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B5" w:rsidRPr="00B453B1" w:rsidRDefault="00AD29F7" w:rsidP="005D41A5">
      <w:pPr>
        <w:spacing w:after="200" w:line="240" w:lineRule="auto"/>
        <w:contextualSpacing/>
        <w:jc w:val="center"/>
        <w:rPr>
          <w:rFonts w:ascii="Times New Roman" w:eastAsia="Calibri" w:hAnsi="Times New Roman" w:cs="Times New Roman"/>
          <w:b/>
          <w:sz w:val="28"/>
          <w:szCs w:val="28"/>
          <w:lang w:val="en-GB"/>
        </w:rPr>
      </w:pPr>
      <w:r w:rsidRPr="00B453B1">
        <w:rPr>
          <w:rFonts w:ascii="Times New Roman" w:eastAsia="Calibri" w:hAnsi="Times New Roman" w:cs="Times New Roman"/>
          <w:b/>
          <w:sz w:val="28"/>
          <w:szCs w:val="28"/>
          <w:lang w:val="en-GB"/>
        </w:rPr>
        <w:t xml:space="preserve">Physical, chemical and biological parameters of drinking water quality of the City of </w:t>
      </w:r>
      <w:proofErr w:type="spellStart"/>
      <w:r w:rsidRPr="00B453B1">
        <w:rPr>
          <w:rFonts w:ascii="Times New Roman" w:eastAsia="Calibri" w:hAnsi="Times New Roman" w:cs="Times New Roman"/>
          <w:b/>
          <w:sz w:val="28"/>
          <w:szCs w:val="28"/>
          <w:lang w:val="en-GB"/>
        </w:rPr>
        <w:t>Velika</w:t>
      </w:r>
      <w:proofErr w:type="spellEnd"/>
      <w:r w:rsidRPr="00B453B1">
        <w:rPr>
          <w:rFonts w:ascii="Times New Roman" w:eastAsia="Calibri" w:hAnsi="Times New Roman" w:cs="Times New Roman"/>
          <w:b/>
          <w:sz w:val="28"/>
          <w:szCs w:val="28"/>
          <w:lang w:val="en-GB"/>
        </w:rPr>
        <w:t xml:space="preserve"> </w:t>
      </w:r>
      <w:proofErr w:type="spellStart"/>
      <w:r w:rsidRPr="00B453B1">
        <w:rPr>
          <w:rFonts w:ascii="Times New Roman" w:eastAsia="Calibri" w:hAnsi="Times New Roman" w:cs="Times New Roman"/>
          <w:b/>
          <w:sz w:val="28"/>
          <w:szCs w:val="28"/>
          <w:lang w:val="en-GB"/>
        </w:rPr>
        <w:t>Gorica</w:t>
      </w:r>
      <w:proofErr w:type="spellEnd"/>
      <w:r w:rsidRPr="00B453B1">
        <w:rPr>
          <w:rFonts w:ascii="Times New Roman" w:eastAsia="Calibri" w:hAnsi="Times New Roman" w:cs="Times New Roman"/>
          <w:b/>
          <w:sz w:val="28"/>
          <w:szCs w:val="28"/>
          <w:lang w:val="en-GB"/>
        </w:rPr>
        <w:t xml:space="preserve"> water supply facility</w:t>
      </w:r>
    </w:p>
    <w:p w:rsidR="003C2C9B" w:rsidRPr="00B453B1" w:rsidRDefault="003C2C9B" w:rsidP="004955C6">
      <w:pPr>
        <w:spacing w:after="0" w:line="240" w:lineRule="auto"/>
        <w:jc w:val="center"/>
        <w:rPr>
          <w:rFonts w:ascii="Times New Roman" w:hAnsi="Times New Roman" w:cs="Times New Roman"/>
          <w:sz w:val="20"/>
          <w:szCs w:val="20"/>
          <w:lang w:val="en-GB"/>
        </w:rPr>
      </w:pPr>
    </w:p>
    <w:p w:rsidR="00431DB5" w:rsidRPr="00B453B1" w:rsidRDefault="00431DB5" w:rsidP="00465D5A">
      <w:pPr>
        <w:spacing w:after="0" w:line="240" w:lineRule="auto"/>
        <w:jc w:val="center"/>
        <w:rPr>
          <w:rFonts w:ascii="Times New Roman" w:hAnsi="Times New Roman" w:cs="Times New Roman"/>
          <w:sz w:val="24"/>
          <w:szCs w:val="24"/>
          <w:vertAlign w:val="superscript"/>
          <w:lang w:val="en-GB"/>
        </w:rPr>
      </w:pPr>
      <w:r w:rsidRPr="00B453B1">
        <w:rPr>
          <w:rFonts w:ascii="Times New Roman" w:hAnsi="Times New Roman" w:cs="Times New Roman"/>
          <w:sz w:val="24"/>
          <w:szCs w:val="24"/>
          <w:lang w:val="en-GB"/>
        </w:rPr>
        <w:t>Tatjana Tušek</w:t>
      </w:r>
      <w:r w:rsidRPr="00B453B1">
        <w:rPr>
          <w:rFonts w:ascii="Times New Roman" w:hAnsi="Times New Roman" w:cs="Times New Roman"/>
          <w:sz w:val="24"/>
          <w:szCs w:val="24"/>
          <w:vertAlign w:val="superscript"/>
          <w:lang w:val="en-GB"/>
        </w:rPr>
        <w:t>1</w:t>
      </w:r>
      <w:r w:rsidRPr="00B453B1">
        <w:rPr>
          <w:rFonts w:ascii="Times New Roman" w:hAnsi="Times New Roman" w:cs="Times New Roman"/>
          <w:sz w:val="24"/>
          <w:szCs w:val="24"/>
          <w:lang w:val="en-GB"/>
        </w:rPr>
        <w:t>,</w:t>
      </w:r>
      <w:r w:rsidR="000645FC" w:rsidRPr="00B453B1">
        <w:rPr>
          <w:rFonts w:ascii="Times New Roman" w:hAnsi="Times New Roman" w:cs="Times New Roman"/>
          <w:sz w:val="24"/>
          <w:szCs w:val="24"/>
          <w:lang w:val="en-GB"/>
        </w:rPr>
        <w:t xml:space="preserve"> Damir Alagić</w:t>
      </w:r>
      <w:r w:rsidR="000645FC" w:rsidRPr="00B453B1">
        <w:rPr>
          <w:rFonts w:ascii="Times New Roman" w:hAnsi="Times New Roman" w:cs="Times New Roman"/>
          <w:sz w:val="24"/>
          <w:szCs w:val="24"/>
          <w:vertAlign w:val="superscript"/>
          <w:lang w:val="en-GB"/>
        </w:rPr>
        <w:t>1</w:t>
      </w:r>
      <w:r w:rsidR="000645FC" w:rsidRPr="00B453B1">
        <w:rPr>
          <w:rFonts w:ascii="Times New Roman" w:hAnsi="Times New Roman" w:cs="Times New Roman"/>
          <w:sz w:val="24"/>
          <w:szCs w:val="24"/>
          <w:lang w:val="en-GB"/>
        </w:rPr>
        <w:t>,</w:t>
      </w:r>
      <w:r w:rsidRPr="00B453B1">
        <w:rPr>
          <w:rFonts w:ascii="Times New Roman" w:hAnsi="Times New Roman" w:cs="Times New Roman"/>
          <w:sz w:val="24"/>
          <w:szCs w:val="24"/>
          <w:lang w:val="en-GB"/>
        </w:rPr>
        <w:t xml:space="preserve"> Spomenko Triplat</w:t>
      </w:r>
      <w:r w:rsidRPr="00B453B1">
        <w:rPr>
          <w:rFonts w:ascii="Times New Roman" w:hAnsi="Times New Roman" w:cs="Times New Roman"/>
          <w:sz w:val="24"/>
          <w:szCs w:val="24"/>
          <w:vertAlign w:val="superscript"/>
          <w:lang w:val="en-GB"/>
        </w:rPr>
        <w:t>2</w:t>
      </w:r>
      <w:r w:rsidRPr="00B453B1">
        <w:rPr>
          <w:rFonts w:ascii="Times New Roman" w:hAnsi="Times New Roman" w:cs="Times New Roman"/>
          <w:sz w:val="24"/>
          <w:szCs w:val="24"/>
          <w:lang w:val="en-GB"/>
        </w:rPr>
        <w:t>, Đurica Kalember</w:t>
      </w:r>
      <w:r w:rsidRPr="00B453B1">
        <w:rPr>
          <w:rFonts w:ascii="Times New Roman" w:hAnsi="Times New Roman" w:cs="Times New Roman"/>
          <w:sz w:val="24"/>
          <w:szCs w:val="24"/>
          <w:vertAlign w:val="superscript"/>
          <w:lang w:val="en-GB"/>
        </w:rPr>
        <w:t>1</w:t>
      </w:r>
      <w:r w:rsidRPr="00B453B1">
        <w:rPr>
          <w:rFonts w:ascii="Times New Roman" w:hAnsi="Times New Roman" w:cs="Times New Roman"/>
          <w:sz w:val="24"/>
          <w:szCs w:val="24"/>
          <w:lang w:val="en-GB"/>
        </w:rPr>
        <w:t>, Marko Božurić</w:t>
      </w:r>
      <w:r w:rsidRPr="00B453B1">
        <w:rPr>
          <w:rFonts w:ascii="Times New Roman" w:hAnsi="Times New Roman" w:cs="Times New Roman"/>
          <w:sz w:val="24"/>
          <w:szCs w:val="24"/>
          <w:vertAlign w:val="superscript"/>
          <w:lang w:val="en-GB"/>
        </w:rPr>
        <w:t>3</w:t>
      </w:r>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Miomir</w:t>
      </w:r>
      <w:proofErr w:type="spellEnd"/>
      <w:r w:rsidRPr="00B453B1">
        <w:rPr>
          <w:rFonts w:ascii="Times New Roman" w:hAnsi="Times New Roman" w:cs="Times New Roman"/>
          <w:sz w:val="24"/>
          <w:szCs w:val="24"/>
          <w:lang w:val="en-GB"/>
        </w:rPr>
        <w:t xml:space="preserve"> Stojnović</w:t>
      </w:r>
      <w:r w:rsidRPr="00B453B1">
        <w:rPr>
          <w:rFonts w:ascii="Times New Roman" w:hAnsi="Times New Roman" w:cs="Times New Roman"/>
          <w:sz w:val="24"/>
          <w:szCs w:val="24"/>
          <w:vertAlign w:val="superscript"/>
          <w:lang w:val="en-GB"/>
        </w:rPr>
        <w:t>1</w:t>
      </w:r>
      <w:r w:rsidR="00C24ACB" w:rsidRPr="00B453B1">
        <w:rPr>
          <w:rFonts w:ascii="Times New Roman" w:hAnsi="Times New Roman" w:cs="Times New Roman"/>
          <w:sz w:val="24"/>
          <w:szCs w:val="24"/>
          <w:lang w:val="en-GB"/>
        </w:rPr>
        <w:t>, Vedran Nervo</w:t>
      </w:r>
      <w:r w:rsidR="002356B7" w:rsidRPr="00B453B1">
        <w:rPr>
          <w:rFonts w:ascii="Times New Roman" w:hAnsi="Times New Roman" w:cs="Times New Roman"/>
          <w:sz w:val="24"/>
          <w:szCs w:val="24"/>
          <w:vertAlign w:val="superscript"/>
          <w:lang w:val="en-GB"/>
        </w:rPr>
        <w:t>1</w:t>
      </w:r>
    </w:p>
    <w:p w:rsidR="00431DB5" w:rsidRPr="00B453B1" w:rsidRDefault="00431DB5" w:rsidP="004955C6">
      <w:pPr>
        <w:spacing w:after="0" w:line="240" w:lineRule="auto"/>
        <w:jc w:val="both"/>
        <w:rPr>
          <w:rFonts w:ascii="Times New Roman" w:hAnsi="Times New Roman" w:cs="Times New Roman"/>
          <w:i/>
          <w:lang w:val="en-GB"/>
        </w:rPr>
      </w:pPr>
      <w:r w:rsidRPr="00B453B1">
        <w:rPr>
          <w:rFonts w:ascii="Times New Roman" w:hAnsi="Times New Roman" w:cs="Times New Roman"/>
          <w:i/>
          <w:vertAlign w:val="superscript"/>
          <w:lang w:val="en-GB"/>
        </w:rPr>
        <w:t>1</w:t>
      </w:r>
      <w:r w:rsidR="00C95B5C" w:rsidRPr="00B453B1">
        <w:rPr>
          <w:rFonts w:ascii="Times New Roman" w:hAnsi="Times New Roman" w:cs="Times New Roman"/>
          <w:i/>
          <w:lang w:val="en-GB"/>
        </w:rPr>
        <w:t>Križevci College of Agriculture</w:t>
      </w:r>
      <w:r w:rsidRPr="00B453B1">
        <w:rPr>
          <w:rFonts w:ascii="Times New Roman" w:hAnsi="Times New Roman" w:cs="Times New Roman"/>
          <w:i/>
          <w:lang w:val="en-GB"/>
        </w:rPr>
        <w:t xml:space="preserve">, M. </w:t>
      </w:r>
      <w:proofErr w:type="spellStart"/>
      <w:r w:rsidRPr="00B453B1">
        <w:rPr>
          <w:rFonts w:ascii="Times New Roman" w:hAnsi="Times New Roman" w:cs="Times New Roman"/>
          <w:i/>
          <w:lang w:val="en-GB"/>
        </w:rPr>
        <w:t>Demerca</w:t>
      </w:r>
      <w:proofErr w:type="spellEnd"/>
      <w:r w:rsidRPr="00B453B1">
        <w:rPr>
          <w:rFonts w:ascii="Times New Roman" w:hAnsi="Times New Roman" w:cs="Times New Roman"/>
          <w:i/>
          <w:lang w:val="en-GB"/>
        </w:rPr>
        <w:t xml:space="preserve"> </w:t>
      </w:r>
      <w:r w:rsidR="00C95B5C" w:rsidRPr="00B453B1">
        <w:rPr>
          <w:rFonts w:ascii="Times New Roman" w:hAnsi="Times New Roman" w:cs="Times New Roman"/>
          <w:i/>
          <w:lang w:val="en-GB"/>
        </w:rPr>
        <w:t>1, 48 260 Križevci, Croatia</w:t>
      </w:r>
      <w:r w:rsidRPr="00B453B1">
        <w:rPr>
          <w:rFonts w:ascii="Times New Roman" w:hAnsi="Times New Roman" w:cs="Times New Roman"/>
          <w:i/>
          <w:lang w:val="en-GB"/>
        </w:rPr>
        <w:t xml:space="preserve">, e-mail: </w:t>
      </w:r>
      <w:hyperlink r:id="rId7" w:history="1">
        <w:r w:rsidRPr="00B453B1">
          <w:rPr>
            <w:rStyle w:val="Hiperveza"/>
            <w:rFonts w:ascii="Times New Roman" w:hAnsi="Times New Roman" w:cs="Times New Roman"/>
            <w:i/>
            <w:lang w:val="en-GB"/>
          </w:rPr>
          <w:t>ttusek@vguk.hr</w:t>
        </w:r>
      </w:hyperlink>
    </w:p>
    <w:p w:rsidR="00431DB5" w:rsidRPr="00B453B1" w:rsidRDefault="00431DB5" w:rsidP="00465D5A">
      <w:pPr>
        <w:spacing w:after="0" w:line="240" w:lineRule="auto"/>
        <w:jc w:val="both"/>
        <w:rPr>
          <w:rFonts w:ascii="Times New Roman" w:hAnsi="Times New Roman" w:cs="Times New Roman"/>
          <w:i/>
          <w:lang w:val="en-GB"/>
        </w:rPr>
      </w:pPr>
      <w:r w:rsidRPr="00B453B1">
        <w:rPr>
          <w:rFonts w:ascii="Times New Roman" w:hAnsi="Times New Roman" w:cs="Times New Roman"/>
          <w:i/>
          <w:vertAlign w:val="superscript"/>
          <w:lang w:val="en-GB"/>
        </w:rPr>
        <w:t>2</w:t>
      </w:r>
      <w:r w:rsidR="00C95B5C" w:rsidRPr="00B453B1">
        <w:rPr>
          <w:rFonts w:ascii="Times New Roman" w:hAnsi="Times New Roman" w:cs="Times New Roman"/>
          <w:i/>
          <w:lang w:val="en-GB"/>
        </w:rPr>
        <w:t>Nidus Ltd</w:t>
      </w:r>
      <w:r w:rsidRPr="00B453B1">
        <w:rPr>
          <w:rFonts w:ascii="Times New Roman" w:hAnsi="Times New Roman" w:cs="Times New Roman"/>
          <w:i/>
          <w:lang w:val="en-GB"/>
        </w:rPr>
        <w:t>.</w:t>
      </w:r>
      <w:r w:rsidR="0090498E" w:rsidRPr="00B453B1">
        <w:rPr>
          <w:rFonts w:ascii="Times New Roman" w:hAnsi="Times New Roman" w:cs="Times New Roman"/>
          <w:i/>
          <w:lang w:val="en-GB"/>
        </w:rPr>
        <w:t xml:space="preserve">, </w:t>
      </w:r>
      <w:proofErr w:type="spellStart"/>
      <w:r w:rsidR="0090498E" w:rsidRPr="00B453B1">
        <w:rPr>
          <w:rFonts w:ascii="Times New Roman" w:hAnsi="Times New Roman" w:cs="Times New Roman"/>
          <w:i/>
          <w:lang w:val="en-GB"/>
        </w:rPr>
        <w:t>Mihovila</w:t>
      </w:r>
      <w:proofErr w:type="spellEnd"/>
      <w:r w:rsidR="0090498E" w:rsidRPr="00B453B1">
        <w:rPr>
          <w:rFonts w:ascii="Times New Roman" w:hAnsi="Times New Roman" w:cs="Times New Roman"/>
          <w:i/>
          <w:lang w:val="en-GB"/>
        </w:rPr>
        <w:t xml:space="preserve"> </w:t>
      </w:r>
      <w:proofErr w:type="spellStart"/>
      <w:r w:rsidR="0090498E" w:rsidRPr="00B453B1">
        <w:rPr>
          <w:rFonts w:ascii="Times New Roman" w:hAnsi="Times New Roman" w:cs="Times New Roman"/>
          <w:i/>
          <w:lang w:val="en-GB"/>
        </w:rPr>
        <w:t>Pavleka</w:t>
      </w:r>
      <w:proofErr w:type="spellEnd"/>
      <w:r w:rsidR="0090498E" w:rsidRPr="00B453B1">
        <w:rPr>
          <w:rFonts w:ascii="Times New Roman" w:hAnsi="Times New Roman" w:cs="Times New Roman"/>
          <w:i/>
          <w:lang w:val="en-GB"/>
        </w:rPr>
        <w:t xml:space="preserve"> </w:t>
      </w:r>
      <w:proofErr w:type="spellStart"/>
      <w:r w:rsidR="0090498E" w:rsidRPr="00B453B1">
        <w:rPr>
          <w:rFonts w:ascii="Times New Roman" w:hAnsi="Times New Roman" w:cs="Times New Roman"/>
          <w:i/>
          <w:lang w:val="en-GB"/>
        </w:rPr>
        <w:t>Miškine</w:t>
      </w:r>
      <w:proofErr w:type="spellEnd"/>
      <w:r w:rsidR="0090498E" w:rsidRPr="00B453B1">
        <w:rPr>
          <w:rFonts w:ascii="Times New Roman" w:hAnsi="Times New Roman" w:cs="Times New Roman"/>
          <w:i/>
          <w:lang w:val="en-GB"/>
        </w:rPr>
        <w:t xml:space="preserve"> </w:t>
      </w:r>
      <w:r w:rsidR="00C95B5C" w:rsidRPr="00B453B1">
        <w:rPr>
          <w:rFonts w:ascii="Times New Roman" w:hAnsi="Times New Roman" w:cs="Times New Roman"/>
          <w:i/>
          <w:lang w:val="en-GB"/>
        </w:rPr>
        <w:t xml:space="preserve">3, 42 230 </w:t>
      </w:r>
      <w:proofErr w:type="spellStart"/>
      <w:r w:rsidR="00C95B5C" w:rsidRPr="00B453B1">
        <w:rPr>
          <w:rFonts w:ascii="Times New Roman" w:hAnsi="Times New Roman" w:cs="Times New Roman"/>
          <w:i/>
          <w:lang w:val="en-GB"/>
        </w:rPr>
        <w:t>Ludbreg</w:t>
      </w:r>
      <w:proofErr w:type="spellEnd"/>
      <w:r w:rsidR="00C95B5C" w:rsidRPr="00B453B1">
        <w:rPr>
          <w:rFonts w:ascii="Times New Roman" w:hAnsi="Times New Roman" w:cs="Times New Roman"/>
          <w:i/>
          <w:lang w:val="en-GB"/>
        </w:rPr>
        <w:t>, Croatia</w:t>
      </w:r>
    </w:p>
    <w:p w:rsidR="0090498E" w:rsidRPr="00B453B1" w:rsidRDefault="0090498E" w:rsidP="00465D5A">
      <w:pPr>
        <w:spacing w:after="0" w:line="240" w:lineRule="auto"/>
        <w:jc w:val="both"/>
        <w:rPr>
          <w:rFonts w:ascii="Times New Roman" w:hAnsi="Times New Roman" w:cs="Times New Roman"/>
          <w:lang w:val="en-GB"/>
        </w:rPr>
      </w:pPr>
      <w:r w:rsidRPr="00B453B1">
        <w:rPr>
          <w:rFonts w:ascii="Times New Roman" w:hAnsi="Times New Roman" w:cs="Times New Roman"/>
          <w:i/>
          <w:vertAlign w:val="superscript"/>
          <w:lang w:val="en-GB"/>
        </w:rPr>
        <w:t>3</w:t>
      </w:r>
      <w:r w:rsidRPr="00B453B1">
        <w:rPr>
          <w:rFonts w:ascii="Times New Roman" w:hAnsi="Times New Roman" w:cs="Times New Roman"/>
          <w:i/>
          <w:lang w:val="en-GB"/>
        </w:rPr>
        <w:t>VG</w:t>
      </w:r>
      <w:r w:rsidR="005D41A5" w:rsidRPr="00B453B1">
        <w:rPr>
          <w:rFonts w:ascii="Times New Roman" w:hAnsi="Times New Roman" w:cs="Times New Roman"/>
          <w:i/>
          <w:lang w:val="en-GB"/>
        </w:rPr>
        <w:t xml:space="preserve"> </w:t>
      </w:r>
      <w:proofErr w:type="spellStart"/>
      <w:r w:rsidRPr="00B453B1">
        <w:rPr>
          <w:rFonts w:ascii="Times New Roman" w:hAnsi="Times New Roman" w:cs="Times New Roman"/>
          <w:i/>
          <w:lang w:val="en-GB"/>
        </w:rPr>
        <w:t>V</w:t>
      </w:r>
      <w:r w:rsidR="005D41A5" w:rsidRPr="00B453B1">
        <w:rPr>
          <w:rFonts w:ascii="Times New Roman" w:hAnsi="Times New Roman" w:cs="Times New Roman"/>
          <w:i/>
          <w:lang w:val="en-GB"/>
        </w:rPr>
        <w:t>odoopskrba</w:t>
      </w:r>
      <w:proofErr w:type="spellEnd"/>
      <w:r w:rsidR="00C95B5C" w:rsidRPr="00B453B1">
        <w:rPr>
          <w:rFonts w:ascii="Times New Roman" w:hAnsi="Times New Roman" w:cs="Times New Roman"/>
          <w:i/>
          <w:lang w:val="en-GB"/>
        </w:rPr>
        <w:t xml:space="preserve"> Ltd.</w:t>
      </w:r>
      <w:r w:rsidRPr="00B453B1">
        <w:rPr>
          <w:rFonts w:ascii="Times New Roman" w:hAnsi="Times New Roman" w:cs="Times New Roman"/>
          <w:i/>
          <w:lang w:val="en-GB"/>
        </w:rPr>
        <w:t xml:space="preserve"> </w:t>
      </w:r>
      <w:proofErr w:type="spellStart"/>
      <w:r w:rsidRPr="00B453B1">
        <w:rPr>
          <w:rFonts w:ascii="Times New Roman" w:hAnsi="Times New Roman" w:cs="Times New Roman"/>
          <w:i/>
          <w:lang w:val="en-GB"/>
        </w:rPr>
        <w:t>K</w:t>
      </w:r>
      <w:r w:rsidR="00C95B5C" w:rsidRPr="00B453B1">
        <w:rPr>
          <w:rFonts w:ascii="Times New Roman" w:hAnsi="Times New Roman" w:cs="Times New Roman"/>
          <w:i/>
          <w:lang w:val="en-GB"/>
        </w:rPr>
        <w:t>neza</w:t>
      </w:r>
      <w:proofErr w:type="spellEnd"/>
      <w:r w:rsidR="00C95B5C" w:rsidRPr="00B453B1">
        <w:rPr>
          <w:rFonts w:ascii="Times New Roman" w:hAnsi="Times New Roman" w:cs="Times New Roman"/>
          <w:i/>
          <w:lang w:val="en-GB"/>
        </w:rPr>
        <w:t xml:space="preserve"> </w:t>
      </w:r>
      <w:proofErr w:type="spellStart"/>
      <w:r w:rsidR="00C95B5C" w:rsidRPr="00B453B1">
        <w:rPr>
          <w:rFonts w:ascii="Times New Roman" w:hAnsi="Times New Roman" w:cs="Times New Roman"/>
          <w:i/>
          <w:lang w:val="en-GB"/>
        </w:rPr>
        <w:t>Ljudevita</w:t>
      </w:r>
      <w:proofErr w:type="spellEnd"/>
      <w:r w:rsidR="00C95B5C" w:rsidRPr="00B453B1">
        <w:rPr>
          <w:rFonts w:ascii="Times New Roman" w:hAnsi="Times New Roman" w:cs="Times New Roman"/>
          <w:i/>
          <w:lang w:val="en-GB"/>
        </w:rPr>
        <w:t xml:space="preserve"> </w:t>
      </w:r>
      <w:proofErr w:type="spellStart"/>
      <w:r w:rsidR="00C95B5C" w:rsidRPr="00B453B1">
        <w:rPr>
          <w:rFonts w:ascii="Times New Roman" w:hAnsi="Times New Roman" w:cs="Times New Roman"/>
          <w:i/>
          <w:lang w:val="en-GB"/>
        </w:rPr>
        <w:t>Posavskog</w:t>
      </w:r>
      <w:proofErr w:type="spellEnd"/>
      <w:r w:rsidR="00C95B5C" w:rsidRPr="00B453B1">
        <w:rPr>
          <w:rFonts w:ascii="Times New Roman" w:hAnsi="Times New Roman" w:cs="Times New Roman"/>
          <w:i/>
          <w:lang w:val="en-GB"/>
        </w:rPr>
        <w:t xml:space="preserve"> 45, 10 410 </w:t>
      </w:r>
      <w:proofErr w:type="spellStart"/>
      <w:r w:rsidR="00C95B5C" w:rsidRPr="00B453B1">
        <w:rPr>
          <w:rFonts w:ascii="Times New Roman" w:hAnsi="Times New Roman" w:cs="Times New Roman"/>
          <w:i/>
          <w:lang w:val="en-GB"/>
        </w:rPr>
        <w:t>Velika</w:t>
      </w:r>
      <w:proofErr w:type="spellEnd"/>
      <w:r w:rsidR="00C95B5C" w:rsidRPr="00B453B1">
        <w:rPr>
          <w:rFonts w:ascii="Times New Roman" w:hAnsi="Times New Roman" w:cs="Times New Roman"/>
          <w:i/>
          <w:lang w:val="en-GB"/>
        </w:rPr>
        <w:t xml:space="preserve"> </w:t>
      </w:r>
      <w:proofErr w:type="spellStart"/>
      <w:r w:rsidR="00C95B5C" w:rsidRPr="00B453B1">
        <w:rPr>
          <w:rFonts w:ascii="Times New Roman" w:hAnsi="Times New Roman" w:cs="Times New Roman"/>
          <w:i/>
          <w:lang w:val="en-GB"/>
        </w:rPr>
        <w:t>Gorica</w:t>
      </w:r>
      <w:proofErr w:type="spellEnd"/>
      <w:r w:rsidR="00C95B5C" w:rsidRPr="00B453B1">
        <w:rPr>
          <w:rFonts w:ascii="Times New Roman" w:hAnsi="Times New Roman" w:cs="Times New Roman"/>
          <w:i/>
          <w:lang w:val="en-GB"/>
        </w:rPr>
        <w:t>, Croatia</w:t>
      </w:r>
    </w:p>
    <w:p w:rsidR="00431DB5" w:rsidRPr="00B453B1" w:rsidRDefault="00431DB5" w:rsidP="004955C6">
      <w:pPr>
        <w:spacing w:after="0" w:line="240" w:lineRule="auto"/>
        <w:jc w:val="both"/>
        <w:rPr>
          <w:rFonts w:ascii="Times New Roman" w:hAnsi="Times New Roman" w:cs="Times New Roman"/>
          <w:sz w:val="20"/>
          <w:szCs w:val="20"/>
          <w:lang w:val="en-GB"/>
        </w:rPr>
      </w:pPr>
    </w:p>
    <w:p w:rsidR="00AD29F7" w:rsidRPr="00B453B1" w:rsidRDefault="00AD29F7" w:rsidP="00AD29F7">
      <w:pPr>
        <w:spacing w:after="0" w:line="240" w:lineRule="auto"/>
        <w:jc w:val="both"/>
        <w:rPr>
          <w:rFonts w:ascii="Times New Roman" w:hAnsi="Times New Roman" w:cs="Times New Roman"/>
          <w:b/>
          <w:sz w:val="24"/>
          <w:szCs w:val="24"/>
          <w:lang w:val="en-GB"/>
        </w:rPr>
      </w:pPr>
      <w:r w:rsidRPr="00B453B1">
        <w:rPr>
          <w:rFonts w:ascii="Times New Roman" w:hAnsi="Times New Roman" w:cs="Times New Roman"/>
          <w:b/>
          <w:sz w:val="24"/>
          <w:szCs w:val="24"/>
          <w:lang w:val="en-GB"/>
        </w:rPr>
        <w:t>Abstract</w:t>
      </w:r>
    </w:p>
    <w:p w:rsidR="00465D5A" w:rsidRPr="00B453B1" w:rsidRDefault="00AD29F7" w:rsidP="00465D5A">
      <w:pPr>
        <w:spacing w:after="0" w:line="240" w:lineRule="auto"/>
        <w:jc w:val="both"/>
        <w:rPr>
          <w:rFonts w:ascii="Times New Roman" w:hAnsi="Times New Roman" w:cs="Times New Roman"/>
          <w:sz w:val="24"/>
          <w:szCs w:val="24"/>
          <w:lang w:val="en-GB"/>
        </w:rPr>
      </w:pPr>
      <w:r w:rsidRPr="00B453B1">
        <w:rPr>
          <w:rFonts w:ascii="Times New Roman" w:hAnsi="Times New Roman" w:cs="Times New Roman"/>
          <w:sz w:val="24"/>
          <w:szCs w:val="24"/>
          <w:lang w:val="en-GB"/>
        </w:rPr>
        <w:t xml:space="preserve">The paper deals with the physical, chemical and biological parameters of drinking water quality sampled at the City of </w:t>
      </w:r>
      <w:proofErr w:type="spellStart"/>
      <w:r w:rsidRPr="00B453B1">
        <w:rPr>
          <w:rFonts w:ascii="Times New Roman" w:hAnsi="Times New Roman" w:cs="Times New Roman"/>
          <w:sz w:val="24"/>
          <w:szCs w:val="24"/>
          <w:lang w:val="en-GB"/>
        </w:rPr>
        <w:t>Velika</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Gorica</w:t>
      </w:r>
      <w:proofErr w:type="spellEnd"/>
      <w:r w:rsidRPr="00B453B1">
        <w:rPr>
          <w:rFonts w:ascii="Times New Roman" w:hAnsi="Times New Roman" w:cs="Times New Roman"/>
          <w:sz w:val="24"/>
          <w:szCs w:val="24"/>
          <w:lang w:val="en-GB"/>
        </w:rPr>
        <w:t xml:space="preserve"> water supply facility in 2015 and 2</w:t>
      </w:r>
      <w:r w:rsidR="000779B7" w:rsidRPr="00B453B1">
        <w:rPr>
          <w:rFonts w:ascii="Times New Roman" w:hAnsi="Times New Roman" w:cs="Times New Roman"/>
          <w:sz w:val="24"/>
          <w:szCs w:val="24"/>
          <w:lang w:val="en-GB"/>
        </w:rPr>
        <w:t>016. Special attention was payed</w:t>
      </w:r>
      <w:r w:rsidRPr="00B453B1">
        <w:rPr>
          <w:rFonts w:ascii="Times New Roman" w:hAnsi="Times New Roman" w:cs="Times New Roman"/>
          <w:sz w:val="24"/>
          <w:szCs w:val="24"/>
          <w:lang w:val="en-GB"/>
        </w:rPr>
        <w:t xml:space="preserve"> to the influence of the season on the water quality parameters and the presence of atrazine in drinking water by monitoring its concentration in relation to the MDK (maximum permitted concentrations) prescribed by the relevant Ordinance (Official Gazette 125/2013). All results of the analysis of physical and chemical parameters in 2015 and 2016 showed lower values compared to MDK, except atrazin</w:t>
      </w:r>
      <w:r w:rsidR="000779B7" w:rsidRPr="00B453B1">
        <w:rPr>
          <w:rFonts w:ascii="Times New Roman" w:hAnsi="Times New Roman" w:cs="Times New Roman"/>
          <w:sz w:val="24"/>
          <w:szCs w:val="24"/>
          <w:lang w:val="en-GB"/>
        </w:rPr>
        <w:t>e</w:t>
      </w:r>
      <w:r w:rsidRPr="00B453B1">
        <w:rPr>
          <w:rFonts w:ascii="Times New Roman" w:hAnsi="Times New Roman" w:cs="Times New Roman"/>
          <w:sz w:val="24"/>
          <w:szCs w:val="24"/>
          <w:lang w:val="en-GB"/>
        </w:rPr>
        <w:t xml:space="preserve"> in 2016, whose concentration in one sample was 0.1 </w:t>
      </w:r>
      <w:proofErr w:type="spellStart"/>
      <w:r w:rsidRPr="00B453B1">
        <w:rPr>
          <w:rFonts w:ascii="Times New Roman" w:hAnsi="Times New Roman" w:cs="Times New Roman"/>
          <w:sz w:val="24"/>
          <w:szCs w:val="24"/>
          <w:lang w:val="en-GB"/>
        </w:rPr>
        <w:t>μg</w:t>
      </w:r>
      <w:proofErr w:type="spellEnd"/>
      <w:r w:rsidRPr="00B453B1">
        <w:rPr>
          <w:rFonts w:ascii="Times New Roman" w:hAnsi="Times New Roman" w:cs="Times New Roman"/>
          <w:sz w:val="24"/>
          <w:szCs w:val="24"/>
          <w:lang w:val="en-GB"/>
        </w:rPr>
        <w:t xml:space="preserve"> / L, which is at the MDK boundary. Of the biological parameters, no Escherichia coli, total coliforms, enterococci, Pseudomonas aeruginosa were isolated in one sample of drinking water, while aerobic bacterial values at 22 and 37 ° C were below MDK values and at these concentrations were not a hazard to human health. According to the results of the analysis, no significant influence of rai</w:t>
      </w:r>
      <w:r w:rsidR="00953408" w:rsidRPr="00B453B1">
        <w:rPr>
          <w:rFonts w:ascii="Times New Roman" w:hAnsi="Times New Roman" w:cs="Times New Roman"/>
          <w:sz w:val="24"/>
          <w:szCs w:val="24"/>
          <w:lang w:val="en-GB"/>
        </w:rPr>
        <w:t xml:space="preserve">nfall over the seasons </w:t>
      </w:r>
      <w:proofErr w:type="gramStart"/>
      <w:r w:rsidR="00953408" w:rsidRPr="00B453B1">
        <w:rPr>
          <w:rFonts w:ascii="Times New Roman" w:hAnsi="Times New Roman" w:cs="Times New Roman"/>
          <w:sz w:val="24"/>
          <w:szCs w:val="24"/>
          <w:lang w:val="en-GB"/>
        </w:rPr>
        <w:t>was noticed</w:t>
      </w:r>
      <w:proofErr w:type="gramEnd"/>
      <w:r w:rsidRPr="00B453B1">
        <w:rPr>
          <w:rFonts w:ascii="Times New Roman" w:hAnsi="Times New Roman" w:cs="Times New Roman"/>
          <w:sz w:val="24"/>
          <w:szCs w:val="24"/>
          <w:lang w:val="en-GB"/>
        </w:rPr>
        <w:t xml:space="preserve"> on the </w:t>
      </w:r>
      <w:r w:rsidR="00B453B1">
        <w:rPr>
          <w:rFonts w:ascii="Times New Roman" w:hAnsi="Times New Roman" w:cs="Times New Roman"/>
          <w:sz w:val="24"/>
          <w:szCs w:val="24"/>
          <w:lang w:val="en-GB"/>
        </w:rPr>
        <w:t>above parameters. All the analys</w:t>
      </w:r>
      <w:r w:rsidRPr="00B453B1">
        <w:rPr>
          <w:rFonts w:ascii="Times New Roman" w:hAnsi="Times New Roman" w:cs="Times New Roman"/>
          <w:sz w:val="24"/>
          <w:szCs w:val="24"/>
          <w:lang w:val="en-GB"/>
        </w:rPr>
        <w:t>es from 2015 and 2016 have shown that the water is health-friendly for drinking and that it complies with the provis</w:t>
      </w:r>
      <w:r w:rsidR="00465D5A" w:rsidRPr="00B453B1">
        <w:rPr>
          <w:rFonts w:ascii="Times New Roman" w:hAnsi="Times New Roman" w:cs="Times New Roman"/>
          <w:sz w:val="24"/>
          <w:szCs w:val="24"/>
          <w:lang w:val="en-GB"/>
        </w:rPr>
        <w:t>ions of the relevant Ordinance.</w:t>
      </w:r>
    </w:p>
    <w:p w:rsidR="00EA55D8" w:rsidRPr="00B453B1" w:rsidRDefault="00AD29F7" w:rsidP="00465D5A">
      <w:pPr>
        <w:spacing w:after="0" w:line="240" w:lineRule="auto"/>
        <w:jc w:val="both"/>
        <w:rPr>
          <w:rFonts w:ascii="Times New Roman" w:hAnsi="Times New Roman" w:cs="Times New Roman"/>
          <w:sz w:val="24"/>
          <w:szCs w:val="24"/>
          <w:lang w:val="en-GB"/>
        </w:rPr>
      </w:pPr>
      <w:r w:rsidRPr="00B453B1">
        <w:rPr>
          <w:rFonts w:ascii="Times New Roman" w:hAnsi="Times New Roman" w:cs="Times New Roman"/>
          <w:b/>
          <w:sz w:val="24"/>
          <w:szCs w:val="24"/>
          <w:lang w:val="en-GB"/>
        </w:rPr>
        <w:t xml:space="preserve">Keywords: </w:t>
      </w:r>
      <w:r w:rsidRPr="00B453B1">
        <w:rPr>
          <w:rFonts w:ascii="Times New Roman" w:hAnsi="Times New Roman" w:cs="Times New Roman"/>
          <w:sz w:val="24"/>
          <w:szCs w:val="24"/>
          <w:lang w:val="en-GB"/>
        </w:rPr>
        <w:t>analysis, drinking water quality, atrazine</w:t>
      </w:r>
    </w:p>
    <w:p w:rsidR="002F565A" w:rsidRPr="00B453B1" w:rsidRDefault="002F565A" w:rsidP="00AD29F7">
      <w:pPr>
        <w:spacing w:after="0" w:line="240" w:lineRule="auto"/>
        <w:jc w:val="both"/>
        <w:rPr>
          <w:rFonts w:ascii="Times New Roman" w:eastAsia="Calibri" w:hAnsi="Times New Roman" w:cs="Times New Roman"/>
          <w:sz w:val="24"/>
          <w:szCs w:val="24"/>
          <w:lang w:val="en-GB"/>
        </w:rPr>
      </w:pPr>
    </w:p>
    <w:p w:rsidR="002F565A" w:rsidRPr="00B453B1" w:rsidRDefault="002F565A" w:rsidP="00AD29F7">
      <w:pPr>
        <w:spacing w:after="0" w:line="240" w:lineRule="auto"/>
        <w:jc w:val="both"/>
        <w:rPr>
          <w:rFonts w:ascii="Times New Roman" w:eastAsia="Calibri" w:hAnsi="Times New Roman" w:cs="Times New Roman"/>
          <w:b/>
          <w:sz w:val="24"/>
          <w:szCs w:val="24"/>
          <w:lang w:val="en-GB"/>
        </w:rPr>
      </w:pPr>
      <w:r w:rsidRPr="00B453B1">
        <w:rPr>
          <w:rFonts w:ascii="Times New Roman" w:eastAsia="Calibri" w:hAnsi="Times New Roman" w:cs="Times New Roman"/>
          <w:b/>
          <w:sz w:val="24"/>
          <w:szCs w:val="24"/>
          <w:lang w:val="en-GB"/>
        </w:rPr>
        <w:t>Introduction</w:t>
      </w:r>
    </w:p>
    <w:p w:rsidR="00EA55D8" w:rsidRPr="00B453B1" w:rsidRDefault="00EA55D8" w:rsidP="00C07026">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 xml:space="preserve">Water is a unique and irreplaceable natural resource of limited quantities and uneven spatial and temporal distribution (Biondić, 2009). Nearly 97.5% of the water on Earth is salty, and only about 2.5% is fresh water. Of the total amount of fresh water, 69.9% are "trapped" in the form of eternal ice and snow, and part </w:t>
      </w:r>
      <w:proofErr w:type="gramStart"/>
      <w:r w:rsidRPr="00B453B1">
        <w:rPr>
          <w:rFonts w:ascii="Times New Roman" w:eastAsia="Calibri" w:hAnsi="Times New Roman" w:cs="Times New Roman"/>
          <w:sz w:val="24"/>
          <w:szCs w:val="24"/>
          <w:lang w:val="en-GB"/>
        </w:rPr>
        <w:t>is bound</w:t>
      </w:r>
      <w:proofErr w:type="gramEnd"/>
      <w:r w:rsidRPr="00B453B1">
        <w:rPr>
          <w:rFonts w:ascii="Times New Roman" w:eastAsia="Calibri" w:hAnsi="Times New Roman" w:cs="Times New Roman"/>
          <w:sz w:val="24"/>
          <w:szCs w:val="24"/>
          <w:lang w:val="en-GB"/>
        </w:rPr>
        <w:t xml:space="preserve"> in organisms, is in the atmosphere, or makes moisture in the soil, which practically means that it is unavailable to human needs. The remainder of 30.1% of the total amount of fresh water on Earth makes the liquid fresh water. Of these, only about 1% </w:t>
      </w:r>
      <w:proofErr w:type="gramStart"/>
      <w:r w:rsidRPr="00B453B1">
        <w:rPr>
          <w:rFonts w:ascii="Times New Roman" w:eastAsia="Calibri" w:hAnsi="Times New Roman" w:cs="Times New Roman"/>
          <w:sz w:val="24"/>
          <w:szCs w:val="24"/>
          <w:lang w:val="en-GB"/>
        </w:rPr>
        <w:t>are found</w:t>
      </w:r>
      <w:proofErr w:type="gramEnd"/>
      <w:r w:rsidRPr="00B453B1">
        <w:rPr>
          <w:rFonts w:ascii="Times New Roman" w:eastAsia="Calibri" w:hAnsi="Times New Roman" w:cs="Times New Roman"/>
          <w:sz w:val="24"/>
          <w:szCs w:val="24"/>
          <w:lang w:val="en-GB"/>
        </w:rPr>
        <w:t xml:space="preserve"> in rivers, fresh lakes and wetlands, and 99% is groundwater (Mayer, 2004). The water surface on the planet is 71%. From the fact that life on Earth itself began in the water, Biondić (2009) states that all forms of life and all human activity are more or less related to water and from this it clearly derives the importance of man's relationship to water.</w:t>
      </w:r>
    </w:p>
    <w:p w:rsidR="000F5721" w:rsidRPr="00B453B1" w:rsidRDefault="000F5721" w:rsidP="000F5721">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Economic development and urbanization lead, on the one hand, to a great increase in water demand and, secondly, to the endangerment of water resources and the water environment. Water can thus become a limiting factor of development and threat to human health and the sustainability of natural ecosystems (Biondić, 2009). Bermanec (2015) states that good and healthy drinking water is the water of good sensory properties (without colo</w:t>
      </w:r>
      <w:r w:rsidR="00B453B1" w:rsidRPr="00B453B1">
        <w:rPr>
          <w:rFonts w:ascii="Times New Roman" w:eastAsia="Calibri" w:hAnsi="Times New Roman" w:cs="Times New Roman"/>
          <w:sz w:val="24"/>
          <w:szCs w:val="24"/>
          <w:lang w:val="en-GB"/>
        </w:rPr>
        <w:t>u</w:t>
      </w:r>
      <w:r w:rsidRPr="00B453B1">
        <w:rPr>
          <w:rFonts w:ascii="Times New Roman" w:eastAsia="Calibri" w:hAnsi="Times New Roman" w:cs="Times New Roman"/>
          <w:sz w:val="24"/>
          <w:szCs w:val="24"/>
          <w:lang w:val="en-GB"/>
        </w:rPr>
        <w:t>r, turbidity and odo</w:t>
      </w:r>
      <w:r w:rsidR="00B453B1" w:rsidRPr="00B453B1">
        <w:rPr>
          <w:rFonts w:ascii="Times New Roman" w:eastAsia="Calibri" w:hAnsi="Times New Roman" w:cs="Times New Roman"/>
          <w:sz w:val="24"/>
          <w:szCs w:val="24"/>
          <w:lang w:val="en-GB"/>
        </w:rPr>
        <w:t>u</w:t>
      </w:r>
      <w:r w:rsidRPr="00B453B1">
        <w:rPr>
          <w:rFonts w:ascii="Times New Roman" w:eastAsia="Calibri" w:hAnsi="Times New Roman" w:cs="Times New Roman"/>
          <w:sz w:val="24"/>
          <w:szCs w:val="24"/>
          <w:lang w:val="en-GB"/>
        </w:rPr>
        <w:t>r) without the presence of substances in concentrations that could harm the human body (chemically correct water) and without water-borne pathogens (microbiologically correct water). The Council Directive 98/83 / EC (IP</w:t>
      </w:r>
      <w:r w:rsidRPr="00B453B1">
        <w:rPr>
          <w:rFonts w:ascii="Times New Roman" w:eastAsia="Calibri" w:hAnsi="Times New Roman" w:cs="Times New Roman"/>
          <w:sz w:val="24"/>
          <w:szCs w:val="24"/>
          <w:vertAlign w:val="superscript"/>
          <w:lang w:val="en-GB"/>
        </w:rPr>
        <w:t>1</w:t>
      </w:r>
      <w:r w:rsidRPr="00B453B1">
        <w:rPr>
          <w:rFonts w:ascii="Times New Roman" w:eastAsia="Calibri" w:hAnsi="Times New Roman" w:cs="Times New Roman"/>
          <w:sz w:val="24"/>
          <w:szCs w:val="24"/>
          <w:lang w:val="en-GB"/>
        </w:rPr>
        <w:t>) on the quality of water intended for human consumption aims to protect human health from the negative effects of any pollution of water intended for human consumption, by ensuring its health and cleanliness.</w:t>
      </w:r>
    </w:p>
    <w:p w:rsidR="000F5721" w:rsidRPr="00B453B1" w:rsidRDefault="000F5721" w:rsidP="000F5721">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lastRenderedPageBreak/>
        <w:t xml:space="preserve">The aim of the paper is to use the available data to determine the drinking water quality of the </w:t>
      </w:r>
      <w:proofErr w:type="spellStart"/>
      <w:r w:rsidRPr="00B453B1">
        <w:rPr>
          <w:rFonts w:ascii="Times New Roman" w:eastAsia="Calibri" w:hAnsi="Times New Roman" w:cs="Times New Roman"/>
          <w:sz w:val="24"/>
          <w:szCs w:val="24"/>
          <w:lang w:val="en-GB"/>
        </w:rPr>
        <w:t>Velika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Gorica</w:t>
      </w:r>
      <w:proofErr w:type="spellEnd"/>
      <w:r w:rsidRPr="00B453B1">
        <w:rPr>
          <w:rFonts w:ascii="Times New Roman" w:eastAsia="Calibri" w:hAnsi="Times New Roman" w:cs="Times New Roman"/>
          <w:sz w:val="24"/>
          <w:szCs w:val="24"/>
          <w:lang w:val="en-GB"/>
        </w:rPr>
        <w:t xml:space="preserve"> watercourse based on "A" and "B" water analysis on the examined quality parameters and only the atrazine, "C" analysis. The assumption is that the impact on the prominent parameters of drinking water quality has precipitation opportunities and human activity expressed through agricultural, industrial and traffic pollution from the environment due to the position of </w:t>
      </w:r>
      <w:proofErr w:type="spellStart"/>
      <w:r w:rsidRPr="00B453B1">
        <w:rPr>
          <w:rFonts w:ascii="Times New Roman" w:eastAsia="Calibri" w:hAnsi="Times New Roman" w:cs="Times New Roman"/>
          <w:sz w:val="24"/>
          <w:szCs w:val="24"/>
          <w:lang w:val="en-GB"/>
        </w:rPr>
        <w:t>Velika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Gorica</w:t>
      </w:r>
      <w:proofErr w:type="spellEnd"/>
      <w:r w:rsidRPr="00B453B1">
        <w:rPr>
          <w:rFonts w:ascii="Times New Roman" w:eastAsia="Calibri" w:hAnsi="Times New Roman" w:cs="Times New Roman"/>
          <w:sz w:val="24"/>
          <w:szCs w:val="24"/>
          <w:lang w:val="en-GB"/>
        </w:rPr>
        <w:t xml:space="preserve"> water supply facility.</w:t>
      </w:r>
    </w:p>
    <w:p w:rsidR="000F5721" w:rsidRPr="00B453B1" w:rsidRDefault="000F5721" w:rsidP="000F5721">
      <w:pPr>
        <w:spacing w:after="0" w:line="240" w:lineRule="auto"/>
        <w:jc w:val="both"/>
        <w:rPr>
          <w:rFonts w:ascii="Times New Roman" w:eastAsia="Calibri" w:hAnsi="Times New Roman" w:cs="Times New Roman"/>
          <w:sz w:val="24"/>
          <w:szCs w:val="24"/>
          <w:lang w:val="en-GB"/>
        </w:rPr>
      </w:pPr>
    </w:p>
    <w:p w:rsidR="000F5721" w:rsidRPr="00B453B1" w:rsidRDefault="000F5721" w:rsidP="000F5721">
      <w:pPr>
        <w:spacing w:after="0" w:line="240" w:lineRule="auto"/>
        <w:jc w:val="both"/>
        <w:rPr>
          <w:rFonts w:ascii="Times New Roman" w:eastAsia="Calibri" w:hAnsi="Times New Roman" w:cs="Times New Roman"/>
          <w:b/>
          <w:sz w:val="24"/>
          <w:szCs w:val="24"/>
          <w:lang w:val="en-GB"/>
        </w:rPr>
      </w:pPr>
      <w:r w:rsidRPr="00B453B1">
        <w:rPr>
          <w:rFonts w:ascii="Times New Roman" w:eastAsia="Calibri" w:hAnsi="Times New Roman" w:cs="Times New Roman"/>
          <w:b/>
          <w:sz w:val="24"/>
          <w:szCs w:val="24"/>
          <w:lang w:val="en-GB"/>
        </w:rPr>
        <w:t>Material and Methods</w:t>
      </w:r>
    </w:p>
    <w:p w:rsidR="000F5721" w:rsidRPr="00B453B1" w:rsidRDefault="000F5721" w:rsidP="000F5721">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 xml:space="preserve">The </w:t>
      </w:r>
      <w:proofErr w:type="spellStart"/>
      <w:r w:rsidRPr="00B453B1">
        <w:rPr>
          <w:rFonts w:ascii="Times New Roman" w:eastAsia="Calibri" w:hAnsi="Times New Roman" w:cs="Times New Roman"/>
          <w:sz w:val="24"/>
          <w:szCs w:val="24"/>
          <w:lang w:val="en-GB"/>
        </w:rPr>
        <w:t>Velika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Gorica</w:t>
      </w:r>
      <w:proofErr w:type="spellEnd"/>
      <w:r w:rsidRPr="00B453B1">
        <w:rPr>
          <w:rFonts w:ascii="Times New Roman" w:eastAsia="Calibri" w:hAnsi="Times New Roman" w:cs="Times New Roman"/>
          <w:sz w:val="24"/>
          <w:szCs w:val="24"/>
          <w:lang w:val="en-GB"/>
        </w:rPr>
        <w:t xml:space="preserve"> water supply system consists of five wells where 60 000 m</w:t>
      </w:r>
      <w:r w:rsidRPr="00B453B1">
        <w:rPr>
          <w:rFonts w:ascii="Times New Roman" w:eastAsia="Calibri" w:hAnsi="Times New Roman" w:cs="Times New Roman"/>
          <w:sz w:val="24"/>
          <w:szCs w:val="24"/>
          <w:vertAlign w:val="superscript"/>
          <w:lang w:val="en-GB"/>
        </w:rPr>
        <w:t>3</w:t>
      </w:r>
      <w:r w:rsidRPr="00B453B1">
        <w:rPr>
          <w:rFonts w:ascii="Times New Roman" w:eastAsia="Calibri" w:hAnsi="Times New Roman" w:cs="Times New Roman"/>
          <w:sz w:val="24"/>
          <w:szCs w:val="24"/>
          <w:lang w:val="en-GB"/>
        </w:rPr>
        <w:t xml:space="preserve"> of water per day ar</w:t>
      </w:r>
      <w:r w:rsidR="002C63EA">
        <w:rPr>
          <w:rFonts w:ascii="Times New Roman" w:eastAsia="Calibri" w:hAnsi="Times New Roman" w:cs="Times New Roman"/>
          <w:sz w:val="24"/>
          <w:szCs w:val="24"/>
          <w:lang w:val="en-GB"/>
        </w:rPr>
        <w:t>e collected for the needs of 50.</w:t>
      </w:r>
      <w:r w:rsidRPr="00B453B1">
        <w:rPr>
          <w:rFonts w:ascii="Times New Roman" w:eastAsia="Calibri" w:hAnsi="Times New Roman" w:cs="Times New Roman"/>
          <w:sz w:val="24"/>
          <w:szCs w:val="24"/>
          <w:lang w:val="en-GB"/>
        </w:rPr>
        <w:t xml:space="preserve">000 inhabitants, or 75% of the population. The water supply system provides drinking water to the town of </w:t>
      </w:r>
      <w:proofErr w:type="spellStart"/>
      <w:r w:rsidRPr="00B453B1">
        <w:rPr>
          <w:rFonts w:ascii="Times New Roman" w:eastAsia="Calibri" w:hAnsi="Times New Roman" w:cs="Times New Roman"/>
          <w:sz w:val="24"/>
          <w:szCs w:val="24"/>
          <w:lang w:val="en-GB"/>
        </w:rPr>
        <w:t>Velika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Gorica</w:t>
      </w:r>
      <w:proofErr w:type="spellEnd"/>
      <w:r w:rsidRPr="00B453B1">
        <w:rPr>
          <w:rFonts w:ascii="Times New Roman" w:eastAsia="Calibri" w:hAnsi="Times New Roman" w:cs="Times New Roman"/>
          <w:sz w:val="24"/>
          <w:szCs w:val="24"/>
          <w:lang w:val="en-GB"/>
        </w:rPr>
        <w:t xml:space="preserve"> and the surrounding settlements, the </w:t>
      </w:r>
      <w:proofErr w:type="spellStart"/>
      <w:r w:rsidRPr="00B453B1">
        <w:rPr>
          <w:rFonts w:ascii="Times New Roman" w:eastAsia="Calibri" w:hAnsi="Times New Roman" w:cs="Times New Roman"/>
          <w:sz w:val="24"/>
          <w:szCs w:val="24"/>
          <w:lang w:val="en-GB"/>
        </w:rPr>
        <w:t>Orle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Kravarsko</w:t>
      </w:r>
      <w:proofErr w:type="spellEnd"/>
      <w:r w:rsidRPr="00B453B1">
        <w:rPr>
          <w:rFonts w:ascii="Times New Roman" w:eastAsia="Calibri" w:hAnsi="Times New Roman" w:cs="Times New Roman"/>
          <w:sz w:val="24"/>
          <w:szCs w:val="24"/>
          <w:lang w:val="en-GB"/>
        </w:rPr>
        <w:t xml:space="preserve"> and </w:t>
      </w:r>
      <w:proofErr w:type="spellStart"/>
      <w:r w:rsidRPr="00B453B1">
        <w:rPr>
          <w:rFonts w:ascii="Times New Roman" w:eastAsia="Calibri" w:hAnsi="Times New Roman" w:cs="Times New Roman"/>
          <w:sz w:val="24"/>
          <w:szCs w:val="24"/>
          <w:lang w:val="en-GB"/>
        </w:rPr>
        <w:t>Pokupsko</w:t>
      </w:r>
      <w:proofErr w:type="spellEnd"/>
      <w:r w:rsidRPr="00B453B1">
        <w:rPr>
          <w:rFonts w:ascii="Times New Roman" w:eastAsia="Calibri" w:hAnsi="Times New Roman" w:cs="Times New Roman"/>
          <w:sz w:val="24"/>
          <w:szCs w:val="24"/>
          <w:lang w:val="en-GB"/>
        </w:rPr>
        <w:t xml:space="preserve"> municipalities, and it complements the water supply system of the City of Zagreb and </w:t>
      </w:r>
      <w:proofErr w:type="spellStart"/>
      <w:r w:rsidRPr="00B453B1">
        <w:rPr>
          <w:rFonts w:ascii="Times New Roman" w:eastAsia="Calibri" w:hAnsi="Times New Roman" w:cs="Times New Roman"/>
          <w:sz w:val="24"/>
          <w:szCs w:val="24"/>
          <w:lang w:val="en-GB"/>
        </w:rPr>
        <w:t>Lekenik</w:t>
      </w:r>
      <w:proofErr w:type="spellEnd"/>
      <w:r w:rsidRPr="00B453B1">
        <w:rPr>
          <w:rFonts w:ascii="Times New Roman" w:eastAsia="Calibri" w:hAnsi="Times New Roman" w:cs="Times New Roman"/>
          <w:sz w:val="24"/>
          <w:szCs w:val="24"/>
          <w:lang w:val="en-GB"/>
        </w:rPr>
        <w:t xml:space="preserve"> Municipality. The location of the water supply facility is uninhabited, covered by private-owned farmland with the cultivation of field crops (zone II), except in the first protection zone owned by the City of </w:t>
      </w:r>
      <w:proofErr w:type="spellStart"/>
      <w:r w:rsidRPr="00B453B1">
        <w:rPr>
          <w:rFonts w:ascii="Times New Roman" w:eastAsia="Calibri" w:hAnsi="Times New Roman" w:cs="Times New Roman"/>
          <w:sz w:val="24"/>
          <w:szCs w:val="24"/>
          <w:lang w:val="en-GB"/>
        </w:rPr>
        <w:t>Velika</w:t>
      </w:r>
      <w:proofErr w:type="spellEnd"/>
      <w:r w:rsidRPr="00B453B1">
        <w:rPr>
          <w:rFonts w:ascii="Times New Roman" w:eastAsia="Calibri" w:hAnsi="Times New Roman" w:cs="Times New Roman"/>
          <w:sz w:val="24"/>
          <w:szCs w:val="24"/>
          <w:lang w:val="en-GB"/>
        </w:rPr>
        <w:t xml:space="preserve"> </w:t>
      </w:r>
      <w:proofErr w:type="spellStart"/>
      <w:r w:rsidR="00F24DB5" w:rsidRPr="00B453B1">
        <w:rPr>
          <w:rFonts w:ascii="Times New Roman" w:eastAsia="Calibri" w:hAnsi="Times New Roman" w:cs="Times New Roman"/>
          <w:sz w:val="24"/>
          <w:szCs w:val="24"/>
          <w:lang w:val="en-GB"/>
        </w:rPr>
        <w:t>Gorica</w:t>
      </w:r>
      <w:proofErr w:type="spellEnd"/>
      <w:r w:rsidR="00F24DB5" w:rsidRPr="00B453B1">
        <w:rPr>
          <w:rFonts w:ascii="Times New Roman" w:eastAsia="Calibri" w:hAnsi="Times New Roman" w:cs="Times New Roman"/>
          <w:sz w:val="24"/>
          <w:szCs w:val="24"/>
          <w:lang w:val="en-GB"/>
        </w:rPr>
        <w:t>. The water supply facility</w:t>
      </w:r>
      <w:r w:rsidRPr="00B453B1">
        <w:rPr>
          <w:rFonts w:ascii="Times New Roman" w:eastAsia="Calibri" w:hAnsi="Times New Roman" w:cs="Times New Roman"/>
          <w:sz w:val="24"/>
          <w:szCs w:val="24"/>
          <w:lang w:val="en-GB"/>
        </w:rPr>
        <w:t xml:space="preserve"> feature is the exceptional density of roads surrounding it and the industrial and commercial faci</w:t>
      </w:r>
      <w:r w:rsidR="00F24DB5" w:rsidRPr="00B453B1">
        <w:rPr>
          <w:rFonts w:ascii="Times New Roman" w:eastAsia="Calibri" w:hAnsi="Times New Roman" w:cs="Times New Roman"/>
          <w:sz w:val="24"/>
          <w:szCs w:val="24"/>
          <w:lang w:val="en-GB"/>
        </w:rPr>
        <w:t>lities, and they make the boundary of the</w:t>
      </w:r>
      <w:r w:rsidRPr="00B453B1">
        <w:rPr>
          <w:rFonts w:ascii="Times New Roman" w:eastAsia="Calibri" w:hAnsi="Times New Roman" w:cs="Times New Roman"/>
          <w:sz w:val="24"/>
          <w:szCs w:val="24"/>
          <w:lang w:val="en-GB"/>
        </w:rPr>
        <w:t xml:space="preserve"> II</w:t>
      </w:r>
      <w:r w:rsidR="00C95B5C" w:rsidRPr="00B453B1">
        <w:rPr>
          <w:rFonts w:ascii="Times New Roman" w:eastAsia="Calibri" w:hAnsi="Times New Roman" w:cs="Times New Roman"/>
          <w:sz w:val="24"/>
          <w:szCs w:val="24"/>
          <w:lang w:val="en-GB"/>
        </w:rPr>
        <w:t xml:space="preserve">. </w:t>
      </w:r>
      <w:proofErr w:type="gramStart"/>
      <w:r w:rsidR="00C95B5C" w:rsidRPr="00B453B1">
        <w:rPr>
          <w:rFonts w:ascii="Times New Roman" w:eastAsia="Calibri" w:hAnsi="Times New Roman" w:cs="Times New Roman"/>
          <w:sz w:val="24"/>
          <w:szCs w:val="24"/>
          <w:lang w:val="en-GB"/>
        </w:rPr>
        <w:t>sanitary</w:t>
      </w:r>
      <w:proofErr w:type="gramEnd"/>
      <w:r w:rsidR="00C95B5C" w:rsidRPr="00B453B1">
        <w:rPr>
          <w:rFonts w:ascii="Times New Roman" w:eastAsia="Calibri" w:hAnsi="Times New Roman" w:cs="Times New Roman"/>
          <w:sz w:val="24"/>
          <w:szCs w:val="24"/>
          <w:lang w:val="en-GB"/>
        </w:rPr>
        <w:t xml:space="preserve"> protection zone</w:t>
      </w:r>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Gorenc</w:t>
      </w:r>
      <w:proofErr w:type="spellEnd"/>
      <w:r w:rsidRPr="00B453B1">
        <w:rPr>
          <w:rFonts w:ascii="Times New Roman" w:eastAsia="Calibri" w:hAnsi="Times New Roman" w:cs="Times New Roman"/>
          <w:sz w:val="24"/>
          <w:szCs w:val="24"/>
          <w:lang w:val="en-GB"/>
        </w:rPr>
        <w:t xml:space="preserve"> et al., 2009). In addition </w:t>
      </w:r>
      <w:r w:rsidR="00F24DB5" w:rsidRPr="00B453B1">
        <w:rPr>
          <w:rFonts w:ascii="Times New Roman" w:eastAsia="Calibri" w:hAnsi="Times New Roman" w:cs="Times New Roman"/>
          <w:sz w:val="24"/>
          <w:szCs w:val="24"/>
          <w:lang w:val="en-GB"/>
        </w:rPr>
        <w:t>to the road, near the water supply facility</w:t>
      </w:r>
      <w:r w:rsidRPr="00B453B1">
        <w:rPr>
          <w:rFonts w:ascii="Times New Roman" w:eastAsia="Calibri" w:hAnsi="Times New Roman" w:cs="Times New Roman"/>
          <w:sz w:val="24"/>
          <w:szCs w:val="24"/>
          <w:lang w:val="en-GB"/>
        </w:rPr>
        <w:t xml:space="preserve"> is Franjo </w:t>
      </w:r>
      <w:proofErr w:type="spellStart"/>
      <w:r w:rsidRPr="00B453B1">
        <w:rPr>
          <w:rFonts w:ascii="Times New Roman" w:eastAsia="Calibri" w:hAnsi="Times New Roman" w:cs="Times New Roman"/>
          <w:sz w:val="24"/>
          <w:szCs w:val="24"/>
          <w:lang w:val="en-GB"/>
        </w:rPr>
        <w:t>Tuđman</w:t>
      </w:r>
      <w:proofErr w:type="spellEnd"/>
      <w:r w:rsidRPr="00B453B1">
        <w:rPr>
          <w:rFonts w:ascii="Times New Roman" w:eastAsia="Calibri" w:hAnsi="Times New Roman" w:cs="Times New Roman"/>
          <w:sz w:val="24"/>
          <w:szCs w:val="24"/>
          <w:lang w:val="en-GB"/>
        </w:rPr>
        <w:t xml:space="preserve"> </w:t>
      </w:r>
      <w:r w:rsidR="00F24DB5" w:rsidRPr="00B453B1">
        <w:rPr>
          <w:rFonts w:ascii="Times New Roman" w:eastAsia="Calibri" w:hAnsi="Times New Roman" w:cs="Times New Roman"/>
          <w:sz w:val="24"/>
          <w:szCs w:val="24"/>
          <w:lang w:val="en-GB"/>
        </w:rPr>
        <w:t xml:space="preserve">Airport </w:t>
      </w:r>
      <w:r w:rsidRPr="00B453B1">
        <w:rPr>
          <w:rFonts w:ascii="Times New Roman" w:eastAsia="Calibri" w:hAnsi="Times New Roman" w:cs="Times New Roman"/>
          <w:sz w:val="24"/>
          <w:szCs w:val="24"/>
          <w:lang w:val="en-GB"/>
        </w:rPr>
        <w:t>(only a few hundred meters) and</w:t>
      </w:r>
      <w:r w:rsidR="00F24DB5" w:rsidRPr="00B453B1">
        <w:rPr>
          <w:rFonts w:ascii="Times New Roman" w:eastAsia="Calibri" w:hAnsi="Times New Roman" w:cs="Times New Roman"/>
          <w:sz w:val="24"/>
          <w:szCs w:val="24"/>
          <w:lang w:val="en-GB"/>
        </w:rPr>
        <w:t xml:space="preserve"> the City of</w:t>
      </w:r>
      <w:r w:rsidRPr="00B453B1">
        <w:rPr>
          <w:rFonts w:ascii="Times New Roman" w:eastAsia="Calibri" w:hAnsi="Times New Roman" w:cs="Times New Roman"/>
          <w:sz w:val="24"/>
          <w:szCs w:val="24"/>
          <w:lang w:val="en-GB"/>
        </w:rPr>
        <w:t xml:space="preserve"> Zagreb (about 10 km).</w:t>
      </w:r>
    </w:p>
    <w:p w:rsidR="00F24DB5" w:rsidRPr="007C6540" w:rsidRDefault="00F24DB5" w:rsidP="007C6540">
      <w:pPr>
        <w:jc w:val="both"/>
        <w:rPr>
          <w:rFonts w:ascii="Times New Roman" w:hAnsi="Times New Roman" w:cs="Times New Roman"/>
          <w:sz w:val="24"/>
          <w:szCs w:val="24"/>
          <w:lang w:val="en-GB"/>
        </w:rPr>
      </w:pPr>
      <w:r w:rsidRPr="00B453B1">
        <w:rPr>
          <w:rFonts w:ascii="Times New Roman" w:eastAsia="Calibri" w:hAnsi="Times New Roman" w:cs="Times New Roman"/>
          <w:sz w:val="24"/>
          <w:szCs w:val="24"/>
          <w:lang w:val="en-GB"/>
        </w:rPr>
        <w:t xml:space="preserve">In the laboratory of the Zagreb County Public Health Institute, samples of water from the water supply facility of </w:t>
      </w:r>
      <w:proofErr w:type="spellStart"/>
      <w:r w:rsidRPr="00B453B1">
        <w:rPr>
          <w:rFonts w:ascii="Times New Roman" w:eastAsia="Calibri" w:hAnsi="Times New Roman" w:cs="Times New Roman"/>
          <w:sz w:val="24"/>
          <w:szCs w:val="24"/>
          <w:lang w:val="en-GB"/>
        </w:rPr>
        <w:t>Velika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Gorica</w:t>
      </w:r>
      <w:proofErr w:type="spellEnd"/>
      <w:r w:rsidRPr="00B453B1">
        <w:rPr>
          <w:rFonts w:ascii="Times New Roman" w:eastAsia="Calibri" w:hAnsi="Times New Roman" w:cs="Times New Roman"/>
          <w:sz w:val="24"/>
          <w:szCs w:val="24"/>
          <w:lang w:val="en-GB"/>
        </w:rPr>
        <w:t xml:space="preserve"> were processed. For comparison of the influence of rainfall on water quality parameters at annual seasons, samples were taken monthly in 2015 and 2016.</w:t>
      </w:r>
      <w:r w:rsidR="00276CD0" w:rsidRPr="00B453B1">
        <w:rPr>
          <w:lang w:val="en-GB"/>
        </w:rPr>
        <w:t xml:space="preserve"> </w:t>
      </w:r>
      <w:r w:rsidR="00B453B1">
        <w:rPr>
          <w:rFonts w:ascii="Times New Roman" w:eastAsia="Calibri" w:hAnsi="Times New Roman" w:cs="Times New Roman"/>
          <w:sz w:val="24"/>
          <w:szCs w:val="24"/>
          <w:lang w:val="en-GB"/>
        </w:rPr>
        <w:t>The analys</w:t>
      </w:r>
      <w:r w:rsidR="00276CD0" w:rsidRPr="00B453B1">
        <w:rPr>
          <w:rFonts w:ascii="Times New Roman" w:eastAsia="Calibri" w:hAnsi="Times New Roman" w:cs="Times New Roman"/>
          <w:sz w:val="24"/>
          <w:szCs w:val="24"/>
          <w:lang w:val="en-GB"/>
        </w:rPr>
        <w:t xml:space="preserve">es include the physical parameters of water quality, the turbidity </w:t>
      </w:r>
      <w:r w:rsidR="00276CD0" w:rsidRPr="00AC5FB0">
        <w:rPr>
          <w:rFonts w:ascii="Times New Roman" w:eastAsia="Calibri" w:hAnsi="Times New Roman" w:cs="Times New Roman"/>
          <w:lang w:val="en-GB"/>
        </w:rPr>
        <w:t>(HRN EN ISO 7027: 2001)</w:t>
      </w:r>
      <w:r w:rsidR="00276CD0" w:rsidRPr="00B453B1">
        <w:rPr>
          <w:rFonts w:ascii="Times New Roman" w:eastAsia="Calibri" w:hAnsi="Times New Roman" w:cs="Times New Roman"/>
          <w:sz w:val="24"/>
          <w:szCs w:val="24"/>
          <w:lang w:val="en-GB"/>
        </w:rPr>
        <w:t xml:space="preserve"> and water temperature (thermometry). </w:t>
      </w:r>
      <w:proofErr w:type="gramStart"/>
      <w:r w:rsidR="00276CD0" w:rsidRPr="00B453B1">
        <w:rPr>
          <w:rFonts w:ascii="Times New Roman" w:eastAsia="Calibri" w:hAnsi="Times New Roman" w:cs="Times New Roman"/>
          <w:sz w:val="24"/>
          <w:szCs w:val="24"/>
          <w:lang w:val="en-GB"/>
        </w:rPr>
        <w:t>In addition to the physical properties, the chemical parameters are</w:t>
      </w:r>
      <w:r w:rsidR="00B453B1">
        <w:rPr>
          <w:rFonts w:ascii="Times New Roman" w:eastAsia="Calibri" w:hAnsi="Times New Roman" w:cs="Times New Roman"/>
          <w:sz w:val="24"/>
          <w:szCs w:val="24"/>
          <w:lang w:val="en-GB"/>
        </w:rPr>
        <w:t xml:space="preserve"> analys</w:t>
      </w:r>
      <w:r w:rsidR="00276CD0" w:rsidRPr="00B453B1">
        <w:rPr>
          <w:rFonts w:ascii="Times New Roman" w:eastAsia="Calibri" w:hAnsi="Times New Roman" w:cs="Times New Roman"/>
          <w:sz w:val="24"/>
          <w:szCs w:val="24"/>
          <w:lang w:val="en-GB"/>
        </w:rPr>
        <w:t xml:space="preserve">ed: nitrates </w:t>
      </w:r>
      <w:r w:rsidR="00276CD0" w:rsidRPr="00AC5FB0">
        <w:rPr>
          <w:rFonts w:ascii="Times New Roman" w:eastAsia="Calibri" w:hAnsi="Times New Roman" w:cs="Times New Roman"/>
          <w:lang w:val="en-GB"/>
        </w:rPr>
        <w:t>(HRN EN ISO 10304-1: 2009)</w:t>
      </w:r>
      <w:r w:rsidR="00276CD0" w:rsidRPr="00B453B1">
        <w:rPr>
          <w:rFonts w:ascii="Times New Roman" w:eastAsia="Calibri" w:hAnsi="Times New Roman" w:cs="Times New Roman"/>
          <w:sz w:val="24"/>
          <w:szCs w:val="24"/>
          <w:lang w:val="en-GB"/>
        </w:rPr>
        <w:t xml:space="preserve">, chlorides </w:t>
      </w:r>
      <w:r w:rsidR="00276CD0" w:rsidRPr="00AC5FB0">
        <w:rPr>
          <w:rFonts w:ascii="Times New Roman" w:eastAsia="Calibri" w:hAnsi="Times New Roman" w:cs="Times New Roman"/>
          <w:lang w:val="en-GB"/>
        </w:rPr>
        <w:t>(HRN EN ISO 10304-1: 2008)</w:t>
      </w:r>
      <w:r w:rsidR="00276CD0" w:rsidRPr="00B453B1">
        <w:rPr>
          <w:rFonts w:ascii="Times New Roman" w:eastAsia="Calibri" w:hAnsi="Times New Roman" w:cs="Times New Roman"/>
          <w:sz w:val="24"/>
          <w:szCs w:val="24"/>
          <w:lang w:val="en-GB"/>
        </w:rPr>
        <w:t xml:space="preserve">, electrical conductivity </w:t>
      </w:r>
      <w:r w:rsidR="00276CD0" w:rsidRPr="00AC5FB0">
        <w:rPr>
          <w:rFonts w:ascii="Times New Roman" w:eastAsia="Calibri" w:hAnsi="Times New Roman" w:cs="Times New Roman"/>
          <w:lang w:val="en-GB"/>
        </w:rPr>
        <w:t>(HRN EN 27888: 2008)</w:t>
      </w:r>
      <w:r w:rsidR="00276CD0" w:rsidRPr="00B453B1">
        <w:rPr>
          <w:rFonts w:ascii="Times New Roman" w:eastAsia="Calibri" w:hAnsi="Times New Roman" w:cs="Times New Roman"/>
          <w:sz w:val="24"/>
          <w:szCs w:val="24"/>
          <w:lang w:val="en-GB"/>
        </w:rPr>
        <w:t xml:space="preserve"> and pH value </w:t>
      </w:r>
      <w:r w:rsidR="00276CD0" w:rsidRPr="00AC5FB0">
        <w:rPr>
          <w:rFonts w:ascii="Times New Roman" w:eastAsia="Calibri" w:hAnsi="Times New Roman" w:cs="Times New Roman"/>
          <w:lang w:val="en-GB"/>
        </w:rPr>
        <w:t>(HRN EN ISO 10523</w:t>
      </w:r>
      <w:r w:rsidR="00CD293C" w:rsidRPr="00AC5FB0">
        <w:rPr>
          <w:rFonts w:ascii="Times New Roman" w:eastAsia="Calibri" w:hAnsi="Times New Roman" w:cs="Times New Roman"/>
          <w:lang w:val="en-GB"/>
        </w:rPr>
        <w:t>:2012)</w:t>
      </w:r>
      <w:r w:rsidR="00CD293C" w:rsidRPr="00CD293C">
        <w:rPr>
          <w:rFonts w:ascii="Times New Roman" w:eastAsia="Calibri" w:hAnsi="Times New Roman" w:cs="Times New Roman"/>
          <w:sz w:val="24"/>
          <w:szCs w:val="24"/>
          <w:lang w:val="en-GB"/>
        </w:rPr>
        <w:t xml:space="preserve"> </w:t>
      </w:r>
      <w:r w:rsidR="00CD293C">
        <w:rPr>
          <w:rFonts w:ascii="Times New Roman" w:eastAsia="Calibri" w:hAnsi="Times New Roman" w:cs="Times New Roman"/>
          <w:sz w:val="24"/>
          <w:szCs w:val="24"/>
          <w:lang w:val="en-GB"/>
        </w:rPr>
        <w:t>and atrazine (analys</w:t>
      </w:r>
      <w:r w:rsidR="00CD293C" w:rsidRPr="00B453B1">
        <w:rPr>
          <w:rFonts w:ascii="Times New Roman" w:eastAsia="Calibri" w:hAnsi="Times New Roman" w:cs="Times New Roman"/>
          <w:sz w:val="24"/>
          <w:szCs w:val="24"/>
          <w:lang w:val="en-GB"/>
        </w:rPr>
        <w:t>ed by the Croatian Institute of Public Health (HZJZ)</w:t>
      </w:r>
      <w:r w:rsidR="00CD293C">
        <w:rPr>
          <w:rFonts w:ascii="Times New Roman" w:eastAsia="Calibri" w:hAnsi="Times New Roman" w:cs="Times New Roman"/>
          <w:sz w:val="24"/>
          <w:szCs w:val="24"/>
          <w:lang w:val="en-GB"/>
        </w:rPr>
        <w:t>, while for the biological parameters aerobic bacteria were analysed</w:t>
      </w:r>
      <w:r w:rsidR="00276CD0" w:rsidRPr="00B453B1">
        <w:rPr>
          <w:rFonts w:ascii="Times New Roman" w:eastAsia="Calibri" w:hAnsi="Times New Roman" w:cs="Times New Roman"/>
          <w:sz w:val="24"/>
          <w:szCs w:val="24"/>
          <w:lang w:val="en-GB"/>
        </w:rPr>
        <w:t xml:space="preserve"> (At 37 ° C / 48 h / </w:t>
      </w:r>
      <w:r w:rsidR="00276CD0" w:rsidRPr="00AC5FB0">
        <w:rPr>
          <w:rFonts w:ascii="Times New Roman" w:eastAsia="Calibri" w:hAnsi="Times New Roman" w:cs="Times New Roman"/>
          <w:lang w:val="en-GB"/>
        </w:rPr>
        <w:t>HRN EN ISO 6222-2000)</w:t>
      </w:r>
      <w:r w:rsidR="00276CD0" w:rsidRPr="00B453B1">
        <w:rPr>
          <w:rFonts w:ascii="Times New Roman" w:eastAsia="Calibri" w:hAnsi="Times New Roman" w:cs="Times New Roman"/>
          <w:sz w:val="24"/>
          <w:szCs w:val="24"/>
          <w:lang w:val="en-GB"/>
        </w:rPr>
        <w:t xml:space="preserve">, aerobic bacteria (22 ° </w:t>
      </w:r>
      <w:r w:rsidR="00B453B1">
        <w:rPr>
          <w:rFonts w:ascii="Times New Roman" w:eastAsia="Calibri" w:hAnsi="Times New Roman" w:cs="Times New Roman"/>
          <w:sz w:val="24"/>
          <w:szCs w:val="24"/>
          <w:lang w:val="en-GB"/>
        </w:rPr>
        <w:t xml:space="preserve">C / 72 ° C) </w:t>
      </w:r>
      <w:r w:rsidR="007C6540" w:rsidRPr="00AC5FB0">
        <w:rPr>
          <w:rFonts w:ascii="Times New Roman" w:eastAsia="Calibri" w:hAnsi="Times New Roman" w:cs="Times New Roman"/>
          <w:lang w:val="en-GB"/>
        </w:rPr>
        <w:t>(HRN EN ISO 6222-2000</w:t>
      </w:r>
      <w:r w:rsidR="00CD293C" w:rsidRPr="00AC5FB0">
        <w:rPr>
          <w:rFonts w:ascii="Times New Roman" w:eastAsia="Calibri" w:hAnsi="Times New Roman" w:cs="Times New Roman"/>
          <w:lang w:val="en-GB"/>
        </w:rPr>
        <w:t>)</w:t>
      </w:r>
      <w:r w:rsidR="00CD293C" w:rsidRPr="00CD293C">
        <w:rPr>
          <w:rFonts w:ascii="Times New Roman" w:eastAsia="Calibri" w:hAnsi="Times New Roman" w:cs="Times New Roman"/>
          <w:sz w:val="24"/>
          <w:szCs w:val="24"/>
          <w:lang w:val="en-GB"/>
        </w:rPr>
        <w:t xml:space="preserve"> </w:t>
      </w:r>
      <w:r w:rsidR="00CD293C" w:rsidRPr="00B453B1">
        <w:rPr>
          <w:rFonts w:ascii="Times New Roman" w:eastAsia="Calibri" w:hAnsi="Times New Roman" w:cs="Times New Roman"/>
          <w:sz w:val="24"/>
          <w:szCs w:val="24"/>
          <w:lang w:val="en-GB"/>
        </w:rPr>
        <w:t>and mandatory presence of the pathogen</w:t>
      </w:r>
      <w:r w:rsidR="00CC681D">
        <w:rPr>
          <w:rFonts w:ascii="Times New Roman" w:eastAsia="Calibri" w:hAnsi="Times New Roman" w:cs="Times New Roman"/>
          <w:sz w:val="24"/>
          <w:szCs w:val="24"/>
          <w:lang w:val="en-GB"/>
        </w:rPr>
        <w:t xml:space="preserve">: Escherichia coli </w:t>
      </w:r>
      <w:r w:rsidR="00CC681D" w:rsidRPr="00AC5FB0">
        <w:rPr>
          <w:rFonts w:ascii="Times New Roman" w:eastAsia="Calibri" w:hAnsi="Times New Roman" w:cs="Times New Roman"/>
          <w:lang w:val="en-GB"/>
        </w:rPr>
        <w:t>(HRN EN ISO 9308-1:2014)</w:t>
      </w:r>
      <w:r w:rsidR="00CC681D">
        <w:rPr>
          <w:rFonts w:ascii="Times New Roman" w:eastAsia="Calibri" w:hAnsi="Times New Roman" w:cs="Times New Roman"/>
          <w:sz w:val="24"/>
          <w:szCs w:val="24"/>
          <w:lang w:val="en-GB"/>
        </w:rPr>
        <w:t>,</w:t>
      </w:r>
      <w:r w:rsidR="00276CD0" w:rsidRPr="00B453B1">
        <w:rPr>
          <w:rFonts w:ascii="Times New Roman" w:eastAsia="Calibri" w:hAnsi="Times New Roman" w:cs="Times New Roman"/>
          <w:sz w:val="24"/>
          <w:szCs w:val="24"/>
          <w:lang w:val="en-GB"/>
        </w:rPr>
        <w:t xml:space="preserve"> total coliform </w:t>
      </w:r>
      <w:r w:rsidR="00276CD0" w:rsidRPr="00AC5FB0">
        <w:rPr>
          <w:rFonts w:ascii="Times New Roman" w:eastAsia="Calibri" w:hAnsi="Times New Roman" w:cs="Times New Roman"/>
          <w:lang w:val="en-GB"/>
        </w:rPr>
        <w:t>(HRN EN ISO 9308-1: 2014)</w:t>
      </w:r>
      <w:r w:rsidR="00276CD0" w:rsidRPr="00B453B1">
        <w:rPr>
          <w:rFonts w:ascii="Times New Roman" w:eastAsia="Calibri" w:hAnsi="Times New Roman" w:cs="Times New Roman"/>
          <w:sz w:val="24"/>
          <w:szCs w:val="24"/>
          <w:lang w:val="en-GB"/>
        </w:rPr>
        <w:t>, en</w:t>
      </w:r>
      <w:r w:rsidR="00CC681D">
        <w:rPr>
          <w:rFonts w:ascii="Times New Roman" w:eastAsia="Calibri" w:hAnsi="Times New Roman" w:cs="Times New Roman"/>
          <w:sz w:val="24"/>
          <w:szCs w:val="24"/>
          <w:lang w:val="en-GB"/>
        </w:rPr>
        <w:t xml:space="preserve">terococci </w:t>
      </w:r>
      <w:r w:rsidR="00CC681D" w:rsidRPr="00AC5FB0">
        <w:rPr>
          <w:rFonts w:ascii="Times New Roman" w:eastAsia="Calibri" w:hAnsi="Times New Roman" w:cs="Times New Roman"/>
          <w:lang w:val="en-GB"/>
        </w:rPr>
        <w:t>(HRN EN ISO 7899-2:</w:t>
      </w:r>
      <w:r w:rsidR="00276CD0" w:rsidRPr="00AC5FB0">
        <w:rPr>
          <w:rFonts w:ascii="Times New Roman" w:eastAsia="Calibri" w:hAnsi="Times New Roman" w:cs="Times New Roman"/>
          <w:lang w:val="en-GB"/>
        </w:rPr>
        <w:t xml:space="preserve"> 2000)</w:t>
      </w:r>
      <w:r w:rsidR="00276CD0" w:rsidRPr="00B453B1">
        <w:rPr>
          <w:rFonts w:ascii="Times New Roman" w:eastAsia="Calibri" w:hAnsi="Times New Roman" w:cs="Times New Roman"/>
          <w:sz w:val="24"/>
          <w:szCs w:val="24"/>
          <w:lang w:val="en-GB"/>
        </w:rPr>
        <w:t xml:space="preserve">, Pseudomonas aeruginosa </w:t>
      </w:r>
      <w:r w:rsidR="00276CD0" w:rsidRPr="00AC5FB0">
        <w:rPr>
          <w:rFonts w:ascii="Times New Roman" w:eastAsia="Calibri" w:hAnsi="Times New Roman" w:cs="Times New Roman"/>
          <w:lang w:val="en-GB"/>
        </w:rPr>
        <w:t>(HRN EN ISO 16266-2008)</w:t>
      </w:r>
      <w:r w:rsidR="00276CD0" w:rsidRPr="00B453B1">
        <w:rPr>
          <w:rFonts w:ascii="Times New Roman" w:eastAsia="Calibri" w:hAnsi="Times New Roman" w:cs="Times New Roman"/>
          <w:sz w:val="24"/>
          <w:szCs w:val="24"/>
          <w:lang w:val="en-GB"/>
        </w:rPr>
        <w:t>.</w:t>
      </w:r>
      <w:proofErr w:type="gramEnd"/>
      <w:r w:rsidR="00276CD0" w:rsidRPr="00B453B1">
        <w:rPr>
          <w:rFonts w:ascii="Times New Roman" w:eastAsia="Calibri" w:hAnsi="Times New Roman" w:cs="Times New Roman"/>
          <w:sz w:val="24"/>
          <w:szCs w:val="24"/>
          <w:lang w:val="en-GB"/>
        </w:rPr>
        <w:t xml:space="preserve"> The data obtained </w:t>
      </w:r>
      <w:proofErr w:type="gramStart"/>
      <w:r w:rsidR="00276CD0" w:rsidRPr="00B453B1">
        <w:rPr>
          <w:rFonts w:ascii="Times New Roman" w:eastAsia="Calibri" w:hAnsi="Times New Roman" w:cs="Times New Roman"/>
          <w:sz w:val="24"/>
          <w:szCs w:val="24"/>
          <w:lang w:val="en-GB"/>
        </w:rPr>
        <w:t>were processed</w:t>
      </w:r>
      <w:proofErr w:type="gramEnd"/>
      <w:r w:rsidR="00276CD0" w:rsidRPr="00B453B1">
        <w:rPr>
          <w:rFonts w:ascii="Times New Roman" w:eastAsia="Calibri" w:hAnsi="Times New Roman" w:cs="Times New Roman"/>
          <w:sz w:val="24"/>
          <w:szCs w:val="24"/>
          <w:lang w:val="en-GB"/>
        </w:rPr>
        <w:t xml:space="preserve"> by statistical method using the Statistics 8.0 (</w:t>
      </w:r>
      <w:proofErr w:type="spellStart"/>
      <w:r w:rsidR="00276CD0" w:rsidRPr="00B453B1">
        <w:rPr>
          <w:rFonts w:ascii="Times New Roman" w:eastAsia="Calibri" w:hAnsi="Times New Roman" w:cs="Times New Roman"/>
          <w:sz w:val="24"/>
          <w:szCs w:val="24"/>
          <w:lang w:val="en-GB"/>
        </w:rPr>
        <w:t>Stat</w:t>
      </w:r>
      <w:r w:rsidR="007C6540">
        <w:rPr>
          <w:rFonts w:ascii="Times New Roman" w:eastAsia="Calibri" w:hAnsi="Times New Roman" w:cs="Times New Roman"/>
          <w:sz w:val="24"/>
          <w:szCs w:val="24"/>
          <w:lang w:val="en-GB"/>
        </w:rPr>
        <w:t>soft.Inc</w:t>
      </w:r>
      <w:proofErr w:type="spellEnd"/>
      <w:r w:rsidR="007C6540">
        <w:rPr>
          <w:rFonts w:ascii="Times New Roman" w:eastAsia="Calibri" w:hAnsi="Times New Roman" w:cs="Times New Roman"/>
          <w:sz w:val="24"/>
          <w:szCs w:val="24"/>
          <w:lang w:val="en-GB"/>
        </w:rPr>
        <w:t xml:space="preserve"> 1984 - 2008)</w:t>
      </w:r>
      <w:r w:rsidR="00276CD0" w:rsidRPr="00B453B1">
        <w:rPr>
          <w:rFonts w:ascii="Times New Roman" w:eastAsia="Calibri" w:hAnsi="Times New Roman" w:cs="Times New Roman"/>
          <w:sz w:val="24"/>
          <w:szCs w:val="24"/>
          <w:lang w:val="en-GB"/>
        </w:rPr>
        <w:t>.</w:t>
      </w:r>
      <w:r w:rsidR="00B453B1" w:rsidRPr="00B453B1">
        <w:rPr>
          <w:rFonts w:ascii="Times New Roman" w:hAnsi="Times New Roman" w:cs="Times New Roman"/>
          <w:sz w:val="24"/>
          <w:szCs w:val="24"/>
          <w:lang w:val="en-GB"/>
        </w:rPr>
        <w:t xml:space="preserve"> The results </w:t>
      </w:r>
      <w:proofErr w:type="gramStart"/>
      <w:r w:rsidR="00B453B1" w:rsidRPr="00B453B1">
        <w:rPr>
          <w:rFonts w:ascii="Times New Roman" w:hAnsi="Times New Roman" w:cs="Times New Roman"/>
          <w:sz w:val="24"/>
          <w:szCs w:val="24"/>
          <w:lang w:val="en-GB"/>
        </w:rPr>
        <w:t>were tested</w:t>
      </w:r>
      <w:proofErr w:type="gramEnd"/>
      <w:r w:rsidR="00B453B1" w:rsidRPr="00B453B1">
        <w:rPr>
          <w:rFonts w:ascii="Times New Roman" w:hAnsi="Times New Roman" w:cs="Times New Roman"/>
          <w:sz w:val="24"/>
          <w:szCs w:val="24"/>
          <w:lang w:val="en-GB"/>
        </w:rPr>
        <w:t xml:space="preserve"> by Student's t-test where a P value &lt; 0.05 was selected to indicate significance.</w:t>
      </w:r>
      <w:r w:rsidR="00A90A95" w:rsidRPr="00B453B1">
        <w:rPr>
          <w:rFonts w:ascii="Times New Roman" w:eastAsia="Calibri" w:hAnsi="Times New Roman" w:cs="Times New Roman"/>
          <w:sz w:val="24"/>
          <w:szCs w:val="24"/>
          <w:lang w:val="en-GB"/>
        </w:rPr>
        <w:t xml:space="preserve"> </w:t>
      </w:r>
      <w:r w:rsidR="00276CD0" w:rsidRPr="00B453B1">
        <w:rPr>
          <w:rFonts w:ascii="Times New Roman" w:eastAsia="Calibri" w:hAnsi="Times New Roman" w:cs="Times New Roman"/>
          <w:sz w:val="24"/>
          <w:szCs w:val="24"/>
          <w:lang w:val="en-GB"/>
        </w:rPr>
        <w:t xml:space="preserve">The data for the maximum permissible concentration (MDK) of the processed parameters </w:t>
      </w:r>
      <w:proofErr w:type="gramStart"/>
      <w:r w:rsidR="00276CD0" w:rsidRPr="00B453B1">
        <w:rPr>
          <w:rFonts w:ascii="Times New Roman" w:eastAsia="Calibri" w:hAnsi="Times New Roman" w:cs="Times New Roman"/>
          <w:sz w:val="24"/>
          <w:szCs w:val="24"/>
          <w:lang w:val="en-GB"/>
        </w:rPr>
        <w:t>are taken</w:t>
      </w:r>
      <w:proofErr w:type="gramEnd"/>
      <w:r w:rsidR="00276CD0" w:rsidRPr="00B453B1">
        <w:rPr>
          <w:rFonts w:ascii="Times New Roman" w:eastAsia="Calibri" w:hAnsi="Times New Roman" w:cs="Times New Roman"/>
          <w:sz w:val="24"/>
          <w:szCs w:val="24"/>
          <w:lang w:val="en-GB"/>
        </w:rPr>
        <w:t xml:space="preserve"> from the Annex I. of the Ordinance on compliance parameters and methods of analysis of</w:t>
      </w:r>
      <w:r w:rsidR="00AC5FB0">
        <w:rPr>
          <w:rFonts w:ascii="Times New Roman" w:eastAsia="Calibri" w:hAnsi="Times New Roman" w:cs="Times New Roman"/>
          <w:sz w:val="24"/>
          <w:szCs w:val="24"/>
          <w:lang w:val="en-GB"/>
        </w:rPr>
        <w:t xml:space="preserve"> water for human consumption (OG</w:t>
      </w:r>
      <w:r w:rsidR="00276CD0" w:rsidRPr="00B453B1">
        <w:rPr>
          <w:rFonts w:ascii="Times New Roman" w:eastAsia="Calibri" w:hAnsi="Times New Roman" w:cs="Times New Roman"/>
          <w:sz w:val="24"/>
          <w:szCs w:val="24"/>
          <w:lang w:val="en-GB"/>
        </w:rPr>
        <w:t xml:space="preserve"> / 125/2013, 141/2013, 128/2015). The obtained results are in conformity with the requirements of Article 5 of the Law on Water for Human Consumption (OG 56/2013, 64/2015).</w:t>
      </w:r>
      <w:r w:rsidRPr="00B453B1">
        <w:rPr>
          <w:rFonts w:ascii="Times New Roman" w:eastAsia="Calibri" w:hAnsi="Times New Roman" w:cs="Times New Roman"/>
          <w:sz w:val="24"/>
          <w:szCs w:val="24"/>
          <w:lang w:val="en-GB"/>
        </w:rPr>
        <w:t xml:space="preserve"> </w:t>
      </w:r>
      <w:r w:rsidR="00A90A95" w:rsidRPr="00B453B1">
        <w:rPr>
          <w:rFonts w:ascii="Times New Roman" w:eastAsia="Calibri" w:hAnsi="Times New Roman" w:cs="Times New Roman"/>
          <w:sz w:val="24"/>
          <w:szCs w:val="24"/>
          <w:lang w:val="en-GB"/>
        </w:rPr>
        <w:t>For the purposes of the research</w:t>
      </w:r>
      <w:r w:rsidRPr="00B453B1">
        <w:rPr>
          <w:rFonts w:ascii="Times New Roman" w:eastAsia="Calibri" w:hAnsi="Times New Roman" w:cs="Times New Roman"/>
          <w:sz w:val="24"/>
          <w:szCs w:val="24"/>
          <w:lang w:val="en-GB"/>
        </w:rPr>
        <w:t xml:space="preserve">, data on precipitation from the </w:t>
      </w:r>
      <w:r w:rsidR="00887345" w:rsidRPr="00B453B1">
        <w:rPr>
          <w:rFonts w:ascii="Times New Roman" w:eastAsia="Calibri" w:hAnsi="Times New Roman" w:cs="Times New Roman"/>
          <w:sz w:val="24"/>
          <w:szCs w:val="24"/>
          <w:lang w:val="en-GB"/>
        </w:rPr>
        <w:t>Croatian Meteorological and Hydrological Service</w:t>
      </w:r>
      <w:r w:rsidRPr="00B453B1">
        <w:rPr>
          <w:rFonts w:ascii="Times New Roman" w:eastAsia="Calibri" w:hAnsi="Times New Roman" w:cs="Times New Roman"/>
          <w:sz w:val="24"/>
          <w:szCs w:val="24"/>
          <w:lang w:val="en-GB"/>
        </w:rPr>
        <w:t xml:space="preserve"> (DHMZ) for the ye</w:t>
      </w:r>
      <w:r w:rsidR="005814C1" w:rsidRPr="00B453B1">
        <w:rPr>
          <w:rFonts w:ascii="Times New Roman" w:eastAsia="Calibri" w:hAnsi="Times New Roman" w:cs="Times New Roman"/>
          <w:sz w:val="24"/>
          <w:szCs w:val="24"/>
          <w:lang w:val="en-GB"/>
        </w:rPr>
        <w:t xml:space="preserve">ars 2015 and 2016 </w:t>
      </w:r>
      <w:proofErr w:type="gramStart"/>
      <w:r w:rsidR="005814C1" w:rsidRPr="00B453B1">
        <w:rPr>
          <w:rFonts w:ascii="Times New Roman" w:eastAsia="Calibri" w:hAnsi="Times New Roman" w:cs="Times New Roman"/>
          <w:sz w:val="24"/>
          <w:szCs w:val="24"/>
          <w:lang w:val="en-GB"/>
        </w:rPr>
        <w:t>were used</w:t>
      </w:r>
      <w:proofErr w:type="gramEnd"/>
      <w:r w:rsidR="005814C1" w:rsidRPr="00B453B1">
        <w:rPr>
          <w:rFonts w:ascii="Times New Roman" w:eastAsia="Calibri" w:hAnsi="Times New Roman" w:cs="Times New Roman"/>
          <w:sz w:val="24"/>
          <w:szCs w:val="24"/>
          <w:lang w:val="en-GB"/>
        </w:rPr>
        <w:t xml:space="preserve"> for</w:t>
      </w:r>
      <w:r w:rsidRPr="00B453B1">
        <w:rPr>
          <w:rFonts w:ascii="Times New Roman" w:eastAsia="Calibri" w:hAnsi="Times New Roman" w:cs="Times New Roman"/>
          <w:sz w:val="24"/>
          <w:szCs w:val="24"/>
          <w:lang w:val="en-GB"/>
        </w:rPr>
        <w:t xml:space="preserve"> the measuring station Zagreb - </w:t>
      </w:r>
      <w:proofErr w:type="spellStart"/>
      <w:r w:rsidRPr="00B453B1">
        <w:rPr>
          <w:rFonts w:ascii="Times New Roman" w:eastAsia="Calibri" w:hAnsi="Times New Roman" w:cs="Times New Roman"/>
          <w:sz w:val="24"/>
          <w:szCs w:val="24"/>
          <w:lang w:val="en-GB"/>
        </w:rPr>
        <w:t>Pleso</w:t>
      </w:r>
      <w:proofErr w:type="spellEnd"/>
      <w:r w:rsidRPr="00B453B1">
        <w:rPr>
          <w:rFonts w:ascii="Times New Roman" w:eastAsia="Calibri" w:hAnsi="Times New Roman" w:cs="Times New Roman"/>
          <w:sz w:val="24"/>
          <w:szCs w:val="24"/>
          <w:lang w:val="en-GB"/>
        </w:rPr>
        <w:t xml:space="preserve"> Airport.</w:t>
      </w:r>
    </w:p>
    <w:p w:rsidR="00F24DB5" w:rsidRPr="00B453B1" w:rsidRDefault="00F24DB5" w:rsidP="000F5721">
      <w:pPr>
        <w:spacing w:after="0" w:line="240" w:lineRule="auto"/>
        <w:jc w:val="both"/>
        <w:rPr>
          <w:rFonts w:ascii="Times New Roman" w:eastAsia="Calibri" w:hAnsi="Times New Roman" w:cs="Times New Roman"/>
          <w:sz w:val="24"/>
          <w:szCs w:val="24"/>
          <w:lang w:val="en-GB"/>
        </w:rPr>
      </w:pPr>
    </w:p>
    <w:p w:rsidR="00887345" w:rsidRPr="00B453B1" w:rsidRDefault="00887345" w:rsidP="00887345">
      <w:pPr>
        <w:spacing w:after="0" w:line="240" w:lineRule="auto"/>
        <w:jc w:val="both"/>
        <w:rPr>
          <w:rFonts w:ascii="Times New Roman" w:eastAsia="Calibri" w:hAnsi="Times New Roman" w:cs="Times New Roman"/>
          <w:b/>
          <w:sz w:val="24"/>
          <w:szCs w:val="24"/>
          <w:lang w:val="en-GB"/>
        </w:rPr>
      </w:pPr>
      <w:r w:rsidRPr="00B453B1">
        <w:rPr>
          <w:rFonts w:ascii="Times New Roman" w:eastAsia="Calibri" w:hAnsi="Times New Roman" w:cs="Times New Roman"/>
          <w:b/>
          <w:sz w:val="24"/>
          <w:szCs w:val="24"/>
          <w:lang w:val="en-GB"/>
        </w:rPr>
        <w:t>Results and Discussion</w:t>
      </w:r>
    </w:p>
    <w:p w:rsidR="00F02666" w:rsidRPr="00B453B1" w:rsidRDefault="00887345" w:rsidP="00F02666">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For the parameters of turbidity and water temperature between 2015 and 2016 there is no statistically significant difference (P</w:t>
      </w:r>
      <w:r w:rsidR="00786A01" w:rsidRPr="00B453B1">
        <w:rPr>
          <w:rFonts w:ascii="Times New Roman" w:eastAsia="Calibri" w:hAnsi="Times New Roman" w:cs="Times New Roman"/>
          <w:sz w:val="24"/>
          <w:szCs w:val="24"/>
          <w:lang w:val="en-GB"/>
        </w:rPr>
        <w:t xml:space="preserve"> </w:t>
      </w:r>
      <w:r w:rsidRPr="00B453B1">
        <w:rPr>
          <w:rFonts w:ascii="Times New Roman" w:eastAsia="Calibri" w:hAnsi="Times New Roman" w:cs="Times New Roman"/>
          <w:sz w:val="24"/>
          <w:szCs w:val="24"/>
          <w:lang w:val="en-GB"/>
        </w:rPr>
        <w:t>≥0.05), but in relation to the MDK values of the applicable Ordinance (IP</w:t>
      </w:r>
      <w:r w:rsidRPr="00B453B1">
        <w:rPr>
          <w:rFonts w:ascii="Times New Roman" w:eastAsia="Calibri" w:hAnsi="Times New Roman" w:cs="Times New Roman"/>
          <w:sz w:val="24"/>
          <w:szCs w:val="24"/>
          <w:vertAlign w:val="superscript"/>
          <w:lang w:val="en-GB"/>
        </w:rPr>
        <w:t>2</w:t>
      </w:r>
      <w:r w:rsidRPr="00B453B1">
        <w:rPr>
          <w:rFonts w:ascii="Times New Roman" w:eastAsia="Calibri" w:hAnsi="Times New Roman" w:cs="Times New Roman"/>
          <w:sz w:val="24"/>
          <w:szCs w:val="24"/>
          <w:lang w:val="en-GB"/>
        </w:rPr>
        <w:t>), as shown in Table 1, there is a statistically significant difference at the level P</w:t>
      </w:r>
      <w:r w:rsidR="00786A01" w:rsidRPr="00B453B1">
        <w:rPr>
          <w:rFonts w:ascii="Times New Roman" w:eastAsia="Calibri" w:hAnsi="Times New Roman" w:cs="Times New Roman"/>
          <w:sz w:val="24"/>
          <w:szCs w:val="24"/>
          <w:lang w:val="en-GB"/>
        </w:rPr>
        <w:t xml:space="preserve"> </w:t>
      </w:r>
      <w:r w:rsidRPr="00B453B1">
        <w:rPr>
          <w:rFonts w:ascii="Times New Roman" w:eastAsia="Calibri" w:hAnsi="Times New Roman" w:cs="Times New Roman"/>
          <w:sz w:val="24"/>
          <w:szCs w:val="24"/>
          <w:lang w:val="en-GB"/>
        </w:rPr>
        <w:t xml:space="preserve"> &lt;0.05. </w:t>
      </w:r>
      <w:proofErr w:type="gramStart"/>
      <w:r w:rsidRPr="00B453B1">
        <w:rPr>
          <w:rFonts w:ascii="Times New Roman" w:eastAsia="Calibri" w:hAnsi="Times New Roman" w:cs="Times New Roman"/>
          <w:sz w:val="24"/>
          <w:szCs w:val="24"/>
          <w:lang w:val="en-GB"/>
        </w:rPr>
        <w:t xml:space="preserve">Water turbidity, as stated by Mayer (2004), is common in surface waters after heavy rains or sudden snow melting, while in groundwater very rarely occurs due to </w:t>
      </w:r>
      <w:r w:rsidRPr="00B453B1">
        <w:rPr>
          <w:rFonts w:ascii="Times New Roman" w:eastAsia="Calibri" w:hAnsi="Times New Roman" w:cs="Times New Roman"/>
          <w:sz w:val="24"/>
          <w:szCs w:val="24"/>
          <w:lang w:val="en-GB"/>
        </w:rPr>
        <w:lastRenderedPageBreak/>
        <w:t>the filtration process during groundwater passage through an aqueous medium with inters</w:t>
      </w:r>
      <w:r w:rsidR="00465D5A" w:rsidRPr="00B453B1">
        <w:rPr>
          <w:rFonts w:ascii="Times New Roman" w:eastAsia="Calibri" w:hAnsi="Times New Roman" w:cs="Times New Roman"/>
          <w:sz w:val="24"/>
          <w:szCs w:val="24"/>
          <w:lang w:val="en-GB"/>
        </w:rPr>
        <w:t>titial porosity and gravel</w:t>
      </w:r>
      <w:r w:rsidR="00514110" w:rsidRPr="00B453B1">
        <w:rPr>
          <w:rFonts w:ascii="Times New Roman" w:eastAsia="Calibri" w:hAnsi="Times New Roman" w:cs="Times New Roman"/>
          <w:sz w:val="24"/>
          <w:szCs w:val="24"/>
          <w:lang w:val="en-GB"/>
        </w:rPr>
        <w:t xml:space="preserve"> layer</w:t>
      </w:r>
      <w:r w:rsidRPr="00B453B1">
        <w:rPr>
          <w:rFonts w:ascii="Times New Roman" w:eastAsia="Calibri" w:hAnsi="Times New Roman" w:cs="Times New Roman"/>
          <w:sz w:val="24"/>
          <w:szCs w:val="24"/>
          <w:lang w:val="en-GB"/>
        </w:rPr>
        <w:t xml:space="preserve"> a</w:t>
      </w:r>
      <w:r w:rsidR="00514110" w:rsidRPr="00B453B1">
        <w:rPr>
          <w:rFonts w:ascii="Times New Roman" w:eastAsia="Calibri" w:hAnsi="Times New Roman" w:cs="Times New Roman"/>
          <w:sz w:val="24"/>
          <w:szCs w:val="24"/>
          <w:lang w:val="en-GB"/>
        </w:rPr>
        <w:t>round the filter part of the well</w:t>
      </w:r>
      <w:r w:rsidRPr="00B453B1">
        <w:rPr>
          <w:rFonts w:ascii="Times New Roman" w:eastAsia="Calibri" w:hAnsi="Times New Roman" w:cs="Times New Roman"/>
          <w:sz w:val="24"/>
          <w:szCs w:val="24"/>
          <w:lang w:val="en-GB"/>
        </w:rPr>
        <w:t>, and then, when seen, it usually warns of a badly designed, badly constructed or damaged well.</w:t>
      </w:r>
      <w:proofErr w:type="gramEnd"/>
      <w:r w:rsidR="00F02666" w:rsidRPr="00B453B1">
        <w:rPr>
          <w:rFonts w:ascii="Times New Roman" w:eastAsia="Calibri" w:hAnsi="Times New Roman" w:cs="Times New Roman"/>
          <w:sz w:val="24"/>
          <w:szCs w:val="24"/>
          <w:lang w:val="en-GB"/>
        </w:rPr>
        <w:t xml:space="preserve"> Results from Table 1 are common for water temperature. Groundwater has a relatively uniform temperature throughout the year, and external influences </w:t>
      </w:r>
      <w:proofErr w:type="gramStart"/>
      <w:r w:rsidR="00F02666" w:rsidRPr="00B453B1">
        <w:rPr>
          <w:rFonts w:ascii="Times New Roman" w:eastAsia="Calibri" w:hAnsi="Times New Roman" w:cs="Times New Roman"/>
          <w:sz w:val="24"/>
          <w:szCs w:val="24"/>
          <w:lang w:val="en-GB"/>
        </w:rPr>
        <w:t>are greatly mitigated</w:t>
      </w:r>
      <w:proofErr w:type="gramEnd"/>
      <w:r w:rsidR="00F02666" w:rsidRPr="00B453B1">
        <w:rPr>
          <w:rFonts w:ascii="Times New Roman" w:eastAsia="Calibri" w:hAnsi="Times New Roman" w:cs="Times New Roman"/>
          <w:sz w:val="24"/>
          <w:szCs w:val="24"/>
          <w:lang w:val="en-GB"/>
        </w:rPr>
        <w:t xml:space="preserve">. This illustrates very well the relation between the water temperature of the Sava River and the groundwater temperature at the </w:t>
      </w:r>
      <w:proofErr w:type="spellStart"/>
      <w:r w:rsidR="00F02666" w:rsidRPr="00B453B1">
        <w:rPr>
          <w:rFonts w:ascii="Times New Roman" w:eastAsia="Calibri" w:hAnsi="Times New Roman" w:cs="Times New Roman"/>
          <w:sz w:val="24"/>
          <w:szCs w:val="24"/>
          <w:lang w:val="en-GB"/>
        </w:rPr>
        <w:t>Stara</w:t>
      </w:r>
      <w:proofErr w:type="spellEnd"/>
      <w:r w:rsidR="00F02666" w:rsidRPr="00B453B1">
        <w:rPr>
          <w:rFonts w:ascii="Times New Roman" w:eastAsia="Calibri" w:hAnsi="Times New Roman" w:cs="Times New Roman"/>
          <w:sz w:val="24"/>
          <w:szCs w:val="24"/>
          <w:lang w:val="en-GB"/>
        </w:rPr>
        <w:t xml:space="preserve"> </w:t>
      </w:r>
      <w:proofErr w:type="spellStart"/>
      <w:r w:rsidR="00F02666" w:rsidRPr="00B453B1">
        <w:rPr>
          <w:rFonts w:ascii="Times New Roman" w:eastAsia="Calibri" w:hAnsi="Times New Roman" w:cs="Times New Roman"/>
          <w:sz w:val="24"/>
          <w:szCs w:val="24"/>
          <w:lang w:val="en-GB"/>
        </w:rPr>
        <w:t>Loza</w:t>
      </w:r>
      <w:proofErr w:type="spellEnd"/>
      <w:r w:rsidR="00F02666" w:rsidRPr="00B453B1">
        <w:rPr>
          <w:rFonts w:ascii="Times New Roman" w:eastAsia="Calibri" w:hAnsi="Times New Roman" w:cs="Times New Roman"/>
          <w:sz w:val="24"/>
          <w:szCs w:val="24"/>
          <w:lang w:val="en-GB"/>
        </w:rPr>
        <w:t xml:space="preserve"> reservoir, which is about 1 km from the Sava River and is in a good hydraulic connection with it. Long-term measurements show that river water temperatures typically range from + 4 °C in mid-winter to + 28 °C during the summer. At the </w:t>
      </w:r>
      <w:proofErr w:type="spellStart"/>
      <w:r w:rsidR="00F02666" w:rsidRPr="00B453B1">
        <w:rPr>
          <w:rFonts w:ascii="Times New Roman" w:eastAsia="Calibri" w:hAnsi="Times New Roman" w:cs="Times New Roman"/>
          <w:sz w:val="24"/>
          <w:szCs w:val="24"/>
          <w:lang w:val="en-GB"/>
        </w:rPr>
        <w:t>Stara</w:t>
      </w:r>
      <w:proofErr w:type="spellEnd"/>
      <w:r w:rsidR="00F02666" w:rsidRPr="00B453B1">
        <w:rPr>
          <w:rFonts w:ascii="Times New Roman" w:eastAsia="Calibri" w:hAnsi="Times New Roman" w:cs="Times New Roman"/>
          <w:sz w:val="24"/>
          <w:szCs w:val="24"/>
          <w:lang w:val="en-GB"/>
        </w:rPr>
        <w:t xml:space="preserve"> </w:t>
      </w:r>
      <w:proofErr w:type="spellStart"/>
      <w:r w:rsidR="00F02666" w:rsidRPr="00B453B1">
        <w:rPr>
          <w:rFonts w:ascii="Times New Roman" w:eastAsia="Calibri" w:hAnsi="Times New Roman" w:cs="Times New Roman"/>
          <w:sz w:val="24"/>
          <w:szCs w:val="24"/>
          <w:lang w:val="en-GB"/>
        </w:rPr>
        <w:t>Loza</w:t>
      </w:r>
      <w:proofErr w:type="spellEnd"/>
      <w:r w:rsidR="00F02666" w:rsidRPr="00B453B1">
        <w:rPr>
          <w:rFonts w:ascii="Times New Roman" w:eastAsia="Calibri" w:hAnsi="Times New Roman" w:cs="Times New Roman"/>
          <w:sz w:val="24"/>
          <w:szCs w:val="24"/>
          <w:lang w:val="en-GB"/>
        </w:rPr>
        <w:t xml:space="preserve"> reservoir, the temperature of the groundwater is between + 8 °C </w:t>
      </w:r>
      <w:proofErr w:type="gramStart"/>
      <w:r w:rsidR="00F02666" w:rsidRPr="00B453B1">
        <w:rPr>
          <w:rFonts w:ascii="Times New Roman" w:eastAsia="Calibri" w:hAnsi="Times New Roman" w:cs="Times New Roman"/>
          <w:sz w:val="24"/>
          <w:szCs w:val="24"/>
          <w:lang w:val="en-GB"/>
        </w:rPr>
        <w:t>and  +</w:t>
      </w:r>
      <w:proofErr w:type="gramEnd"/>
      <w:r w:rsidR="00F02666" w:rsidRPr="00B453B1">
        <w:rPr>
          <w:rFonts w:ascii="Times New Roman" w:eastAsia="Calibri" w:hAnsi="Times New Roman" w:cs="Times New Roman"/>
          <w:sz w:val="24"/>
          <w:szCs w:val="24"/>
          <w:lang w:val="en-GB"/>
        </w:rPr>
        <w:t xml:space="preserve"> 12 °C during the year. Thus, at a distance of only 1 km from th</w:t>
      </w:r>
      <w:r w:rsidR="0075280F">
        <w:rPr>
          <w:rFonts w:ascii="Times New Roman" w:eastAsia="Calibri" w:hAnsi="Times New Roman" w:cs="Times New Roman"/>
          <w:sz w:val="24"/>
          <w:szCs w:val="24"/>
          <w:lang w:val="en-GB"/>
        </w:rPr>
        <w:t xml:space="preserve">e river, annual change in </w:t>
      </w:r>
      <w:proofErr w:type="gramStart"/>
      <w:r w:rsidR="0075280F">
        <w:rPr>
          <w:rFonts w:ascii="Times New Roman" w:eastAsia="Calibri" w:hAnsi="Times New Roman" w:cs="Times New Roman"/>
          <w:sz w:val="24"/>
          <w:szCs w:val="24"/>
          <w:lang w:val="en-GB"/>
        </w:rPr>
        <w:t xml:space="preserve">river </w:t>
      </w:r>
      <w:r w:rsidR="00F02666" w:rsidRPr="00B453B1">
        <w:rPr>
          <w:rFonts w:ascii="Times New Roman" w:eastAsia="Calibri" w:hAnsi="Times New Roman" w:cs="Times New Roman"/>
          <w:sz w:val="24"/>
          <w:szCs w:val="24"/>
          <w:lang w:val="en-GB"/>
        </w:rPr>
        <w:t>water temperature amplitude</w:t>
      </w:r>
      <w:proofErr w:type="gramEnd"/>
      <w:r w:rsidR="00F02666" w:rsidRPr="00B453B1">
        <w:rPr>
          <w:rFonts w:ascii="Times New Roman" w:eastAsia="Calibri" w:hAnsi="Times New Roman" w:cs="Times New Roman"/>
          <w:sz w:val="24"/>
          <w:szCs w:val="24"/>
          <w:lang w:val="en-GB"/>
        </w:rPr>
        <w:t xml:space="preserve"> of about 24 °C is mitigated to only 4 °C for groundwater (Mayer, 2004). The colo</w:t>
      </w:r>
      <w:r w:rsidR="005814C1" w:rsidRPr="00B453B1">
        <w:rPr>
          <w:rFonts w:ascii="Times New Roman" w:eastAsia="Calibri" w:hAnsi="Times New Roman" w:cs="Times New Roman"/>
          <w:sz w:val="24"/>
          <w:szCs w:val="24"/>
          <w:lang w:val="en-GB"/>
        </w:rPr>
        <w:t>u</w:t>
      </w:r>
      <w:r w:rsidR="00F02666" w:rsidRPr="00B453B1">
        <w:rPr>
          <w:rFonts w:ascii="Times New Roman" w:eastAsia="Calibri" w:hAnsi="Times New Roman" w:cs="Times New Roman"/>
          <w:sz w:val="24"/>
          <w:szCs w:val="24"/>
          <w:lang w:val="en-GB"/>
        </w:rPr>
        <w:t>r and smell of water in 2015 and 2016 comply with the applicable Ordinance (IP</w:t>
      </w:r>
      <w:r w:rsidR="00F02666" w:rsidRPr="00B453B1">
        <w:rPr>
          <w:rFonts w:ascii="Times New Roman" w:eastAsia="Calibri" w:hAnsi="Times New Roman" w:cs="Times New Roman"/>
          <w:sz w:val="24"/>
          <w:szCs w:val="24"/>
          <w:vertAlign w:val="superscript"/>
          <w:lang w:val="en-GB"/>
        </w:rPr>
        <w:t>2</w:t>
      </w:r>
      <w:r w:rsidR="00F02666" w:rsidRPr="00B453B1">
        <w:rPr>
          <w:rFonts w:ascii="Times New Roman" w:eastAsia="Calibri" w:hAnsi="Times New Roman" w:cs="Times New Roman"/>
          <w:sz w:val="24"/>
          <w:szCs w:val="24"/>
          <w:lang w:val="en-GB"/>
        </w:rPr>
        <w:t>) and its amendment (IP</w:t>
      </w:r>
      <w:r w:rsidR="00F02666" w:rsidRPr="00B453B1">
        <w:rPr>
          <w:rFonts w:ascii="Times New Roman" w:eastAsia="Calibri" w:hAnsi="Times New Roman" w:cs="Times New Roman"/>
          <w:sz w:val="24"/>
          <w:szCs w:val="24"/>
          <w:vertAlign w:val="superscript"/>
          <w:lang w:val="en-GB"/>
        </w:rPr>
        <w:t>3</w:t>
      </w:r>
      <w:r w:rsidR="00F02666" w:rsidRPr="00B453B1">
        <w:rPr>
          <w:rFonts w:ascii="Times New Roman" w:eastAsia="Calibri" w:hAnsi="Times New Roman" w:cs="Times New Roman"/>
          <w:sz w:val="24"/>
          <w:szCs w:val="24"/>
          <w:lang w:val="en-GB"/>
        </w:rPr>
        <w:t>). According to Mayer (2004), the colo</w:t>
      </w:r>
      <w:r w:rsidR="005814C1" w:rsidRPr="00B453B1">
        <w:rPr>
          <w:rFonts w:ascii="Times New Roman" w:eastAsia="Calibri" w:hAnsi="Times New Roman" w:cs="Times New Roman"/>
          <w:sz w:val="24"/>
          <w:szCs w:val="24"/>
          <w:lang w:val="en-GB"/>
        </w:rPr>
        <w:t>u</w:t>
      </w:r>
      <w:r w:rsidR="00F02666" w:rsidRPr="00B453B1">
        <w:rPr>
          <w:rFonts w:ascii="Times New Roman" w:eastAsia="Calibri" w:hAnsi="Times New Roman" w:cs="Times New Roman"/>
          <w:sz w:val="24"/>
          <w:szCs w:val="24"/>
          <w:lang w:val="en-GB"/>
        </w:rPr>
        <w:t>r and smell of water are only physical manifestations of other types of contamination (</w:t>
      </w:r>
      <w:proofErr w:type="spellStart"/>
      <w:r w:rsidR="00F02666" w:rsidRPr="00B453B1">
        <w:rPr>
          <w:rFonts w:ascii="Times New Roman" w:eastAsia="Calibri" w:hAnsi="Times New Roman" w:cs="Times New Roman"/>
          <w:sz w:val="24"/>
          <w:szCs w:val="24"/>
          <w:lang w:val="en-GB"/>
        </w:rPr>
        <w:t>eg</w:t>
      </w:r>
      <w:proofErr w:type="spellEnd"/>
      <w:r w:rsidR="00786A01" w:rsidRPr="00B453B1">
        <w:rPr>
          <w:rFonts w:ascii="Times New Roman" w:eastAsia="Calibri" w:hAnsi="Times New Roman" w:cs="Times New Roman"/>
          <w:sz w:val="24"/>
          <w:szCs w:val="24"/>
          <w:lang w:val="en-GB"/>
        </w:rPr>
        <w:t>.</w:t>
      </w:r>
      <w:r w:rsidR="00F02666" w:rsidRPr="00B453B1">
        <w:rPr>
          <w:rFonts w:ascii="Times New Roman" w:eastAsia="Calibri" w:hAnsi="Times New Roman" w:cs="Times New Roman"/>
          <w:sz w:val="24"/>
          <w:szCs w:val="24"/>
          <w:lang w:val="en-GB"/>
        </w:rPr>
        <w:t xml:space="preserve"> contamination with P. aeruginosa, sweet smell and bluish pigment).</w:t>
      </w:r>
    </w:p>
    <w:p w:rsidR="00887345" w:rsidRPr="00B453B1" w:rsidRDefault="00887345" w:rsidP="00887345">
      <w:pPr>
        <w:spacing w:after="0" w:line="240" w:lineRule="auto"/>
        <w:jc w:val="both"/>
        <w:rPr>
          <w:rFonts w:ascii="Times New Roman" w:eastAsia="Calibri" w:hAnsi="Times New Roman" w:cs="Times New Roman"/>
          <w:sz w:val="24"/>
          <w:szCs w:val="24"/>
          <w:lang w:val="en-GB"/>
        </w:rPr>
      </w:pPr>
    </w:p>
    <w:p w:rsidR="00514110" w:rsidRPr="00B453B1" w:rsidRDefault="00514110" w:rsidP="00514110">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 xml:space="preserve">Table 1: Results of the analysis of physical (a1, b1, c1) and chemical (A1, B1, C1) parameters of drinking water quality of all the wells of </w:t>
      </w:r>
      <w:proofErr w:type="spellStart"/>
      <w:r w:rsidRPr="00B453B1">
        <w:rPr>
          <w:rFonts w:ascii="Times New Roman" w:eastAsia="Calibri" w:hAnsi="Times New Roman" w:cs="Times New Roman"/>
          <w:sz w:val="24"/>
          <w:szCs w:val="24"/>
          <w:lang w:val="en-GB"/>
        </w:rPr>
        <w:t>Velika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Gorica</w:t>
      </w:r>
      <w:proofErr w:type="spellEnd"/>
      <w:r w:rsidRPr="00B453B1">
        <w:rPr>
          <w:rFonts w:ascii="Times New Roman" w:eastAsia="Calibri" w:hAnsi="Times New Roman" w:cs="Times New Roman"/>
          <w:sz w:val="24"/>
          <w:szCs w:val="24"/>
          <w:lang w:val="en-GB"/>
        </w:rPr>
        <w:t xml:space="preserve"> water supply system</w:t>
      </w:r>
    </w:p>
    <w:p w:rsidR="00514110" w:rsidRPr="00B453B1" w:rsidRDefault="00514110" w:rsidP="00514110">
      <w:pPr>
        <w:spacing w:after="0" w:line="240" w:lineRule="auto"/>
        <w:jc w:val="both"/>
        <w:rPr>
          <w:rFonts w:ascii="Times New Roman" w:eastAsia="Calibri" w:hAnsi="Times New Roman" w:cs="Times New Roman"/>
          <w:sz w:val="24"/>
          <w:szCs w:val="24"/>
          <w:lang w:val="en-G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383"/>
        <w:gridCol w:w="1384"/>
        <w:gridCol w:w="1385"/>
        <w:gridCol w:w="1430"/>
        <w:gridCol w:w="1411"/>
      </w:tblGrid>
      <w:tr w:rsidR="00514110" w:rsidRPr="00B453B1" w:rsidTr="00514110">
        <w:trPr>
          <w:trHeight w:val="227"/>
        </w:trPr>
        <w:tc>
          <w:tcPr>
            <w:tcW w:w="1794"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b/>
                <w:lang w:val="en-GB"/>
              </w:rPr>
              <w:t>Parameter</w:t>
            </w:r>
          </w:p>
        </w:tc>
        <w:tc>
          <w:tcPr>
            <w:tcW w:w="1383" w:type="dxa"/>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Statistical characteristic</w:t>
            </w:r>
          </w:p>
        </w:tc>
        <w:tc>
          <w:tcPr>
            <w:tcW w:w="1384" w:type="dxa"/>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2015</w:t>
            </w:r>
          </w:p>
          <w:p w:rsidR="00514110" w:rsidRPr="00B453B1" w:rsidRDefault="00514110" w:rsidP="00BC11BD">
            <w:pPr>
              <w:spacing w:after="200"/>
              <w:contextualSpacing/>
              <w:jc w:val="center"/>
              <w:rPr>
                <w:rFonts w:ascii="Times New Roman" w:hAnsi="Times New Roman"/>
                <w:b/>
                <w:vertAlign w:val="subscript"/>
                <w:lang w:val="en-GB"/>
              </w:rPr>
            </w:pPr>
            <w:r w:rsidRPr="00B453B1">
              <w:rPr>
                <w:rFonts w:ascii="Times New Roman" w:hAnsi="Times New Roman"/>
                <w:b/>
                <w:lang w:val="en-GB"/>
              </w:rPr>
              <w:t>a</w:t>
            </w:r>
            <w:r w:rsidRPr="00B453B1">
              <w:rPr>
                <w:rFonts w:ascii="Times New Roman" w:hAnsi="Times New Roman"/>
                <w:b/>
                <w:vertAlign w:val="subscript"/>
                <w:lang w:val="en-GB"/>
              </w:rPr>
              <w:t>1</w:t>
            </w:r>
          </w:p>
        </w:tc>
        <w:tc>
          <w:tcPr>
            <w:tcW w:w="1385" w:type="dxa"/>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2016</w:t>
            </w:r>
          </w:p>
          <w:p w:rsidR="00514110" w:rsidRPr="00B453B1" w:rsidRDefault="00514110" w:rsidP="00BC11BD">
            <w:pPr>
              <w:spacing w:after="200"/>
              <w:contextualSpacing/>
              <w:jc w:val="center"/>
              <w:rPr>
                <w:rFonts w:ascii="Times New Roman" w:hAnsi="Times New Roman"/>
                <w:b/>
                <w:vertAlign w:val="subscript"/>
                <w:lang w:val="en-GB"/>
              </w:rPr>
            </w:pPr>
            <w:r w:rsidRPr="00B453B1">
              <w:rPr>
                <w:rFonts w:ascii="Times New Roman" w:hAnsi="Times New Roman"/>
                <w:b/>
                <w:lang w:val="en-GB"/>
              </w:rPr>
              <w:t>b</w:t>
            </w:r>
            <w:r w:rsidRPr="00B453B1">
              <w:rPr>
                <w:rFonts w:ascii="Times New Roman" w:hAnsi="Times New Roman"/>
                <w:b/>
                <w:vertAlign w:val="subscript"/>
                <w:lang w:val="en-GB"/>
              </w:rPr>
              <w:t>1</w:t>
            </w:r>
          </w:p>
        </w:tc>
        <w:tc>
          <w:tcPr>
            <w:tcW w:w="1430" w:type="dxa"/>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MDK</w:t>
            </w:r>
          </w:p>
          <w:p w:rsidR="00514110" w:rsidRPr="00B453B1" w:rsidRDefault="00514110" w:rsidP="00BC11BD">
            <w:pPr>
              <w:spacing w:after="200"/>
              <w:contextualSpacing/>
              <w:jc w:val="center"/>
              <w:rPr>
                <w:rFonts w:ascii="Times New Roman" w:hAnsi="Times New Roman"/>
                <w:b/>
                <w:vertAlign w:val="subscript"/>
                <w:lang w:val="en-GB"/>
              </w:rPr>
            </w:pPr>
            <w:r w:rsidRPr="00B453B1">
              <w:rPr>
                <w:rFonts w:ascii="Times New Roman" w:hAnsi="Times New Roman"/>
                <w:b/>
                <w:lang w:val="en-GB"/>
              </w:rPr>
              <w:t>c</w:t>
            </w:r>
            <w:r w:rsidRPr="00B453B1">
              <w:rPr>
                <w:rFonts w:ascii="Times New Roman" w:hAnsi="Times New Roman"/>
                <w:b/>
                <w:vertAlign w:val="subscript"/>
                <w:lang w:val="en-GB"/>
              </w:rPr>
              <w:t>1</w:t>
            </w:r>
          </w:p>
        </w:tc>
        <w:tc>
          <w:tcPr>
            <w:tcW w:w="1411" w:type="dxa"/>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p>
          <w:p w:rsidR="00514110" w:rsidRPr="00B453B1" w:rsidRDefault="00514110" w:rsidP="00BC11BD">
            <w:pPr>
              <w:spacing w:after="200"/>
              <w:contextualSpacing/>
              <w:jc w:val="center"/>
              <w:rPr>
                <w:rFonts w:ascii="Times New Roman" w:hAnsi="Times New Roman"/>
                <w:b/>
                <w:vertAlign w:val="subscript"/>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p>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*P</w:t>
            </w:r>
            <w:r w:rsidR="00786A01" w:rsidRPr="00B453B1">
              <w:rPr>
                <w:rFonts w:ascii="Times New Roman" w:hAnsi="Times New Roman"/>
                <w:b/>
                <w:lang w:val="en-GB"/>
              </w:rPr>
              <w:t xml:space="preserve"> </w:t>
            </w:r>
            <w:r w:rsidR="007446A7" w:rsidRPr="00B453B1">
              <w:rPr>
                <w:rFonts w:ascii="Times New Roman" w:hAnsi="Times New Roman"/>
                <w:b/>
                <w:lang w:val="en-GB"/>
              </w:rPr>
              <w:t>&lt;0.</w:t>
            </w:r>
            <w:r w:rsidRPr="00B453B1">
              <w:rPr>
                <w:rFonts w:ascii="Times New Roman" w:hAnsi="Times New Roman"/>
                <w:b/>
                <w:lang w:val="en-GB"/>
              </w:rPr>
              <w:t>05</w:t>
            </w:r>
          </w:p>
        </w:tc>
      </w:tr>
      <w:tr w:rsidR="00514110" w:rsidRPr="00B453B1" w:rsidTr="00514110">
        <w:trPr>
          <w:trHeight w:val="113"/>
        </w:trPr>
        <w:tc>
          <w:tcPr>
            <w:tcW w:w="1794" w:type="dxa"/>
            <w:vMerge w:val="restart"/>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Turbidity</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n=36</w:t>
            </w:r>
          </w:p>
        </w:tc>
        <w:tc>
          <w:tcPr>
            <w:tcW w:w="1383"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noProof/>
                <w:position w:val="-6"/>
              </w:rPr>
              <w:drawing>
                <wp:inline distT="0" distB="0" distL="0" distR="0" wp14:anchorId="277DA92E" wp14:editId="1AD022F4">
                  <wp:extent cx="123825" cy="219075"/>
                  <wp:effectExtent l="0" t="0" r="0" b="0"/>
                  <wp:docPr id="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37</w:t>
            </w:r>
          </w:p>
        </w:tc>
        <w:tc>
          <w:tcPr>
            <w:tcW w:w="1385"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45</w:t>
            </w:r>
          </w:p>
        </w:tc>
        <w:tc>
          <w:tcPr>
            <w:tcW w:w="1430"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4 NTU</w:t>
            </w:r>
          </w:p>
        </w:tc>
        <w:tc>
          <w:tcPr>
            <w:tcW w:w="1411" w:type="dxa"/>
            <w:vMerge w:val="restart"/>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tc>
      </w:tr>
      <w:tr w:rsidR="00514110" w:rsidRPr="00B453B1" w:rsidTr="00514110">
        <w:trPr>
          <w:trHeight w:val="113"/>
        </w:trPr>
        <w:tc>
          <w:tcPr>
            <w:tcW w:w="1794" w:type="dxa"/>
            <w:vMerge/>
          </w:tcPr>
          <w:p w:rsidR="00514110" w:rsidRPr="00B453B1" w:rsidRDefault="00514110" w:rsidP="00BC11BD">
            <w:pPr>
              <w:spacing w:after="200"/>
              <w:contextualSpacing/>
              <w:jc w:val="both"/>
              <w:rPr>
                <w:rFonts w:ascii="Times New Roman" w:hAnsi="Times New Roman"/>
                <w:lang w:val="en-GB"/>
              </w:rPr>
            </w:pPr>
          </w:p>
        </w:tc>
        <w:tc>
          <w:tcPr>
            <w:tcW w:w="1383"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p>
        </w:tc>
        <w:tc>
          <w:tcPr>
            <w:tcW w:w="1384"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16</w:t>
            </w:r>
          </w:p>
        </w:tc>
        <w:tc>
          <w:tcPr>
            <w:tcW w:w="1385"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32</w:t>
            </w:r>
          </w:p>
        </w:tc>
        <w:tc>
          <w:tcPr>
            <w:tcW w:w="1430"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4 NTU</w:t>
            </w:r>
          </w:p>
        </w:tc>
        <w:tc>
          <w:tcPr>
            <w:tcW w:w="1411" w:type="dxa"/>
            <w:vMerge/>
          </w:tcPr>
          <w:p w:rsidR="00514110" w:rsidRPr="00B453B1" w:rsidRDefault="00514110" w:rsidP="00BC11BD">
            <w:pPr>
              <w:spacing w:after="200"/>
              <w:contextualSpacing/>
              <w:jc w:val="both"/>
              <w:rPr>
                <w:rFonts w:ascii="Times New Roman" w:hAnsi="Times New Roman"/>
                <w:lang w:val="en-GB"/>
              </w:rPr>
            </w:pPr>
          </w:p>
        </w:tc>
      </w:tr>
      <w:tr w:rsidR="00514110" w:rsidRPr="00B453B1" w:rsidTr="00514110">
        <w:trPr>
          <w:trHeight w:val="113"/>
        </w:trPr>
        <w:tc>
          <w:tcPr>
            <w:tcW w:w="1794" w:type="dxa"/>
            <w:vMerge/>
          </w:tcPr>
          <w:p w:rsidR="00514110" w:rsidRPr="00B453B1" w:rsidRDefault="00514110" w:rsidP="00BC11BD">
            <w:pPr>
              <w:spacing w:after="200"/>
              <w:contextualSpacing/>
              <w:jc w:val="both"/>
              <w:rPr>
                <w:rFonts w:ascii="Times New Roman" w:hAnsi="Times New Roman"/>
                <w:lang w:val="en-GB"/>
              </w:rPr>
            </w:pPr>
          </w:p>
        </w:tc>
        <w:tc>
          <w:tcPr>
            <w:tcW w:w="1383"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r w:rsidRPr="00B453B1">
              <w:rPr>
                <w:rFonts w:ascii="Times New Roman" w:hAnsi="Times New Roman"/>
                <w:noProof/>
                <w:position w:val="-6"/>
                <w:vertAlign w:val="subscript"/>
              </w:rPr>
              <w:drawing>
                <wp:inline distT="0" distB="0" distL="0" distR="0" wp14:anchorId="3DD9AAEE" wp14:editId="627F4074">
                  <wp:extent cx="123825" cy="2190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027</w:t>
            </w:r>
          </w:p>
        </w:tc>
        <w:tc>
          <w:tcPr>
            <w:tcW w:w="1385"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053</w:t>
            </w:r>
          </w:p>
        </w:tc>
        <w:tc>
          <w:tcPr>
            <w:tcW w:w="1430"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4 NTU</w:t>
            </w:r>
          </w:p>
        </w:tc>
        <w:tc>
          <w:tcPr>
            <w:tcW w:w="1411" w:type="dxa"/>
            <w:vMerge/>
          </w:tcPr>
          <w:p w:rsidR="00514110" w:rsidRPr="00B453B1" w:rsidRDefault="00514110" w:rsidP="00BC11BD">
            <w:pPr>
              <w:spacing w:after="200"/>
              <w:contextualSpacing/>
              <w:jc w:val="both"/>
              <w:rPr>
                <w:rFonts w:ascii="Times New Roman" w:hAnsi="Times New Roman"/>
                <w:lang w:val="en-GB"/>
              </w:rPr>
            </w:pPr>
          </w:p>
        </w:tc>
      </w:tr>
      <w:tr w:rsidR="00514110" w:rsidRPr="00B453B1" w:rsidTr="00514110">
        <w:trPr>
          <w:trHeight w:val="113"/>
        </w:trPr>
        <w:tc>
          <w:tcPr>
            <w:tcW w:w="1794" w:type="dxa"/>
            <w:vMerge w:val="restart"/>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Water Temperature</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n=36</w:t>
            </w:r>
          </w:p>
        </w:tc>
        <w:tc>
          <w:tcPr>
            <w:tcW w:w="1383"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noProof/>
                <w:position w:val="-6"/>
              </w:rPr>
              <w:drawing>
                <wp:inline distT="0" distB="0" distL="0" distR="0" wp14:anchorId="46D893BB" wp14:editId="7DA854DB">
                  <wp:extent cx="123825" cy="21907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12.</w:t>
            </w:r>
            <w:r w:rsidR="00514110" w:rsidRPr="00B453B1">
              <w:rPr>
                <w:rFonts w:ascii="Times New Roman" w:hAnsi="Times New Roman"/>
                <w:lang w:val="en-GB"/>
              </w:rPr>
              <w:t>17</w:t>
            </w:r>
          </w:p>
        </w:tc>
        <w:tc>
          <w:tcPr>
            <w:tcW w:w="1385"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10.</w:t>
            </w:r>
            <w:r w:rsidR="00514110" w:rsidRPr="00B453B1">
              <w:rPr>
                <w:rFonts w:ascii="Times New Roman" w:hAnsi="Times New Roman"/>
                <w:lang w:val="en-GB"/>
              </w:rPr>
              <w:t>71</w:t>
            </w:r>
          </w:p>
        </w:tc>
        <w:tc>
          <w:tcPr>
            <w:tcW w:w="1430"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25°C</w:t>
            </w:r>
          </w:p>
        </w:tc>
        <w:tc>
          <w:tcPr>
            <w:tcW w:w="1411" w:type="dxa"/>
            <w:vMerge w:val="restart"/>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tc>
      </w:tr>
      <w:tr w:rsidR="00514110" w:rsidRPr="00B453B1" w:rsidTr="00514110">
        <w:trPr>
          <w:trHeight w:val="113"/>
        </w:trPr>
        <w:tc>
          <w:tcPr>
            <w:tcW w:w="1794" w:type="dxa"/>
            <w:vMerge/>
          </w:tcPr>
          <w:p w:rsidR="00514110" w:rsidRPr="00B453B1" w:rsidRDefault="00514110" w:rsidP="00BC11BD">
            <w:pPr>
              <w:spacing w:after="200"/>
              <w:contextualSpacing/>
              <w:jc w:val="both"/>
              <w:rPr>
                <w:rFonts w:ascii="Times New Roman" w:hAnsi="Times New Roman"/>
                <w:lang w:val="en-GB"/>
              </w:rPr>
            </w:pPr>
          </w:p>
        </w:tc>
        <w:tc>
          <w:tcPr>
            <w:tcW w:w="1383"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p>
        </w:tc>
        <w:tc>
          <w:tcPr>
            <w:tcW w:w="1384"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2.</w:t>
            </w:r>
            <w:r w:rsidR="00514110" w:rsidRPr="00B453B1">
              <w:rPr>
                <w:rFonts w:ascii="Times New Roman" w:hAnsi="Times New Roman"/>
                <w:lang w:val="en-GB"/>
              </w:rPr>
              <w:t>1</w:t>
            </w:r>
          </w:p>
        </w:tc>
        <w:tc>
          <w:tcPr>
            <w:tcW w:w="1385"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4.</w:t>
            </w:r>
            <w:r w:rsidR="00514110" w:rsidRPr="00B453B1">
              <w:rPr>
                <w:rFonts w:ascii="Times New Roman" w:hAnsi="Times New Roman"/>
                <w:lang w:val="en-GB"/>
              </w:rPr>
              <w:t>4</w:t>
            </w:r>
          </w:p>
        </w:tc>
        <w:tc>
          <w:tcPr>
            <w:tcW w:w="1430"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25°C</w:t>
            </w:r>
          </w:p>
        </w:tc>
        <w:tc>
          <w:tcPr>
            <w:tcW w:w="1411" w:type="dxa"/>
            <w:vMerge/>
          </w:tcPr>
          <w:p w:rsidR="00514110" w:rsidRPr="00B453B1" w:rsidRDefault="00514110" w:rsidP="00BC11BD">
            <w:pPr>
              <w:spacing w:after="200"/>
              <w:contextualSpacing/>
              <w:jc w:val="both"/>
              <w:rPr>
                <w:rFonts w:ascii="Times New Roman" w:hAnsi="Times New Roman"/>
                <w:lang w:val="en-GB"/>
              </w:rPr>
            </w:pPr>
          </w:p>
        </w:tc>
      </w:tr>
      <w:tr w:rsidR="00514110" w:rsidRPr="00B453B1" w:rsidTr="00514110">
        <w:trPr>
          <w:trHeight w:val="113"/>
        </w:trPr>
        <w:tc>
          <w:tcPr>
            <w:tcW w:w="1794" w:type="dxa"/>
            <w:vMerge/>
          </w:tcPr>
          <w:p w:rsidR="00514110" w:rsidRPr="00B453B1" w:rsidRDefault="00514110" w:rsidP="00BC11BD">
            <w:pPr>
              <w:spacing w:after="200"/>
              <w:contextualSpacing/>
              <w:jc w:val="both"/>
              <w:rPr>
                <w:rFonts w:ascii="Times New Roman" w:hAnsi="Times New Roman"/>
                <w:lang w:val="en-GB"/>
              </w:rPr>
            </w:pPr>
          </w:p>
        </w:tc>
        <w:tc>
          <w:tcPr>
            <w:tcW w:w="1383"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r w:rsidRPr="00B453B1">
              <w:rPr>
                <w:rFonts w:ascii="Times New Roman" w:hAnsi="Times New Roman"/>
                <w:noProof/>
                <w:position w:val="-6"/>
                <w:vertAlign w:val="subscript"/>
              </w:rPr>
              <w:drawing>
                <wp:inline distT="0" distB="0" distL="0" distR="0" wp14:anchorId="3DCC534A" wp14:editId="62A40FED">
                  <wp:extent cx="123825" cy="2190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35</w:t>
            </w:r>
          </w:p>
        </w:tc>
        <w:tc>
          <w:tcPr>
            <w:tcW w:w="1385" w:type="dxa"/>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73</w:t>
            </w:r>
          </w:p>
        </w:tc>
        <w:tc>
          <w:tcPr>
            <w:tcW w:w="1430" w:type="dxa"/>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25°C</w:t>
            </w:r>
          </w:p>
        </w:tc>
        <w:tc>
          <w:tcPr>
            <w:tcW w:w="1411" w:type="dxa"/>
            <w:vMerge/>
          </w:tcPr>
          <w:p w:rsidR="00514110" w:rsidRPr="00B453B1" w:rsidRDefault="00514110" w:rsidP="00BC11BD">
            <w:pPr>
              <w:spacing w:after="200"/>
              <w:contextualSpacing/>
              <w:jc w:val="both"/>
              <w:rPr>
                <w:rFonts w:ascii="Times New Roman" w:hAnsi="Times New Roman"/>
                <w:lang w:val="en-GB"/>
              </w:rPr>
            </w:pP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val="restart"/>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Nitrates</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n=35</w:t>
            </w: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noProof/>
                <w:position w:val="-6"/>
              </w:rPr>
              <w:drawing>
                <wp:inline distT="0" distB="0" distL="0" distR="0" wp14:anchorId="4B03F354" wp14:editId="719ABD7F">
                  <wp:extent cx="123825" cy="21907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22.</w:t>
            </w:r>
            <w:r w:rsidR="00514110" w:rsidRPr="00B453B1">
              <w:rPr>
                <w:rFonts w:ascii="Times New Roman" w:hAnsi="Times New Roman"/>
                <w:lang w:val="en-GB"/>
              </w:rPr>
              <w:t>83</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21.</w:t>
            </w:r>
            <w:r w:rsidR="00514110" w:rsidRPr="00B453B1">
              <w:rPr>
                <w:rFonts w:ascii="Times New Roman" w:hAnsi="Times New Roman"/>
                <w:lang w:val="en-GB"/>
              </w:rPr>
              <w:t>6</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50 mg/L</w:t>
            </w:r>
          </w:p>
        </w:tc>
        <w:tc>
          <w:tcPr>
            <w:tcW w:w="1411" w:type="dxa"/>
            <w:vMerge w:val="restart"/>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2.</w:t>
            </w:r>
            <w:r w:rsidR="00514110" w:rsidRPr="00B453B1">
              <w:rPr>
                <w:rFonts w:ascii="Times New Roman" w:hAnsi="Times New Roman"/>
                <w:lang w:val="en-GB"/>
              </w:rPr>
              <w:t>31</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8.</w:t>
            </w:r>
            <w:r w:rsidR="00514110" w:rsidRPr="00B453B1">
              <w:rPr>
                <w:rFonts w:ascii="Times New Roman" w:hAnsi="Times New Roman"/>
                <w:lang w:val="en-GB"/>
              </w:rPr>
              <w:t>24</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50 mg/L</w:t>
            </w:r>
          </w:p>
        </w:tc>
        <w:tc>
          <w:tcPr>
            <w:tcW w:w="1411"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r w:rsidRPr="00B453B1">
              <w:rPr>
                <w:rFonts w:ascii="Times New Roman" w:hAnsi="Times New Roman"/>
                <w:noProof/>
                <w:position w:val="-6"/>
                <w:vertAlign w:val="subscript"/>
              </w:rPr>
              <w:drawing>
                <wp:inline distT="0" distB="0" distL="0" distR="0" wp14:anchorId="5864A520" wp14:editId="281F9D5C">
                  <wp:extent cx="123825" cy="21907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39</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1.</w:t>
            </w:r>
            <w:r w:rsidR="00514110" w:rsidRPr="00B453B1">
              <w:rPr>
                <w:rFonts w:ascii="Times New Roman" w:hAnsi="Times New Roman"/>
                <w:lang w:val="en-GB"/>
              </w:rPr>
              <w:t>39</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50 mg/L</w:t>
            </w:r>
          </w:p>
        </w:tc>
        <w:tc>
          <w:tcPr>
            <w:tcW w:w="1411"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val="restart"/>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Chlorides</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n=36</w:t>
            </w: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noProof/>
                <w:position w:val="-6"/>
              </w:rPr>
              <w:drawing>
                <wp:inline distT="0" distB="0" distL="0" distR="0" wp14:anchorId="5FE49901" wp14:editId="5FCE993F">
                  <wp:extent cx="123825" cy="21907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22.</w:t>
            </w:r>
            <w:r w:rsidR="00514110" w:rsidRPr="00B453B1">
              <w:rPr>
                <w:rFonts w:ascii="Times New Roman" w:hAnsi="Times New Roman"/>
                <w:lang w:val="en-GB"/>
              </w:rPr>
              <w:t>31</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19.</w:t>
            </w:r>
            <w:r w:rsidR="00514110" w:rsidRPr="00B453B1">
              <w:rPr>
                <w:rFonts w:ascii="Times New Roman" w:hAnsi="Times New Roman"/>
                <w:lang w:val="en-GB"/>
              </w:rPr>
              <w:t>14</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250 mg/L</w:t>
            </w:r>
          </w:p>
        </w:tc>
        <w:tc>
          <w:tcPr>
            <w:tcW w:w="1411" w:type="dxa"/>
            <w:vMerge w:val="restart"/>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5.</w:t>
            </w:r>
            <w:r w:rsidR="00514110" w:rsidRPr="00B453B1">
              <w:rPr>
                <w:rFonts w:ascii="Times New Roman" w:hAnsi="Times New Roman"/>
                <w:lang w:val="en-GB"/>
              </w:rPr>
              <w:t>91</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8.</w:t>
            </w:r>
            <w:r w:rsidR="00514110" w:rsidRPr="00B453B1">
              <w:rPr>
                <w:rFonts w:ascii="Times New Roman" w:hAnsi="Times New Roman"/>
                <w:lang w:val="en-GB"/>
              </w:rPr>
              <w:t>55</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250 mg/L</w:t>
            </w:r>
          </w:p>
        </w:tc>
        <w:tc>
          <w:tcPr>
            <w:tcW w:w="1411"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r w:rsidRPr="00B453B1">
              <w:rPr>
                <w:rFonts w:ascii="Times New Roman" w:hAnsi="Times New Roman"/>
                <w:noProof/>
                <w:position w:val="-6"/>
                <w:vertAlign w:val="subscript"/>
              </w:rPr>
              <w:drawing>
                <wp:inline distT="0" distB="0" distL="0" distR="0" wp14:anchorId="13D9F695" wp14:editId="2BD56CCD">
                  <wp:extent cx="123825" cy="21907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99</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1.</w:t>
            </w:r>
            <w:r w:rsidR="00514110" w:rsidRPr="00B453B1">
              <w:rPr>
                <w:rFonts w:ascii="Times New Roman" w:hAnsi="Times New Roman"/>
                <w:lang w:val="en-GB"/>
              </w:rPr>
              <w:t>43</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250 mg/L</w:t>
            </w:r>
          </w:p>
        </w:tc>
        <w:tc>
          <w:tcPr>
            <w:tcW w:w="1411"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val="restart"/>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Electrical Conductivity</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n=36</w:t>
            </w: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noProof/>
                <w:position w:val="-6"/>
              </w:rPr>
              <w:drawing>
                <wp:inline distT="0" distB="0" distL="0" distR="0" wp14:anchorId="35BBB091" wp14:editId="7C717813">
                  <wp:extent cx="123825" cy="21907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632.</w:t>
            </w:r>
            <w:r w:rsidR="00514110" w:rsidRPr="00B453B1">
              <w:rPr>
                <w:rFonts w:ascii="Times New Roman" w:hAnsi="Times New Roman"/>
                <w:lang w:val="en-GB"/>
              </w:rPr>
              <w:t>67</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485.</w:t>
            </w:r>
            <w:r w:rsidR="00514110" w:rsidRPr="00B453B1">
              <w:rPr>
                <w:rFonts w:ascii="Times New Roman" w:hAnsi="Times New Roman"/>
                <w:lang w:val="en-GB"/>
              </w:rPr>
              <w:t>92</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2500 µS/cm/20°C</w:t>
            </w:r>
          </w:p>
        </w:tc>
        <w:tc>
          <w:tcPr>
            <w:tcW w:w="1411" w:type="dxa"/>
            <w:vMerge w:val="restart"/>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w:t>
            </w:r>
          </w:p>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131.</w:t>
            </w:r>
            <w:r w:rsidR="00514110" w:rsidRPr="00B453B1">
              <w:rPr>
                <w:rFonts w:ascii="Times New Roman" w:hAnsi="Times New Roman"/>
                <w:lang w:val="en-GB"/>
              </w:rPr>
              <w:t>89</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308.</w:t>
            </w:r>
            <w:r w:rsidR="00514110" w:rsidRPr="00B453B1">
              <w:rPr>
                <w:rFonts w:ascii="Times New Roman" w:hAnsi="Times New Roman"/>
                <w:lang w:val="en-GB"/>
              </w:rPr>
              <w:t>25</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2500 µS/cm/20°C</w:t>
            </w:r>
          </w:p>
        </w:tc>
        <w:tc>
          <w:tcPr>
            <w:tcW w:w="1411"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r w:rsidRPr="00B453B1">
              <w:rPr>
                <w:rFonts w:ascii="Times New Roman" w:hAnsi="Times New Roman"/>
                <w:noProof/>
                <w:position w:val="-6"/>
                <w:vertAlign w:val="subscript"/>
              </w:rPr>
              <w:drawing>
                <wp:inline distT="0" distB="0" distL="0" distR="0" wp14:anchorId="28186318" wp14:editId="4A9E62AA">
                  <wp:extent cx="123825" cy="21907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21.</w:t>
            </w:r>
            <w:r w:rsidR="00514110" w:rsidRPr="00B453B1">
              <w:rPr>
                <w:rFonts w:ascii="Times New Roman" w:hAnsi="Times New Roman"/>
                <w:lang w:val="en-GB"/>
              </w:rPr>
              <w:t>98</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51.</w:t>
            </w:r>
            <w:r w:rsidR="00514110" w:rsidRPr="00B453B1">
              <w:rPr>
                <w:rFonts w:ascii="Times New Roman" w:hAnsi="Times New Roman"/>
                <w:lang w:val="en-GB"/>
              </w:rPr>
              <w:t>38</w:t>
            </w:r>
          </w:p>
        </w:tc>
        <w:tc>
          <w:tcPr>
            <w:tcW w:w="1430"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2500 µS/cm/20°C</w:t>
            </w:r>
          </w:p>
        </w:tc>
        <w:tc>
          <w:tcPr>
            <w:tcW w:w="1411" w:type="dxa"/>
            <w:vMerge/>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1794" w:type="dxa"/>
            <w:vMerge w:val="restart"/>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pH</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n=36</w:t>
            </w: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noProof/>
                <w:position w:val="-6"/>
              </w:rPr>
              <w:drawing>
                <wp:inline distT="0" distB="0" distL="0" distR="0" wp14:anchorId="393BF085" wp14:editId="4B86F336">
                  <wp:extent cx="123825" cy="21907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7.</w:t>
            </w:r>
            <w:r w:rsidR="00514110" w:rsidRPr="00B453B1">
              <w:rPr>
                <w:rFonts w:ascii="Times New Roman" w:hAnsi="Times New Roman"/>
                <w:lang w:val="en-GB"/>
              </w:rPr>
              <w:t>08</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6.</w:t>
            </w:r>
            <w:r w:rsidR="00514110" w:rsidRPr="00B453B1">
              <w:rPr>
                <w:rFonts w:ascii="Times New Roman" w:hAnsi="Times New Roman"/>
                <w:lang w:val="en-GB"/>
              </w:rPr>
              <w:t>27</w:t>
            </w:r>
          </w:p>
        </w:tc>
        <w:tc>
          <w:tcPr>
            <w:tcW w:w="1430"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6.5 – 9.</w:t>
            </w:r>
            <w:r w:rsidR="00514110" w:rsidRPr="00B453B1">
              <w:rPr>
                <w:rFonts w:ascii="Times New Roman" w:hAnsi="Times New Roman"/>
                <w:lang w:val="en-GB"/>
              </w:rPr>
              <w:t>5</w:t>
            </w:r>
          </w:p>
        </w:tc>
        <w:tc>
          <w:tcPr>
            <w:tcW w:w="1411" w:type="dxa"/>
            <w:vMerge w:val="restart"/>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b/>
                <w:lang w:val="en-GB"/>
              </w:rPr>
            </w:pPr>
            <w:r w:rsidRPr="00B453B1">
              <w:rPr>
                <w:rFonts w:ascii="Times New Roman" w:hAnsi="Times New Roman"/>
                <w:b/>
                <w:lang w:val="en-GB"/>
              </w:rPr>
              <w:t>A</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b/>
                <w:lang w:val="en-GB"/>
              </w:rPr>
              <w:t>B</w:t>
            </w:r>
            <w:r w:rsidRPr="00B453B1">
              <w:rPr>
                <w:rFonts w:ascii="Times New Roman" w:hAnsi="Times New Roman"/>
                <w:b/>
                <w:vertAlign w:val="subscript"/>
                <w:lang w:val="en-GB"/>
              </w:rPr>
              <w:t>1</w:t>
            </w:r>
            <w:r w:rsidRPr="00B453B1">
              <w:rPr>
                <w:rFonts w:ascii="Times New Roman" w:hAnsi="Times New Roman"/>
                <w:b/>
                <w:lang w:val="en-GB"/>
              </w:rPr>
              <w:t>C</w:t>
            </w:r>
            <w:r w:rsidRPr="00B453B1">
              <w:rPr>
                <w:rFonts w:ascii="Times New Roman" w:hAnsi="Times New Roman"/>
                <w:b/>
                <w:vertAlign w:val="subscript"/>
                <w:lang w:val="en-GB"/>
              </w:rPr>
              <w:t>1</w:t>
            </w:r>
            <w:r w:rsidRPr="00B453B1">
              <w:rPr>
                <w:rFonts w:ascii="Times New Roman" w:hAnsi="Times New Roman"/>
                <w:b/>
                <w:lang w:val="en-GB"/>
              </w:rPr>
              <w:t>*</w:t>
            </w: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94" w:type="dxa"/>
            <w:vMerge/>
            <w:tcBorders>
              <w:top w:val="nil"/>
              <w:left w:val="nil"/>
              <w:bottom w:val="nil"/>
              <w:right w:val="nil"/>
            </w:tcBorders>
          </w:tcPr>
          <w:p w:rsidR="00514110" w:rsidRPr="00B453B1" w:rsidRDefault="00514110" w:rsidP="00BC11BD">
            <w:pPr>
              <w:spacing w:after="200"/>
              <w:contextualSpacing/>
              <w:jc w:val="both"/>
              <w:rPr>
                <w:rFonts w:ascii="Times New Roman" w:hAnsi="Times New Roman"/>
                <w:lang w:val="en-GB"/>
              </w:rPr>
            </w:pP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1.</w:t>
            </w:r>
            <w:r w:rsidR="00514110" w:rsidRPr="00B453B1">
              <w:rPr>
                <w:rFonts w:ascii="Times New Roman" w:hAnsi="Times New Roman"/>
                <w:lang w:val="en-GB"/>
              </w:rPr>
              <w:t>22</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2.</w:t>
            </w:r>
            <w:r w:rsidR="00514110" w:rsidRPr="00B453B1">
              <w:rPr>
                <w:rFonts w:ascii="Times New Roman" w:hAnsi="Times New Roman"/>
                <w:lang w:val="en-GB"/>
              </w:rPr>
              <w:t>55</w:t>
            </w:r>
          </w:p>
        </w:tc>
        <w:tc>
          <w:tcPr>
            <w:tcW w:w="1430"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6.5 – 9.</w:t>
            </w:r>
            <w:r w:rsidR="00514110" w:rsidRPr="00B453B1">
              <w:rPr>
                <w:rFonts w:ascii="Times New Roman" w:hAnsi="Times New Roman"/>
                <w:lang w:val="en-GB"/>
              </w:rPr>
              <w:t>5</w:t>
            </w:r>
          </w:p>
        </w:tc>
        <w:tc>
          <w:tcPr>
            <w:tcW w:w="1411" w:type="dxa"/>
            <w:vMerge/>
            <w:tcBorders>
              <w:top w:val="nil"/>
              <w:left w:val="nil"/>
              <w:bottom w:val="nil"/>
              <w:right w:val="nil"/>
            </w:tcBorders>
          </w:tcPr>
          <w:p w:rsidR="00514110" w:rsidRPr="00B453B1" w:rsidRDefault="00514110" w:rsidP="00BC11BD">
            <w:pPr>
              <w:spacing w:after="200"/>
              <w:contextualSpacing/>
              <w:jc w:val="both"/>
              <w:rPr>
                <w:rFonts w:ascii="Times New Roman" w:hAnsi="Times New Roman"/>
                <w:lang w:val="en-GB"/>
              </w:rPr>
            </w:pPr>
          </w:p>
        </w:tc>
      </w:tr>
      <w:tr w:rsidR="00514110" w:rsidRPr="00B453B1" w:rsidTr="0051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94" w:type="dxa"/>
            <w:vMerge/>
            <w:tcBorders>
              <w:top w:val="nil"/>
              <w:left w:val="nil"/>
              <w:bottom w:val="nil"/>
              <w:right w:val="nil"/>
            </w:tcBorders>
          </w:tcPr>
          <w:p w:rsidR="00514110" w:rsidRPr="00B453B1" w:rsidRDefault="00514110" w:rsidP="00BC11BD">
            <w:pPr>
              <w:spacing w:after="200"/>
              <w:contextualSpacing/>
              <w:jc w:val="both"/>
              <w:rPr>
                <w:rFonts w:ascii="Times New Roman" w:hAnsi="Times New Roman"/>
                <w:lang w:val="en-GB"/>
              </w:rPr>
            </w:pPr>
          </w:p>
        </w:tc>
        <w:tc>
          <w:tcPr>
            <w:tcW w:w="1383" w:type="dxa"/>
            <w:tcBorders>
              <w:top w:val="nil"/>
              <w:left w:val="nil"/>
              <w:bottom w:val="nil"/>
              <w:right w:val="nil"/>
            </w:tcBorders>
            <w:vAlign w:val="center"/>
          </w:tcPr>
          <w:p w:rsidR="00514110" w:rsidRPr="00B453B1" w:rsidRDefault="00514110" w:rsidP="00BC11BD">
            <w:pPr>
              <w:spacing w:after="200"/>
              <w:contextualSpacing/>
              <w:jc w:val="center"/>
              <w:rPr>
                <w:rFonts w:ascii="Times New Roman" w:hAnsi="Times New Roman"/>
                <w:lang w:val="en-GB"/>
              </w:rPr>
            </w:pPr>
            <w:r w:rsidRPr="00B453B1">
              <w:rPr>
                <w:rFonts w:ascii="Times New Roman" w:hAnsi="Times New Roman"/>
                <w:lang w:val="en-GB"/>
              </w:rPr>
              <w:t>s</w:t>
            </w:r>
            <w:r w:rsidRPr="00B453B1">
              <w:rPr>
                <w:rFonts w:ascii="Times New Roman" w:hAnsi="Times New Roman"/>
                <w:noProof/>
                <w:position w:val="-6"/>
                <w:vertAlign w:val="subscript"/>
              </w:rPr>
              <w:drawing>
                <wp:inline distT="0" distB="0" distL="0" distR="0" wp14:anchorId="132D30BE" wp14:editId="47B39F7F">
                  <wp:extent cx="123825" cy="21907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384"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20</w:t>
            </w:r>
          </w:p>
        </w:tc>
        <w:tc>
          <w:tcPr>
            <w:tcW w:w="1385"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0.</w:t>
            </w:r>
            <w:r w:rsidR="00514110" w:rsidRPr="00B453B1">
              <w:rPr>
                <w:rFonts w:ascii="Times New Roman" w:hAnsi="Times New Roman"/>
                <w:lang w:val="en-GB"/>
              </w:rPr>
              <w:t>43</w:t>
            </w:r>
          </w:p>
        </w:tc>
        <w:tc>
          <w:tcPr>
            <w:tcW w:w="1430" w:type="dxa"/>
            <w:tcBorders>
              <w:top w:val="nil"/>
              <w:left w:val="nil"/>
              <w:bottom w:val="nil"/>
              <w:right w:val="nil"/>
            </w:tcBorders>
            <w:vAlign w:val="center"/>
          </w:tcPr>
          <w:p w:rsidR="00514110" w:rsidRPr="00B453B1" w:rsidRDefault="00A50797" w:rsidP="00BC11BD">
            <w:pPr>
              <w:spacing w:after="200"/>
              <w:contextualSpacing/>
              <w:jc w:val="center"/>
              <w:rPr>
                <w:rFonts w:ascii="Times New Roman" w:hAnsi="Times New Roman"/>
                <w:lang w:val="en-GB"/>
              </w:rPr>
            </w:pPr>
            <w:r w:rsidRPr="00B453B1">
              <w:rPr>
                <w:rFonts w:ascii="Times New Roman" w:hAnsi="Times New Roman"/>
                <w:lang w:val="en-GB"/>
              </w:rPr>
              <w:t>6.5 – 9.</w:t>
            </w:r>
            <w:r w:rsidR="00514110" w:rsidRPr="00B453B1">
              <w:rPr>
                <w:rFonts w:ascii="Times New Roman" w:hAnsi="Times New Roman"/>
                <w:lang w:val="en-GB"/>
              </w:rPr>
              <w:t>5</w:t>
            </w:r>
          </w:p>
        </w:tc>
        <w:tc>
          <w:tcPr>
            <w:tcW w:w="1411" w:type="dxa"/>
            <w:vMerge/>
            <w:tcBorders>
              <w:top w:val="nil"/>
              <w:left w:val="nil"/>
              <w:bottom w:val="nil"/>
              <w:right w:val="nil"/>
            </w:tcBorders>
          </w:tcPr>
          <w:p w:rsidR="00514110" w:rsidRPr="00B453B1" w:rsidRDefault="00514110" w:rsidP="00BC11BD">
            <w:pPr>
              <w:spacing w:after="200"/>
              <w:contextualSpacing/>
              <w:jc w:val="both"/>
              <w:rPr>
                <w:rFonts w:ascii="Times New Roman" w:hAnsi="Times New Roman"/>
                <w:lang w:val="en-GB"/>
              </w:rPr>
            </w:pPr>
          </w:p>
        </w:tc>
      </w:tr>
    </w:tbl>
    <w:p w:rsidR="00514110" w:rsidRPr="0075280F" w:rsidRDefault="00514110" w:rsidP="00514110">
      <w:pPr>
        <w:spacing w:after="0" w:line="240" w:lineRule="auto"/>
        <w:jc w:val="both"/>
        <w:rPr>
          <w:rFonts w:ascii="Times New Roman" w:hAnsi="Times New Roman"/>
          <w:color w:val="000000"/>
          <w:lang w:val="en-GB"/>
        </w:rPr>
      </w:pPr>
      <w:r w:rsidRPr="0075280F">
        <w:rPr>
          <w:rFonts w:ascii="Times New Roman" w:hAnsi="Times New Roman"/>
          <w:color w:val="000000"/>
          <w:lang w:val="en-GB"/>
        </w:rPr>
        <w:t xml:space="preserve">NTU - </w:t>
      </w:r>
      <w:proofErr w:type="spellStart"/>
      <w:r w:rsidRPr="0075280F">
        <w:rPr>
          <w:rFonts w:ascii="Times New Roman" w:hAnsi="Times New Roman"/>
          <w:color w:val="000000"/>
          <w:lang w:val="en-GB"/>
        </w:rPr>
        <w:t>Nephelometric</w:t>
      </w:r>
      <w:proofErr w:type="spellEnd"/>
      <w:r w:rsidRPr="0075280F">
        <w:rPr>
          <w:rFonts w:ascii="Times New Roman" w:hAnsi="Times New Roman"/>
          <w:color w:val="000000"/>
          <w:lang w:val="en-GB"/>
        </w:rPr>
        <w:t xml:space="preserve"> Turbidity Unit</w:t>
      </w:r>
    </w:p>
    <w:p w:rsidR="00514110" w:rsidRPr="0075280F" w:rsidRDefault="007877D7" w:rsidP="007877D7">
      <w:pPr>
        <w:spacing w:after="0" w:line="240" w:lineRule="auto"/>
        <w:jc w:val="both"/>
        <w:rPr>
          <w:rFonts w:ascii="Times New Roman" w:hAnsi="Times New Roman"/>
          <w:color w:val="000000"/>
          <w:lang w:val="en-GB"/>
        </w:rPr>
      </w:pPr>
      <w:r w:rsidRPr="0075280F">
        <w:rPr>
          <w:rFonts w:ascii="Times New Roman" w:hAnsi="Times New Roman"/>
          <w:color w:val="000000"/>
          <w:lang w:val="en-GB"/>
        </w:rPr>
        <w:t xml:space="preserve">      * - </w:t>
      </w:r>
      <w:r w:rsidRPr="0075280F">
        <w:rPr>
          <w:rStyle w:val="tlid-translation"/>
          <w:rFonts w:ascii="Times New Roman" w:hAnsi="Times New Roman"/>
          <w:lang w:val="en-GB"/>
        </w:rPr>
        <w:t>statistically significant difference</w:t>
      </w:r>
    </w:p>
    <w:p w:rsidR="007877D7" w:rsidRPr="00B453B1" w:rsidRDefault="007877D7" w:rsidP="00514110">
      <w:pPr>
        <w:spacing w:after="0" w:line="240" w:lineRule="auto"/>
        <w:jc w:val="both"/>
        <w:rPr>
          <w:rFonts w:ascii="Times New Roman" w:hAnsi="Times New Roman"/>
          <w:color w:val="000000"/>
          <w:sz w:val="24"/>
          <w:szCs w:val="24"/>
          <w:lang w:val="en-GB"/>
        </w:rPr>
      </w:pPr>
    </w:p>
    <w:p w:rsidR="00514110" w:rsidRPr="00B453B1" w:rsidRDefault="00EB68EB" w:rsidP="00514110">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The results of the analysis of the chemical parameters of drinking water quality (Table 1) show that between 2015 and 2016 there are no statistically significant differences, except for electrical conductivity values, which are significantly low</w:t>
      </w:r>
      <w:r w:rsidR="00FF619C" w:rsidRPr="00B453B1">
        <w:rPr>
          <w:rFonts w:ascii="Times New Roman" w:eastAsia="Calibri" w:hAnsi="Times New Roman" w:cs="Times New Roman"/>
          <w:sz w:val="24"/>
          <w:szCs w:val="24"/>
          <w:lang w:val="en-GB"/>
        </w:rPr>
        <w:t xml:space="preserve">er in 2016 than </w:t>
      </w:r>
      <w:r w:rsidR="007446A7" w:rsidRPr="00B453B1">
        <w:rPr>
          <w:rFonts w:ascii="Times New Roman" w:eastAsia="Calibri" w:hAnsi="Times New Roman" w:cs="Times New Roman"/>
          <w:sz w:val="24"/>
          <w:szCs w:val="24"/>
          <w:lang w:val="en-GB"/>
        </w:rPr>
        <w:t>in 2015 (P &lt;0.</w:t>
      </w:r>
      <w:r w:rsidR="00674939" w:rsidRPr="00B453B1">
        <w:rPr>
          <w:rFonts w:ascii="Times New Roman" w:eastAsia="Calibri" w:hAnsi="Times New Roman" w:cs="Times New Roman"/>
          <w:sz w:val="24"/>
          <w:szCs w:val="24"/>
          <w:lang w:val="en-GB"/>
        </w:rPr>
        <w:t xml:space="preserve">05). </w:t>
      </w:r>
      <w:r w:rsidR="00674939" w:rsidRPr="00B453B1">
        <w:rPr>
          <w:rFonts w:ascii="Times New Roman" w:eastAsia="Calibri" w:hAnsi="Times New Roman" w:cs="Times New Roman"/>
          <w:sz w:val="24"/>
          <w:szCs w:val="24"/>
          <w:lang w:val="en-GB"/>
        </w:rPr>
        <w:lastRenderedPageBreak/>
        <w:t xml:space="preserve">The values </w:t>
      </w:r>
      <w:r w:rsidR="00FF619C" w:rsidRPr="00B453B1">
        <w:rPr>
          <w:rFonts w:ascii="Times New Roman" w:eastAsia="Calibri" w:hAnsi="Times New Roman" w:cs="Times New Roman"/>
          <w:sz w:val="24"/>
          <w:szCs w:val="24"/>
          <w:lang w:val="en-GB"/>
        </w:rPr>
        <w:t>of</w:t>
      </w:r>
      <w:r w:rsidRPr="00B453B1">
        <w:rPr>
          <w:rFonts w:ascii="Times New Roman" w:eastAsia="Calibri" w:hAnsi="Times New Roman" w:cs="Times New Roman"/>
          <w:sz w:val="24"/>
          <w:szCs w:val="24"/>
          <w:lang w:val="en-GB"/>
        </w:rPr>
        <w:t xml:space="preserve"> chemical parameters in both years were statistically significantly lower than MD</w:t>
      </w:r>
      <w:r w:rsidR="00D77B6F" w:rsidRPr="00B453B1">
        <w:rPr>
          <w:rFonts w:ascii="Times New Roman" w:eastAsia="Calibri" w:hAnsi="Times New Roman" w:cs="Times New Roman"/>
          <w:sz w:val="24"/>
          <w:szCs w:val="24"/>
          <w:lang w:val="en-GB"/>
        </w:rPr>
        <w:t xml:space="preserve">K (P &lt;0.05). For the water supply facility Prelog, </w:t>
      </w:r>
      <w:proofErr w:type="spellStart"/>
      <w:r w:rsidR="00D77B6F" w:rsidRPr="00B453B1">
        <w:rPr>
          <w:rFonts w:ascii="Times New Roman" w:eastAsia="Calibri" w:hAnsi="Times New Roman" w:cs="Times New Roman"/>
          <w:sz w:val="24"/>
          <w:szCs w:val="24"/>
          <w:lang w:val="en-GB"/>
        </w:rPr>
        <w:t>Glumac</w:t>
      </w:r>
      <w:proofErr w:type="spellEnd"/>
      <w:r w:rsidR="00D77B6F" w:rsidRPr="00B453B1">
        <w:rPr>
          <w:rFonts w:ascii="Times New Roman" w:eastAsia="Calibri" w:hAnsi="Times New Roman" w:cs="Times New Roman"/>
          <w:sz w:val="24"/>
          <w:szCs w:val="24"/>
          <w:lang w:val="en-GB"/>
        </w:rPr>
        <w:t xml:space="preserve"> et al</w:t>
      </w:r>
      <w:r w:rsidRPr="00B453B1">
        <w:rPr>
          <w:rFonts w:ascii="Times New Roman" w:eastAsia="Calibri" w:hAnsi="Times New Roman" w:cs="Times New Roman"/>
          <w:sz w:val="24"/>
          <w:szCs w:val="24"/>
          <w:lang w:val="en-GB"/>
        </w:rPr>
        <w:t>. (2009) indicate th</w:t>
      </w:r>
      <w:r w:rsidR="00674939" w:rsidRPr="00B453B1">
        <w:rPr>
          <w:rFonts w:ascii="Times New Roman" w:eastAsia="Calibri" w:hAnsi="Times New Roman" w:cs="Times New Roman"/>
          <w:sz w:val="24"/>
          <w:szCs w:val="24"/>
          <w:lang w:val="en-GB"/>
        </w:rPr>
        <w:t xml:space="preserve">at the average nitrate values </w:t>
      </w:r>
      <w:r w:rsidRPr="00B453B1">
        <w:rPr>
          <w:rFonts w:ascii="Times New Roman" w:eastAsia="Calibri" w:hAnsi="Times New Roman" w:cs="Times New Roman"/>
          <w:sz w:val="24"/>
          <w:szCs w:val="24"/>
          <w:lang w:val="en-GB"/>
        </w:rPr>
        <w:t>for the per</w:t>
      </w:r>
      <w:r w:rsidR="00D77B6F" w:rsidRPr="00B453B1">
        <w:rPr>
          <w:rFonts w:ascii="Times New Roman" w:eastAsia="Calibri" w:hAnsi="Times New Roman" w:cs="Times New Roman"/>
          <w:sz w:val="24"/>
          <w:szCs w:val="24"/>
          <w:lang w:val="en-GB"/>
        </w:rPr>
        <w:t>iod 2006-2008 amounted to 32 mg/</w:t>
      </w:r>
      <w:r w:rsidRPr="00B453B1">
        <w:rPr>
          <w:rFonts w:ascii="Times New Roman" w:eastAsia="Calibri" w:hAnsi="Times New Roman" w:cs="Times New Roman"/>
          <w:sz w:val="24"/>
          <w:szCs w:val="24"/>
          <w:lang w:val="en-GB"/>
        </w:rPr>
        <w:t>L, which was the result of intensive agri</w:t>
      </w:r>
      <w:r w:rsidR="00D77B6F" w:rsidRPr="00B453B1">
        <w:rPr>
          <w:rFonts w:ascii="Times New Roman" w:eastAsia="Calibri" w:hAnsi="Times New Roman" w:cs="Times New Roman"/>
          <w:sz w:val="24"/>
          <w:szCs w:val="24"/>
          <w:lang w:val="en-GB"/>
        </w:rPr>
        <w:t>cultural production in the zone</w:t>
      </w:r>
      <w:r w:rsidRPr="00B453B1">
        <w:rPr>
          <w:rFonts w:ascii="Times New Roman" w:eastAsia="Calibri" w:hAnsi="Times New Roman" w:cs="Times New Roman"/>
          <w:sz w:val="24"/>
          <w:szCs w:val="24"/>
          <w:lang w:val="en-GB"/>
        </w:rPr>
        <w:t xml:space="preserve"> of water supply, and that it would therefore have to go to land purchase to extend the water protection zone. Similar situation exists</w:t>
      </w:r>
      <w:r w:rsidR="00D77B6F" w:rsidRPr="00B453B1">
        <w:rPr>
          <w:rFonts w:ascii="Times New Roman" w:eastAsia="Calibri" w:hAnsi="Times New Roman" w:cs="Times New Roman"/>
          <w:sz w:val="24"/>
          <w:szCs w:val="24"/>
          <w:lang w:val="en-GB"/>
        </w:rPr>
        <w:t xml:space="preserve"> in the </w:t>
      </w:r>
      <w:proofErr w:type="spellStart"/>
      <w:r w:rsidR="00D77B6F" w:rsidRPr="00B453B1">
        <w:rPr>
          <w:rFonts w:ascii="Times New Roman" w:eastAsia="Calibri" w:hAnsi="Times New Roman" w:cs="Times New Roman"/>
          <w:sz w:val="24"/>
          <w:szCs w:val="24"/>
          <w:lang w:val="en-GB"/>
        </w:rPr>
        <w:t>Velika</w:t>
      </w:r>
      <w:proofErr w:type="spellEnd"/>
      <w:r w:rsidR="00D77B6F" w:rsidRPr="00B453B1">
        <w:rPr>
          <w:rFonts w:ascii="Times New Roman" w:eastAsia="Calibri" w:hAnsi="Times New Roman" w:cs="Times New Roman"/>
          <w:sz w:val="24"/>
          <w:szCs w:val="24"/>
          <w:lang w:val="en-GB"/>
        </w:rPr>
        <w:t xml:space="preserve"> </w:t>
      </w:r>
      <w:proofErr w:type="spellStart"/>
      <w:r w:rsidR="00D77B6F" w:rsidRPr="00B453B1">
        <w:rPr>
          <w:rFonts w:ascii="Times New Roman" w:eastAsia="Calibri" w:hAnsi="Times New Roman" w:cs="Times New Roman"/>
          <w:sz w:val="24"/>
          <w:szCs w:val="24"/>
          <w:lang w:val="en-GB"/>
        </w:rPr>
        <w:t>Gorica</w:t>
      </w:r>
      <w:proofErr w:type="spellEnd"/>
      <w:r w:rsidR="00D77B6F" w:rsidRPr="00B453B1">
        <w:rPr>
          <w:rFonts w:ascii="Times New Roman" w:eastAsia="Calibri" w:hAnsi="Times New Roman" w:cs="Times New Roman"/>
          <w:sz w:val="24"/>
          <w:szCs w:val="24"/>
          <w:lang w:val="en-GB"/>
        </w:rPr>
        <w:t xml:space="preserve"> water supply system</w:t>
      </w:r>
      <w:r w:rsidRPr="00B453B1">
        <w:rPr>
          <w:rFonts w:ascii="Times New Roman" w:eastAsia="Calibri" w:hAnsi="Times New Roman" w:cs="Times New Roman"/>
          <w:sz w:val="24"/>
          <w:szCs w:val="24"/>
          <w:lang w:val="en-GB"/>
        </w:rPr>
        <w:t xml:space="preserve">. Table 1 shows that chloride concentrations are extremely low in relation to MDK. </w:t>
      </w:r>
      <w:proofErr w:type="spellStart"/>
      <w:r w:rsidRPr="00B453B1">
        <w:rPr>
          <w:rFonts w:ascii="Times New Roman" w:eastAsia="Calibri" w:hAnsi="Times New Roman" w:cs="Times New Roman"/>
          <w:sz w:val="24"/>
          <w:szCs w:val="24"/>
          <w:lang w:val="en-GB"/>
        </w:rPr>
        <w:t>Štambuk-Giljanović</w:t>
      </w:r>
      <w:proofErr w:type="spellEnd"/>
      <w:r w:rsidRPr="00B453B1">
        <w:rPr>
          <w:rFonts w:ascii="Times New Roman" w:eastAsia="Calibri" w:hAnsi="Times New Roman" w:cs="Times New Roman"/>
          <w:sz w:val="24"/>
          <w:szCs w:val="24"/>
          <w:lang w:val="en-GB"/>
        </w:rPr>
        <w:t xml:space="preserve"> et al. (2008) state that chlorid</w:t>
      </w:r>
      <w:r w:rsidR="00D77B6F" w:rsidRPr="00B453B1">
        <w:rPr>
          <w:rFonts w:ascii="Times New Roman" w:eastAsia="Calibri" w:hAnsi="Times New Roman" w:cs="Times New Roman"/>
          <w:sz w:val="24"/>
          <w:szCs w:val="24"/>
          <w:lang w:val="en-GB"/>
        </w:rPr>
        <w:t>e concentrations above 250 mg/</w:t>
      </w:r>
      <w:r w:rsidRPr="00B453B1">
        <w:rPr>
          <w:rFonts w:ascii="Times New Roman" w:eastAsia="Calibri" w:hAnsi="Times New Roman" w:cs="Times New Roman"/>
          <w:sz w:val="24"/>
          <w:szCs w:val="24"/>
          <w:lang w:val="en-GB"/>
        </w:rPr>
        <w:t xml:space="preserve">L in drinking water can cause corrosion in the water </w:t>
      </w:r>
      <w:r w:rsidR="00D77B6F" w:rsidRPr="00B453B1">
        <w:rPr>
          <w:rFonts w:ascii="Times New Roman" w:eastAsia="Calibri" w:hAnsi="Times New Roman" w:cs="Times New Roman"/>
          <w:sz w:val="24"/>
          <w:szCs w:val="24"/>
          <w:lang w:val="en-GB"/>
        </w:rPr>
        <w:t xml:space="preserve">supply </w:t>
      </w:r>
      <w:r w:rsidRPr="00B453B1">
        <w:rPr>
          <w:rFonts w:ascii="Times New Roman" w:eastAsia="Calibri" w:hAnsi="Times New Roman" w:cs="Times New Roman"/>
          <w:sz w:val="24"/>
          <w:szCs w:val="24"/>
          <w:lang w:val="en-GB"/>
        </w:rPr>
        <w:t>system and an unpleasant taste of water. Measured electrical c</w:t>
      </w:r>
      <w:r w:rsidR="00FF619C" w:rsidRPr="00B453B1">
        <w:rPr>
          <w:rFonts w:ascii="Times New Roman" w:eastAsia="Calibri" w:hAnsi="Times New Roman" w:cs="Times New Roman"/>
          <w:sz w:val="24"/>
          <w:szCs w:val="24"/>
          <w:lang w:val="en-GB"/>
        </w:rPr>
        <w:t>onductivity</w:t>
      </w:r>
      <w:r w:rsidR="00674939" w:rsidRPr="00B453B1">
        <w:rPr>
          <w:rFonts w:ascii="Times New Roman" w:eastAsia="Calibri" w:hAnsi="Times New Roman" w:cs="Times New Roman"/>
          <w:sz w:val="24"/>
          <w:szCs w:val="24"/>
          <w:lang w:val="en-GB"/>
        </w:rPr>
        <w:t xml:space="preserve"> </w:t>
      </w:r>
      <w:r w:rsidRPr="00B453B1">
        <w:rPr>
          <w:rFonts w:ascii="Times New Roman" w:eastAsia="Calibri" w:hAnsi="Times New Roman" w:cs="Times New Roman"/>
          <w:sz w:val="24"/>
          <w:szCs w:val="24"/>
          <w:lang w:val="en-GB"/>
        </w:rPr>
        <w:t>indicate the degree of mineralization of water and confirm that</w:t>
      </w:r>
      <w:r w:rsidR="00D77B6F" w:rsidRPr="00B453B1">
        <w:rPr>
          <w:rFonts w:ascii="Times New Roman" w:eastAsia="Calibri" w:hAnsi="Times New Roman" w:cs="Times New Roman"/>
          <w:sz w:val="24"/>
          <w:szCs w:val="24"/>
          <w:lang w:val="en-GB"/>
        </w:rPr>
        <w:t xml:space="preserve"> it is drinking water (&lt;1000 </w:t>
      </w:r>
      <w:proofErr w:type="spellStart"/>
      <w:r w:rsidR="00D77B6F" w:rsidRPr="00B453B1">
        <w:rPr>
          <w:rFonts w:ascii="Times New Roman" w:eastAsia="Calibri" w:hAnsi="Times New Roman" w:cs="Times New Roman"/>
          <w:sz w:val="24"/>
          <w:szCs w:val="24"/>
          <w:lang w:val="en-GB"/>
        </w:rPr>
        <w:t>μS</w:t>
      </w:r>
      <w:proofErr w:type="spellEnd"/>
      <w:r w:rsidR="00D77B6F" w:rsidRPr="00B453B1">
        <w:rPr>
          <w:rFonts w:ascii="Times New Roman" w:eastAsia="Calibri" w:hAnsi="Times New Roman" w:cs="Times New Roman"/>
          <w:sz w:val="24"/>
          <w:szCs w:val="24"/>
          <w:lang w:val="en-GB"/>
        </w:rPr>
        <w:t>/</w:t>
      </w:r>
      <w:r w:rsidRPr="00B453B1">
        <w:rPr>
          <w:rFonts w:ascii="Times New Roman" w:eastAsia="Calibri" w:hAnsi="Times New Roman" w:cs="Times New Roman"/>
          <w:sz w:val="24"/>
          <w:szCs w:val="24"/>
          <w:lang w:val="en-GB"/>
        </w:rPr>
        <w:t>cm) (IP</w:t>
      </w:r>
      <w:r w:rsidRPr="00B453B1">
        <w:rPr>
          <w:rFonts w:ascii="Times New Roman" w:eastAsia="Calibri" w:hAnsi="Times New Roman" w:cs="Times New Roman"/>
          <w:sz w:val="24"/>
          <w:szCs w:val="24"/>
          <w:vertAlign w:val="superscript"/>
          <w:lang w:val="en-GB"/>
        </w:rPr>
        <w:t>4</w:t>
      </w:r>
      <w:r w:rsidR="00786A01" w:rsidRPr="00B453B1">
        <w:rPr>
          <w:rFonts w:ascii="Times New Roman" w:eastAsia="Calibri" w:hAnsi="Times New Roman" w:cs="Times New Roman"/>
          <w:sz w:val="24"/>
          <w:szCs w:val="24"/>
          <w:lang w:val="en-GB"/>
        </w:rPr>
        <w:t xml:space="preserve">). According to </w:t>
      </w:r>
      <w:proofErr w:type="spellStart"/>
      <w:r w:rsidR="00786A01" w:rsidRPr="00B453B1">
        <w:rPr>
          <w:rFonts w:ascii="Times New Roman" w:eastAsia="Calibri" w:hAnsi="Times New Roman" w:cs="Times New Roman"/>
          <w:sz w:val="24"/>
          <w:szCs w:val="24"/>
          <w:lang w:val="en-GB"/>
        </w:rPr>
        <w:t>Šimunić</w:t>
      </w:r>
      <w:proofErr w:type="spellEnd"/>
      <w:r w:rsidRPr="00B453B1">
        <w:rPr>
          <w:rFonts w:ascii="Times New Roman" w:eastAsia="Calibri" w:hAnsi="Times New Roman" w:cs="Times New Roman"/>
          <w:sz w:val="24"/>
          <w:szCs w:val="24"/>
          <w:lang w:val="en-GB"/>
        </w:rPr>
        <w:t xml:space="preserve"> (2013), the best pH value is between 6 and 7.5, which is the case in t</w:t>
      </w:r>
      <w:r w:rsidR="00D77B6F" w:rsidRPr="00B453B1">
        <w:rPr>
          <w:rFonts w:ascii="Times New Roman" w:eastAsia="Calibri" w:hAnsi="Times New Roman" w:cs="Times New Roman"/>
          <w:sz w:val="24"/>
          <w:szCs w:val="24"/>
          <w:lang w:val="en-GB"/>
        </w:rPr>
        <w:t xml:space="preserve">he </w:t>
      </w:r>
      <w:proofErr w:type="spellStart"/>
      <w:r w:rsidR="00D77B6F" w:rsidRPr="00B453B1">
        <w:rPr>
          <w:rFonts w:ascii="Times New Roman" w:eastAsia="Calibri" w:hAnsi="Times New Roman" w:cs="Times New Roman"/>
          <w:sz w:val="24"/>
          <w:szCs w:val="24"/>
          <w:lang w:val="en-GB"/>
        </w:rPr>
        <w:t>Velika</w:t>
      </w:r>
      <w:proofErr w:type="spellEnd"/>
      <w:r w:rsidR="00D77B6F" w:rsidRPr="00B453B1">
        <w:rPr>
          <w:rFonts w:ascii="Times New Roman" w:eastAsia="Calibri" w:hAnsi="Times New Roman" w:cs="Times New Roman"/>
          <w:sz w:val="24"/>
          <w:szCs w:val="24"/>
          <w:lang w:val="en-GB"/>
        </w:rPr>
        <w:t xml:space="preserve"> </w:t>
      </w:r>
      <w:proofErr w:type="spellStart"/>
      <w:r w:rsidR="00D77B6F" w:rsidRPr="00B453B1">
        <w:rPr>
          <w:rFonts w:ascii="Times New Roman" w:eastAsia="Calibri" w:hAnsi="Times New Roman" w:cs="Times New Roman"/>
          <w:sz w:val="24"/>
          <w:szCs w:val="24"/>
          <w:lang w:val="en-GB"/>
        </w:rPr>
        <w:t>Gorica</w:t>
      </w:r>
      <w:proofErr w:type="spellEnd"/>
      <w:r w:rsidR="00D77B6F" w:rsidRPr="00B453B1">
        <w:rPr>
          <w:rFonts w:ascii="Times New Roman" w:eastAsia="Calibri" w:hAnsi="Times New Roman" w:cs="Times New Roman"/>
          <w:sz w:val="24"/>
          <w:szCs w:val="24"/>
          <w:lang w:val="en-GB"/>
        </w:rPr>
        <w:t xml:space="preserve"> water supply system</w:t>
      </w:r>
      <w:r w:rsidRPr="00B453B1">
        <w:rPr>
          <w:rFonts w:ascii="Times New Roman" w:eastAsia="Calibri" w:hAnsi="Times New Roman" w:cs="Times New Roman"/>
          <w:sz w:val="24"/>
          <w:szCs w:val="24"/>
          <w:lang w:val="en-GB"/>
        </w:rPr>
        <w:t>.</w:t>
      </w:r>
      <w:r w:rsidR="00D77B6F" w:rsidRPr="00B453B1">
        <w:rPr>
          <w:lang w:val="en-GB"/>
        </w:rPr>
        <w:t xml:space="preserve"> </w:t>
      </w:r>
      <w:r w:rsidR="00D77B6F" w:rsidRPr="00B453B1">
        <w:rPr>
          <w:rFonts w:ascii="Times New Roman" w:eastAsia="Calibri" w:hAnsi="Times New Roman" w:cs="Times New Roman"/>
          <w:sz w:val="24"/>
          <w:szCs w:val="24"/>
          <w:lang w:val="en-GB"/>
        </w:rPr>
        <w:t>The results of the analysis showed that atrazine concentrations were lower than MDK (IP</w:t>
      </w:r>
      <w:r w:rsidR="00D77B6F" w:rsidRPr="00B453B1">
        <w:rPr>
          <w:rFonts w:ascii="Times New Roman" w:eastAsia="Calibri" w:hAnsi="Times New Roman" w:cs="Times New Roman"/>
          <w:sz w:val="24"/>
          <w:szCs w:val="24"/>
          <w:vertAlign w:val="superscript"/>
          <w:lang w:val="en-GB"/>
        </w:rPr>
        <w:t>2</w:t>
      </w:r>
      <w:r w:rsidR="00D77B6F" w:rsidRPr="00B453B1">
        <w:rPr>
          <w:rFonts w:ascii="Times New Roman" w:eastAsia="Calibri" w:hAnsi="Times New Roman" w:cs="Times New Roman"/>
          <w:sz w:val="24"/>
          <w:szCs w:val="24"/>
          <w:lang w:val="en-GB"/>
        </w:rPr>
        <w:t xml:space="preserve">), except for </w:t>
      </w:r>
      <w:proofErr w:type="gramStart"/>
      <w:r w:rsidR="00D77B6F" w:rsidRPr="00B453B1">
        <w:rPr>
          <w:rFonts w:ascii="Times New Roman" w:eastAsia="Calibri" w:hAnsi="Times New Roman" w:cs="Times New Roman"/>
          <w:sz w:val="24"/>
          <w:szCs w:val="24"/>
          <w:lang w:val="en-GB"/>
        </w:rPr>
        <w:t>November,</w:t>
      </w:r>
      <w:proofErr w:type="gramEnd"/>
      <w:r w:rsidR="00D77B6F" w:rsidRPr="00B453B1">
        <w:rPr>
          <w:rFonts w:ascii="Times New Roman" w:eastAsia="Calibri" w:hAnsi="Times New Roman" w:cs="Times New Roman"/>
          <w:sz w:val="24"/>
          <w:szCs w:val="24"/>
          <w:lang w:val="en-GB"/>
        </w:rPr>
        <w:t xml:space="preserve"> 2016, when the MDK </w:t>
      </w:r>
      <w:r w:rsidR="00D0401C" w:rsidRPr="00B453B1">
        <w:rPr>
          <w:rFonts w:ascii="Times New Roman" w:eastAsia="Calibri" w:hAnsi="Times New Roman" w:cs="Times New Roman"/>
          <w:sz w:val="24"/>
          <w:szCs w:val="24"/>
          <w:lang w:val="en-GB"/>
        </w:rPr>
        <w:t>at the well No3 reached the limit, and at the well No</w:t>
      </w:r>
      <w:r w:rsidR="00FF619C" w:rsidRPr="00B453B1">
        <w:rPr>
          <w:rFonts w:ascii="Times New Roman" w:eastAsia="Calibri" w:hAnsi="Times New Roman" w:cs="Times New Roman"/>
          <w:sz w:val="24"/>
          <w:szCs w:val="24"/>
          <w:lang w:val="en-GB"/>
        </w:rPr>
        <w:t>2 had</w:t>
      </w:r>
      <w:r w:rsidR="00D0401C" w:rsidRPr="00B453B1">
        <w:rPr>
          <w:rFonts w:ascii="Times New Roman" w:eastAsia="Calibri" w:hAnsi="Times New Roman" w:cs="Times New Roman"/>
          <w:sz w:val="24"/>
          <w:szCs w:val="24"/>
          <w:lang w:val="en-GB"/>
        </w:rPr>
        <w:t xml:space="preserve"> concentration of 0.09 </w:t>
      </w:r>
      <w:proofErr w:type="spellStart"/>
      <w:r w:rsidR="00D0401C" w:rsidRPr="00B453B1">
        <w:rPr>
          <w:rFonts w:ascii="Times New Roman" w:eastAsia="Calibri" w:hAnsi="Times New Roman" w:cs="Times New Roman"/>
          <w:sz w:val="24"/>
          <w:szCs w:val="24"/>
          <w:lang w:val="en-GB"/>
        </w:rPr>
        <w:t>μg</w:t>
      </w:r>
      <w:proofErr w:type="spellEnd"/>
      <w:r w:rsidR="00D0401C" w:rsidRPr="00B453B1">
        <w:rPr>
          <w:rFonts w:ascii="Times New Roman" w:eastAsia="Calibri" w:hAnsi="Times New Roman" w:cs="Times New Roman"/>
          <w:sz w:val="24"/>
          <w:szCs w:val="24"/>
          <w:lang w:val="en-GB"/>
        </w:rPr>
        <w:t>/</w:t>
      </w:r>
      <w:r w:rsidR="00D77B6F" w:rsidRPr="00B453B1">
        <w:rPr>
          <w:rFonts w:ascii="Times New Roman" w:eastAsia="Calibri" w:hAnsi="Times New Roman" w:cs="Times New Roman"/>
          <w:sz w:val="24"/>
          <w:szCs w:val="24"/>
          <w:lang w:val="en-GB"/>
        </w:rPr>
        <w:t xml:space="preserve">L. </w:t>
      </w:r>
      <w:proofErr w:type="gramStart"/>
      <w:r w:rsidR="00D77B6F" w:rsidRPr="00B453B1">
        <w:rPr>
          <w:rFonts w:ascii="Times New Roman" w:eastAsia="Calibri" w:hAnsi="Times New Roman" w:cs="Times New Roman"/>
          <w:sz w:val="24"/>
          <w:szCs w:val="24"/>
          <w:lang w:val="en-GB"/>
        </w:rPr>
        <w:t xml:space="preserve">We can assume that because of the higher precipitation levels in October and November 2016, there </w:t>
      </w:r>
      <w:r w:rsidR="00FF619C" w:rsidRPr="00B453B1">
        <w:rPr>
          <w:rFonts w:ascii="Times New Roman" w:eastAsia="Calibri" w:hAnsi="Times New Roman" w:cs="Times New Roman"/>
          <w:sz w:val="24"/>
          <w:szCs w:val="24"/>
          <w:lang w:val="en-GB"/>
        </w:rPr>
        <w:t>has been a greater amount</w:t>
      </w:r>
      <w:r w:rsidR="00D77B6F" w:rsidRPr="00B453B1">
        <w:rPr>
          <w:rFonts w:ascii="Times New Roman" w:eastAsia="Calibri" w:hAnsi="Times New Roman" w:cs="Times New Roman"/>
          <w:sz w:val="24"/>
          <w:szCs w:val="24"/>
          <w:lang w:val="en-GB"/>
        </w:rPr>
        <w:t xml:space="preserve"> of rainwater in the groundwater, causing the rise of deep waters, since in December 2016, when the rainfall is extremely low, the concentrations are significantly lower than MDKs. </w:t>
      </w:r>
      <w:proofErr w:type="spellStart"/>
      <w:r w:rsidR="00D77B6F" w:rsidRPr="00B453B1">
        <w:rPr>
          <w:rFonts w:ascii="Times New Roman" w:eastAsia="Calibri" w:hAnsi="Times New Roman" w:cs="Times New Roman"/>
          <w:sz w:val="24"/>
          <w:szCs w:val="24"/>
          <w:lang w:val="en-GB"/>
        </w:rPr>
        <w:t>Gorenc</w:t>
      </w:r>
      <w:proofErr w:type="spellEnd"/>
      <w:r w:rsidR="00D77B6F" w:rsidRPr="00B453B1">
        <w:rPr>
          <w:rFonts w:ascii="Times New Roman" w:eastAsia="Calibri" w:hAnsi="Times New Roman" w:cs="Times New Roman"/>
          <w:sz w:val="24"/>
          <w:szCs w:val="24"/>
          <w:lang w:val="en-GB"/>
        </w:rPr>
        <w:t xml:space="preserve"> et al. (2009) state that atrazin</w:t>
      </w:r>
      <w:r w:rsidR="00D0401C" w:rsidRPr="00B453B1">
        <w:rPr>
          <w:rFonts w:ascii="Times New Roman" w:eastAsia="Calibri" w:hAnsi="Times New Roman" w:cs="Times New Roman"/>
          <w:sz w:val="24"/>
          <w:szCs w:val="24"/>
          <w:lang w:val="en-GB"/>
        </w:rPr>
        <w:t>e</w:t>
      </w:r>
      <w:r w:rsidR="00D77B6F" w:rsidRPr="00B453B1">
        <w:rPr>
          <w:rFonts w:ascii="Times New Roman" w:eastAsia="Calibri" w:hAnsi="Times New Roman" w:cs="Times New Roman"/>
          <w:sz w:val="24"/>
          <w:szCs w:val="24"/>
          <w:lang w:val="en-GB"/>
        </w:rPr>
        <w:t xml:space="preserve"> </w:t>
      </w:r>
      <w:r w:rsidR="00D0401C" w:rsidRPr="00B453B1">
        <w:rPr>
          <w:rFonts w:ascii="Times New Roman" w:eastAsia="Calibri" w:hAnsi="Times New Roman" w:cs="Times New Roman"/>
          <w:sz w:val="24"/>
          <w:szCs w:val="24"/>
          <w:lang w:val="en-GB"/>
        </w:rPr>
        <w:t xml:space="preserve">in the </w:t>
      </w:r>
      <w:proofErr w:type="spellStart"/>
      <w:r w:rsidR="00D0401C" w:rsidRPr="00B453B1">
        <w:rPr>
          <w:rFonts w:ascii="Times New Roman" w:eastAsia="Calibri" w:hAnsi="Times New Roman" w:cs="Times New Roman"/>
          <w:sz w:val="24"/>
          <w:szCs w:val="24"/>
          <w:lang w:val="en-GB"/>
        </w:rPr>
        <w:t>Velika</w:t>
      </w:r>
      <w:proofErr w:type="spellEnd"/>
      <w:r w:rsidR="00D0401C" w:rsidRPr="00B453B1">
        <w:rPr>
          <w:rFonts w:ascii="Times New Roman" w:eastAsia="Calibri" w:hAnsi="Times New Roman" w:cs="Times New Roman"/>
          <w:sz w:val="24"/>
          <w:szCs w:val="24"/>
          <w:lang w:val="en-GB"/>
        </w:rPr>
        <w:t xml:space="preserve"> </w:t>
      </w:r>
      <w:proofErr w:type="spellStart"/>
      <w:r w:rsidR="00D0401C" w:rsidRPr="00B453B1">
        <w:rPr>
          <w:rFonts w:ascii="Times New Roman" w:eastAsia="Calibri" w:hAnsi="Times New Roman" w:cs="Times New Roman"/>
          <w:sz w:val="24"/>
          <w:szCs w:val="24"/>
          <w:lang w:val="en-GB"/>
        </w:rPr>
        <w:t>Gorica</w:t>
      </w:r>
      <w:proofErr w:type="spellEnd"/>
      <w:r w:rsidR="00D0401C" w:rsidRPr="00B453B1">
        <w:rPr>
          <w:rFonts w:ascii="Times New Roman" w:eastAsia="Calibri" w:hAnsi="Times New Roman" w:cs="Times New Roman"/>
          <w:sz w:val="24"/>
          <w:szCs w:val="24"/>
          <w:lang w:val="en-GB"/>
        </w:rPr>
        <w:t xml:space="preserve"> water supply system</w:t>
      </w:r>
      <w:r w:rsidR="0075280F">
        <w:rPr>
          <w:rFonts w:ascii="Times New Roman" w:eastAsia="Calibri" w:hAnsi="Times New Roman" w:cs="Times New Roman"/>
          <w:sz w:val="24"/>
          <w:szCs w:val="24"/>
          <w:lang w:val="en-GB"/>
        </w:rPr>
        <w:t xml:space="preserve"> has been analys</w:t>
      </w:r>
      <w:r w:rsidR="00D77B6F" w:rsidRPr="00B453B1">
        <w:rPr>
          <w:rFonts w:ascii="Times New Roman" w:eastAsia="Calibri" w:hAnsi="Times New Roman" w:cs="Times New Roman"/>
          <w:sz w:val="24"/>
          <w:szCs w:val="24"/>
          <w:lang w:val="en-GB"/>
        </w:rPr>
        <w:t>ed since 2001.</w:t>
      </w:r>
      <w:proofErr w:type="gramEnd"/>
      <w:r w:rsidR="00D77B6F" w:rsidRPr="00B453B1">
        <w:rPr>
          <w:rFonts w:ascii="Times New Roman" w:eastAsia="Calibri" w:hAnsi="Times New Roman" w:cs="Times New Roman"/>
          <w:sz w:val="24"/>
          <w:szCs w:val="24"/>
          <w:lang w:val="en-GB"/>
        </w:rPr>
        <w:t xml:space="preserve"> Atrazine concentrations peaked in 2004 when the value</w:t>
      </w:r>
      <w:r w:rsidR="00674939" w:rsidRPr="00B453B1">
        <w:rPr>
          <w:rFonts w:ascii="Times New Roman" w:eastAsia="Calibri" w:hAnsi="Times New Roman" w:cs="Times New Roman"/>
          <w:sz w:val="24"/>
          <w:szCs w:val="24"/>
          <w:lang w:val="en-GB"/>
        </w:rPr>
        <w:t xml:space="preserve">s </w:t>
      </w:r>
      <w:r w:rsidR="00D0401C" w:rsidRPr="00B453B1">
        <w:rPr>
          <w:rFonts w:ascii="Times New Roman" w:eastAsia="Calibri" w:hAnsi="Times New Roman" w:cs="Times New Roman"/>
          <w:sz w:val="24"/>
          <w:szCs w:val="24"/>
          <w:lang w:val="en-GB"/>
        </w:rPr>
        <w:t xml:space="preserve">ranged from 0.09 to 0.13 </w:t>
      </w:r>
      <w:proofErr w:type="spellStart"/>
      <w:r w:rsidR="00D0401C" w:rsidRPr="00B453B1">
        <w:rPr>
          <w:rFonts w:ascii="Times New Roman" w:eastAsia="Calibri" w:hAnsi="Times New Roman" w:cs="Times New Roman"/>
          <w:sz w:val="24"/>
          <w:szCs w:val="24"/>
          <w:lang w:val="en-GB"/>
        </w:rPr>
        <w:t>μg</w:t>
      </w:r>
      <w:proofErr w:type="spellEnd"/>
      <w:r w:rsidR="00D0401C" w:rsidRPr="00B453B1">
        <w:rPr>
          <w:rFonts w:ascii="Times New Roman" w:eastAsia="Calibri" w:hAnsi="Times New Roman" w:cs="Times New Roman"/>
          <w:sz w:val="24"/>
          <w:szCs w:val="24"/>
          <w:lang w:val="en-GB"/>
        </w:rPr>
        <w:t>/</w:t>
      </w:r>
      <w:r w:rsidR="00D77B6F" w:rsidRPr="00B453B1">
        <w:rPr>
          <w:rFonts w:ascii="Times New Roman" w:eastAsia="Calibri" w:hAnsi="Times New Roman" w:cs="Times New Roman"/>
          <w:sz w:val="24"/>
          <w:szCs w:val="24"/>
          <w:lang w:val="en-GB"/>
        </w:rPr>
        <w:t>L</w:t>
      </w:r>
      <w:r w:rsidR="00D0401C" w:rsidRPr="00B453B1">
        <w:rPr>
          <w:rFonts w:ascii="Times New Roman" w:eastAsia="Calibri" w:hAnsi="Times New Roman" w:cs="Times New Roman"/>
          <w:sz w:val="24"/>
          <w:szCs w:val="24"/>
          <w:lang w:val="en-GB"/>
        </w:rPr>
        <w:t xml:space="preserve"> and the mean value was 0.11 </w:t>
      </w:r>
      <w:proofErr w:type="spellStart"/>
      <w:r w:rsidR="00D0401C" w:rsidRPr="00B453B1">
        <w:rPr>
          <w:rFonts w:ascii="Times New Roman" w:eastAsia="Calibri" w:hAnsi="Times New Roman" w:cs="Times New Roman"/>
          <w:sz w:val="24"/>
          <w:szCs w:val="24"/>
          <w:lang w:val="en-GB"/>
        </w:rPr>
        <w:t>μg</w:t>
      </w:r>
      <w:proofErr w:type="spellEnd"/>
      <w:r w:rsidR="00D0401C" w:rsidRPr="00B453B1">
        <w:rPr>
          <w:rFonts w:ascii="Times New Roman" w:eastAsia="Calibri" w:hAnsi="Times New Roman" w:cs="Times New Roman"/>
          <w:sz w:val="24"/>
          <w:szCs w:val="24"/>
          <w:lang w:val="en-GB"/>
        </w:rPr>
        <w:t>/L for the well No2</w:t>
      </w:r>
      <w:r w:rsidR="00D77B6F" w:rsidRPr="00B453B1">
        <w:rPr>
          <w:rFonts w:ascii="Times New Roman" w:eastAsia="Calibri" w:hAnsi="Times New Roman" w:cs="Times New Roman"/>
          <w:sz w:val="24"/>
          <w:szCs w:val="24"/>
          <w:lang w:val="en-GB"/>
        </w:rPr>
        <w:t xml:space="preserve">. Since 2005, the atrazine concentration drops </w:t>
      </w:r>
      <w:proofErr w:type="gramStart"/>
      <w:r w:rsidR="00D77B6F" w:rsidRPr="00B453B1">
        <w:rPr>
          <w:rFonts w:ascii="Times New Roman" w:eastAsia="Calibri" w:hAnsi="Times New Roman" w:cs="Times New Roman"/>
          <w:sz w:val="24"/>
          <w:szCs w:val="24"/>
          <w:lang w:val="en-GB"/>
        </w:rPr>
        <w:t>steadily .</w:t>
      </w:r>
      <w:proofErr w:type="gramEnd"/>
      <w:r w:rsidR="00D77B6F" w:rsidRPr="00B453B1">
        <w:rPr>
          <w:rFonts w:ascii="Times New Roman" w:eastAsia="Calibri" w:hAnsi="Times New Roman" w:cs="Times New Roman"/>
          <w:sz w:val="24"/>
          <w:szCs w:val="24"/>
          <w:lang w:val="en-GB"/>
        </w:rPr>
        <w:t xml:space="preserve"> This trend is also visible in 2016, with atrazine concentrations significantly l</w:t>
      </w:r>
      <w:r w:rsidR="00D0401C" w:rsidRPr="00B453B1">
        <w:rPr>
          <w:rFonts w:ascii="Times New Roman" w:eastAsia="Calibri" w:hAnsi="Times New Roman" w:cs="Times New Roman"/>
          <w:sz w:val="24"/>
          <w:szCs w:val="24"/>
          <w:lang w:val="en-GB"/>
        </w:rPr>
        <w:t>ower than in 2004</w:t>
      </w:r>
      <w:r w:rsidR="00D77B6F" w:rsidRPr="00B453B1">
        <w:rPr>
          <w:rFonts w:ascii="Times New Roman" w:eastAsia="Calibri" w:hAnsi="Times New Roman" w:cs="Times New Roman"/>
          <w:sz w:val="24"/>
          <w:szCs w:val="24"/>
          <w:lang w:val="en-GB"/>
        </w:rPr>
        <w:t xml:space="preserve">. </w:t>
      </w:r>
      <w:proofErr w:type="gramStart"/>
      <w:r w:rsidR="00D77B6F" w:rsidRPr="00B453B1">
        <w:rPr>
          <w:rFonts w:ascii="Times New Roman" w:eastAsia="Calibri" w:hAnsi="Times New Roman" w:cs="Times New Roman"/>
          <w:sz w:val="24"/>
          <w:szCs w:val="24"/>
          <w:lang w:val="en-GB"/>
        </w:rPr>
        <w:t>Also</w:t>
      </w:r>
      <w:proofErr w:type="gramEnd"/>
      <w:r w:rsidR="00D77B6F" w:rsidRPr="00B453B1">
        <w:rPr>
          <w:rFonts w:ascii="Times New Roman" w:eastAsia="Calibri" w:hAnsi="Times New Roman" w:cs="Times New Roman"/>
          <w:sz w:val="24"/>
          <w:szCs w:val="24"/>
          <w:lang w:val="en-GB"/>
        </w:rPr>
        <w:t xml:space="preserve">, </w:t>
      </w:r>
      <w:proofErr w:type="spellStart"/>
      <w:r w:rsidR="00D77B6F" w:rsidRPr="00B453B1">
        <w:rPr>
          <w:rFonts w:ascii="Times New Roman" w:eastAsia="Calibri" w:hAnsi="Times New Roman" w:cs="Times New Roman"/>
          <w:sz w:val="24"/>
          <w:szCs w:val="24"/>
          <w:lang w:val="en-GB"/>
        </w:rPr>
        <w:t>Gorenc</w:t>
      </w:r>
      <w:proofErr w:type="spellEnd"/>
      <w:r w:rsidR="00D77B6F" w:rsidRPr="00B453B1">
        <w:rPr>
          <w:rFonts w:ascii="Times New Roman" w:eastAsia="Calibri" w:hAnsi="Times New Roman" w:cs="Times New Roman"/>
          <w:sz w:val="24"/>
          <w:szCs w:val="24"/>
          <w:lang w:val="en-GB"/>
        </w:rPr>
        <w:t xml:space="preserve"> et al. (2009) state th</w:t>
      </w:r>
      <w:r w:rsidR="00D0401C" w:rsidRPr="00B453B1">
        <w:rPr>
          <w:rFonts w:ascii="Times New Roman" w:eastAsia="Calibri" w:hAnsi="Times New Roman" w:cs="Times New Roman"/>
          <w:sz w:val="24"/>
          <w:szCs w:val="24"/>
          <w:lang w:val="en-GB"/>
        </w:rPr>
        <w:t xml:space="preserve">at the </w:t>
      </w:r>
      <w:proofErr w:type="spellStart"/>
      <w:r w:rsidR="00D0401C" w:rsidRPr="00B453B1">
        <w:rPr>
          <w:rFonts w:ascii="Times New Roman" w:eastAsia="Calibri" w:hAnsi="Times New Roman" w:cs="Times New Roman"/>
          <w:sz w:val="24"/>
          <w:szCs w:val="24"/>
          <w:lang w:val="en-GB"/>
        </w:rPr>
        <w:t>Velika</w:t>
      </w:r>
      <w:proofErr w:type="spellEnd"/>
      <w:r w:rsidR="00D0401C" w:rsidRPr="00B453B1">
        <w:rPr>
          <w:rFonts w:ascii="Times New Roman" w:eastAsia="Calibri" w:hAnsi="Times New Roman" w:cs="Times New Roman"/>
          <w:sz w:val="24"/>
          <w:szCs w:val="24"/>
          <w:lang w:val="en-GB"/>
        </w:rPr>
        <w:t xml:space="preserve"> </w:t>
      </w:r>
      <w:proofErr w:type="spellStart"/>
      <w:r w:rsidR="00D0401C" w:rsidRPr="00B453B1">
        <w:rPr>
          <w:rFonts w:ascii="Times New Roman" w:eastAsia="Calibri" w:hAnsi="Times New Roman" w:cs="Times New Roman"/>
          <w:sz w:val="24"/>
          <w:szCs w:val="24"/>
          <w:lang w:val="en-GB"/>
        </w:rPr>
        <w:t>Gorica</w:t>
      </w:r>
      <w:proofErr w:type="spellEnd"/>
      <w:r w:rsidR="00D0401C" w:rsidRPr="00B453B1">
        <w:rPr>
          <w:rFonts w:ascii="Times New Roman" w:eastAsia="Calibri" w:hAnsi="Times New Roman" w:cs="Times New Roman"/>
          <w:sz w:val="24"/>
          <w:szCs w:val="24"/>
          <w:lang w:val="en-GB"/>
        </w:rPr>
        <w:t xml:space="preserve"> water supply system</w:t>
      </w:r>
      <w:r w:rsidR="00D77B6F" w:rsidRPr="00B453B1">
        <w:rPr>
          <w:rFonts w:ascii="Times New Roman" w:eastAsia="Calibri" w:hAnsi="Times New Roman" w:cs="Times New Roman"/>
          <w:sz w:val="24"/>
          <w:szCs w:val="24"/>
          <w:lang w:val="en-GB"/>
        </w:rPr>
        <w:t xml:space="preserve"> has three sanitary protection zones. The second zone consists of several agricultural land that is being cultivated, there is no insight into their treatment and there is a constant risk of potential groundwater contamination. Therefore, it should go to the purchase of agricultural land from another sanitary zone and thus permanently solve this problem. The concentration o</w:t>
      </w:r>
      <w:r w:rsidR="00D0401C" w:rsidRPr="00B453B1">
        <w:rPr>
          <w:rFonts w:ascii="Times New Roman" w:eastAsia="Calibri" w:hAnsi="Times New Roman" w:cs="Times New Roman"/>
          <w:sz w:val="24"/>
          <w:szCs w:val="24"/>
          <w:lang w:val="en-GB"/>
        </w:rPr>
        <w:t>f atrazine in 2016 did not</w:t>
      </w:r>
      <w:r w:rsidR="00D77B6F" w:rsidRPr="00B453B1">
        <w:rPr>
          <w:rFonts w:ascii="Times New Roman" w:eastAsia="Calibri" w:hAnsi="Times New Roman" w:cs="Times New Roman"/>
          <w:sz w:val="24"/>
          <w:szCs w:val="24"/>
          <w:lang w:val="en-GB"/>
        </w:rPr>
        <w:t xml:space="preserve"> exceed the value of MDK. Rainfa</w:t>
      </w:r>
      <w:r w:rsidR="00D0401C" w:rsidRPr="00B453B1">
        <w:rPr>
          <w:rFonts w:ascii="Times New Roman" w:eastAsia="Calibri" w:hAnsi="Times New Roman" w:cs="Times New Roman"/>
          <w:sz w:val="24"/>
          <w:szCs w:val="24"/>
          <w:lang w:val="en-GB"/>
        </w:rPr>
        <w:t>ll, although in some months</w:t>
      </w:r>
      <w:r w:rsidR="00D77B6F" w:rsidRPr="00B453B1">
        <w:rPr>
          <w:rFonts w:ascii="Times New Roman" w:eastAsia="Calibri" w:hAnsi="Times New Roman" w:cs="Times New Roman"/>
          <w:sz w:val="24"/>
          <w:szCs w:val="24"/>
          <w:lang w:val="en-GB"/>
        </w:rPr>
        <w:t xml:space="preserve"> abundant, for example between May and October 2015 and February 2016 (Table 2), did not have an impact on the results of the analysis with respect to MDK.</w:t>
      </w:r>
    </w:p>
    <w:p w:rsidR="00EB68EB" w:rsidRPr="00B453B1" w:rsidRDefault="00EB68EB" w:rsidP="00C07026">
      <w:pPr>
        <w:spacing w:after="0" w:line="240" w:lineRule="auto"/>
        <w:jc w:val="both"/>
        <w:rPr>
          <w:rFonts w:ascii="Times New Roman" w:eastAsia="Calibri" w:hAnsi="Times New Roman" w:cs="Times New Roman"/>
          <w:b/>
          <w:sz w:val="24"/>
          <w:szCs w:val="24"/>
          <w:lang w:val="en-GB"/>
        </w:rPr>
      </w:pPr>
    </w:p>
    <w:p w:rsidR="00BC11BD" w:rsidRPr="00B453B1" w:rsidRDefault="00BC11BD" w:rsidP="00C07026">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 xml:space="preserve">Table 2: DHMZ data for monthly precipitation (mm) in 2015 and 2016, measuring station Zagreb - </w:t>
      </w:r>
      <w:proofErr w:type="spellStart"/>
      <w:r w:rsidRPr="00B453B1">
        <w:rPr>
          <w:rFonts w:ascii="Times New Roman" w:eastAsia="Calibri" w:hAnsi="Times New Roman" w:cs="Times New Roman"/>
          <w:sz w:val="24"/>
          <w:szCs w:val="24"/>
          <w:lang w:val="en-GB"/>
        </w:rPr>
        <w:t>Pleso</w:t>
      </w:r>
      <w:proofErr w:type="spellEnd"/>
      <w:r w:rsidRPr="00B453B1">
        <w:rPr>
          <w:rFonts w:ascii="Times New Roman" w:eastAsia="Calibri" w:hAnsi="Times New Roman" w:cs="Times New Roman"/>
          <w:sz w:val="24"/>
          <w:szCs w:val="24"/>
          <w:lang w:val="en-GB"/>
        </w:rPr>
        <w:t xml:space="preserve"> (IP</w:t>
      </w:r>
      <w:r w:rsidRPr="00B453B1">
        <w:rPr>
          <w:rFonts w:ascii="Times New Roman" w:eastAsia="Calibri" w:hAnsi="Times New Roman" w:cs="Times New Roman"/>
          <w:sz w:val="24"/>
          <w:szCs w:val="24"/>
          <w:vertAlign w:val="superscript"/>
          <w:lang w:val="en-GB"/>
        </w:rPr>
        <w:t>5</w:t>
      </w:r>
      <w:r w:rsidRPr="00B453B1">
        <w:rPr>
          <w:rFonts w:ascii="Times New Roman" w:eastAsia="Calibri" w:hAnsi="Times New Roman" w:cs="Times New Roman"/>
          <w:sz w:val="24"/>
          <w:szCs w:val="24"/>
          <w:lang w:val="en-GB"/>
        </w:rP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595"/>
        <w:gridCol w:w="672"/>
        <w:gridCol w:w="596"/>
        <w:gridCol w:w="596"/>
        <w:gridCol w:w="672"/>
        <w:gridCol w:w="673"/>
        <w:gridCol w:w="635"/>
        <w:gridCol w:w="631"/>
        <w:gridCol w:w="597"/>
        <w:gridCol w:w="673"/>
        <w:gridCol w:w="673"/>
        <w:gridCol w:w="580"/>
      </w:tblGrid>
      <w:tr w:rsidR="00BC11BD" w:rsidRPr="00B453B1" w:rsidTr="00BC11BD">
        <w:tc>
          <w:tcPr>
            <w:tcW w:w="692"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Year/Month</w:t>
            </w:r>
          </w:p>
        </w:tc>
        <w:tc>
          <w:tcPr>
            <w:tcW w:w="692"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I.</w:t>
            </w:r>
          </w:p>
        </w:tc>
        <w:tc>
          <w:tcPr>
            <w:tcW w:w="692"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II.</w:t>
            </w:r>
          </w:p>
        </w:tc>
        <w:tc>
          <w:tcPr>
            <w:tcW w:w="692"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III.</w:t>
            </w:r>
          </w:p>
        </w:tc>
        <w:tc>
          <w:tcPr>
            <w:tcW w:w="692"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IV.</w:t>
            </w:r>
          </w:p>
        </w:tc>
        <w:tc>
          <w:tcPr>
            <w:tcW w:w="692" w:type="dxa"/>
            <w:vAlign w:val="center"/>
          </w:tcPr>
          <w:p w:rsidR="00BC11BD" w:rsidRPr="00B453B1" w:rsidRDefault="00BC11BD" w:rsidP="00BC11BD">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V.</w:t>
            </w:r>
          </w:p>
        </w:tc>
        <w:tc>
          <w:tcPr>
            <w:tcW w:w="693"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VI.</w:t>
            </w:r>
          </w:p>
        </w:tc>
        <w:tc>
          <w:tcPr>
            <w:tcW w:w="693"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VII.</w:t>
            </w:r>
          </w:p>
        </w:tc>
        <w:tc>
          <w:tcPr>
            <w:tcW w:w="693"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VIII.</w:t>
            </w:r>
          </w:p>
        </w:tc>
        <w:tc>
          <w:tcPr>
            <w:tcW w:w="693"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IX.</w:t>
            </w:r>
          </w:p>
        </w:tc>
        <w:tc>
          <w:tcPr>
            <w:tcW w:w="693" w:type="dxa"/>
            <w:vAlign w:val="center"/>
          </w:tcPr>
          <w:p w:rsidR="00BC11BD" w:rsidRPr="00B453B1" w:rsidRDefault="00BC11BD" w:rsidP="00BC11BD">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X.</w:t>
            </w:r>
          </w:p>
        </w:tc>
        <w:tc>
          <w:tcPr>
            <w:tcW w:w="693"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XI.</w:t>
            </w:r>
          </w:p>
        </w:tc>
        <w:tc>
          <w:tcPr>
            <w:tcW w:w="693"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XII.</w:t>
            </w:r>
          </w:p>
        </w:tc>
      </w:tr>
      <w:tr w:rsidR="00BC11BD" w:rsidRPr="00B453B1" w:rsidTr="00BC11BD">
        <w:tc>
          <w:tcPr>
            <w:tcW w:w="692" w:type="dxa"/>
            <w:vAlign w:val="center"/>
          </w:tcPr>
          <w:p w:rsidR="00BC11BD" w:rsidRPr="00B453B1" w:rsidRDefault="00BC11BD" w:rsidP="00BC11BD">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2015.</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73.</w:t>
            </w:r>
            <w:r w:rsidR="00BC11BD" w:rsidRPr="00B453B1">
              <w:rPr>
                <w:rFonts w:ascii="Times New Roman" w:hAnsi="Times New Roman"/>
                <w:lang w:val="en-GB"/>
              </w:rPr>
              <w:t>3</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95.</w:t>
            </w:r>
            <w:r w:rsidR="00BC11BD" w:rsidRPr="00B453B1">
              <w:rPr>
                <w:rFonts w:ascii="Times New Roman" w:hAnsi="Times New Roman"/>
                <w:lang w:val="en-GB"/>
              </w:rPr>
              <w:t>4</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30.</w:t>
            </w:r>
            <w:r w:rsidR="00BC11BD" w:rsidRPr="00B453B1">
              <w:rPr>
                <w:rFonts w:ascii="Times New Roman" w:hAnsi="Times New Roman"/>
                <w:lang w:val="en-GB"/>
              </w:rPr>
              <w:t>5</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30.</w:t>
            </w:r>
            <w:r w:rsidR="00BC11BD" w:rsidRPr="00B453B1">
              <w:rPr>
                <w:rFonts w:ascii="Times New Roman" w:hAnsi="Times New Roman"/>
                <w:lang w:val="en-GB"/>
              </w:rPr>
              <w:t>7</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151.</w:t>
            </w:r>
            <w:r w:rsidR="00BC11BD" w:rsidRPr="00B453B1">
              <w:rPr>
                <w:rFonts w:ascii="Times New Roman" w:hAnsi="Times New Roman"/>
                <w:b/>
                <w:lang w:val="en-GB"/>
              </w:rPr>
              <w:t>1</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59.</w:t>
            </w:r>
            <w:r w:rsidR="00BC11BD" w:rsidRPr="00B453B1">
              <w:rPr>
                <w:rFonts w:ascii="Times New Roman" w:hAnsi="Times New Roman"/>
                <w:lang w:val="en-GB"/>
              </w:rPr>
              <w:t>7</w:t>
            </w:r>
          </w:p>
        </w:tc>
        <w:tc>
          <w:tcPr>
            <w:tcW w:w="693" w:type="dxa"/>
            <w:vAlign w:val="center"/>
          </w:tcPr>
          <w:p w:rsidR="00BC11BD" w:rsidRPr="00B453B1" w:rsidRDefault="00BC11BD"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91,</w:t>
            </w:r>
            <w:r w:rsidR="00674939" w:rsidRPr="00B453B1">
              <w:rPr>
                <w:rFonts w:ascii="Times New Roman" w:hAnsi="Times New Roman"/>
                <w:lang w:val="en-GB"/>
              </w:rPr>
              <w:t>.</w:t>
            </w:r>
            <w:r w:rsidRPr="00B453B1">
              <w:rPr>
                <w:rFonts w:ascii="Times New Roman" w:hAnsi="Times New Roman"/>
                <w:lang w:val="en-GB"/>
              </w:rPr>
              <w:t>5</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61.</w:t>
            </w:r>
            <w:r w:rsidR="00BC11BD" w:rsidRPr="00B453B1">
              <w:rPr>
                <w:rFonts w:ascii="Times New Roman" w:hAnsi="Times New Roman"/>
                <w:lang w:val="en-GB"/>
              </w:rPr>
              <w:t>2</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95.</w:t>
            </w:r>
            <w:r w:rsidR="00BC11BD" w:rsidRPr="00B453B1">
              <w:rPr>
                <w:rFonts w:ascii="Times New Roman" w:hAnsi="Times New Roman"/>
                <w:lang w:val="en-GB"/>
              </w:rPr>
              <w:t>7</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195.</w:t>
            </w:r>
            <w:r w:rsidR="00BC11BD" w:rsidRPr="00B453B1">
              <w:rPr>
                <w:rFonts w:ascii="Times New Roman" w:hAnsi="Times New Roman"/>
                <w:b/>
                <w:lang w:val="en-GB"/>
              </w:rPr>
              <w:t>3</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47.</w:t>
            </w:r>
            <w:r w:rsidR="00BC11BD" w:rsidRPr="00B453B1">
              <w:rPr>
                <w:rFonts w:ascii="Times New Roman" w:hAnsi="Times New Roman"/>
                <w:lang w:val="en-GB"/>
              </w:rPr>
              <w:t>6</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3.</w:t>
            </w:r>
            <w:r w:rsidR="00BC11BD" w:rsidRPr="00B453B1">
              <w:rPr>
                <w:rFonts w:ascii="Times New Roman" w:hAnsi="Times New Roman"/>
                <w:lang w:val="en-GB"/>
              </w:rPr>
              <w:t>1</w:t>
            </w:r>
          </w:p>
        </w:tc>
      </w:tr>
      <w:tr w:rsidR="00BC11BD" w:rsidRPr="00B453B1" w:rsidTr="00BC11BD">
        <w:tc>
          <w:tcPr>
            <w:tcW w:w="692" w:type="dxa"/>
            <w:vAlign w:val="center"/>
          </w:tcPr>
          <w:p w:rsidR="00BC11BD" w:rsidRPr="00B453B1" w:rsidRDefault="00BC11BD" w:rsidP="00BC11BD">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2016.</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73.</w:t>
            </w:r>
            <w:r w:rsidR="00BC11BD" w:rsidRPr="00B453B1">
              <w:rPr>
                <w:rFonts w:ascii="Times New Roman" w:hAnsi="Times New Roman"/>
                <w:lang w:val="en-GB"/>
              </w:rPr>
              <w:t>7</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157.</w:t>
            </w:r>
            <w:r w:rsidR="00BC11BD" w:rsidRPr="00B453B1">
              <w:rPr>
                <w:rFonts w:ascii="Times New Roman" w:hAnsi="Times New Roman"/>
                <w:b/>
                <w:lang w:val="en-GB"/>
              </w:rPr>
              <w:t>4</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51.</w:t>
            </w:r>
            <w:r w:rsidR="00BC11BD" w:rsidRPr="00B453B1">
              <w:rPr>
                <w:rFonts w:ascii="Times New Roman" w:hAnsi="Times New Roman"/>
                <w:lang w:val="en-GB"/>
              </w:rPr>
              <w:t>7</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53.</w:t>
            </w:r>
            <w:r w:rsidR="00BC11BD" w:rsidRPr="00B453B1">
              <w:rPr>
                <w:rFonts w:ascii="Times New Roman" w:hAnsi="Times New Roman"/>
                <w:lang w:val="en-GB"/>
              </w:rPr>
              <w:t>9</w:t>
            </w:r>
          </w:p>
        </w:tc>
        <w:tc>
          <w:tcPr>
            <w:tcW w:w="692"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100.</w:t>
            </w:r>
            <w:r w:rsidR="00BC11BD" w:rsidRPr="00B453B1">
              <w:rPr>
                <w:rFonts w:ascii="Times New Roman" w:hAnsi="Times New Roman"/>
                <w:lang w:val="en-GB"/>
              </w:rPr>
              <w:t>8</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132.</w:t>
            </w:r>
            <w:r w:rsidR="00BC11BD" w:rsidRPr="00B453B1">
              <w:rPr>
                <w:rFonts w:ascii="Times New Roman" w:hAnsi="Times New Roman"/>
                <w:lang w:val="en-GB"/>
              </w:rPr>
              <w:t>5</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57.</w:t>
            </w:r>
            <w:r w:rsidR="00BC11BD" w:rsidRPr="00B453B1">
              <w:rPr>
                <w:rFonts w:ascii="Times New Roman" w:hAnsi="Times New Roman"/>
                <w:lang w:val="en-GB"/>
              </w:rPr>
              <w:t>6</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74.</w:t>
            </w:r>
            <w:r w:rsidR="00BC11BD" w:rsidRPr="00B453B1">
              <w:rPr>
                <w:rFonts w:ascii="Times New Roman" w:hAnsi="Times New Roman"/>
                <w:lang w:val="en-GB"/>
              </w:rPr>
              <w:t>0</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56.</w:t>
            </w:r>
            <w:r w:rsidR="00BC11BD" w:rsidRPr="00B453B1">
              <w:rPr>
                <w:rFonts w:ascii="Times New Roman" w:hAnsi="Times New Roman"/>
                <w:lang w:val="en-GB"/>
              </w:rPr>
              <w:t>6</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112.</w:t>
            </w:r>
            <w:r w:rsidR="00BC11BD" w:rsidRPr="00B453B1">
              <w:rPr>
                <w:rFonts w:ascii="Times New Roman" w:hAnsi="Times New Roman"/>
                <w:lang w:val="en-GB"/>
              </w:rPr>
              <w:t>7</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100.</w:t>
            </w:r>
            <w:r w:rsidR="00BC11BD" w:rsidRPr="00B453B1">
              <w:rPr>
                <w:rFonts w:ascii="Times New Roman" w:hAnsi="Times New Roman"/>
                <w:lang w:val="en-GB"/>
              </w:rPr>
              <w:t>9</w:t>
            </w:r>
          </w:p>
        </w:tc>
        <w:tc>
          <w:tcPr>
            <w:tcW w:w="693" w:type="dxa"/>
            <w:vAlign w:val="center"/>
          </w:tcPr>
          <w:p w:rsidR="00BC11BD" w:rsidRPr="00B453B1" w:rsidRDefault="00674939" w:rsidP="00BC11BD">
            <w:pPr>
              <w:tabs>
                <w:tab w:val="left" w:pos="8002"/>
              </w:tabs>
              <w:spacing w:after="200"/>
              <w:contextualSpacing/>
              <w:jc w:val="center"/>
              <w:rPr>
                <w:rFonts w:ascii="Times New Roman" w:hAnsi="Times New Roman"/>
                <w:lang w:val="en-GB"/>
              </w:rPr>
            </w:pPr>
            <w:r w:rsidRPr="00B453B1">
              <w:rPr>
                <w:rFonts w:ascii="Times New Roman" w:hAnsi="Times New Roman"/>
                <w:lang w:val="en-GB"/>
              </w:rPr>
              <w:t>2.</w:t>
            </w:r>
            <w:r w:rsidR="00BC11BD" w:rsidRPr="00B453B1">
              <w:rPr>
                <w:rFonts w:ascii="Times New Roman" w:hAnsi="Times New Roman"/>
                <w:lang w:val="en-GB"/>
              </w:rPr>
              <w:t>1</w:t>
            </w:r>
          </w:p>
        </w:tc>
      </w:tr>
    </w:tbl>
    <w:p w:rsidR="00BC11BD" w:rsidRPr="00B453B1" w:rsidRDefault="00BC11BD" w:rsidP="00C07026">
      <w:pPr>
        <w:spacing w:after="0" w:line="240" w:lineRule="auto"/>
        <w:jc w:val="both"/>
        <w:rPr>
          <w:rFonts w:ascii="Times New Roman" w:eastAsia="Calibri" w:hAnsi="Times New Roman" w:cs="Times New Roman"/>
          <w:sz w:val="24"/>
          <w:szCs w:val="24"/>
          <w:lang w:val="en-GB"/>
        </w:rPr>
      </w:pPr>
    </w:p>
    <w:p w:rsidR="00BC11BD" w:rsidRPr="00B453B1" w:rsidRDefault="00BC11BD" w:rsidP="00C07026">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 xml:space="preserve">The results of biological parameters analysis of aerobic bacteria at 37 °C/ 48h and 22 °C/ 72h in 2015 and 2016 </w:t>
      </w:r>
      <w:proofErr w:type="gramStart"/>
      <w:r w:rsidRPr="00B453B1">
        <w:rPr>
          <w:rFonts w:ascii="Times New Roman" w:eastAsia="Calibri" w:hAnsi="Times New Roman" w:cs="Times New Roman"/>
          <w:sz w:val="24"/>
          <w:szCs w:val="24"/>
          <w:lang w:val="en-GB"/>
        </w:rPr>
        <w:t>are shown</w:t>
      </w:r>
      <w:proofErr w:type="gramEnd"/>
      <w:r w:rsidRPr="00B453B1">
        <w:rPr>
          <w:rFonts w:ascii="Times New Roman" w:eastAsia="Calibri" w:hAnsi="Times New Roman" w:cs="Times New Roman"/>
          <w:sz w:val="24"/>
          <w:szCs w:val="24"/>
          <w:lang w:val="en-GB"/>
        </w:rPr>
        <w:t xml:space="preserve"> in Table 3. In either sample of drinking water were not isolated Escherichia coli, total coliforms, enterococci, Pseudomonas aeruginosa, while the values for aerobic bacteria at 22 and 37 °C were below the MDK values and at these concentrations were not a hazard to human health. An abnormal increase in the number of bacteria can be a timely indication of contamination of any origin (</w:t>
      </w:r>
      <w:proofErr w:type="spellStart"/>
      <w:r w:rsidRPr="00B453B1">
        <w:rPr>
          <w:rFonts w:ascii="Times New Roman" w:eastAsia="Calibri" w:hAnsi="Times New Roman" w:cs="Times New Roman"/>
          <w:sz w:val="24"/>
          <w:szCs w:val="24"/>
          <w:lang w:val="en-GB"/>
        </w:rPr>
        <w:t>Šušnjara</w:t>
      </w:r>
      <w:proofErr w:type="spellEnd"/>
      <w:r w:rsidRPr="00B453B1">
        <w:rPr>
          <w:rFonts w:ascii="Times New Roman" w:eastAsia="Calibri" w:hAnsi="Times New Roman" w:cs="Times New Roman"/>
          <w:sz w:val="24"/>
          <w:szCs w:val="24"/>
          <w:lang w:val="en-GB"/>
        </w:rPr>
        <w:t xml:space="preserve"> et al., 2011).</w:t>
      </w:r>
    </w:p>
    <w:p w:rsidR="007C6540" w:rsidRDefault="007C6540">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br w:type="page"/>
      </w:r>
    </w:p>
    <w:p w:rsidR="00BC11BD" w:rsidRPr="00B453B1" w:rsidRDefault="00BC11BD" w:rsidP="00C07026">
      <w:pPr>
        <w:spacing w:after="0" w:line="240" w:lineRule="auto"/>
        <w:jc w:val="both"/>
        <w:rPr>
          <w:rFonts w:ascii="Times New Roman" w:eastAsia="Calibri" w:hAnsi="Times New Roman" w:cs="Times New Roman"/>
          <w:sz w:val="24"/>
          <w:szCs w:val="24"/>
          <w:lang w:val="en-GB"/>
        </w:rPr>
      </w:pPr>
    </w:p>
    <w:p w:rsidR="00AD29F7" w:rsidRPr="00B453B1" w:rsidRDefault="00AD29F7" w:rsidP="00C07026">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Table 3: Analysis results for a</w:t>
      </w:r>
      <w:r w:rsidR="00C95B5C" w:rsidRPr="00B453B1">
        <w:rPr>
          <w:rFonts w:ascii="Times New Roman" w:eastAsia="Calibri" w:hAnsi="Times New Roman" w:cs="Times New Roman"/>
          <w:sz w:val="24"/>
          <w:szCs w:val="24"/>
          <w:lang w:val="en-GB"/>
        </w:rPr>
        <w:t>erobic bacteria (</w:t>
      </w:r>
      <w:proofErr w:type="spellStart"/>
      <w:r w:rsidR="00C95B5C" w:rsidRPr="00B453B1">
        <w:rPr>
          <w:rFonts w:ascii="Times New Roman" w:eastAsia="Calibri" w:hAnsi="Times New Roman" w:cs="Times New Roman"/>
          <w:sz w:val="24"/>
          <w:szCs w:val="24"/>
          <w:lang w:val="en-GB"/>
        </w:rPr>
        <w:t>bct</w:t>
      </w:r>
      <w:proofErr w:type="spellEnd"/>
      <w:r w:rsidR="00C95B5C" w:rsidRPr="00B453B1">
        <w:rPr>
          <w:rFonts w:ascii="Times New Roman" w:eastAsia="Calibri" w:hAnsi="Times New Roman" w:cs="Times New Roman"/>
          <w:sz w:val="24"/>
          <w:szCs w:val="24"/>
          <w:lang w:val="en-GB"/>
        </w:rPr>
        <w:t>.)</w:t>
      </w:r>
      <w:r w:rsidRPr="00B453B1">
        <w:rPr>
          <w:rFonts w:ascii="Times New Roman" w:eastAsia="Calibri" w:hAnsi="Times New Roman" w:cs="Times New Roman"/>
          <w:sz w:val="24"/>
          <w:szCs w:val="24"/>
          <w:lang w:val="en-GB"/>
        </w:rPr>
        <w:t xml:space="preserve"> in 2015 and 2016</w:t>
      </w:r>
    </w:p>
    <w:tbl>
      <w:tblPr>
        <w:tblStyle w:val="Reetkatablice"/>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1028"/>
        <w:gridCol w:w="1473"/>
        <w:gridCol w:w="1346"/>
        <w:gridCol w:w="1346"/>
        <w:gridCol w:w="2091"/>
        <w:gridCol w:w="743"/>
      </w:tblGrid>
      <w:tr w:rsidR="00AD29F7" w:rsidRPr="00B453B1" w:rsidTr="00AD29F7">
        <w:tc>
          <w:tcPr>
            <w:tcW w:w="815"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Year</w:t>
            </w:r>
          </w:p>
        </w:tc>
        <w:tc>
          <w:tcPr>
            <w:tcW w:w="1028"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Parameter</w:t>
            </w:r>
          </w:p>
        </w:tc>
        <w:tc>
          <w:tcPr>
            <w:tcW w:w="147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Quantification limit</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No of samples below quantification limit</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No of samples above quantification limit</w:t>
            </w:r>
          </w:p>
        </w:tc>
        <w:tc>
          <w:tcPr>
            <w:tcW w:w="2091"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Range</w:t>
            </w:r>
          </w:p>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/min.-max./ samples&gt;quantification</w:t>
            </w:r>
          </w:p>
        </w:tc>
        <w:tc>
          <w:tcPr>
            <w:tcW w:w="743" w:type="dxa"/>
            <w:vAlign w:val="center"/>
          </w:tcPr>
          <w:p w:rsidR="00261CC8" w:rsidRPr="00B453B1" w:rsidRDefault="00AD29F7" w:rsidP="00261CC8">
            <w:pPr>
              <w:tabs>
                <w:tab w:val="left" w:pos="8002"/>
              </w:tabs>
              <w:spacing w:after="200"/>
              <w:contextualSpacing/>
              <w:jc w:val="center"/>
              <w:rPr>
                <w:rFonts w:ascii="Times New Roman" w:hAnsi="Times New Roman"/>
                <w:lang w:val="en-GB"/>
              </w:rPr>
            </w:pPr>
            <w:r w:rsidRPr="00B453B1">
              <w:rPr>
                <w:rFonts w:ascii="Times New Roman" w:hAnsi="Times New Roman"/>
                <w:lang w:val="en-GB"/>
              </w:rPr>
              <w:t>MDK</w:t>
            </w:r>
          </w:p>
        </w:tc>
      </w:tr>
      <w:tr w:rsidR="00AD29F7" w:rsidRPr="00B453B1" w:rsidTr="00AD29F7">
        <w:trPr>
          <w:trHeight w:val="170"/>
        </w:trPr>
        <w:tc>
          <w:tcPr>
            <w:tcW w:w="815" w:type="dxa"/>
            <w:vMerge w:val="restart"/>
            <w:vAlign w:val="center"/>
          </w:tcPr>
          <w:p w:rsidR="00AD29F7" w:rsidRPr="00B453B1" w:rsidRDefault="00AD29F7" w:rsidP="00E53991">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2015.</w:t>
            </w:r>
          </w:p>
        </w:tc>
        <w:tc>
          <w:tcPr>
            <w:tcW w:w="1028" w:type="dxa"/>
          </w:tcPr>
          <w:p w:rsidR="00AD29F7" w:rsidRPr="00B453B1" w:rsidRDefault="00AD29F7" w:rsidP="00E53991">
            <w:pPr>
              <w:tabs>
                <w:tab w:val="left" w:pos="8002"/>
              </w:tabs>
              <w:spacing w:after="200"/>
              <w:contextualSpacing/>
              <w:jc w:val="both"/>
              <w:rPr>
                <w:rFonts w:ascii="Times New Roman" w:hAnsi="Times New Roman"/>
                <w:lang w:val="en-GB"/>
              </w:rPr>
            </w:pPr>
            <w:r w:rsidRPr="00B453B1">
              <w:rPr>
                <w:rFonts w:ascii="Times New Roman" w:hAnsi="Times New Roman"/>
                <w:lang w:val="en-GB"/>
              </w:rPr>
              <w:t xml:space="preserve">Aerobic </w:t>
            </w:r>
            <w:proofErr w:type="spellStart"/>
            <w:r w:rsidRPr="00B453B1">
              <w:rPr>
                <w:rFonts w:ascii="Times New Roman" w:hAnsi="Times New Roman"/>
                <w:lang w:val="en-GB"/>
              </w:rPr>
              <w:t>bct</w:t>
            </w:r>
            <w:proofErr w:type="spellEnd"/>
            <w:r w:rsidRPr="00B453B1">
              <w:rPr>
                <w:rFonts w:ascii="Times New Roman" w:hAnsi="Times New Roman"/>
                <w:lang w:val="en-GB"/>
              </w:rPr>
              <w:t xml:space="preserve">/ 37°C/48h </w:t>
            </w:r>
          </w:p>
        </w:tc>
        <w:tc>
          <w:tcPr>
            <w:tcW w:w="147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&lt;1</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27</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8</w:t>
            </w:r>
          </w:p>
        </w:tc>
        <w:tc>
          <w:tcPr>
            <w:tcW w:w="2091"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 xml:space="preserve">1 </w:t>
            </w:r>
            <w:r w:rsidR="000E6A7E" w:rsidRPr="00B453B1">
              <w:rPr>
                <w:rFonts w:ascii="Times New Roman" w:hAnsi="Times New Roman"/>
                <w:lang w:val="en-GB"/>
              </w:rPr>
              <w:t>–</w:t>
            </w:r>
            <w:r w:rsidRPr="00B453B1">
              <w:rPr>
                <w:rFonts w:ascii="Times New Roman" w:hAnsi="Times New Roman"/>
                <w:lang w:val="en-GB"/>
              </w:rPr>
              <w:t xml:space="preserve"> 16</w:t>
            </w:r>
            <w:r w:rsidR="000E6A7E" w:rsidRPr="00B453B1">
              <w:rPr>
                <w:rFonts w:ascii="Times New Roman" w:hAnsi="Times New Roman"/>
                <w:lang w:val="en-GB"/>
              </w:rPr>
              <w:t xml:space="preserve"> </w:t>
            </w:r>
            <w:proofErr w:type="spellStart"/>
            <w:r w:rsidR="000E6A7E" w:rsidRPr="00B453B1">
              <w:rPr>
                <w:rFonts w:ascii="Times New Roman" w:hAnsi="Times New Roman"/>
                <w:lang w:val="en-GB"/>
              </w:rPr>
              <w:t>cfu</w:t>
            </w:r>
            <w:proofErr w:type="spellEnd"/>
            <w:r w:rsidR="000E6A7E" w:rsidRPr="00B453B1">
              <w:rPr>
                <w:rFonts w:ascii="Times New Roman" w:hAnsi="Times New Roman"/>
                <w:lang w:val="en-GB"/>
              </w:rPr>
              <w:t>/ml</w:t>
            </w:r>
          </w:p>
        </w:tc>
        <w:tc>
          <w:tcPr>
            <w:tcW w:w="74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20</w:t>
            </w:r>
            <w:r w:rsidR="00261CC8" w:rsidRPr="00B453B1">
              <w:rPr>
                <w:rFonts w:ascii="Times New Roman" w:hAnsi="Times New Roman"/>
                <w:lang w:val="en-GB"/>
              </w:rPr>
              <w:t xml:space="preserve"> </w:t>
            </w:r>
            <w:proofErr w:type="spellStart"/>
            <w:r w:rsidR="00261CC8" w:rsidRPr="00B453B1">
              <w:rPr>
                <w:rFonts w:ascii="Times New Roman" w:hAnsi="Times New Roman"/>
                <w:lang w:val="en-GB"/>
              </w:rPr>
              <w:t>cfu</w:t>
            </w:r>
            <w:proofErr w:type="spellEnd"/>
            <w:r w:rsidRPr="00B453B1">
              <w:rPr>
                <w:rFonts w:ascii="Times New Roman" w:hAnsi="Times New Roman"/>
                <w:lang w:val="en-GB"/>
              </w:rPr>
              <w:t>/</w:t>
            </w:r>
          </w:p>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ml</w:t>
            </w:r>
          </w:p>
        </w:tc>
      </w:tr>
      <w:tr w:rsidR="00AD29F7" w:rsidRPr="00B453B1" w:rsidTr="00AD29F7">
        <w:trPr>
          <w:trHeight w:val="170"/>
        </w:trPr>
        <w:tc>
          <w:tcPr>
            <w:tcW w:w="815" w:type="dxa"/>
            <w:vMerge/>
          </w:tcPr>
          <w:p w:rsidR="00AD29F7" w:rsidRPr="00B453B1" w:rsidRDefault="00AD29F7" w:rsidP="00E53991">
            <w:pPr>
              <w:tabs>
                <w:tab w:val="left" w:pos="8002"/>
              </w:tabs>
              <w:spacing w:after="200"/>
              <w:contextualSpacing/>
              <w:jc w:val="both"/>
              <w:rPr>
                <w:rFonts w:ascii="Times New Roman" w:hAnsi="Times New Roman"/>
                <w:lang w:val="en-GB"/>
              </w:rPr>
            </w:pPr>
          </w:p>
        </w:tc>
        <w:tc>
          <w:tcPr>
            <w:tcW w:w="1028" w:type="dxa"/>
          </w:tcPr>
          <w:p w:rsidR="00AD29F7" w:rsidRPr="00B453B1" w:rsidRDefault="00AD29F7" w:rsidP="00E53991">
            <w:pPr>
              <w:tabs>
                <w:tab w:val="left" w:pos="8002"/>
              </w:tabs>
              <w:spacing w:after="200"/>
              <w:contextualSpacing/>
              <w:jc w:val="both"/>
              <w:rPr>
                <w:rFonts w:ascii="Times New Roman" w:hAnsi="Times New Roman"/>
                <w:lang w:val="en-GB"/>
              </w:rPr>
            </w:pPr>
            <w:r w:rsidRPr="00B453B1">
              <w:rPr>
                <w:rFonts w:ascii="Times New Roman" w:hAnsi="Times New Roman"/>
                <w:lang w:val="en-GB"/>
              </w:rPr>
              <w:t xml:space="preserve">Aerobic </w:t>
            </w:r>
            <w:proofErr w:type="spellStart"/>
            <w:r w:rsidRPr="00B453B1">
              <w:rPr>
                <w:rFonts w:ascii="Times New Roman" w:hAnsi="Times New Roman"/>
                <w:lang w:val="en-GB"/>
              </w:rPr>
              <w:t>bct</w:t>
            </w:r>
            <w:proofErr w:type="spellEnd"/>
            <w:r w:rsidRPr="00B453B1">
              <w:rPr>
                <w:rFonts w:ascii="Times New Roman" w:hAnsi="Times New Roman"/>
                <w:lang w:val="en-GB"/>
              </w:rPr>
              <w:t>/ 22°C/72h</w:t>
            </w:r>
          </w:p>
        </w:tc>
        <w:tc>
          <w:tcPr>
            <w:tcW w:w="147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&lt;1</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23</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12</w:t>
            </w:r>
          </w:p>
        </w:tc>
        <w:tc>
          <w:tcPr>
            <w:tcW w:w="2091"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 xml:space="preserve">1 </w:t>
            </w:r>
            <w:r w:rsidR="000E6A7E" w:rsidRPr="00B453B1">
              <w:rPr>
                <w:rFonts w:ascii="Times New Roman" w:hAnsi="Times New Roman"/>
                <w:lang w:val="en-GB"/>
              </w:rPr>
              <w:t>–</w:t>
            </w:r>
            <w:r w:rsidRPr="00B453B1">
              <w:rPr>
                <w:rFonts w:ascii="Times New Roman" w:hAnsi="Times New Roman"/>
                <w:lang w:val="en-GB"/>
              </w:rPr>
              <w:t xml:space="preserve"> 3</w:t>
            </w:r>
            <w:r w:rsidR="000E6A7E" w:rsidRPr="00B453B1">
              <w:rPr>
                <w:rFonts w:ascii="Times New Roman" w:hAnsi="Times New Roman"/>
                <w:lang w:val="en-GB"/>
              </w:rPr>
              <w:t xml:space="preserve"> </w:t>
            </w:r>
            <w:proofErr w:type="spellStart"/>
            <w:r w:rsidR="000E6A7E" w:rsidRPr="00B453B1">
              <w:rPr>
                <w:rFonts w:ascii="Times New Roman" w:hAnsi="Times New Roman"/>
                <w:lang w:val="en-GB"/>
              </w:rPr>
              <w:t>cfu</w:t>
            </w:r>
            <w:proofErr w:type="spellEnd"/>
            <w:r w:rsidR="000E6A7E" w:rsidRPr="00B453B1">
              <w:rPr>
                <w:rFonts w:ascii="Times New Roman" w:hAnsi="Times New Roman"/>
                <w:lang w:val="en-GB"/>
              </w:rPr>
              <w:t>/ml</w:t>
            </w:r>
          </w:p>
        </w:tc>
        <w:tc>
          <w:tcPr>
            <w:tcW w:w="74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100</w:t>
            </w:r>
            <w:r w:rsidR="00786A01" w:rsidRPr="00B453B1">
              <w:rPr>
                <w:rFonts w:ascii="Times New Roman" w:hAnsi="Times New Roman"/>
                <w:lang w:val="en-GB"/>
              </w:rPr>
              <w:t xml:space="preserve"> </w:t>
            </w:r>
            <w:proofErr w:type="spellStart"/>
            <w:r w:rsidR="00261CC8" w:rsidRPr="00B453B1">
              <w:rPr>
                <w:rFonts w:ascii="Times New Roman" w:hAnsi="Times New Roman"/>
                <w:lang w:val="en-GB"/>
              </w:rPr>
              <w:t>cfu</w:t>
            </w:r>
            <w:proofErr w:type="spellEnd"/>
            <w:r w:rsidRPr="00B453B1">
              <w:rPr>
                <w:rFonts w:ascii="Times New Roman" w:hAnsi="Times New Roman"/>
                <w:lang w:val="en-GB"/>
              </w:rPr>
              <w:t>/ml</w:t>
            </w:r>
          </w:p>
        </w:tc>
      </w:tr>
      <w:tr w:rsidR="00AD29F7" w:rsidRPr="00B453B1" w:rsidTr="00AD29F7">
        <w:trPr>
          <w:trHeight w:val="170"/>
        </w:trPr>
        <w:tc>
          <w:tcPr>
            <w:tcW w:w="815" w:type="dxa"/>
            <w:vMerge w:val="restart"/>
            <w:vAlign w:val="center"/>
          </w:tcPr>
          <w:p w:rsidR="00AD29F7" w:rsidRPr="00B453B1" w:rsidRDefault="00AD29F7" w:rsidP="00E53991">
            <w:pPr>
              <w:tabs>
                <w:tab w:val="left" w:pos="8002"/>
              </w:tabs>
              <w:spacing w:after="200"/>
              <w:contextualSpacing/>
              <w:jc w:val="center"/>
              <w:rPr>
                <w:rFonts w:ascii="Times New Roman" w:hAnsi="Times New Roman"/>
                <w:b/>
                <w:lang w:val="en-GB"/>
              </w:rPr>
            </w:pPr>
            <w:r w:rsidRPr="00B453B1">
              <w:rPr>
                <w:rFonts w:ascii="Times New Roman" w:hAnsi="Times New Roman"/>
                <w:b/>
                <w:lang w:val="en-GB"/>
              </w:rPr>
              <w:t>2016.</w:t>
            </w:r>
          </w:p>
        </w:tc>
        <w:tc>
          <w:tcPr>
            <w:tcW w:w="1028" w:type="dxa"/>
          </w:tcPr>
          <w:p w:rsidR="00AD29F7" w:rsidRPr="00B453B1" w:rsidRDefault="00AD29F7" w:rsidP="00E53991">
            <w:pPr>
              <w:tabs>
                <w:tab w:val="left" w:pos="8002"/>
              </w:tabs>
              <w:spacing w:after="200"/>
              <w:contextualSpacing/>
              <w:jc w:val="both"/>
              <w:rPr>
                <w:rFonts w:ascii="Times New Roman" w:hAnsi="Times New Roman"/>
                <w:lang w:val="en-GB"/>
              </w:rPr>
            </w:pPr>
            <w:r w:rsidRPr="00B453B1">
              <w:rPr>
                <w:rFonts w:ascii="Times New Roman" w:hAnsi="Times New Roman"/>
                <w:lang w:val="en-GB"/>
              </w:rPr>
              <w:t xml:space="preserve">Aerobic </w:t>
            </w:r>
            <w:proofErr w:type="spellStart"/>
            <w:r w:rsidRPr="00B453B1">
              <w:rPr>
                <w:rFonts w:ascii="Times New Roman" w:hAnsi="Times New Roman"/>
                <w:lang w:val="en-GB"/>
              </w:rPr>
              <w:t>bct</w:t>
            </w:r>
            <w:proofErr w:type="spellEnd"/>
            <w:r w:rsidRPr="00B453B1">
              <w:rPr>
                <w:rFonts w:ascii="Times New Roman" w:hAnsi="Times New Roman"/>
                <w:lang w:val="en-GB"/>
              </w:rPr>
              <w:t>/ 37°C/48h</w:t>
            </w:r>
          </w:p>
        </w:tc>
        <w:tc>
          <w:tcPr>
            <w:tcW w:w="147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&lt;1</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22</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9</w:t>
            </w:r>
          </w:p>
        </w:tc>
        <w:tc>
          <w:tcPr>
            <w:tcW w:w="2091"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 xml:space="preserve">1 </w:t>
            </w:r>
            <w:r w:rsidR="000E6A7E" w:rsidRPr="00B453B1">
              <w:rPr>
                <w:rFonts w:ascii="Times New Roman" w:hAnsi="Times New Roman"/>
                <w:lang w:val="en-GB"/>
              </w:rPr>
              <w:t>–</w:t>
            </w:r>
            <w:r w:rsidRPr="00B453B1">
              <w:rPr>
                <w:rFonts w:ascii="Times New Roman" w:hAnsi="Times New Roman"/>
                <w:lang w:val="en-GB"/>
              </w:rPr>
              <w:t xml:space="preserve"> 16</w:t>
            </w:r>
            <w:r w:rsidR="000E6A7E" w:rsidRPr="00B453B1">
              <w:rPr>
                <w:rFonts w:ascii="Times New Roman" w:hAnsi="Times New Roman"/>
                <w:lang w:val="en-GB"/>
              </w:rPr>
              <w:t xml:space="preserve"> </w:t>
            </w:r>
            <w:proofErr w:type="spellStart"/>
            <w:r w:rsidR="000E6A7E" w:rsidRPr="00B453B1">
              <w:rPr>
                <w:rFonts w:ascii="Times New Roman" w:hAnsi="Times New Roman"/>
                <w:lang w:val="en-GB"/>
              </w:rPr>
              <w:t>cfu</w:t>
            </w:r>
            <w:proofErr w:type="spellEnd"/>
            <w:r w:rsidR="000E6A7E" w:rsidRPr="00B453B1">
              <w:rPr>
                <w:rFonts w:ascii="Times New Roman" w:hAnsi="Times New Roman"/>
                <w:lang w:val="en-GB"/>
              </w:rPr>
              <w:t>/ml</w:t>
            </w:r>
          </w:p>
        </w:tc>
        <w:tc>
          <w:tcPr>
            <w:tcW w:w="74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20</w:t>
            </w:r>
            <w:r w:rsidR="00261CC8" w:rsidRPr="00B453B1">
              <w:rPr>
                <w:rFonts w:ascii="Times New Roman" w:hAnsi="Times New Roman"/>
                <w:lang w:val="en-GB"/>
              </w:rPr>
              <w:t>cfu</w:t>
            </w:r>
            <w:r w:rsidRPr="00B453B1">
              <w:rPr>
                <w:rFonts w:ascii="Times New Roman" w:hAnsi="Times New Roman"/>
                <w:lang w:val="en-GB"/>
              </w:rPr>
              <w:t>/ ml</w:t>
            </w:r>
          </w:p>
        </w:tc>
      </w:tr>
      <w:tr w:rsidR="00AD29F7" w:rsidRPr="00B453B1" w:rsidTr="00AD29F7">
        <w:trPr>
          <w:trHeight w:val="170"/>
        </w:trPr>
        <w:tc>
          <w:tcPr>
            <w:tcW w:w="815" w:type="dxa"/>
            <w:vMerge/>
          </w:tcPr>
          <w:p w:rsidR="00AD29F7" w:rsidRPr="00B453B1" w:rsidRDefault="00AD29F7" w:rsidP="00E53991">
            <w:pPr>
              <w:tabs>
                <w:tab w:val="left" w:pos="8002"/>
              </w:tabs>
              <w:spacing w:after="200"/>
              <w:contextualSpacing/>
              <w:jc w:val="both"/>
              <w:rPr>
                <w:rFonts w:ascii="Times New Roman" w:hAnsi="Times New Roman"/>
                <w:lang w:val="en-GB"/>
              </w:rPr>
            </w:pPr>
          </w:p>
        </w:tc>
        <w:tc>
          <w:tcPr>
            <w:tcW w:w="1028" w:type="dxa"/>
          </w:tcPr>
          <w:p w:rsidR="00AD29F7" w:rsidRPr="00B453B1" w:rsidRDefault="00AD29F7" w:rsidP="00E53991">
            <w:pPr>
              <w:tabs>
                <w:tab w:val="left" w:pos="8002"/>
              </w:tabs>
              <w:spacing w:after="200"/>
              <w:contextualSpacing/>
              <w:jc w:val="both"/>
              <w:rPr>
                <w:rFonts w:ascii="Times New Roman" w:hAnsi="Times New Roman"/>
                <w:lang w:val="en-GB"/>
              </w:rPr>
            </w:pPr>
            <w:r w:rsidRPr="00B453B1">
              <w:rPr>
                <w:rFonts w:ascii="Times New Roman" w:hAnsi="Times New Roman"/>
                <w:lang w:val="en-GB"/>
              </w:rPr>
              <w:t xml:space="preserve">Aerobic </w:t>
            </w:r>
            <w:proofErr w:type="spellStart"/>
            <w:r w:rsidRPr="00B453B1">
              <w:rPr>
                <w:rFonts w:ascii="Times New Roman" w:hAnsi="Times New Roman"/>
                <w:lang w:val="en-GB"/>
              </w:rPr>
              <w:t>bct</w:t>
            </w:r>
            <w:proofErr w:type="spellEnd"/>
            <w:r w:rsidRPr="00B453B1">
              <w:rPr>
                <w:rFonts w:ascii="Times New Roman" w:hAnsi="Times New Roman"/>
                <w:lang w:val="en-GB"/>
              </w:rPr>
              <w:t>/ 22°C/72h</w:t>
            </w:r>
          </w:p>
        </w:tc>
        <w:tc>
          <w:tcPr>
            <w:tcW w:w="147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&lt;1</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13</w:t>
            </w:r>
          </w:p>
        </w:tc>
        <w:tc>
          <w:tcPr>
            <w:tcW w:w="1346"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18</w:t>
            </w:r>
          </w:p>
        </w:tc>
        <w:tc>
          <w:tcPr>
            <w:tcW w:w="2091"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 xml:space="preserve">1 </w:t>
            </w:r>
            <w:r w:rsidR="000E6A7E" w:rsidRPr="00B453B1">
              <w:rPr>
                <w:rFonts w:ascii="Times New Roman" w:hAnsi="Times New Roman"/>
                <w:lang w:val="en-GB"/>
              </w:rPr>
              <w:t>–</w:t>
            </w:r>
            <w:r w:rsidRPr="00B453B1">
              <w:rPr>
                <w:rFonts w:ascii="Times New Roman" w:hAnsi="Times New Roman"/>
                <w:lang w:val="en-GB"/>
              </w:rPr>
              <w:t xml:space="preserve"> 51</w:t>
            </w:r>
            <w:r w:rsidR="000E6A7E" w:rsidRPr="00B453B1">
              <w:rPr>
                <w:rFonts w:ascii="Times New Roman" w:hAnsi="Times New Roman"/>
                <w:lang w:val="en-GB"/>
              </w:rPr>
              <w:t xml:space="preserve"> </w:t>
            </w:r>
            <w:proofErr w:type="spellStart"/>
            <w:r w:rsidR="000E6A7E" w:rsidRPr="00B453B1">
              <w:rPr>
                <w:rFonts w:ascii="Times New Roman" w:hAnsi="Times New Roman"/>
                <w:lang w:val="en-GB"/>
              </w:rPr>
              <w:t>cfu</w:t>
            </w:r>
            <w:proofErr w:type="spellEnd"/>
            <w:r w:rsidR="000E6A7E" w:rsidRPr="00B453B1">
              <w:rPr>
                <w:rFonts w:ascii="Times New Roman" w:hAnsi="Times New Roman"/>
                <w:lang w:val="en-GB"/>
              </w:rPr>
              <w:t>/ml</w:t>
            </w:r>
          </w:p>
        </w:tc>
        <w:tc>
          <w:tcPr>
            <w:tcW w:w="743" w:type="dxa"/>
            <w:vAlign w:val="center"/>
          </w:tcPr>
          <w:p w:rsidR="00AD29F7" w:rsidRPr="00B453B1" w:rsidRDefault="00AD29F7" w:rsidP="00E53991">
            <w:pPr>
              <w:tabs>
                <w:tab w:val="left" w:pos="8002"/>
              </w:tabs>
              <w:spacing w:after="200"/>
              <w:contextualSpacing/>
              <w:jc w:val="center"/>
              <w:rPr>
                <w:rFonts w:ascii="Times New Roman" w:hAnsi="Times New Roman"/>
                <w:lang w:val="en-GB"/>
              </w:rPr>
            </w:pPr>
            <w:r w:rsidRPr="00B453B1">
              <w:rPr>
                <w:rFonts w:ascii="Times New Roman" w:hAnsi="Times New Roman"/>
                <w:lang w:val="en-GB"/>
              </w:rPr>
              <w:t>100</w:t>
            </w:r>
            <w:r w:rsidR="00786A01" w:rsidRPr="00B453B1">
              <w:rPr>
                <w:rFonts w:ascii="Times New Roman" w:hAnsi="Times New Roman"/>
                <w:lang w:val="en-GB"/>
              </w:rPr>
              <w:t xml:space="preserve"> </w:t>
            </w:r>
            <w:proofErr w:type="spellStart"/>
            <w:r w:rsidR="00261CC8" w:rsidRPr="00B453B1">
              <w:rPr>
                <w:rFonts w:ascii="Times New Roman" w:hAnsi="Times New Roman"/>
                <w:lang w:val="en-GB"/>
              </w:rPr>
              <w:t>cfu</w:t>
            </w:r>
            <w:proofErr w:type="spellEnd"/>
            <w:r w:rsidRPr="00B453B1">
              <w:rPr>
                <w:rFonts w:ascii="Times New Roman" w:hAnsi="Times New Roman"/>
                <w:lang w:val="en-GB"/>
              </w:rPr>
              <w:t>/ml</w:t>
            </w:r>
          </w:p>
        </w:tc>
      </w:tr>
    </w:tbl>
    <w:p w:rsidR="007C6540" w:rsidRPr="007C6540" w:rsidRDefault="007C6540" w:rsidP="00465D5A">
      <w:pPr>
        <w:spacing w:after="0" w:line="240" w:lineRule="auto"/>
        <w:jc w:val="both"/>
        <w:rPr>
          <w:rFonts w:ascii="Times New Roman" w:eastAsia="Calibri" w:hAnsi="Times New Roman" w:cs="Times New Roman"/>
          <w:sz w:val="20"/>
          <w:szCs w:val="20"/>
          <w:lang w:val="en-GB"/>
        </w:rPr>
      </w:pPr>
    </w:p>
    <w:p w:rsidR="0083597B" w:rsidRPr="00B453B1" w:rsidRDefault="002F565A" w:rsidP="00465D5A">
      <w:pPr>
        <w:spacing w:after="0" w:line="240" w:lineRule="auto"/>
        <w:jc w:val="both"/>
        <w:rPr>
          <w:rFonts w:ascii="Times New Roman" w:eastAsia="Calibri" w:hAnsi="Times New Roman" w:cs="Times New Roman"/>
          <w:b/>
          <w:sz w:val="24"/>
          <w:szCs w:val="24"/>
          <w:lang w:val="en-GB"/>
        </w:rPr>
      </w:pPr>
      <w:r w:rsidRPr="00B453B1">
        <w:rPr>
          <w:rFonts w:ascii="Times New Roman" w:eastAsia="Calibri" w:hAnsi="Times New Roman" w:cs="Times New Roman"/>
          <w:b/>
          <w:sz w:val="24"/>
          <w:szCs w:val="24"/>
          <w:lang w:val="en-GB"/>
        </w:rPr>
        <w:t>Conclusion</w:t>
      </w:r>
    </w:p>
    <w:p w:rsidR="004955C6" w:rsidRPr="00B453B1" w:rsidRDefault="002F565A" w:rsidP="00465D5A">
      <w:pPr>
        <w:spacing w:after="0" w:line="240" w:lineRule="auto"/>
        <w:jc w:val="both"/>
        <w:rPr>
          <w:rFonts w:ascii="Times New Roman" w:eastAsia="Calibri" w:hAnsi="Times New Roman" w:cs="Times New Roman"/>
          <w:sz w:val="24"/>
          <w:szCs w:val="24"/>
          <w:lang w:val="en-GB"/>
        </w:rPr>
      </w:pPr>
      <w:r w:rsidRPr="00B453B1">
        <w:rPr>
          <w:rFonts w:ascii="Times New Roman" w:eastAsia="Calibri" w:hAnsi="Times New Roman" w:cs="Times New Roman"/>
          <w:sz w:val="24"/>
          <w:szCs w:val="24"/>
          <w:lang w:val="en-GB"/>
        </w:rPr>
        <w:t xml:space="preserve">All results of the analysis of the physical and chemical parameters of drinking water in 2015 and 2016 were lower than the MDK values, except atrazine, which in one case was 0.1 </w:t>
      </w:r>
      <w:proofErr w:type="spellStart"/>
      <w:r w:rsidRPr="00B453B1">
        <w:rPr>
          <w:rFonts w:ascii="Times New Roman" w:eastAsia="Calibri" w:hAnsi="Times New Roman" w:cs="Times New Roman"/>
          <w:sz w:val="24"/>
          <w:szCs w:val="24"/>
          <w:lang w:val="en-GB"/>
        </w:rPr>
        <w:t>μg</w:t>
      </w:r>
      <w:proofErr w:type="spellEnd"/>
      <w:r w:rsidRPr="00B453B1">
        <w:rPr>
          <w:rFonts w:ascii="Times New Roman" w:eastAsia="Calibri" w:hAnsi="Times New Roman" w:cs="Times New Roman"/>
          <w:sz w:val="24"/>
          <w:szCs w:val="24"/>
          <w:lang w:val="en-GB"/>
        </w:rPr>
        <w:t>/L, which is at the MDK boundary. Of the biological parameters, no Escherichia coli, total coliforms, enterococci, Pseudomonas aeruginosa were isolated in the samples of drinking water, w</w:t>
      </w:r>
      <w:r w:rsidR="00674939" w:rsidRPr="00B453B1">
        <w:rPr>
          <w:rFonts w:ascii="Times New Roman" w:eastAsia="Calibri" w:hAnsi="Times New Roman" w:cs="Times New Roman"/>
          <w:sz w:val="24"/>
          <w:szCs w:val="24"/>
          <w:lang w:val="en-GB"/>
        </w:rPr>
        <w:t xml:space="preserve">hile aerobic bacterial values </w:t>
      </w:r>
      <w:r w:rsidRPr="00B453B1">
        <w:rPr>
          <w:rFonts w:ascii="Times New Roman" w:eastAsia="Calibri" w:hAnsi="Times New Roman" w:cs="Times New Roman"/>
          <w:sz w:val="24"/>
          <w:szCs w:val="24"/>
          <w:lang w:val="en-GB"/>
        </w:rPr>
        <w:t>at 22 an</w:t>
      </w:r>
      <w:r w:rsidR="00674939" w:rsidRPr="00B453B1">
        <w:rPr>
          <w:rFonts w:ascii="Times New Roman" w:eastAsia="Calibri" w:hAnsi="Times New Roman" w:cs="Times New Roman"/>
          <w:sz w:val="24"/>
          <w:szCs w:val="24"/>
          <w:lang w:val="en-GB"/>
        </w:rPr>
        <w:t xml:space="preserve">d 37 °C were below MDK values </w:t>
      </w:r>
      <w:r w:rsidRPr="00B453B1">
        <w:rPr>
          <w:rFonts w:ascii="Times New Roman" w:eastAsia="Calibri" w:hAnsi="Times New Roman" w:cs="Times New Roman"/>
          <w:sz w:val="24"/>
          <w:szCs w:val="24"/>
          <w:lang w:val="en-GB"/>
        </w:rPr>
        <w:t xml:space="preserve">and at these concentrations were not a hazard to human health. Rainfall in 2015 and 2016 during the seasons did not have a significant impact on the health of drinking water </w:t>
      </w:r>
      <w:proofErr w:type="gramStart"/>
      <w:r w:rsidRPr="00B453B1">
        <w:rPr>
          <w:rFonts w:ascii="Times New Roman" w:eastAsia="Calibri" w:hAnsi="Times New Roman" w:cs="Times New Roman"/>
          <w:sz w:val="24"/>
          <w:szCs w:val="24"/>
          <w:lang w:val="en-GB"/>
        </w:rPr>
        <w:t>on the basis of</w:t>
      </w:r>
      <w:proofErr w:type="gramEnd"/>
      <w:r w:rsidRPr="00B453B1">
        <w:rPr>
          <w:rFonts w:ascii="Times New Roman" w:eastAsia="Calibri" w:hAnsi="Times New Roman" w:cs="Times New Roman"/>
          <w:sz w:val="24"/>
          <w:szCs w:val="24"/>
          <w:lang w:val="en-GB"/>
        </w:rPr>
        <w:t xml:space="preserve"> determined physical, chemical and biological parameters, but it was noted that during the months of increased rainfall they further reduced their concentrations due to the resulting dilution. Purchase of land from the second sanitary protection zone is required </w:t>
      </w:r>
      <w:proofErr w:type="gramStart"/>
      <w:r w:rsidRPr="00B453B1">
        <w:rPr>
          <w:rFonts w:ascii="Times New Roman" w:eastAsia="Calibri" w:hAnsi="Times New Roman" w:cs="Times New Roman"/>
          <w:sz w:val="24"/>
          <w:szCs w:val="24"/>
          <w:lang w:val="en-GB"/>
        </w:rPr>
        <w:t>in order to permanently eliminate</w:t>
      </w:r>
      <w:proofErr w:type="gramEnd"/>
      <w:r w:rsidRPr="00B453B1">
        <w:rPr>
          <w:rFonts w:ascii="Times New Roman" w:eastAsia="Calibri" w:hAnsi="Times New Roman" w:cs="Times New Roman"/>
          <w:sz w:val="24"/>
          <w:szCs w:val="24"/>
          <w:lang w:val="en-GB"/>
        </w:rPr>
        <w:t xml:space="preserve"> the potential hazard of water contamination in the water supply system from any source.</w:t>
      </w:r>
    </w:p>
    <w:p w:rsidR="002F565A" w:rsidRPr="00B453B1" w:rsidRDefault="002F565A" w:rsidP="004955C6">
      <w:pPr>
        <w:spacing w:after="0" w:line="240" w:lineRule="auto"/>
        <w:jc w:val="both"/>
        <w:rPr>
          <w:rFonts w:ascii="Times New Roman" w:eastAsia="Calibri" w:hAnsi="Times New Roman" w:cs="Times New Roman"/>
          <w:sz w:val="24"/>
          <w:szCs w:val="24"/>
          <w:lang w:val="en-GB"/>
        </w:rPr>
      </w:pPr>
    </w:p>
    <w:p w:rsidR="0042377D" w:rsidRPr="00B453B1" w:rsidRDefault="002F565A" w:rsidP="004955C6">
      <w:pPr>
        <w:spacing w:after="0" w:line="240" w:lineRule="auto"/>
        <w:jc w:val="both"/>
        <w:rPr>
          <w:rFonts w:ascii="Times New Roman" w:hAnsi="Times New Roman" w:cs="Times New Roman"/>
          <w:sz w:val="24"/>
          <w:szCs w:val="24"/>
          <w:lang w:val="en-GB"/>
        </w:rPr>
      </w:pPr>
      <w:r w:rsidRPr="00B453B1">
        <w:rPr>
          <w:rFonts w:ascii="Times New Roman" w:hAnsi="Times New Roman" w:cs="Times New Roman"/>
          <w:b/>
          <w:sz w:val="24"/>
          <w:szCs w:val="24"/>
          <w:lang w:val="en-GB"/>
        </w:rPr>
        <w:t>References:</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r w:rsidRPr="00B453B1">
        <w:rPr>
          <w:rFonts w:ascii="Times New Roman" w:eastAsia="Calibri" w:hAnsi="Times New Roman" w:cs="Times New Roman"/>
          <w:sz w:val="24"/>
          <w:szCs w:val="24"/>
          <w:lang w:val="en-GB"/>
        </w:rPr>
        <w:t xml:space="preserve">Bermanec, M. (2015): </w:t>
      </w:r>
      <w:proofErr w:type="spellStart"/>
      <w:r w:rsidRPr="00B453B1">
        <w:rPr>
          <w:rFonts w:ascii="Times New Roman" w:eastAsia="Calibri" w:hAnsi="Times New Roman" w:cs="Times New Roman"/>
          <w:sz w:val="24"/>
          <w:szCs w:val="24"/>
          <w:lang w:val="en-GB"/>
        </w:rPr>
        <w:t>Mikrobiološko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onečišćenje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pitke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Bjelovarsko-bilogorske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županije</w:t>
      </w:r>
      <w:proofErr w:type="spellEnd"/>
      <w:r w:rsidRPr="00B453B1">
        <w:rPr>
          <w:rFonts w:ascii="Times New Roman" w:eastAsia="Calibri" w:hAnsi="Times New Roman" w:cs="Times New Roman"/>
          <w:sz w:val="24"/>
          <w:szCs w:val="24"/>
          <w:lang w:val="en-GB"/>
        </w:rPr>
        <w:t xml:space="preserve"> u </w:t>
      </w:r>
      <w:proofErr w:type="spellStart"/>
      <w:r w:rsidRPr="00B453B1">
        <w:rPr>
          <w:rFonts w:ascii="Times New Roman" w:eastAsia="Calibri" w:hAnsi="Times New Roman" w:cs="Times New Roman"/>
          <w:sz w:val="24"/>
          <w:szCs w:val="24"/>
          <w:lang w:val="en-GB"/>
        </w:rPr>
        <w:t>razdoblju</w:t>
      </w:r>
      <w:proofErr w:type="spellEnd"/>
      <w:r w:rsidRPr="00B453B1">
        <w:rPr>
          <w:rFonts w:ascii="Times New Roman" w:eastAsia="Calibri" w:hAnsi="Times New Roman" w:cs="Times New Roman"/>
          <w:sz w:val="24"/>
          <w:szCs w:val="24"/>
          <w:lang w:val="en-GB"/>
        </w:rPr>
        <w:t xml:space="preserve"> </w:t>
      </w:r>
      <w:proofErr w:type="gramStart"/>
      <w:r w:rsidRPr="00B453B1">
        <w:rPr>
          <w:rFonts w:ascii="Times New Roman" w:eastAsia="Calibri" w:hAnsi="Times New Roman" w:cs="Times New Roman"/>
          <w:sz w:val="24"/>
          <w:szCs w:val="24"/>
          <w:lang w:val="en-GB"/>
        </w:rPr>
        <w:t>od</w:t>
      </w:r>
      <w:proofErr w:type="gramEnd"/>
      <w:r w:rsidRPr="00B453B1">
        <w:rPr>
          <w:rFonts w:ascii="Times New Roman" w:eastAsia="Calibri" w:hAnsi="Times New Roman" w:cs="Times New Roman"/>
          <w:sz w:val="24"/>
          <w:szCs w:val="24"/>
          <w:lang w:val="en-GB"/>
        </w:rPr>
        <w:t xml:space="preserve"> 2011. </w:t>
      </w:r>
      <w:proofErr w:type="gramStart"/>
      <w:r w:rsidRPr="00B453B1">
        <w:rPr>
          <w:rFonts w:ascii="Times New Roman" w:eastAsia="Calibri" w:hAnsi="Times New Roman" w:cs="Times New Roman"/>
          <w:sz w:val="24"/>
          <w:szCs w:val="24"/>
          <w:lang w:val="en-GB"/>
        </w:rPr>
        <w:t>do</w:t>
      </w:r>
      <w:proofErr w:type="gramEnd"/>
      <w:r w:rsidRPr="00B453B1">
        <w:rPr>
          <w:rFonts w:ascii="Times New Roman" w:eastAsia="Calibri" w:hAnsi="Times New Roman" w:cs="Times New Roman"/>
          <w:sz w:val="24"/>
          <w:szCs w:val="24"/>
          <w:lang w:val="en-GB"/>
        </w:rPr>
        <w:t xml:space="preserve"> 2013. </w:t>
      </w:r>
      <w:proofErr w:type="spellStart"/>
      <w:proofErr w:type="gramStart"/>
      <w:r w:rsidRPr="00B453B1">
        <w:rPr>
          <w:rFonts w:ascii="Times New Roman" w:eastAsia="Calibri" w:hAnsi="Times New Roman" w:cs="Times New Roman"/>
          <w:sz w:val="24"/>
          <w:szCs w:val="24"/>
          <w:lang w:val="en-GB"/>
        </w:rPr>
        <w:t>godine</w:t>
      </w:r>
      <w:proofErr w:type="spellEnd"/>
      <w:proofErr w:type="gram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Završni</w:t>
      </w:r>
      <w:proofErr w:type="spellEnd"/>
      <w:r w:rsidRPr="00B453B1">
        <w:rPr>
          <w:rFonts w:ascii="Times New Roman" w:eastAsia="Calibri" w:hAnsi="Times New Roman" w:cs="Times New Roman"/>
          <w:sz w:val="24"/>
          <w:szCs w:val="24"/>
          <w:lang w:val="en-GB"/>
        </w:rPr>
        <w:t xml:space="preserve"> rad, </w:t>
      </w:r>
      <w:proofErr w:type="spellStart"/>
      <w:r w:rsidRPr="00B453B1">
        <w:rPr>
          <w:rFonts w:ascii="Times New Roman" w:eastAsia="Calibri" w:hAnsi="Times New Roman" w:cs="Times New Roman"/>
          <w:sz w:val="24"/>
          <w:szCs w:val="24"/>
          <w:lang w:val="en-GB"/>
        </w:rPr>
        <w:t>Visoko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gospodarsko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učilište</w:t>
      </w:r>
      <w:proofErr w:type="spellEnd"/>
      <w:r w:rsidRPr="00B453B1">
        <w:rPr>
          <w:rFonts w:ascii="Times New Roman" w:eastAsia="Calibri" w:hAnsi="Times New Roman" w:cs="Times New Roman"/>
          <w:sz w:val="24"/>
          <w:szCs w:val="24"/>
          <w:lang w:val="en-GB"/>
        </w:rPr>
        <w:t xml:space="preserve"> u </w:t>
      </w:r>
      <w:proofErr w:type="spellStart"/>
      <w:r w:rsidRPr="00B453B1">
        <w:rPr>
          <w:rFonts w:ascii="Times New Roman" w:eastAsia="Calibri" w:hAnsi="Times New Roman" w:cs="Times New Roman"/>
          <w:sz w:val="24"/>
          <w:szCs w:val="24"/>
          <w:lang w:val="en-GB"/>
        </w:rPr>
        <w:t>Križevcima</w:t>
      </w:r>
      <w:proofErr w:type="spellEnd"/>
      <w:r w:rsidRPr="00B453B1">
        <w:rPr>
          <w:rFonts w:ascii="Times New Roman" w:eastAsia="Calibri" w:hAnsi="Times New Roman" w:cs="Times New Roman"/>
          <w:sz w:val="24"/>
          <w:szCs w:val="24"/>
          <w:lang w:val="en-GB"/>
        </w:rPr>
        <w:t>, Križevci.</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r w:rsidRPr="00B453B1">
        <w:rPr>
          <w:rFonts w:ascii="Times New Roman" w:hAnsi="Times New Roman" w:cs="Times New Roman"/>
          <w:sz w:val="24"/>
          <w:szCs w:val="24"/>
          <w:lang w:val="en-GB"/>
        </w:rPr>
        <w:t xml:space="preserve">Biondić, B., </w:t>
      </w:r>
      <w:proofErr w:type="spellStart"/>
      <w:r w:rsidRPr="00B453B1">
        <w:rPr>
          <w:rFonts w:ascii="Times New Roman" w:hAnsi="Times New Roman" w:cs="Times New Roman"/>
          <w:sz w:val="24"/>
          <w:szCs w:val="24"/>
          <w:lang w:val="en-GB"/>
        </w:rPr>
        <w:t>Zojer</w:t>
      </w:r>
      <w:proofErr w:type="spellEnd"/>
      <w:r w:rsidRPr="00B453B1">
        <w:rPr>
          <w:rFonts w:ascii="Times New Roman" w:hAnsi="Times New Roman" w:cs="Times New Roman"/>
          <w:sz w:val="24"/>
          <w:szCs w:val="24"/>
          <w:lang w:val="en-GB"/>
        </w:rPr>
        <w:t xml:space="preserve">, H., Biondić, R., </w:t>
      </w:r>
      <w:proofErr w:type="spellStart"/>
      <w:r w:rsidRPr="00B453B1">
        <w:rPr>
          <w:rFonts w:ascii="Times New Roman" w:hAnsi="Times New Roman" w:cs="Times New Roman"/>
          <w:sz w:val="24"/>
          <w:szCs w:val="24"/>
          <w:lang w:val="en-GB"/>
        </w:rPr>
        <w:t>Meaški</w:t>
      </w:r>
      <w:proofErr w:type="spellEnd"/>
      <w:r w:rsidRPr="00B453B1">
        <w:rPr>
          <w:rFonts w:ascii="Times New Roman" w:hAnsi="Times New Roman" w:cs="Times New Roman"/>
          <w:sz w:val="24"/>
          <w:szCs w:val="24"/>
          <w:lang w:val="en-GB"/>
        </w:rPr>
        <w:t xml:space="preserve">, H. (2009): Sustainability of the water resources in the National Park Plitvice Lakes // Sustainability of the karst environment - Dinaric karst and other karst regions. </w:t>
      </w:r>
      <w:proofErr w:type="spellStart"/>
      <w:r w:rsidRPr="00B453B1">
        <w:rPr>
          <w:rFonts w:ascii="Times New Roman" w:hAnsi="Times New Roman" w:cs="Times New Roman"/>
          <w:sz w:val="24"/>
          <w:szCs w:val="24"/>
          <w:lang w:val="en-GB"/>
        </w:rPr>
        <w:t>Gospić</w:t>
      </w:r>
      <w:proofErr w:type="spellEnd"/>
      <w:r w:rsidRPr="00B453B1">
        <w:rPr>
          <w:rFonts w:ascii="Times New Roman" w:hAnsi="Times New Roman" w:cs="Times New Roman"/>
          <w:sz w:val="24"/>
          <w:szCs w:val="24"/>
          <w:lang w:val="en-GB"/>
        </w:rPr>
        <w:t xml:space="preserve">, Plitvice Lakes: Centre for karst, </w:t>
      </w:r>
      <w:proofErr w:type="gramStart"/>
      <w:r w:rsidRPr="00B453B1">
        <w:rPr>
          <w:rFonts w:ascii="Times New Roman" w:hAnsi="Times New Roman" w:cs="Times New Roman"/>
          <w:sz w:val="24"/>
          <w:szCs w:val="24"/>
          <w:lang w:val="en-GB"/>
        </w:rPr>
        <w:t>2009.,</w:t>
      </w:r>
      <w:proofErr w:type="gramEnd"/>
      <w:r w:rsidRPr="00B453B1">
        <w:rPr>
          <w:rFonts w:ascii="Times New Roman" w:hAnsi="Times New Roman" w:cs="Times New Roman"/>
          <w:sz w:val="24"/>
          <w:szCs w:val="24"/>
          <w:lang w:val="en-GB"/>
        </w:rPr>
        <w:t xml:space="preserve"> 23-24.</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proofErr w:type="spellStart"/>
      <w:r w:rsidRPr="00B453B1">
        <w:rPr>
          <w:rFonts w:ascii="Times New Roman" w:hAnsi="Times New Roman" w:cs="Times New Roman"/>
          <w:sz w:val="24"/>
          <w:szCs w:val="24"/>
          <w:lang w:val="en-GB"/>
        </w:rPr>
        <w:t>Glumac</w:t>
      </w:r>
      <w:proofErr w:type="spellEnd"/>
      <w:r w:rsidRPr="00B453B1">
        <w:rPr>
          <w:rFonts w:ascii="Times New Roman" w:hAnsi="Times New Roman" w:cs="Times New Roman"/>
          <w:sz w:val="24"/>
          <w:szCs w:val="24"/>
          <w:lang w:val="en-GB"/>
        </w:rPr>
        <w:t xml:space="preserve">, N., </w:t>
      </w:r>
      <w:proofErr w:type="spellStart"/>
      <w:r w:rsidRPr="00B453B1">
        <w:rPr>
          <w:rFonts w:ascii="Times New Roman" w:hAnsi="Times New Roman" w:cs="Times New Roman"/>
          <w:sz w:val="24"/>
          <w:szCs w:val="24"/>
          <w:lang w:val="en-GB"/>
        </w:rPr>
        <w:t>Topolnjak</w:t>
      </w:r>
      <w:proofErr w:type="spellEnd"/>
      <w:r w:rsidRPr="00B453B1">
        <w:rPr>
          <w:rFonts w:ascii="Times New Roman" w:hAnsi="Times New Roman" w:cs="Times New Roman"/>
          <w:sz w:val="24"/>
          <w:szCs w:val="24"/>
          <w:lang w:val="en-GB"/>
        </w:rPr>
        <w:t xml:space="preserve">, V., </w:t>
      </w:r>
      <w:proofErr w:type="spellStart"/>
      <w:r w:rsidRPr="00B453B1">
        <w:rPr>
          <w:rFonts w:ascii="Times New Roman" w:hAnsi="Times New Roman" w:cs="Times New Roman"/>
          <w:sz w:val="24"/>
          <w:szCs w:val="24"/>
          <w:lang w:val="en-GB"/>
        </w:rPr>
        <w:t>Kolenić</w:t>
      </w:r>
      <w:proofErr w:type="spellEnd"/>
      <w:r w:rsidRPr="00B453B1">
        <w:rPr>
          <w:rFonts w:ascii="Times New Roman" w:hAnsi="Times New Roman" w:cs="Times New Roman"/>
          <w:sz w:val="24"/>
          <w:szCs w:val="24"/>
          <w:lang w:val="en-GB"/>
        </w:rPr>
        <w:t xml:space="preserve">, N., </w:t>
      </w:r>
      <w:proofErr w:type="spellStart"/>
      <w:r w:rsidRPr="00B453B1">
        <w:rPr>
          <w:rFonts w:ascii="Times New Roman" w:hAnsi="Times New Roman" w:cs="Times New Roman"/>
          <w:sz w:val="24"/>
          <w:szCs w:val="24"/>
          <w:lang w:val="en-GB"/>
        </w:rPr>
        <w:t>Jambrošić</w:t>
      </w:r>
      <w:proofErr w:type="spellEnd"/>
      <w:r w:rsidRPr="00B453B1">
        <w:rPr>
          <w:rFonts w:ascii="Times New Roman" w:hAnsi="Times New Roman" w:cs="Times New Roman"/>
          <w:sz w:val="24"/>
          <w:szCs w:val="24"/>
          <w:lang w:val="en-GB"/>
        </w:rPr>
        <w:t xml:space="preserve">, K. (2009): Trend </w:t>
      </w:r>
      <w:proofErr w:type="spellStart"/>
      <w:r w:rsidRPr="00B453B1">
        <w:rPr>
          <w:rFonts w:ascii="Times New Roman" w:hAnsi="Times New Roman" w:cs="Times New Roman"/>
          <w:sz w:val="24"/>
          <w:szCs w:val="24"/>
          <w:lang w:val="en-GB"/>
        </w:rPr>
        <w:t>smanjenja</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koncentracije</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nitrata</w:t>
      </w:r>
      <w:proofErr w:type="spellEnd"/>
      <w:r w:rsidRPr="00B453B1">
        <w:rPr>
          <w:rFonts w:ascii="Times New Roman" w:hAnsi="Times New Roman" w:cs="Times New Roman"/>
          <w:sz w:val="24"/>
          <w:szCs w:val="24"/>
          <w:lang w:val="en-GB"/>
        </w:rPr>
        <w:t xml:space="preserve"> </w:t>
      </w:r>
      <w:proofErr w:type="spellStart"/>
      <w:proofErr w:type="gramStart"/>
      <w:r w:rsidRPr="00B453B1">
        <w:rPr>
          <w:rFonts w:ascii="Times New Roman" w:hAnsi="Times New Roman" w:cs="Times New Roman"/>
          <w:sz w:val="24"/>
          <w:szCs w:val="24"/>
          <w:lang w:val="en-GB"/>
        </w:rPr>
        <w:t>na</w:t>
      </w:r>
      <w:proofErr w:type="spellEnd"/>
      <w:proofErr w:type="gram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vodocrpilištu</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Nedelišće</w:t>
      </w:r>
      <w:proofErr w:type="spellEnd"/>
      <w:r w:rsidRPr="00B453B1">
        <w:rPr>
          <w:rFonts w:ascii="Times New Roman" w:hAnsi="Times New Roman" w:cs="Times New Roman"/>
          <w:sz w:val="24"/>
          <w:szCs w:val="24"/>
          <w:lang w:val="en-GB"/>
        </w:rPr>
        <w:t xml:space="preserve">. XIII. </w:t>
      </w:r>
      <w:proofErr w:type="spellStart"/>
      <w:r w:rsidRPr="00B453B1">
        <w:rPr>
          <w:rFonts w:ascii="Times New Roman" w:hAnsi="Times New Roman" w:cs="Times New Roman"/>
          <w:sz w:val="24"/>
          <w:szCs w:val="24"/>
          <w:lang w:val="en-GB"/>
        </w:rPr>
        <w:t>Znanstveno</w:t>
      </w:r>
      <w:proofErr w:type="spellEnd"/>
      <w:r w:rsidRPr="00B453B1">
        <w:rPr>
          <w:rFonts w:ascii="Times New Roman" w:hAnsi="Times New Roman" w:cs="Times New Roman"/>
          <w:sz w:val="24"/>
          <w:szCs w:val="24"/>
          <w:lang w:val="en-GB"/>
        </w:rPr>
        <w:t xml:space="preserve"> – </w:t>
      </w:r>
      <w:proofErr w:type="spellStart"/>
      <w:r w:rsidRPr="00B453B1">
        <w:rPr>
          <w:rFonts w:ascii="Times New Roman" w:hAnsi="Times New Roman" w:cs="Times New Roman"/>
          <w:sz w:val="24"/>
          <w:szCs w:val="24"/>
          <w:lang w:val="en-GB"/>
        </w:rPr>
        <w:t>stručni</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skup</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Voda</w:t>
      </w:r>
      <w:proofErr w:type="spellEnd"/>
      <w:r w:rsidRPr="00B453B1">
        <w:rPr>
          <w:rFonts w:ascii="Times New Roman" w:hAnsi="Times New Roman" w:cs="Times New Roman"/>
          <w:sz w:val="24"/>
          <w:szCs w:val="24"/>
          <w:lang w:val="en-GB"/>
        </w:rPr>
        <w:t xml:space="preserve"> i </w:t>
      </w:r>
      <w:proofErr w:type="spellStart"/>
      <w:r w:rsidRPr="00B453B1">
        <w:rPr>
          <w:rFonts w:ascii="Times New Roman" w:hAnsi="Times New Roman" w:cs="Times New Roman"/>
          <w:sz w:val="24"/>
          <w:szCs w:val="24"/>
          <w:lang w:val="en-GB"/>
        </w:rPr>
        <w:t>javna</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vodoopskrba</w:t>
      </w:r>
      <w:proofErr w:type="spellEnd"/>
      <w:r w:rsidRPr="00B453B1">
        <w:rPr>
          <w:rFonts w:ascii="Times New Roman" w:hAnsi="Times New Roman" w:cs="Times New Roman"/>
          <w:sz w:val="24"/>
          <w:szCs w:val="24"/>
          <w:lang w:val="en-GB"/>
        </w:rPr>
        <w:t xml:space="preserve">“, Hrvatski </w:t>
      </w:r>
      <w:proofErr w:type="spellStart"/>
      <w:r w:rsidRPr="00B453B1">
        <w:rPr>
          <w:rFonts w:ascii="Times New Roman" w:hAnsi="Times New Roman" w:cs="Times New Roman"/>
          <w:sz w:val="24"/>
          <w:szCs w:val="24"/>
          <w:lang w:val="en-GB"/>
        </w:rPr>
        <w:t>zavod</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za</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javno</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zdravstvo</w:t>
      </w:r>
      <w:proofErr w:type="spellEnd"/>
      <w:r w:rsidRPr="00B453B1">
        <w:rPr>
          <w:rFonts w:ascii="Times New Roman" w:hAnsi="Times New Roman" w:cs="Times New Roman"/>
          <w:sz w:val="24"/>
          <w:szCs w:val="24"/>
          <w:lang w:val="en-GB"/>
        </w:rPr>
        <w:t xml:space="preserve"> i </w:t>
      </w:r>
      <w:proofErr w:type="spellStart"/>
      <w:r w:rsidRPr="00B453B1">
        <w:rPr>
          <w:rFonts w:ascii="Times New Roman" w:hAnsi="Times New Roman" w:cs="Times New Roman"/>
          <w:sz w:val="24"/>
          <w:szCs w:val="24"/>
          <w:lang w:val="en-GB"/>
        </w:rPr>
        <w:t>Županijski</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zavodi</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za</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javno</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zdravstvo</w:t>
      </w:r>
      <w:proofErr w:type="spellEnd"/>
      <w:r w:rsidRPr="00B453B1">
        <w:rPr>
          <w:rFonts w:ascii="Times New Roman" w:hAnsi="Times New Roman" w:cs="Times New Roman"/>
          <w:sz w:val="24"/>
          <w:szCs w:val="24"/>
          <w:lang w:val="en-GB"/>
        </w:rPr>
        <w:t xml:space="preserve">. </w:t>
      </w:r>
      <w:proofErr w:type="spellStart"/>
      <w:r w:rsidRPr="00B453B1">
        <w:rPr>
          <w:rFonts w:ascii="Times New Roman" w:hAnsi="Times New Roman" w:cs="Times New Roman"/>
          <w:sz w:val="24"/>
          <w:szCs w:val="24"/>
          <w:lang w:val="en-GB"/>
        </w:rPr>
        <w:t>Gradac</w:t>
      </w:r>
      <w:proofErr w:type="spellEnd"/>
      <w:r w:rsidRPr="00B453B1">
        <w:rPr>
          <w:rFonts w:ascii="Times New Roman" w:hAnsi="Times New Roman" w:cs="Times New Roman"/>
          <w:sz w:val="24"/>
          <w:szCs w:val="24"/>
          <w:lang w:val="en-GB"/>
        </w:rPr>
        <w:t>, 30.09. - 03.10.2009.</w:t>
      </w:r>
      <w:proofErr w:type="gramStart"/>
      <w:r w:rsidRPr="00B453B1">
        <w:rPr>
          <w:rFonts w:ascii="Times New Roman" w:hAnsi="Times New Roman" w:cs="Times New Roman"/>
          <w:sz w:val="24"/>
          <w:szCs w:val="24"/>
          <w:lang w:val="en-GB"/>
        </w:rPr>
        <w:t>,143</w:t>
      </w:r>
      <w:proofErr w:type="gramEnd"/>
      <w:r w:rsidRPr="00B453B1">
        <w:rPr>
          <w:rFonts w:ascii="Times New Roman" w:hAnsi="Times New Roman" w:cs="Times New Roman"/>
          <w:sz w:val="24"/>
          <w:szCs w:val="24"/>
          <w:lang w:val="en-GB"/>
        </w:rPr>
        <w:t xml:space="preserve"> - 151.</w:t>
      </w:r>
    </w:p>
    <w:p w:rsidR="007C6540" w:rsidRDefault="007A64F7" w:rsidP="007A64F7">
      <w:pPr>
        <w:numPr>
          <w:ilvl w:val="0"/>
          <w:numId w:val="2"/>
        </w:numPr>
        <w:spacing w:line="240" w:lineRule="auto"/>
        <w:contextualSpacing/>
        <w:jc w:val="both"/>
        <w:rPr>
          <w:rFonts w:ascii="Times New Roman" w:eastAsia="Calibri" w:hAnsi="Times New Roman" w:cs="Times New Roman"/>
          <w:sz w:val="24"/>
          <w:szCs w:val="24"/>
          <w:lang w:val="en-GB"/>
        </w:rPr>
      </w:pPr>
      <w:proofErr w:type="spellStart"/>
      <w:r w:rsidRPr="00B453B1">
        <w:rPr>
          <w:rFonts w:ascii="Times New Roman" w:eastAsia="Calibri" w:hAnsi="Times New Roman" w:cs="Times New Roman"/>
          <w:sz w:val="24"/>
          <w:szCs w:val="24"/>
          <w:lang w:val="en-GB"/>
        </w:rPr>
        <w:t>Gorenc</w:t>
      </w:r>
      <w:proofErr w:type="spellEnd"/>
      <w:r w:rsidRPr="00B453B1">
        <w:rPr>
          <w:rFonts w:ascii="Times New Roman" w:eastAsia="Calibri" w:hAnsi="Times New Roman" w:cs="Times New Roman"/>
          <w:sz w:val="24"/>
          <w:szCs w:val="24"/>
          <w:lang w:val="en-GB"/>
        </w:rPr>
        <w:t xml:space="preserve">, K., </w:t>
      </w:r>
      <w:proofErr w:type="spellStart"/>
      <w:r w:rsidRPr="00B453B1">
        <w:rPr>
          <w:rFonts w:ascii="Times New Roman" w:eastAsia="Calibri" w:hAnsi="Times New Roman" w:cs="Times New Roman"/>
          <w:sz w:val="24"/>
          <w:szCs w:val="24"/>
          <w:lang w:val="en-GB"/>
        </w:rPr>
        <w:t>Mundjer</w:t>
      </w:r>
      <w:proofErr w:type="spellEnd"/>
      <w:r w:rsidRPr="00B453B1">
        <w:rPr>
          <w:rFonts w:ascii="Times New Roman" w:eastAsia="Calibri" w:hAnsi="Times New Roman" w:cs="Times New Roman"/>
          <w:sz w:val="24"/>
          <w:szCs w:val="24"/>
          <w:lang w:val="en-GB"/>
        </w:rPr>
        <w:t xml:space="preserve">, Z., </w:t>
      </w:r>
      <w:proofErr w:type="spellStart"/>
      <w:r w:rsidRPr="00B453B1">
        <w:rPr>
          <w:rFonts w:ascii="Times New Roman" w:eastAsia="Calibri" w:hAnsi="Times New Roman" w:cs="Times New Roman"/>
          <w:sz w:val="24"/>
          <w:szCs w:val="24"/>
          <w:lang w:val="en-GB"/>
        </w:rPr>
        <w:t>Visković</w:t>
      </w:r>
      <w:proofErr w:type="spellEnd"/>
      <w:r w:rsidRPr="00B453B1">
        <w:rPr>
          <w:rFonts w:ascii="Times New Roman" w:eastAsia="Calibri" w:hAnsi="Times New Roman" w:cs="Times New Roman"/>
          <w:sz w:val="24"/>
          <w:szCs w:val="24"/>
          <w:lang w:val="en-GB"/>
        </w:rPr>
        <w:t xml:space="preserve">, N., </w:t>
      </w:r>
      <w:proofErr w:type="spellStart"/>
      <w:r w:rsidRPr="00B453B1">
        <w:rPr>
          <w:rFonts w:ascii="Times New Roman" w:eastAsia="Calibri" w:hAnsi="Times New Roman" w:cs="Times New Roman"/>
          <w:sz w:val="24"/>
          <w:szCs w:val="24"/>
          <w:lang w:val="en-GB"/>
        </w:rPr>
        <w:t>Andreis</w:t>
      </w:r>
      <w:proofErr w:type="spellEnd"/>
      <w:r w:rsidRPr="00B453B1">
        <w:rPr>
          <w:rFonts w:ascii="Times New Roman" w:eastAsia="Calibri" w:hAnsi="Times New Roman" w:cs="Times New Roman"/>
          <w:sz w:val="24"/>
          <w:szCs w:val="24"/>
          <w:lang w:val="en-GB"/>
        </w:rPr>
        <w:t xml:space="preserve">, S., </w:t>
      </w:r>
      <w:proofErr w:type="spellStart"/>
      <w:r w:rsidRPr="00B453B1">
        <w:rPr>
          <w:rFonts w:ascii="Times New Roman" w:eastAsia="Calibri" w:hAnsi="Times New Roman" w:cs="Times New Roman"/>
          <w:sz w:val="24"/>
          <w:szCs w:val="24"/>
          <w:lang w:val="en-GB"/>
        </w:rPr>
        <w:t>Šikić</w:t>
      </w:r>
      <w:proofErr w:type="spellEnd"/>
      <w:r w:rsidRPr="00B453B1">
        <w:rPr>
          <w:rFonts w:ascii="Times New Roman" w:eastAsia="Calibri" w:hAnsi="Times New Roman" w:cs="Times New Roman"/>
          <w:sz w:val="24"/>
          <w:szCs w:val="24"/>
          <w:lang w:val="en-GB"/>
        </w:rPr>
        <w:t xml:space="preserve">, S. (2009): </w:t>
      </w:r>
      <w:proofErr w:type="spellStart"/>
      <w:r w:rsidRPr="00B453B1">
        <w:rPr>
          <w:rFonts w:ascii="Times New Roman" w:eastAsia="Calibri" w:hAnsi="Times New Roman" w:cs="Times New Roman"/>
          <w:sz w:val="24"/>
          <w:szCs w:val="24"/>
          <w:lang w:val="en-GB"/>
        </w:rPr>
        <w:t>Zdravstvena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ispravnost</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piće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vodocrpilišta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Velika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Gorica</w:t>
      </w:r>
      <w:proofErr w:type="spellEnd"/>
      <w:r w:rsidRPr="00B453B1">
        <w:rPr>
          <w:rFonts w:ascii="Times New Roman" w:eastAsia="Calibri" w:hAnsi="Times New Roman" w:cs="Times New Roman"/>
          <w:sz w:val="24"/>
          <w:szCs w:val="24"/>
          <w:lang w:val="en-GB"/>
        </w:rPr>
        <w:t xml:space="preserve"> s </w:t>
      </w:r>
      <w:proofErr w:type="spellStart"/>
      <w:r w:rsidRPr="00B453B1">
        <w:rPr>
          <w:rFonts w:ascii="Times New Roman" w:eastAsia="Calibri" w:hAnsi="Times New Roman" w:cs="Times New Roman"/>
          <w:sz w:val="24"/>
          <w:szCs w:val="24"/>
          <w:lang w:val="en-GB"/>
        </w:rPr>
        <w:t>osvrtom</w:t>
      </w:r>
      <w:proofErr w:type="spellEnd"/>
      <w:r w:rsidRPr="00B453B1">
        <w:rPr>
          <w:rFonts w:ascii="Times New Roman" w:eastAsia="Calibri" w:hAnsi="Times New Roman" w:cs="Times New Roman"/>
          <w:sz w:val="24"/>
          <w:szCs w:val="24"/>
          <w:lang w:val="en-GB"/>
        </w:rPr>
        <w:t xml:space="preserve"> </w:t>
      </w:r>
      <w:proofErr w:type="spellStart"/>
      <w:proofErr w:type="gramStart"/>
      <w:r w:rsidRPr="00B453B1">
        <w:rPr>
          <w:rFonts w:ascii="Times New Roman" w:eastAsia="Calibri" w:hAnsi="Times New Roman" w:cs="Times New Roman"/>
          <w:sz w:val="24"/>
          <w:szCs w:val="24"/>
          <w:lang w:val="en-GB"/>
        </w:rPr>
        <w:t>na</w:t>
      </w:r>
      <w:proofErr w:type="spellEnd"/>
      <w:proofErr w:type="gram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prisutnost</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atrazina</w:t>
      </w:r>
      <w:proofErr w:type="spellEnd"/>
      <w:r w:rsidRPr="00B453B1">
        <w:rPr>
          <w:rFonts w:ascii="Times New Roman" w:eastAsia="Calibri" w:hAnsi="Times New Roman" w:cs="Times New Roman"/>
          <w:sz w:val="24"/>
          <w:szCs w:val="24"/>
          <w:lang w:val="en-GB"/>
        </w:rPr>
        <w:t xml:space="preserve">. XIII. </w:t>
      </w:r>
      <w:proofErr w:type="spellStart"/>
      <w:r w:rsidRPr="00B453B1">
        <w:rPr>
          <w:rFonts w:ascii="Times New Roman" w:eastAsia="Calibri" w:hAnsi="Times New Roman" w:cs="Times New Roman"/>
          <w:sz w:val="24"/>
          <w:szCs w:val="24"/>
          <w:lang w:val="en-GB"/>
        </w:rPr>
        <w:t>Znanstveno</w:t>
      </w:r>
      <w:proofErr w:type="spellEnd"/>
      <w:r w:rsidRPr="00B453B1">
        <w:rPr>
          <w:rFonts w:ascii="Times New Roman" w:eastAsia="Calibri" w:hAnsi="Times New Roman" w:cs="Times New Roman"/>
          <w:sz w:val="24"/>
          <w:szCs w:val="24"/>
          <w:lang w:val="en-GB"/>
        </w:rPr>
        <w:t xml:space="preserve"> – </w:t>
      </w:r>
      <w:proofErr w:type="spellStart"/>
      <w:r w:rsidRPr="00B453B1">
        <w:rPr>
          <w:rFonts w:ascii="Times New Roman" w:eastAsia="Calibri" w:hAnsi="Times New Roman" w:cs="Times New Roman"/>
          <w:sz w:val="24"/>
          <w:szCs w:val="24"/>
          <w:lang w:val="en-GB"/>
        </w:rPr>
        <w:t>stručni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skup</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Voda</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javna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vodoopskrba</w:t>
      </w:r>
      <w:proofErr w:type="spellEnd"/>
      <w:r w:rsidRPr="00B453B1">
        <w:rPr>
          <w:rFonts w:ascii="Times New Roman" w:eastAsia="Calibri" w:hAnsi="Times New Roman" w:cs="Times New Roman"/>
          <w:sz w:val="24"/>
          <w:szCs w:val="24"/>
          <w:lang w:val="en-GB"/>
        </w:rPr>
        <w:t xml:space="preserve">“, Hrvatski </w:t>
      </w:r>
      <w:proofErr w:type="spellStart"/>
      <w:r w:rsidRPr="00B453B1">
        <w:rPr>
          <w:rFonts w:ascii="Times New Roman" w:eastAsia="Calibri" w:hAnsi="Times New Roman" w:cs="Times New Roman"/>
          <w:sz w:val="24"/>
          <w:szCs w:val="24"/>
          <w:lang w:val="en-GB"/>
        </w:rPr>
        <w:t>zavod</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javno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zdravstvo</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Županijski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zavodi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javno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zdravstvo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Gradac</w:t>
      </w:r>
      <w:proofErr w:type="spellEnd"/>
      <w:r w:rsidRPr="00B453B1">
        <w:rPr>
          <w:rFonts w:ascii="Times New Roman" w:eastAsia="Calibri" w:hAnsi="Times New Roman" w:cs="Times New Roman"/>
          <w:sz w:val="24"/>
          <w:szCs w:val="24"/>
          <w:lang w:val="en-GB"/>
        </w:rPr>
        <w:t>, 30.09. - 03.10.2009., 159 - 168.</w:t>
      </w:r>
    </w:p>
    <w:p w:rsidR="007C6540" w:rsidRDefault="007C6540">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br w:type="page"/>
      </w:r>
    </w:p>
    <w:p w:rsidR="007A64F7" w:rsidRPr="00B453B1" w:rsidRDefault="007A64F7" w:rsidP="007A64F7">
      <w:pPr>
        <w:numPr>
          <w:ilvl w:val="0"/>
          <w:numId w:val="2"/>
        </w:numPr>
        <w:spacing w:after="200" w:line="240" w:lineRule="auto"/>
        <w:contextualSpacing/>
        <w:jc w:val="both"/>
        <w:rPr>
          <w:rFonts w:ascii="Times New Roman" w:hAnsi="Times New Roman" w:cs="Times New Roman"/>
          <w:sz w:val="24"/>
          <w:szCs w:val="24"/>
          <w:lang w:val="en-GB"/>
        </w:rPr>
      </w:pPr>
      <w:r w:rsidRPr="00B453B1">
        <w:rPr>
          <w:rFonts w:ascii="Times New Roman" w:hAnsi="Times New Roman" w:cs="Times New Roman"/>
          <w:sz w:val="24"/>
          <w:szCs w:val="24"/>
          <w:lang w:val="en-GB"/>
        </w:rPr>
        <w:lastRenderedPageBreak/>
        <w:t>Internet portal (IP):</w:t>
      </w:r>
    </w:p>
    <w:p w:rsidR="007A64F7" w:rsidRPr="00B453B1" w:rsidRDefault="007A64F7" w:rsidP="007A64F7">
      <w:pPr>
        <w:spacing w:after="200" w:line="240" w:lineRule="auto"/>
        <w:ind w:left="720"/>
        <w:contextualSpacing/>
        <w:jc w:val="both"/>
        <w:rPr>
          <w:rFonts w:ascii="Times New Roman" w:eastAsia="Calibri" w:hAnsi="Times New Roman" w:cs="Times New Roman"/>
          <w:color w:val="000000"/>
          <w:sz w:val="24"/>
          <w:szCs w:val="24"/>
          <w:lang w:val="en-GB"/>
        </w:rPr>
      </w:pPr>
      <w:r w:rsidRPr="00B453B1">
        <w:rPr>
          <w:rFonts w:ascii="Times New Roman" w:hAnsi="Times New Roman" w:cs="Times New Roman"/>
          <w:sz w:val="24"/>
          <w:szCs w:val="24"/>
          <w:lang w:val="en-GB"/>
        </w:rPr>
        <w:t>IP</w:t>
      </w:r>
      <w:r w:rsidRPr="00B453B1">
        <w:rPr>
          <w:rFonts w:ascii="Times New Roman" w:hAnsi="Times New Roman" w:cs="Times New Roman"/>
          <w:sz w:val="24"/>
          <w:szCs w:val="24"/>
          <w:vertAlign w:val="superscript"/>
          <w:lang w:val="en-GB"/>
        </w:rPr>
        <w:t>1</w:t>
      </w:r>
      <w:r w:rsidRPr="00B453B1">
        <w:rPr>
          <w:rFonts w:ascii="Times New Roman" w:eastAsia="Calibri" w:hAnsi="Times New Roman" w:cs="Times New Roman"/>
          <w:sz w:val="24"/>
          <w:szCs w:val="24"/>
          <w:lang w:val="en-GB"/>
        </w:rPr>
        <w:t xml:space="preserve">- </w:t>
      </w:r>
      <w:hyperlink r:id="rId9" w:history="1">
        <w:r w:rsidRPr="00B453B1">
          <w:rPr>
            <w:rFonts w:ascii="Times New Roman" w:eastAsia="Calibri" w:hAnsi="Times New Roman" w:cs="Times New Roman"/>
            <w:color w:val="0000FF"/>
            <w:sz w:val="24"/>
            <w:szCs w:val="24"/>
            <w:u w:val="single"/>
            <w:lang w:val="en-GB"/>
          </w:rPr>
          <w:t>http://eur-lex.europa.eu/legal-content/HR/TXT/?uri=CELEX%3A31998L0083</w:t>
        </w:r>
      </w:hyperlink>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Direktiva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vijeća</w:t>
      </w:r>
      <w:proofErr w:type="spellEnd"/>
      <w:r w:rsidRPr="00B453B1">
        <w:rPr>
          <w:rFonts w:ascii="Times New Roman" w:eastAsia="Calibri" w:hAnsi="Times New Roman" w:cs="Times New Roman"/>
          <w:sz w:val="24"/>
          <w:szCs w:val="24"/>
          <w:lang w:val="en-GB"/>
        </w:rPr>
        <w:t xml:space="preserve"> 98/83/EZ </w:t>
      </w:r>
      <w:proofErr w:type="gramStart"/>
      <w:r w:rsidRPr="00B453B1">
        <w:rPr>
          <w:rFonts w:ascii="Times New Roman" w:eastAsia="Calibri" w:hAnsi="Times New Roman" w:cs="Times New Roman"/>
          <w:sz w:val="24"/>
          <w:szCs w:val="24"/>
          <w:lang w:val="en-GB"/>
        </w:rPr>
        <w:t>od</w:t>
      </w:r>
      <w:proofErr w:type="gramEnd"/>
      <w:r w:rsidRPr="00B453B1">
        <w:rPr>
          <w:rFonts w:ascii="Times New Roman" w:eastAsia="Calibri" w:hAnsi="Times New Roman" w:cs="Times New Roman"/>
          <w:sz w:val="24"/>
          <w:szCs w:val="24"/>
          <w:lang w:val="en-GB"/>
        </w:rPr>
        <w:t xml:space="preserve"> 3. </w:t>
      </w:r>
      <w:proofErr w:type="spellStart"/>
      <w:proofErr w:type="gramStart"/>
      <w:r w:rsidRPr="00B453B1">
        <w:rPr>
          <w:rFonts w:ascii="Times New Roman" w:eastAsia="Calibri" w:hAnsi="Times New Roman" w:cs="Times New Roman"/>
          <w:sz w:val="24"/>
          <w:szCs w:val="24"/>
          <w:lang w:val="en-GB"/>
        </w:rPr>
        <w:t>studenoga</w:t>
      </w:r>
      <w:proofErr w:type="spellEnd"/>
      <w:proofErr w:type="gramEnd"/>
      <w:r w:rsidRPr="00B453B1">
        <w:rPr>
          <w:rFonts w:ascii="Times New Roman" w:eastAsia="Calibri" w:hAnsi="Times New Roman" w:cs="Times New Roman"/>
          <w:sz w:val="24"/>
          <w:szCs w:val="24"/>
          <w:lang w:val="en-GB"/>
        </w:rPr>
        <w:t xml:space="preserve"> 1998. </w:t>
      </w:r>
      <w:proofErr w:type="gramStart"/>
      <w:r w:rsidRPr="00B453B1">
        <w:rPr>
          <w:rFonts w:ascii="Times New Roman" w:eastAsia="Calibri" w:hAnsi="Times New Roman" w:cs="Times New Roman"/>
          <w:sz w:val="24"/>
          <w:szCs w:val="24"/>
          <w:lang w:val="en-GB"/>
        </w:rPr>
        <w:t>o</w:t>
      </w:r>
      <w:proofErr w:type="gram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kvaliteti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namijenjene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ljudsku</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potrošnju</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članci</w:t>
      </w:r>
      <w:proofErr w:type="spellEnd"/>
      <w:r w:rsidRPr="00B453B1">
        <w:rPr>
          <w:rFonts w:ascii="Times New Roman" w:eastAsia="Calibri" w:hAnsi="Times New Roman" w:cs="Times New Roman"/>
          <w:sz w:val="24"/>
          <w:szCs w:val="24"/>
          <w:lang w:val="en-GB"/>
        </w:rPr>
        <w:t xml:space="preserve"> 1. </w:t>
      </w:r>
      <w:proofErr w:type="gramStart"/>
      <w:r w:rsidRPr="00B453B1">
        <w:rPr>
          <w:rFonts w:ascii="Times New Roman" w:eastAsia="Calibri" w:hAnsi="Times New Roman" w:cs="Times New Roman"/>
          <w:sz w:val="24"/>
          <w:szCs w:val="24"/>
          <w:lang w:val="en-GB"/>
        </w:rPr>
        <w:t>i</w:t>
      </w:r>
      <w:proofErr w:type="gramEnd"/>
      <w:r w:rsidRPr="00B453B1">
        <w:rPr>
          <w:rFonts w:ascii="Times New Roman" w:eastAsia="Calibri" w:hAnsi="Times New Roman" w:cs="Times New Roman"/>
          <w:sz w:val="24"/>
          <w:szCs w:val="24"/>
          <w:lang w:val="en-GB"/>
        </w:rPr>
        <w:t xml:space="preserve"> 2.1. (</w:t>
      </w:r>
      <w:r w:rsidRPr="00B453B1">
        <w:rPr>
          <w:rFonts w:ascii="Times New Roman" w:eastAsia="Calibri" w:hAnsi="Times New Roman" w:cs="Times New Roman"/>
          <w:color w:val="000000"/>
          <w:sz w:val="24"/>
          <w:szCs w:val="24"/>
          <w:lang w:val="en-GB"/>
        </w:rPr>
        <w:t>23.8.2017., 19:00).</w:t>
      </w:r>
    </w:p>
    <w:p w:rsidR="007A64F7" w:rsidRPr="00B453B1" w:rsidRDefault="007A64F7" w:rsidP="007A64F7">
      <w:pPr>
        <w:spacing w:after="200" w:line="240" w:lineRule="auto"/>
        <w:ind w:left="720"/>
        <w:contextualSpacing/>
        <w:jc w:val="both"/>
        <w:rPr>
          <w:rFonts w:ascii="Times New Roman" w:eastAsia="Calibri" w:hAnsi="Times New Roman" w:cs="Times New Roman"/>
          <w:sz w:val="24"/>
          <w:szCs w:val="24"/>
          <w:lang w:val="en-GB"/>
        </w:rPr>
      </w:pPr>
      <w:r w:rsidRPr="00B453B1">
        <w:rPr>
          <w:rFonts w:ascii="Times New Roman" w:hAnsi="Times New Roman" w:cs="Times New Roman"/>
          <w:sz w:val="24"/>
          <w:szCs w:val="24"/>
          <w:lang w:val="en-GB"/>
        </w:rPr>
        <w:t>IP</w:t>
      </w:r>
      <w:r w:rsidRPr="00B453B1">
        <w:rPr>
          <w:rFonts w:ascii="Times New Roman" w:hAnsi="Times New Roman" w:cs="Times New Roman"/>
          <w:sz w:val="24"/>
          <w:szCs w:val="24"/>
          <w:vertAlign w:val="superscript"/>
          <w:lang w:val="en-GB"/>
        </w:rPr>
        <w:t>2</w:t>
      </w:r>
      <w:r w:rsidRPr="00B453B1">
        <w:rPr>
          <w:rFonts w:ascii="Times New Roman" w:hAnsi="Times New Roman" w:cs="Times New Roman"/>
          <w:sz w:val="24"/>
          <w:szCs w:val="24"/>
          <w:lang w:val="en-GB"/>
        </w:rPr>
        <w:t>-</w:t>
      </w:r>
      <w:hyperlink r:id="rId10" w:history="1">
        <w:r w:rsidRPr="00B453B1">
          <w:rPr>
            <w:rFonts w:ascii="Times New Roman" w:eastAsia="Calibri" w:hAnsi="Times New Roman" w:cs="Times New Roman"/>
            <w:color w:val="0000FF"/>
            <w:sz w:val="24"/>
            <w:szCs w:val="24"/>
            <w:u w:val="single"/>
            <w:lang w:val="en-GB"/>
          </w:rPr>
          <w:t>https://narodne-novine.nn.hr/clanci/sluzbeni/2013_10_125_2694.html</w:t>
        </w:r>
      </w:hyperlink>
      <w:r w:rsidRPr="00B453B1">
        <w:rPr>
          <w:rFonts w:ascii="Times New Roman" w:eastAsia="Calibri" w:hAnsi="Times New Roman" w:cs="Times New Roman"/>
          <w:color w:val="0000FF"/>
          <w:sz w:val="24"/>
          <w:szCs w:val="24"/>
          <w:u w:val="single"/>
          <w:lang w:val="en-GB"/>
        </w:rPr>
        <w:t>.</w:t>
      </w:r>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Pravilnik</w:t>
      </w:r>
      <w:proofErr w:type="spellEnd"/>
      <w:r w:rsidRPr="00B453B1">
        <w:rPr>
          <w:rFonts w:ascii="Times New Roman" w:eastAsia="Calibri" w:hAnsi="Times New Roman" w:cs="Times New Roman"/>
          <w:sz w:val="24"/>
          <w:szCs w:val="24"/>
          <w:lang w:val="en-GB"/>
        </w:rPr>
        <w:t xml:space="preserve"> o </w:t>
      </w:r>
      <w:proofErr w:type="spellStart"/>
      <w:r w:rsidRPr="00B453B1">
        <w:rPr>
          <w:rFonts w:ascii="Times New Roman" w:eastAsia="Calibri" w:hAnsi="Times New Roman" w:cs="Times New Roman"/>
          <w:sz w:val="24"/>
          <w:szCs w:val="24"/>
          <w:lang w:val="en-GB"/>
        </w:rPr>
        <w:t>parametrima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sukladnosti</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metodama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analize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ljudsku</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potrošnju</w:t>
      </w:r>
      <w:proofErr w:type="spellEnd"/>
      <w:r w:rsidRPr="00B453B1">
        <w:rPr>
          <w:rFonts w:ascii="Times New Roman" w:eastAsia="Calibri" w:hAnsi="Times New Roman" w:cs="Times New Roman"/>
          <w:sz w:val="24"/>
          <w:szCs w:val="24"/>
          <w:lang w:val="en-GB"/>
        </w:rPr>
        <w:t xml:space="preserve"> (NN 125/2013), </w:t>
      </w:r>
      <w:proofErr w:type="spellStart"/>
      <w:r w:rsidRPr="00B453B1">
        <w:rPr>
          <w:rFonts w:ascii="Times New Roman" w:eastAsia="Calibri" w:hAnsi="Times New Roman" w:cs="Times New Roman"/>
          <w:sz w:val="24"/>
          <w:szCs w:val="24"/>
          <w:lang w:val="en-GB"/>
        </w:rPr>
        <w:t>članak</w:t>
      </w:r>
      <w:proofErr w:type="spellEnd"/>
      <w:r w:rsidRPr="00B453B1">
        <w:rPr>
          <w:rFonts w:ascii="Times New Roman" w:eastAsia="Calibri" w:hAnsi="Times New Roman" w:cs="Times New Roman"/>
          <w:sz w:val="24"/>
          <w:szCs w:val="24"/>
          <w:lang w:val="en-GB"/>
        </w:rPr>
        <w:t xml:space="preserve"> </w:t>
      </w:r>
      <w:proofErr w:type="gramStart"/>
      <w:r w:rsidRPr="00B453B1">
        <w:rPr>
          <w:rFonts w:ascii="Times New Roman" w:eastAsia="Calibri" w:hAnsi="Times New Roman" w:cs="Times New Roman"/>
          <w:sz w:val="24"/>
          <w:szCs w:val="24"/>
          <w:lang w:val="en-GB"/>
        </w:rPr>
        <w:t>1.,</w:t>
      </w:r>
      <w:proofErr w:type="gramEnd"/>
      <w:r w:rsidRPr="00B453B1">
        <w:rPr>
          <w:rFonts w:ascii="Times New Roman" w:eastAsia="Calibri" w:hAnsi="Times New Roman" w:cs="Times New Roman"/>
          <w:sz w:val="24"/>
          <w:szCs w:val="24"/>
          <w:lang w:val="en-GB"/>
        </w:rPr>
        <w:t xml:space="preserve"> 3.1. (19.10.2017., 19:28).</w:t>
      </w:r>
    </w:p>
    <w:p w:rsidR="007A64F7" w:rsidRPr="00B453B1" w:rsidRDefault="007A64F7" w:rsidP="007A64F7">
      <w:pPr>
        <w:spacing w:after="200" w:line="240" w:lineRule="auto"/>
        <w:ind w:left="720"/>
        <w:contextualSpacing/>
        <w:jc w:val="both"/>
        <w:rPr>
          <w:rFonts w:ascii="Times New Roman" w:eastAsia="Calibri" w:hAnsi="Times New Roman" w:cs="Times New Roman"/>
          <w:sz w:val="24"/>
          <w:szCs w:val="24"/>
          <w:lang w:val="en-GB"/>
        </w:rPr>
      </w:pPr>
      <w:r w:rsidRPr="00B453B1">
        <w:rPr>
          <w:rFonts w:ascii="Times New Roman" w:hAnsi="Times New Roman" w:cs="Times New Roman"/>
          <w:sz w:val="24"/>
          <w:szCs w:val="24"/>
          <w:lang w:val="en-GB"/>
        </w:rPr>
        <w:t>IP</w:t>
      </w:r>
      <w:r w:rsidRPr="00B453B1">
        <w:rPr>
          <w:rFonts w:ascii="Times New Roman" w:hAnsi="Times New Roman" w:cs="Times New Roman"/>
          <w:sz w:val="24"/>
          <w:szCs w:val="24"/>
          <w:vertAlign w:val="superscript"/>
          <w:lang w:val="en-GB"/>
        </w:rPr>
        <w:t>3</w:t>
      </w:r>
      <w:r w:rsidRPr="00B453B1">
        <w:rPr>
          <w:rFonts w:ascii="Times New Roman" w:hAnsi="Times New Roman" w:cs="Times New Roman"/>
          <w:sz w:val="24"/>
          <w:szCs w:val="24"/>
          <w:lang w:val="en-GB"/>
        </w:rPr>
        <w:t>-</w:t>
      </w:r>
      <w:hyperlink r:id="rId11" w:history="1">
        <w:r w:rsidRPr="00B453B1">
          <w:rPr>
            <w:rFonts w:ascii="Times New Roman" w:eastAsia="Calibri" w:hAnsi="Times New Roman" w:cs="Times New Roman"/>
            <w:color w:val="0000FF"/>
            <w:sz w:val="24"/>
            <w:szCs w:val="24"/>
            <w:u w:val="single"/>
            <w:lang w:val="en-GB"/>
          </w:rPr>
          <w:t>https://narodne-novine.nn.hr/clanci/sluzbeni/2013_11_141_3029.html</w:t>
        </w:r>
      </w:hyperlink>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Pravilnik</w:t>
      </w:r>
      <w:proofErr w:type="spellEnd"/>
      <w:r w:rsidRPr="00B453B1">
        <w:rPr>
          <w:rFonts w:ascii="Times New Roman" w:eastAsia="Calibri" w:hAnsi="Times New Roman" w:cs="Times New Roman"/>
          <w:sz w:val="24"/>
          <w:szCs w:val="24"/>
          <w:lang w:val="en-GB"/>
        </w:rPr>
        <w:t xml:space="preserve"> o </w:t>
      </w:r>
      <w:proofErr w:type="spellStart"/>
      <w:r w:rsidRPr="00B453B1">
        <w:rPr>
          <w:rFonts w:ascii="Times New Roman" w:eastAsia="Calibri" w:hAnsi="Times New Roman" w:cs="Times New Roman"/>
          <w:sz w:val="24"/>
          <w:szCs w:val="24"/>
          <w:lang w:val="en-GB"/>
        </w:rPr>
        <w:t>izmjenama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pravilnika</w:t>
      </w:r>
      <w:proofErr w:type="spellEnd"/>
      <w:r w:rsidRPr="00B453B1">
        <w:rPr>
          <w:rFonts w:ascii="Times New Roman" w:eastAsia="Calibri" w:hAnsi="Times New Roman" w:cs="Times New Roman"/>
          <w:sz w:val="24"/>
          <w:szCs w:val="24"/>
          <w:lang w:val="en-GB"/>
        </w:rPr>
        <w:t xml:space="preserve"> o </w:t>
      </w:r>
      <w:proofErr w:type="spellStart"/>
      <w:r w:rsidRPr="00B453B1">
        <w:rPr>
          <w:rFonts w:ascii="Times New Roman" w:eastAsia="Calibri" w:hAnsi="Times New Roman" w:cs="Times New Roman"/>
          <w:sz w:val="24"/>
          <w:szCs w:val="24"/>
          <w:lang w:val="en-GB"/>
        </w:rPr>
        <w:t>parametrima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sukladnosti</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metodama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analize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ljudsku</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potrošnju</w:t>
      </w:r>
      <w:proofErr w:type="spellEnd"/>
      <w:r w:rsidRPr="00B453B1">
        <w:rPr>
          <w:rFonts w:ascii="Times New Roman" w:eastAsia="Calibri" w:hAnsi="Times New Roman" w:cs="Times New Roman"/>
          <w:sz w:val="24"/>
          <w:szCs w:val="24"/>
          <w:lang w:val="en-GB"/>
        </w:rPr>
        <w:t xml:space="preserve"> (NN 141/2013). (30.01.2018., 20:03).</w:t>
      </w:r>
    </w:p>
    <w:p w:rsidR="007A64F7" w:rsidRPr="00B453B1" w:rsidRDefault="007A64F7" w:rsidP="007A64F7">
      <w:pPr>
        <w:spacing w:after="200" w:line="240" w:lineRule="auto"/>
        <w:ind w:left="720"/>
        <w:contextualSpacing/>
        <w:jc w:val="both"/>
        <w:rPr>
          <w:rFonts w:ascii="Times New Roman" w:eastAsia="Calibri" w:hAnsi="Times New Roman" w:cs="Times New Roman"/>
          <w:sz w:val="24"/>
          <w:szCs w:val="24"/>
          <w:lang w:val="en-GB"/>
        </w:rPr>
      </w:pPr>
      <w:r w:rsidRPr="00B453B1">
        <w:rPr>
          <w:rFonts w:ascii="Times New Roman" w:hAnsi="Times New Roman" w:cs="Times New Roman"/>
          <w:sz w:val="24"/>
          <w:szCs w:val="24"/>
          <w:lang w:val="en-GB"/>
        </w:rPr>
        <w:t>IP</w:t>
      </w:r>
      <w:r w:rsidRPr="00B453B1">
        <w:rPr>
          <w:rFonts w:ascii="Times New Roman" w:hAnsi="Times New Roman" w:cs="Times New Roman"/>
          <w:sz w:val="24"/>
          <w:szCs w:val="24"/>
          <w:vertAlign w:val="superscript"/>
          <w:lang w:val="en-GB"/>
        </w:rPr>
        <w:t>4</w:t>
      </w:r>
      <w:r w:rsidRPr="00B453B1">
        <w:rPr>
          <w:rFonts w:ascii="Times New Roman" w:hAnsi="Times New Roman" w:cs="Times New Roman"/>
          <w:sz w:val="24"/>
          <w:szCs w:val="24"/>
          <w:lang w:val="en-GB"/>
        </w:rPr>
        <w:t xml:space="preserve"> </w:t>
      </w:r>
      <w:r w:rsidRPr="00B453B1">
        <w:rPr>
          <w:rFonts w:ascii="Times New Roman" w:eastAsia="Calibri" w:hAnsi="Times New Roman" w:cs="Times New Roman"/>
          <w:sz w:val="24"/>
          <w:szCs w:val="24"/>
          <w:lang w:val="en-GB"/>
        </w:rPr>
        <w:t xml:space="preserve">- </w:t>
      </w:r>
      <w:hyperlink r:id="rId12" w:history="1">
        <w:r w:rsidRPr="00B453B1">
          <w:rPr>
            <w:rFonts w:ascii="Times New Roman" w:eastAsia="Calibri" w:hAnsi="Times New Roman" w:cs="Times New Roman"/>
            <w:color w:val="0000FF"/>
            <w:sz w:val="24"/>
            <w:szCs w:val="24"/>
            <w:u w:val="single"/>
            <w:lang w:val="en-GB"/>
          </w:rPr>
          <w:t>https://hr.wikipedia.org/wiki/Ukupne_otopljene_tvari</w:t>
        </w:r>
      </w:hyperlink>
      <w:r w:rsidRPr="00B453B1">
        <w:rPr>
          <w:rFonts w:ascii="Times New Roman" w:eastAsia="Calibri" w:hAnsi="Times New Roman" w:cs="Times New Roman"/>
          <w:sz w:val="24"/>
          <w:szCs w:val="24"/>
          <w:lang w:val="en-GB"/>
        </w:rPr>
        <w:t>. (6.2.2018., 9:39).</w:t>
      </w:r>
    </w:p>
    <w:p w:rsidR="007A64F7" w:rsidRPr="00B453B1" w:rsidRDefault="007A64F7" w:rsidP="007A64F7">
      <w:pPr>
        <w:spacing w:after="200" w:line="240" w:lineRule="auto"/>
        <w:ind w:left="720"/>
        <w:contextualSpacing/>
        <w:jc w:val="both"/>
        <w:rPr>
          <w:rFonts w:ascii="Times New Roman" w:hAnsi="Times New Roman" w:cs="Times New Roman"/>
          <w:sz w:val="24"/>
          <w:szCs w:val="24"/>
          <w:lang w:val="en-GB"/>
        </w:rPr>
      </w:pPr>
      <w:r w:rsidRPr="00B453B1">
        <w:rPr>
          <w:rFonts w:ascii="Times New Roman" w:hAnsi="Times New Roman" w:cs="Times New Roman"/>
          <w:sz w:val="24"/>
          <w:szCs w:val="24"/>
          <w:lang w:val="en-GB"/>
        </w:rPr>
        <w:t>IP</w:t>
      </w:r>
      <w:r w:rsidRPr="00B453B1">
        <w:rPr>
          <w:rFonts w:ascii="Times New Roman" w:hAnsi="Times New Roman" w:cs="Times New Roman"/>
          <w:sz w:val="24"/>
          <w:szCs w:val="24"/>
          <w:vertAlign w:val="superscript"/>
          <w:lang w:val="en-GB"/>
        </w:rPr>
        <w:t>5</w:t>
      </w:r>
      <w:r w:rsidRPr="00B453B1">
        <w:rPr>
          <w:rFonts w:ascii="Times New Roman" w:hAnsi="Times New Roman" w:cs="Times New Roman"/>
          <w:sz w:val="24"/>
          <w:szCs w:val="24"/>
          <w:lang w:val="en-GB"/>
        </w:rPr>
        <w:t xml:space="preserve">- </w:t>
      </w:r>
      <w:r w:rsidRPr="00B453B1">
        <w:rPr>
          <w:rFonts w:ascii="Times New Roman" w:eastAsia="Calibri" w:hAnsi="Times New Roman" w:cs="Times New Roman"/>
          <w:sz w:val="24"/>
          <w:szCs w:val="24"/>
          <w:lang w:val="en-GB"/>
        </w:rPr>
        <w:t>klima.hr/</w:t>
      </w:r>
      <w:proofErr w:type="spellStart"/>
      <w:r w:rsidRPr="00B453B1">
        <w:rPr>
          <w:rFonts w:ascii="Times New Roman" w:eastAsia="Calibri" w:hAnsi="Times New Roman" w:cs="Times New Roman"/>
          <w:sz w:val="24"/>
          <w:szCs w:val="24"/>
          <w:lang w:val="en-GB"/>
        </w:rPr>
        <w:t>klima.php?id</w:t>
      </w:r>
      <w:proofErr w:type="spellEnd"/>
      <w:r w:rsidRPr="00B453B1">
        <w:rPr>
          <w:rFonts w:ascii="Times New Roman" w:eastAsia="Calibri" w:hAnsi="Times New Roman" w:cs="Times New Roman"/>
          <w:sz w:val="24"/>
          <w:szCs w:val="24"/>
          <w:lang w:val="en-GB"/>
        </w:rPr>
        <w:t>=k2&amp;param=k2_1&amp;elmet=</w:t>
      </w:r>
      <w:proofErr w:type="spellStart"/>
      <w:r w:rsidRPr="00B453B1">
        <w:rPr>
          <w:rFonts w:ascii="Times New Roman" w:eastAsia="Calibri" w:hAnsi="Times New Roman" w:cs="Times New Roman"/>
          <w:sz w:val="24"/>
          <w:szCs w:val="24"/>
          <w:lang w:val="en-GB"/>
        </w:rPr>
        <w:t>oborina</w:t>
      </w:r>
      <w:proofErr w:type="spellEnd"/>
      <w:proofErr w:type="gramStart"/>
      <w:r w:rsidRPr="00B453B1">
        <w:rPr>
          <w:rFonts w:ascii="Times New Roman" w:eastAsia="Calibri" w:hAnsi="Times New Roman" w:cs="Times New Roman"/>
          <w:sz w:val="24"/>
          <w:szCs w:val="24"/>
          <w:lang w:val="en-GB"/>
        </w:rPr>
        <w:t>,.</w:t>
      </w:r>
      <w:proofErr w:type="gramEnd"/>
      <w:r w:rsidRPr="00B453B1">
        <w:rPr>
          <w:rFonts w:ascii="Times New Roman" w:eastAsia="Calibri" w:hAnsi="Times New Roman" w:cs="Times New Roman"/>
          <w:sz w:val="24"/>
          <w:szCs w:val="24"/>
          <w:lang w:val="en-GB"/>
        </w:rPr>
        <w:t xml:space="preserve"> (4. 11. </w:t>
      </w:r>
      <w:proofErr w:type="gramStart"/>
      <w:r w:rsidRPr="00B453B1">
        <w:rPr>
          <w:rFonts w:ascii="Times New Roman" w:eastAsia="Calibri" w:hAnsi="Times New Roman" w:cs="Times New Roman"/>
          <w:sz w:val="24"/>
          <w:szCs w:val="24"/>
          <w:lang w:val="en-GB"/>
        </w:rPr>
        <w:t>2017.,</w:t>
      </w:r>
      <w:proofErr w:type="gramEnd"/>
      <w:r w:rsidRPr="00B453B1">
        <w:rPr>
          <w:rFonts w:ascii="Times New Roman" w:eastAsia="Calibri" w:hAnsi="Times New Roman" w:cs="Times New Roman"/>
          <w:sz w:val="24"/>
          <w:szCs w:val="24"/>
          <w:lang w:val="en-GB"/>
        </w:rPr>
        <w:t xml:space="preserve"> 16:15).</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r w:rsidRPr="00B453B1">
        <w:rPr>
          <w:rFonts w:ascii="Times New Roman" w:eastAsia="Calibri" w:hAnsi="Times New Roman" w:cs="Times New Roman"/>
          <w:sz w:val="24"/>
          <w:szCs w:val="24"/>
          <w:lang w:val="en-GB"/>
        </w:rPr>
        <w:t xml:space="preserve">Mayer, D. (2004): </w:t>
      </w:r>
      <w:proofErr w:type="spellStart"/>
      <w:r w:rsidRPr="00B453B1">
        <w:rPr>
          <w:rFonts w:ascii="Times New Roman" w:eastAsia="Calibri" w:hAnsi="Times New Roman" w:cs="Times New Roman"/>
          <w:sz w:val="24"/>
          <w:szCs w:val="24"/>
          <w:lang w:val="en-GB"/>
        </w:rPr>
        <w:t>Voda</w:t>
      </w:r>
      <w:proofErr w:type="spellEnd"/>
      <w:r w:rsidRPr="00B453B1">
        <w:rPr>
          <w:rFonts w:ascii="Times New Roman" w:eastAsia="Calibri" w:hAnsi="Times New Roman" w:cs="Times New Roman"/>
          <w:sz w:val="24"/>
          <w:szCs w:val="24"/>
          <w:lang w:val="en-GB"/>
        </w:rPr>
        <w:t xml:space="preserve"> </w:t>
      </w:r>
      <w:proofErr w:type="gramStart"/>
      <w:r w:rsidRPr="00B453B1">
        <w:rPr>
          <w:rFonts w:ascii="Times New Roman" w:eastAsia="Calibri" w:hAnsi="Times New Roman" w:cs="Times New Roman"/>
          <w:sz w:val="24"/>
          <w:szCs w:val="24"/>
          <w:lang w:val="en-GB"/>
        </w:rPr>
        <w:t>od</w:t>
      </w:r>
      <w:proofErr w:type="gram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nastanka</w:t>
      </w:r>
      <w:proofErr w:type="spellEnd"/>
      <w:r w:rsidRPr="00B453B1">
        <w:rPr>
          <w:rFonts w:ascii="Times New Roman" w:eastAsia="Calibri" w:hAnsi="Times New Roman" w:cs="Times New Roman"/>
          <w:sz w:val="24"/>
          <w:szCs w:val="24"/>
          <w:lang w:val="en-GB"/>
        </w:rPr>
        <w:t xml:space="preserve"> do </w:t>
      </w:r>
      <w:proofErr w:type="spellStart"/>
      <w:r w:rsidRPr="00B453B1">
        <w:rPr>
          <w:rFonts w:ascii="Times New Roman" w:eastAsia="Calibri" w:hAnsi="Times New Roman" w:cs="Times New Roman"/>
          <w:sz w:val="24"/>
          <w:szCs w:val="24"/>
          <w:lang w:val="en-GB"/>
        </w:rPr>
        <w:t>upotrebe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Prosvjeta</w:t>
      </w:r>
      <w:proofErr w:type="spellEnd"/>
      <w:r w:rsidRPr="00B453B1">
        <w:rPr>
          <w:rFonts w:ascii="Times New Roman" w:eastAsia="Calibri" w:hAnsi="Times New Roman" w:cs="Times New Roman"/>
          <w:sz w:val="24"/>
          <w:szCs w:val="24"/>
          <w:lang w:val="en-GB"/>
        </w:rPr>
        <w:t>, Zagreb.</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proofErr w:type="spellStart"/>
      <w:r w:rsidRPr="00B453B1">
        <w:rPr>
          <w:rFonts w:ascii="Times New Roman" w:eastAsia="Calibri" w:hAnsi="Times New Roman" w:cs="Times New Roman"/>
          <w:sz w:val="24"/>
          <w:szCs w:val="24"/>
          <w:lang w:val="en-GB"/>
        </w:rPr>
        <w:t>Prilog</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Pravilnika</w:t>
      </w:r>
      <w:proofErr w:type="spellEnd"/>
      <w:r w:rsidRPr="00B453B1">
        <w:rPr>
          <w:rFonts w:ascii="Times New Roman" w:eastAsia="Calibri" w:hAnsi="Times New Roman" w:cs="Times New Roman"/>
          <w:sz w:val="24"/>
          <w:szCs w:val="24"/>
          <w:lang w:val="en-GB"/>
        </w:rPr>
        <w:t xml:space="preserve"> o </w:t>
      </w:r>
      <w:proofErr w:type="spellStart"/>
      <w:r w:rsidRPr="00B453B1">
        <w:rPr>
          <w:rFonts w:ascii="Times New Roman" w:eastAsia="Calibri" w:hAnsi="Times New Roman" w:cs="Times New Roman"/>
          <w:sz w:val="24"/>
          <w:szCs w:val="24"/>
          <w:lang w:val="en-GB"/>
        </w:rPr>
        <w:t>parametrima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sukladnosti</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metodama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analize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ljudsku</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potrošnju</w:t>
      </w:r>
      <w:proofErr w:type="spellEnd"/>
      <w:r w:rsidRPr="00B453B1">
        <w:rPr>
          <w:rFonts w:ascii="Times New Roman" w:eastAsia="Calibri" w:hAnsi="Times New Roman" w:cs="Times New Roman"/>
          <w:sz w:val="24"/>
          <w:szCs w:val="24"/>
          <w:lang w:val="en-GB"/>
        </w:rPr>
        <w:t xml:space="preserve"> (NN 125/2013, 141/2013, 128/2015)</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proofErr w:type="spellStart"/>
      <w:r w:rsidRPr="00B453B1">
        <w:rPr>
          <w:rFonts w:ascii="Times New Roman" w:eastAsia="Calibri" w:hAnsi="Times New Roman" w:cs="Times New Roman"/>
          <w:sz w:val="24"/>
          <w:szCs w:val="24"/>
          <w:lang w:val="en-GB"/>
        </w:rPr>
        <w:t>Statistica</w:t>
      </w:r>
      <w:proofErr w:type="spellEnd"/>
      <w:r w:rsidRPr="00B453B1">
        <w:rPr>
          <w:rFonts w:ascii="Times New Roman" w:eastAsia="Calibri" w:hAnsi="Times New Roman" w:cs="Times New Roman"/>
          <w:sz w:val="24"/>
          <w:szCs w:val="24"/>
          <w:lang w:val="en-GB"/>
        </w:rPr>
        <w:t xml:space="preserve"> 8.0 (</w:t>
      </w:r>
      <w:proofErr w:type="spellStart"/>
      <w:r w:rsidRPr="00B453B1">
        <w:rPr>
          <w:rFonts w:ascii="Times New Roman" w:eastAsia="Calibri" w:hAnsi="Times New Roman" w:cs="Times New Roman"/>
          <w:sz w:val="24"/>
          <w:szCs w:val="24"/>
          <w:lang w:val="en-GB"/>
        </w:rPr>
        <w:t>Statsoft.Inc</w:t>
      </w:r>
      <w:proofErr w:type="spellEnd"/>
      <w:r w:rsidRPr="00B453B1">
        <w:rPr>
          <w:rFonts w:ascii="Times New Roman" w:eastAsia="Calibri" w:hAnsi="Times New Roman" w:cs="Times New Roman"/>
          <w:sz w:val="24"/>
          <w:szCs w:val="24"/>
          <w:lang w:val="en-GB"/>
        </w:rPr>
        <w:t xml:space="preserve"> 1984.-2008.).</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proofErr w:type="spellStart"/>
      <w:r w:rsidRPr="00B453B1">
        <w:rPr>
          <w:rFonts w:ascii="Times New Roman" w:eastAsia="Calibri" w:hAnsi="Times New Roman" w:cs="Times New Roman"/>
          <w:sz w:val="24"/>
          <w:szCs w:val="24"/>
          <w:lang w:val="en-GB"/>
        </w:rPr>
        <w:t>Šimunić</w:t>
      </w:r>
      <w:proofErr w:type="spellEnd"/>
      <w:r w:rsidRPr="00B453B1">
        <w:rPr>
          <w:rFonts w:ascii="Times New Roman" w:eastAsia="Calibri" w:hAnsi="Times New Roman" w:cs="Times New Roman"/>
          <w:sz w:val="24"/>
          <w:szCs w:val="24"/>
          <w:lang w:val="en-GB"/>
        </w:rPr>
        <w:t xml:space="preserve">, I. (2013): </w:t>
      </w:r>
      <w:proofErr w:type="spellStart"/>
      <w:r w:rsidRPr="00B453B1">
        <w:rPr>
          <w:rFonts w:ascii="Times New Roman" w:eastAsia="Calibri" w:hAnsi="Times New Roman" w:cs="Times New Roman"/>
          <w:sz w:val="24"/>
          <w:szCs w:val="24"/>
          <w:lang w:val="en-GB"/>
        </w:rPr>
        <w:t>Uređenje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Hrvatska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sveučilišna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naklada</w:t>
      </w:r>
      <w:proofErr w:type="spellEnd"/>
      <w:r w:rsidRPr="00B453B1">
        <w:rPr>
          <w:rFonts w:ascii="Times New Roman" w:eastAsia="Calibri" w:hAnsi="Times New Roman" w:cs="Times New Roman"/>
          <w:sz w:val="24"/>
          <w:szCs w:val="24"/>
          <w:lang w:val="en-GB"/>
        </w:rPr>
        <w:t>, Zagreb.</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proofErr w:type="spellStart"/>
      <w:r w:rsidRPr="00B453B1">
        <w:rPr>
          <w:rFonts w:ascii="Times New Roman" w:eastAsia="Calibri" w:hAnsi="Times New Roman" w:cs="Times New Roman"/>
          <w:sz w:val="24"/>
          <w:szCs w:val="24"/>
          <w:lang w:val="en-GB"/>
        </w:rPr>
        <w:t>Štambuk-Giljanović</w:t>
      </w:r>
      <w:proofErr w:type="spellEnd"/>
      <w:r w:rsidRPr="00B453B1">
        <w:rPr>
          <w:rFonts w:ascii="Times New Roman" w:eastAsia="Calibri" w:hAnsi="Times New Roman" w:cs="Times New Roman"/>
          <w:sz w:val="24"/>
          <w:szCs w:val="24"/>
          <w:lang w:val="en-GB"/>
        </w:rPr>
        <w:t xml:space="preserve">, N., </w:t>
      </w:r>
      <w:proofErr w:type="spellStart"/>
      <w:r w:rsidRPr="00B453B1">
        <w:rPr>
          <w:rFonts w:ascii="Times New Roman" w:eastAsia="Calibri" w:hAnsi="Times New Roman" w:cs="Times New Roman"/>
          <w:sz w:val="24"/>
          <w:szCs w:val="24"/>
          <w:lang w:val="en-GB"/>
        </w:rPr>
        <w:t>Dumanić</w:t>
      </w:r>
      <w:proofErr w:type="spellEnd"/>
      <w:r w:rsidRPr="00B453B1">
        <w:rPr>
          <w:rFonts w:ascii="Times New Roman" w:eastAsia="Calibri" w:hAnsi="Times New Roman" w:cs="Times New Roman"/>
          <w:sz w:val="24"/>
          <w:szCs w:val="24"/>
          <w:lang w:val="en-GB"/>
        </w:rPr>
        <w:t xml:space="preserve">, T., </w:t>
      </w:r>
      <w:proofErr w:type="spellStart"/>
      <w:r w:rsidRPr="00B453B1">
        <w:rPr>
          <w:rFonts w:ascii="Times New Roman" w:eastAsia="Calibri" w:hAnsi="Times New Roman" w:cs="Times New Roman"/>
          <w:sz w:val="24"/>
          <w:szCs w:val="24"/>
          <w:lang w:val="en-GB"/>
        </w:rPr>
        <w:t>Ledić</w:t>
      </w:r>
      <w:proofErr w:type="spellEnd"/>
      <w:r w:rsidRPr="00B453B1">
        <w:rPr>
          <w:rFonts w:ascii="Times New Roman" w:eastAsia="Calibri" w:hAnsi="Times New Roman" w:cs="Times New Roman"/>
          <w:sz w:val="24"/>
          <w:szCs w:val="24"/>
          <w:lang w:val="en-GB"/>
        </w:rPr>
        <w:t xml:space="preserve">, M., </w:t>
      </w:r>
      <w:proofErr w:type="spellStart"/>
      <w:r w:rsidRPr="00B453B1">
        <w:rPr>
          <w:rFonts w:ascii="Times New Roman" w:eastAsia="Calibri" w:hAnsi="Times New Roman" w:cs="Times New Roman"/>
          <w:sz w:val="24"/>
          <w:szCs w:val="24"/>
          <w:lang w:val="en-GB"/>
        </w:rPr>
        <w:t>Poljak</w:t>
      </w:r>
      <w:proofErr w:type="spellEnd"/>
      <w:r w:rsidRPr="00B453B1">
        <w:rPr>
          <w:rFonts w:ascii="Times New Roman" w:eastAsia="Calibri" w:hAnsi="Times New Roman" w:cs="Times New Roman"/>
          <w:sz w:val="24"/>
          <w:szCs w:val="24"/>
          <w:lang w:val="en-GB"/>
        </w:rPr>
        <w:t xml:space="preserve">, M., </w:t>
      </w:r>
      <w:proofErr w:type="spellStart"/>
      <w:r w:rsidRPr="00B453B1">
        <w:rPr>
          <w:rFonts w:ascii="Times New Roman" w:eastAsia="Calibri" w:hAnsi="Times New Roman" w:cs="Times New Roman"/>
          <w:sz w:val="24"/>
          <w:szCs w:val="24"/>
          <w:lang w:val="en-GB"/>
        </w:rPr>
        <w:t>Bakavić</w:t>
      </w:r>
      <w:proofErr w:type="spellEnd"/>
      <w:r w:rsidRPr="00B453B1">
        <w:rPr>
          <w:rFonts w:ascii="Times New Roman" w:eastAsia="Calibri" w:hAnsi="Times New Roman" w:cs="Times New Roman"/>
          <w:sz w:val="24"/>
          <w:szCs w:val="24"/>
          <w:lang w:val="en-GB"/>
        </w:rPr>
        <w:t xml:space="preserve">, A.S. (2008): </w:t>
      </w:r>
      <w:proofErr w:type="spellStart"/>
      <w:r w:rsidRPr="00B453B1">
        <w:rPr>
          <w:rFonts w:ascii="Times New Roman" w:eastAsia="Calibri" w:hAnsi="Times New Roman" w:cs="Times New Roman"/>
          <w:sz w:val="24"/>
          <w:szCs w:val="24"/>
          <w:lang w:val="en-GB"/>
        </w:rPr>
        <w:t>Razine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klorida</w:t>
      </w:r>
      <w:proofErr w:type="spellEnd"/>
      <w:r w:rsidRPr="00B453B1">
        <w:rPr>
          <w:rFonts w:ascii="Times New Roman" w:eastAsia="Calibri" w:hAnsi="Times New Roman" w:cs="Times New Roman"/>
          <w:sz w:val="24"/>
          <w:szCs w:val="24"/>
          <w:lang w:val="en-GB"/>
        </w:rPr>
        <w:t xml:space="preserve"> u </w:t>
      </w:r>
      <w:proofErr w:type="spellStart"/>
      <w:r w:rsidRPr="00B453B1">
        <w:rPr>
          <w:rFonts w:ascii="Times New Roman" w:eastAsia="Calibri" w:hAnsi="Times New Roman" w:cs="Times New Roman"/>
          <w:sz w:val="24"/>
          <w:szCs w:val="24"/>
          <w:lang w:val="en-GB"/>
        </w:rPr>
        <w:t>vodama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Dalmacije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tijekom</w:t>
      </w:r>
      <w:proofErr w:type="spellEnd"/>
      <w:r w:rsidRPr="00B453B1">
        <w:rPr>
          <w:rFonts w:ascii="Times New Roman" w:eastAsia="Calibri" w:hAnsi="Times New Roman" w:cs="Times New Roman"/>
          <w:sz w:val="24"/>
          <w:szCs w:val="24"/>
          <w:lang w:val="en-GB"/>
        </w:rPr>
        <w:t xml:space="preserve"> 2006. </w:t>
      </w:r>
      <w:proofErr w:type="spellStart"/>
      <w:proofErr w:type="gramStart"/>
      <w:r w:rsidRPr="00B453B1">
        <w:rPr>
          <w:rFonts w:ascii="Times New Roman" w:eastAsia="Calibri" w:hAnsi="Times New Roman" w:cs="Times New Roman"/>
          <w:sz w:val="24"/>
          <w:szCs w:val="24"/>
          <w:lang w:val="en-GB"/>
        </w:rPr>
        <w:t>godine</w:t>
      </w:r>
      <w:proofErr w:type="spellEnd"/>
      <w:proofErr w:type="gramEnd"/>
      <w:r w:rsidRPr="00B453B1">
        <w:rPr>
          <w:rFonts w:ascii="Times New Roman" w:eastAsia="Calibri" w:hAnsi="Times New Roman" w:cs="Times New Roman"/>
          <w:sz w:val="24"/>
          <w:szCs w:val="24"/>
          <w:lang w:val="en-GB"/>
        </w:rPr>
        <w:t xml:space="preserve">. XII. </w:t>
      </w:r>
      <w:proofErr w:type="spellStart"/>
      <w:r w:rsidRPr="00B453B1">
        <w:rPr>
          <w:rFonts w:ascii="Times New Roman" w:eastAsia="Calibri" w:hAnsi="Times New Roman" w:cs="Times New Roman"/>
          <w:sz w:val="24"/>
          <w:szCs w:val="24"/>
          <w:lang w:val="en-GB"/>
        </w:rPr>
        <w:t>Znanstveno</w:t>
      </w:r>
      <w:proofErr w:type="spellEnd"/>
      <w:r w:rsidRPr="00B453B1">
        <w:rPr>
          <w:rFonts w:ascii="Times New Roman" w:eastAsia="Calibri" w:hAnsi="Times New Roman" w:cs="Times New Roman"/>
          <w:sz w:val="24"/>
          <w:szCs w:val="24"/>
          <w:lang w:val="en-GB"/>
        </w:rPr>
        <w:t xml:space="preserve"> – </w:t>
      </w:r>
      <w:proofErr w:type="spellStart"/>
      <w:r w:rsidRPr="00B453B1">
        <w:rPr>
          <w:rFonts w:ascii="Times New Roman" w:eastAsia="Calibri" w:hAnsi="Times New Roman" w:cs="Times New Roman"/>
          <w:sz w:val="24"/>
          <w:szCs w:val="24"/>
          <w:lang w:val="en-GB"/>
        </w:rPr>
        <w:t>stručni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skup</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Voda</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javna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vodoopskrba</w:t>
      </w:r>
      <w:proofErr w:type="spellEnd"/>
      <w:r w:rsidRPr="00B453B1">
        <w:rPr>
          <w:rFonts w:ascii="Times New Roman" w:eastAsia="Calibri" w:hAnsi="Times New Roman" w:cs="Times New Roman"/>
          <w:sz w:val="24"/>
          <w:szCs w:val="24"/>
          <w:lang w:val="en-GB"/>
        </w:rPr>
        <w:t xml:space="preserve">“, Hrvatski </w:t>
      </w:r>
      <w:proofErr w:type="spellStart"/>
      <w:r w:rsidRPr="00B453B1">
        <w:rPr>
          <w:rFonts w:ascii="Times New Roman" w:eastAsia="Calibri" w:hAnsi="Times New Roman" w:cs="Times New Roman"/>
          <w:sz w:val="24"/>
          <w:szCs w:val="24"/>
          <w:lang w:val="en-GB"/>
        </w:rPr>
        <w:t>zavod</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javno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zdravstvo</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Županijski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zavodi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javno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zdravstvo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Jakišnica</w:t>
      </w:r>
      <w:proofErr w:type="spellEnd"/>
      <w:r w:rsidRPr="00B453B1">
        <w:rPr>
          <w:rFonts w:ascii="Times New Roman" w:eastAsia="Calibri" w:hAnsi="Times New Roman" w:cs="Times New Roman"/>
          <w:sz w:val="24"/>
          <w:szCs w:val="24"/>
          <w:lang w:val="en-GB"/>
        </w:rPr>
        <w:t xml:space="preserve"> - </w:t>
      </w:r>
      <w:proofErr w:type="spellStart"/>
      <w:r w:rsidRPr="00B453B1">
        <w:rPr>
          <w:rFonts w:ascii="Times New Roman" w:eastAsia="Calibri" w:hAnsi="Times New Roman" w:cs="Times New Roman"/>
          <w:sz w:val="24"/>
          <w:szCs w:val="24"/>
          <w:lang w:val="en-GB"/>
        </w:rPr>
        <w:t>otok</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Pag</w:t>
      </w:r>
      <w:proofErr w:type="spellEnd"/>
      <w:r w:rsidRPr="00B453B1">
        <w:rPr>
          <w:rFonts w:ascii="Times New Roman" w:eastAsia="Calibri" w:hAnsi="Times New Roman" w:cs="Times New Roman"/>
          <w:sz w:val="24"/>
          <w:szCs w:val="24"/>
          <w:lang w:val="en-GB"/>
        </w:rPr>
        <w:t>, 01. - 04.10.2008., 159 - 173.</w:t>
      </w:r>
    </w:p>
    <w:p w:rsidR="007A64F7"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proofErr w:type="spellStart"/>
      <w:r w:rsidRPr="00B453B1">
        <w:rPr>
          <w:rFonts w:ascii="Times New Roman" w:eastAsia="Calibri" w:hAnsi="Times New Roman" w:cs="Times New Roman"/>
          <w:sz w:val="24"/>
          <w:szCs w:val="24"/>
          <w:lang w:val="en-GB"/>
        </w:rPr>
        <w:t>Šušnjara</w:t>
      </w:r>
      <w:proofErr w:type="spellEnd"/>
      <w:r w:rsidRPr="00B453B1">
        <w:rPr>
          <w:rFonts w:ascii="Times New Roman" w:eastAsia="Calibri" w:hAnsi="Times New Roman" w:cs="Times New Roman"/>
          <w:sz w:val="24"/>
          <w:szCs w:val="24"/>
          <w:lang w:val="en-GB"/>
        </w:rPr>
        <w:t xml:space="preserve">, V., </w:t>
      </w:r>
      <w:proofErr w:type="spellStart"/>
      <w:r w:rsidRPr="00B453B1">
        <w:rPr>
          <w:rFonts w:ascii="Times New Roman" w:eastAsia="Calibri" w:hAnsi="Times New Roman" w:cs="Times New Roman"/>
          <w:sz w:val="24"/>
          <w:szCs w:val="24"/>
          <w:lang w:val="en-GB"/>
        </w:rPr>
        <w:t>Kran</w:t>
      </w:r>
      <w:proofErr w:type="spellEnd"/>
      <w:r w:rsidRPr="00B453B1">
        <w:rPr>
          <w:rFonts w:ascii="Times New Roman" w:eastAsia="Calibri" w:hAnsi="Times New Roman" w:cs="Times New Roman"/>
          <w:sz w:val="24"/>
          <w:szCs w:val="24"/>
          <w:lang w:val="en-GB"/>
        </w:rPr>
        <w:t xml:space="preserve">, </w:t>
      </w:r>
      <w:proofErr w:type="spellStart"/>
      <w:proofErr w:type="gramStart"/>
      <w:r w:rsidRPr="00B453B1">
        <w:rPr>
          <w:rFonts w:ascii="Times New Roman" w:eastAsia="Calibri" w:hAnsi="Times New Roman" w:cs="Times New Roman"/>
          <w:sz w:val="24"/>
          <w:szCs w:val="24"/>
          <w:lang w:val="en-GB"/>
        </w:rPr>
        <w:t>Lj</w:t>
      </w:r>
      <w:proofErr w:type="spellEnd"/>
      <w:r w:rsidRPr="00B453B1">
        <w:rPr>
          <w:rFonts w:ascii="Times New Roman" w:eastAsia="Calibri" w:hAnsi="Times New Roman" w:cs="Times New Roman"/>
          <w:sz w:val="24"/>
          <w:szCs w:val="24"/>
          <w:lang w:val="en-GB"/>
        </w:rPr>
        <w:t>.,</w:t>
      </w:r>
      <w:proofErr w:type="gram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Šikić</w:t>
      </w:r>
      <w:proofErr w:type="spellEnd"/>
      <w:r w:rsidRPr="00B453B1">
        <w:rPr>
          <w:rFonts w:ascii="Times New Roman" w:eastAsia="Calibri" w:hAnsi="Times New Roman" w:cs="Times New Roman"/>
          <w:sz w:val="24"/>
          <w:szCs w:val="24"/>
          <w:lang w:val="en-GB"/>
        </w:rPr>
        <w:t xml:space="preserve">, S. (2011): </w:t>
      </w:r>
      <w:proofErr w:type="spellStart"/>
      <w:r w:rsidRPr="00B453B1">
        <w:rPr>
          <w:rFonts w:ascii="Times New Roman" w:eastAsia="Calibri" w:hAnsi="Times New Roman" w:cs="Times New Roman"/>
          <w:sz w:val="24"/>
          <w:szCs w:val="24"/>
          <w:lang w:val="en-GB"/>
        </w:rPr>
        <w:t>Mikrobiološki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pokazatelji</w:t>
      </w:r>
      <w:proofErr w:type="spellEnd"/>
      <w:r w:rsidRPr="00B453B1">
        <w:rPr>
          <w:rFonts w:ascii="Times New Roman" w:eastAsia="Calibri" w:hAnsi="Times New Roman" w:cs="Times New Roman"/>
          <w:sz w:val="24"/>
          <w:szCs w:val="24"/>
          <w:lang w:val="en-GB"/>
        </w:rPr>
        <w:t xml:space="preserve"> u </w:t>
      </w:r>
      <w:proofErr w:type="spellStart"/>
      <w:r w:rsidRPr="00B453B1">
        <w:rPr>
          <w:rFonts w:ascii="Times New Roman" w:eastAsia="Calibri" w:hAnsi="Times New Roman" w:cs="Times New Roman"/>
          <w:sz w:val="24"/>
          <w:szCs w:val="24"/>
          <w:lang w:val="en-GB"/>
        </w:rPr>
        <w:t>vodi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piće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lokalnih</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vodovoda</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individualnih</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vodoopskrbnih</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objekata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na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području</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grada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Zagreba</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Zagrebačke</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županije</w:t>
      </w:r>
      <w:proofErr w:type="spellEnd"/>
      <w:r w:rsidRPr="00B453B1">
        <w:rPr>
          <w:rFonts w:ascii="Times New Roman" w:eastAsia="Calibri" w:hAnsi="Times New Roman" w:cs="Times New Roman"/>
          <w:sz w:val="24"/>
          <w:szCs w:val="24"/>
          <w:lang w:val="en-GB"/>
        </w:rPr>
        <w:t xml:space="preserve">. XV. </w:t>
      </w:r>
      <w:proofErr w:type="spellStart"/>
      <w:r w:rsidRPr="00B453B1">
        <w:rPr>
          <w:rFonts w:ascii="Times New Roman" w:eastAsia="Calibri" w:hAnsi="Times New Roman" w:cs="Times New Roman"/>
          <w:sz w:val="24"/>
          <w:szCs w:val="24"/>
          <w:lang w:val="en-GB"/>
        </w:rPr>
        <w:t>Znanstveno</w:t>
      </w:r>
      <w:proofErr w:type="spellEnd"/>
      <w:r w:rsidRPr="00B453B1">
        <w:rPr>
          <w:rFonts w:ascii="Times New Roman" w:eastAsia="Calibri" w:hAnsi="Times New Roman" w:cs="Times New Roman"/>
          <w:sz w:val="24"/>
          <w:szCs w:val="24"/>
          <w:lang w:val="en-GB"/>
        </w:rPr>
        <w:t xml:space="preserve"> - </w:t>
      </w:r>
      <w:proofErr w:type="spellStart"/>
      <w:r w:rsidRPr="00B453B1">
        <w:rPr>
          <w:rFonts w:ascii="Times New Roman" w:eastAsia="Calibri" w:hAnsi="Times New Roman" w:cs="Times New Roman"/>
          <w:sz w:val="24"/>
          <w:szCs w:val="24"/>
          <w:lang w:val="en-GB"/>
        </w:rPr>
        <w:t>stručni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skup</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Voda</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javna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vodoopskrba</w:t>
      </w:r>
      <w:proofErr w:type="spellEnd"/>
      <w:r w:rsidRPr="00B453B1">
        <w:rPr>
          <w:rFonts w:ascii="Times New Roman" w:eastAsia="Calibri" w:hAnsi="Times New Roman" w:cs="Times New Roman"/>
          <w:sz w:val="24"/>
          <w:szCs w:val="24"/>
          <w:lang w:val="en-GB"/>
        </w:rPr>
        <w:t xml:space="preserve">“, Hrvatski </w:t>
      </w:r>
      <w:proofErr w:type="spellStart"/>
      <w:r w:rsidRPr="00B453B1">
        <w:rPr>
          <w:rFonts w:ascii="Times New Roman" w:eastAsia="Calibri" w:hAnsi="Times New Roman" w:cs="Times New Roman"/>
          <w:sz w:val="24"/>
          <w:szCs w:val="24"/>
          <w:lang w:val="en-GB"/>
        </w:rPr>
        <w:t>zavod</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javno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zdravstvo</w:t>
      </w:r>
      <w:proofErr w:type="spellEnd"/>
      <w:r w:rsidRPr="00B453B1">
        <w:rPr>
          <w:rFonts w:ascii="Times New Roman" w:eastAsia="Calibri" w:hAnsi="Times New Roman" w:cs="Times New Roman"/>
          <w:sz w:val="24"/>
          <w:szCs w:val="24"/>
          <w:lang w:val="en-GB"/>
        </w:rPr>
        <w:t xml:space="preserve"> i </w:t>
      </w:r>
      <w:proofErr w:type="spellStart"/>
      <w:r w:rsidRPr="00B453B1">
        <w:rPr>
          <w:rFonts w:ascii="Times New Roman" w:eastAsia="Calibri" w:hAnsi="Times New Roman" w:cs="Times New Roman"/>
          <w:sz w:val="24"/>
          <w:szCs w:val="24"/>
          <w:lang w:val="en-GB"/>
        </w:rPr>
        <w:t>Županijski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zavodi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javno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zdravstvo</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Vinkovci</w:t>
      </w:r>
      <w:proofErr w:type="spellEnd"/>
      <w:r w:rsidRPr="00B453B1">
        <w:rPr>
          <w:rFonts w:ascii="Times New Roman" w:eastAsia="Calibri" w:hAnsi="Times New Roman" w:cs="Times New Roman"/>
          <w:sz w:val="24"/>
          <w:szCs w:val="24"/>
          <w:lang w:val="en-GB"/>
        </w:rPr>
        <w:t xml:space="preserve"> 04. - 07.10.2011.</w:t>
      </w:r>
      <w:proofErr w:type="gramStart"/>
      <w:r w:rsidRPr="00B453B1">
        <w:rPr>
          <w:rFonts w:ascii="Times New Roman" w:eastAsia="Calibri" w:hAnsi="Times New Roman" w:cs="Times New Roman"/>
          <w:sz w:val="24"/>
          <w:szCs w:val="24"/>
          <w:lang w:val="en-GB"/>
        </w:rPr>
        <w:t>,143</w:t>
      </w:r>
      <w:proofErr w:type="gramEnd"/>
      <w:r w:rsidRPr="00B453B1">
        <w:rPr>
          <w:rFonts w:ascii="Times New Roman" w:eastAsia="Calibri" w:hAnsi="Times New Roman" w:cs="Times New Roman"/>
          <w:sz w:val="24"/>
          <w:szCs w:val="24"/>
          <w:lang w:val="en-GB"/>
        </w:rPr>
        <w:t xml:space="preserve"> - 152.</w:t>
      </w:r>
    </w:p>
    <w:p w:rsidR="00E6208D" w:rsidRPr="00B453B1" w:rsidRDefault="007A64F7" w:rsidP="007A64F7">
      <w:pPr>
        <w:numPr>
          <w:ilvl w:val="0"/>
          <w:numId w:val="2"/>
        </w:numPr>
        <w:spacing w:line="240" w:lineRule="auto"/>
        <w:contextualSpacing/>
        <w:jc w:val="both"/>
        <w:rPr>
          <w:rFonts w:ascii="Times New Roman" w:hAnsi="Times New Roman" w:cs="Times New Roman"/>
          <w:sz w:val="24"/>
          <w:szCs w:val="24"/>
          <w:lang w:val="en-GB"/>
        </w:rPr>
      </w:pPr>
      <w:proofErr w:type="spellStart"/>
      <w:r w:rsidRPr="00B453B1">
        <w:rPr>
          <w:rFonts w:ascii="Times New Roman" w:eastAsia="Calibri" w:hAnsi="Times New Roman" w:cs="Times New Roman"/>
          <w:sz w:val="24"/>
          <w:szCs w:val="24"/>
          <w:lang w:val="en-GB"/>
        </w:rPr>
        <w:t>Zakon</w:t>
      </w:r>
      <w:proofErr w:type="spellEnd"/>
      <w:r w:rsidRPr="00B453B1">
        <w:rPr>
          <w:rFonts w:ascii="Times New Roman" w:eastAsia="Calibri" w:hAnsi="Times New Roman" w:cs="Times New Roman"/>
          <w:sz w:val="24"/>
          <w:szCs w:val="24"/>
          <w:lang w:val="en-GB"/>
        </w:rPr>
        <w:t xml:space="preserve"> o </w:t>
      </w:r>
      <w:proofErr w:type="spellStart"/>
      <w:r w:rsidRPr="00B453B1">
        <w:rPr>
          <w:rFonts w:ascii="Times New Roman" w:eastAsia="Calibri" w:hAnsi="Times New Roman" w:cs="Times New Roman"/>
          <w:sz w:val="24"/>
          <w:szCs w:val="24"/>
          <w:lang w:val="en-GB"/>
        </w:rPr>
        <w:t>vodi</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za</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ljudsku</w:t>
      </w:r>
      <w:proofErr w:type="spellEnd"/>
      <w:r w:rsidRPr="00B453B1">
        <w:rPr>
          <w:rFonts w:ascii="Times New Roman" w:eastAsia="Calibri" w:hAnsi="Times New Roman" w:cs="Times New Roman"/>
          <w:sz w:val="24"/>
          <w:szCs w:val="24"/>
          <w:lang w:val="en-GB"/>
        </w:rPr>
        <w:t xml:space="preserve"> </w:t>
      </w:r>
      <w:proofErr w:type="spellStart"/>
      <w:r w:rsidRPr="00B453B1">
        <w:rPr>
          <w:rFonts w:ascii="Times New Roman" w:eastAsia="Calibri" w:hAnsi="Times New Roman" w:cs="Times New Roman"/>
          <w:sz w:val="24"/>
          <w:szCs w:val="24"/>
          <w:lang w:val="en-GB"/>
        </w:rPr>
        <w:t>potrošnju</w:t>
      </w:r>
      <w:proofErr w:type="spellEnd"/>
      <w:r w:rsidRPr="00B453B1">
        <w:rPr>
          <w:rFonts w:ascii="Times New Roman" w:eastAsia="Calibri" w:hAnsi="Times New Roman" w:cs="Times New Roman"/>
          <w:sz w:val="24"/>
          <w:szCs w:val="24"/>
          <w:lang w:val="en-GB"/>
        </w:rPr>
        <w:t xml:space="preserve"> (NN 56/2013, 64/2015).</w:t>
      </w:r>
    </w:p>
    <w:sectPr w:rsidR="00E6208D" w:rsidRPr="00B453B1" w:rsidSect="005D41A5">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07" w:rsidRDefault="00173C07" w:rsidP="00BB0D82">
      <w:pPr>
        <w:spacing w:after="0" w:line="240" w:lineRule="auto"/>
      </w:pPr>
      <w:r>
        <w:separator/>
      </w:r>
    </w:p>
  </w:endnote>
  <w:endnote w:type="continuationSeparator" w:id="0">
    <w:p w:rsidR="00173C07" w:rsidRDefault="00173C07" w:rsidP="00BB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82" w:rsidRDefault="00BB0D8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84056"/>
      <w:docPartObj>
        <w:docPartGallery w:val="Page Numbers (Bottom of Page)"/>
        <w:docPartUnique/>
      </w:docPartObj>
    </w:sdtPr>
    <w:sdtContent>
      <w:bookmarkStart w:id="0" w:name="_GoBack" w:displacedByCustomXml="prev"/>
      <w:bookmarkEnd w:id="0" w:displacedByCustomXml="prev"/>
      <w:p w:rsidR="00BB0D82" w:rsidRDefault="00BB0D82">
        <w:pPr>
          <w:pStyle w:val="Podnoje"/>
          <w:jc w:val="right"/>
        </w:pPr>
        <w:r>
          <w:fldChar w:fldCharType="begin"/>
        </w:r>
        <w:r>
          <w:instrText>PAGE   \* MERGEFORMAT</w:instrText>
        </w:r>
        <w:r>
          <w:fldChar w:fldCharType="separate"/>
        </w:r>
        <w:r>
          <w:rPr>
            <w:noProof/>
          </w:rPr>
          <w:t>4</w:t>
        </w:r>
        <w:r>
          <w:fldChar w:fldCharType="end"/>
        </w:r>
      </w:p>
    </w:sdtContent>
  </w:sdt>
  <w:p w:rsidR="00BB0D82" w:rsidRDefault="00BB0D8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82" w:rsidRDefault="00BB0D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07" w:rsidRDefault="00173C07" w:rsidP="00BB0D82">
      <w:pPr>
        <w:spacing w:after="0" w:line="240" w:lineRule="auto"/>
      </w:pPr>
      <w:r>
        <w:separator/>
      </w:r>
    </w:p>
  </w:footnote>
  <w:footnote w:type="continuationSeparator" w:id="0">
    <w:p w:rsidR="00173C07" w:rsidRDefault="00173C07" w:rsidP="00BB0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82" w:rsidRDefault="00BB0D8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82" w:rsidRDefault="00BB0D8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82" w:rsidRDefault="00BB0D8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66684"/>
    <w:multiLevelType w:val="hybridMultilevel"/>
    <w:tmpl w:val="7564E9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4A28BD"/>
    <w:multiLevelType w:val="hybridMultilevel"/>
    <w:tmpl w:val="8E76D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D4E25B3"/>
    <w:multiLevelType w:val="hybridMultilevel"/>
    <w:tmpl w:val="63785054"/>
    <w:lvl w:ilvl="0" w:tplc="692E9F86">
      <w:start w:val="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1441B96"/>
    <w:multiLevelType w:val="hybridMultilevel"/>
    <w:tmpl w:val="B90EF4B0"/>
    <w:lvl w:ilvl="0" w:tplc="8056FC4C">
      <w:start w:val="10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475D84"/>
    <w:multiLevelType w:val="hybridMultilevel"/>
    <w:tmpl w:val="9942F9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B5"/>
    <w:rsid w:val="000039E2"/>
    <w:rsid w:val="000561F1"/>
    <w:rsid w:val="000645FC"/>
    <w:rsid w:val="00071EF3"/>
    <w:rsid w:val="000779B7"/>
    <w:rsid w:val="000A2F3D"/>
    <w:rsid w:val="000A7584"/>
    <w:rsid w:val="000E6A7E"/>
    <w:rsid w:val="000F5721"/>
    <w:rsid w:val="00107F2E"/>
    <w:rsid w:val="001326CF"/>
    <w:rsid w:val="00140B47"/>
    <w:rsid w:val="00173C07"/>
    <w:rsid w:val="001746CB"/>
    <w:rsid w:val="00183E2D"/>
    <w:rsid w:val="0019284E"/>
    <w:rsid w:val="00192A6D"/>
    <w:rsid w:val="001E02B5"/>
    <w:rsid w:val="001E376F"/>
    <w:rsid w:val="001E64C1"/>
    <w:rsid w:val="002356B7"/>
    <w:rsid w:val="00261CC8"/>
    <w:rsid w:val="00262A9F"/>
    <w:rsid w:val="0027495B"/>
    <w:rsid w:val="00276CD0"/>
    <w:rsid w:val="00282A1E"/>
    <w:rsid w:val="0028568F"/>
    <w:rsid w:val="00286270"/>
    <w:rsid w:val="002936E7"/>
    <w:rsid w:val="002A6351"/>
    <w:rsid w:val="002C63EA"/>
    <w:rsid w:val="002E3BD5"/>
    <w:rsid w:val="002F3EBE"/>
    <w:rsid w:val="002F565A"/>
    <w:rsid w:val="002F5E8A"/>
    <w:rsid w:val="00327158"/>
    <w:rsid w:val="00331483"/>
    <w:rsid w:val="0033786D"/>
    <w:rsid w:val="00376BD9"/>
    <w:rsid w:val="0039125B"/>
    <w:rsid w:val="003C2C9B"/>
    <w:rsid w:val="003C701C"/>
    <w:rsid w:val="0042377D"/>
    <w:rsid w:val="00431DB5"/>
    <w:rsid w:val="00465D5A"/>
    <w:rsid w:val="004955C6"/>
    <w:rsid w:val="004A3FA9"/>
    <w:rsid w:val="004C5B90"/>
    <w:rsid w:val="004D02CA"/>
    <w:rsid w:val="004D5B4A"/>
    <w:rsid w:val="004D671D"/>
    <w:rsid w:val="004F2AE4"/>
    <w:rsid w:val="00514110"/>
    <w:rsid w:val="00524ECE"/>
    <w:rsid w:val="00535C61"/>
    <w:rsid w:val="00537236"/>
    <w:rsid w:val="00563DB7"/>
    <w:rsid w:val="00565FA7"/>
    <w:rsid w:val="005814C1"/>
    <w:rsid w:val="005A07D7"/>
    <w:rsid w:val="005C1515"/>
    <w:rsid w:val="005C7B80"/>
    <w:rsid w:val="005D41A5"/>
    <w:rsid w:val="005E7F04"/>
    <w:rsid w:val="00604ABA"/>
    <w:rsid w:val="00606F9F"/>
    <w:rsid w:val="00674939"/>
    <w:rsid w:val="00687C53"/>
    <w:rsid w:val="006B18AA"/>
    <w:rsid w:val="006B1DEF"/>
    <w:rsid w:val="006B7877"/>
    <w:rsid w:val="006E0DFA"/>
    <w:rsid w:val="0072487C"/>
    <w:rsid w:val="007277CD"/>
    <w:rsid w:val="00730A81"/>
    <w:rsid w:val="00735733"/>
    <w:rsid w:val="007446A7"/>
    <w:rsid w:val="0075280F"/>
    <w:rsid w:val="0077316D"/>
    <w:rsid w:val="00786A01"/>
    <w:rsid w:val="007877D7"/>
    <w:rsid w:val="00792BD2"/>
    <w:rsid w:val="007A64F7"/>
    <w:rsid w:val="007C6540"/>
    <w:rsid w:val="007D5C72"/>
    <w:rsid w:val="007F363A"/>
    <w:rsid w:val="00825113"/>
    <w:rsid w:val="0083597B"/>
    <w:rsid w:val="00853878"/>
    <w:rsid w:val="0087534F"/>
    <w:rsid w:val="00887345"/>
    <w:rsid w:val="008A42C8"/>
    <w:rsid w:val="008A76E1"/>
    <w:rsid w:val="008B1531"/>
    <w:rsid w:val="008D7939"/>
    <w:rsid w:val="0090498E"/>
    <w:rsid w:val="0092272A"/>
    <w:rsid w:val="00953408"/>
    <w:rsid w:val="00987DA1"/>
    <w:rsid w:val="009C3A9A"/>
    <w:rsid w:val="009D680C"/>
    <w:rsid w:val="009F0B7A"/>
    <w:rsid w:val="009F5874"/>
    <w:rsid w:val="00A057C5"/>
    <w:rsid w:val="00A121D4"/>
    <w:rsid w:val="00A4328B"/>
    <w:rsid w:val="00A50797"/>
    <w:rsid w:val="00A900E3"/>
    <w:rsid w:val="00A90A95"/>
    <w:rsid w:val="00AA69FF"/>
    <w:rsid w:val="00AC5FB0"/>
    <w:rsid w:val="00AD29F7"/>
    <w:rsid w:val="00AD4400"/>
    <w:rsid w:val="00AF2F2A"/>
    <w:rsid w:val="00B01131"/>
    <w:rsid w:val="00B1384F"/>
    <w:rsid w:val="00B16609"/>
    <w:rsid w:val="00B22988"/>
    <w:rsid w:val="00B453B1"/>
    <w:rsid w:val="00B519BC"/>
    <w:rsid w:val="00B7127B"/>
    <w:rsid w:val="00B761A7"/>
    <w:rsid w:val="00B9092D"/>
    <w:rsid w:val="00BA4B04"/>
    <w:rsid w:val="00BB0D82"/>
    <w:rsid w:val="00BC11BD"/>
    <w:rsid w:val="00BC1D56"/>
    <w:rsid w:val="00BD5013"/>
    <w:rsid w:val="00BE11A1"/>
    <w:rsid w:val="00BF17A3"/>
    <w:rsid w:val="00BF4D08"/>
    <w:rsid w:val="00C028A4"/>
    <w:rsid w:val="00C07026"/>
    <w:rsid w:val="00C15751"/>
    <w:rsid w:val="00C24ACB"/>
    <w:rsid w:val="00C2691B"/>
    <w:rsid w:val="00C45F10"/>
    <w:rsid w:val="00C57BF0"/>
    <w:rsid w:val="00C70D8D"/>
    <w:rsid w:val="00C8326A"/>
    <w:rsid w:val="00C95B5C"/>
    <w:rsid w:val="00CA2F73"/>
    <w:rsid w:val="00CA32E6"/>
    <w:rsid w:val="00CC681D"/>
    <w:rsid w:val="00CD20C8"/>
    <w:rsid w:val="00CD293C"/>
    <w:rsid w:val="00D0401C"/>
    <w:rsid w:val="00D10BAB"/>
    <w:rsid w:val="00D427C0"/>
    <w:rsid w:val="00D57E5C"/>
    <w:rsid w:val="00D77B6F"/>
    <w:rsid w:val="00D91147"/>
    <w:rsid w:val="00DC2157"/>
    <w:rsid w:val="00DD4E2B"/>
    <w:rsid w:val="00DF2AB3"/>
    <w:rsid w:val="00DF711E"/>
    <w:rsid w:val="00E55628"/>
    <w:rsid w:val="00E6208D"/>
    <w:rsid w:val="00E83E72"/>
    <w:rsid w:val="00EA55D8"/>
    <w:rsid w:val="00EB68EB"/>
    <w:rsid w:val="00ED6E3F"/>
    <w:rsid w:val="00EE0F0E"/>
    <w:rsid w:val="00EF6DA6"/>
    <w:rsid w:val="00F02666"/>
    <w:rsid w:val="00F12E5D"/>
    <w:rsid w:val="00F24DB5"/>
    <w:rsid w:val="00F35B70"/>
    <w:rsid w:val="00F4137B"/>
    <w:rsid w:val="00F424D6"/>
    <w:rsid w:val="00F51505"/>
    <w:rsid w:val="00F86B52"/>
    <w:rsid w:val="00F924C9"/>
    <w:rsid w:val="00FA6A1E"/>
    <w:rsid w:val="00FC1956"/>
    <w:rsid w:val="00FF30B9"/>
    <w:rsid w:val="00FF61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8A9BC-12E8-4478-A37D-180CE45C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D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31DB5"/>
    <w:rPr>
      <w:color w:val="0563C1" w:themeColor="hyperlink"/>
      <w:u w:val="single"/>
    </w:rPr>
  </w:style>
  <w:style w:type="table" w:styleId="Reetkatablice">
    <w:name w:val="Table Grid"/>
    <w:basedOn w:val="Obinatablica"/>
    <w:uiPriority w:val="99"/>
    <w:rsid w:val="00B761A7"/>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99"/>
    <w:qFormat/>
    <w:rsid w:val="00604ABA"/>
    <w:pPr>
      <w:ind w:left="720"/>
      <w:contextualSpacing/>
    </w:pPr>
  </w:style>
  <w:style w:type="character" w:styleId="SlijeenaHiperveza">
    <w:name w:val="FollowedHyperlink"/>
    <w:basedOn w:val="Zadanifontodlomka"/>
    <w:uiPriority w:val="99"/>
    <w:semiHidden/>
    <w:unhideWhenUsed/>
    <w:rsid w:val="00C24ACB"/>
    <w:rPr>
      <w:color w:val="954F72" w:themeColor="followedHyperlink"/>
      <w:u w:val="single"/>
    </w:rPr>
  </w:style>
  <w:style w:type="character" w:customStyle="1" w:styleId="tlid-translation">
    <w:name w:val="tlid-translation"/>
    <w:rsid w:val="007877D7"/>
  </w:style>
  <w:style w:type="paragraph" w:styleId="Zaglavlje">
    <w:name w:val="header"/>
    <w:basedOn w:val="Normal"/>
    <w:link w:val="ZaglavljeChar"/>
    <w:uiPriority w:val="99"/>
    <w:unhideWhenUsed/>
    <w:rsid w:val="00BB0D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B0D82"/>
  </w:style>
  <w:style w:type="paragraph" w:styleId="Podnoje">
    <w:name w:val="footer"/>
    <w:basedOn w:val="Normal"/>
    <w:link w:val="PodnojeChar"/>
    <w:uiPriority w:val="99"/>
    <w:unhideWhenUsed/>
    <w:rsid w:val="00BB0D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3433">
      <w:bodyDiv w:val="1"/>
      <w:marLeft w:val="0"/>
      <w:marRight w:val="0"/>
      <w:marTop w:val="0"/>
      <w:marBottom w:val="0"/>
      <w:divBdr>
        <w:top w:val="none" w:sz="0" w:space="0" w:color="auto"/>
        <w:left w:val="none" w:sz="0" w:space="0" w:color="auto"/>
        <w:bottom w:val="none" w:sz="0" w:space="0" w:color="auto"/>
        <w:right w:val="none" w:sz="0" w:space="0" w:color="auto"/>
      </w:divBdr>
      <w:divsChild>
        <w:div w:id="2143187830">
          <w:marLeft w:val="0"/>
          <w:marRight w:val="0"/>
          <w:marTop w:val="0"/>
          <w:marBottom w:val="0"/>
          <w:divBdr>
            <w:top w:val="none" w:sz="0" w:space="0" w:color="auto"/>
            <w:left w:val="none" w:sz="0" w:space="0" w:color="auto"/>
            <w:bottom w:val="none" w:sz="0" w:space="0" w:color="auto"/>
            <w:right w:val="none" w:sz="0" w:space="0" w:color="auto"/>
          </w:divBdr>
          <w:divsChild>
            <w:div w:id="1531606184">
              <w:marLeft w:val="0"/>
              <w:marRight w:val="0"/>
              <w:marTop w:val="0"/>
              <w:marBottom w:val="0"/>
              <w:divBdr>
                <w:top w:val="none" w:sz="0" w:space="0" w:color="auto"/>
                <w:left w:val="none" w:sz="0" w:space="0" w:color="auto"/>
                <w:bottom w:val="none" w:sz="0" w:space="0" w:color="auto"/>
                <w:right w:val="none" w:sz="0" w:space="0" w:color="auto"/>
              </w:divBdr>
              <w:divsChild>
                <w:div w:id="55857210">
                  <w:marLeft w:val="0"/>
                  <w:marRight w:val="0"/>
                  <w:marTop w:val="0"/>
                  <w:marBottom w:val="0"/>
                  <w:divBdr>
                    <w:top w:val="none" w:sz="0" w:space="0" w:color="auto"/>
                    <w:left w:val="none" w:sz="0" w:space="0" w:color="auto"/>
                    <w:bottom w:val="none" w:sz="0" w:space="0" w:color="auto"/>
                    <w:right w:val="none" w:sz="0" w:space="0" w:color="auto"/>
                  </w:divBdr>
                  <w:divsChild>
                    <w:div w:id="167600922">
                      <w:marLeft w:val="0"/>
                      <w:marRight w:val="0"/>
                      <w:marTop w:val="0"/>
                      <w:marBottom w:val="0"/>
                      <w:divBdr>
                        <w:top w:val="none" w:sz="0" w:space="0" w:color="auto"/>
                        <w:left w:val="none" w:sz="0" w:space="0" w:color="auto"/>
                        <w:bottom w:val="none" w:sz="0" w:space="0" w:color="auto"/>
                        <w:right w:val="none" w:sz="0" w:space="0" w:color="auto"/>
                      </w:divBdr>
                      <w:divsChild>
                        <w:div w:id="982736429">
                          <w:marLeft w:val="0"/>
                          <w:marRight w:val="0"/>
                          <w:marTop w:val="0"/>
                          <w:marBottom w:val="0"/>
                          <w:divBdr>
                            <w:top w:val="none" w:sz="0" w:space="0" w:color="auto"/>
                            <w:left w:val="none" w:sz="0" w:space="0" w:color="auto"/>
                            <w:bottom w:val="none" w:sz="0" w:space="0" w:color="auto"/>
                            <w:right w:val="none" w:sz="0" w:space="0" w:color="auto"/>
                          </w:divBdr>
                          <w:divsChild>
                            <w:div w:id="1149636771">
                              <w:marLeft w:val="0"/>
                              <w:marRight w:val="0"/>
                              <w:marTop w:val="0"/>
                              <w:marBottom w:val="0"/>
                              <w:divBdr>
                                <w:top w:val="none" w:sz="0" w:space="0" w:color="auto"/>
                                <w:left w:val="none" w:sz="0" w:space="0" w:color="auto"/>
                                <w:bottom w:val="none" w:sz="0" w:space="0" w:color="auto"/>
                                <w:right w:val="none" w:sz="0" w:space="0" w:color="auto"/>
                              </w:divBdr>
                              <w:divsChild>
                                <w:div w:id="1842937898">
                                  <w:marLeft w:val="0"/>
                                  <w:marRight w:val="0"/>
                                  <w:marTop w:val="0"/>
                                  <w:marBottom w:val="0"/>
                                  <w:divBdr>
                                    <w:top w:val="none" w:sz="0" w:space="0" w:color="auto"/>
                                    <w:left w:val="none" w:sz="0" w:space="0" w:color="auto"/>
                                    <w:bottom w:val="none" w:sz="0" w:space="0" w:color="auto"/>
                                    <w:right w:val="none" w:sz="0" w:space="0" w:color="auto"/>
                                  </w:divBdr>
                                  <w:divsChild>
                                    <w:div w:id="206796831">
                                      <w:marLeft w:val="0"/>
                                      <w:marRight w:val="0"/>
                                      <w:marTop w:val="0"/>
                                      <w:marBottom w:val="0"/>
                                      <w:divBdr>
                                        <w:top w:val="none" w:sz="0" w:space="0" w:color="auto"/>
                                        <w:left w:val="none" w:sz="0" w:space="0" w:color="auto"/>
                                        <w:bottom w:val="none" w:sz="0" w:space="0" w:color="auto"/>
                                        <w:right w:val="none" w:sz="0" w:space="0" w:color="auto"/>
                                      </w:divBdr>
                                      <w:divsChild>
                                        <w:div w:id="1441754697">
                                          <w:marLeft w:val="0"/>
                                          <w:marRight w:val="0"/>
                                          <w:marTop w:val="0"/>
                                          <w:marBottom w:val="495"/>
                                          <w:divBdr>
                                            <w:top w:val="none" w:sz="0" w:space="0" w:color="auto"/>
                                            <w:left w:val="none" w:sz="0" w:space="0" w:color="auto"/>
                                            <w:bottom w:val="none" w:sz="0" w:space="0" w:color="auto"/>
                                            <w:right w:val="none" w:sz="0" w:space="0" w:color="auto"/>
                                          </w:divBdr>
                                          <w:divsChild>
                                            <w:div w:id="19851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596980">
      <w:bodyDiv w:val="1"/>
      <w:marLeft w:val="0"/>
      <w:marRight w:val="0"/>
      <w:marTop w:val="0"/>
      <w:marBottom w:val="0"/>
      <w:divBdr>
        <w:top w:val="none" w:sz="0" w:space="0" w:color="auto"/>
        <w:left w:val="none" w:sz="0" w:space="0" w:color="auto"/>
        <w:bottom w:val="none" w:sz="0" w:space="0" w:color="auto"/>
        <w:right w:val="none" w:sz="0" w:space="0" w:color="auto"/>
      </w:divBdr>
      <w:divsChild>
        <w:div w:id="1028488158">
          <w:marLeft w:val="0"/>
          <w:marRight w:val="0"/>
          <w:marTop w:val="0"/>
          <w:marBottom w:val="0"/>
          <w:divBdr>
            <w:top w:val="none" w:sz="0" w:space="0" w:color="auto"/>
            <w:left w:val="none" w:sz="0" w:space="0" w:color="auto"/>
            <w:bottom w:val="none" w:sz="0" w:space="0" w:color="auto"/>
            <w:right w:val="none" w:sz="0" w:space="0" w:color="auto"/>
          </w:divBdr>
          <w:divsChild>
            <w:div w:id="936787547">
              <w:marLeft w:val="0"/>
              <w:marRight w:val="0"/>
              <w:marTop w:val="0"/>
              <w:marBottom w:val="0"/>
              <w:divBdr>
                <w:top w:val="none" w:sz="0" w:space="0" w:color="auto"/>
                <w:left w:val="none" w:sz="0" w:space="0" w:color="auto"/>
                <w:bottom w:val="none" w:sz="0" w:space="0" w:color="auto"/>
                <w:right w:val="none" w:sz="0" w:space="0" w:color="auto"/>
              </w:divBdr>
              <w:divsChild>
                <w:div w:id="1198469268">
                  <w:marLeft w:val="0"/>
                  <w:marRight w:val="0"/>
                  <w:marTop w:val="0"/>
                  <w:marBottom w:val="0"/>
                  <w:divBdr>
                    <w:top w:val="none" w:sz="0" w:space="0" w:color="auto"/>
                    <w:left w:val="none" w:sz="0" w:space="0" w:color="auto"/>
                    <w:bottom w:val="none" w:sz="0" w:space="0" w:color="auto"/>
                    <w:right w:val="none" w:sz="0" w:space="0" w:color="auto"/>
                  </w:divBdr>
                  <w:divsChild>
                    <w:div w:id="1324620647">
                      <w:marLeft w:val="0"/>
                      <w:marRight w:val="0"/>
                      <w:marTop w:val="0"/>
                      <w:marBottom w:val="0"/>
                      <w:divBdr>
                        <w:top w:val="none" w:sz="0" w:space="0" w:color="auto"/>
                        <w:left w:val="none" w:sz="0" w:space="0" w:color="auto"/>
                        <w:bottom w:val="none" w:sz="0" w:space="0" w:color="auto"/>
                        <w:right w:val="none" w:sz="0" w:space="0" w:color="auto"/>
                      </w:divBdr>
                      <w:divsChild>
                        <w:div w:id="440077672">
                          <w:marLeft w:val="0"/>
                          <w:marRight w:val="0"/>
                          <w:marTop w:val="0"/>
                          <w:marBottom w:val="0"/>
                          <w:divBdr>
                            <w:top w:val="none" w:sz="0" w:space="0" w:color="auto"/>
                            <w:left w:val="none" w:sz="0" w:space="0" w:color="auto"/>
                            <w:bottom w:val="none" w:sz="0" w:space="0" w:color="auto"/>
                            <w:right w:val="none" w:sz="0" w:space="0" w:color="auto"/>
                          </w:divBdr>
                          <w:divsChild>
                            <w:div w:id="1924681948">
                              <w:marLeft w:val="0"/>
                              <w:marRight w:val="0"/>
                              <w:marTop w:val="0"/>
                              <w:marBottom w:val="0"/>
                              <w:divBdr>
                                <w:top w:val="none" w:sz="0" w:space="0" w:color="auto"/>
                                <w:left w:val="none" w:sz="0" w:space="0" w:color="auto"/>
                                <w:bottom w:val="none" w:sz="0" w:space="0" w:color="auto"/>
                                <w:right w:val="none" w:sz="0" w:space="0" w:color="auto"/>
                              </w:divBdr>
                              <w:divsChild>
                                <w:div w:id="1049185425">
                                  <w:marLeft w:val="0"/>
                                  <w:marRight w:val="0"/>
                                  <w:marTop w:val="0"/>
                                  <w:marBottom w:val="0"/>
                                  <w:divBdr>
                                    <w:top w:val="none" w:sz="0" w:space="0" w:color="auto"/>
                                    <w:left w:val="none" w:sz="0" w:space="0" w:color="auto"/>
                                    <w:bottom w:val="none" w:sz="0" w:space="0" w:color="auto"/>
                                    <w:right w:val="none" w:sz="0" w:space="0" w:color="auto"/>
                                  </w:divBdr>
                                  <w:divsChild>
                                    <w:div w:id="2114351257">
                                      <w:marLeft w:val="0"/>
                                      <w:marRight w:val="0"/>
                                      <w:marTop w:val="0"/>
                                      <w:marBottom w:val="0"/>
                                      <w:divBdr>
                                        <w:top w:val="none" w:sz="0" w:space="0" w:color="auto"/>
                                        <w:left w:val="none" w:sz="0" w:space="0" w:color="auto"/>
                                        <w:bottom w:val="none" w:sz="0" w:space="0" w:color="auto"/>
                                        <w:right w:val="none" w:sz="0" w:space="0" w:color="auto"/>
                                      </w:divBdr>
                                      <w:divsChild>
                                        <w:div w:id="2043168516">
                                          <w:marLeft w:val="0"/>
                                          <w:marRight w:val="0"/>
                                          <w:marTop w:val="0"/>
                                          <w:marBottom w:val="495"/>
                                          <w:divBdr>
                                            <w:top w:val="none" w:sz="0" w:space="0" w:color="auto"/>
                                            <w:left w:val="none" w:sz="0" w:space="0" w:color="auto"/>
                                            <w:bottom w:val="none" w:sz="0" w:space="0" w:color="auto"/>
                                            <w:right w:val="none" w:sz="0" w:space="0" w:color="auto"/>
                                          </w:divBdr>
                                          <w:divsChild>
                                            <w:div w:id="15057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604343">
      <w:bodyDiv w:val="1"/>
      <w:marLeft w:val="0"/>
      <w:marRight w:val="0"/>
      <w:marTop w:val="0"/>
      <w:marBottom w:val="0"/>
      <w:divBdr>
        <w:top w:val="none" w:sz="0" w:space="0" w:color="auto"/>
        <w:left w:val="none" w:sz="0" w:space="0" w:color="auto"/>
        <w:bottom w:val="none" w:sz="0" w:space="0" w:color="auto"/>
        <w:right w:val="none" w:sz="0" w:space="0" w:color="auto"/>
      </w:divBdr>
      <w:divsChild>
        <w:div w:id="1353065676">
          <w:marLeft w:val="0"/>
          <w:marRight w:val="0"/>
          <w:marTop w:val="0"/>
          <w:marBottom w:val="0"/>
          <w:divBdr>
            <w:top w:val="none" w:sz="0" w:space="0" w:color="auto"/>
            <w:left w:val="none" w:sz="0" w:space="0" w:color="auto"/>
            <w:bottom w:val="none" w:sz="0" w:space="0" w:color="auto"/>
            <w:right w:val="none" w:sz="0" w:space="0" w:color="auto"/>
          </w:divBdr>
          <w:divsChild>
            <w:div w:id="286855925">
              <w:marLeft w:val="0"/>
              <w:marRight w:val="0"/>
              <w:marTop w:val="0"/>
              <w:marBottom w:val="0"/>
              <w:divBdr>
                <w:top w:val="none" w:sz="0" w:space="0" w:color="auto"/>
                <w:left w:val="none" w:sz="0" w:space="0" w:color="auto"/>
                <w:bottom w:val="none" w:sz="0" w:space="0" w:color="auto"/>
                <w:right w:val="none" w:sz="0" w:space="0" w:color="auto"/>
              </w:divBdr>
              <w:divsChild>
                <w:div w:id="1915773792">
                  <w:marLeft w:val="0"/>
                  <w:marRight w:val="0"/>
                  <w:marTop w:val="0"/>
                  <w:marBottom w:val="0"/>
                  <w:divBdr>
                    <w:top w:val="none" w:sz="0" w:space="0" w:color="auto"/>
                    <w:left w:val="none" w:sz="0" w:space="0" w:color="auto"/>
                    <w:bottom w:val="none" w:sz="0" w:space="0" w:color="auto"/>
                    <w:right w:val="none" w:sz="0" w:space="0" w:color="auto"/>
                  </w:divBdr>
                  <w:divsChild>
                    <w:div w:id="1326400853">
                      <w:marLeft w:val="0"/>
                      <w:marRight w:val="0"/>
                      <w:marTop w:val="0"/>
                      <w:marBottom w:val="0"/>
                      <w:divBdr>
                        <w:top w:val="none" w:sz="0" w:space="0" w:color="auto"/>
                        <w:left w:val="none" w:sz="0" w:space="0" w:color="auto"/>
                        <w:bottom w:val="none" w:sz="0" w:space="0" w:color="auto"/>
                        <w:right w:val="none" w:sz="0" w:space="0" w:color="auto"/>
                      </w:divBdr>
                      <w:divsChild>
                        <w:div w:id="1710687441">
                          <w:marLeft w:val="0"/>
                          <w:marRight w:val="0"/>
                          <w:marTop w:val="0"/>
                          <w:marBottom w:val="0"/>
                          <w:divBdr>
                            <w:top w:val="none" w:sz="0" w:space="0" w:color="auto"/>
                            <w:left w:val="none" w:sz="0" w:space="0" w:color="auto"/>
                            <w:bottom w:val="none" w:sz="0" w:space="0" w:color="auto"/>
                            <w:right w:val="none" w:sz="0" w:space="0" w:color="auto"/>
                          </w:divBdr>
                          <w:divsChild>
                            <w:div w:id="863639800">
                              <w:marLeft w:val="0"/>
                              <w:marRight w:val="0"/>
                              <w:marTop w:val="0"/>
                              <w:marBottom w:val="0"/>
                              <w:divBdr>
                                <w:top w:val="none" w:sz="0" w:space="0" w:color="auto"/>
                                <w:left w:val="none" w:sz="0" w:space="0" w:color="auto"/>
                                <w:bottom w:val="none" w:sz="0" w:space="0" w:color="auto"/>
                                <w:right w:val="none" w:sz="0" w:space="0" w:color="auto"/>
                              </w:divBdr>
                              <w:divsChild>
                                <w:div w:id="1964922544">
                                  <w:marLeft w:val="0"/>
                                  <w:marRight w:val="0"/>
                                  <w:marTop w:val="0"/>
                                  <w:marBottom w:val="0"/>
                                  <w:divBdr>
                                    <w:top w:val="none" w:sz="0" w:space="0" w:color="auto"/>
                                    <w:left w:val="none" w:sz="0" w:space="0" w:color="auto"/>
                                    <w:bottom w:val="none" w:sz="0" w:space="0" w:color="auto"/>
                                    <w:right w:val="none" w:sz="0" w:space="0" w:color="auto"/>
                                  </w:divBdr>
                                  <w:divsChild>
                                    <w:div w:id="1917087498">
                                      <w:marLeft w:val="0"/>
                                      <w:marRight w:val="0"/>
                                      <w:marTop w:val="0"/>
                                      <w:marBottom w:val="0"/>
                                      <w:divBdr>
                                        <w:top w:val="none" w:sz="0" w:space="0" w:color="auto"/>
                                        <w:left w:val="none" w:sz="0" w:space="0" w:color="auto"/>
                                        <w:bottom w:val="none" w:sz="0" w:space="0" w:color="auto"/>
                                        <w:right w:val="none" w:sz="0" w:space="0" w:color="auto"/>
                                      </w:divBdr>
                                      <w:divsChild>
                                        <w:div w:id="1535996112">
                                          <w:marLeft w:val="0"/>
                                          <w:marRight w:val="0"/>
                                          <w:marTop w:val="0"/>
                                          <w:marBottom w:val="495"/>
                                          <w:divBdr>
                                            <w:top w:val="none" w:sz="0" w:space="0" w:color="auto"/>
                                            <w:left w:val="none" w:sz="0" w:space="0" w:color="auto"/>
                                            <w:bottom w:val="none" w:sz="0" w:space="0" w:color="auto"/>
                                            <w:right w:val="none" w:sz="0" w:space="0" w:color="auto"/>
                                          </w:divBdr>
                                          <w:divsChild>
                                            <w:div w:id="16265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309646">
      <w:bodyDiv w:val="1"/>
      <w:marLeft w:val="0"/>
      <w:marRight w:val="0"/>
      <w:marTop w:val="0"/>
      <w:marBottom w:val="0"/>
      <w:divBdr>
        <w:top w:val="none" w:sz="0" w:space="0" w:color="auto"/>
        <w:left w:val="none" w:sz="0" w:space="0" w:color="auto"/>
        <w:bottom w:val="none" w:sz="0" w:space="0" w:color="auto"/>
        <w:right w:val="none" w:sz="0" w:space="0" w:color="auto"/>
      </w:divBdr>
      <w:divsChild>
        <w:div w:id="365954120">
          <w:marLeft w:val="0"/>
          <w:marRight w:val="0"/>
          <w:marTop w:val="0"/>
          <w:marBottom w:val="0"/>
          <w:divBdr>
            <w:top w:val="none" w:sz="0" w:space="0" w:color="auto"/>
            <w:left w:val="none" w:sz="0" w:space="0" w:color="auto"/>
            <w:bottom w:val="none" w:sz="0" w:space="0" w:color="auto"/>
            <w:right w:val="none" w:sz="0" w:space="0" w:color="auto"/>
          </w:divBdr>
          <w:divsChild>
            <w:div w:id="294607435">
              <w:marLeft w:val="0"/>
              <w:marRight w:val="0"/>
              <w:marTop w:val="0"/>
              <w:marBottom w:val="0"/>
              <w:divBdr>
                <w:top w:val="none" w:sz="0" w:space="0" w:color="auto"/>
                <w:left w:val="none" w:sz="0" w:space="0" w:color="auto"/>
                <w:bottom w:val="none" w:sz="0" w:space="0" w:color="auto"/>
                <w:right w:val="none" w:sz="0" w:space="0" w:color="auto"/>
              </w:divBdr>
              <w:divsChild>
                <w:div w:id="1993171989">
                  <w:marLeft w:val="0"/>
                  <w:marRight w:val="0"/>
                  <w:marTop w:val="0"/>
                  <w:marBottom w:val="0"/>
                  <w:divBdr>
                    <w:top w:val="none" w:sz="0" w:space="0" w:color="auto"/>
                    <w:left w:val="none" w:sz="0" w:space="0" w:color="auto"/>
                    <w:bottom w:val="none" w:sz="0" w:space="0" w:color="auto"/>
                    <w:right w:val="none" w:sz="0" w:space="0" w:color="auto"/>
                  </w:divBdr>
                  <w:divsChild>
                    <w:div w:id="1415206094">
                      <w:marLeft w:val="0"/>
                      <w:marRight w:val="0"/>
                      <w:marTop w:val="0"/>
                      <w:marBottom w:val="0"/>
                      <w:divBdr>
                        <w:top w:val="none" w:sz="0" w:space="0" w:color="auto"/>
                        <w:left w:val="none" w:sz="0" w:space="0" w:color="auto"/>
                        <w:bottom w:val="none" w:sz="0" w:space="0" w:color="auto"/>
                        <w:right w:val="none" w:sz="0" w:space="0" w:color="auto"/>
                      </w:divBdr>
                      <w:divsChild>
                        <w:div w:id="476998562">
                          <w:marLeft w:val="0"/>
                          <w:marRight w:val="0"/>
                          <w:marTop w:val="0"/>
                          <w:marBottom w:val="0"/>
                          <w:divBdr>
                            <w:top w:val="none" w:sz="0" w:space="0" w:color="auto"/>
                            <w:left w:val="none" w:sz="0" w:space="0" w:color="auto"/>
                            <w:bottom w:val="none" w:sz="0" w:space="0" w:color="auto"/>
                            <w:right w:val="none" w:sz="0" w:space="0" w:color="auto"/>
                          </w:divBdr>
                          <w:divsChild>
                            <w:div w:id="124854755">
                              <w:marLeft w:val="0"/>
                              <w:marRight w:val="0"/>
                              <w:marTop w:val="0"/>
                              <w:marBottom w:val="0"/>
                              <w:divBdr>
                                <w:top w:val="none" w:sz="0" w:space="0" w:color="auto"/>
                                <w:left w:val="none" w:sz="0" w:space="0" w:color="auto"/>
                                <w:bottom w:val="none" w:sz="0" w:space="0" w:color="auto"/>
                                <w:right w:val="none" w:sz="0" w:space="0" w:color="auto"/>
                              </w:divBdr>
                              <w:divsChild>
                                <w:div w:id="652829036">
                                  <w:marLeft w:val="0"/>
                                  <w:marRight w:val="0"/>
                                  <w:marTop w:val="0"/>
                                  <w:marBottom w:val="0"/>
                                  <w:divBdr>
                                    <w:top w:val="none" w:sz="0" w:space="0" w:color="auto"/>
                                    <w:left w:val="none" w:sz="0" w:space="0" w:color="auto"/>
                                    <w:bottom w:val="none" w:sz="0" w:space="0" w:color="auto"/>
                                    <w:right w:val="none" w:sz="0" w:space="0" w:color="auto"/>
                                  </w:divBdr>
                                  <w:divsChild>
                                    <w:div w:id="1220364451">
                                      <w:marLeft w:val="0"/>
                                      <w:marRight w:val="0"/>
                                      <w:marTop w:val="0"/>
                                      <w:marBottom w:val="0"/>
                                      <w:divBdr>
                                        <w:top w:val="none" w:sz="0" w:space="0" w:color="auto"/>
                                        <w:left w:val="none" w:sz="0" w:space="0" w:color="auto"/>
                                        <w:bottom w:val="none" w:sz="0" w:space="0" w:color="auto"/>
                                        <w:right w:val="none" w:sz="0" w:space="0" w:color="auto"/>
                                      </w:divBdr>
                                      <w:divsChild>
                                        <w:div w:id="181163019">
                                          <w:marLeft w:val="0"/>
                                          <w:marRight w:val="0"/>
                                          <w:marTop w:val="0"/>
                                          <w:marBottom w:val="495"/>
                                          <w:divBdr>
                                            <w:top w:val="none" w:sz="0" w:space="0" w:color="auto"/>
                                            <w:left w:val="none" w:sz="0" w:space="0" w:color="auto"/>
                                            <w:bottom w:val="none" w:sz="0" w:space="0" w:color="auto"/>
                                            <w:right w:val="none" w:sz="0" w:space="0" w:color="auto"/>
                                          </w:divBdr>
                                          <w:divsChild>
                                            <w:div w:id="9487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9718">
      <w:bodyDiv w:val="1"/>
      <w:marLeft w:val="0"/>
      <w:marRight w:val="0"/>
      <w:marTop w:val="0"/>
      <w:marBottom w:val="0"/>
      <w:divBdr>
        <w:top w:val="none" w:sz="0" w:space="0" w:color="auto"/>
        <w:left w:val="none" w:sz="0" w:space="0" w:color="auto"/>
        <w:bottom w:val="none" w:sz="0" w:space="0" w:color="auto"/>
        <w:right w:val="none" w:sz="0" w:space="0" w:color="auto"/>
      </w:divBdr>
      <w:divsChild>
        <w:div w:id="1520511801">
          <w:marLeft w:val="0"/>
          <w:marRight w:val="0"/>
          <w:marTop w:val="0"/>
          <w:marBottom w:val="0"/>
          <w:divBdr>
            <w:top w:val="none" w:sz="0" w:space="0" w:color="auto"/>
            <w:left w:val="none" w:sz="0" w:space="0" w:color="auto"/>
            <w:bottom w:val="none" w:sz="0" w:space="0" w:color="auto"/>
            <w:right w:val="none" w:sz="0" w:space="0" w:color="auto"/>
          </w:divBdr>
          <w:divsChild>
            <w:div w:id="1892038622">
              <w:marLeft w:val="0"/>
              <w:marRight w:val="0"/>
              <w:marTop w:val="0"/>
              <w:marBottom w:val="0"/>
              <w:divBdr>
                <w:top w:val="none" w:sz="0" w:space="0" w:color="auto"/>
                <w:left w:val="none" w:sz="0" w:space="0" w:color="auto"/>
                <w:bottom w:val="none" w:sz="0" w:space="0" w:color="auto"/>
                <w:right w:val="none" w:sz="0" w:space="0" w:color="auto"/>
              </w:divBdr>
              <w:divsChild>
                <w:div w:id="355694149">
                  <w:marLeft w:val="0"/>
                  <w:marRight w:val="0"/>
                  <w:marTop w:val="0"/>
                  <w:marBottom w:val="0"/>
                  <w:divBdr>
                    <w:top w:val="none" w:sz="0" w:space="0" w:color="auto"/>
                    <w:left w:val="none" w:sz="0" w:space="0" w:color="auto"/>
                    <w:bottom w:val="none" w:sz="0" w:space="0" w:color="auto"/>
                    <w:right w:val="none" w:sz="0" w:space="0" w:color="auto"/>
                  </w:divBdr>
                  <w:divsChild>
                    <w:div w:id="606305212">
                      <w:marLeft w:val="0"/>
                      <w:marRight w:val="0"/>
                      <w:marTop w:val="0"/>
                      <w:marBottom w:val="0"/>
                      <w:divBdr>
                        <w:top w:val="none" w:sz="0" w:space="0" w:color="auto"/>
                        <w:left w:val="none" w:sz="0" w:space="0" w:color="auto"/>
                        <w:bottom w:val="none" w:sz="0" w:space="0" w:color="auto"/>
                        <w:right w:val="none" w:sz="0" w:space="0" w:color="auto"/>
                      </w:divBdr>
                      <w:divsChild>
                        <w:div w:id="668290191">
                          <w:marLeft w:val="0"/>
                          <w:marRight w:val="0"/>
                          <w:marTop w:val="0"/>
                          <w:marBottom w:val="0"/>
                          <w:divBdr>
                            <w:top w:val="none" w:sz="0" w:space="0" w:color="auto"/>
                            <w:left w:val="none" w:sz="0" w:space="0" w:color="auto"/>
                            <w:bottom w:val="none" w:sz="0" w:space="0" w:color="auto"/>
                            <w:right w:val="none" w:sz="0" w:space="0" w:color="auto"/>
                          </w:divBdr>
                          <w:divsChild>
                            <w:div w:id="1524972209">
                              <w:marLeft w:val="0"/>
                              <w:marRight w:val="0"/>
                              <w:marTop w:val="0"/>
                              <w:marBottom w:val="0"/>
                              <w:divBdr>
                                <w:top w:val="none" w:sz="0" w:space="0" w:color="auto"/>
                                <w:left w:val="none" w:sz="0" w:space="0" w:color="auto"/>
                                <w:bottom w:val="none" w:sz="0" w:space="0" w:color="auto"/>
                                <w:right w:val="none" w:sz="0" w:space="0" w:color="auto"/>
                              </w:divBdr>
                              <w:divsChild>
                                <w:div w:id="11495207">
                                  <w:marLeft w:val="0"/>
                                  <w:marRight w:val="0"/>
                                  <w:marTop w:val="0"/>
                                  <w:marBottom w:val="0"/>
                                  <w:divBdr>
                                    <w:top w:val="none" w:sz="0" w:space="0" w:color="auto"/>
                                    <w:left w:val="none" w:sz="0" w:space="0" w:color="auto"/>
                                    <w:bottom w:val="none" w:sz="0" w:space="0" w:color="auto"/>
                                    <w:right w:val="none" w:sz="0" w:space="0" w:color="auto"/>
                                  </w:divBdr>
                                  <w:divsChild>
                                    <w:div w:id="658970565">
                                      <w:marLeft w:val="0"/>
                                      <w:marRight w:val="0"/>
                                      <w:marTop w:val="0"/>
                                      <w:marBottom w:val="0"/>
                                      <w:divBdr>
                                        <w:top w:val="none" w:sz="0" w:space="0" w:color="auto"/>
                                        <w:left w:val="none" w:sz="0" w:space="0" w:color="auto"/>
                                        <w:bottom w:val="none" w:sz="0" w:space="0" w:color="auto"/>
                                        <w:right w:val="none" w:sz="0" w:space="0" w:color="auto"/>
                                      </w:divBdr>
                                      <w:divsChild>
                                        <w:div w:id="344329695">
                                          <w:marLeft w:val="0"/>
                                          <w:marRight w:val="0"/>
                                          <w:marTop w:val="0"/>
                                          <w:marBottom w:val="495"/>
                                          <w:divBdr>
                                            <w:top w:val="none" w:sz="0" w:space="0" w:color="auto"/>
                                            <w:left w:val="none" w:sz="0" w:space="0" w:color="auto"/>
                                            <w:bottom w:val="none" w:sz="0" w:space="0" w:color="auto"/>
                                            <w:right w:val="none" w:sz="0" w:space="0" w:color="auto"/>
                                          </w:divBdr>
                                          <w:divsChild>
                                            <w:div w:id="16664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99036">
      <w:bodyDiv w:val="1"/>
      <w:marLeft w:val="0"/>
      <w:marRight w:val="0"/>
      <w:marTop w:val="0"/>
      <w:marBottom w:val="0"/>
      <w:divBdr>
        <w:top w:val="none" w:sz="0" w:space="0" w:color="auto"/>
        <w:left w:val="none" w:sz="0" w:space="0" w:color="auto"/>
        <w:bottom w:val="none" w:sz="0" w:space="0" w:color="auto"/>
        <w:right w:val="none" w:sz="0" w:space="0" w:color="auto"/>
      </w:divBdr>
      <w:divsChild>
        <w:div w:id="1343556617">
          <w:marLeft w:val="0"/>
          <w:marRight w:val="0"/>
          <w:marTop w:val="0"/>
          <w:marBottom w:val="0"/>
          <w:divBdr>
            <w:top w:val="none" w:sz="0" w:space="0" w:color="auto"/>
            <w:left w:val="none" w:sz="0" w:space="0" w:color="auto"/>
            <w:bottom w:val="none" w:sz="0" w:space="0" w:color="auto"/>
            <w:right w:val="none" w:sz="0" w:space="0" w:color="auto"/>
          </w:divBdr>
          <w:divsChild>
            <w:div w:id="840001532">
              <w:marLeft w:val="0"/>
              <w:marRight w:val="0"/>
              <w:marTop w:val="0"/>
              <w:marBottom w:val="0"/>
              <w:divBdr>
                <w:top w:val="none" w:sz="0" w:space="0" w:color="auto"/>
                <w:left w:val="none" w:sz="0" w:space="0" w:color="auto"/>
                <w:bottom w:val="none" w:sz="0" w:space="0" w:color="auto"/>
                <w:right w:val="none" w:sz="0" w:space="0" w:color="auto"/>
              </w:divBdr>
              <w:divsChild>
                <w:div w:id="229194123">
                  <w:marLeft w:val="0"/>
                  <w:marRight w:val="0"/>
                  <w:marTop w:val="0"/>
                  <w:marBottom w:val="0"/>
                  <w:divBdr>
                    <w:top w:val="none" w:sz="0" w:space="0" w:color="auto"/>
                    <w:left w:val="none" w:sz="0" w:space="0" w:color="auto"/>
                    <w:bottom w:val="none" w:sz="0" w:space="0" w:color="auto"/>
                    <w:right w:val="none" w:sz="0" w:space="0" w:color="auto"/>
                  </w:divBdr>
                  <w:divsChild>
                    <w:div w:id="1868981305">
                      <w:marLeft w:val="0"/>
                      <w:marRight w:val="0"/>
                      <w:marTop w:val="0"/>
                      <w:marBottom w:val="0"/>
                      <w:divBdr>
                        <w:top w:val="none" w:sz="0" w:space="0" w:color="auto"/>
                        <w:left w:val="none" w:sz="0" w:space="0" w:color="auto"/>
                        <w:bottom w:val="none" w:sz="0" w:space="0" w:color="auto"/>
                        <w:right w:val="none" w:sz="0" w:space="0" w:color="auto"/>
                      </w:divBdr>
                      <w:divsChild>
                        <w:div w:id="1692221861">
                          <w:marLeft w:val="0"/>
                          <w:marRight w:val="0"/>
                          <w:marTop w:val="0"/>
                          <w:marBottom w:val="0"/>
                          <w:divBdr>
                            <w:top w:val="none" w:sz="0" w:space="0" w:color="auto"/>
                            <w:left w:val="none" w:sz="0" w:space="0" w:color="auto"/>
                            <w:bottom w:val="none" w:sz="0" w:space="0" w:color="auto"/>
                            <w:right w:val="none" w:sz="0" w:space="0" w:color="auto"/>
                          </w:divBdr>
                          <w:divsChild>
                            <w:div w:id="1781024272">
                              <w:marLeft w:val="0"/>
                              <w:marRight w:val="0"/>
                              <w:marTop w:val="0"/>
                              <w:marBottom w:val="0"/>
                              <w:divBdr>
                                <w:top w:val="none" w:sz="0" w:space="0" w:color="auto"/>
                                <w:left w:val="none" w:sz="0" w:space="0" w:color="auto"/>
                                <w:bottom w:val="none" w:sz="0" w:space="0" w:color="auto"/>
                                <w:right w:val="none" w:sz="0" w:space="0" w:color="auto"/>
                              </w:divBdr>
                              <w:divsChild>
                                <w:div w:id="2144955466">
                                  <w:marLeft w:val="0"/>
                                  <w:marRight w:val="0"/>
                                  <w:marTop w:val="0"/>
                                  <w:marBottom w:val="0"/>
                                  <w:divBdr>
                                    <w:top w:val="none" w:sz="0" w:space="0" w:color="auto"/>
                                    <w:left w:val="none" w:sz="0" w:space="0" w:color="auto"/>
                                    <w:bottom w:val="none" w:sz="0" w:space="0" w:color="auto"/>
                                    <w:right w:val="none" w:sz="0" w:space="0" w:color="auto"/>
                                  </w:divBdr>
                                  <w:divsChild>
                                    <w:div w:id="1423525179">
                                      <w:marLeft w:val="0"/>
                                      <w:marRight w:val="0"/>
                                      <w:marTop w:val="0"/>
                                      <w:marBottom w:val="0"/>
                                      <w:divBdr>
                                        <w:top w:val="none" w:sz="0" w:space="0" w:color="auto"/>
                                        <w:left w:val="none" w:sz="0" w:space="0" w:color="auto"/>
                                        <w:bottom w:val="none" w:sz="0" w:space="0" w:color="auto"/>
                                        <w:right w:val="none" w:sz="0" w:space="0" w:color="auto"/>
                                      </w:divBdr>
                                      <w:divsChild>
                                        <w:div w:id="1643461872">
                                          <w:marLeft w:val="0"/>
                                          <w:marRight w:val="0"/>
                                          <w:marTop w:val="0"/>
                                          <w:marBottom w:val="495"/>
                                          <w:divBdr>
                                            <w:top w:val="none" w:sz="0" w:space="0" w:color="auto"/>
                                            <w:left w:val="none" w:sz="0" w:space="0" w:color="auto"/>
                                            <w:bottom w:val="none" w:sz="0" w:space="0" w:color="auto"/>
                                            <w:right w:val="none" w:sz="0" w:space="0" w:color="auto"/>
                                          </w:divBdr>
                                          <w:divsChild>
                                            <w:div w:id="488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770202">
      <w:bodyDiv w:val="1"/>
      <w:marLeft w:val="0"/>
      <w:marRight w:val="0"/>
      <w:marTop w:val="0"/>
      <w:marBottom w:val="0"/>
      <w:divBdr>
        <w:top w:val="none" w:sz="0" w:space="0" w:color="auto"/>
        <w:left w:val="none" w:sz="0" w:space="0" w:color="auto"/>
        <w:bottom w:val="none" w:sz="0" w:space="0" w:color="auto"/>
        <w:right w:val="none" w:sz="0" w:space="0" w:color="auto"/>
      </w:divBdr>
      <w:divsChild>
        <w:div w:id="683937678">
          <w:marLeft w:val="0"/>
          <w:marRight w:val="0"/>
          <w:marTop w:val="0"/>
          <w:marBottom w:val="0"/>
          <w:divBdr>
            <w:top w:val="none" w:sz="0" w:space="0" w:color="auto"/>
            <w:left w:val="none" w:sz="0" w:space="0" w:color="auto"/>
            <w:bottom w:val="none" w:sz="0" w:space="0" w:color="auto"/>
            <w:right w:val="none" w:sz="0" w:space="0" w:color="auto"/>
          </w:divBdr>
          <w:divsChild>
            <w:div w:id="1995986130">
              <w:marLeft w:val="0"/>
              <w:marRight w:val="0"/>
              <w:marTop w:val="0"/>
              <w:marBottom w:val="0"/>
              <w:divBdr>
                <w:top w:val="none" w:sz="0" w:space="0" w:color="auto"/>
                <w:left w:val="none" w:sz="0" w:space="0" w:color="auto"/>
                <w:bottom w:val="none" w:sz="0" w:space="0" w:color="auto"/>
                <w:right w:val="none" w:sz="0" w:space="0" w:color="auto"/>
              </w:divBdr>
              <w:divsChild>
                <w:div w:id="871574297">
                  <w:marLeft w:val="0"/>
                  <w:marRight w:val="0"/>
                  <w:marTop w:val="0"/>
                  <w:marBottom w:val="0"/>
                  <w:divBdr>
                    <w:top w:val="none" w:sz="0" w:space="0" w:color="auto"/>
                    <w:left w:val="none" w:sz="0" w:space="0" w:color="auto"/>
                    <w:bottom w:val="none" w:sz="0" w:space="0" w:color="auto"/>
                    <w:right w:val="none" w:sz="0" w:space="0" w:color="auto"/>
                  </w:divBdr>
                  <w:divsChild>
                    <w:div w:id="1124422136">
                      <w:marLeft w:val="0"/>
                      <w:marRight w:val="0"/>
                      <w:marTop w:val="0"/>
                      <w:marBottom w:val="0"/>
                      <w:divBdr>
                        <w:top w:val="none" w:sz="0" w:space="0" w:color="auto"/>
                        <w:left w:val="none" w:sz="0" w:space="0" w:color="auto"/>
                        <w:bottom w:val="none" w:sz="0" w:space="0" w:color="auto"/>
                        <w:right w:val="none" w:sz="0" w:space="0" w:color="auto"/>
                      </w:divBdr>
                      <w:divsChild>
                        <w:div w:id="1160539095">
                          <w:marLeft w:val="0"/>
                          <w:marRight w:val="0"/>
                          <w:marTop w:val="0"/>
                          <w:marBottom w:val="0"/>
                          <w:divBdr>
                            <w:top w:val="none" w:sz="0" w:space="0" w:color="auto"/>
                            <w:left w:val="none" w:sz="0" w:space="0" w:color="auto"/>
                            <w:bottom w:val="none" w:sz="0" w:space="0" w:color="auto"/>
                            <w:right w:val="none" w:sz="0" w:space="0" w:color="auto"/>
                          </w:divBdr>
                          <w:divsChild>
                            <w:div w:id="1110659096">
                              <w:marLeft w:val="0"/>
                              <w:marRight w:val="0"/>
                              <w:marTop w:val="0"/>
                              <w:marBottom w:val="0"/>
                              <w:divBdr>
                                <w:top w:val="none" w:sz="0" w:space="0" w:color="auto"/>
                                <w:left w:val="none" w:sz="0" w:space="0" w:color="auto"/>
                                <w:bottom w:val="none" w:sz="0" w:space="0" w:color="auto"/>
                                <w:right w:val="none" w:sz="0" w:space="0" w:color="auto"/>
                              </w:divBdr>
                              <w:divsChild>
                                <w:div w:id="2062170975">
                                  <w:marLeft w:val="0"/>
                                  <w:marRight w:val="0"/>
                                  <w:marTop w:val="0"/>
                                  <w:marBottom w:val="0"/>
                                  <w:divBdr>
                                    <w:top w:val="none" w:sz="0" w:space="0" w:color="auto"/>
                                    <w:left w:val="none" w:sz="0" w:space="0" w:color="auto"/>
                                    <w:bottom w:val="none" w:sz="0" w:space="0" w:color="auto"/>
                                    <w:right w:val="none" w:sz="0" w:space="0" w:color="auto"/>
                                  </w:divBdr>
                                  <w:divsChild>
                                    <w:div w:id="875042464">
                                      <w:marLeft w:val="0"/>
                                      <w:marRight w:val="0"/>
                                      <w:marTop w:val="0"/>
                                      <w:marBottom w:val="0"/>
                                      <w:divBdr>
                                        <w:top w:val="none" w:sz="0" w:space="0" w:color="auto"/>
                                        <w:left w:val="none" w:sz="0" w:space="0" w:color="auto"/>
                                        <w:bottom w:val="none" w:sz="0" w:space="0" w:color="auto"/>
                                        <w:right w:val="none" w:sz="0" w:space="0" w:color="auto"/>
                                      </w:divBdr>
                                      <w:divsChild>
                                        <w:div w:id="857235714">
                                          <w:marLeft w:val="0"/>
                                          <w:marRight w:val="0"/>
                                          <w:marTop w:val="0"/>
                                          <w:marBottom w:val="495"/>
                                          <w:divBdr>
                                            <w:top w:val="none" w:sz="0" w:space="0" w:color="auto"/>
                                            <w:left w:val="none" w:sz="0" w:space="0" w:color="auto"/>
                                            <w:bottom w:val="none" w:sz="0" w:space="0" w:color="auto"/>
                                            <w:right w:val="none" w:sz="0" w:space="0" w:color="auto"/>
                                          </w:divBdr>
                                          <w:divsChild>
                                            <w:div w:id="7275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tusek@vguk.hr" TargetMode="External"/><Relationship Id="rId12" Type="http://schemas.openxmlformats.org/officeDocument/2006/relationships/hyperlink" Target="https://hr.wikipedia.org/wiki/Ukupne_otopljene_tvar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ne-novine.nn.hr/clanci/sluzbeni/2013_11_141_3029.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rodne-novine.nn.hr/clanci/sluzbeni/2013_10_125_269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HR/TXT/?uri=CELEX%3A31998L0083"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2771</Words>
  <Characters>15796</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Tušek</dc:creator>
  <cp:keywords/>
  <dc:description/>
  <cp:lastModifiedBy>Tatjana Tušek</cp:lastModifiedBy>
  <cp:revision>11</cp:revision>
  <dcterms:created xsi:type="dcterms:W3CDTF">2019-04-11T06:27:00Z</dcterms:created>
  <dcterms:modified xsi:type="dcterms:W3CDTF">2019-04-11T07:28:00Z</dcterms:modified>
</cp:coreProperties>
</file>