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DDAB" w14:textId="3F666D8B" w:rsidR="00F8068A" w:rsidRPr="00C42340" w:rsidRDefault="006C250F" w:rsidP="002A1060">
      <w:pPr>
        <w:shd w:val="clear" w:color="auto" w:fill="FFFFFF"/>
        <w:spacing w:line="240" w:lineRule="auto"/>
        <w:jc w:val="center"/>
        <w:rPr>
          <w:rFonts w:eastAsia="Times New Roman" w:cs="Times New Roman"/>
          <w:b/>
          <w:color w:val="000000"/>
          <w:sz w:val="28"/>
          <w:szCs w:val="18"/>
          <w:lang w:val="en-US" w:eastAsia="hr-HR"/>
        </w:rPr>
      </w:pPr>
      <w:r w:rsidRPr="00E7542F">
        <w:rPr>
          <w:rFonts w:eastAsia="Times New Roman" w:cs="Times New Roman"/>
          <w:b/>
          <w:color w:val="000000"/>
          <w:sz w:val="28"/>
          <w:szCs w:val="18"/>
          <w:lang w:val="en-US" w:eastAsia="hr-HR"/>
        </w:rPr>
        <w:t xml:space="preserve">MINERALOGY, GEOCHEMISTRY, AND MAGMATIC PROVENANCE OF MIOCENE TUFFS FROM THE DINARIDES AND ADJACENT BASINS </w:t>
      </w:r>
      <w:r w:rsidR="00DA72EB">
        <w:rPr>
          <w:rFonts w:eastAsia="Times New Roman" w:cs="Times New Roman"/>
          <w:b/>
          <w:color w:val="000000"/>
          <w:sz w:val="28"/>
          <w:szCs w:val="18"/>
          <w:lang w:val="en-US" w:eastAsia="hr-HR"/>
        </w:rPr>
        <w:t>– EVIDENCES FOR MANTLE UPWELLING?</w:t>
      </w:r>
    </w:p>
    <w:p w14:paraId="6C53D46B" w14:textId="0DEA573C" w:rsidR="006368FD" w:rsidRPr="00C42340" w:rsidRDefault="00815799" w:rsidP="002A1060">
      <w:pPr>
        <w:shd w:val="clear" w:color="auto" w:fill="FFFFFF"/>
        <w:spacing w:line="360" w:lineRule="auto"/>
        <w:jc w:val="center"/>
        <w:rPr>
          <w:rFonts w:eastAsia="Times New Roman" w:cs="Times New Roman"/>
          <w:b/>
          <w:color w:val="000000"/>
          <w:sz w:val="24"/>
          <w:szCs w:val="20"/>
          <w:lang w:val="en-US" w:eastAsia="hr-HR"/>
        </w:rPr>
      </w:pPr>
      <w:r w:rsidRPr="00C42340">
        <w:rPr>
          <w:rFonts w:eastAsia="Times New Roman" w:cs="Times New Roman"/>
          <w:b/>
          <w:color w:val="000000"/>
          <w:sz w:val="24"/>
          <w:szCs w:val="20"/>
          <w:lang w:val="en-US" w:eastAsia="hr-HR"/>
        </w:rPr>
        <w:t>Badurina, L.</w:t>
      </w:r>
      <w:r w:rsidR="006368FD" w:rsidRPr="00C42340">
        <w:rPr>
          <w:rFonts w:eastAsia="Times New Roman" w:cs="Times New Roman"/>
          <w:b/>
          <w:color w:val="000000"/>
          <w:sz w:val="24"/>
          <w:szCs w:val="20"/>
          <w:vertAlign w:val="superscript"/>
          <w:lang w:val="en-US" w:eastAsia="hr-HR"/>
        </w:rPr>
        <w:t>1, *</w:t>
      </w:r>
      <w:r w:rsidR="006368FD" w:rsidRPr="00C42340">
        <w:rPr>
          <w:rFonts w:eastAsia="Times New Roman" w:cs="Times New Roman"/>
          <w:b/>
          <w:color w:val="000000"/>
          <w:sz w:val="24"/>
          <w:szCs w:val="20"/>
          <w:lang w:val="en-US" w:eastAsia="hr-HR"/>
        </w:rPr>
        <w:t xml:space="preserve">, </w:t>
      </w:r>
      <w:r w:rsidRPr="00E7542F">
        <w:rPr>
          <w:rFonts w:eastAsia="Times New Roman" w:cs="Times New Roman"/>
          <w:b/>
          <w:color w:val="000000"/>
          <w:sz w:val="24"/>
          <w:szCs w:val="20"/>
          <w:lang w:val="en-US" w:eastAsia="hr-HR"/>
        </w:rPr>
        <w:t>Šegvić, B.</w:t>
      </w:r>
      <w:r w:rsidRPr="00E7542F">
        <w:rPr>
          <w:rFonts w:eastAsia="Times New Roman" w:cs="Times New Roman"/>
          <w:b/>
          <w:color w:val="000000"/>
          <w:sz w:val="24"/>
          <w:szCs w:val="20"/>
          <w:vertAlign w:val="superscript"/>
          <w:lang w:val="en-US" w:eastAsia="hr-HR"/>
        </w:rPr>
        <w:t>1</w:t>
      </w:r>
      <w:r w:rsidR="00FD0FAF" w:rsidRPr="00E7542F">
        <w:rPr>
          <w:rFonts w:eastAsia="Times New Roman" w:cs="Times New Roman"/>
          <w:b/>
          <w:color w:val="000000"/>
          <w:sz w:val="24"/>
          <w:szCs w:val="20"/>
          <w:lang w:val="en-US" w:eastAsia="hr-HR"/>
        </w:rPr>
        <w:t xml:space="preserve">, </w:t>
      </w:r>
      <w:r w:rsidRPr="00E7542F">
        <w:rPr>
          <w:rFonts w:eastAsia="Times New Roman" w:cs="Times New Roman"/>
          <w:b/>
          <w:color w:val="000000"/>
          <w:sz w:val="24"/>
          <w:szCs w:val="20"/>
          <w:lang w:val="en-US" w:eastAsia="hr-HR"/>
        </w:rPr>
        <w:t>Mandic, O.</w:t>
      </w:r>
      <w:r w:rsidRPr="00E7542F">
        <w:rPr>
          <w:rFonts w:eastAsia="Times New Roman" w:cs="Times New Roman"/>
          <w:b/>
          <w:color w:val="000000"/>
          <w:sz w:val="24"/>
          <w:szCs w:val="20"/>
          <w:vertAlign w:val="superscript"/>
          <w:lang w:val="en-US" w:eastAsia="hr-HR"/>
        </w:rPr>
        <w:t>2</w:t>
      </w:r>
      <w:bookmarkStart w:id="0" w:name="_GoBack"/>
      <w:bookmarkEnd w:id="0"/>
      <w:r w:rsidR="00FD0FAF" w:rsidRPr="00E7542F">
        <w:rPr>
          <w:rFonts w:eastAsia="Times New Roman" w:cs="Times New Roman"/>
          <w:b/>
          <w:color w:val="000000"/>
          <w:sz w:val="24"/>
          <w:szCs w:val="20"/>
          <w:lang w:val="en-US" w:eastAsia="hr-HR"/>
        </w:rPr>
        <w:t xml:space="preserve"> </w:t>
      </w:r>
      <w:r w:rsidR="00D97DD3">
        <w:rPr>
          <w:rFonts w:eastAsia="Times New Roman" w:cs="Times New Roman"/>
          <w:b/>
          <w:color w:val="000000"/>
          <w:sz w:val="24"/>
          <w:szCs w:val="20"/>
          <w:lang w:val="en-US" w:eastAsia="hr-HR"/>
        </w:rPr>
        <w:t xml:space="preserve">&amp; </w:t>
      </w:r>
      <w:r w:rsidR="00FD0FAF" w:rsidRPr="00E7542F">
        <w:rPr>
          <w:rFonts w:eastAsia="Times New Roman" w:cs="Times New Roman"/>
          <w:b/>
          <w:color w:val="000000"/>
          <w:sz w:val="24"/>
          <w:szCs w:val="20"/>
          <w:lang w:val="en-US" w:eastAsia="hr-HR"/>
        </w:rPr>
        <w:t>Slovenec, Da.</w:t>
      </w:r>
      <w:r w:rsidR="00FD0FAF" w:rsidRPr="009A3663">
        <w:rPr>
          <w:rFonts w:eastAsia="Times New Roman" w:cs="Times New Roman"/>
          <w:b/>
          <w:color w:val="000000"/>
          <w:sz w:val="24"/>
          <w:szCs w:val="20"/>
          <w:vertAlign w:val="superscript"/>
          <w:lang w:val="en-US" w:eastAsia="hr-HR"/>
        </w:rPr>
        <w:t>3</w:t>
      </w:r>
      <w:r w:rsidR="00CF4E8B" w:rsidRPr="00C42340">
        <w:rPr>
          <w:rFonts w:eastAsia="Times New Roman" w:cs="Times New Roman"/>
          <w:b/>
          <w:color w:val="000000"/>
          <w:sz w:val="24"/>
          <w:szCs w:val="20"/>
          <w:vertAlign w:val="superscript"/>
          <w:lang w:val="en-US" w:eastAsia="hr-HR"/>
        </w:rPr>
        <w:t xml:space="preserve"> </w:t>
      </w:r>
    </w:p>
    <w:p w14:paraId="6708EAE7" w14:textId="77777777" w:rsidR="00815799" w:rsidRPr="009A3663" w:rsidRDefault="006368FD" w:rsidP="009A3663">
      <w:pPr>
        <w:shd w:val="clear" w:color="auto" w:fill="FFFFFF"/>
        <w:spacing w:after="0" w:line="240" w:lineRule="auto"/>
        <w:ind w:left="115" w:hanging="115"/>
        <w:rPr>
          <w:rFonts w:eastAsia="Times New Roman" w:cs="Times New Roman"/>
          <w:i/>
          <w:color w:val="000000"/>
          <w:sz w:val="20"/>
          <w:szCs w:val="18"/>
          <w:lang w:val="en-US" w:eastAsia="hr-HR"/>
        </w:rPr>
      </w:pPr>
      <w:r w:rsidRPr="00C42340">
        <w:rPr>
          <w:rFonts w:eastAsia="Times New Roman" w:cs="Times New Roman"/>
          <w:color w:val="000000"/>
          <w:sz w:val="20"/>
          <w:szCs w:val="18"/>
          <w:vertAlign w:val="superscript"/>
          <w:lang w:val="en-US" w:eastAsia="hr-HR"/>
        </w:rPr>
        <w:t xml:space="preserve">1 </w:t>
      </w:r>
      <w:r w:rsidR="00815799" w:rsidRPr="00C42340">
        <w:rPr>
          <w:rFonts w:eastAsia="Times New Roman" w:cs="Times New Roman"/>
          <w:i/>
          <w:color w:val="000000"/>
          <w:sz w:val="20"/>
          <w:szCs w:val="18"/>
          <w:lang w:val="en-US" w:eastAsia="hr-HR"/>
        </w:rPr>
        <w:t xml:space="preserve">Department of Geosciences, Texas Tech University, 1200 Memorial Circle, </w:t>
      </w:r>
      <w:r w:rsidR="006C250F" w:rsidRPr="009A3663">
        <w:rPr>
          <w:i/>
          <w:sz w:val="20"/>
          <w:szCs w:val="20"/>
          <w:lang w:val="en-US"/>
        </w:rPr>
        <w:t>Lubbock 79409 TX</w:t>
      </w:r>
      <w:r w:rsidR="00815799" w:rsidRPr="00C42340">
        <w:rPr>
          <w:rFonts w:eastAsia="Times New Roman" w:cs="Times New Roman"/>
          <w:i/>
          <w:color w:val="000000"/>
          <w:sz w:val="20"/>
          <w:szCs w:val="18"/>
          <w:lang w:val="en-US" w:eastAsia="hr-HR"/>
        </w:rPr>
        <w:t>, U.S.A.</w:t>
      </w:r>
      <w:r w:rsidR="00CA2D2C" w:rsidRPr="00C42340">
        <w:rPr>
          <w:rFonts w:eastAsia="Times New Roman" w:cs="Times New Roman"/>
          <w:i/>
          <w:color w:val="000000"/>
          <w:sz w:val="20"/>
          <w:szCs w:val="18"/>
          <w:lang w:val="en-US" w:eastAsia="hr-HR"/>
        </w:rPr>
        <w:t xml:space="preserve"> (e-mail: Branimir</w:t>
      </w:r>
      <w:r w:rsidR="00CA2D2C" w:rsidRPr="00E7542F">
        <w:rPr>
          <w:rFonts w:eastAsia="Times New Roman" w:cs="Times New Roman"/>
          <w:i/>
          <w:color w:val="000000"/>
          <w:sz w:val="20"/>
          <w:szCs w:val="18"/>
          <w:lang w:val="en-US" w:eastAsia="hr-HR"/>
        </w:rPr>
        <w:t>.Segvic</w:t>
      </w:r>
      <w:r w:rsidR="00CA2D2C" w:rsidRPr="009A3663">
        <w:rPr>
          <w:rFonts w:eastAsia="Times New Roman" w:cs="Times New Roman"/>
          <w:i/>
          <w:color w:val="000000"/>
          <w:sz w:val="20"/>
          <w:szCs w:val="18"/>
          <w:lang w:val="en-US" w:eastAsia="hr-HR"/>
        </w:rPr>
        <w:t>@ttu.edu)</w:t>
      </w:r>
    </w:p>
    <w:p w14:paraId="5C289E9F" w14:textId="03D1C131" w:rsidR="00CA2D2C" w:rsidRPr="00C42340" w:rsidRDefault="006368FD" w:rsidP="009A3663">
      <w:pPr>
        <w:shd w:val="clear" w:color="auto" w:fill="FFFFFF"/>
        <w:spacing w:after="0" w:line="240" w:lineRule="auto"/>
        <w:ind w:left="115" w:hanging="115"/>
        <w:rPr>
          <w:rFonts w:eastAsia="Times New Roman" w:cs="Times New Roman"/>
          <w:i/>
          <w:color w:val="000000"/>
          <w:sz w:val="20"/>
          <w:szCs w:val="18"/>
          <w:lang w:val="en-US" w:eastAsia="hr-HR"/>
        </w:rPr>
      </w:pPr>
      <w:r w:rsidRPr="00C42340">
        <w:rPr>
          <w:rFonts w:eastAsia="Times New Roman" w:cs="Times New Roman"/>
          <w:color w:val="000000"/>
          <w:sz w:val="20"/>
          <w:szCs w:val="18"/>
          <w:vertAlign w:val="superscript"/>
          <w:lang w:val="en-US" w:eastAsia="hr-HR"/>
        </w:rPr>
        <w:t>2</w:t>
      </w:r>
      <w:r w:rsidRPr="00C42340">
        <w:rPr>
          <w:rFonts w:eastAsia="Times New Roman" w:cs="Times New Roman"/>
          <w:i/>
          <w:color w:val="000000"/>
          <w:sz w:val="20"/>
          <w:szCs w:val="18"/>
          <w:vertAlign w:val="superscript"/>
          <w:lang w:val="en-US" w:eastAsia="hr-HR"/>
        </w:rPr>
        <w:t xml:space="preserve"> </w:t>
      </w:r>
      <w:r w:rsidR="00815799" w:rsidRPr="00C42340">
        <w:rPr>
          <w:rFonts w:eastAsia="Times New Roman" w:cs="Times New Roman"/>
          <w:i/>
          <w:color w:val="000000"/>
          <w:sz w:val="20"/>
          <w:szCs w:val="18"/>
          <w:lang w:val="en-US" w:eastAsia="hr-HR"/>
        </w:rPr>
        <w:t>Natu</w:t>
      </w:r>
      <w:r w:rsidR="006D0CFA">
        <w:rPr>
          <w:rFonts w:eastAsia="Times New Roman" w:cs="Times New Roman"/>
          <w:i/>
          <w:color w:val="000000"/>
          <w:sz w:val="20"/>
          <w:szCs w:val="18"/>
          <w:lang w:val="en-US" w:eastAsia="hr-HR"/>
        </w:rPr>
        <w:t>ral History</w:t>
      </w:r>
      <w:r w:rsidR="00815799" w:rsidRPr="00C42340">
        <w:rPr>
          <w:rFonts w:eastAsia="Times New Roman" w:cs="Times New Roman"/>
          <w:i/>
          <w:color w:val="000000"/>
          <w:sz w:val="20"/>
          <w:szCs w:val="18"/>
          <w:lang w:val="en-US" w:eastAsia="hr-HR"/>
        </w:rPr>
        <w:t xml:space="preserve"> Museum </w:t>
      </w:r>
      <w:r w:rsidR="006D0CFA">
        <w:rPr>
          <w:rFonts w:eastAsia="Times New Roman" w:cs="Times New Roman"/>
          <w:i/>
          <w:color w:val="000000"/>
          <w:sz w:val="20"/>
          <w:szCs w:val="18"/>
          <w:lang w:val="en-US" w:eastAsia="hr-HR"/>
        </w:rPr>
        <w:t>Vienna</w:t>
      </w:r>
      <w:r w:rsidR="00815799" w:rsidRPr="00C42340">
        <w:rPr>
          <w:rFonts w:eastAsia="Times New Roman" w:cs="Times New Roman"/>
          <w:i/>
          <w:color w:val="000000"/>
          <w:sz w:val="20"/>
          <w:szCs w:val="18"/>
          <w:lang w:val="en-US" w:eastAsia="hr-HR"/>
        </w:rPr>
        <w:t xml:space="preserve">, Geological–Paleontological Department, </w:t>
      </w:r>
      <w:proofErr w:type="spellStart"/>
      <w:r w:rsidR="00815799" w:rsidRPr="00C42340">
        <w:rPr>
          <w:rFonts w:eastAsia="Times New Roman" w:cs="Times New Roman"/>
          <w:i/>
          <w:color w:val="000000"/>
          <w:sz w:val="20"/>
          <w:szCs w:val="18"/>
          <w:lang w:val="en-US" w:eastAsia="hr-HR"/>
        </w:rPr>
        <w:t>Burgring</w:t>
      </w:r>
      <w:proofErr w:type="spellEnd"/>
      <w:r w:rsidR="00815799" w:rsidRPr="00C42340">
        <w:rPr>
          <w:rFonts w:eastAsia="Times New Roman" w:cs="Times New Roman"/>
          <w:i/>
          <w:color w:val="000000"/>
          <w:sz w:val="20"/>
          <w:szCs w:val="18"/>
          <w:lang w:val="en-US" w:eastAsia="hr-HR"/>
        </w:rPr>
        <w:t xml:space="preserve"> 7, 1010 Vienna, Austria</w:t>
      </w:r>
      <w:r w:rsidR="00CA2D2C" w:rsidRPr="00C42340">
        <w:rPr>
          <w:rFonts w:eastAsia="Times New Roman" w:cs="Times New Roman"/>
          <w:i/>
          <w:color w:val="000000"/>
          <w:sz w:val="20"/>
          <w:szCs w:val="18"/>
          <w:lang w:val="en-US" w:eastAsia="hr-HR"/>
        </w:rPr>
        <w:t xml:space="preserve"> (e-mail: </w:t>
      </w:r>
      <w:r w:rsidR="00FD0FAF" w:rsidRPr="00215345">
        <w:rPr>
          <w:i/>
          <w:color w:val="000000"/>
          <w:sz w:val="20"/>
          <w:szCs w:val="20"/>
        </w:rPr>
        <w:t>oleg.mandic@nhm-wien.at</w:t>
      </w:r>
      <w:r w:rsidR="00CA2D2C" w:rsidRPr="00C42340">
        <w:rPr>
          <w:rFonts w:eastAsia="Times New Roman" w:cs="Times New Roman"/>
          <w:i/>
          <w:color w:val="000000"/>
          <w:sz w:val="20"/>
          <w:szCs w:val="18"/>
          <w:lang w:val="en-US" w:eastAsia="hr-HR"/>
        </w:rPr>
        <w:t>)</w:t>
      </w:r>
    </w:p>
    <w:p w14:paraId="1D5A1986" w14:textId="77777777" w:rsidR="00FD0FAF" w:rsidRPr="00C42340" w:rsidRDefault="00FD0FAF" w:rsidP="00FD0FAF">
      <w:pPr>
        <w:shd w:val="clear" w:color="auto" w:fill="FFFFFF"/>
        <w:spacing w:line="240" w:lineRule="auto"/>
        <w:ind w:left="115" w:hanging="115"/>
        <w:rPr>
          <w:rFonts w:eastAsia="Times New Roman" w:cs="Times New Roman"/>
          <w:i/>
          <w:color w:val="000000"/>
          <w:sz w:val="20"/>
          <w:szCs w:val="18"/>
          <w:lang w:val="en-US" w:eastAsia="hr-HR"/>
        </w:rPr>
      </w:pPr>
      <w:r w:rsidRPr="009A3663">
        <w:rPr>
          <w:rFonts w:eastAsia="Times New Roman" w:cs="Times New Roman"/>
          <w:i/>
          <w:color w:val="000000"/>
          <w:sz w:val="20"/>
          <w:szCs w:val="18"/>
          <w:vertAlign w:val="superscript"/>
          <w:lang w:val="en-US" w:eastAsia="hr-HR"/>
        </w:rPr>
        <w:t>3</w:t>
      </w:r>
      <w:r w:rsidRPr="00C42340">
        <w:rPr>
          <w:rFonts w:eastAsia="Times New Roman" w:cs="Times New Roman"/>
          <w:i/>
          <w:color w:val="000000"/>
          <w:sz w:val="20"/>
          <w:szCs w:val="18"/>
          <w:lang w:val="en-US" w:eastAsia="hr-HR"/>
        </w:rPr>
        <w:t xml:space="preserve">Croatian Geological Survey, </w:t>
      </w:r>
      <w:proofErr w:type="spellStart"/>
      <w:r w:rsidRPr="00C42340">
        <w:rPr>
          <w:rFonts w:eastAsia="Times New Roman" w:cs="Times New Roman"/>
          <w:i/>
          <w:color w:val="000000"/>
          <w:sz w:val="20"/>
          <w:szCs w:val="18"/>
          <w:lang w:val="en-US" w:eastAsia="hr-HR"/>
        </w:rPr>
        <w:t>Sachsova</w:t>
      </w:r>
      <w:proofErr w:type="spellEnd"/>
      <w:r w:rsidRPr="00C42340">
        <w:rPr>
          <w:rFonts w:eastAsia="Times New Roman" w:cs="Times New Roman"/>
          <w:i/>
          <w:color w:val="000000"/>
          <w:sz w:val="20"/>
          <w:szCs w:val="18"/>
          <w:lang w:val="en-US" w:eastAsia="hr-HR"/>
        </w:rPr>
        <w:t xml:space="preserve"> 2, 10000 Zagreb, Croatia (e-mail: damir.slovenec@hgi-cgs.hr)</w:t>
      </w:r>
    </w:p>
    <w:p w14:paraId="2491E267" w14:textId="77777777" w:rsidR="00CA2D2C" w:rsidRPr="009A3663" w:rsidRDefault="00CA2D2C" w:rsidP="00FD0FAF">
      <w:pPr>
        <w:shd w:val="clear" w:color="auto" w:fill="FFFFFF"/>
        <w:spacing w:line="240" w:lineRule="auto"/>
        <w:ind w:left="115" w:hanging="115"/>
        <w:rPr>
          <w:rFonts w:eastAsia="Times New Roman" w:cs="Times New Roman"/>
          <w:sz w:val="18"/>
          <w:szCs w:val="18"/>
          <w:lang w:val="en-US" w:eastAsia="hr-HR"/>
        </w:rPr>
      </w:pPr>
      <w:r w:rsidRPr="009A3663">
        <w:rPr>
          <w:rFonts w:eastAsia="Times New Roman" w:cs="Times New Roman"/>
          <w:sz w:val="20"/>
          <w:szCs w:val="18"/>
          <w:vertAlign w:val="superscript"/>
          <w:lang w:val="en-US" w:eastAsia="hr-HR"/>
        </w:rPr>
        <w:t>*</w:t>
      </w:r>
      <w:r w:rsidRPr="009A3663">
        <w:rPr>
          <w:rFonts w:eastAsia="Times New Roman" w:cs="Times New Roman"/>
          <w:sz w:val="20"/>
          <w:szCs w:val="18"/>
          <w:lang w:val="en-US" w:eastAsia="hr-HR"/>
        </w:rPr>
        <w:t>corresponding author: (e-mail address</w:t>
      </w:r>
      <w:r w:rsidRPr="00680140">
        <w:rPr>
          <w:rFonts w:eastAsia="Times New Roman" w:cs="Times New Roman"/>
          <w:sz w:val="20"/>
          <w:szCs w:val="18"/>
          <w:lang w:val="en-US" w:eastAsia="hr-HR"/>
        </w:rPr>
        <w:t xml:space="preserve">: </w:t>
      </w:r>
      <w:r w:rsidR="00EC49DC" w:rsidRPr="00680140">
        <w:rPr>
          <w:rFonts w:cstheme="minorHAnsi"/>
          <w:bCs/>
          <w:sz w:val="20"/>
          <w:szCs w:val="20"/>
          <w:u w:val="single"/>
          <w:lang w:val="en-US"/>
        </w:rPr>
        <w:t>Luka.B</w:t>
      </w:r>
      <w:r w:rsidRPr="00215345">
        <w:rPr>
          <w:rFonts w:cstheme="minorHAnsi"/>
          <w:sz w:val="20"/>
          <w:szCs w:val="20"/>
          <w:u w:val="single"/>
          <w:lang w:val="en-US"/>
        </w:rPr>
        <w:t>adurina@</w:t>
      </w:r>
      <w:r w:rsidRPr="00680140">
        <w:rPr>
          <w:rFonts w:cstheme="minorHAnsi"/>
          <w:bCs/>
          <w:sz w:val="20"/>
          <w:szCs w:val="20"/>
          <w:u w:val="single"/>
          <w:lang w:val="en-US"/>
        </w:rPr>
        <w:t>ttu.edu</w:t>
      </w:r>
      <w:r w:rsidRPr="009A3663">
        <w:rPr>
          <w:rFonts w:eastAsia="Times New Roman" w:cs="Times New Roman"/>
          <w:sz w:val="20"/>
          <w:szCs w:val="18"/>
          <w:lang w:val="en-US" w:eastAsia="hr-HR"/>
        </w:rPr>
        <w:t>)</w:t>
      </w:r>
    </w:p>
    <w:p w14:paraId="0BA75027" w14:textId="5E8321EA" w:rsidR="00CA2D2C" w:rsidRPr="009A3663" w:rsidRDefault="00CA2D2C" w:rsidP="00281F4D">
      <w:pPr>
        <w:shd w:val="clear" w:color="auto" w:fill="FFFFFF"/>
        <w:spacing w:after="0" w:line="240" w:lineRule="auto"/>
        <w:ind w:left="115" w:hanging="115"/>
        <w:rPr>
          <w:rFonts w:eastAsia="Times New Roman" w:cs="Times New Roman"/>
          <w:color w:val="000000"/>
          <w:sz w:val="20"/>
          <w:szCs w:val="18"/>
          <w:lang w:val="en-US" w:eastAsia="hr-HR"/>
        </w:rPr>
      </w:pPr>
      <w:r w:rsidRPr="00C42340">
        <w:rPr>
          <w:rFonts w:eastAsia="Times New Roman" w:cs="Times New Roman"/>
          <w:i/>
          <w:color w:val="000000"/>
          <w:sz w:val="20"/>
          <w:szCs w:val="18"/>
          <w:lang w:val="en-US" w:eastAsia="hr-HR"/>
        </w:rPr>
        <w:t xml:space="preserve">Keywords: </w:t>
      </w:r>
      <w:r w:rsidRPr="00C42340">
        <w:rPr>
          <w:rFonts w:eastAsia="Times New Roman" w:cs="Times New Roman"/>
          <w:color w:val="000000"/>
          <w:sz w:val="20"/>
          <w:szCs w:val="18"/>
          <w:lang w:val="en-US" w:eastAsia="hr-HR"/>
        </w:rPr>
        <w:t>tuffs, geochemistry, mineralogy, Dinaride</w:t>
      </w:r>
      <w:r w:rsidR="00D21106">
        <w:rPr>
          <w:rFonts w:eastAsia="Times New Roman" w:cs="Times New Roman"/>
          <w:color w:val="000000"/>
          <w:sz w:val="20"/>
          <w:szCs w:val="18"/>
          <w:lang w:val="en-US" w:eastAsia="hr-HR"/>
        </w:rPr>
        <w:t>s</w:t>
      </w:r>
      <w:r w:rsidRPr="00C42340">
        <w:rPr>
          <w:rFonts w:eastAsia="Times New Roman" w:cs="Times New Roman"/>
          <w:color w:val="000000"/>
          <w:sz w:val="20"/>
          <w:szCs w:val="18"/>
          <w:lang w:val="en-US" w:eastAsia="hr-HR"/>
        </w:rPr>
        <w:t xml:space="preserve"> Lake System</w:t>
      </w:r>
      <w:r w:rsidR="006C250F" w:rsidRPr="00C42340">
        <w:rPr>
          <w:rFonts w:eastAsia="Times New Roman" w:cs="Times New Roman"/>
          <w:color w:val="000000"/>
          <w:sz w:val="20"/>
          <w:szCs w:val="18"/>
          <w:lang w:val="en-US" w:eastAsia="hr-HR"/>
        </w:rPr>
        <w:t>, provenance</w:t>
      </w:r>
    </w:p>
    <w:p w14:paraId="2CBAADA1" w14:textId="77777777" w:rsidR="00CA2D2C" w:rsidRPr="009A3663" w:rsidRDefault="00CA2D2C" w:rsidP="00281F4D">
      <w:pPr>
        <w:shd w:val="clear" w:color="auto" w:fill="FFFFFF"/>
        <w:spacing w:after="0" w:line="240" w:lineRule="auto"/>
        <w:ind w:left="115" w:hanging="115"/>
        <w:rPr>
          <w:rFonts w:eastAsia="Times New Roman" w:cs="Times New Roman"/>
          <w:i/>
          <w:color w:val="000000"/>
          <w:vertAlign w:val="superscript"/>
          <w:lang w:val="en-US" w:eastAsia="hr-HR"/>
        </w:rPr>
      </w:pPr>
    </w:p>
    <w:p w14:paraId="10A3BB94" w14:textId="77777777" w:rsidR="00281F4D" w:rsidRPr="009A3663" w:rsidRDefault="00281F4D" w:rsidP="002A1060">
      <w:pPr>
        <w:shd w:val="clear" w:color="auto" w:fill="FFFFFF"/>
        <w:spacing w:after="40" w:line="240" w:lineRule="auto"/>
        <w:ind w:left="-329" w:firstLine="329"/>
        <w:rPr>
          <w:rFonts w:eastAsia="Times New Roman" w:cs="Times New Roman"/>
          <w:color w:val="000000"/>
          <w:lang w:val="en-US" w:eastAsia="hr-HR"/>
        </w:rPr>
      </w:pPr>
    </w:p>
    <w:p w14:paraId="745FD82E" w14:textId="001331D0" w:rsidR="00BB5DE6" w:rsidRPr="00E7542F" w:rsidRDefault="006F2425" w:rsidP="00336B22">
      <w:pPr>
        <w:spacing w:after="0"/>
        <w:ind w:firstLine="360"/>
        <w:rPr>
          <w:rFonts w:eastAsia="Times New Roman" w:cs="Times New Roman"/>
          <w:color w:val="000000"/>
          <w:sz w:val="20"/>
          <w:szCs w:val="18"/>
          <w:lang w:val="en-US" w:eastAsia="hr-HR"/>
        </w:rPr>
      </w:pPr>
      <w:r>
        <w:rPr>
          <w:rFonts w:eastAsia="Times New Roman" w:cs="Times New Roman"/>
          <w:color w:val="000000"/>
          <w:sz w:val="20"/>
          <w:szCs w:val="18"/>
          <w:lang w:val="en-US" w:eastAsia="hr-HR"/>
        </w:rPr>
        <w:t xml:space="preserve">In the Dinarides a </w:t>
      </w:r>
      <w:r w:rsidR="006C250F" w:rsidRPr="00C42340">
        <w:rPr>
          <w:rFonts w:eastAsia="Times New Roman" w:cs="Times New Roman"/>
          <w:color w:val="000000"/>
          <w:sz w:val="20"/>
          <w:szCs w:val="18"/>
          <w:lang w:val="en-US" w:eastAsia="hr-HR"/>
        </w:rPr>
        <w:t xml:space="preserve">vast system of </w:t>
      </w:r>
      <w:proofErr w:type="spellStart"/>
      <w:r w:rsidR="00FA1CB9">
        <w:rPr>
          <w:rFonts w:eastAsia="Times New Roman" w:cs="Times New Roman"/>
          <w:color w:val="000000"/>
          <w:sz w:val="20"/>
          <w:szCs w:val="18"/>
          <w:lang w:val="en-US" w:eastAsia="hr-HR"/>
        </w:rPr>
        <w:t>intramontane</w:t>
      </w:r>
      <w:proofErr w:type="spellEnd"/>
      <w:r w:rsidR="00FA1CB9" w:rsidRPr="00C42340">
        <w:rPr>
          <w:rFonts w:eastAsia="Times New Roman" w:cs="Times New Roman"/>
          <w:color w:val="000000"/>
          <w:sz w:val="20"/>
          <w:szCs w:val="18"/>
          <w:lang w:val="en-US" w:eastAsia="hr-HR"/>
        </w:rPr>
        <w:t xml:space="preserve"> </w:t>
      </w:r>
      <w:r w:rsidR="006C250F" w:rsidRPr="00C42340">
        <w:rPr>
          <w:rFonts w:eastAsia="Times New Roman" w:cs="Times New Roman"/>
          <w:color w:val="000000"/>
          <w:sz w:val="20"/>
          <w:szCs w:val="18"/>
          <w:lang w:val="en-US" w:eastAsia="hr-HR"/>
        </w:rPr>
        <w:t xml:space="preserve">lakes, </w:t>
      </w:r>
      <w:r>
        <w:rPr>
          <w:rFonts w:eastAsia="Times New Roman" w:cs="Times New Roman"/>
          <w:color w:val="000000"/>
          <w:sz w:val="20"/>
          <w:szCs w:val="18"/>
          <w:lang w:val="en-US" w:eastAsia="hr-HR"/>
        </w:rPr>
        <w:t xml:space="preserve">usually </w:t>
      </w:r>
      <w:r w:rsidR="006C250F" w:rsidRPr="00E7542F">
        <w:rPr>
          <w:rFonts w:eastAsia="Times New Roman" w:cs="Times New Roman"/>
          <w:color w:val="000000"/>
          <w:sz w:val="20"/>
          <w:szCs w:val="18"/>
          <w:lang w:val="en-US" w:eastAsia="hr-HR"/>
        </w:rPr>
        <w:t>referred to as the Dinaride</w:t>
      </w:r>
      <w:r w:rsidR="00FA1CB9">
        <w:rPr>
          <w:rFonts w:eastAsia="Times New Roman" w:cs="Times New Roman"/>
          <w:color w:val="000000"/>
          <w:sz w:val="20"/>
          <w:szCs w:val="18"/>
          <w:lang w:val="en-US" w:eastAsia="hr-HR"/>
        </w:rPr>
        <w:t>s</w:t>
      </w:r>
      <w:r w:rsidR="006C250F" w:rsidRPr="00E7542F">
        <w:rPr>
          <w:rFonts w:eastAsia="Times New Roman" w:cs="Times New Roman"/>
          <w:color w:val="000000"/>
          <w:sz w:val="20"/>
          <w:szCs w:val="18"/>
          <w:lang w:val="en-US" w:eastAsia="hr-HR"/>
        </w:rPr>
        <w:t xml:space="preserve"> Lake System</w:t>
      </w:r>
      <w:r w:rsidR="004059D6" w:rsidRPr="00E7542F">
        <w:rPr>
          <w:rFonts w:eastAsia="Times New Roman" w:cs="Times New Roman"/>
          <w:color w:val="000000"/>
          <w:sz w:val="20"/>
          <w:szCs w:val="18"/>
          <w:lang w:val="en-US" w:eastAsia="hr-HR"/>
        </w:rPr>
        <w:t xml:space="preserve"> (DLS</w:t>
      </w:r>
      <w:r w:rsidR="00C13C72">
        <w:rPr>
          <w:rFonts w:eastAsia="Times New Roman" w:cs="Times New Roman"/>
          <w:color w:val="000000"/>
          <w:sz w:val="20"/>
          <w:szCs w:val="18"/>
          <w:lang w:val="en-US" w:eastAsia="hr-HR"/>
        </w:rPr>
        <w:t>)</w:t>
      </w:r>
      <w:r w:rsidR="004059D6" w:rsidRPr="00E7542F">
        <w:rPr>
          <w:rFonts w:eastAsia="Times New Roman" w:cs="Times New Roman"/>
          <w:color w:val="000000"/>
          <w:sz w:val="20"/>
          <w:szCs w:val="18"/>
          <w:lang w:val="en-US" w:eastAsia="hr-HR"/>
        </w:rPr>
        <w:t xml:space="preserve"> </w:t>
      </w:r>
      <w:r w:rsidR="00C13C72" w:rsidRPr="00C42340">
        <w:rPr>
          <w:rFonts w:eastAsia="Times New Roman" w:cs="Times New Roman"/>
          <w:color w:val="000000"/>
          <w:sz w:val="20"/>
          <w:szCs w:val="18"/>
          <w:lang w:val="en-US" w:eastAsia="hr-HR"/>
        </w:rPr>
        <w:t xml:space="preserve">came into existence </w:t>
      </w:r>
      <w:r w:rsidR="00C13C72">
        <w:rPr>
          <w:rFonts w:eastAsia="Times New Roman" w:cs="Times New Roman"/>
          <w:color w:val="000000"/>
          <w:sz w:val="20"/>
          <w:szCs w:val="18"/>
          <w:lang w:val="en-US" w:eastAsia="hr-HR"/>
        </w:rPr>
        <w:t xml:space="preserve">in the early </w:t>
      </w:r>
      <w:r w:rsidR="00C13C72" w:rsidRPr="00C42340">
        <w:rPr>
          <w:rFonts w:eastAsia="Times New Roman" w:cs="Times New Roman"/>
          <w:color w:val="000000"/>
          <w:sz w:val="20"/>
          <w:szCs w:val="18"/>
          <w:lang w:val="en-US" w:eastAsia="hr-HR"/>
        </w:rPr>
        <w:t>Miocene</w:t>
      </w:r>
      <w:r w:rsidR="00C13C72" w:rsidRPr="00E7542F">
        <w:rPr>
          <w:rFonts w:eastAsia="Times New Roman" w:cs="Times New Roman"/>
          <w:color w:val="E36C0A" w:themeColor="accent6" w:themeShade="BF"/>
          <w:sz w:val="20"/>
          <w:szCs w:val="18"/>
          <w:lang w:val="en-US" w:eastAsia="hr-HR"/>
        </w:rPr>
        <w:t xml:space="preserve"> </w:t>
      </w:r>
      <w:r w:rsidR="00C13C72">
        <w:rPr>
          <w:rFonts w:eastAsia="Times New Roman" w:cs="Times New Roman"/>
          <w:color w:val="E36C0A" w:themeColor="accent6" w:themeShade="BF"/>
          <w:sz w:val="20"/>
          <w:szCs w:val="18"/>
          <w:lang w:val="en-US" w:eastAsia="hr-HR"/>
        </w:rPr>
        <w:t>(</w:t>
      </w:r>
      <w:r w:rsidR="004059D6" w:rsidRPr="00E7542F">
        <w:rPr>
          <w:rFonts w:eastAsia="Times New Roman" w:cs="Times New Roman"/>
          <w:color w:val="E36C0A" w:themeColor="accent6" w:themeShade="BF"/>
          <w:sz w:val="20"/>
          <w:szCs w:val="18"/>
          <w:lang w:val="en-US" w:eastAsia="hr-HR"/>
        </w:rPr>
        <w:t>KRSTI</w:t>
      </w:r>
      <w:r w:rsidR="000A164E">
        <w:rPr>
          <w:rFonts w:eastAsia="Times New Roman" w:cs="Times New Roman"/>
          <w:color w:val="E36C0A" w:themeColor="accent6" w:themeShade="BF"/>
          <w:sz w:val="20"/>
          <w:szCs w:val="18"/>
          <w:lang w:val="en-US" w:eastAsia="hr-HR"/>
        </w:rPr>
        <w:t>Ć</w:t>
      </w:r>
      <w:r w:rsidR="004059D6" w:rsidRPr="00E7542F">
        <w:rPr>
          <w:rFonts w:eastAsia="Times New Roman" w:cs="Times New Roman"/>
          <w:color w:val="E36C0A" w:themeColor="accent6" w:themeShade="BF"/>
          <w:sz w:val="20"/>
          <w:szCs w:val="18"/>
          <w:lang w:val="en-US" w:eastAsia="hr-HR"/>
        </w:rPr>
        <w:t xml:space="preserve"> </w:t>
      </w:r>
      <w:r w:rsidR="006C250F" w:rsidRPr="009A3663">
        <w:rPr>
          <w:rFonts w:eastAsia="Times New Roman" w:cs="Times New Roman"/>
          <w:color w:val="E36C0A" w:themeColor="accent6" w:themeShade="BF"/>
          <w:sz w:val="20"/>
          <w:szCs w:val="18"/>
          <w:lang w:val="en-US" w:eastAsia="hr-HR"/>
        </w:rPr>
        <w:t>et al., 2001</w:t>
      </w:r>
      <w:r w:rsidR="004059D6" w:rsidRPr="00C42340">
        <w:rPr>
          <w:rFonts w:eastAsia="Times New Roman" w:cs="Times New Roman"/>
          <w:color w:val="000000"/>
          <w:sz w:val="20"/>
          <w:szCs w:val="18"/>
          <w:lang w:val="en-US" w:eastAsia="hr-HR"/>
        </w:rPr>
        <w:t>;</w:t>
      </w:r>
      <w:r w:rsidR="006C250F" w:rsidRPr="00C42340">
        <w:rPr>
          <w:rFonts w:eastAsia="Times New Roman" w:cs="Times New Roman"/>
          <w:color w:val="000000"/>
          <w:sz w:val="20"/>
          <w:szCs w:val="18"/>
          <w:lang w:val="en-US" w:eastAsia="hr-HR"/>
        </w:rPr>
        <w:t xml:space="preserve"> </w:t>
      </w:r>
      <w:r w:rsidR="004059D6" w:rsidRPr="00C42340">
        <w:rPr>
          <w:rFonts w:eastAsia="Times New Roman" w:cs="Times New Roman"/>
          <w:color w:val="E36C0A" w:themeColor="accent6" w:themeShade="BF"/>
          <w:sz w:val="20"/>
          <w:szCs w:val="18"/>
          <w:lang w:val="en-US" w:eastAsia="hr-HR"/>
        </w:rPr>
        <w:t xml:space="preserve">MANDIC </w:t>
      </w:r>
      <w:r w:rsidR="006C250F" w:rsidRPr="009A3663">
        <w:rPr>
          <w:rFonts w:eastAsia="Times New Roman" w:cs="Times New Roman"/>
          <w:color w:val="E36C0A" w:themeColor="accent6" w:themeShade="BF"/>
          <w:sz w:val="20"/>
          <w:szCs w:val="18"/>
          <w:lang w:val="en-US" w:eastAsia="hr-HR"/>
        </w:rPr>
        <w:t>et al</w:t>
      </w:r>
      <w:r w:rsidR="00707DC3">
        <w:rPr>
          <w:rFonts w:eastAsia="Times New Roman" w:cs="Times New Roman"/>
          <w:color w:val="E36C0A" w:themeColor="accent6" w:themeShade="BF"/>
          <w:sz w:val="20"/>
          <w:szCs w:val="18"/>
          <w:lang w:val="en-US" w:eastAsia="hr-HR"/>
        </w:rPr>
        <w:t>.,</w:t>
      </w:r>
      <w:r w:rsidR="006C250F" w:rsidRPr="009A3663">
        <w:rPr>
          <w:rFonts w:eastAsia="Times New Roman" w:cs="Times New Roman"/>
          <w:color w:val="E36C0A" w:themeColor="accent6" w:themeShade="BF"/>
          <w:sz w:val="20"/>
          <w:szCs w:val="18"/>
          <w:lang w:val="en-US" w:eastAsia="hr-HR"/>
        </w:rPr>
        <w:t xml:space="preserve"> 2012</w:t>
      </w:r>
      <w:r w:rsidR="006C250F" w:rsidRPr="00C42340">
        <w:rPr>
          <w:rFonts w:eastAsia="Times New Roman" w:cs="Times New Roman"/>
          <w:color w:val="000000"/>
          <w:sz w:val="20"/>
          <w:szCs w:val="18"/>
          <w:lang w:val="en-US" w:eastAsia="hr-HR"/>
        </w:rPr>
        <w:t>)</w:t>
      </w:r>
      <w:r w:rsidR="00680140">
        <w:rPr>
          <w:rFonts w:eastAsia="Times New Roman" w:cs="Times New Roman"/>
          <w:color w:val="000000"/>
          <w:sz w:val="20"/>
          <w:szCs w:val="18"/>
          <w:lang w:val="en-US" w:eastAsia="hr-HR"/>
        </w:rPr>
        <w:t>.</w:t>
      </w:r>
      <w:r w:rsidR="009C1205">
        <w:rPr>
          <w:rFonts w:eastAsia="Times New Roman" w:cs="Times New Roman"/>
          <w:color w:val="000000"/>
          <w:sz w:val="20"/>
          <w:szCs w:val="18"/>
          <w:lang w:val="en-US" w:eastAsia="hr-HR"/>
        </w:rPr>
        <w:t xml:space="preserve"> </w:t>
      </w:r>
      <w:r w:rsidR="00EB7478" w:rsidRPr="00E7542F">
        <w:rPr>
          <w:rFonts w:eastAsia="Times New Roman" w:cs="Times New Roman"/>
          <w:color w:val="000000"/>
          <w:sz w:val="20"/>
          <w:szCs w:val="18"/>
          <w:lang w:val="en-US" w:eastAsia="hr-HR"/>
        </w:rPr>
        <w:t xml:space="preserve"> </w:t>
      </w:r>
      <w:r w:rsidR="000C4BAC">
        <w:rPr>
          <w:rFonts w:eastAsia="Times New Roman" w:cs="Times New Roman"/>
          <w:color w:val="000000"/>
          <w:sz w:val="20"/>
          <w:szCs w:val="18"/>
          <w:lang w:val="en-US" w:eastAsia="hr-HR"/>
        </w:rPr>
        <w:t xml:space="preserve">The </w:t>
      </w:r>
      <w:r w:rsidR="00C13C72" w:rsidRPr="006D0CFA">
        <w:rPr>
          <w:rFonts w:eastAsia="Times New Roman" w:cs="Times New Roman"/>
          <w:color w:val="000000"/>
          <w:sz w:val="20"/>
          <w:szCs w:val="18"/>
          <w:lang w:val="en-US" w:eastAsia="hr-HR"/>
        </w:rPr>
        <w:t xml:space="preserve">DLS affiliated lacustrine environments extended </w:t>
      </w:r>
      <w:r w:rsidR="00421FD9" w:rsidRPr="006D0CFA">
        <w:rPr>
          <w:rFonts w:eastAsia="Times New Roman" w:cs="Times New Roman"/>
          <w:color w:val="000000"/>
          <w:sz w:val="20"/>
          <w:szCs w:val="18"/>
          <w:lang w:val="en-US" w:eastAsia="hr-HR"/>
        </w:rPr>
        <w:t xml:space="preserve">northwards </w:t>
      </w:r>
      <w:r w:rsidR="000C4BAC" w:rsidRPr="006D0CFA">
        <w:rPr>
          <w:rFonts w:eastAsia="Times New Roman" w:cs="Times New Roman"/>
          <w:color w:val="000000"/>
          <w:sz w:val="20"/>
          <w:szCs w:val="18"/>
          <w:lang w:val="en-US" w:eastAsia="hr-HR"/>
        </w:rPr>
        <w:t>even in</w:t>
      </w:r>
      <w:r w:rsidR="00C13C72" w:rsidRPr="006D0CFA">
        <w:rPr>
          <w:rFonts w:eastAsia="Times New Roman" w:cs="Times New Roman"/>
          <w:color w:val="000000"/>
          <w:sz w:val="20"/>
          <w:szCs w:val="18"/>
          <w:lang w:val="en-US" w:eastAsia="hr-HR"/>
        </w:rPr>
        <w:t>to adjacent areas of the Pannonian Basin</w:t>
      </w:r>
      <w:r w:rsidR="00C13C72">
        <w:rPr>
          <w:rFonts w:eastAsia="Times New Roman" w:cs="Times New Roman"/>
          <w:color w:val="000000"/>
          <w:sz w:val="20"/>
          <w:szCs w:val="18"/>
          <w:lang w:val="en-US" w:eastAsia="hr-HR"/>
        </w:rPr>
        <w:t xml:space="preserve"> (</w:t>
      </w:r>
      <w:r w:rsidR="00C13C72" w:rsidRPr="00C13C72">
        <w:rPr>
          <w:rFonts w:eastAsia="Times New Roman" w:cs="Times New Roman"/>
          <w:color w:val="E36C0A" w:themeColor="accent6" w:themeShade="BF"/>
          <w:sz w:val="20"/>
          <w:szCs w:val="18"/>
          <w:lang w:val="en-US" w:eastAsia="hr-HR"/>
        </w:rPr>
        <w:t xml:space="preserve">MANDIC </w:t>
      </w:r>
      <w:r w:rsidR="00C13C72" w:rsidRPr="00326DD1">
        <w:rPr>
          <w:rFonts w:eastAsia="Times New Roman" w:cs="Times New Roman"/>
          <w:color w:val="E36C0A" w:themeColor="accent6" w:themeShade="BF"/>
          <w:sz w:val="20"/>
          <w:szCs w:val="18"/>
          <w:lang w:val="en-US" w:eastAsia="hr-HR"/>
        </w:rPr>
        <w:t>et al., 2019a</w:t>
      </w:r>
      <w:r w:rsidR="00C13C72">
        <w:rPr>
          <w:rFonts w:eastAsia="Times New Roman" w:cs="Times New Roman"/>
          <w:color w:val="000000"/>
          <w:sz w:val="20"/>
          <w:szCs w:val="18"/>
          <w:lang w:val="en-US" w:eastAsia="hr-HR"/>
        </w:rPr>
        <w:t>)</w:t>
      </w:r>
      <w:r w:rsidR="00C13C72" w:rsidRPr="00E7542F">
        <w:rPr>
          <w:rFonts w:eastAsia="Times New Roman" w:cs="Times New Roman"/>
          <w:color w:val="000000"/>
          <w:sz w:val="20"/>
          <w:szCs w:val="18"/>
          <w:lang w:val="en-US" w:eastAsia="hr-HR"/>
        </w:rPr>
        <w:t>.</w:t>
      </w:r>
      <w:r w:rsidR="00C13C72">
        <w:rPr>
          <w:rFonts w:eastAsia="Times New Roman" w:cs="Times New Roman"/>
          <w:color w:val="000000"/>
          <w:sz w:val="20"/>
          <w:szCs w:val="18"/>
          <w:lang w:val="en-US" w:eastAsia="hr-HR"/>
        </w:rPr>
        <w:t xml:space="preserve"> </w:t>
      </w:r>
      <w:r w:rsidR="00421FD9">
        <w:rPr>
          <w:rFonts w:eastAsia="Times New Roman" w:cs="Times New Roman"/>
          <w:color w:val="000000"/>
          <w:sz w:val="20"/>
          <w:szCs w:val="18"/>
          <w:lang w:val="en-US" w:eastAsia="hr-HR"/>
        </w:rPr>
        <w:t>Consequently, a</w:t>
      </w:r>
      <w:r w:rsidR="00C13C72">
        <w:rPr>
          <w:rFonts w:eastAsia="Times New Roman" w:cs="Times New Roman"/>
          <w:color w:val="000000"/>
          <w:sz w:val="20"/>
          <w:szCs w:val="18"/>
          <w:lang w:val="en-US" w:eastAsia="hr-HR"/>
        </w:rPr>
        <w:t xml:space="preserve">t its maximum </w:t>
      </w:r>
      <w:r w:rsidR="000C4BAC">
        <w:rPr>
          <w:rFonts w:eastAsia="Times New Roman" w:cs="Times New Roman"/>
          <w:color w:val="000000"/>
          <w:sz w:val="20"/>
          <w:szCs w:val="18"/>
          <w:lang w:val="en-US" w:eastAsia="hr-HR"/>
        </w:rPr>
        <w:t>extent</w:t>
      </w:r>
      <w:r w:rsidR="00421FD9">
        <w:rPr>
          <w:rFonts w:eastAsia="Times New Roman" w:cs="Times New Roman"/>
          <w:color w:val="000000"/>
          <w:sz w:val="20"/>
          <w:szCs w:val="18"/>
          <w:lang w:val="en-US" w:eastAsia="hr-HR"/>
        </w:rPr>
        <w:t>,</w:t>
      </w:r>
      <w:r w:rsidR="000C4BAC">
        <w:rPr>
          <w:rFonts w:eastAsia="Times New Roman" w:cs="Times New Roman"/>
          <w:color w:val="000000"/>
          <w:sz w:val="20"/>
          <w:szCs w:val="18"/>
          <w:lang w:val="en-US" w:eastAsia="hr-HR"/>
        </w:rPr>
        <w:t xml:space="preserve"> </w:t>
      </w:r>
      <w:r w:rsidR="00421FD9">
        <w:rPr>
          <w:rFonts w:eastAsia="Times New Roman" w:cs="Times New Roman"/>
          <w:color w:val="000000"/>
          <w:sz w:val="20"/>
          <w:szCs w:val="18"/>
          <w:lang w:val="en-US" w:eastAsia="hr-HR"/>
        </w:rPr>
        <w:t>coinciding with</w:t>
      </w:r>
      <w:r w:rsidR="000C4BAC">
        <w:rPr>
          <w:rFonts w:eastAsia="Times New Roman" w:cs="Times New Roman"/>
          <w:color w:val="000000"/>
          <w:sz w:val="20"/>
          <w:szCs w:val="18"/>
          <w:lang w:val="en-US" w:eastAsia="hr-HR"/>
        </w:rPr>
        <w:t xml:space="preserve"> the </w:t>
      </w:r>
      <w:r w:rsidR="00421FD9">
        <w:rPr>
          <w:rFonts w:eastAsia="Times New Roman" w:cs="Times New Roman"/>
          <w:color w:val="000000"/>
          <w:sz w:val="20"/>
          <w:szCs w:val="18"/>
          <w:lang w:val="en-US" w:eastAsia="hr-HR"/>
        </w:rPr>
        <w:t>m</w:t>
      </w:r>
      <w:r w:rsidR="000C4BAC">
        <w:rPr>
          <w:rFonts w:eastAsia="Times New Roman" w:cs="Times New Roman"/>
          <w:color w:val="000000"/>
          <w:sz w:val="20"/>
          <w:szCs w:val="18"/>
          <w:lang w:val="en-US" w:eastAsia="hr-HR"/>
        </w:rPr>
        <w:t>iddle</w:t>
      </w:r>
      <w:r w:rsidR="00C13C72">
        <w:rPr>
          <w:rFonts w:eastAsia="Times New Roman" w:cs="Times New Roman"/>
          <w:color w:val="000000"/>
          <w:sz w:val="20"/>
          <w:szCs w:val="18"/>
          <w:lang w:val="en-US" w:eastAsia="hr-HR"/>
        </w:rPr>
        <w:t xml:space="preserve"> Miocene </w:t>
      </w:r>
      <w:r w:rsidR="000C4BAC">
        <w:rPr>
          <w:rFonts w:eastAsia="Times New Roman" w:cs="Times New Roman"/>
          <w:color w:val="000000"/>
          <w:sz w:val="20"/>
          <w:szCs w:val="18"/>
          <w:lang w:val="en-US" w:eastAsia="hr-HR"/>
        </w:rPr>
        <w:t>Climatic Optimum</w:t>
      </w:r>
      <w:r w:rsidR="00421FD9">
        <w:rPr>
          <w:rFonts w:eastAsia="Times New Roman" w:cs="Times New Roman"/>
          <w:color w:val="000000"/>
          <w:sz w:val="20"/>
          <w:szCs w:val="18"/>
          <w:lang w:val="en-US" w:eastAsia="hr-HR"/>
        </w:rPr>
        <w:t>,</w:t>
      </w:r>
      <w:r w:rsidR="000C4BAC">
        <w:rPr>
          <w:rFonts w:eastAsia="Times New Roman" w:cs="Times New Roman"/>
          <w:color w:val="000000"/>
          <w:sz w:val="20"/>
          <w:szCs w:val="18"/>
          <w:lang w:val="en-US" w:eastAsia="hr-HR"/>
        </w:rPr>
        <w:t xml:space="preserve"> </w:t>
      </w:r>
      <w:r w:rsidR="00C13C72">
        <w:rPr>
          <w:rFonts w:eastAsia="Times New Roman" w:cs="Times New Roman"/>
          <w:color w:val="000000"/>
          <w:sz w:val="20"/>
          <w:szCs w:val="18"/>
          <w:lang w:val="en-US" w:eastAsia="hr-HR"/>
        </w:rPr>
        <w:t xml:space="preserve">a </w:t>
      </w:r>
      <w:r w:rsidR="00BC2E4D" w:rsidRPr="006D0CFA">
        <w:rPr>
          <w:rFonts w:eastAsia="Times New Roman" w:cs="Times New Roman"/>
          <w:color w:val="000000"/>
          <w:sz w:val="20"/>
          <w:szCs w:val="18"/>
          <w:lang w:val="en-US" w:eastAsia="hr-HR"/>
        </w:rPr>
        <w:t>r</w:t>
      </w:r>
      <w:r w:rsidR="00EB7478" w:rsidRPr="006D0CFA">
        <w:rPr>
          <w:rFonts w:eastAsia="Times New Roman" w:cs="Times New Roman"/>
          <w:color w:val="000000"/>
          <w:sz w:val="20"/>
          <w:szCs w:val="18"/>
          <w:lang w:val="en-US" w:eastAsia="hr-HR"/>
        </w:rPr>
        <w:t>ange of freshwater or brackish</w:t>
      </w:r>
      <w:r w:rsidR="004059D6" w:rsidRPr="006D0CFA">
        <w:rPr>
          <w:rFonts w:eastAsia="Times New Roman" w:cs="Times New Roman"/>
          <w:color w:val="000000"/>
          <w:sz w:val="20"/>
          <w:szCs w:val="18"/>
          <w:lang w:val="en-US" w:eastAsia="hr-HR"/>
        </w:rPr>
        <w:t xml:space="preserve"> to marine</w:t>
      </w:r>
      <w:r w:rsidR="00EB7478" w:rsidRPr="006D0CFA">
        <w:rPr>
          <w:rFonts w:eastAsia="Times New Roman" w:cs="Times New Roman"/>
          <w:color w:val="000000"/>
          <w:sz w:val="20"/>
          <w:szCs w:val="18"/>
          <w:lang w:val="en-US" w:eastAsia="hr-HR"/>
        </w:rPr>
        <w:t xml:space="preserve"> </w:t>
      </w:r>
      <w:r w:rsidR="004059D6" w:rsidRPr="006D0CFA">
        <w:rPr>
          <w:rFonts w:eastAsia="Times New Roman" w:cs="Times New Roman"/>
          <w:color w:val="000000"/>
          <w:sz w:val="20"/>
          <w:szCs w:val="18"/>
          <w:lang w:val="en-US" w:eastAsia="hr-HR"/>
        </w:rPr>
        <w:t xml:space="preserve">depositional conditions established </w:t>
      </w:r>
      <w:r w:rsidR="009F2001" w:rsidRPr="006D0CFA">
        <w:rPr>
          <w:rFonts w:eastAsia="Times New Roman" w:cs="Times New Roman"/>
          <w:color w:val="000000"/>
          <w:sz w:val="20"/>
          <w:szCs w:val="18"/>
          <w:lang w:val="en-US" w:eastAsia="hr-HR"/>
        </w:rPr>
        <w:t>across</w:t>
      </w:r>
      <w:r w:rsidR="004059D6" w:rsidRPr="006D0CFA">
        <w:rPr>
          <w:rFonts w:eastAsia="Times New Roman" w:cs="Times New Roman"/>
          <w:color w:val="000000"/>
          <w:sz w:val="20"/>
          <w:szCs w:val="18"/>
          <w:lang w:val="en-US" w:eastAsia="hr-HR"/>
        </w:rPr>
        <w:t xml:space="preserve"> the </w:t>
      </w:r>
      <w:r w:rsidR="000C4BAC">
        <w:rPr>
          <w:rFonts w:eastAsia="Times New Roman" w:cs="Times New Roman"/>
          <w:color w:val="000000"/>
          <w:sz w:val="20"/>
          <w:szCs w:val="18"/>
          <w:lang w:val="en-US" w:eastAsia="hr-HR"/>
        </w:rPr>
        <w:t>area</w:t>
      </w:r>
      <w:r w:rsidR="000C4BAC" w:rsidRPr="00E7542F">
        <w:rPr>
          <w:rFonts w:eastAsia="Times New Roman" w:cs="Times New Roman"/>
          <w:color w:val="000000"/>
          <w:sz w:val="20"/>
          <w:szCs w:val="18"/>
          <w:lang w:val="en-US" w:eastAsia="hr-HR"/>
        </w:rPr>
        <w:t xml:space="preserve"> </w:t>
      </w:r>
      <w:r w:rsidR="00421FD9">
        <w:rPr>
          <w:rFonts w:eastAsia="Times New Roman" w:cs="Times New Roman"/>
          <w:color w:val="000000"/>
          <w:sz w:val="20"/>
          <w:szCs w:val="18"/>
          <w:lang w:val="en-US" w:eastAsia="hr-HR"/>
        </w:rPr>
        <w:t>(</w:t>
      </w:r>
      <w:r w:rsidR="00421FD9" w:rsidRPr="00215345">
        <w:rPr>
          <w:rFonts w:eastAsia="Times New Roman" w:cs="Times New Roman"/>
          <w:color w:val="E36C0A" w:themeColor="accent6" w:themeShade="BF"/>
          <w:sz w:val="20"/>
          <w:szCs w:val="18"/>
          <w:lang w:val="en-US" w:eastAsia="hr-HR"/>
        </w:rPr>
        <w:t xml:space="preserve">DE LEEUW </w:t>
      </w:r>
      <w:r w:rsidR="00421FD9">
        <w:rPr>
          <w:rFonts w:eastAsia="Times New Roman" w:cs="Times New Roman"/>
          <w:color w:val="000000"/>
          <w:sz w:val="20"/>
          <w:szCs w:val="18"/>
          <w:lang w:val="en-US" w:eastAsia="hr-HR"/>
        </w:rPr>
        <w:t xml:space="preserve">et al., 2012; </w:t>
      </w:r>
      <w:r w:rsidR="00421FD9" w:rsidRPr="009A3663">
        <w:rPr>
          <w:rFonts w:eastAsia="Times New Roman" w:cs="Times New Roman"/>
          <w:color w:val="E36C0A" w:themeColor="accent6" w:themeShade="BF"/>
          <w:sz w:val="20"/>
          <w:szCs w:val="18"/>
          <w:lang w:val="en-US" w:eastAsia="hr-HR"/>
        </w:rPr>
        <w:t>PAVELI</w:t>
      </w:r>
      <w:r w:rsidR="00421FD9">
        <w:rPr>
          <w:rFonts w:eastAsia="Times New Roman" w:cs="Times New Roman"/>
          <w:color w:val="E36C0A" w:themeColor="accent6" w:themeShade="BF"/>
          <w:sz w:val="20"/>
          <w:szCs w:val="18"/>
          <w:lang w:val="en-US" w:eastAsia="hr-HR"/>
        </w:rPr>
        <w:t>Ć</w:t>
      </w:r>
      <w:r w:rsidR="00421FD9" w:rsidRPr="009A3663">
        <w:rPr>
          <w:rFonts w:eastAsia="Times New Roman" w:cs="Times New Roman"/>
          <w:color w:val="E36C0A" w:themeColor="accent6" w:themeShade="BF"/>
          <w:sz w:val="20"/>
          <w:szCs w:val="18"/>
          <w:lang w:val="en-US" w:eastAsia="hr-HR"/>
        </w:rPr>
        <w:t xml:space="preserve"> &amp; KOVA</w:t>
      </w:r>
      <w:r w:rsidR="00421FD9">
        <w:rPr>
          <w:rFonts w:eastAsia="Times New Roman" w:cs="Times New Roman"/>
          <w:color w:val="E36C0A" w:themeColor="accent6" w:themeShade="BF"/>
          <w:sz w:val="20"/>
          <w:szCs w:val="18"/>
          <w:lang w:val="en-US" w:eastAsia="hr-HR"/>
        </w:rPr>
        <w:t>ČIĆ</w:t>
      </w:r>
      <w:r w:rsidR="00421FD9" w:rsidRPr="009A3663">
        <w:rPr>
          <w:rFonts w:eastAsia="Times New Roman" w:cs="Times New Roman"/>
          <w:color w:val="E36C0A" w:themeColor="accent6" w:themeShade="BF"/>
          <w:sz w:val="20"/>
          <w:szCs w:val="18"/>
          <w:lang w:val="en-US" w:eastAsia="hr-HR"/>
        </w:rPr>
        <w:t>, 2018</w:t>
      </w:r>
      <w:r w:rsidR="004059D6" w:rsidRPr="00C42340">
        <w:rPr>
          <w:rFonts w:eastAsia="Times New Roman" w:cs="Times New Roman"/>
          <w:color w:val="000000"/>
          <w:sz w:val="20"/>
          <w:szCs w:val="18"/>
          <w:lang w:val="en-US" w:eastAsia="hr-HR"/>
        </w:rPr>
        <w:t>).</w:t>
      </w:r>
      <w:r w:rsidR="00421FD9">
        <w:rPr>
          <w:rFonts w:eastAsia="Times New Roman" w:cs="Times New Roman"/>
          <w:color w:val="000000"/>
          <w:sz w:val="20"/>
          <w:szCs w:val="18"/>
          <w:lang w:val="en-US" w:eastAsia="hr-HR"/>
        </w:rPr>
        <w:t xml:space="preserve"> </w:t>
      </w:r>
      <w:r>
        <w:rPr>
          <w:rFonts w:eastAsia="Times New Roman" w:cs="Times New Roman"/>
          <w:color w:val="000000"/>
          <w:sz w:val="20"/>
          <w:szCs w:val="18"/>
          <w:lang w:val="en-US" w:eastAsia="hr-HR"/>
        </w:rPr>
        <w:t>The</w:t>
      </w:r>
      <w:r w:rsidR="00BB5DE6" w:rsidRPr="00C42340">
        <w:rPr>
          <w:rFonts w:eastAsia="Times New Roman" w:cs="Times New Roman"/>
          <w:color w:val="000000"/>
          <w:sz w:val="20"/>
          <w:szCs w:val="18"/>
          <w:lang w:val="en-US" w:eastAsia="hr-HR"/>
        </w:rPr>
        <w:t xml:space="preserve"> entire </w:t>
      </w:r>
      <w:r w:rsidR="00421FD9">
        <w:rPr>
          <w:rFonts w:eastAsia="Times New Roman" w:cs="Times New Roman"/>
          <w:color w:val="000000"/>
          <w:sz w:val="20"/>
          <w:szCs w:val="18"/>
          <w:lang w:val="en-US" w:eastAsia="hr-HR"/>
        </w:rPr>
        <w:t>region</w:t>
      </w:r>
      <w:r w:rsidR="00421FD9" w:rsidRPr="00C42340">
        <w:rPr>
          <w:rFonts w:eastAsia="Times New Roman" w:cs="Times New Roman"/>
          <w:color w:val="000000"/>
          <w:sz w:val="20"/>
          <w:szCs w:val="18"/>
          <w:lang w:val="en-US" w:eastAsia="hr-HR"/>
        </w:rPr>
        <w:t xml:space="preserve"> </w:t>
      </w:r>
      <w:r w:rsidR="004059D6" w:rsidRPr="00C42340">
        <w:rPr>
          <w:rFonts w:eastAsia="Times New Roman" w:cs="Times New Roman"/>
          <w:color w:val="000000"/>
          <w:sz w:val="20"/>
          <w:szCs w:val="18"/>
          <w:lang w:val="en-US" w:eastAsia="hr-HR"/>
        </w:rPr>
        <w:t xml:space="preserve">was affected by </w:t>
      </w:r>
      <w:r w:rsidR="004059D6" w:rsidRPr="00E7542F">
        <w:rPr>
          <w:rFonts w:eastAsia="Times New Roman" w:cs="Times New Roman"/>
          <w:color w:val="000000"/>
          <w:sz w:val="20"/>
          <w:szCs w:val="18"/>
          <w:lang w:val="en-US" w:eastAsia="hr-HR"/>
        </w:rPr>
        <w:t xml:space="preserve">intensive </w:t>
      </w:r>
      <w:r w:rsidR="00064744" w:rsidRPr="00E7542F">
        <w:rPr>
          <w:rFonts w:eastAsia="Times New Roman" w:cs="Times New Roman"/>
          <w:color w:val="000000"/>
          <w:sz w:val="20"/>
          <w:szCs w:val="18"/>
          <w:lang w:val="en-US" w:eastAsia="hr-HR"/>
        </w:rPr>
        <w:t>magmatic activity</w:t>
      </w:r>
      <w:r w:rsidR="00BF720B" w:rsidRPr="00E7542F">
        <w:rPr>
          <w:rFonts w:eastAsia="Times New Roman" w:cs="Times New Roman"/>
          <w:color w:val="000000"/>
          <w:sz w:val="20"/>
          <w:szCs w:val="18"/>
          <w:lang w:val="en-US" w:eastAsia="hr-HR"/>
        </w:rPr>
        <w:t xml:space="preserve">, which resulted in </w:t>
      </w:r>
      <w:r w:rsidR="009F2001" w:rsidRPr="00E7542F">
        <w:rPr>
          <w:rFonts w:eastAsia="Times New Roman" w:cs="Times New Roman"/>
          <w:color w:val="000000"/>
          <w:sz w:val="20"/>
          <w:szCs w:val="18"/>
          <w:lang w:val="en-US" w:eastAsia="hr-HR"/>
        </w:rPr>
        <w:t xml:space="preserve">the </w:t>
      </w:r>
      <w:r w:rsidR="00BF720B" w:rsidRPr="00E7542F">
        <w:rPr>
          <w:rFonts w:eastAsia="Times New Roman" w:cs="Times New Roman"/>
          <w:color w:val="000000"/>
          <w:sz w:val="20"/>
          <w:szCs w:val="18"/>
          <w:lang w:val="en-US" w:eastAsia="hr-HR"/>
        </w:rPr>
        <w:t xml:space="preserve">deposition of </w:t>
      </w:r>
      <w:r w:rsidR="00064744" w:rsidRPr="00E7542F">
        <w:rPr>
          <w:rFonts w:eastAsia="Times New Roman" w:cs="Times New Roman"/>
          <w:color w:val="000000"/>
          <w:sz w:val="20"/>
          <w:szCs w:val="18"/>
          <w:lang w:val="en-US" w:eastAsia="hr-HR"/>
        </w:rPr>
        <w:t xml:space="preserve">numerous </w:t>
      </w:r>
      <w:r w:rsidR="00BB5DE6" w:rsidRPr="00E7542F">
        <w:rPr>
          <w:rFonts w:eastAsia="Times New Roman" w:cs="Times New Roman"/>
          <w:color w:val="000000"/>
          <w:sz w:val="20"/>
          <w:szCs w:val="18"/>
          <w:lang w:val="en-US" w:eastAsia="hr-HR"/>
        </w:rPr>
        <w:t xml:space="preserve">tuff horizons </w:t>
      </w:r>
      <w:r w:rsidR="009F2001" w:rsidRPr="00E7542F">
        <w:rPr>
          <w:rFonts w:eastAsia="Times New Roman" w:cs="Times New Roman"/>
          <w:color w:val="000000"/>
          <w:sz w:val="20"/>
          <w:szCs w:val="18"/>
          <w:lang w:val="en-US" w:eastAsia="hr-HR"/>
        </w:rPr>
        <w:t xml:space="preserve">interlayered with </w:t>
      </w:r>
      <w:r w:rsidR="004775DF" w:rsidRPr="00E7542F">
        <w:rPr>
          <w:rFonts w:eastAsia="Times New Roman" w:cs="Times New Roman"/>
          <w:color w:val="000000"/>
          <w:sz w:val="20"/>
          <w:szCs w:val="18"/>
          <w:lang w:val="en-US" w:eastAsia="hr-HR"/>
        </w:rPr>
        <w:t xml:space="preserve">lacustrine </w:t>
      </w:r>
      <w:r w:rsidR="00421FD9">
        <w:rPr>
          <w:rFonts w:eastAsia="Times New Roman" w:cs="Times New Roman"/>
          <w:color w:val="000000"/>
          <w:sz w:val="20"/>
          <w:szCs w:val="18"/>
          <w:lang w:val="en-US" w:eastAsia="hr-HR"/>
        </w:rPr>
        <w:t xml:space="preserve">and marine </w:t>
      </w:r>
      <w:r w:rsidR="004775DF" w:rsidRPr="00E7542F">
        <w:rPr>
          <w:rFonts w:eastAsia="Times New Roman" w:cs="Times New Roman"/>
          <w:color w:val="000000"/>
          <w:sz w:val="20"/>
          <w:szCs w:val="18"/>
          <w:lang w:val="en-US" w:eastAsia="hr-HR"/>
        </w:rPr>
        <w:t>sediments.</w:t>
      </w:r>
      <w:r w:rsidR="009F2001" w:rsidRPr="00E7542F">
        <w:rPr>
          <w:rFonts w:eastAsia="Times New Roman" w:cs="Times New Roman"/>
          <w:color w:val="000000"/>
          <w:sz w:val="20"/>
          <w:szCs w:val="18"/>
          <w:lang w:val="en-US" w:eastAsia="hr-HR"/>
        </w:rPr>
        <w:t xml:space="preserve"> This study aims to </w:t>
      </w:r>
      <w:r w:rsidR="00BB5DE6" w:rsidRPr="00E7542F">
        <w:rPr>
          <w:rFonts w:eastAsia="Times New Roman" w:cs="Times New Roman"/>
          <w:color w:val="000000"/>
          <w:sz w:val="20"/>
          <w:szCs w:val="18"/>
          <w:lang w:val="en-US" w:eastAsia="hr-HR"/>
        </w:rPr>
        <w:t>unravel</w:t>
      </w:r>
      <w:r w:rsidR="009F2001" w:rsidRPr="00E7542F">
        <w:rPr>
          <w:rFonts w:eastAsia="Times New Roman" w:cs="Times New Roman"/>
          <w:color w:val="000000"/>
          <w:sz w:val="20"/>
          <w:szCs w:val="18"/>
          <w:lang w:val="en-US" w:eastAsia="hr-HR"/>
        </w:rPr>
        <w:t xml:space="preserve"> the mineralogical and geochemical </w:t>
      </w:r>
      <w:r w:rsidR="006D0CFA">
        <w:rPr>
          <w:rFonts w:eastAsia="Times New Roman" w:cs="Times New Roman"/>
          <w:color w:val="000000"/>
          <w:sz w:val="20"/>
          <w:szCs w:val="18"/>
          <w:lang w:val="en-US" w:eastAsia="hr-HR"/>
        </w:rPr>
        <w:t>proxies</w:t>
      </w:r>
      <w:r w:rsidR="006D0CFA" w:rsidRPr="00E7542F">
        <w:rPr>
          <w:rFonts w:eastAsia="Times New Roman" w:cs="Times New Roman"/>
          <w:color w:val="000000"/>
          <w:sz w:val="20"/>
          <w:szCs w:val="18"/>
          <w:lang w:val="en-US" w:eastAsia="hr-HR"/>
        </w:rPr>
        <w:t xml:space="preserve"> </w:t>
      </w:r>
      <w:r w:rsidR="009F2001" w:rsidRPr="00E7542F">
        <w:rPr>
          <w:rFonts w:eastAsia="Times New Roman" w:cs="Times New Roman"/>
          <w:color w:val="000000"/>
          <w:sz w:val="20"/>
          <w:szCs w:val="18"/>
          <w:lang w:val="en-US" w:eastAsia="hr-HR"/>
        </w:rPr>
        <w:t xml:space="preserve">of the tuffs, whose age spans from 18 to 12.5 Ma, in order to report on </w:t>
      </w:r>
      <w:r w:rsidR="00BB5DE6" w:rsidRPr="00E7542F">
        <w:rPr>
          <w:rFonts w:eastAsia="Times New Roman" w:cs="Times New Roman"/>
          <w:color w:val="000000"/>
          <w:sz w:val="20"/>
          <w:szCs w:val="18"/>
          <w:lang w:val="en-US" w:eastAsia="hr-HR"/>
        </w:rPr>
        <w:t xml:space="preserve">their </w:t>
      </w:r>
      <w:r w:rsidR="009F2001" w:rsidRPr="00E7542F">
        <w:rPr>
          <w:rFonts w:eastAsia="Times New Roman" w:cs="Times New Roman"/>
          <w:color w:val="000000"/>
          <w:sz w:val="20"/>
          <w:szCs w:val="18"/>
          <w:lang w:val="en-US" w:eastAsia="hr-HR"/>
        </w:rPr>
        <w:t>nature, provenance and overall diversity in the context of</w:t>
      </w:r>
      <w:r w:rsidR="00BB5DE6" w:rsidRPr="00E7542F">
        <w:rPr>
          <w:rFonts w:eastAsia="Times New Roman" w:cs="Times New Roman"/>
          <w:color w:val="000000"/>
          <w:sz w:val="20"/>
          <w:szCs w:val="18"/>
          <w:lang w:val="en-US" w:eastAsia="hr-HR"/>
        </w:rPr>
        <w:t xml:space="preserve"> early to mid</w:t>
      </w:r>
      <w:r>
        <w:rPr>
          <w:rFonts w:eastAsia="Times New Roman" w:cs="Times New Roman"/>
          <w:color w:val="000000"/>
          <w:sz w:val="20"/>
          <w:szCs w:val="18"/>
          <w:lang w:val="en-US" w:eastAsia="hr-HR"/>
        </w:rPr>
        <w:t xml:space="preserve">dle </w:t>
      </w:r>
      <w:r w:rsidR="00BB5DE6" w:rsidRPr="00E7542F">
        <w:rPr>
          <w:rFonts w:eastAsia="Times New Roman" w:cs="Times New Roman"/>
          <w:color w:val="000000"/>
          <w:sz w:val="20"/>
          <w:szCs w:val="18"/>
          <w:lang w:val="en-US" w:eastAsia="hr-HR"/>
        </w:rPr>
        <w:t xml:space="preserve">Miocene evolution of the region that included basin infill, </w:t>
      </w:r>
      <w:r w:rsidR="00421FD9">
        <w:rPr>
          <w:rFonts w:eastAsia="Times New Roman" w:cs="Times New Roman"/>
          <w:color w:val="000000"/>
          <w:sz w:val="20"/>
          <w:szCs w:val="18"/>
          <w:lang w:val="en-US" w:eastAsia="hr-HR"/>
        </w:rPr>
        <w:t xml:space="preserve">lakes </w:t>
      </w:r>
      <w:r w:rsidR="006D0CFA">
        <w:rPr>
          <w:rFonts w:eastAsia="Times New Roman" w:cs="Times New Roman"/>
          <w:color w:val="000000"/>
          <w:sz w:val="20"/>
          <w:szCs w:val="18"/>
          <w:lang w:val="en-US" w:eastAsia="hr-HR"/>
        </w:rPr>
        <w:t>evolution</w:t>
      </w:r>
      <w:r w:rsidR="00421FD9">
        <w:rPr>
          <w:rFonts w:eastAsia="Times New Roman" w:cs="Times New Roman"/>
          <w:color w:val="000000"/>
          <w:sz w:val="20"/>
          <w:szCs w:val="18"/>
          <w:lang w:val="en-US" w:eastAsia="hr-HR"/>
        </w:rPr>
        <w:t xml:space="preserve">, </w:t>
      </w:r>
      <w:r w:rsidR="00BB5DE6" w:rsidRPr="00E7542F">
        <w:rPr>
          <w:rFonts w:eastAsia="Times New Roman" w:cs="Times New Roman"/>
          <w:color w:val="000000"/>
          <w:sz w:val="20"/>
          <w:szCs w:val="18"/>
          <w:lang w:val="en-US" w:eastAsia="hr-HR"/>
        </w:rPr>
        <w:t>marine transgression</w:t>
      </w:r>
      <w:r w:rsidR="00421FD9">
        <w:rPr>
          <w:rFonts w:eastAsia="Times New Roman" w:cs="Times New Roman"/>
          <w:color w:val="000000"/>
          <w:sz w:val="20"/>
          <w:szCs w:val="18"/>
          <w:lang w:val="en-US" w:eastAsia="hr-HR"/>
        </w:rPr>
        <w:t>,</w:t>
      </w:r>
      <w:r w:rsidR="00BB5DE6" w:rsidRPr="00E7542F">
        <w:rPr>
          <w:rFonts w:eastAsia="Times New Roman" w:cs="Times New Roman"/>
          <w:color w:val="000000"/>
          <w:sz w:val="20"/>
          <w:szCs w:val="18"/>
          <w:lang w:val="en-US" w:eastAsia="hr-HR"/>
        </w:rPr>
        <w:t xml:space="preserve"> </w:t>
      </w:r>
      <w:r w:rsidR="00421FD9" w:rsidRPr="00E7542F">
        <w:rPr>
          <w:rFonts w:eastAsia="Times New Roman" w:cs="Times New Roman"/>
          <w:color w:val="000000"/>
          <w:sz w:val="20"/>
          <w:szCs w:val="18"/>
          <w:lang w:val="en-US" w:eastAsia="hr-HR"/>
        </w:rPr>
        <w:t xml:space="preserve">sea-level lowering, </w:t>
      </w:r>
      <w:r w:rsidR="00BB5DE6" w:rsidRPr="00E7542F">
        <w:rPr>
          <w:rFonts w:eastAsia="Times New Roman" w:cs="Times New Roman"/>
          <w:color w:val="000000"/>
          <w:sz w:val="20"/>
          <w:szCs w:val="18"/>
          <w:lang w:val="en-US" w:eastAsia="hr-HR"/>
        </w:rPr>
        <w:t xml:space="preserve">and tectonic uplift. </w:t>
      </w:r>
    </w:p>
    <w:p w14:paraId="1BF55E7D" w14:textId="79F88447" w:rsidR="00BB5DE6" w:rsidRPr="00E7542F" w:rsidRDefault="00BB5DE6" w:rsidP="00336B22">
      <w:pPr>
        <w:spacing w:after="0"/>
        <w:ind w:firstLine="360"/>
        <w:rPr>
          <w:rFonts w:eastAsia="Times New Roman" w:cs="Times New Roman"/>
          <w:color w:val="000000"/>
          <w:sz w:val="20"/>
          <w:szCs w:val="18"/>
          <w:lang w:val="en-US" w:eastAsia="hr-HR"/>
        </w:rPr>
      </w:pPr>
      <w:r w:rsidRPr="00E7542F">
        <w:rPr>
          <w:rFonts w:eastAsia="Times New Roman" w:cs="Times New Roman"/>
          <w:color w:val="000000"/>
          <w:sz w:val="20"/>
          <w:szCs w:val="18"/>
          <w:lang w:val="en-US" w:eastAsia="hr-HR"/>
        </w:rPr>
        <w:t xml:space="preserve">In total 18 tuff samples were recovered from eight lacustrine and marine basins, stretching from the </w:t>
      </w:r>
      <w:r w:rsidR="00EC49DC" w:rsidRPr="00E7542F">
        <w:rPr>
          <w:rFonts w:eastAsia="Times New Roman" w:cs="Times New Roman"/>
          <w:color w:val="000000"/>
          <w:sz w:val="20"/>
          <w:szCs w:val="18"/>
          <w:lang w:val="en-US" w:eastAsia="hr-HR"/>
        </w:rPr>
        <w:t>Styria</w:t>
      </w:r>
      <w:r w:rsidR="00FA1CB9">
        <w:rPr>
          <w:rFonts w:eastAsia="Times New Roman" w:cs="Times New Roman"/>
          <w:color w:val="000000"/>
          <w:sz w:val="20"/>
          <w:szCs w:val="18"/>
          <w:lang w:val="en-US" w:eastAsia="hr-HR"/>
        </w:rPr>
        <w:t>n</w:t>
      </w:r>
      <w:r w:rsidR="00EC49DC" w:rsidRPr="00E7542F">
        <w:rPr>
          <w:rFonts w:eastAsia="Times New Roman" w:cs="Times New Roman"/>
          <w:color w:val="000000"/>
          <w:sz w:val="20"/>
          <w:szCs w:val="18"/>
          <w:lang w:val="en-US" w:eastAsia="hr-HR"/>
        </w:rPr>
        <w:t xml:space="preserve"> Basin in the north-west through the Pannonian Basin (</w:t>
      </w:r>
      <w:proofErr w:type="spellStart"/>
      <w:r w:rsidR="00EC49DC" w:rsidRPr="00E7542F">
        <w:rPr>
          <w:rFonts w:eastAsia="Times New Roman" w:cs="Times New Roman"/>
          <w:color w:val="000000"/>
          <w:sz w:val="20"/>
          <w:szCs w:val="18"/>
          <w:lang w:val="en-US" w:eastAsia="hr-HR"/>
        </w:rPr>
        <w:t>Kalnik</w:t>
      </w:r>
      <w:proofErr w:type="spellEnd"/>
      <w:r w:rsidR="00707DC3">
        <w:rPr>
          <w:rFonts w:eastAsia="Times New Roman" w:cs="Times New Roman"/>
          <w:color w:val="000000"/>
          <w:sz w:val="20"/>
          <w:szCs w:val="18"/>
          <w:lang w:val="en-US" w:eastAsia="hr-HR"/>
        </w:rPr>
        <w:t xml:space="preserve"> Mt.</w:t>
      </w:r>
      <w:r w:rsidR="00EC49DC" w:rsidRPr="00E7542F">
        <w:rPr>
          <w:rFonts w:eastAsia="Times New Roman" w:cs="Times New Roman"/>
          <w:color w:val="000000"/>
          <w:sz w:val="20"/>
          <w:szCs w:val="18"/>
          <w:lang w:val="en-US" w:eastAsia="hr-HR"/>
        </w:rPr>
        <w:t xml:space="preserve">, </w:t>
      </w:r>
      <w:proofErr w:type="spellStart"/>
      <w:r w:rsidR="00EC49DC" w:rsidRPr="00E7542F">
        <w:rPr>
          <w:rFonts w:eastAsia="Times New Roman" w:cs="Times New Roman"/>
          <w:color w:val="000000"/>
          <w:sz w:val="20"/>
          <w:szCs w:val="18"/>
          <w:lang w:val="en-US" w:eastAsia="hr-HR"/>
        </w:rPr>
        <w:t>Banovina</w:t>
      </w:r>
      <w:proofErr w:type="spellEnd"/>
      <w:r w:rsidR="00EC49DC" w:rsidRPr="00E7542F">
        <w:rPr>
          <w:rFonts w:eastAsia="Times New Roman" w:cs="Times New Roman"/>
          <w:color w:val="000000"/>
          <w:sz w:val="20"/>
          <w:szCs w:val="18"/>
          <w:lang w:val="en-US" w:eastAsia="hr-HR"/>
        </w:rPr>
        <w:t xml:space="preserve"> and </w:t>
      </w:r>
      <w:proofErr w:type="spellStart"/>
      <w:r w:rsidR="00EC49DC" w:rsidRPr="00E7542F">
        <w:rPr>
          <w:rFonts w:eastAsia="Times New Roman" w:cs="Times New Roman"/>
          <w:color w:val="000000"/>
          <w:sz w:val="20"/>
          <w:szCs w:val="18"/>
          <w:lang w:val="en-US" w:eastAsia="hr-HR"/>
        </w:rPr>
        <w:t>Kordun</w:t>
      </w:r>
      <w:proofErr w:type="spellEnd"/>
      <w:r w:rsidR="00EC49DC" w:rsidRPr="00E7542F">
        <w:rPr>
          <w:rFonts w:eastAsia="Times New Roman" w:cs="Times New Roman"/>
          <w:color w:val="000000"/>
          <w:sz w:val="20"/>
          <w:szCs w:val="18"/>
          <w:lang w:val="en-US" w:eastAsia="hr-HR"/>
        </w:rPr>
        <w:t xml:space="preserve"> localities) and the Dinarides in the south and south-east (</w:t>
      </w:r>
      <w:proofErr w:type="spellStart"/>
      <w:r w:rsidR="00EC49DC" w:rsidRPr="00E7542F">
        <w:rPr>
          <w:rFonts w:eastAsia="Times New Roman" w:cs="Times New Roman"/>
          <w:color w:val="000000"/>
          <w:sz w:val="20"/>
          <w:szCs w:val="18"/>
          <w:lang w:val="en-US" w:eastAsia="hr-HR"/>
        </w:rPr>
        <w:t>Livno</w:t>
      </w:r>
      <w:proofErr w:type="spellEnd"/>
      <w:r w:rsidR="00EC49DC" w:rsidRPr="00E7542F">
        <w:rPr>
          <w:rFonts w:eastAsia="Times New Roman" w:cs="Times New Roman"/>
          <w:color w:val="000000"/>
          <w:sz w:val="20"/>
          <w:szCs w:val="18"/>
          <w:lang w:val="en-US" w:eastAsia="hr-HR"/>
        </w:rPr>
        <w:t xml:space="preserve"> and </w:t>
      </w:r>
      <w:proofErr w:type="spellStart"/>
      <w:r w:rsidR="00EC49DC" w:rsidRPr="00E7542F">
        <w:rPr>
          <w:rFonts w:eastAsia="Times New Roman" w:cs="Times New Roman"/>
          <w:color w:val="000000"/>
          <w:sz w:val="20"/>
          <w:szCs w:val="18"/>
          <w:lang w:val="en-US" w:eastAsia="hr-HR"/>
        </w:rPr>
        <w:t>Gacko</w:t>
      </w:r>
      <w:proofErr w:type="spellEnd"/>
      <w:r w:rsidR="00EC49DC" w:rsidRPr="00E7542F">
        <w:rPr>
          <w:rFonts w:eastAsia="Times New Roman" w:cs="Times New Roman"/>
          <w:color w:val="000000"/>
          <w:sz w:val="20"/>
          <w:szCs w:val="18"/>
          <w:lang w:val="en-US" w:eastAsia="hr-HR"/>
        </w:rPr>
        <w:t xml:space="preserve"> localities). </w:t>
      </w:r>
      <w:r w:rsidR="003F0495" w:rsidRPr="00E7542F">
        <w:rPr>
          <w:rFonts w:eastAsia="Times New Roman" w:cs="Times New Roman"/>
          <w:color w:val="000000"/>
          <w:sz w:val="20"/>
          <w:szCs w:val="18"/>
          <w:lang w:val="en-US" w:eastAsia="hr-HR"/>
        </w:rPr>
        <w:t>Tuffs are commonly intercalated between freshwater marls</w:t>
      </w:r>
      <w:r w:rsidR="00D21106">
        <w:rPr>
          <w:rFonts w:eastAsia="Times New Roman" w:cs="Times New Roman"/>
          <w:color w:val="000000"/>
          <w:sz w:val="20"/>
          <w:szCs w:val="18"/>
          <w:lang w:val="en-US" w:eastAsia="hr-HR"/>
        </w:rPr>
        <w:t>, limestones</w:t>
      </w:r>
      <w:r w:rsidR="003F0495" w:rsidRPr="00E7542F">
        <w:rPr>
          <w:rFonts w:eastAsia="Times New Roman" w:cs="Times New Roman"/>
          <w:color w:val="000000"/>
          <w:sz w:val="20"/>
          <w:szCs w:val="18"/>
          <w:lang w:val="en-US" w:eastAsia="hr-HR"/>
        </w:rPr>
        <w:t xml:space="preserve"> and clastic sediments, with the exception of the Ugljevik locality in NE Bosnia and Herzegovina whose tuffaceous layers were deposited in </w:t>
      </w:r>
      <w:r w:rsidR="00D71269" w:rsidRPr="00E7542F">
        <w:rPr>
          <w:rFonts w:eastAsia="Times New Roman" w:cs="Times New Roman"/>
          <w:color w:val="000000"/>
          <w:sz w:val="20"/>
          <w:szCs w:val="18"/>
          <w:lang w:val="en-US" w:eastAsia="hr-HR"/>
        </w:rPr>
        <w:t>marine conditions established after the Badenian transgression</w:t>
      </w:r>
      <w:r w:rsidR="006F2425">
        <w:rPr>
          <w:rFonts w:eastAsia="Times New Roman" w:cs="Times New Roman"/>
          <w:color w:val="000000"/>
          <w:sz w:val="20"/>
          <w:szCs w:val="18"/>
          <w:lang w:val="en-US" w:eastAsia="hr-HR"/>
        </w:rPr>
        <w:t xml:space="preserve"> (</w:t>
      </w:r>
      <w:r w:rsidR="006F2425" w:rsidRPr="00792944">
        <w:rPr>
          <w:rFonts w:eastAsia="Times New Roman" w:cs="Times New Roman"/>
          <w:color w:val="E36C0A" w:themeColor="accent6" w:themeShade="BF"/>
          <w:sz w:val="20"/>
          <w:szCs w:val="18"/>
          <w:lang w:val="en-US" w:eastAsia="hr-HR"/>
        </w:rPr>
        <w:t>MANDIC et al., 2019</w:t>
      </w:r>
      <w:r w:rsidR="00C13C72">
        <w:rPr>
          <w:rFonts w:eastAsia="Times New Roman" w:cs="Times New Roman"/>
          <w:color w:val="E36C0A" w:themeColor="accent6" w:themeShade="BF"/>
          <w:sz w:val="20"/>
          <w:szCs w:val="18"/>
          <w:lang w:val="en-US" w:eastAsia="hr-HR"/>
        </w:rPr>
        <w:t>b</w:t>
      </w:r>
      <w:r w:rsidR="006F2425">
        <w:rPr>
          <w:rFonts w:eastAsia="Times New Roman" w:cs="Times New Roman"/>
          <w:color w:val="000000"/>
          <w:sz w:val="20"/>
          <w:szCs w:val="18"/>
          <w:lang w:val="en-US" w:eastAsia="hr-HR"/>
        </w:rPr>
        <w:t>)</w:t>
      </w:r>
      <w:r w:rsidR="00D71269" w:rsidRPr="00E7542F">
        <w:rPr>
          <w:rFonts w:eastAsia="Times New Roman" w:cs="Times New Roman"/>
          <w:color w:val="000000"/>
          <w:sz w:val="20"/>
          <w:szCs w:val="18"/>
          <w:lang w:val="en-US" w:eastAsia="hr-HR"/>
        </w:rPr>
        <w:t xml:space="preserve">. </w:t>
      </w:r>
      <w:r w:rsidR="00EC49DC" w:rsidRPr="00E7542F">
        <w:rPr>
          <w:rFonts w:eastAsia="Times New Roman" w:cs="Times New Roman"/>
          <w:color w:val="000000"/>
          <w:sz w:val="20"/>
          <w:szCs w:val="18"/>
          <w:lang w:val="en-US" w:eastAsia="hr-HR"/>
        </w:rPr>
        <w:t xml:space="preserve"> </w:t>
      </w:r>
    </w:p>
    <w:p w14:paraId="2F36ABF7" w14:textId="3A9D2D10" w:rsidR="00D71269" w:rsidRPr="00E7542F" w:rsidRDefault="00D71269" w:rsidP="00336B22">
      <w:pPr>
        <w:spacing w:after="0"/>
        <w:ind w:firstLine="360"/>
        <w:rPr>
          <w:rFonts w:eastAsia="Times New Roman" w:cs="Times New Roman"/>
          <w:color w:val="000000"/>
          <w:sz w:val="20"/>
          <w:szCs w:val="18"/>
          <w:lang w:val="en-US" w:eastAsia="hr-HR"/>
        </w:rPr>
      </w:pPr>
      <w:r w:rsidRPr="00E7542F">
        <w:rPr>
          <w:rFonts w:eastAsia="Times New Roman" w:cs="Times New Roman"/>
          <w:color w:val="000000"/>
          <w:sz w:val="20"/>
          <w:szCs w:val="18"/>
          <w:lang w:val="en-US" w:eastAsia="hr-HR"/>
        </w:rPr>
        <w:t xml:space="preserve">Analyzed pyroclastic material belongs to vitro-crystalloclastic tuffs </w:t>
      </w:r>
      <w:r w:rsidR="00680320" w:rsidRPr="00E7542F">
        <w:rPr>
          <w:rFonts w:eastAsia="Times New Roman" w:cs="Times New Roman"/>
          <w:color w:val="000000"/>
          <w:sz w:val="20"/>
          <w:szCs w:val="18"/>
          <w:lang w:val="en-US" w:eastAsia="hr-HR"/>
        </w:rPr>
        <w:t>with</w:t>
      </w:r>
      <w:r w:rsidRPr="00E7542F">
        <w:rPr>
          <w:rFonts w:eastAsia="Times New Roman" w:cs="Times New Roman"/>
          <w:color w:val="000000"/>
          <w:sz w:val="20"/>
          <w:szCs w:val="18"/>
          <w:lang w:val="en-US" w:eastAsia="hr-HR"/>
        </w:rPr>
        <w:t xml:space="preserve"> a characteristic </w:t>
      </w:r>
      <w:proofErr w:type="spellStart"/>
      <w:r w:rsidRPr="00E7542F">
        <w:rPr>
          <w:rFonts w:eastAsia="Times New Roman" w:cs="Times New Roman"/>
          <w:color w:val="000000"/>
          <w:sz w:val="20"/>
          <w:szCs w:val="18"/>
          <w:lang w:val="en-US" w:eastAsia="hr-HR"/>
        </w:rPr>
        <w:t>porphyric</w:t>
      </w:r>
      <w:proofErr w:type="spellEnd"/>
      <w:r w:rsidRPr="00E7542F">
        <w:rPr>
          <w:rFonts w:eastAsia="Times New Roman" w:cs="Times New Roman"/>
          <w:color w:val="000000"/>
          <w:sz w:val="20"/>
          <w:szCs w:val="18"/>
          <w:lang w:val="en-US" w:eastAsia="hr-HR"/>
        </w:rPr>
        <w:t xml:space="preserve"> texture</w:t>
      </w:r>
      <w:r w:rsidR="00FF7200">
        <w:rPr>
          <w:rFonts w:eastAsia="Times New Roman" w:cs="Times New Roman"/>
          <w:color w:val="000000"/>
          <w:sz w:val="20"/>
          <w:szCs w:val="18"/>
          <w:lang w:val="en-US" w:eastAsia="hr-HR"/>
        </w:rPr>
        <w:t xml:space="preserve"> and homogenous structure</w:t>
      </w:r>
      <w:r w:rsidRPr="00E7542F">
        <w:rPr>
          <w:rFonts w:eastAsia="Times New Roman" w:cs="Times New Roman"/>
          <w:color w:val="000000"/>
          <w:sz w:val="20"/>
          <w:szCs w:val="18"/>
          <w:lang w:val="en-US" w:eastAsia="hr-HR"/>
        </w:rPr>
        <w:t xml:space="preserve">. Most of the samples are </w:t>
      </w:r>
      <w:r w:rsidR="00680320" w:rsidRPr="00E7542F">
        <w:rPr>
          <w:rFonts w:eastAsia="Times New Roman" w:cs="Times New Roman"/>
          <w:color w:val="000000"/>
          <w:sz w:val="20"/>
          <w:szCs w:val="18"/>
          <w:lang w:val="en-US" w:eastAsia="hr-HR"/>
        </w:rPr>
        <w:t xml:space="preserve">highly altered, which gave rise to the formation of clay matrix containing preserved contours of volcanic glass. Solely one sample is fairly fresh with abundance of pristine glassy shards, whereas for two samples the abated alteration led to </w:t>
      </w:r>
      <w:proofErr w:type="spellStart"/>
      <w:r w:rsidR="00680320" w:rsidRPr="00E7542F">
        <w:rPr>
          <w:rFonts w:eastAsia="Times New Roman" w:cs="Times New Roman"/>
          <w:color w:val="000000"/>
          <w:sz w:val="20"/>
          <w:szCs w:val="18"/>
          <w:lang w:val="en-US" w:eastAsia="hr-HR"/>
        </w:rPr>
        <w:t>palagonitization</w:t>
      </w:r>
      <w:proofErr w:type="spellEnd"/>
      <w:r w:rsidR="00680320" w:rsidRPr="00E7542F">
        <w:rPr>
          <w:rFonts w:eastAsia="Times New Roman" w:cs="Times New Roman"/>
          <w:color w:val="000000"/>
          <w:sz w:val="20"/>
          <w:szCs w:val="18"/>
          <w:lang w:val="en-US" w:eastAsia="hr-HR"/>
        </w:rPr>
        <w:t xml:space="preserve">. </w:t>
      </w:r>
      <w:r w:rsidR="00046F43" w:rsidRPr="00E7542F">
        <w:rPr>
          <w:rFonts w:eastAsia="Times New Roman" w:cs="Times New Roman"/>
          <w:color w:val="000000"/>
          <w:sz w:val="20"/>
          <w:szCs w:val="18"/>
          <w:lang w:val="en-US" w:eastAsia="hr-HR"/>
        </w:rPr>
        <w:t xml:space="preserve">Tuff mineralogy is dominated by illite-smectite clay minerals with quartz, muscovite, biotite, plagioclase, K-feldspar and amphibole being the minor phases. Carbonate is abundant </w:t>
      </w:r>
      <w:r w:rsidR="006F2425" w:rsidRPr="00686E6A">
        <w:rPr>
          <w:rFonts w:eastAsia="Times New Roman" w:cs="Times New Roman"/>
          <w:color w:val="000000"/>
          <w:sz w:val="20"/>
          <w:szCs w:val="18"/>
          <w:lang w:val="en-US" w:eastAsia="hr-HR"/>
        </w:rPr>
        <w:t xml:space="preserve">only </w:t>
      </w:r>
      <w:r w:rsidR="00046F43" w:rsidRPr="00E7542F">
        <w:rPr>
          <w:rFonts w:eastAsia="Times New Roman" w:cs="Times New Roman"/>
          <w:color w:val="000000"/>
          <w:sz w:val="20"/>
          <w:szCs w:val="18"/>
          <w:lang w:val="en-US" w:eastAsia="hr-HR"/>
        </w:rPr>
        <w:t xml:space="preserve">in fossiliferous Ugljevik samples. </w:t>
      </w:r>
      <w:r w:rsidR="00680320" w:rsidRPr="00E7542F">
        <w:rPr>
          <w:rFonts w:eastAsia="Times New Roman" w:cs="Times New Roman"/>
          <w:color w:val="000000"/>
          <w:sz w:val="20"/>
          <w:szCs w:val="18"/>
          <w:lang w:val="en-US" w:eastAsia="hr-HR"/>
        </w:rPr>
        <w:t xml:space="preserve"> </w:t>
      </w:r>
    </w:p>
    <w:p w14:paraId="5F6FF24D" w14:textId="38129871" w:rsidR="00D322CD" w:rsidRPr="009A3663" w:rsidRDefault="00D322CD" w:rsidP="00336B22">
      <w:pPr>
        <w:spacing w:after="0"/>
        <w:ind w:firstLine="360"/>
        <w:rPr>
          <w:rFonts w:eastAsia="Times New Roman" w:cs="Times New Roman"/>
          <w:color w:val="000000"/>
          <w:sz w:val="20"/>
          <w:szCs w:val="18"/>
          <w:lang w:val="en-US" w:eastAsia="hr-HR"/>
        </w:rPr>
      </w:pPr>
      <w:r w:rsidRPr="00E7542F">
        <w:rPr>
          <w:rFonts w:eastAsia="Times New Roman" w:cs="Times New Roman"/>
          <w:color w:val="000000"/>
          <w:sz w:val="20"/>
          <w:szCs w:val="18"/>
          <w:lang w:val="en-US" w:eastAsia="hr-HR"/>
        </w:rPr>
        <w:t>Chemical composition of tuffs is featured by low amounts of K (K</w:t>
      </w:r>
      <w:r w:rsidRPr="009A3663">
        <w:rPr>
          <w:rFonts w:eastAsia="Times New Roman" w:cs="Times New Roman"/>
          <w:color w:val="000000"/>
          <w:sz w:val="20"/>
          <w:szCs w:val="18"/>
          <w:vertAlign w:val="subscript"/>
          <w:lang w:val="en-US" w:eastAsia="hr-HR"/>
        </w:rPr>
        <w:t>2</w:t>
      </w:r>
      <w:r w:rsidRPr="00C42340">
        <w:rPr>
          <w:rFonts w:eastAsia="Times New Roman" w:cs="Times New Roman"/>
          <w:color w:val="000000"/>
          <w:sz w:val="20"/>
          <w:szCs w:val="18"/>
          <w:lang w:val="en-US" w:eastAsia="hr-HR"/>
        </w:rPr>
        <w:t>O = 0.34-3.19 wt</w:t>
      </w:r>
      <w:r w:rsidR="00B94943">
        <w:rPr>
          <w:rFonts w:eastAsia="Times New Roman" w:cs="Times New Roman"/>
          <w:color w:val="000000"/>
          <w:sz w:val="20"/>
          <w:szCs w:val="18"/>
          <w:lang w:val="en-US" w:eastAsia="hr-HR"/>
        </w:rPr>
        <w:t>.</w:t>
      </w:r>
      <w:r w:rsidRPr="00C42340">
        <w:rPr>
          <w:rFonts w:eastAsia="Times New Roman" w:cs="Times New Roman"/>
          <w:color w:val="000000"/>
          <w:sz w:val="20"/>
          <w:szCs w:val="18"/>
          <w:lang w:val="en-US" w:eastAsia="hr-HR"/>
        </w:rPr>
        <w:t>%) and Na (Na</w:t>
      </w:r>
      <w:r w:rsidR="00B94943">
        <w:rPr>
          <w:rFonts w:eastAsia="Times New Roman" w:cs="Times New Roman"/>
          <w:color w:val="000000"/>
          <w:sz w:val="20"/>
          <w:szCs w:val="18"/>
          <w:vertAlign w:val="subscript"/>
          <w:lang w:val="en-US" w:eastAsia="hr-HR"/>
        </w:rPr>
        <w:t>2</w:t>
      </w:r>
      <w:r w:rsidRPr="00C42340">
        <w:rPr>
          <w:rFonts w:eastAsia="Times New Roman" w:cs="Times New Roman"/>
          <w:color w:val="000000"/>
          <w:sz w:val="20"/>
          <w:szCs w:val="18"/>
          <w:lang w:val="en-US" w:eastAsia="hr-HR"/>
        </w:rPr>
        <w:t xml:space="preserve">O = 0.19-1.29 wt.%), and </w:t>
      </w:r>
      <w:r w:rsidRPr="00E7542F">
        <w:rPr>
          <w:rFonts w:eastAsia="Times New Roman" w:cs="Times New Roman"/>
          <w:color w:val="000000"/>
          <w:sz w:val="20"/>
          <w:szCs w:val="18"/>
          <w:lang w:val="en-US" w:eastAsia="hr-HR"/>
        </w:rPr>
        <w:t>strong variations in</w:t>
      </w:r>
      <w:r w:rsidR="00BF3A8C" w:rsidRPr="00E7542F">
        <w:rPr>
          <w:rFonts w:eastAsia="Times New Roman" w:cs="Times New Roman"/>
          <w:color w:val="000000"/>
          <w:sz w:val="20"/>
          <w:szCs w:val="18"/>
          <w:lang w:val="en-US" w:eastAsia="hr-HR"/>
        </w:rPr>
        <w:t xml:space="preserve"> the content of</w:t>
      </w:r>
      <w:r w:rsidRPr="00E7542F">
        <w:rPr>
          <w:rFonts w:eastAsia="Times New Roman" w:cs="Times New Roman"/>
          <w:color w:val="000000"/>
          <w:sz w:val="20"/>
          <w:szCs w:val="18"/>
          <w:lang w:val="en-US" w:eastAsia="hr-HR"/>
        </w:rPr>
        <w:t xml:space="preserve"> </w:t>
      </w:r>
      <w:proofErr w:type="spellStart"/>
      <w:r w:rsidRPr="00E7542F">
        <w:rPr>
          <w:rFonts w:eastAsia="Times New Roman" w:cs="Times New Roman"/>
          <w:color w:val="000000"/>
          <w:sz w:val="20"/>
          <w:szCs w:val="18"/>
          <w:lang w:val="en-US" w:eastAsia="hr-HR"/>
        </w:rPr>
        <w:t>Ti</w:t>
      </w:r>
      <w:proofErr w:type="spellEnd"/>
      <w:r w:rsidRPr="00E7542F">
        <w:rPr>
          <w:rFonts w:eastAsia="Times New Roman" w:cs="Times New Roman"/>
          <w:color w:val="000000"/>
          <w:sz w:val="20"/>
          <w:szCs w:val="18"/>
          <w:lang w:val="en-US" w:eastAsia="hr-HR"/>
        </w:rPr>
        <w:t xml:space="preserve"> (TiO</w:t>
      </w:r>
      <w:r w:rsidRPr="009A3663">
        <w:rPr>
          <w:rFonts w:eastAsia="Times New Roman" w:cs="Times New Roman"/>
          <w:color w:val="000000"/>
          <w:sz w:val="20"/>
          <w:szCs w:val="18"/>
          <w:vertAlign w:val="subscript"/>
          <w:lang w:val="en-US" w:eastAsia="hr-HR"/>
        </w:rPr>
        <w:t>2</w:t>
      </w:r>
      <w:r w:rsidRPr="00C42340">
        <w:rPr>
          <w:rFonts w:eastAsia="Times New Roman" w:cs="Times New Roman"/>
          <w:color w:val="000000"/>
          <w:sz w:val="20"/>
          <w:szCs w:val="18"/>
          <w:lang w:val="en-US" w:eastAsia="hr-HR"/>
        </w:rPr>
        <w:t xml:space="preserve"> = 0.07-0.97 wt.%) and Si (SiO</w:t>
      </w:r>
      <w:r w:rsidRPr="009A3663">
        <w:rPr>
          <w:rFonts w:eastAsia="Times New Roman" w:cs="Times New Roman"/>
          <w:color w:val="000000"/>
          <w:sz w:val="20"/>
          <w:szCs w:val="18"/>
          <w:vertAlign w:val="subscript"/>
          <w:lang w:val="en-US" w:eastAsia="hr-HR"/>
        </w:rPr>
        <w:t>2</w:t>
      </w:r>
      <w:r w:rsidRPr="00C42340">
        <w:rPr>
          <w:rFonts w:eastAsia="Times New Roman" w:cs="Times New Roman"/>
          <w:color w:val="000000"/>
          <w:sz w:val="20"/>
          <w:szCs w:val="18"/>
          <w:lang w:val="en-US" w:eastAsia="hr-HR"/>
        </w:rPr>
        <w:t xml:space="preserve"> = 20.29-64.66 wt.%). The loss of ignition ranges from 6.51 to 35.</w:t>
      </w:r>
      <w:r w:rsidR="00FD0FAF" w:rsidRPr="00C42340">
        <w:rPr>
          <w:rFonts w:eastAsia="Times New Roman" w:cs="Times New Roman"/>
          <w:color w:val="000000"/>
          <w:sz w:val="20"/>
          <w:szCs w:val="18"/>
          <w:lang w:val="en-US" w:eastAsia="hr-HR"/>
        </w:rPr>
        <w:t>84 wt.% (avg. LOI = 17.54 wt.%)</w:t>
      </w:r>
      <w:r w:rsidRPr="00C42340">
        <w:rPr>
          <w:rFonts w:eastAsia="Times New Roman" w:cs="Times New Roman"/>
          <w:color w:val="000000"/>
          <w:sz w:val="20"/>
          <w:szCs w:val="18"/>
          <w:lang w:val="en-US" w:eastAsia="hr-HR"/>
        </w:rPr>
        <w:t xml:space="preserve"> indicating high level of alteration.</w:t>
      </w:r>
      <w:r w:rsidR="00FD0FAF" w:rsidRPr="00E7542F">
        <w:rPr>
          <w:rFonts w:eastAsia="Times New Roman" w:cs="Times New Roman"/>
          <w:color w:val="000000"/>
          <w:sz w:val="20"/>
          <w:szCs w:val="18"/>
          <w:lang w:val="en-US" w:eastAsia="hr-HR"/>
        </w:rPr>
        <w:t xml:space="preserve"> Trace </w:t>
      </w:r>
      <w:r w:rsidR="0006283F" w:rsidRPr="00E7542F">
        <w:rPr>
          <w:rFonts w:eastAsia="Times New Roman" w:cs="Times New Roman"/>
          <w:color w:val="000000"/>
          <w:sz w:val="20"/>
          <w:szCs w:val="18"/>
          <w:lang w:val="en-US" w:eastAsia="hr-HR"/>
        </w:rPr>
        <w:t>element-based</w:t>
      </w:r>
      <w:r w:rsidR="00FD0FAF" w:rsidRPr="00E7542F">
        <w:rPr>
          <w:rFonts w:eastAsia="Times New Roman" w:cs="Times New Roman"/>
          <w:color w:val="000000"/>
          <w:sz w:val="20"/>
          <w:szCs w:val="18"/>
          <w:lang w:val="en-US" w:eastAsia="hr-HR"/>
        </w:rPr>
        <w:t xml:space="preserve"> discrimination diagram</w:t>
      </w:r>
      <w:r w:rsidR="00BF3A8C" w:rsidRPr="00E7542F">
        <w:rPr>
          <w:rFonts w:eastAsia="Times New Roman" w:cs="Times New Roman"/>
          <w:color w:val="000000"/>
          <w:sz w:val="20"/>
          <w:szCs w:val="18"/>
          <w:lang w:val="en-US" w:eastAsia="hr-HR"/>
        </w:rPr>
        <w:t xml:space="preserve">, </w:t>
      </w:r>
      <w:r w:rsidR="00FD0FAF" w:rsidRPr="00E7542F">
        <w:rPr>
          <w:rFonts w:eastAsia="Times New Roman" w:cs="Times New Roman"/>
          <w:color w:val="000000"/>
          <w:sz w:val="20"/>
          <w:szCs w:val="18"/>
          <w:lang w:val="en-US" w:eastAsia="hr-HR"/>
        </w:rPr>
        <w:t>Nb/Y vs</w:t>
      </w:r>
      <w:r w:rsidR="00B94943">
        <w:rPr>
          <w:rFonts w:eastAsia="Times New Roman" w:cs="Times New Roman"/>
          <w:color w:val="000000"/>
          <w:sz w:val="20"/>
          <w:szCs w:val="18"/>
          <w:lang w:val="en-US" w:eastAsia="hr-HR"/>
        </w:rPr>
        <w:t>.</w:t>
      </w:r>
      <w:r w:rsidR="00FD0FAF" w:rsidRPr="00E7542F">
        <w:rPr>
          <w:rFonts w:eastAsia="Times New Roman" w:cs="Times New Roman"/>
          <w:color w:val="000000"/>
          <w:sz w:val="20"/>
          <w:szCs w:val="18"/>
          <w:lang w:val="en-US" w:eastAsia="hr-HR"/>
        </w:rPr>
        <w:t xml:space="preserve"> </w:t>
      </w:r>
      <w:proofErr w:type="spellStart"/>
      <w:r w:rsidR="00FD0FAF" w:rsidRPr="00E7542F">
        <w:rPr>
          <w:rFonts w:eastAsia="Times New Roman" w:cs="Times New Roman"/>
          <w:color w:val="000000"/>
          <w:sz w:val="20"/>
          <w:szCs w:val="18"/>
          <w:lang w:val="en-US" w:eastAsia="hr-HR"/>
        </w:rPr>
        <w:t>Zr</w:t>
      </w:r>
      <w:proofErr w:type="spellEnd"/>
      <w:r w:rsidR="00FD0FAF" w:rsidRPr="00E7542F">
        <w:rPr>
          <w:rFonts w:eastAsia="Times New Roman" w:cs="Times New Roman"/>
          <w:color w:val="000000"/>
          <w:sz w:val="20"/>
          <w:szCs w:val="18"/>
          <w:lang w:val="en-US" w:eastAsia="hr-HR"/>
        </w:rPr>
        <w:t>/</w:t>
      </w:r>
      <w:proofErr w:type="spellStart"/>
      <w:r w:rsidR="00FD0FAF" w:rsidRPr="00E7542F">
        <w:rPr>
          <w:rFonts w:eastAsia="Times New Roman" w:cs="Times New Roman"/>
          <w:color w:val="000000"/>
          <w:sz w:val="20"/>
          <w:szCs w:val="18"/>
          <w:lang w:val="en-US" w:eastAsia="hr-HR"/>
        </w:rPr>
        <w:t>Ti</w:t>
      </w:r>
      <w:proofErr w:type="spellEnd"/>
      <w:r w:rsidR="00FD0FAF" w:rsidRPr="00E7542F">
        <w:rPr>
          <w:rFonts w:eastAsia="Times New Roman" w:cs="Times New Roman"/>
          <w:color w:val="000000"/>
          <w:sz w:val="20"/>
          <w:szCs w:val="18"/>
          <w:lang w:val="en-US" w:eastAsia="hr-HR"/>
        </w:rPr>
        <w:t xml:space="preserve"> (</w:t>
      </w:r>
      <w:r w:rsidR="00FD0FAF" w:rsidRPr="00E7542F">
        <w:rPr>
          <w:rFonts w:eastAsia="Times New Roman" w:cs="Times New Roman"/>
          <w:color w:val="E36C0A" w:themeColor="accent6" w:themeShade="BF"/>
          <w:sz w:val="20"/>
          <w:szCs w:val="18"/>
          <w:lang w:val="en-US" w:eastAsia="hr-HR"/>
        </w:rPr>
        <w:t>PEARCE et al., 1996</w:t>
      </w:r>
      <w:r w:rsidR="00FD0FAF" w:rsidRPr="00E7542F">
        <w:rPr>
          <w:rFonts w:eastAsia="Times New Roman" w:cs="Times New Roman"/>
          <w:color w:val="000000"/>
          <w:sz w:val="20"/>
          <w:szCs w:val="18"/>
          <w:lang w:val="en-US" w:eastAsia="hr-HR"/>
        </w:rPr>
        <w:t>)</w:t>
      </w:r>
      <w:r w:rsidR="00BF3A8C" w:rsidRPr="00E7542F">
        <w:rPr>
          <w:rFonts w:eastAsia="Times New Roman" w:cs="Times New Roman"/>
          <w:color w:val="000000"/>
          <w:sz w:val="20"/>
          <w:szCs w:val="18"/>
          <w:lang w:val="en-US" w:eastAsia="hr-HR"/>
        </w:rPr>
        <w:t>,</w:t>
      </w:r>
      <w:r w:rsidR="00FD0FAF" w:rsidRPr="00E7542F">
        <w:rPr>
          <w:rFonts w:eastAsia="Times New Roman" w:cs="Times New Roman"/>
          <w:color w:val="000000"/>
          <w:sz w:val="20"/>
          <w:szCs w:val="18"/>
          <w:lang w:val="en-US" w:eastAsia="hr-HR"/>
        </w:rPr>
        <w:t xml:space="preserve"> defines the majority of tuffs as intermediate rocks of trachyte, </w:t>
      </w:r>
      <w:proofErr w:type="spellStart"/>
      <w:r w:rsidR="00FD0FAF" w:rsidRPr="00E7542F">
        <w:rPr>
          <w:rFonts w:eastAsia="Times New Roman" w:cs="Times New Roman"/>
          <w:color w:val="000000"/>
          <w:sz w:val="20"/>
          <w:szCs w:val="18"/>
          <w:lang w:val="en-US" w:eastAsia="hr-HR"/>
        </w:rPr>
        <w:t>tra</w:t>
      </w:r>
      <w:r w:rsidR="009641DC">
        <w:rPr>
          <w:rFonts w:eastAsia="Times New Roman" w:cs="Times New Roman"/>
          <w:color w:val="000000"/>
          <w:sz w:val="20"/>
          <w:szCs w:val="18"/>
          <w:lang w:val="en-US" w:eastAsia="hr-HR"/>
        </w:rPr>
        <w:t>c</w:t>
      </w:r>
      <w:r w:rsidR="00FD0FAF" w:rsidRPr="00E7542F">
        <w:rPr>
          <w:rFonts w:eastAsia="Times New Roman" w:cs="Times New Roman"/>
          <w:color w:val="000000"/>
          <w:sz w:val="20"/>
          <w:szCs w:val="18"/>
          <w:lang w:val="en-US" w:eastAsia="hr-HR"/>
        </w:rPr>
        <w:t>hy</w:t>
      </w:r>
      <w:proofErr w:type="spellEnd"/>
      <w:r w:rsidR="00FD0FAF" w:rsidRPr="00E7542F">
        <w:rPr>
          <w:rFonts w:eastAsia="Times New Roman" w:cs="Times New Roman"/>
          <w:color w:val="000000"/>
          <w:sz w:val="20"/>
          <w:szCs w:val="18"/>
          <w:lang w:val="en-US" w:eastAsia="hr-HR"/>
        </w:rPr>
        <w:t xml:space="preserve">-andesite and andesite composition </w:t>
      </w:r>
      <w:r w:rsidR="00BF3A8C" w:rsidRPr="00E7542F">
        <w:rPr>
          <w:rFonts w:eastAsia="Times New Roman" w:cs="Times New Roman"/>
          <w:color w:val="000000"/>
          <w:sz w:val="20"/>
          <w:szCs w:val="18"/>
          <w:lang w:val="en-US" w:eastAsia="hr-HR"/>
        </w:rPr>
        <w:t>while</w:t>
      </w:r>
      <w:r w:rsidR="00FD0FAF" w:rsidRPr="00E7542F">
        <w:rPr>
          <w:rFonts w:eastAsia="Times New Roman" w:cs="Times New Roman"/>
          <w:color w:val="000000"/>
          <w:sz w:val="20"/>
          <w:szCs w:val="18"/>
          <w:lang w:val="en-US" w:eastAsia="hr-HR"/>
        </w:rPr>
        <w:t xml:space="preserve"> six samples </w:t>
      </w:r>
      <w:r w:rsidR="00BF3A8C" w:rsidRPr="00E7542F">
        <w:rPr>
          <w:rFonts w:eastAsia="Times New Roman" w:cs="Times New Roman"/>
          <w:color w:val="000000"/>
          <w:sz w:val="20"/>
          <w:szCs w:val="18"/>
          <w:lang w:val="en-US" w:eastAsia="hr-HR"/>
        </w:rPr>
        <w:t xml:space="preserve">are affiliated to </w:t>
      </w:r>
      <w:proofErr w:type="spellStart"/>
      <w:r w:rsidR="00BF3A8C" w:rsidRPr="00E7542F">
        <w:rPr>
          <w:rFonts w:eastAsia="Times New Roman" w:cs="Times New Roman"/>
          <w:color w:val="000000"/>
          <w:sz w:val="20"/>
          <w:szCs w:val="18"/>
          <w:lang w:val="en-US" w:eastAsia="hr-HR"/>
        </w:rPr>
        <w:t>rhyolitic</w:t>
      </w:r>
      <w:proofErr w:type="spellEnd"/>
      <w:r w:rsidR="00BF3A8C" w:rsidRPr="00E7542F">
        <w:rPr>
          <w:rFonts w:eastAsia="Times New Roman" w:cs="Times New Roman"/>
          <w:color w:val="000000"/>
          <w:sz w:val="20"/>
          <w:szCs w:val="18"/>
          <w:lang w:val="en-US" w:eastAsia="hr-HR"/>
        </w:rPr>
        <w:t xml:space="preserve"> geochemistry</w:t>
      </w:r>
      <w:r w:rsidR="00FD0FAF" w:rsidRPr="00E7542F">
        <w:rPr>
          <w:rFonts w:eastAsia="Times New Roman" w:cs="Times New Roman"/>
          <w:color w:val="000000"/>
          <w:sz w:val="20"/>
          <w:szCs w:val="18"/>
          <w:lang w:val="en-US" w:eastAsia="hr-HR"/>
        </w:rPr>
        <w:t xml:space="preserve">. </w:t>
      </w:r>
      <w:r w:rsidR="00BF3A8C" w:rsidRPr="00E7542F">
        <w:rPr>
          <w:rFonts w:eastAsia="Times New Roman" w:cs="Times New Roman"/>
          <w:color w:val="000000"/>
          <w:sz w:val="20"/>
          <w:szCs w:val="18"/>
          <w:lang w:val="en-US" w:eastAsia="hr-HR"/>
        </w:rPr>
        <w:t xml:space="preserve">Analyzed rocks display evolved and fractionated geochemical character (Mg# </w:t>
      </w:r>
      <w:r w:rsidR="00126880" w:rsidRPr="00E7542F">
        <w:rPr>
          <w:rFonts w:eastAsia="Times New Roman" w:cs="Times New Roman"/>
          <w:color w:val="000000"/>
          <w:sz w:val="20"/>
          <w:szCs w:val="18"/>
          <w:lang w:val="en-US" w:eastAsia="hr-HR"/>
        </w:rPr>
        <w:t xml:space="preserve">= </w:t>
      </w:r>
      <w:r w:rsidR="00DF5746">
        <w:rPr>
          <w:rFonts w:eastAsia="Times New Roman" w:cs="Times New Roman"/>
          <w:color w:val="000000"/>
          <w:sz w:val="20"/>
          <w:szCs w:val="18"/>
          <w:lang w:val="en-US" w:eastAsia="hr-HR"/>
        </w:rPr>
        <w:t>8.8</w:t>
      </w:r>
      <w:r w:rsidR="00BF3A8C" w:rsidRPr="00E7542F">
        <w:rPr>
          <w:rFonts w:eastAsia="Times New Roman" w:cs="Times New Roman"/>
          <w:color w:val="000000"/>
          <w:sz w:val="20"/>
          <w:szCs w:val="18"/>
          <w:lang w:val="en-US" w:eastAsia="hr-HR"/>
        </w:rPr>
        <w:t>-8</w:t>
      </w:r>
      <w:r w:rsidR="00DF5746">
        <w:rPr>
          <w:rFonts w:eastAsia="Times New Roman" w:cs="Times New Roman"/>
          <w:color w:val="000000"/>
          <w:sz w:val="20"/>
          <w:szCs w:val="18"/>
          <w:lang w:val="en-US" w:eastAsia="hr-HR"/>
        </w:rPr>
        <w:t>9.5</w:t>
      </w:r>
      <w:r w:rsidR="00BF3A8C" w:rsidRPr="00E7542F">
        <w:rPr>
          <w:rFonts w:eastAsia="Times New Roman" w:cs="Times New Roman"/>
          <w:color w:val="000000"/>
          <w:sz w:val="20"/>
          <w:szCs w:val="18"/>
          <w:lang w:val="en-US" w:eastAsia="hr-HR"/>
        </w:rPr>
        <w:t>; Cr</w:t>
      </w:r>
      <w:r w:rsidR="00126880" w:rsidRPr="00E7542F">
        <w:rPr>
          <w:rFonts w:eastAsia="Times New Roman" w:cs="Times New Roman"/>
          <w:color w:val="000000"/>
          <w:sz w:val="20"/>
          <w:szCs w:val="18"/>
          <w:lang w:val="en-US" w:eastAsia="hr-HR"/>
        </w:rPr>
        <w:t xml:space="preserve"> =</w:t>
      </w:r>
      <w:r w:rsidR="000A164E">
        <w:rPr>
          <w:rFonts w:eastAsia="Times New Roman" w:cs="Times New Roman"/>
          <w:color w:val="000000"/>
          <w:sz w:val="20"/>
          <w:szCs w:val="18"/>
          <w:lang w:val="en-US" w:eastAsia="hr-HR"/>
        </w:rPr>
        <w:t xml:space="preserve"> </w:t>
      </w:r>
      <w:r w:rsidR="006A093B">
        <w:rPr>
          <w:rFonts w:eastAsia="Times New Roman" w:cs="Times New Roman"/>
          <w:color w:val="000000"/>
          <w:sz w:val="20"/>
          <w:szCs w:val="18"/>
          <w:lang w:val="en-US" w:eastAsia="hr-HR"/>
        </w:rPr>
        <w:t>2</w:t>
      </w:r>
      <w:r w:rsidR="00BF3A8C" w:rsidRPr="00E7542F">
        <w:rPr>
          <w:rFonts w:eastAsia="Times New Roman" w:cs="Times New Roman"/>
          <w:color w:val="000000"/>
          <w:sz w:val="20"/>
          <w:szCs w:val="18"/>
          <w:lang w:val="en-US" w:eastAsia="hr-HR"/>
        </w:rPr>
        <w:t>-</w:t>
      </w:r>
      <w:r w:rsidR="009641DC">
        <w:rPr>
          <w:rFonts w:eastAsia="Times New Roman" w:cs="Times New Roman"/>
          <w:color w:val="000000"/>
          <w:sz w:val="20"/>
          <w:szCs w:val="18"/>
          <w:lang w:val="en-US" w:eastAsia="hr-HR"/>
        </w:rPr>
        <w:t>118</w:t>
      </w:r>
      <w:r w:rsidR="00BF3A8C" w:rsidRPr="00E7542F">
        <w:rPr>
          <w:rFonts w:eastAsia="Times New Roman" w:cs="Times New Roman"/>
          <w:color w:val="000000"/>
          <w:sz w:val="20"/>
          <w:szCs w:val="18"/>
          <w:lang w:val="en-US" w:eastAsia="hr-HR"/>
        </w:rPr>
        <w:t xml:space="preserve"> </w:t>
      </w:r>
      <w:r w:rsidR="00BF3A8C" w:rsidRPr="00C42340">
        <w:rPr>
          <w:rFonts w:eastAsia="Times New Roman" w:cs="Times New Roman"/>
          <w:color w:val="000000"/>
          <w:sz w:val="20"/>
          <w:szCs w:val="18"/>
          <w:lang w:val="en-US" w:eastAsia="hr-HR"/>
        </w:rPr>
        <w:t>ppm)</w:t>
      </w:r>
      <w:r w:rsidR="00556752" w:rsidRPr="00C42340">
        <w:rPr>
          <w:rFonts w:eastAsia="Times New Roman" w:cs="Times New Roman"/>
          <w:color w:val="000000"/>
          <w:sz w:val="20"/>
          <w:szCs w:val="18"/>
          <w:lang w:val="en-US" w:eastAsia="hr-HR"/>
        </w:rPr>
        <w:t xml:space="preserve"> with a pronounced enrichment of LREE over HREE </w:t>
      </w:r>
      <w:r w:rsidR="00556752" w:rsidRPr="00E7542F">
        <w:rPr>
          <w:rFonts w:eastAsia="Times New Roman" w:cs="Times New Roman"/>
          <w:color w:val="000000"/>
          <w:sz w:val="20"/>
          <w:szCs w:val="18"/>
          <w:lang w:val="en-US" w:eastAsia="hr-HR"/>
        </w:rPr>
        <w:t xml:space="preserve"> [(La/Lu)</w:t>
      </w:r>
      <w:proofErr w:type="spellStart"/>
      <w:r w:rsidR="00556752" w:rsidRPr="009A3663">
        <w:rPr>
          <w:rFonts w:eastAsia="Times New Roman" w:cs="Times New Roman"/>
          <w:color w:val="000000"/>
          <w:sz w:val="20"/>
          <w:szCs w:val="18"/>
          <w:vertAlign w:val="subscript"/>
          <w:lang w:val="en-US" w:eastAsia="hr-HR"/>
        </w:rPr>
        <w:t>cn</w:t>
      </w:r>
      <w:proofErr w:type="spellEnd"/>
      <w:r w:rsidR="00556752" w:rsidRPr="009A3663">
        <w:rPr>
          <w:rFonts w:eastAsia="Times New Roman" w:cs="Times New Roman"/>
          <w:color w:val="000000"/>
          <w:sz w:val="20"/>
          <w:szCs w:val="18"/>
          <w:lang w:val="en-US" w:eastAsia="hr-HR"/>
        </w:rPr>
        <w:t xml:space="preserve"> =</w:t>
      </w:r>
      <w:r w:rsidR="000A164E">
        <w:rPr>
          <w:rFonts w:eastAsia="Times New Roman" w:cs="Times New Roman"/>
          <w:color w:val="000000"/>
          <w:sz w:val="20"/>
          <w:szCs w:val="18"/>
          <w:lang w:val="en-US" w:eastAsia="hr-HR"/>
        </w:rPr>
        <w:t xml:space="preserve"> </w:t>
      </w:r>
      <w:r w:rsidR="009A6FC4">
        <w:rPr>
          <w:rFonts w:eastAsia="Times New Roman" w:cs="Times New Roman"/>
          <w:color w:val="000000"/>
          <w:sz w:val="20"/>
          <w:szCs w:val="18"/>
          <w:lang w:val="en-US" w:eastAsia="hr-HR"/>
        </w:rPr>
        <w:t>3.76-27.89</w:t>
      </w:r>
      <w:r w:rsidR="00556752" w:rsidRPr="009A3663">
        <w:rPr>
          <w:rFonts w:eastAsia="Times New Roman" w:cs="Times New Roman"/>
          <w:color w:val="000000"/>
          <w:sz w:val="20"/>
          <w:szCs w:val="18"/>
          <w:lang w:val="en-US" w:eastAsia="hr-HR"/>
        </w:rPr>
        <w:t xml:space="preserve">] at </w:t>
      </w:r>
      <w:r w:rsidR="00556752" w:rsidRPr="00B94943">
        <w:rPr>
          <w:rFonts w:ascii="Times New Roman" w:eastAsia="Times New Roman" w:hAnsi="Times New Roman" w:cs="Times New Roman"/>
          <w:color w:val="000000"/>
          <w:sz w:val="20"/>
          <w:szCs w:val="18"/>
          <w:lang w:val="en-US" w:eastAsia="hr-HR"/>
        </w:rPr>
        <w:t>~</w:t>
      </w:r>
      <w:r w:rsidR="00556752" w:rsidRPr="009A3663">
        <w:rPr>
          <w:rFonts w:eastAsia="Times New Roman" w:cs="Times New Roman"/>
          <w:color w:val="000000"/>
          <w:sz w:val="20"/>
          <w:szCs w:val="18"/>
          <w:lang w:val="en-US" w:eastAsia="hr-HR"/>
        </w:rPr>
        <w:t xml:space="preserve"> </w:t>
      </w:r>
      <w:r w:rsidR="00126880" w:rsidRPr="009A3663">
        <w:rPr>
          <w:rFonts w:eastAsia="Times New Roman" w:cs="Times New Roman"/>
          <w:color w:val="000000"/>
          <w:sz w:val="20"/>
          <w:szCs w:val="18"/>
          <w:lang w:val="en-US" w:eastAsia="hr-HR"/>
        </w:rPr>
        <w:t>8-10</w:t>
      </w:r>
      <w:r w:rsidR="00556752" w:rsidRPr="009A3663">
        <w:rPr>
          <w:rFonts w:eastAsia="Times New Roman" w:cs="Times New Roman"/>
          <w:color w:val="000000"/>
          <w:sz w:val="20"/>
          <w:szCs w:val="18"/>
          <w:lang w:val="en-US" w:eastAsia="hr-HR"/>
        </w:rPr>
        <w:t xml:space="preserve">0 times chondrite relative concentrations. Negative </w:t>
      </w:r>
      <w:proofErr w:type="spellStart"/>
      <w:r w:rsidR="00556752" w:rsidRPr="009A3663">
        <w:rPr>
          <w:rFonts w:eastAsia="Times New Roman" w:cs="Times New Roman"/>
          <w:color w:val="000000"/>
          <w:sz w:val="20"/>
          <w:szCs w:val="18"/>
          <w:lang w:val="en-US" w:eastAsia="hr-HR"/>
        </w:rPr>
        <w:t>Eu</w:t>
      </w:r>
      <w:proofErr w:type="spellEnd"/>
      <w:r w:rsidR="00556752" w:rsidRPr="009A3663">
        <w:rPr>
          <w:rFonts w:eastAsia="Times New Roman" w:cs="Times New Roman"/>
          <w:color w:val="000000"/>
          <w:sz w:val="20"/>
          <w:szCs w:val="18"/>
          <w:lang w:val="en-US" w:eastAsia="hr-HR"/>
        </w:rPr>
        <w:t xml:space="preserve"> anomaly (</w:t>
      </w:r>
      <w:proofErr w:type="spellStart"/>
      <w:r w:rsidR="00556752" w:rsidRPr="009A3663">
        <w:rPr>
          <w:rFonts w:eastAsia="Times New Roman" w:cs="Times New Roman"/>
          <w:color w:val="000000"/>
          <w:sz w:val="20"/>
          <w:szCs w:val="18"/>
          <w:lang w:val="en-US" w:eastAsia="hr-HR"/>
        </w:rPr>
        <w:t>Eu</w:t>
      </w:r>
      <w:proofErr w:type="spellEnd"/>
      <w:r w:rsidR="00556752" w:rsidRPr="009A3663">
        <w:rPr>
          <w:rFonts w:eastAsia="Times New Roman" w:cs="Times New Roman"/>
          <w:color w:val="000000"/>
          <w:sz w:val="20"/>
          <w:szCs w:val="18"/>
          <w:lang w:val="en-US" w:eastAsia="hr-HR"/>
        </w:rPr>
        <w:t>/</w:t>
      </w:r>
      <w:proofErr w:type="spellStart"/>
      <w:r w:rsidR="00556752" w:rsidRPr="009A3663">
        <w:rPr>
          <w:rFonts w:eastAsia="Times New Roman" w:cs="Times New Roman"/>
          <w:color w:val="000000"/>
          <w:sz w:val="20"/>
          <w:szCs w:val="18"/>
          <w:lang w:val="en-US" w:eastAsia="hr-HR"/>
        </w:rPr>
        <w:t>Eu</w:t>
      </w:r>
      <w:proofErr w:type="spellEnd"/>
      <w:r w:rsidR="00556752" w:rsidRPr="009A3663">
        <w:rPr>
          <w:rFonts w:eastAsia="Times New Roman" w:cs="Times New Roman"/>
          <w:color w:val="000000"/>
          <w:sz w:val="20"/>
          <w:szCs w:val="18"/>
          <w:lang w:val="en-US" w:eastAsia="hr-HR"/>
        </w:rPr>
        <w:t xml:space="preserve">* = 0.34-0.78) calls for an early plagioclase accumulation or fractionation at low pressure. </w:t>
      </w:r>
      <w:r w:rsidR="00126880" w:rsidRPr="009A3663">
        <w:rPr>
          <w:rFonts w:eastAsia="Times New Roman" w:cs="Times New Roman"/>
          <w:color w:val="000000"/>
          <w:sz w:val="20"/>
          <w:szCs w:val="18"/>
          <w:lang w:val="en-US" w:eastAsia="hr-HR"/>
        </w:rPr>
        <w:t>Primitive mantle normalized curves (</w:t>
      </w:r>
      <w:r w:rsidR="00126880" w:rsidRPr="00C42340">
        <w:rPr>
          <w:rFonts w:eastAsia="Times New Roman" w:cs="Times New Roman"/>
          <w:color w:val="E36C0A" w:themeColor="accent6" w:themeShade="BF"/>
          <w:sz w:val="20"/>
          <w:szCs w:val="18"/>
          <w:lang w:val="en-US" w:eastAsia="hr-HR"/>
        </w:rPr>
        <w:t xml:space="preserve">MCDONOUGH </w:t>
      </w:r>
      <w:r w:rsidR="0027131E">
        <w:rPr>
          <w:rFonts w:eastAsia="Times New Roman" w:cs="Times New Roman"/>
          <w:color w:val="E36C0A" w:themeColor="accent6" w:themeShade="BF"/>
          <w:sz w:val="20"/>
          <w:szCs w:val="18"/>
          <w:lang w:val="en-US" w:eastAsia="hr-HR"/>
        </w:rPr>
        <w:t xml:space="preserve">&amp; SUN, </w:t>
      </w:r>
      <w:r w:rsidR="00126880" w:rsidRPr="00C42340">
        <w:rPr>
          <w:rFonts w:eastAsia="Times New Roman" w:cs="Times New Roman"/>
          <w:color w:val="E36C0A" w:themeColor="accent6" w:themeShade="BF"/>
          <w:sz w:val="20"/>
          <w:szCs w:val="18"/>
          <w:lang w:val="en-US" w:eastAsia="hr-HR"/>
        </w:rPr>
        <w:t>1995</w:t>
      </w:r>
      <w:r w:rsidR="00126880" w:rsidRPr="009A3663">
        <w:rPr>
          <w:rFonts w:eastAsia="Times New Roman" w:cs="Times New Roman"/>
          <w:color w:val="000000"/>
          <w:sz w:val="20"/>
          <w:szCs w:val="18"/>
          <w:lang w:val="en-US" w:eastAsia="hr-HR"/>
        </w:rPr>
        <w:t xml:space="preserve">) </w:t>
      </w:r>
      <w:r w:rsidR="00556752" w:rsidRPr="009A3663">
        <w:rPr>
          <w:rFonts w:eastAsia="Times New Roman" w:cs="Times New Roman"/>
          <w:color w:val="000000"/>
          <w:sz w:val="20"/>
          <w:szCs w:val="18"/>
          <w:lang w:val="en-US" w:eastAsia="hr-HR"/>
        </w:rPr>
        <w:t xml:space="preserve">outline the </w:t>
      </w:r>
      <w:r w:rsidR="00126880" w:rsidRPr="009A3663">
        <w:rPr>
          <w:rFonts w:eastAsia="Times New Roman" w:cs="Times New Roman"/>
          <w:color w:val="000000"/>
          <w:sz w:val="20"/>
          <w:szCs w:val="18"/>
          <w:lang w:val="en-US" w:eastAsia="hr-HR"/>
        </w:rPr>
        <w:t xml:space="preserve">omnipresent </w:t>
      </w:r>
      <w:r w:rsidR="00556752" w:rsidRPr="009A3663">
        <w:rPr>
          <w:rFonts w:eastAsia="Times New Roman" w:cs="Times New Roman"/>
          <w:color w:val="000000"/>
          <w:sz w:val="20"/>
          <w:szCs w:val="18"/>
          <w:lang w:val="en-US" w:eastAsia="hr-HR"/>
        </w:rPr>
        <w:t xml:space="preserve">negative </w:t>
      </w:r>
      <w:r w:rsidR="00126880" w:rsidRPr="009A3663">
        <w:rPr>
          <w:rFonts w:eastAsia="Times New Roman" w:cs="Times New Roman"/>
          <w:color w:val="000000"/>
          <w:sz w:val="20"/>
          <w:szCs w:val="18"/>
          <w:lang w:val="en-US" w:eastAsia="hr-HR"/>
        </w:rPr>
        <w:t xml:space="preserve">anomalies of </w:t>
      </w:r>
      <w:r w:rsidR="00556752" w:rsidRPr="009A3663">
        <w:rPr>
          <w:rFonts w:eastAsia="Times New Roman" w:cs="Times New Roman"/>
          <w:color w:val="000000"/>
          <w:sz w:val="20"/>
          <w:szCs w:val="18"/>
          <w:lang w:val="en-US" w:eastAsia="hr-HR"/>
        </w:rPr>
        <w:t xml:space="preserve">Nb-Ta and </w:t>
      </w:r>
      <w:proofErr w:type="spellStart"/>
      <w:r w:rsidR="00556752" w:rsidRPr="009A3663">
        <w:rPr>
          <w:rFonts w:eastAsia="Times New Roman" w:cs="Times New Roman"/>
          <w:color w:val="000000"/>
          <w:sz w:val="20"/>
          <w:szCs w:val="18"/>
          <w:lang w:val="en-US" w:eastAsia="hr-HR"/>
        </w:rPr>
        <w:t>Ti</w:t>
      </w:r>
      <w:proofErr w:type="spellEnd"/>
      <w:r w:rsidR="00556752" w:rsidRPr="009A3663">
        <w:rPr>
          <w:rFonts w:eastAsia="Times New Roman" w:cs="Times New Roman"/>
          <w:color w:val="000000"/>
          <w:sz w:val="20"/>
          <w:szCs w:val="18"/>
          <w:lang w:val="en-US" w:eastAsia="hr-HR"/>
        </w:rPr>
        <w:t xml:space="preserve"> relative to La </w:t>
      </w:r>
      <w:r w:rsidR="00556752" w:rsidRPr="009A3663">
        <w:rPr>
          <w:rFonts w:eastAsia="Times New Roman" w:cs="Times New Roman"/>
          <w:bCs/>
          <w:color w:val="000000"/>
          <w:sz w:val="20"/>
          <w:szCs w:val="18"/>
          <w:lang w:val="en-US" w:eastAsia="hr-HR"/>
        </w:rPr>
        <w:t>[(Nb/La)</w:t>
      </w:r>
      <w:r w:rsidR="00556752" w:rsidRPr="009A3663">
        <w:rPr>
          <w:rFonts w:eastAsia="Times New Roman" w:cs="Times New Roman"/>
          <w:bCs/>
          <w:color w:val="000000"/>
          <w:sz w:val="20"/>
          <w:szCs w:val="18"/>
          <w:vertAlign w:val="subscript"/>
          <w:lang w:val="en-US" w:eastAsia="hr-HR"/>
        </w:rPr>
        <w:t xml:space="preserve">n </w:t>
      </w:r>
      <w:r w:rsidR="00556752" w:rsidRPr="009A3663">
        <w:rPr>
          <w:rFonts w:eastAsia="Times New Roman" w:cs="Times New Roman"/>
          <w:bCs/>
          <w:color w:val="000000"/>
          <w:sz w:val="20"/>
          <w:szCs w:val="18"/>
          <w:lang w:val="en-US" w:eastAsia="hr-HR"/>
        </w:rPr>
        <w:t xml:space="preserve">= </w:t>
      </w:r>
      <w:r w:rsidR="006A093B">
        <w:rPr>
          <w:rFonts w:eastAsia="Times New Roman" w:cs="Times New Roman"/>
          <w:bCs/>
          <w:color w:val="000000"/>
          <w:sz w:val="20"/>
          <w:szCs w:val="18"/>
          <w:lang w:val="en-US" w:eastAsia="hr-HR"/>
        </w:rPr>
        <w:t>0.19-1.22</w:t>
      </w:r>
      <w:r w:rsidR="00556752" w:rsidRPr="009A3663">
        <w:rPr>
          <w:rFonts w:eastAsia="Times New Roman" w:cs="Times New Roman"/>
          <w:bCs/>
          <w:color w:val="000000"/>
          <w:sz w:val="20"/>
          <w:szCs w:val="18"/>
          <w:lang w:val="en-US" w:eastAsia="hr-HR"/>
        </w:rPr>
        <w:t>; (</w:t>
      </w:r>
      <w:proofErr w:type="spellStart"/>
      <w:r w:rsidR="00556752" w:rsidRPr="009A3663">
        <w:rPr>
          <w:rFonts w:eastAsia="Times New Roman" w:cs="Times New Roman"/>
          <w:bCs/>
          <w:color w:val="000000"/>
          <w:sz w:val="20"/>
          <w:szCs w:val="18"/>
          <w:lang w:val="en-US" w:eastAsia="hr-HR"/>
        </w:rPr>
        <w:t>Ti</w:t>
      </w:r>
      <w:proofErr w:type="spellEnd"/>
      <w:r w:rsidR="00556752" w:rsidRPr="009A3663">
        <w:rPr>
          <w:rFonts w:eastAsia="Times New Roman" w:cs="Times New Roman"/>
          <w:bCs/>
          <w:color w:val="000000"/>
          <w:sz w:val="20"/>
          <w:szCs w:val="18"/>
          <w:lang w:val="en-US" w:eastAsia="hr-HR"/>
        </w:rPr>
        <w:t>)</w:t>
      </w:r>
      <w:r w:rsidR="00556752" w:rsidRPr="009A3663">
        <w:rPr>
          <w:rFonts w:eastAsia="Times New Roman" w:cs="Times New Roman"/>
          <w:bCs/>
          <w:color w:val="000000"/>
          <w:sz w:val="20"/>
          <w:szCs w:val="18"/>
          <w:vertAlign w:val="subscript"/>
          <w:lang w:val="en-US" w:eastAsia="hr-HR"/>
        </w:rPr>
        <w:t>n</w:t>
      </w:r>
      <w:r w:rsidR="00556752" w:rsidRPr="009A3663">
        <w:rPr>
          <w:rFonts w:eastAsia="Times New Roman" w:cs="Times New Roman"/>
          <w:bCs/>
          <w:color w:val="000000"/>
          <w:sz w:val="20"/>
          <w:szCs w:val="18"/>
          <w:lang w:val="en-US" w:eastAsia="hr-HR"/>
        </w:rPr>
        <w:t xml:space="preserve"> </w:t>
      </w:r>
      <w:r w:rsidR="00556752" w:rsidRPr="009A3663">
        <w:rPr>
          <w:rFonts w:eastAsia="Times New Roman" w:cs="Times New Roman"/>
          <w:bCs/>
          <w:color w:val="000000"/>
          <w:sz w:val="20"/>
          <w:szCs w:val="18"/>
          <w:lang w:val="en-US" w:eastAsia="hr-HR"/>
        </w:rPr>
        <w:lastRenderedPageBreak/>
        <w:t>=</w:t>
      </w:r>
      <w:r w:rsidR="006A093B">
        <w:rPr>
          <w:rFonts w:eastAsia="Times New Roman" w:cs="Times New Roman"/>
          <w:bCs/>
          <w:color w:val="000000"/>
          <w:sz w:val="20"/>
          <w:szCs w:val="18"/>
          <w:lang w:val="en-US" w:eastAsia="hr-HR"/>
        </w:rPr>
        <w:t>0.40-5.35</w:t>
      </w:r>
      <w:r w:rsidR="00556752" w:rsidRPr="009A3663">
        <w:rPr>
          <w:rFonts w:eastAsia="Times New Roman" w:cs="Times New Roman"/>
          <w:bCs/>
          <w:color w:val="000000"/>
          <w:sz w:val="20"/>
          <w:szCs w:val="18"/>
          <w:lang w:val="en-US" w:eastAsia="hr-HR"/>
        </w:rPr>
        <w:t>]</w:t>
      </w:r>
      <w:r w:rsidR="00126880" w:rsidRPr="009A3663">
        <w:rPr>
          <w:rFonts w:eastAsia="Times New Roman" w:cs="Times New Roman"/>
          <w:bCs/>
          <w:color w:val="000000"/>
          <w:sz w:val="20"/>
          <w:szCs w:val="18"/>
          <w:lang w:val="en-US" w:eastAsia="hr-HR"/>
        </w:rPr>
        <w:t xml:space="preserve">, which indicates the subduction related magmatism that underwent a significant fractionation and possibly a continental crust contamination (Th/La </w:t>
      </w:r>
      <w:r w:rsidR="00126880" w:rsidRPr="00C42340">
        <w:rPr>
          <w:rFonts w:eastAsia="Times New Roman" w:cs="Times New Roman"/>
          <w:color w:val="000000"/>
          <w:sz w:val="20"/>
          <w:szCs w:val="18"/>
          <w:lang w:val="en-US" w:eastAsia="hr-HR"/>
        </w:rPr>
        <w:t>=</w:t>
      </w:r>
      <w:r w:rsidR="000A164E">
        <w:rPr>
          <w:rFonts w:eastAsia="Times New Roman" w:cs="Times New Roman"/>
          <w:color w:val="000000"/>
          <w:sz w:val="20"/>
          <w:szCs w:val="18"/>
          <w:lang w:val="en-US" w:eastAsia="hr-HR"/>
        </w:rPr>
        <w:t xml:space="preserve"> </w:t>
      </w:r>
      <w:r w:rsidR="0006283F">
        <w:rPr>
          <w:rFonts w:eastAsia="Times New Roman" w:cs="Times New Roman"/>
          <w:color w:val="000000"/>
          <w:sz w:val="20"/>
          <w:szCs w:val="18"/>
          <w:lang w:val="en-US" w:eastAsia="hr-HR"/>
        </w:rPr>
        <w:t>1.8-22.61</w:t>
      </w:r>
      <w:r w:rsidR="00126880" w:rsidRPr="00C42340">
        <w:rPr>
          <w:rFonts w:eastAsia="Times New Roman" w:cs="Times New Roman"/>
          <w:color w:val="000000"/>
          <w:sz w:val="20"/>
          <w:szCs w:val="18"/>
          <w:lang w:val="en-US" w:eastAsia="hr-HR"/>
        </w:rPr>
        <w:t>, Th/Ta =</w:t>
      </w:r>
      <w:r w:rsidR="0006283F">
        <w:rPr>
          <w:rFonts w:eastAsia="Times New Roman" w:cs="Times New Roman"/>
          <w:color w:val="000000"/>
          <w:sz w:val="20"/>
          <w:szCs w:val="18"/>
          <w:lang w:val="en-US" w:eastAsia="hr-HR"/>
        </w:rPr>
        <w:t xml:space="preserve"> 2.03-10.89)</w:t>
      </w:r>
      <w:r w:rsidR="00126880" w:rsidRPr="009A3663">
        <w:rPr>
          <w:rFonts w:eastAsia="Times New Roman" w:cs="Times New Roman"/>
          <w:bCs/>
          <w:color w:val="000000"/>
          <w:sz w:val="20"/>
          <w:szCs w:val="18"/>
          <w:lang w:val="en-US" w:eastAsia="hr-HR"/>
        </w:rPr>
        <w:t>.</w:t>
      </w:r>
      <w:r w:rsidR="00000562" w:rsidRPr="009A3663">
        <w:rPr>
          <w:rFonts w:eastAsia="Times New Roman" w:cs="Times New Roman"/>
          <w:bCs/>
          <w:color w:val="000000"/>
          <w:sz w:val="20"/>
          <w:szCs w:val="18"/>
          <w:lang w:val="en-US" w:eastAsia="hr-HR"/>
        </w:rPr>
        <w:t xml:space="preserve"> Calc-alkaline nature of analy</w:t>
      </w:r>
      <w:r w:rsidR="00E7542F" w:rsidRPr="009A3663">
        <w:rPr>
          <w:rFonts w:eastAsia="Times New Roman" w:cs="Times New Roman"/>
          <w:bCs/>
          <w:color w:val="000000"/>
          <w:sz w:val="20"/>
          <w:szCs w:val="18"/>
          <w:lang w:val="en-US" w:eastAsia="hr-HR"/>
        </w:rPr>
        <w:t>z</w:t>
      </w:r>
      <w:r w:rsidR="00000562" w:rsidRPr="009A3663">
        <w:rPr>
          <w:rFonts w:eastAsia="Times New Roman" w:cs="Times New Roman"/>
          <w:bCs/>
          <w:color w:val="000000"/>
          <w:sz w:val="20"/>
          <w:szCs w:val="18"/>
          <w:lang w:val="en-US" w:eastAsia="hr-HR"/>
        </w:rPr>
        <w:t xml:space="preserve">ed tuffs is ascertained by </w:t>
      </w:r>
      <w:r w:rsidR="00FB7826" w:rsidRPr="009A3663">
        <w:rPr>
          <w:rFonts w:eastAsia="Times New Roman" w:cs="Times New Roman"/>
          <w:bCs/>
          <w:color w:val="000000"/>
          <w:sz w:val="20"/>
          <w:szCs w:val="18"/>
          <w:lang w:val="en-US" w:eastAsia="hr-HR"/>
        </w:rPr>
        <w:t xml:space="preserve">the use of </w:t>
      </w:r>
      <w:proofErr w:type="spellStart"/>
      <w:r w:rsidR="00FB7826" w:rsidRPr="009A3663">
        <w:rPr>
          <w:rFonts w:eastAsia="Times New Roman" w:cs="Times New Roman"/>
          <w:bCs/>
          <w:color w:val="000000"/>
          <w:sz w:val="20"/>
          <w:szCs w:val="18"/>
          <w:lang w:val="en-US" w:eastAsia="hr-HR"/>
        </w:rPr>
        <w:t>Hf</w:t>
      </w:r>
      <w:proofErr w:type="spellEnd"/>
      <w:r w:rsidR="00FB7826" w:rsidRPr="009A3663">
        <w:rPr>
          <w:rFonts w:eastAsia="Times New Roman" w:cs="Times New Roman"/>
          <w:bCs/>
          <w:color w:val="000000"/>
          <w:sz w:val="20"/>
          <w:szCs w:val="18"/>
          <w:lang w:val="en-US" w:eastAsia="hr-HR"/>
        </w:rPr>
        <w:t>-Th-Nb diagram of</w:t>
      </w:r>
      <w:r w:rsidR="00126880" w:rsidRPr="009A3663">
        <w:rPr>
          <w:rFonts w:eastAsia="Times New Roman" w:cs="Times New Roman"/>
          <w:bCs/>
          <w:color w:val="000000"/>
          <w:sz w:val="20"/>
          <w:szCs w:val="18"/>
          <w:lang w:val="en-US" w:eastAsia="hr-HR"/>
        </w:rPr>
        <w:t xml:space="preserve"> </w:t>
      </w:r>
      <w:r w:rsidR="00FB7826" w:rsidRPr="009A3663">
        <w:rPr>
          <w:rFonts w:eastAsia="Times New Roman" w:cs="Times New Roman"/>
          <w:bCs/>
          <w:color w:val="E36C0A" w:themeColor="accent6" w:themeShade="BF"/>
          <w:sz w:val="20"/>
          <w:szCs w:val="18"/>
          <w:lang w:val="en-US" w:eastAsia="hr-HR"/>
        </w:rPr>
        <w:t>WOOD (1980)</w:t>
      </w:r>
      <w:r w:rsidR="00FB7826" w:rsidRPr="009A3663">
        <w:rPr>
          <w:rFonts w:eastAsia="Times New Roman" w:cs="Times New Roman"/>
          <w:bCs/>
          <w:color w:val="000000"/>
          <w:sz w:val="20"/>
          <w:szCs w:val="18"/>
          <w:lang w:val="en-US" w:eastAsia="hr-HR"/>
        </w:rPr>
        <w:t xml:space="preserve"> and AFM plot of </w:t>
      </w:r>
      <w:r w:rsidR="00FB7826" w:rsidRPr="009A3663">
        <w:rPr>
          <w:rFonts w:eastAsia="Times New Roman" w:cs="Times New Roman"/>
          <w:bCs/>
          <w:color w:val="E36C0A" w:themeColor="accent6" w:themeShade="BF"/>
          <w:sz w:val="20"/>
          <w:szCs w:val="18"/>
          <w:lang w:val="en-US" w:eastAsia="hr-HR"/>
        </w:rPr>
        <w:t>IRVINE</w:t>
      </w:r>
      <w:r w:rsidR="0027131E">
        <w:rPr>
          <w:rFonts w:eastAsia="Times New Roman" w:cs="Times New Roman"/>
          <w:bCs/>
          <w:color w:val="E36C0A" w:themeColor="accent6" w:themeShade="BF"/>
          <w:sz w:val="20"/>
          <w:szCs w:val="18"/>
          <w:lang w:val="en-US" w:eastAsia="hr-HR"/>
        </w:rPr>
        <w:t xml:space="preserve"> &amp; BARAGAR </w:t>
      </w:r>
      <w:r w:rsidR="00FB7826" w:rsidRPr="009A3663">
        <w:rPr>
          <w:rFonts w:eastAsia="Times New Roman" w:cs="Times New Roman"/>
          <w:bCs/>
          <w:color w:val="E36C0A" w:themeColor="accent6" w:themeShade="BF"/>
          <w:sz w:val="20"/>
          <w:szCs w:val="18"/>
          <w:lang w:val="en-US" w:eastAsia="hr-HR"/>
        </w:rPr>
        <w:t>(1971)</w:t>
      </w:r>
      <w:r w:rsidR="00FB7826" w:rsidRPr="009A3663">
        <w:rPr>
          <w:rFonts w:eastAsia="Times New Roman" w:cs="Times New Roman"/>
          <w:bCs/>
          <w:color w:val="000000"/>
          <w:sz w:val="20"/>
          <w:szCs w:val="18"/>
          <w:lang w:val="en-US" w:eastAsia="hr-HR"/>
        </w:rPr>
        <w:t xml:space="preserve">, which conforms with the findings of </w:t>
      </w:r>
      <w:r w:rsidR="00FB7826" w:rsidRPr="009A3663">
        <w:rPr>
          <w:rFonts w:eastAsia="Times New Roman" w:cs="Times New Roman"/>
          <w:bCs/>
          <w:color w:val="E36C0A" w:themeColor="accent6" w:themeShade="BF"/>
          <w:sz w:val="20"/>
          <w:szCs w:val="18"/>
          <w:lang w:val="en-US" w:eastAsia="hr-HR"/>
        </w:rPr>
        <w:t>ŠEGVIĆ et al. (2014)</w:t>
      </w:r>
      <w:r w:rsidR="00FB7826" w:rsidRPr="009A3663">
        <w:rPr>
          <w:rFonts w:eastAsia="Times New Roman" w:cs="Times New Roman"/>
          <w:bCs/>
          <w:color w:val="000000"/>
          <w:sz w:val="20"/>
          <w:szCs w:val="18"/>
          <w:lang w:val="en-US" w:eastAsia="hr-HR"/>
        </w:rPr>
        <w:t xml:space="preserve"> who analyzed the coeval tuffs from the </w:t>
      </w:r>
      <w:proofErr w:type="spellStart"/>
      <w:r w:rsidR="00FB7826" w:rsidRPr="009A3663">
        <w:rPr>
          <w:rFonts w:eastAsia="Times New Roman" w:cs="Times New Roman"/>
          <w:bCs/>
          <w:color w:val="000000"/>
          <w:sz w:val="20"/>
          <w:szCs w:val="18"/>
          <w:lang w:val="en-US" w:eastAsia="hr-HR"/>
        </w:rPr>
        <w:t>Sinj</w:t>
      </w:r>
      <w:proofErr w:type="spellEnd"/>
      <w:r w:rsidR="00FB7826" w:rsidRPr="009A3663">
        <w:rPr>
          <w:rFonts w:eastAsia="Times New Roman" w:cs="Times New Roman"/>
          <w:bCs/>
          <w:color w:val="000000"/>
          <w:sz w:val="20"/>
          <w:szCs w:val="18"/>
          <w:lang w:val="en-US" w:eastAsia="hr-HR"/>
        </w:rPr>
        <w:t xml:space="preserve"> Basin locating their source area in the south of the Pannonian Basin. </w:t>
      </w:r>
    </w:p>
    <w:p w14:paraId="081EB8A9" w14:textId="03F7FA87" w:rsidR="00E43700" w:rsidRDefault="00FB7826" w:rsidP="00336B22">
      <w:pPr>
        <w:spacing w:after="0"/>
        <w:ind w:firstLine="360"/>
        <w:rPr>
          <w:rFonts w:eastAsia="Times New Roman" w:cs="Times New Roman"/>
          <w:color w:val="000000"/>
          <w:sz w:val="20"/>
          <w:szCs w:val="18"/>
          <w:lang w:val="en-US" w:eastAsia="hr-HR"/>
        </w:rPr>
      </w:pPr>
      <w:r w:rsidRPr="00C42340">
        <w:rPr>
          <w:rFonts w:eastAsia="Times New Roman" w:cs="Times New Roman"/>
          <w:color w:val="000000"/>
          <w:sz w:val="20"/>
          <w:szCs w:val="18"/>
          <w:lang w:val="en-US" w:eastAsia="hr-HR"/>
        </w:rPr>
        <w:t>Preliminary results enable</w:t>
      </w:r>
      <w:r w:rsidR="00E7542F">
        <w:rPr>
          <w:rFonts w:eastAsia="Times New Roman" w:cs="Times New Roman"/>
          <w:color w:val="000000"/>
          <w:sz w:val="20"/>
          <w:szCs w:val="18"/>
          <w:lang w:val="en-US" w:eastAsia="hr-HR"/>
        </w:rPr>
        <w:t>d</w:t>
      </w:r>
      <w:r w:rsidRPr="00C42340">
        <w:rPr>
          <w:rFonts w:eastAsia="Times New Roman" w:cs="Times New Roman"/>
          <w:color w:val="000000"/>
          <w:sz w:val="20"/>
          <w:szCs w:val="18"/>
          <w:lang w:val="en-US" w:eastAsia="hr-HR"/>
        </w:rPr>
        <w:t xml:space="preserve"> </w:t>
      </w:r>
      <w:r w:rsidR="00E7542F">
        <w:rPr>
          <w:rFonts w:eastAsia="Times New Roman" w:cs="Times New Roman"/>
          <w:color w:val="000000"/>
          <w:sz w:val="20"/>
          <w:szCs w:val="18"/>
          <w:lang w:val="en-US" w:eastAsia="hr-HR"/>
        </w:rPr>
        <w:t xml:space="preserve">identification of </w:t>
      </w:r>
      <w:r w:rsidRPr="00C42340">
        <w:rPr>
          <w:rFonts w:eastAsia="Times New Roman" w:cs="Times New Roman"/>
          <w:color w:val="000000"/>
          <w:sz w:val="20"/>
          <w:szCs w:val="18"/>
          <w:lang w:val="en-US" w:eastAsia="hr-HR"/>
        </w:rPr>
        <w:t xml:space="preserve">two </w:t>
      </w:r>
      <w:r w:rsidRPr="0060257B">
        <w:rPr>
          <w:rFonts w:eastAsia="Times New Roman" w:cstheme="minorHAnsi"/>
          <w:color w:val="000000"/>
          <w:sz w:val="20"/>
          <w:szCs w:val="18"/>
          <w:lang w:val="en-US" w:eastAsia="hr-HR"/>
        </w:rPr>
        <w:t>distinct magmatic trends</w:t>
      </w:r>
      <w:r w:rsidR="00E7542F" w:rsidRPr="0060257B">
        <w:rPr>
          <w:rFonts w:eastAsia="Times New Roman" w:cstheme="minorHAnsi"/>
          <w:color w:val="000000"/>
          <w:sz w:val="20"/>
          <w:szCs w:val="18"/>
          <w:lang w:val="en-US" w:eastAsia="hr-HR"/>
        </w:rPr>
        <w:t xml:space="preserve"> </w:t>
      </w:r>
      <w:r w:rsidR="00C42340" w:rsidRPr="0060257B">
        <w:rPr>
          <w:rFonts w:eastAsia="Times New Roman" w:cstheme="minorHAnsi"/>
          <w:color w:val="000000"/>
          <w:sz w:val="20"/>
          <w:szCs w:val="18"/>
          <w:lang w:val="en-US" w:eastAsia="hr-HR"/>
        </w:rPr>
        <w:t xml:space="preserve">present </w:t>
      </w:r>
      <w:r w:rsidR="00E7542F" w:rsidRPr="0060257B">
        <w:rPr>
          <w:rFonts w:eastAsia="Times New Roman" w:cstheme="minorHAnsi"/>
          <w:color w:val="000000"/>
          <w:sz w:val="20"/>
          <w:szCs w:val="18"/>
          <w:lang w:val="en-US" w:eastAsia="hr-HR"/>
        </w:rPr>
        <w:t xml:space="preserve">in analyzed </w:t>
      </w:r>
      <w:r w:rsidR="00DF5746" w:rsidRPr="0060257B">
        <w:rPr>
          <w:rFonts w:eastAsia="Times New Roman" w:cstheme="minorHAnsi"/>
          <w:color w:val="000000"/>
          <w:sz w:val="20"/>
          <w:szCs w:val="18"/>
          <w:lang w:val="en-US" w:eastAsia="hr-HR"/>
        </w:rPr>
        <w:t>tuffs</w:t>
      </w:r>
      <w:r w:rsidRPr="0060257B">
        <w:rPr>
          <w:rFonts w:eastAsia="Times New Roman" w:cstheme="minorHAnsi"/>
          <w:color w:val="000000"/>
          <w:sz w:val="20"/>
          <w:szCs w:val="18"/>
          <w:lang w:val="en-US" w:eastAsia="hr-HR"/>
        </w:rPr>
        <w:t xml:space="preserve">. First is characteristic for </w:t>
      </w:r>
      <w:r w:rsidR="00E7542F" w:rsidRPr="0060257B">
        <w:rPr>
          <w:rFonts w:eastAsia="Times New Roman" w:cstheme="minorHAnsi"/>
          <w:color w:val="000000"/>
          <w:sz w:val="20"/>
          <w:szCs w:val="18"/>
          <w:lang w:val="en-US" w:eastAsia="hr-HR"/>
        </w:rPr>
        <w:t xml:space="preserve">the </w:t>
      </w:r>
      <w:r w:rsidR="0060257B" w:rsidRPr="0060257B">
        <w:rPr>
          <w:rFonts w:eastAsia="Times New Roman" w:cstheme="minorHAnsi"/>
          <w:color w:val="000000"/>
          <w:sz w:val="20"/>
          <w:szCs w:val="18"/>
          <w:lang w:val="en-US" w:eastAsia="hr-HR"/>
        </w:rPr>
        <w:t xml:space="preserve">~17.04 </w:t>
      </w:r>
      <w:r w:rsidR="00E7542F" w:rsidRPr="0060257B">
        <w:rPr>
          <w:rFonts w:eastAsia="Times New Roman" w:cstheme="minorHAnsi"/>
          <w:color w:val="000000"/>
          <w:sz w:val="20"/>
          <w:szCs w:val="18"/>
          <w:lang w:val="en-US" w:eastAsia="hr-HR"/>
        </w:rPr>
        <w:t>to 14.7 Ma tuffs and is featured by</w:t>
      </w:r>
      <w:r w:rsidR="0060257B" w:rsidRPr="0060257B">
        <w:rPr>
          <w:rFonts w:eastAsia="Times New Roman" w:cstheme="minorHAnsi"/>
          <w:color w:val="000000"/>
          <w:sz w:val="20"/>
          <w:szCs w:val="18"/>
          <w:lang w:val="en-US" w:eastAsia="hr-HR"/>
        </w:rPr>
        <w:t xml:space="preserve"> moderately evolved magmatism (~27-</w:t>
      </w:r>
      <w:r w:rsidR="009C5A95">
        <w:rPr>
          <w:rFonts w:eastAsia="Times New Roman" w:cstheme="minorHAnsi"/>
          <w:color w:val="000000"/>
          <w:sz w:val="20"/>
          <w:szCs w:val="18"/>
          <w:lang w:val="en-US" w:eastAsia="hr-HR"/>
        </w:rPr>
        <w:t>5</w:t>
      </w:r>
      <w:r w:rsidR="0060257B" w:rsidRPr="0060257B">
        <w:rPr>
          <w:rFonts w:eastAsia="Times New Roman" w:cstheme="minorHAnsi"/>
          <w:color w:val="000000"/>
          <w:sz w:val="20"/>
          <w:szCs w:val="18"/>
          <w:lang w:val="en-US" w:eastAsia="hr-HR"/>
        </w:rPr>
        <w:t>0 times chondrite concentrations), which tends to get more primitive with time</w:t>
      </w:r>
      <w:r w:rsidR="0060257B">
        <w:rPr>
          <w:rFonts w:eastAsia="Times New Roman" w:cstheme="minorHAnsi"/>
          <w:color w:val="000000"/>
          <w:sz w:val="20"/>
          <w:szCs w:val="18"/>
          <w:lang w:val="en-US" w:eastAsia="hr-HR"/>
        </w:rPr>
        <w:t xml:space="preserve">. </w:t>
      </w:r>
      <w:r w:rsidR="00E7542F">
        <w:rPr>
          <w:rFonts w:eastAsia="Times New Roman" w:cs="Times New Roman"/>
          <w:color w:val="000000"/>
          <w:sz w:val="20"/>
          <w:szCs w:val="18"/>
          <w:lang w:val="en-US" w:eastAsia="hr-HR"/>
        </w:rPr>
        <w:t xml:space="preserve">Second trend is shown by </w:t>
      </w:r>
      <w:r w:rsidR="00D24C80">
        <w:rPr>
          <w:rFonts w:eastAsia="Times New Roman" w:cs="Times New Roman"/>
          <w:color w:val="000000"/>
          <w:sz w:val="20"/>
          <w:szCs w:val="18"/>
          <w:lang w:val="en-US" w:eastAsia="hr-HR"/>
        </w:rPr>
        <w:t xml:space="preserve">the </w:t>
      </w:r>
      <w:r w:rsidR="00E7542F">
        <w:rPr>
          <w:rFonts w:eastAsia="Times New Roman" w:cs="Times New Roman"/>
          <w:color w:val="000000"/>
          <w:sz w:val="20"/>
          <w:szCs w:val="18"/>
          <w:lang w:val="en-US" w:eastAsia="hr-HR"/>
        </w:rPr>
        <w:t>Ugljevik tuffs</w:t>
      </w:r>
      <w:r w:rsidR="00C42340">
        <w:rPr>
          <w:rFonts w:eastAsia="Times New Roman" w:cs="Times New Roman"/>
          <w:color w:val="000000"/>
          <w:sz w:val="20"/>
          <w:szCs w:val="18"/>
          <w:lang w:val="en-US" w:eastAsia="hr-HR"/>
        </w:rPr>
        <w:t xml:space="preserve"> who </w:t>
      </w:r>
      <w:r w:rsidR="00E7542F">
        <w:rPr>
          <w:rFonts w:eastAsia="Times New Roman" w:cs="Times New Roman"/>
          <w:color w:val="000000"/>
          <w:sz w:val="20"/>
          <w:szCs w:val="18"/>
          <w:lang w:val="en-US" w:eastAsia="hr-HR"/>
        </w:rPr>
        <w:t xml:space="preserve">are </w:t>
      </w:r>
      <w:r w:rsidR="009C5A95">
        <w:rPr>
          <w:rFonts w:eastAsia="Times New Roman" w:cs="Times New Roman"/>
          <w:color w:val="000000"/>
          <w:sz w:val="20"/>
          <w:szCs w:val="18"/>
          <w:lang w:val="en-US" w:eastAsia="hr-HR"/>
        </w:rPr>
        <w:t xml:space="preserve">less evolved </w:t>
      </w:r>
      <w:r w:rsidR="00E7542F">
        <w:rPr>
          <w:rFonts w:eastAsia="Times New Roman" w:cs="Times New Roman"/>
          <w:color w:val="000000"/>
          <w:sz w:val="20"/>
          <w:szCs w:val="18"/>
          <w:lang w:val="en-US" w:eastAsia="hr-HR"/>
        </w:rPr>
        <w:t>(</w:t>
      </w:r>
      <w:r w:rsidR="00E7542F" w:rsidRPr="00ED7904">
        <w:rPr>
          <w:rFonts w:ascii="Times New Roman" w:eastAsia="Times New Roman" w:hAnsi="Times New Roman" w:cs="Times New Roman"/>
          <w:color w:val="000000"/>
          <w:sz w:val="20"/>
          <w:szCs w:val="18"/>
          <w:lang w:val="en-US" w:eastAsia="hr-HR"/>
        </w:rPr>
        <w:t>~</w:t>
      </w:r>
      <w:r w:rsidR="004B2250">
        <w:rPr>
          <w:rFonts w:eastAsia="Times New Roman" w:cs="Times New Roman"/>
          <w:color w:val="000000"/>
          <w:sz w:val="20"/>
          <w:szCs w:val="18"/>
          <w:lang w:val="en-US" w:eastAsia="hr-HR"/>
        </w:rPr>
        <w:t xml:space="preserve">6-40 </w:t>
      </w:r>
      <w:r w:rsidR="00E7542F" w:rsidRPr="00695B59">
        <w:rPr>
          <w:rFonts w:eastAsia="Times New Roman" w:cs="Times New Roman"/>
          <w:color w:val="000000"/>
          <w:sz w:val="20"/>
          <w:szCs w:val="18"/>
          <w:lang w:val="en-US" w:eastAsia="hr-HR"/>
        </w:rPr>
        <w:t>times chondrite concentrations</w:t>
      </w:r>
      <w:r w:rsidR="00E7542F">
        <w:rPr>
          <w:rFonts w:eastAsia="Times New Roman" w:cs="Times New Roman"/>
          <w:color w:val="000000"/>
          <w:sz w:val="20"/>
          <w:szCs w:val="18"/>
          <w:lang w:val="en-US" w:eastAsia="hr-HR"/>
        </w:rPr>
        <w:t xml:space="preserve">) and </w:t>
      </w:r>
      <w:r w:rsidR="009B2EB5">
        <w:rPr>
          <w:rFonts w:eastAsia="Times New Roman" w:cs="Times New Roman"/>
          <w:color w:val="000000"/>
          <w:sz w:val="20"/>
          <w:szCs w:val="18"/>
          <w:lang w:val="en-US" w:eastAsia="hr-HR"/>
        </w:rPr>
        <w:t xml:space="preserve">are </w:t>
      </w:r>
      <w:r w:rsidR="00E43700">
        <w:rPr>
          <w:rFonts w:eastAsia="Times New Roman" w:cs="Times New Roman"/>
          <w:color w:val="000000"/>
          <w:sz w:val="20"/>
          <w:szCs w:val="18"/>
          <w:lang w:val="en-US" w:eastAsia="hr-HR"/>
        </w:rPr>
        <w:t xml:space="preserve">analogue </w:t>
      </w:r>
      <w:r w:rsidR="00706F84">
        <w:rPr>
          <w:rFonts w:eastAsia="Times New Roman" w:cs="Times New Roman"/>
          <w:color w:val="000000"/>
          <w:sz w:val="20"/>
          <w:szCs w:val="18"/>
          <w:lang w:val="en-US" w:eastAsia="hr-HR"/>
        </w:rPr>
        <w:t xml:space="preserve">to the previous group </w:t>
      </w:r>
      <w:r w:rsidR="009B2EB5">
        <w:rPr>
          <w:rFonts w:eastAsia="Times New Roman" w:cs="Times New Roman"/>
          <w:color w:val="000000"/>
          <w:sz w:val="20"/>
          <w:szCs w:val="18"/>
          <w:lang w:val="en-US" w:eastAsia="hr-HR"/>
        </w:rPr>
        <w:t>being</w:t>
      </w:r>
      <w:r w:rsidR="00706F84">
        <w:rPr>
          <w:rFonts w:eastAsia="Times New Roman" w:cs="Times New Roman"/>
          <w:color w:val="000000"/>
          <w:sz w:val="20"/>
          <w:szCs w:val="18"/>
          <w:lang w:val="en-US" w:eastAsia="hr-HR"/>
        </w:rPr>
        <w:t xml:space="preserve"> less differentiated over time. </w:t>
      </w:r>
      <w:r w:rsidR="00E24105">
        <w:rPr>
          <w:rFonts w:eastAsia="Times New Roman" w:cs="Times New Roman"/>
          <w:color w:val="000000"/>
          <w:sz w:val="20"/>
          <w:szCs w:val="18"/>
          <w:lang w:val="en-US" w:eastAsia="hr-HR"/>
        </w:rPr>
        <w:t>This is</w:t>
      </w:r>
      <w:r w:rsidR="00C42340">
        <w:rPr>
          <w:rFonts w:eastAsia="Times New Roman" w:cs="Times New Roman"/>
          <w:color w:val="000000"/>
          <w:sz w:val="20"/>
          <w:szCs w:val="18"/>
          <w:lang w:val="en-US" w:eastAsia="hr-HR"/>
        </w:rPr>
        <w:t xml:space="preserve"> tentatively explained by </w:t>
      </w:r>
      <w:r w:rsidR="00E24105">
        <w:rPr>
          <w:rFonts w:eastAsia="Times New Roman" w:cs="Times New Roman"/>
          <w:color w:val="000000"/>
          <w:sz w:val="20"/>
          <w:szCs w:val="18"/>
          <w:lang w:val="en-US" w:eastAsia="hr-HR"/>
        </w:rPr>
        <w:t>multiple and complex magmatic activity during early to middle Miocene</w:t>
      </w:r>
      <w:r w:rsidR="00E43700">
        <w:rPr>
          <w:rFonts w:eastAsia="Times New Roman" w:cs="Times New Roman"/>
          <w:color w:val="000000"/>
          <w:sz w:val="20"/>
          <w:szCs w:val="18"/>
          <w:lang w:val="en-US" w:eastAsia="hr-HR"/>
        </w:rPr>
        <w:t xml:space="preserve"> </w:t>
      </w:r>
      <w:r w:rsidR="00E43700" w:rsidRPr="00E24105">
        <w:rPr>
          <w:rFonts w:eastAsia="Times New Roman" w:cs="Times New Roman"/>
          <w:color w:val="000000"/>
          <w:sz w:val="20"/>
          <w:szCs w:val="18"/>
          <w:lang w:val="en-US" w:eastAsia="hr-HR"/>
        </w:rPr>
        <w:t>(</w:t>
      </w:r>
      <w:r w:rsidR="00E43700" w:rsidRPr="009A3663">
        <w:rPr>
          <w:rFonts w:eastAsia="Times New Roman" w:cs="Times New Roman"/>
          <w:color w:val="E36C0A" w:themeColor="accent6" w:themeShade="BF"/>
          <w:sz w:val="20"/>
          <w:szCs w:val="18"/>
          <w:lang w:val="en-US" w:eastAsia="hr-HR"/>
        </w:rPr>
        <w:t>PAVELIĆ, 2001</w:t>
      </w:r>
      <w:r w:rsidR="00E43700">
        <w:rPr>
          <w:rFonts w:eastAsia="Times New Roman" w:cs="Times New Roman"/>
          <w:color w:val="000000"/>
          <w:sz w:val="20"/>
          <w:szCs w:val="18"/>
          <w:lang w:val="en-US" w:eastAsia="hr-HR"/>
        </w:rPr>
        <w:t>)</w:t>
      </w:r>
      <w:r w:rsidR="00E24105">
        <w:rPr>
          <w:rFonts w:eastAsia="Times New Roman" w:cs="Times New Roman"/>
          <w:color w:val="000000"/>
          <w:sz w:val="20"/>
          <w:szCs w:val="18"/>
          <w:lang w:val="en-US" w:eastAsia="hr-HR"/>
        </w:rPr>
        <w:t>,</w:t>
      </w:r>
      <w:r w:rsidR="00E43700">
        <w:rPr>
          <w:rFonts w:eastAsia="Times New Roman" w:cs="Times New Roman"/>
          <w:color w:val="000000"/>
          <w:sz w:val="20"/>
          <w:szCs w:val="18"/>
          <w:lang w:val="en-US" w:eastAsia="hr-HR"/>
        </w:rPr>
        <w:t xml:space="preserve"> while the </w:t>
      </w:r>
      <w:r w:rsidR="009B2EB5">
        <w:rPr>
          <w:rFonts w:eastAsia="Times New Roman" w:cs="Times New Roman"/>
          <w:color w:val="000000"/>
          <w:sz w:val="20"/>
          <w:szCs w:val="18"/>
          <w:lang w:val="en-US" w:eastAsia="hr-HR"/>
        </w:rPr>
        <w:t xml:space="preserve">steady increase in </w:t>
      </w:r>
      <w:r w:rsidR="00E43700">
        <w:rPr>
          <w:rFonts w:eastAsia="Times New Roman" w:cs="Times New Roman"/>
          <w:color w:val="000000"/>
          <w:sz w:val="20"/>
          <w:szCs w:val="18"/>
          <w:lang w:val="en-US" w:eastAsia="hr-HR"/>
        </w:rPr>
        <w:t>mafic character of tuffs</w:t>
      </w:r>
      <w:r w:rsidR="009B2EB5">
        <w:rPr>
          <w:rFonts w:eastAsia="Times New Roman" w:cs="Times New Roman"/>
          <w:color w:val="000000"/>
          <w:sz w:val="20"/>
          <w:szCs w:val="18"/>
          <w:lang w:val="en-US" w:eastAsia="hr-HR"/>
        </w:rPr>
        <w:t xml:space="preserve"> over time </w:t>
      </w:r>
      <w:r w:rsidR="00E43700">
        <w:rPr>
          <w:rFonts w:eastAsia="Times New Roman" w:cs="Times New Roman"/>
          <w:color w:val="000000"/>
          <w:sz w:val="20"/>
          <w:szCs w:val="18"/>
          <w:lang w:val="en-US" w:eastAsia="hr-HR"/>
        </w:rPr>
        <w:t>may corroborate the mantle upwelling origin of Miocene volcanism in Central Europe (</w:t>
      </w:r>
      <w:r w:rsidR="009B2EB5" w:rsidRPr="009B2EB5">
        <w:rPr>
          <w:rFonts w:eastAsia="Times New Roman" w:cs="Times New Roman"/>
          <w:color w:val="E36C0A" w:themeColor="accent6" w:themeShade="BF"/>
          <w:sz w:val="20"/>
          <w:szCs w:val="18"/>
          <w:lang w:val="en-US" w:eastAsia="hr-HR"/>
        </w:rPr>
        <w:t>KOVÁCS &amp; SZABÓ, 2008</w:t>
      </w:r>
      <w:r w:rsidR="009B2EB5">
        <w:rPr>
          <w:rFonts w:eastAsia="Times New Roman" w:cs="Times New Roman"/>
          <w:color w:val="000000"/>
          <w:sz w:val="20"/>
          <w:szCs w:val="18"/>
          <w:lang w:val="en-US" w:eastAsia="hr-HR"/>
        </w:rPr>
        <w:t>).</w:t>
      </w:r>
    </w:p>
    <w:p w14:paraId="73C49813" w14:textId="77777777" w:rsidR="00E43700" w:rsidRDefault="00E43700" w:rsidP="003C5924">
      <w:pPr>
        <w:spacing w:after="0"/>
        <w:ind w:firstLine="706"/>
        <w:rPr>
          <w:rFonts w:eastAsia="Times New Roman" w:cs="Times New Roman"/>
          <w:color w:val="000000"/>
          <w:sz w:val="20"/>
          <w:szCs w:val="18"/>
          <w:lang w:val="en-US" w:eastAsia="hr-HR"/>
        </w:rPr>
      </w:pPr>
    </w:p>
    <w:p w14:paraId="712E4EAC" w14:textId="77777777" w:rsidR="00F6375D" w:rsidRPr="00E7542F" w:rsidRDefault="00F6375D" w:rsidP="00D94918">
      <w:pPr>
        <w:shd w:val="clear" w:color="auto" w:fill="FFFFFF"/>
        <w:spacing w:after="0" w:line="240" w:lineRule="auto"/>
        <w:ind w:firstLine="567"/>
        <w:jc w:val="both"/>
        <w:rPr>
          <w:szCs w:val="20"/>
          <w:lang w:val="en-US" w:eastAsia="hr-HR"/>
        </w:rPr>
      </w:pPr>
    </w:p>
    <w:p w14:paraId="18D22252" w14:textId="7A768BFA" w:rsidR="00421FD9" w:rsidRDefault="00421FD9" w:rsidP="000A164E">
      <w:pPr>
        <w:shd w:val="clear" w:color="auto" w:fill="FFFFFF"/>
        <w:spacing w:after="0" w:line="240" w:lineRule="auto"/>
        <w:ind w:left="567" w:hanging="567"/>
        <w:jc w:val="both"/>
        <w:rPr>
          <w:rFonts w:eastAsia="Times New Roman" w:cs="Times New Roman"/>
          <w:sz w:val="20"/>
          <w:szCs w:val="18"/>
          <w:lang w:val="en-US" w:eastAsia="hr-HR"/>
        </w:rPr>
      </w:pPr>
      <w:r w:rsidRPr="00421FD9">
        <w:rPr>
          <w:rFonts w:eastAsia="Times New Roman" w:cs="Times New Roman"/>
          <w:sz w:val="20"/>
          <w:szCs w:val="18"/>
          <w:lang w:val="en-US" w:eastAsia="hr-HR"/>
        </w:rPr>
        <w:t xml:space="preserve">DE  LEEUW,  A., MANDIC, O., KRIJGSMAN, W., KUIPER, K., HRVATOVIĆ, H. (2012): </w:t>
      </w:r>
      <w:proofErr w:type="spellStart"/>
      <w:r w:rsidRPr="00421FD9">
        <w:rPr>
          <w:rFonts w:eastAsia="Times New Roman" w:cs="Times New Roman"/>
          <w:sz w:val="20"/>
          <w:szCs w:val="18"/>
          <w:lang w:val="en-US" w:eastAsia="hr-HR"/>
        </w:rPr>
        <w:t>Paleomagnetic</w:t>
      </w:r>
      <w:proofErr w:type="spellEnd"/>
      <w:r w:rsidRPr="00421FD9">
        <w:rPr>
          <w:rFonts w:eastAsia="Times New Roman" w:cs="Times New Roman"/>
          <w:sz w:val="20"/>
          <w:szCs w:val="18"/>
          <w:lang w:val="en-US" w:eastAsia="hr-HR"/>
        </w:rPr>
        <w:t xml:space="preserve"> and </w:t>
      </w:r>
      <w:proofErr w:type="spellStart"/>
      <w:r w:rsidRPr="00421FD9">
        <w:rPr>
          <w:rFonts w:eastAsia="Times New Roman" w:cs="Times New Roman"/>
          <w:sz w:val="20"/>
          <w:szCs w:val="18"/>
          <w:lang w:val="en-US" w:eastAsia="hr-HR"/>
        </w:rPr>
        <w:t>geochronologic</w:t>
      </w:r>
      <w:proofErr w:type="spellEnd"/>
      <w:r w:rsidRPr="00421FD9">
        <w:rPr>
          <w:rFonts w:eastAsia="Times New Roman" w:cs="Times New Roman"/>
          <w:sz w:val="20"/>
          <w:szCs w:val="18"/>
          <w:lang w:val="en-US" w:eastAsia="hr-HR"/>
        </w:rPr>
        <w:t xml:space="preserve"> constraints on the geodynamic evolution of the Central Dinarides. Tectonophysics, 530-531</w:t>
      </w:r>
      <w:r>
        <w:rPr>
          <w:rFonts w:eastAsia="Times New Roman" w:cs="Times New Roman"/>
          <w:sz w:val="20"/>
          <w:szCs w:val="18"/>
          <w:lang w:val="en-US" w:eastAsia="hr-HR"/>
        </w:rPr>
        <w:t>, 286</w:t>
      </w:r>
      <w:r w:rsidRPr="003C5924">
        <w:rPr>
          <w:rFonts w:eastAsia="Times New Roman" w:cs="Times New Roman"/>
          <w:sz w:val="20"/>
          <w:szCs w:val="18"/>
          <w:lang w:val="en-US" w:eastAsia="hr-HR"/>
        </w:rPr>
        <w:t>–</w:t>
      </w:r>
      <w:r w:rsidRPr="00421FD9">
        <w:rPr>
          <w:rFonts w:eastAsia="Times New Roman" w:cs="Times New Roman"/>
          <w:sz w:val="20"/>
          <w:szCs w:val="18"/>
          <w:lang w:val="en-US" w:eastAsia="hr-HR"/>
        </w:rPr>
        <w:t>298.</w:t>
      </w:r>
    </w:p>
    <w:p w14:paraId="188CFE58" w14:textId="56305FA5" w:rsidR="000A164E" w:rsidRPr="003C5924" w:rsidRDefault="000A164E" w:rsidP="000A164E">
      <w:pPr>
        <w:shd w:val="clear" w:color="auto" w:fill="FFFFFF"/>
        <w:spacing w:after="0" w:line="240" w:lineRule="auto"/>
        <w:ind w:left="567" w:hanging="567"/>
        <w:jc w:val="both"/>
        <w:rPr>
          <w:rFonts w:eastAsia="Times New Roman" w:cs="Times New Roman"/>
          <w:sz w:val="20"/>
          <w:szCs w:val="18"/>
          <w:lang w:val="en-US" w:eastAsia="hr-HR"/>
        </w:rPr>
      </w:pPr>
      <w:r w:rsidRPr="003C5924">
        <w:rPr>
          <w:rFonts w:eastAsia="Times New Roman" w:cs="Times New Roman"/>
          <w:sz w:val="20"/>
          <w:szCs w:val="18"/>
          <w:lang w:val="en-US" w:eastAsia="hr-HR"/>
        </w:rPr>
        <w:t>KRSTIĆ, N., DUMURDŽANOV, N., OLUJIĆ, J., VUJNOVIĆ</w:t>
      </w:r>
      <w:r w:rsidR="005F6DCD" w:rsidRPr="003C5924">
        <w:rPr>
          <w:rFonts w:eastAsia="Times New Roman" w:cs="Times New Roman"/>
          <w:sz w:val="20"/>
          <w:szCs w:val="18"/>
          <w:lang w:val="en-US" w:eastAsia="hr-HR"/>
        </w:rPr>
        <w:t>, L. &amp;</w:t>
      </w:r>
      <w:r w:rsidRPr="003C5924">
        <w:rPr>
          <w:rFonts w:eastAsia="Times New Roman" w:cs="Times New Roman"/>
          <w:sz w:val="20"/>
          <w:szCs w:val="18"/>
          <w:lang w:val="en-US" w:eastAsia="hr-HR"/>
        </w:rPr>
        <w:t xml:space="preserve"> JANKOVIĆ-GOLUBOVIĆ, J. (2001): Interbedded tuff and bentonite in the Neogene lacustrine sediments of the central part of the Balkan </w:t>
      </w:r>
      <w:proofErr w:type="spellStart"/>
      <w:r w:rsidRPr="003C5924">
        <w:rPr>
          <w:rFonts w:eastAsia="Times New Roman" w:cs="Times New Roman"/>
          <w:sz w:val="20"/>
          <w:szCs w:val="18"/>
          <w:lang w:val="en-US" w:eastAsia="hr-HR"/>
        </w:rPr>
        <w:t>Penninsula</w:t>
      </w:r>
      <w:proofErr w:type="spellEnd"/>
      <w:r w:rsidRPr="003C5924">
        <w:rPr>
          <w:rFonts w:eastAsia="Times New Roman" w:cs="Times New Roman"/>
          <w:sz w:val="20"/>
          <w:szCs w:val="18"/>
          <w:lang w:val="en-US" w:eastAsia="hr-HR"/>
        </w:rPr>
        <w:t xml:space="preserve">. A review. </w:t>
      </w:r>
      <w:proofErr w:type="spellStart"/>
      <w:r w:rsidRPr="003C5924">
        <w:rPr>
          <w:rFonts w:eastAsia="Times New Roman" w:cs="Times New Roman"/>
          <w:sz w:val="20"/>
          <w:szCs w:val="18"/>
          <w:lang w:val="en-US" w:eastAsia="hr-HR"/>
        </w:rPr>
        <w:t>Acta</w:t>
      </w:r>
      <w:proofErr w:type="spellEnd"/>
      <w:r w:rsidRPr="003C5924">
        <w:rPr>
          <w:rFonts w:eastAsia="Times New Roman" w:cs="Times New Roman"/>
          <w:sz w:val="20"/>
          <w:szCs w:val="18"/>
          <w:lang w:val="en-US" w:eastAsia="hr-HR"/>
        </w:rPr>
        <w:t xml:space="preserve"> </w:t>
      </w:r>
      <w:proofErr w:type="spellStart"/>
      <w:r w:rsidRPr="003C5924">
        <w:rPr>
          <w:rFonts w:eastAsia="Times New Roman" w:cs="Times New Roman"/>
          <w:sz w:val="20"/>
          <w:szCs w:val="18"/>
          <w:lang w:val="en-US" w:eastAsia="hr-HR"/>
        </w:rPr>
        <w:t>Vulc</w:t>
      </w:r>
      <w:proofErr w:type="spellEnd"/>
      <w:r w:rsidRPr="003C5924">
        <w:rPr>
          <w:rFonts w:eastAsia="Times New Roman" w:cs="Times New Roman"/>
          <w:sz w:val="20"/>
          <w:szCs w:val="18"/>
          <w:lang w:val="en-US" w:eastAsia="hr-HR"/>
        </w:rPr>
        <w:t>., 13, 91–99.</w:t>
      </w:r>
    </w:p>
    <w:p w14:paraId="74063222" w14:textId="5493AA54" w:rsidR="0027131E" w:rsidRDefault="0027131E" w:rsidP="0027131E">
      <w:pPr>
        <w:shd w:val="clear" w:color="auto" w:fill="FFFFFF"/>
        <w:spacing w:after="0" w:line="240" w:lineRule="auto"/>
        <w:ind w:left="567" w:hanging="567"/>
        <w:jc w:val="both"/>
        <w:rPr>
          <w:rFonts w:eastAsia="Times New Roman" w:cs="Times New Roman"/>
          <w:sz w:val="20"/>
          <w:szCs w:val="18"/>
          <w:lang w:val="en-US" w:eastAsia="hr-HR"/>
        </w:rPr>
      </w:pPr>
      <w:r w:rsidRPr="003C5924">
        <w:rPr>
          <w:rFonts w:eastAsia="Times New Roman" w:cs="Times New Roman"/>
          <w:sz w:val="20"/>
          <w:szCs w:val="18"/>
          <w:lang w:val="en-US" w:eastAsia="hr-HR"/>
        </w:rPr>
        <w:t>IRVINE, T.N. &amp; BARAGAR, W.R.A. (1971): Guide to chemical classification of common volcanic rocks. Can. J. Earth Sci., 8, 523–548.</w:t>
      </w:r>
    </w:p>
    <w:p w14:paraId="3FFA3BA5" w14:textId="492129EB" w:rsidR="00E43700" w:rsidRPr="003C5924" w:rsidRDefault="00E43700" w:rsidP="0027131E">
      <w:pPr>
        <w:shd w:val="clear" w:color="auto" w:fill="FFFFFF"/>
        <w:spacing w:after="0" w:line="240" w:lineRule="auto"/>
        <w:ind w:left="567" w:hanging="567"/>
        <w:jc w:val="both"/>
        <w:rPr>
          <w:rFonts w:eastAsia="Times New Roman" w:cs="Times New Roman"/>
          <w:sz w:val="20"/>
          <w:szCs w:val="18"/>
          <w:lang w:val="en-US" w:eastAsia="hr-HR"/>
        </w:rPr>
      </w:pPr>
      <w:r>
        <w:rPr>
          <w:rFonts w:eastAsia="Times New Roman" w:cs="Times New Roman"/>
          <w:sz w:val="20"/>
          <w:szCs w:val="18"/>
          <w:lang w:val="en-US" w:eastAsia="hr-HR"/>
        </w:rPr>
        <w:t>KOVÁCS, I. &amp;</w:t>
      </w:r>
      <w:r w:rsidRPr="00E43700">
        <w:rPr>
          <w:rFonts w:eastAsia="Times New Roman" w:cs="Times New Roman"/>
          <w:sz w:val="20"/>
          <w:szCs w:val="18"/>
          <w:lang w:val="en-US" w:eastAsia="hr-HR"/>
        </w:rPr>
        <w:t xml:space="preserve"> SZABÓ, Cs.</w:t>
      </w:r>
      <w:r>
        <w:rPr>
          <w:rFonts w:eastAsia="Times New Roman" w:cs="Times New Roman"/>
          <w:sz w:val="20"/>
          <w:szCs w:val="18"/>
          <w:lang w:val="en-US" w:eastAsia="hr-HR"/>
        </w:rPr>
        <w:t xml:space="preserve"> (2008): </w:t>
      </w:r>
      <w:r w:rsidRPr="00E43700">
        <w:rPr>
          <w:rFonts w:eastAsia="Times New Roman" w:cs="Times New Roman"/>
          <w:sz w:val="20"/>
          <w:szCs w:val="18"/>
          <w:lang w:val="en-US" w:eastAsia="hr-HR"/>
        </w:rPr>
        <w:t>Middle Miocene volcanism in the vicinity of the Middle Hungarian zone: Evidence for an inherited enriched mantle source. J</w:t>
      </w:r>
      <w:r>
        <w:rPr>
          <w:rFonts w:eastAsia="Times New Roman" w:cs="Times New Roman"/>
          <w:sz w:val="20"/>
          <w:szCs w:val="18"/>
          <w:lang w:val="en-US" w:eastAsia="hr-HR"/>
        </w:rPr>
        <w:t xml:space="preserve">. </w:t>
      </w:r>
      <w:proofErr w:type="spellStart"/>
      <w:r>
        <w:rPr>
          <w:rFonts w:eastAsia="Times New Roman" w:cs="Times New Roman"/>
          <w:sz w:val="20"/>
          <w:szCs w:val="18"/>
          <w:lang w:val="en-US" w:eastAsia="hr-HR"/>
        </w:rPr>
        <w:t>Geod</w:t>
      </w:r>
      <w:proofErr w:type="spellEnd"/>
      <w:r>
        <w:rPr>
          <w:rFonts w:eastAsia="Times New Roman" w:cs="Times New Roman"/>
          <w:sz w:val="20"/>
          <w:szCs w:val="18"/>
          <w:lang w:val="en-US" w:eastAsia="hr-HR"/>
        </w:rPr>
        <w:t xml:space="preserve">., </w:t>
      </w:r>
      <w:r w:rsidRPr="00E43700">
        <w:rPr>
          <w:rFonts w:eastAsia="Times New Roman" w:cs="Times New Roman"/>
          <w:sz w:val="20"/>
          <w:szCs w:val="18"/>
          <w:lang w:val="en-US" w:eastAsia="hr-HR"/>
        </w:rPr>
        <w:t xml:space="preserve">45, 1–17. </w:t>
      </w:r>
    </w:p>
    <w:p w14:paraId="2CBE3D16" w14:textId="3E5D70E9" w:rsidR="005F6DCD" w:rsidRDefault="005F6DCD" w:rsidP="005F6DCD">
      <w:pPr>
        <w:shd w:val="clear" w:color="auto" w:fill="FFFFFF"/>
        <w:spacing w:after="0" w:line="240" w:lineRule="auto"/>
        <w:ind w:left="567" w:hanging="567"/>
        <w:jc w:val="both"/>
        <w:rPr>
          <w:rFonts w:eastAsia="Times New Roman" w:cs="Times New Roman"/>
          <w:sz w:val="20"/>
          <w:szCs w:val="18"/>
          <w:lang w:val="en-US" w:eastAsia="hr-HR"/>
        </w:rPr>
      </w:pPr>
      <w:r w:rsidRPr="003C5924">
        <w:rPr>
          <w:rFonts w:eastAsia="Times New Roman" w:cs="Times New Roman"/>
          <w:sz w:val="20"/>
          <w:szCs w:val="18"/>
          <w:lang w:val="en-US" w:eastAsia="hr-HR"/>
        </w:rPr>
        <w:t xml:space="preserve">MANDIC, O., DE LEEUW, A., BULIĆ, J., KUIPER, K., KRIJGSMAN, W. &amp; JURIŠIĆ-POLŠAK, Z. (2012): </w:t>
      </w:r>
      <w:proofErr w:type="spellStart"/>
      <w:r w:rsidRPr="003C5924">
        <w:rPr>
          <w:rFonts w:eastAsia="Times New Roman" w:cs="Times New Roman"/>
          <w:sz w:val="20"/>
          <w:szCs w:val="18"/>
          <w:lang w:val="en-US" w:eastAsia="hr-HR"/>
        </w:rPr>
        <w:t>Paleogeographic</w:t>
      </w:r>
      <w:proofErr w:type="spellEnd"/>
      <w:r w:rsidRPr="003C5924">
        <w:rPr>
          <w:rFonts w:eastAsia="Times New Roman" w:cs="Times New Roman"/>
          <w:sz w:val="20"/>
          <w:szCs w:val="18"/>
          <w:lang w:val="en-US" w:eastAsia="hr-HR"/>
        </w:rPr>
        <w:t xml:space="preserve"> evolution of the Southern Pannonian Basin: 40Ar/39Ar age constraints on the Miocene continental series of northern Croatia. Int. J. Earth Sci. (Geol. </w:t>
      </w:r>
      <w:proofErr w:type="spellStart"/>
      <w:r w:rsidRPr="003C5924">
        <w:rPr>
          <w:rFonts w:eastAsia="Times New Roman" w:cs="Times New Roman"/>
          <w:sz w:val="20"/>
          <w:szCs w:val="18"/>
          <w:lang w:val="en-US" w:eastAsia="hr-HR"/>
        </w:rPr>
        <w:t>Rundsch</w:t>
      </w:r>
      <w:proofErr w:type="spellEnd"/>
      <w:r w:rsidRPr="003C5924">
        <w:rPr>
          <w:rFonts w:eastAsia="Times New Roman" w:cs="Times New Roman"/>
          <w:sz w:val="20"/>
          <w:szCs w:val="18"/>
          <w:lang w:val="en-US" w:eastAsia="hr-HR"/>
        </w:rPr>
        <w:t>.), 101, 1033–1046.</w:t>
      </w:r>
    </w:p>
    <w:p w14:paraId="21C16619" w14:textId="5FDE9B4B" w:rsidR="00C13C72" w:rsidRPr="003C5924" w:rsidRDefault="00C13C72" w:rsidP="005F6DCD">
      <w:pPr>
        <w:shd w:val="clear" w:color="auto" w:fill="FFFFFF"/>
        <w:spacing w:after="0" w:line="240" w:lineRule="auto"/>
        <w:ind w:left="567" w:hanging="567"/>
        <w:jc w:val="both"/>
        <w:rPr>
          <w:rFonts w:eastAsia="Times New Roman" w:cs="Times New Roman"/>
          <w:sz w:val="20"/>
          <w:szCs w:val="18"/>
          <w:lang w:val="en-US" w:eastAsia="hr-HR"/>
        </w:rPr>
      </w:pPr>
      <w:r w:rsidRPr="00C13C72">
        <w:rPr>
          <w:rFonts w:eastAsia="Times New Roman" w:cs="Times New Roman"/>
          <w:sz w:val="20"/>
          <w:szCs w:val="18"/>
          <w:lang w:val="en-US" w:eastAsia="hr-HR"/>
        </w:rPr>
        <w:t xml:space="preserve">MANDIC, O., HAJEK-TADESSE, V., BAKRAČ, K., REICHENBACHER, B., GRIZELJ, A., MIKINIĆ, M. </w:t>
      </w:r>
      <w:r w:rsidRPr="00215345">
        <w:rPr>
          <w:rFonts w:eastAsia="Times New Roman" w:cs="Times New Roman"/>
          <w:sz w:val="20"/>
          <w:szCs w:val="18"/>
          <w:lang w:val="en-US" w:eastAsia="hr-HR"/>
        </w:rPr>
        <w:t>(</w:t>
      </w:r>
      <w:r w:rsidRPr="00C13C72">
        <w:rPr>
          <w:rFonts w:eastAsia="Times New Roman" w:cs="Times New Roman"/>
          <w:sz w:val="20"/>
          <w:szCs w:val="18"/>
          <w:lang w:val="en-US" w:eastAsia="hr-HR"/>
        </w:rPr>
        <w:t>2019</w:t>
      </w:r>
      <w:r>
        <w:rPr>
          <w:rFonts w:eastAsia="Times New Roman" w:cs="Times New Roman"/>
          <w:sz w:val="20"/>
          <w:szCs w:val="18"/>
          <w:lang w:val="en-US" w:eastAsia="hr-HR"/>
        </w:rPr>
        <w:t>a</w:t>
      </w:r>
      <w:r w:rsidRPr="00215345">
        <w:rPr>
          <w:rFonts w:eastAsia="Times New Roman" w:cs="Times New Roman"/>
          <w:sz w:val="20"/>
          <w:szCs w:val="18"/>
          <w:lang w:val="en-US" w:eastAsia="hr-HR"/>
        </w:rPr>
        <w:t>):</w:t>
      </w:r>
      <w:r w:rsidRPr="00C13C72">
        <w:rPr>
          <w:rFonts w:eastAsia="Times New Roman" w:cs="Times New Roman"/>
          <w:sz w:val="20"/>
          <w:szCs w:val="18"/>
          <w:lang w:val="en-US" w:eastAsia="hr-HR"/>
        </w:rPr>
        <w:t xml:space="preserve"> </w:t>
      </w:r>
      <w:proofErr w:type="spellStart"/>
      <w:r w:rsidRPr="00C13C72">
        <w:rPr>
          <w:rFonts w:eastAsia="Times New Roman" w:cs="Times New Roman"/>
          <w:sz w:val="20"/>
          <w:szCs w:val="18"/>
          <w:lang w:val="en-US" w:eastAsia="hr-HR"/>
        </w:rPr>
        <w:t>Multiproxy</w:t>
      </w:r>
      <w:proofErr w:type="spellEnd"/>
      <w:r w:rsidRPr="00C13C72">
        <w:rPr>
          <w:rFonts w:eastAsia="Times New Roman" w:cs="Times New Roman"/>
          <w:sz w:val="20"/>
          <w:szCs w:val="18"/>
          <w:lang w:val="en-US" w:eastAsia="hr-HR"/>
        </w:rPr>
        <w:t xml:space="preserve"> reconstruction of the middle Miocene </w:t>
      </w:r>
      <w:proofErr w:type="spellStart"/>
      <w:r w:rsidRPr="00C13C72">
        <w:rPr>
          <w:rFonts w:eastAsia="Times New Roman" w:cs="Times New Roman"/>
          <w:sz w:val="20"/>
          <w:szCs w:val="18"/>
          <w:lang w:val="en-US" w:eastAsia="hr-HR"/>
        </w:rPr>
        <w:t>Požega</w:t>
      </w:r>
      <w:proofErr w:type="spellEnd"/>
      <w:r w:rsidRPr="00C13C72">
        <w:rPr>
          <w:rFonts w:eastAsia="Times New Roman" w:cs="Times New Roman"/>
          <w:sz w:val="20"/>
          <w:szCs w:val="18"/>
          <w:lang w:val="en-US" w:eastAsia="hr-HR"/>
        </w:rPr>
        <w:t xml:space="preserve"> </w:t>
      </w:r>
      <w:proofErr w:type="spellStart"/>
      <w:r w:rsidRPr="00C13C72">
        <w:rPr>
          <w:rFonts w:eastAsia="Times New Roman" w:cs="Times New Roman"/>
          <w:sz w:val="20"/>
          <w:szCs w:val="18"/>
          <w:lang w:val="en-US" w:eastAsia="hr-HR"/>
        </w:rPr>
        <w:t>palaeolake</w:t>
      </w:r>
      <w:proofErr w:type="spellEnd"/>
      <w:r w:rsidRPr="00C13C72">
        <w:rPr>
          <w:rFonts w:eastAsia="Times New Roman" w:cs="Times New Roman"/>
          <w:sz w:val="20"/>
          <w:szCs w:val="18"/>
          <w:lang w:val="en-US" w:eastAsia="hr-HR"/>
        </w:rPr>
        <w:t xml:space="preserve"> in the Southern Pannonian Basin (NE Croatia) prior to the Badenian transgression of the Central Paratethys Sea. </w:t>
      </w:r>
      <w:proofErr w:type="spellStart"/>
      <w:r w:rsidRPr="00C13C72">
        <w:rPr>
          <w:rFonts w:eastAsia="Times New Roman" w:cs="Times New Roman"/>
          <w:sz w:val="20"/>
          <w:szCs w:val="18"/>
          <w:lang w:val="en-US" w:eastAsia="hr-HR"/>
        </w:rPr>
        <w:t>Palaeogeography</w:t>
      </w:r>
      <w:proofErr w:type="spellEnd"/>
      <w:r w:rsidRPr="00C13C72">
        <w:rPr>
          <w:rFonts w:eastAsia="Times New Roman" w:cs="Times New Roman"/>
          <w:sz w:val="20"/>
          <w:szCs w:val="18"/>
          <w:lang w:val="en-US" w:eastAsia="hr-HR"/>
        </w:rPr>
        <w:t xml:space="preserve">, </w:t>
      </w:r>
      <w:proofErr w:type="spellStart"/>
      <w:r w:rsidRPr="00C13C72">
        <w:rPr>
          <w:rFonts w:eastAsia="Times New Roman" w:cs="Times New Roman"/>
          <w:sz w:val="20"/>
          <w:szCs w:val="18"/>
          <w:lang w:val="en-US" w:eastAsia="hr-HR"/>
        </w:rPr>
        <w:t>Palaeoclimatology</w:t>
      </w:r>
      <w:proofErr w:type="spellEnd"/>
      <w:r w:rsidRPr="00C13C72">
        <w:rPr>
          <w:rFonts w:eastAsia="Times New Roman" w:cs="Times New Roman"/>
          <w:sz w:val="20"/>
          <w:szCs w:val="18"/>
          <w:lang w:val="en-US" w:eastAsia="hr-HR"/>
        </w:rPr>
        <w:t xml:space="preserve">, </w:t>
      </w:r>
      <w:proofErr w:type="spellStart"/>
      <w:r w:rsidRPr="00C13C72">
        <w:rPr>
          <w:rFonts w:eastAsia="Times New Roman" w:cs="Times New Roman"/>
          <w:sz w:val="20"/>
          <w:szCs w:val="18"/>
          <w:lang w:val="en-US" w:eastAsia="hr-HR"/>
        </w:rPr>
        <w:t>Palaeoecology</w:t>
      </w:r>
      <w:proofErr w:type="spellEnd"/>
      <w:r>
        <w:rPr>
          <w:rFonts w:eastAsia="Times New Roman" w:cs="Times New Roman"/>
          <w:sz w:val="20"/>
          <w:szCs w:val="18"/>
          <w:lang w:val="en-US" w:eastAsia="hr-HR"/>
        </w:rPr>
        <w:t>,</w:t>
      </w:r>
      <w:r w:rsidRPr="00C13C72">
        <w:rPr>
          <w:rFonts w:eastAsia="Times New Roman" w:cs="Times New Roman"/>
          <w:sz w:val="20"/>
          <w:szCs w:val="18"/>
          <w:lang w:val="en-US" w:eastAsia="hr-HR"/>
        </w:rPr>
        <w:t xml:space="preserve"> 516, 203-219.</w:t>
      </w:r>
    </w:p>
    <w:p w14:paraId="193A3CDA" w14:textId="14C400C0" w:rsidR="00DE36A0" w:rsidRPr="003C5924" w:rsidRDefault="00DE36A0" w:rsidP="00DE36A0">
      <w:pPr>
        <w:shd w:val="clear" w:color="auto" w:fill="FFFFFF"/>
        <w:spacing w:after="0" w:line="240" w:lineRule="auto"/>
        <w:ind w:left="567" w:hanging="567"/>
        <w:jc w:val="both"/>
        <w:rPr>
          <w:rFonts w:eastAsia="Times New Roman" w:cs="Times New Roman"/>
          <w:sz w:val="20"/>
          <w:szCs w:val="18"/>
          <w:lang w:val="en-US" w:eastAsia="hr-HR"/>
        </w:rPr>
      </w:pPr>
      <w:r w:rsidRPr="003C5924">
        <w:rPr>
          <w:rFonts w:eastAsia="Times New Roman" w:cs="Times New Roman"/>
          <w:sz w:val="20"/>
          <w:szCs w:val="18"/>
          <w:lang w:val="en-US" w:eastAsia="hr-HR"/>
        </w:rPr>
        <w:t>MANDIC, O., SANT, K., KALLANXHI, M.-E., ĆORIĆ, S., THEOBALT, D., GRUNERT, P., DE LEEUW, A. &amp; KRIJGSMAN, W. (2019</w:t>
      </w:r>
      <w:r w:rsidR="00C13C72">
        <w:rPr>
          <w:rFonts w:eastAsia="Times New Roman" w:cs="Times New Roman"/>
          <w:sz w:val="20"/>
          <w:szCs w:val="18"/>
          <w:lang w:val="en-US" w:eastAsia="hr-HR"/>
        </w:rPr>
        <w:t>b</w:t>
      </w:r>
      <w:r w:rsidRPr="003C5924">
        <w:rPr>
          <w:rFonts w:eastAsia="Times New Roman" w:cs="Times New Roman"/>
          <w:sz w:val="20"/>
          <w:szCs w:val="18"/>
          <w:lang w:val="en-US" w:eastAsia="hr-HR"/>
        </w:rPr>
        <w:t>): Integrated bio-</w:t>
      </w:r>
      <w:proofErr w:type="spellStart"/>
      <w:r w:rsidRPr="003C5924">
        <w:rPr>
          <w:rFonts w:eastAsia="Times New Roman" w:cs="Times New Roman"/>
          <w:sz w:val="20"/>
          <w:szCs w:val="18"/>
          <w:lang w:val="en-US" w:eastAsia="hr-HR"/>
        </w:rPr>
        <w:t>magnetostratigraphy</w:t>
      </w:r>
      <w:proofErr w:type="spellEnd"/>
      <w:r w:rsidRPr="003C5924">
        <w:rPr>
          <w:rFonts w:eastAsia="Times New Roman" w:cs="Times New Roman"/>
          <w:sz w:val="20"/>
          <w:szCs w:val="18"/>
          <w:lang w:val="en-US" w:eastAsia="hr-HR"/>
        </w:rPr>
        <w:t xml:space="preserve"> of the </w:t>
      </w:r>
      <w:proofErr w:type="spellStart"/>
      <w:r w:rsidRPr="003C5924">
        <w:rPr>
          <w:rFonts w:eastAsia="Times New Roman" w:cs="Times New Roman"/>
          <w:sz w:val="20"/>
          <w:szCs w:val="18"/>
          <w:lang w:val="en-US" w:eastAsia="hr-HR"/>
        </w:rPr>
        <w:t>Badenian</w:t>
      </w:r>
      <w:proofErr w:type="spellEnd"/>
      <w:r w:rsidRPr="003C5924">
        <w:rPr>
          <w:rFonts w:eastAsia="Times New Roman" w:cs="Times New Roman"/>
          <w:sz w:val="20"/>
          <w:szCs w:val="18"/>
          <w:lang w:val="en-US" w:eastAsia="hr-HR"/>
        </w:rPr>
        <w:t xml:space="preserve"> reference section Ugljevik in southern Pannonian Basin - implications for the Paratethys history (middle Miocene, Central Europe). Glob. Planet. Chan., 172, 374–395. </w:t>
      </w:r>
    </w:p>
    <w:p w14:paraId="6A3D3216" w14:textId="77777777" w:rsidR="0027131E" w:rsidRPr="003C5924" w:rsidRDefault="0027131E" w:rsidP="00DE36A0">
      <w:pPr>
        <w:shd w:val="clear" w:color="auto" w:fill="FFFFFF"/>
        <w:spacing w:after="0" w:line="240" w:lineRule="auto"/>
        <w:ind w:left="567" w:hanging="567"/>
        <w:jc w:val="both"/>
        <w:rPr>
          <w:rFonts w:eastAsia="Times New Roman" w:cs="Times New Roman"/>
          <w:sz w:val="20"/>
          <w:szCs w:val="18"/>
          <w:lang w:val="en-US" w:eastAsia="hr-HR"/>
        </w:rPr>
      </w:pPr>
      <w:r w:rsidRPr="003C5924">
        <w:rPr>
          <w:rFonts w:eastAsia="Times New Roman" w:cs="Times New Roman"/>
          <w:sz w:val="20"/>
          <w:szCs w:val="18"/>
          <w:lang w:val="en-US" w:eastAsia="hr-HR"/>
        </w:rPr>
        <w:t>MCDONOUGH, W.F. &amp; SUN, S. -S. (1995): The composition of the Earth. Chem. Geol., 120, 223–253.</w:t>
      </w:r>
    </w:p>
    <w:p w14:paraId="48B76D5A" w14:textId="77777777" w:rsidR="00E24105" w:rsidRPr="003C5924" w:rsidRDefault="00E24105" w:rsidP="00E24105">
      <w:pPr>
        <w:shd w:val="clear" w:color="auto" w:fill="FFFFFF"/>
        <w:spacing w:after="0" w:line="240" w:lineRule="auto"/>
        <w:ind w:left="567" w:hanging="567"/>
        <w:jc w:val="both"/>
        <w:rPr>
          <w:rFonts w:eastAsia="Times New Roman" w:cs="Times New Roman"/>
          <w:color w:val="000000"/>
          <w:sz w:val="20"/>
          <w:szCs w:val="18"/>
          <w:lang w:val="en-US" w:eastAsia="hr-HR"/>
        </w:rPr>
      </w:pPr>
      <w:r w:rsidRPr="003C5924">
        <w:rPr>
          <w:rFonts w:eastAsia="Times New Roman" w:cs="Times New Roman"/>
          <w:sz w:val="20"/>
          <w:szCs w:val="18"/>
          <w:lang w:val="en-US" w:eastAsia="hr-HR"/>
        </w:rPr>
        <w:t xml:space="preserve">PAVELIĆ, D. (2001): Tectonostratigraphic </w:t>
      </w:r>
      <w:r w:rsidRPr="003C5924">
        <w:rPr>
          <w:rFonts w:eastAsia="Times New Roman" w:cs="Times New Roman"/>
          <w:color w:val="000000"/>
          <w:sz w:val="20"/>
          <w:szCs w:val="18"/>
          <w:lang w:val="en-US" w:eastAsia="hr-HR"/>
        </w:rPr>
        <w:t>model for the North Croatian and North Bosnian sector of the Miocene Pannonian Basin System. Basin Res., 13, 359-376.</w:t>
      </w:r>
    </w:p>
    <w:p w14:paraId="3FEAFD19" w14:textId="77777777" w:rsidR="005F6DCD" w:rsidRPr="003C5924" w:rsidRDefault="005F6DCD" w:rsidP="005F6DCD">
      <w:pPr>
        <w:shd w:val="clear" w:color="auto" w:fill="FFFFFF"/>
        <w:spacing w:after="0" w:line="240" w:lineRule="auto"/>
        <w:ind w:left="567" w:hanging="567"/>
        <w:jc w:val="both"/>
        <w:rPr>
          <w:rFonts w:eastAsia="Times New Roman" w:cs="Times New Roman"/>
          <w:color w:val="000000"/>
          <w:sz w:val="20"/>
          <w:szCs w:val="18"/>
          <w:lang w:val="en-US" w:eastAsia="hr-HR"/>
        </w:rPr>
      </w:pPr>
      <w:r w:rsidRPr="003C5924">
        <w:rPr>
          <w:rFonts w:eastAsia="Times New Roman" w:cs="Times New Roman"/>
          <w:color w:val="000000"/>
          <w:sz w:val="20"/>
          <w:szCs w:val="18"/>
          <w:lang w:val="en-US" w:eastAsia="hr-HR"/>
        </w:rPr>
        <w:t xml:space="preserve">PAVELIĆ, D. &amp; KOVAČIĆ, M. (2018). Sedimentology and stratigraphy of the Neogene rift-type North Croatian Basin (Pannonian Basin System, Croatia): A review. Mar. Petrol. Geol., </w:t>
      </w:r>
      <w:r w:rsidRPr="003C5924">
        <w:rPr>
          <w:rFonts w:eastAsia="Times New Roman" w:cs="Times New Roman"/>
          <w:iCs/>
          <w:color w:val="000000"/>
          <w:sz w:val="20"/>
          <w:szCs w:val="18"/>
          <w:lang w:val="en-US" w:eastAsia="hr-HR"/>
        </w:rPr>
        <w:t>91</w:t>
      </w:r>
      <w:r w:rsidRPr="003C5924">
        <w:rPr>
          <w:rFonts w:eastAsia="Times New Roman" w:cs="Times New Roman"/>
          <w:color w:val="000000"/>
          <w:sz w:val="20"/>
          <w:szCs w:val="18"/>
          <w:lang w:val="en-US" w:eastAsia="hr-HR"/>
        </w:rPr>
        <w:t xml:space="preserve">, 455–469. </w:t>
      </w:r>
    </w:p>
    <w:p w14:paraId="34FC7509" w14:textId="77777777" w:rsidR="00DE36A0" w:rsidRPr="003C5924" w:rsidRDefault="00DE36A0" w:rsidP="00DE36A0">
      <w:pPr>
        <w:shd w:val="clear" w:color="auto" w:fill="FFFFFF"/>
        <w:spacing w:after="0" w:line="240" w:lineRule="auto"/>
        <w:ind w:left="567" w:hanging="567"/>
        <w:jc w:val="both"/>
        <w:rPr>
          <w:rFonts w:eastAsia="Times New Roman" w:cs="Times New Roman"/>
          <w:color w:val="000000"/>
          <w:sz w:val="20"/>
          <w:szCs w:val="18"/>
          <w:lang w:val="en-US" w:eastAsia="hr-HR"/>
        </w:rPr>
      </w:pPr>
      <w:r w:rsidRPr="003C5924">
        <w:rPr>
          <w:rFonts w:eastAsia="Times New Roman" w:cs="Times New Roman"/>
          <w:color w:val="000000"/>
          <w:sz w:val="20"/>
          <w:szCs w:val="18"/>
          <w:lang w:val="en-US" w:eastAsia="hr-HR"/>
        </w:rPr>
        <w:t xml:space="preserve">PEARCE, J.A. (1996): A users guide to basalt discrimination diagrams. In: Wyman DA, editor. Trace Element Geochemistry of Volcanic Rocks: Applications for Massive </w:t>
      </w:r>
      <w:proofErr w:type="spellStart"/>
      <w:r w:rsidRPr="003C5924">
        <w:rPr>
          <w:rFonts w:eastAsia="Times New Roman" w:cs="Times New Roman"/>
          <w:color w:val="000000"/>
          <w:sz w:val="20"/>
          <w:szCs w:val="18"/>
          <w:lang w:val="en-US" w:eastAsia="hr-HR"/>
        </w:rPr>
        <w:t>Sulphide</w:t>
      </w:r>
      <w:proofErr w:type="spellEnd"/>
      <w:r w:rsidRPr="003C5924">
        <w:rPr>
          <w:rFonts w:eastAsia="Times New Roman" w:cs="Times New Roman"/>
          <w:color w:val="000000"/>
          <w:sz w:val="20"/>
          <w:szCs w:val="18"/>
          <w:lang w:val="en-US" w:eastAsia="hr-HR"/>
        </w:rPr>
        <w:t xml:space="preserve"> Exploration. Short Course Notes 12. St. John’s, Canada, Geol. Assoc. Can., pp. 79-113.</w:t>
      </w:r>
    </w:p>
    <w:p w14:paraId="5422A2A6" w14:textId="77777777" w:rsidR="00D71269" w:rsidRPr="003C5924" w:rsidRDefault="00D71269" w:rsidP="00F6375D">
      <w:pPr>
        <w:shd w:val="clear" w:color="auto" w:fill="FFFFFF"/>
        <w:spacing w:after="0" w:line="240" w:lineRule="auto"/>
        <w:ind w:left="567" w:hanging="567"/>
        <w:jc w:val="both"/>
        <w:rPr>
          <w:rFonts w:eastAsia="Times New Roman" w:cs="Times New Roman"/>
          <w:color w:val="000000"/>
          <w:sz w:val="20"/>
          <w:szCs w:val="18"/>
          <w:lang w:val="en-US" w:eastAsia="hr-HR"/>
        </w:rPr>
      </w:pPr>
      <w:r w:rsidRPr="003C5924">
        <w:rPr>
          <w:rFonts w:eastAsia="Times New Roman" w:cs="Times New Roman"/>
          <w:color w:val="000000"/>
          <w:sz w:val="20"/>
          <w:szCs w:val="18"/>
          <w:lang w:val="en-US" w:eastAsia="hr-HR"/>
        </w:rPr>
        <w:t xml:space="preserve">ŠEGVIĆ, B., MILEUSNIĆ, M., ALJINOVIĆ, D., VRANJKOVIĆ, A., MANDIC, O., PAVELIĆ, D., DRAGIČEVIĆ, I. &amp; FERREIRO MÄHLMANN, R. (2014): Magmatic provenance and diagenesis of Miocene tuffs from the Dinaride Lake System (the </w:t>
      </w:r>
      <w:proofErr w:type="spellStart"/>
      <w:r w:rsidRPr="003C5924">
        <w:rPr>
          <w:rFonts w:eastAsia="Times New Roman" w:cs="Times New Roman"/>
          <w:color w:val="000000"/>
          <w:sz w:val="20"/>
          <w:szCs w:val="18"/>
          <w:lang w:val="en-US" w:eastAsia="hr-HR"/>
        </w:rPr>
        <w:t>Sinj</w:t>
      </w:r>
      <w:proofErr w:type="spellEnd"/>
      <w:r w:rsidRPr="003C5924">
        <w:rPr>
          <w:rFonts w:eastAsia="Times New Roman" w:cs="Times New Roman"/>
          <w:color w:val="000000"/>
          <w:sz w:val="20"/>
          <w:szCs w:val="18"/>
          <w:lang w:val="en-US" w:eastAsia="hr-HR"/>
        </w:rPr>
        <w:t xml:space="preserve"> Basin, Croatia). Eur. J. Miner., 26, 83–101. </w:t>
      </w:r>
    </w:p>
    <w:p w14:paraId="4FC6A5FA" w14:textId="7145FC1A" w:rsidR="002275F1" w:rsidRDefault="00C42340" w:rsidP="00E806F8">
      <w:pPr>
        <w:shd w:val="clear" w:color="auto" w:fill="FFFFFF"/>
        <w:spacing w:after="0" w:line="240" w:lineRule="auto"/>
        <w:ind w:left="567" w:hanging="567"/>
        <w:jc w:val="both"/>
        <w:rPr>
          <w:rFonts w:eastAsia="Times New Roman" w:cs="Times New Roman"/>
          <w:color w:val="000000"/>
          <w:sz w:val="20"/>
          <w:szCs w:val="18"/>
          <w:lang w:val="en-GB" w:eastAsia="hr-HR"/>
        </w:rPr>
      </w:pPr>
      <w:r w:rsidRPr="003C5924">
        <w:rPr>
          <w:rFonts w:eastAsia="Times New Roman" w:cs="Times New Roman"/>
          <w:color w:val="000000"/>
          <w:sz w:val="20"/>
          <w:szCs w:val="18"/>
          <w:lang w:val="en-GB" w:eastAsia="hr-HR"/>
        </w:rPr>
        <w:t>WOOD, D.A. (1980): The application of a Th-</w:t>
      </w:r>
      <w:proofErr w:type="spellStart"/>
      <w:r w:rsidRPr="003C5924">
        <w:rPr>
          <w:rFonts w:eastAsia="Times New Roman" w:cs="Times New Roman"/>
          <w:color w:val="000000"/>
          <w:sz w:val="20"/>
          <w:szCs w:val="18"/>
          <w:lang w:val="en-GB" w:eastAsia="hr-HR"/>
        </w:rPr>
        <w:t>Hf</w:t>
      </w:r>
      <w:proofErr w:type="spellEnd"/>
      <w:r w:rsidRPr="003C5924">
        <w:rPr>
          <w:rFonts w:eastAsia="Times New Roman" w:cs="Times New Roman"/>
          <w:color w:val="000000"/>
          <w:sz w:val="20"/>
          <w:szCs w:val="18"/>
          <w:lang w:val="en-GB" w:eastAsia="hr-HR"/>
        </w:rPr>
        <w:t xml:space="preserve">-Ta diagram to problems of </w:t>
      </w:r>
      <w:proofErr w:type="spellStart"/>
      <w:r w:rsidRPr="003C5924">
        <w:rPr>
          <w:rFonts w:eastAsia="Times New Roman" w:cs="Times New Roman"/>
          <w:color w:val="000000"/>
          <w:sz w:val="20"/>
          <w:szCs w:val="18"/>
          <w:lang w:val="en-GB" w:eastAsia="hr-HR"/>
        </w:rPr>
        <w:t>tectonomagmatic</w:t>
      </w:r>
      <w:proofErr w:type="spellEnd"/>
      <w:r w:rsidRPr="003C5924">
        <w:rPr>
          <w:rFonts w:eastAsia="Times New Roman" w:cs="Times New Roman"/>
          <w:color w:val="000000"/>
          <w:sz w:val="20"/>
          <w:szCs w:val="18"/>
          <w:lang w:val="en-GB" w:eastAsia="hr-HR"/>
        </w:rPr>
        <w:t xml:space="preserve"> classification and establishing the nature of crustal contamination of basaltic lavas of the British Tertiary volcanic province. Earth and Planetary Science Letters, 50, 11-30</w:t>
      </w:r>
    </w:p>
    <w:p w14:paraId="24E552B4" w14:textId="0CA2948B" w:rsidR="00271943" w:rsidRDefault="00271943" w:rsidP="00E806F8">
      <w:pPr>
        <w:shd w:val="clear" w:color="auto" w:fill="FFFFFF"/>
        <w:spacing w:after="0" w:line="240" w:lineRule="auto"/>
        <w:ind w:left="567" w:hanging="567"/>
        <w:jc w:val="both"/>
        <w:rPr>
          <w:rFonts w:eastAsia="Times New Roman" w:cs="Times New Roman"/>
          <w:color w:val="000000"/>
          <w:sz w:val="20"/>
          <w:szCs w:val="18"/>
          <w:lang w:val="en-GB" w:eastAsia="hr-HR"/>
        </w:rPr>
      </w:pPr>
    </w:p>
    <w:p w14:paraId="5429411B" w14:textId="5CB09E42" w:rsidR="00271943" w:rsidRPr="00E7542F" w:rsidRDefault="00271943" w:rsidP="00E806F8">
      <w:pPr>
        <w:shd w:val="clear" w:color="auto" w:fill="FFFFFF"/>
        <w:spacing w:after="0" w:line="240" w:lineRule="auto"/>
        <w:ind w:left="567" w:hanging="567"/>
        <w:jc w:val="both"/>
        <w:rPr>
          <w:rFonts w:eastAsia="Times New Roman" w:cs="Times New Roman"/>
          <w:color w:val="000000"/>
          <w:sz w:val="20"/>
          <w:szCs w:val="18"/>
          <w:lang w:val="en-US" w:eastAsia="hr-HR"/>
        </w:rPr>
      </w:pPr>
    </w:p>
    <w:sectPr w:rsidR="00271943" w:rsidRPr="00E7542F" w:rsidSect="00DB0B54">
      <w:pgSz w:w="11907" w:h="16839" w:code="9"/>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A4256" w16cid:durableId="20754334"/>
  <w16cid:commentId w16cid:paraId="5A2FA0E7" w16cid:durableId="20754335"/>
  <w16cid:commentId w16cid:paraId="5FB65DB9" w16cid:durableId="20754336"/>
  <w16cid:commentId w16cid:paraId="2F1C147E" w16cid:durableId="20754337"/>
  <w16cid:commentId w16cid:paraId="6BB6855C" w16cid:durableId="20754338"/>
  <w16cid:commentId w16cid:paraId="5427148E" w16cid:durableId="207543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91B6B"/>
    <w:multiLevelType w:val="multilevel"/>
    <w:tmpl w:val="FC18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8F"/>
    <w:rsid w:val="00000562"/>
    <w:rsid w:val="00024B7F"/>
    <w:rsid w:val="00046F43"/>
    <w:rsid w:val="0006283F"/>
    <w:rsid w:val="00064744"/>
    <w:rsid w:val="0009481F"/>
    <w:rsid w:val="000A164E"/>
    <w:rsid w:val="000B0E52"/>
    <w:rsid w:val="000C4BAC"/>
    <w:rsid w:val="000C6475"/>
    <w:rsid w:val="00114C93"/>
    <w:rsid w:val="00126880"/>
    <w:rsid w:val="0013355F"/>
    <w:rsid w:val="001344B3"/>
    <w:rsid w:val="00167EB5"/>
    <w:rsid w:val="001D5907"/>
    <w:rsid w:val="001F0ADA"/>
    <w:rsid w:val="00215345"/>
    <w:rsid w:val="002253AC"/>
    <w:rsid w:val="002275F1"/>
    <w:rsid w:val="00247C98"/>
    <w:rsid w:val="0027131E"/>
    <w:rsid w:val="00271943"/>
    <w:rsid w:val="00275F77"/>
    <w:rsid w:val="00281F4D"/>
    <w:rsid w:val="002A1060"/>
    <w:rsid w:val="002A3C99"/>
    <w:rsid w:val="002A4685"/>
    <w:rsid w:val="002A5AC7"/>
    <w:rsid w:val="002B26F7"/>
    <w:rsid w:val="00302322"/>
    <w:rsid w:val="00336B22"/>
    <w:rsid w:val="00352FCF"/>
    <w:rsid w:val="003C1B68"/>
    <w:rsid w:val="003C5924"/>
    <w:rsid w:val="003C7901"/>
    <w:rsid w:val="003D1D41"/>
    <w:rsid w:val="003D2C7E"/>
    <w:rsid w:val="003D490D"/>
    <w:rsid w:val="003F0495"/>
    <w:rsid w:val="003F541E"/>
    <w:rsid w:val="00400ED2"/>
    <w:rsid w:val="004059D6"/>
    <w:rsid w:val="00405A89"/>
    <w:rsid w:val="00421FD9"/>
    <w:rsid w:val="00455DE5"/>
    <w:rsid w:val="004724AF"/>
    <w:rsid w:val="004775DF"/>
    <w:rsid w:val="00485A52"/>
    <w:rsid w:val="004B2250"/>
    <w:rsid w:val="00556752"/>
    <w:rsid w:val="005F6DCD"/>
    <w:rsid w:val="0060257B"/>
    <w:rsid w:val="00610EBD"/>
    <w:rsid w:val="006156C1"/>
    <w:rsid w:val="006368FD"/>
    <w:rsid w:val="00674DCF"/>
    <w:rsid w:val="00680140"/>
    <w:rsid w:val="00680320"/>
    <w:rsid w:val="00696F8D"/>
    <w:rsid w:val="006A093B"/>
    <w:rsid w:val="006C250F"/>
    <w:rsid w:val="006D0CFA"/>
    <w:rsid w:val="006D4BEB"/>
    <w:rsid w:val="006F2425"/>
    <w:rsid w:val="00706F84"/>
    <w:rsid w:val="00707DC3"/>
    <w:rsid w:val="007E1910"/>
    <w:rsid w:val="00815799"/>
    <w:rsid w:val="00823129"/>
    <w:rsid w:val="00867441"/>
    <w:rsid w:val="008B2AB3"/>
    <w:rsid w:val="008D1F57"/>
    <w:rsid w:val="008D7189"/>
    <w:rsid w:val="008E30C6"/>
    <w:rsid w:val="00954F5D"/>
    <w:rsid w:val="009628C7"/>
    <w:rsid w:val="009641DC"/>
    <w:rsid w:val="009A3663"/>
    <w:rsid w:val="009A6FC4"/>
    <w:rsid w:val="009B2EB5"/>
    <w:rsid w:val="009C1205"/>
    <w:rsid w:val="009C5A95"/>
    <w:rsid w:val="009D4344"/>
    <w:rsid w:val="009F2001"/>
    <w:rsid w:val="00A10791"/>
    <w:rsid w:val="00A43134"/>
    <w:rsid w:val="00A4791E"/>
    <w:rsid w:val="00A907FB"/>
    <w:rsid w:val="00AF7616"/>
    <w:rsid w:val="00AF7A6A"/>
    <w:rsid w:val="00B87A4B"/>
    <w:rsid w:val="00B94943"/>
    <w:rsid w:val="00BB5DE6"/>
    <w:rsid w:val="00BC2E4D"/>
    <w:rsid w:val="00BD2D80"/>
    <w:rsid w:val="00BE004B"/>
    <w:rsid w:val="00BF3A8C"/>
    <w:rsid w:val="00BF720B"/>
    <w:rsid w:val="00C13C72"/>
    <w:rsid w:val="00C42340"/>
    <w:rsid w:val="00C54D02"/>
    <w:rsid w:val="00CA2D2C"/>
    <w:rsid w:val="00CC4C8F"/>
    <w:rsid w:val="00CF4E8B"/>
    <w:rsid w:val="00D02FBD"/>
    <w:rsid w:val="00D21106"/>
    <w:rsid w:val="00D24C80"/>
    <w:rsid w:val="00D322CD"/>
    <w:rsid w:val="00D34908"/>
    <w:rsid w:val="00D4012E"/>
    <w:rsid w:val="00D64677"/>
    <w:rsid w:val="00D71269"/>
    <w:rsid w:val="00D94918"/>
    <w:rsid w:val="00D97DD3"/>
    <w:rsid w:val="00DA72EB"/>
    <w:rsid w:val="00DB0B54"/>
    <w:rsid w:val="00DC417C"/>
    <w:rsid w:val="00DD4439"/>
    <w:rsid w:val="00DE36A0"/>
    <w:rsid w:val="00DF5746"/>
    <w:rsid w:val="00E24105"/>
    <w:rsid w:val="00E43700"/>
    <w:rsid w:val="00E7542F"/>
    <w:rsid w:val="00E806F8"/>
    <w:rsid w:val="00EA1AFC"/>
    <w:rsid w:val="00EB7478"/>
    <w:rsid w:val="00EC49DC"/>
    <w:rsid w:val="00ED7904"/>
    <w:rsid w:val="00F06347"/>
    <w:rsid w:val="00F120C3"/>
    <w:rsid w:val="00F6375D"/>
    <w:rsid w:val="00F8068A"/>
    <w:rsid w:val="00FA1CB9"/>
    <w:rsid w:val="00FA666D"/>
    <w:rsid w:val="00FB2CDB"/>
    <w:rsid w:val="00FB3B25"/>
    <w:rsid w:val="00FB7826"/>
    <w:rsid w:val="00FD0FAF"/>
    <w:rsid w:val="00FE6F22"/>
    <w:rsid w:val="00FF72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343B"/>
  <w15:docId w15:val="{5525E702-211E-4BE4-8646-4B8159DC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CF"/>
    <w:rPr>
      <w:rFonts w:ascii="Tahoma" w:hAnsi="Tahoma" w:cs="Tahoma"/>
      <w:sz w:val="16"/>
      <w:szCs w:val="16"/>
    </w:rPr>
  </w:style>
  <w:style w:type="character" w:styleId="CommentReference">
    <w:name w:val="annotation reference"/>
    <w:basedOn w:val="DefaultParagraphFont"/>
    <w:uiPriority w:val="99"/>
    <w:semiHidden/>
    <w:unhideWhenUsed/>
    <w:rsid w:val="00DD4439"/>
    <w:rPr>
      <w:sz w:val="16"/>
      <w:szCs w:val="16"/>
    </w:rPr>
  </w:style>
  <w:style w:type="paragraph" w:styleId="CommentText">
    <w:name w:val="annotation text"/>
    <w:basedOn w:val="Normal"/>
    <w:link w:val="CommentTextChar"/>
    <w:uiPriority w:val="99"/>
    <w:semiHidden/>
    <w:unhideWhenUsed/>
    <w:rsid w:val="00DD4439"/>
    <w:pPr>
      <w:spacing w:line="240" w:lineRule="auto"/>
    </w:pPr>
    <w:rPr>
      <w:sz w:val="20"/>
      <w:szCs w:val="20"/>
    </w:rPr>
  </w:style>
  <w:style w:type="character" w:customStyle="1" w:styleId="CommentTextChar">
    <w:name w:val="Comment Text Char"/>
    <w:basedOn w:val="DefaultParagraphFont"/>
    <w:link w:val="CommentText"/>
    <w:uiPriority w:val="99"/>
    <w:semiHidden/>
    <w:rsid w:val="00DD4439"/>
    <w:rPr>
      <w:sz w:val="20"/>
      <w:szCs w:val="20"/>
    </w:rPr>
  </w:style>
  <w:style w:type="paragraph" w:styleId="CommentSubject">
    <w:name w:val="annotation subject"/>
    <w:basedOn w:val="CommentText"/>
    <w:next w:val="CommentText"/>
    <w:link w:val="CommentSubjectChar"/>
    <w:uiPriority w:val="99"/>
    <w:semiHidden/>
    <w:unhideWhenUsed/>
    <w:rsid w:val="00DD4439"/>
    <w:rPr>
      <w:b/>
      <w:bCs/>
    </w:rPr>
  </w:style>
  <w:style w:type="character" w:customStyle="1" w:styleId="CommentSubjectChar">
    <w:name w:val="Comment Subject Char"/>
    <w:basedOn w:val="CommentTextChar"/>
    <w:link w:val="CommentSubject"/>
    <w:uiPriority w:val="99"/>
    <w:semiHidden/>
    <w:rsid w:val="00DD4439"/>
    <w:rPr>
      <w:b/>
      <w:bCs/>
      <w:sz w:val="20"/>
      <w:szCs w:val="20"/>
    </w:rPr>
  </w:style>
  <w:style w:type="character" w:styleId="Hyperlink">
    <w:name w:val="Hyperlink"/>
    <w:basedOn w:val="DefaultParagraphFont"/>
    <w:uiPriority w:val="99"/>
    <w:unhideWhenUsed/>
    <w:rsid w:val="00281F4D"/>
    <w:rPr>
      <w:color w:val="0000FF" w:themeColor="hyperlink"/>
      <w:u w:val="single"/>
    </w:rPr>
  </w:style>
  <w:style w:type="character" w:customStyle="1" w:styleId="UnresolvedMention1">
    <w:name w:val="Unresolved Mention1"/>
    <w:basedOn w:val="DefaultParagraphFont"/>
    <w:uiPriority w:val="99"/>
    <w:semiHidden/>
    <w:unhideWhenUsed/>
    <w:rsid w:val="00281F4D"/>
    <w:rPr>
      <w:color w:val="605E5C"/>
      <w:shd w:val="clear" w:color="auto" w:fill="E1DFDD"/>
    </w:rPr>
  </w:style>
  <w:style w:type="character" w:styleId="Emphasis">
    <w:name w:val="Emphasis"/>
    <w:basedOn w:val="DefaultParagraphFont"/>
    <w:uiPriority w:val="20"/>
    <w:qFormat/>
    <w:rsid w:val="0009481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5260">
      <w:bodyDiv w:val="1"/>
      <w:marLeft w:val="0"/>
      <w:marRight w:val="0"/>
      <w:marTop w:val="0"/>
      <w:marBottom w:val="0"/>
      <w:divBdr>
        <w:top w:val="none" w:sz="0" w:space="0" w:color="auto"/>
        <w:left w:val="none" w:sz="0" w:space="0" w:color="auto"/>
        <w:bottom w:val="none" w:sz="0" w:space="0" w:color="auto"/>
        <w:right w:val="none" w:sz="0" w:space="0" w:color="auto"/>
      </w:divBdr>
    </w:div>
    <w:div w:id="965937338">
      <w:bodyDiv w:val="1"/>
      <w:marLeft w:val="0"/>
      <w:marRight w:val="0"/>
      <w:marTop w:val="0"/>
      <w:marBottom w:val="0"/>
      <w:divBdr>
        <w:top w:val="none" w:sz="0" w:space="0" w:color="auto"/>
        <w:left w:val="none" w:sz="0" w:space="0" w:color="auto"/>
        <w:bottom w:val="none" w:sz="0" w:space="0" w:color="auto"/>
        <w:right w:val="none" w:sz="0" w:space="0" w:color="auto"/>
      </w:divBdr>
      <w:divsChild>
        <w:div w:id="1949965909">
          <w:marLeft w:val="480"/>
          <w:marRight w:val="0"/>
          <w:marTop w:val="0"/>
          <w:marBottom w:val="0"/>
          <w:divBdr>
            <w:top w:val="none" w:sz="0" w:space="0" w:color="auto"/>
            <w:left w:val="none" w:sz="0" w:space="0" w:color="auto"/>
            <w:bottom w:val="none" w:sz="0" w:space="0" w:color="auto"/>
            <w:right w:val="none" w:sz="0" w:space="0" w:color="auto"/>
          </w:divBdr>
          <w:divsChild>
            <w:div w:id="12041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3047">
      <w:bodyDiv w:val="1"/>
      <w:marLeft w:val="0"/>
      <w:marRight w:val="0"/>
      <w:marTop w:val="0"/>
      <w:marBottom w:val="0"/>
      <w:divBdr>
        <w:top w:val="none" w:sz="0" w:space="0" w:color="auto"/>
        <w:left w:val="none" w:sz="0" w:space="0" w:color="auto"/>
        <w:bottom w:val="none" w:sz="0" w:space="0" w:color="auto"/>
        <w:right w:val="none" w:sz="0" w:space="0" w:color="auto"/>
      </w:divBdr>
      <w:divsChild>
        <w:div w:id="2035156867">
          <w:marLeft w:val="480"/>
          <w:marRight w:val="0"/>
          <w:marTop w:val="0"/>
          <w:marBottom w:val="0"/>
          <w:divBdr>
            <w:top w:val="none" w:sz="0" w:space="0" w:color="auto"/>
            <w:left w:val="none" w:sz="0" w:space="0" w:color="auto"/>
            <w:bottom w:val="none" w:sz="0" w:space="0" w:color="auto"/>
            <w:right w:val="none" w:sz="0" w:space="0" w:color="auto"/>
          </w:divBdr>
          <w:divsChild>
            <w:div w:id="1732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5231">
      <w:bodyDiv w:val="1"/>
      <w:marLeft w:val="0"/>
      <w:marRight w:val="0"/>
      <w:marTop w:val="0"/>
      <w:marBottom w:val="0"/>
      <w:divBdr>
        <w:top w:val="none" w:sz="0" w:space="0" w:color="auto"/>
        <w:left w:val="none" w:sz="0" w:space="0" w:color="auto"/>
        <w:bottom w:val="none" w:sz="0" w:space="0" w:color="auto"/>
        <w:right w:val="none" w:sz="0" w:space="0" w:color="auto"/>
      </w:divBdr>
    </w:div>
    <w:div w:id="1676036846">
      <w:bodyDiv w:val="1"/>
      <w:marLeft w:val="0"/>
      <w:marRight w:val="0"/>
      <w:marTop w:val="0"/>
      <w:marBottom w:val="0"/>
      <w:divBdr>
        <w:top w:val="none" w:sz="0" w:space="0" w:color="auto"/>
        <w:left w:val="none" w:sz="0" w:space="0" w:color="auto"/>
        <w:bottom w:val="none" w:sz="0" w:space="0" w:color="auto"/>
        <w:right w:val="none" w:sz="0" w:space="0" w:color="auto"/>
      </w:divBdr>
      <w:divsChild>
        <w:div w:id="1232737955">
          <w:marLeft w:val="0"/>
          <w:marRight w:val="0"/>
          <w:marTop w:val="0"/>
          <w:marBottom w:val="0"/>
          <w:divBdr>
            <w:top w:val="none" w:sz="0" w:space="0" w:color="auto"/>
            <w:left w:val="none" w:sz="0" w:space="0" w:color="auto"/>
            <w:bottom w:val="none" w:sz="0" w:space="0" w:color="auto"/>
            <w:right w:val="none" w:sz="0" w:space="0" w:color="auto"/>
          </w:divBdr>
        </w:div>
        <w:div w:id="129440644">
          <w:marLeft w:val="0"/>
          <w:marRight w:val="0"/>
          <w:marTop w:val="0"/>
          <w:marBottom w:val="0"/>
          <w:divBdr>
            <w:top w:val="none" w:sz="0" w:space="0" w:color="auto"/>
            <w:left w:val="none" w:sz="0" w:space="0" w:color="auto"/>
            <w:bottom w:val="none" w:sz="0" w:space="0" w:color="auto"/>
            <w:right w:val="none" w:sz="0" w:space="0" w:color="auto"/>
          </w:divBdr>
        </w:div>
        <w:div w:id="429861868">
          <w:marLeft w:val="0"/>
          <w:marRight w:val="0"/>
          <w:marTop w:val="0"/>
          <w:marBottom w:val="0"/>
          <w:divBdr>
            <w:top w:val="none" w:sz="0" w:space="0" w:color="auto"/>
            <w:left w:val="none" w:sz="0" w:space="0" w:color="auto"/>
            <w:bottom w:val="none" w:sz="0" w:space="0" w:color="auto"/>
            <w:right w:val="none" w:sz="0" w:space="0" w:color="auto"/>
          </w:divBdr>
        </w:div>
        <w:div w:id="219558215">
          <w:marLeft w:val="0"/>
          <w:marRight w:val="0"/>
          <w:marTop w:val="0"/>
          <w:marBottom w:val="0"/>
          <w:divBdr>
            <w:top w:val="none" w:sz="0" w:space="0" w:color="auto"/>
            <w:left w:val="none" w:sz="0" w:space="0" w:color="auto"/>
            <w:bottom w:val="none" w:sz="0" w:space="0" w:color="auto"/>
            <w:right w:val="none" w:sz="0" w:space="0" w:color="auto"/>
          </w:divBdr>
        </w:div>
        <w:div w:id="416633854">
          <w:marLeft w:val="0"/>
          <w:marRight w:val="0"/>
          <w:marTop w:val="0"/>
          <w:marBottom w:val="0"/>
          <w:divBdr>
            <w:top w:val="none" w:sz="0" w:space="0" w:color="auto"/>
            <w:left w:val="none" w:sz="0" w:space="0" w:color="auto"/>
            <w:bottom w:val="none" w:sz="0" w:space="0" w:color="auto"/>
            <w:right w:val="none" w:sz="0" w:space="0" w:color="auto"/>
          </w:divBdr>
        </w:div>
      </w:divsChild>
    </w:div>
    <w:div w:id="1703751713">
      <w:bodyDiv w:val="1"/>
      <w:marLeft w:val="0"/>
      <w:marRight w:val="0"/>
      <w:marTop w:val="0"/>
      <w:marBottom w:val="0"/>
      <w:divBdr>
        <w:top w:val="none" w:sz="0" w:space="0" w:color="auto"/>
        <w:left w:val="none" w:sz="0" w:space="0" w:color="auto"/>
        <w:bottom w:val="none" w:sz="0" w:space="0" w:color="auto"/>
        <w:right w:val="none" w:sz="0" w:space="0" w:color="auto"/>
      </w:divBdr>
      <w:divsChild>
        <w:div w:id="311445652">
          <w:marLeft w:val="480"/>
          <w:marRight w:val="0"/>
          <w:marTop w:val="0"/>
          <w:marBottom w:val="0"/>
          <w:divBdr>
            <w:top w:val="none" w:sz="0" w:space="0" w:color="auto"/>
            <w:left w:val="none" w:sz="0" w:space="0" w:color="auto"/>
            <w:bottom w:val="none" w:sz="0" w:space="0" w:color="auto"/>
            <w:right w:val="none" w:sz="0" w:space="0" w:color="auto"/>
          </w:divBdr>
          <w:divsChild>
            <w:div w:id="14507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5170">
      <w:bodyDiv w:val="1"/>
      <w:marLeft w:val="0"/>
      <w:marRight w:val="0"/>
      <w:marTop w:val="0"/>
      <w:marBottom w:val="0"/>
      <w:divBdr>
        <w:top w:val="none" w:sz="0" w:space="0" w:color="auto"/>
        <w:left w:val="none" w:sz="0" w:space="0" w:color="auto"/>
        <w:bottom w:val="none" w:sz="0" w:space="0" w:color="auto"/>
        <w:right w:val="none" w:sz="0" w:space="0" w:color="auto"/>
      </w:divBdr>
      <w:divsChild>
        <w:div w:id="578906686">
          <w:marLeft w:val="480"/>
          <w:marRight w:val="0"/>
          <w:marTop w:val="0"/>
          <w:marBottom w:val="0"/>
          <w:divBdr>
            <w:top w:val="none" w:sz="0" w:space="0" w:color="auto"/>
            <w:left w:val="none" w:sz="0" w:space="0" w:color="auto"/>
            <w:bottom w:val="none" w:sz="0" w:space="0" w:color="auto"/>
            <w:right w:val="none" w:sz="0" w:space="0" w:color="auto"/>
          </w:divBdr>
          <w:divsChild>
            <w:div w:id="9391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0799">
      <w:bodyDiv w:val="1"/>
      <w:marLeft w:val="0"/>
      <w:marRight w:val="0"/>
      <w:marTop w:val="0"/>
      <w:marBottom w:val="0"/>
      <w:divBdr>
        <w:top w:val="none" w:sz="0" w:space="0" w:color="auto"/>
        <w:left w:val="none" w:sz="0" w:space="0" w:color="auto"/>
        <w:bottom w:val="none" w:sz="0" w:space="0" w:color="auto"/>
        <w:right w:val="none" w:sz="0" w:space="0" w:color="auto"/>
      </w:divBdr>
      <w:divsChild>
        <w:div w:id="749815466">
          <w:marLeft w:val="480"/>
          <w:marRight w:val="0"/>
          <w:marTop w:val="0"/>
          <w:marBottom w:val="0"/>
          <w:divBdr>
            <w:top w:val="none" w:sz="0" w:space="0" w:color="auto"/>
            <w:left w:val="none" w:sz="0" w:space="0" w:color="auto"/>
            <w:bottom w:val="none" w:sz="0" w:space="0" w:color="auto"/>
            <w:right w:val="none" w:sz="0" w:space="0" w:color="auto"/>
          </w:divBdr>
          <w:divsChild>
            <w:div w:id="12360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rtinjak\Desktop\6HGK_abstract_template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13A86-3E74-428E-B7C1-BC707213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6HGK_abstract_template_eng.dotx</Template>
  <TotalTime>6</TotalTime>
  <Pages>2</Pages>
  <Words>1244</Words>
  <Characters>7092</Characters>
  <Application>Microsoft Office Word</Application>
  <DocSecurity>0</DocSecurity>
  <Lines>59</Lines>
  <Paragraphs>16</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Company>Microsoft</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Martinjak, Jasminka</dc:creator>
  <cp:lastModifiedBy>Segvic, Branimir</cp:lastModifiedBy>
  <cp:revision>5</cp:revision>
  <cp:lastPrinted>2016-10-12T10:40:00Z</cp:lastPrinted>
  <dcterms:created xsi:type="dcterms:W3CDTF">2019-05-16T13:55:00Z</dcterms:created>
  <dcterms:modified xsi:type="dcterms:W3CDTF">2019-05-17T18:02:00Z</dcterms:modified>
</cp:coreProperties>
</file>