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3D0" w:rsidRPr="004A67D3" w:rsidRDefault="003613D0" w:rsidP="00D2480F">
      <w:pPr>
        <w:spacing w:line="360" w:lineRule="auto"/>
        <w:jc w:val="center"/>
        <w:outlineLvl w:val="0"/>
        <w:rPr>
          <w:noProof w:val="0"/>
          <w:sz w:val="28"/>
          <w:szCs w:val="28"/>
        </w:rPr>
      </w:pPr>
      <w:r w:rsidRPr="004A67D3">
        <w:rPr>
          <w:noProof w:val="0"/>
          <w:sz w:val="28"/>
          <w:szCs w:val="28"/>
        </w:rPr>
        <w:t>The Eurasia Business and Economics Society (EBES) conference</w:t>
      </w:r>
    </w:p>
    <w:p w:rsidR="003613D0" w:rsidRPr="004A67D3" w:rsidRDefault="003613D0" w:rsidP="00D2480F">
      <w:pPr>
        <w:spacing w:line="360" w:lineRule="auto"/>
        <w:jc w:val="center"/>
        <w:outlineLvl w:val="0"/>
        <w:rPr>
          <w:noProof w:val="0"/>
          <w:sz w:val="28"/>
          <w:szCs w:val="28"/>
        </w:rPr>
      </w:pPr>
      <w:r w:rsidRPr="004A67D3">
        <w:rPr>
          <w:noProof w:val="0"/>
          <w:sz w:val="28"/>
          <w:szCs w:val="28"/>
        </w:rPr>
        <w:t>Athens, Greece</w:t>
      </w:r>
      <w:r w:rsidR="00E170C6" w:rsidRPr="004A67D3">
        <w:rPr>
          <w:noProof w:val="0"/>
          <w:sz w:val="28"/>
          <w:szCs w:val="28"/>
        </w:rPr>
        <w:t>,</w:t>
      </w:r>
      <w:r w:rsidRPr="004A67D3">
        <w:rPr>
          <w:noProof w:val="0"/>
          <w:sz w:val="28"/>
          <w:szCs w:val="28"/>
        </w:rPr>
        <w:t xml:space="preserve"> October 28-30 2010.</w:t>
      </w:r>
    </w:p>
    <w:p w:rsidR="003613D0" w:rsidRDefault="003613D0" w:rsidP="00D2480F">
      <w:pPr>
        <w:spacing w:line="360" w:lineRule="auto"/>
        <w:jc w:val="center"/>
        <w:outlineLvl w:val="0"/>
        <w:rPr>
          <w:noProof w:val="0"/>
          <w:sz w:val="28"/>
          <w:szCs w:val="28"/>
          <w:highlight w:val="yellow"/>
        </w:rPr>
      </w:pPr>
    </w:p>
    <w:p w:rsidR="00DF4BFE" w:rsidRPr="004A67D3" w:rsidRDefault="00DF4BFE" w:rsidP="00D2480F">
      <w:pPr>
        <w:spacing w:line="360" w:lineRule="auto"/>
        <w:jc w:val="center"/>
        <w:outlineLvl w:val="0"/>
        <w:rPr>
          <w:noProof w:val="0"/>
          <w:sz w:val="28"/>
          <w:szCs w:val="28"/>
          <w:highlight w:val="yellow"/>
        </w:rPr>
      </w:pPr>
    </w:p>
    <w:p w:rsidR="002746C5" w:rsidRPr="004A67D3" w:rsidRDefault="002746C5" w:rsidP="00D2480F">
      <w:pPr>
        <w:spacing w:line="360" w:lineRule="auto"/>
        <w:jc w:val="center"/>
        <w:rPr>
          <w:b/>
          <w:noProof w:val="0"/>
          <w:sz w:val="28"/>
          <w:szCs w:val="28"/>
        </w:rPr>
      </w:pPr>
      <w:r w:rsidRPr="004A67D3">
        <w:rPr>
          <w:b/>
          <w:noProof w:val="0"/>
          <w:sz w:val="28"/>
          <w:szCs w:val="28"/>
        </w:rPr>
        <w:t>Corporate social responsibility and business success in Croatian companies</w:t>
      </w:r>
    </w:p>
    <w:p w:rsidR="002746C5" w:rsidRDefault="002746C5" w:rsidP="00D2480F">
      <w:pPr>
        <w:jc w:val="center"/>
        <w:rPr>
          <w:b/>
          <w:noProof w:val="0"/>
          <w:sz w:val="28"/>
          <w:szCs w:val="28"/>
        </w:rPr>
      </w:pPr>
    </w:p>
    <w:p w:rsidR="00DF4BFE" w:rsidRDefault="00DF4BFE" w:rsidP="00D2480F">
      <w:pPr>
        <w:jc w:val="center"/>
        <w:rPr>
          <w:b/>
          <w:noProof w:val="0"/>
          <w:sz w:val="28"/>
          <w:szCs w:val="28"/>
        </w:rPr>
      </w:pPr>
    </w:p>
    <w:p w:rsidR="00DF4BFE" w:rsidRPr="004A67D3" w:rsidRDefault="00DF4BFE" w:rsidP="00D2480F">
      <w:pPr>
        <w:jc w:val="center"/>
        <w:rPr>
          <w:b/>
          <w:noProof w:val="0"/>
          <w:sz w:val="28"/>
          <w:szCs w:val="28"/>
        </w:rPr>
      </w:pPr>
    </w:p>
    <w:p w:rsidR="002746C5" w:rsidRPr="00A01B5E" w:rsidRDefault="002746C5" w:rsidP="00DF4BFE">
      <w:pPr>
        <w:spacing w:line="360" w:lineRule="auto"/>
        <w:jc w:val="center"/>
        <w:rPr>
          <w:b/>
          <w:noProof w:val="0"/>
          <w:sz w:val="24"/>
          <w:szCs w:val="24"/>
        </w:rPr>
      </w:pPr>
      <w:proofErr w:type="spellStart"/>
      <w:r w:rsidRPr="00A01B5E">
        <w:rPr>
          <w:b/>
          <w:noProof w:val="0"/>
          <w:sz w:val="24"/>
          <w:szCs w:val="24"/>
        </w:rPr>
        <w:t>Nidzara</w:t>
      </w:r>
      <w:proofErr w:type="spellEnd"/>
      <w:r w:rsidRPr="00A01B5E">
        <w:rPr>
          <w:b/>
          <w:noProof w:val="0"/>
          <w:sz w:val="24"/>
          <w:szCs w:val="24"/>
        </w:rPr>
        <w:t xml:space="preserve"> </w:t>
      </w:r>
      <w:proofErr w:type="spellStart"/>
      <w:r w:rsidRPr="00A01B5E">
        <w:rPr>
          <w:b/>
          <w:noProof w:val="0"/>
          <w:sz w:val="24"/>
          <w:szCs w:val="24"/>
        </w:rPr>
        <w:t>Osmanagic</w:t>
      </w:r>
      <w:proofErr w:type="spellEnd"/>
      <w:r w:rsidRPr="00A01B5E">
        <w:rPr>
          <w:b/>
          <w:noProof w:val="0"/>
          <w:sz w:val="24"/>
          <w:szCs w:val="24"/>
        </w:rPr>
        <w:t xml:space="preserve"> Bedenik, PhD</w:t>
      </w:r>
    </w:p>
    <w:p w:rsidR="002746C5" w:rsidRPr="00A01B5E" w:rsidRDefault="002746C5" w:rsidP="00DF4BFE">
      <w:pPr>
        <w:spacing w:line="360" w:lineRule="auto"/>
        <w:jc w:val="center"/>
        <w:rPr>
          <w:noProof w:val="0"/>
          <w:sz w:val="24"/>
          <w:szCs w:val="24"/>
        </w:rPr>
      </w:pPr>
      <w:r w:rsidRPr="00A01B5E">
        <w:rPr>
          <w:noProof w:val="0"/>
          <w:sz w:val="24"/>
          <w:szCs w:val="24"/>
        </w:rPr>
        <w:t>University Professor</w:t>
      </w:r>
    </w:p>
    <w:p w:rsidR="002746C5" w:rsidRPr="00A01B5E" w:rsidRDefault="002746C5" w:rsidP="00DF4BFE">
      <w:pPr>
        <w:spacing w:line="360" w:lineRule="auto"/>
        <w:jc w:val="center"/>
        <w:rPr>
          <w:noProof w:val="0"/>
          <w:sz w:val="24"/>
          <w:szCs w:val="24"/>
        </w:rPr>
      </w:pPr>
      <w:r w:rsidRPr="00A01B5E">
        <w:rPr>
          <w:noProof w:val="0"/>
          <w:sz w:val="24"/>
          <w:szCs w:val="24"/>
        </w:rPr>
        <w:t>University of Zagreb</w:t>
      </w:r>
    </w:p>
    <w:p w:rsidR="002746C5" w:rsidRPr="00A01B5E" w:rsidRDefault="002746C5" w:rsidP="00DF4BFE">
      <w:pPr>
        <w:spacing w:line="360" w:lineRule="auto"/>
        <w:jc w:val="center"/>
        <w:rPr>
          <w:noProof w:val="0"/>
          <w:sz w:val="24"/>
          <w:szCs w:val="24"/>
        </w:rPr>
      </w:pPr>
      <w:r w:rsidRPr="00A01B5E">
        <w:rPr>
          <w:noProof w:val="0"/>
          <w:sz w:val="24"/>
          <w:szCs w:val="24"/>
        </w:rPr>
        <w:t>Faculty of Economics &amp; Business</w:t>
      </w:r>
    </w:p>
    <w:p w:rsidR="002746C5" w:rsidRPr="00A01B5E" w:rsidRDefault="002746C5" w:rsidP="00DF4BFE">
      <w:pPr>
        <w:spacing w:line="360" w:lineRule="auto"/>
        <w:jc w:val="center"/>
        <w:rPr>
          <w:noProof w:val="0"/>
          <w:sz w:val="24"/>
          <w:szCs w:val="24"/>
        </w:rPr>
      </w:pPr>
      <w:r w:rsidRPr="00A01B5E">
        <w:rPr>
          <w:noProof w:val="0"/>
          <w:sz w:val="24"/>
          <w:szCs w:val="24"/>
        </w:rPr>
        <w:t>J. F. Kennedy 6</w:t>
      </w:r>
    </w:p>
    <w:p w:rsidR="002746C5" w:rsidRPr="00A01B5E" w:rsidRDefault="002746C5" w:rsidP="00DF4BFE">
      <w:pPr>
        <w:spacing w:line="360" w:lineRule="auto"/>
        <w:jc w:val="center"/>
        <w:rPr>
          <w:noProof w:val="0"/>
          <w:sz w:val="24"/>
          <w:szCs w:val="24"/>
        </w:rPr>
      </w:pPr>
      <w:r w:rsidRPr="00A01B5E">
        <w:rPr>
          <w:noProof w:val="0"/>
          <w:sz w:val="24"/>
          <w:szCs w:val="24"/>
        </w:rPr>
        <w:t>10000 Zagreb</w:t>
      </w:r>
    </w:p>
    <w:p w:rsidR="002746C5" w:rsidRPr="00A01B5E" w:rsidRDefault="002746C5" w:rsidP="00DF4BFE">
      <w:pPr>
        <w:spacing w:line="360" w:lineRule="auto"/>
        <w:jc w:val="center"/>
        <w:rPr>
          <w:noProof w:val="0"/>
          <w:sz w:val="24"/>
          <w:szCs w:val="24"/>
        </w:rPr>
      </w:pPr>
      <w:r w:rsidRPr="00A01B5E">
        <w:rPr>
          <w:noProof w:val="0"/>
          <w:sz w:val="24"/>
          <w:szCs w:val="24"/>
        </w:rPr>
        <w:t>Croatia</w:t>
      </w:r>
    </w:p>
    <w:p w:rsidR="002746C5" w:rsidRPr="00A01B5E" w:rsidRDefault="00650F23" w:rsidP="00DF4BFE">
      <w:pPr>
        <w:spacing w:line="360" w:lineRule="auto"/>
        <w:jc w:val="center"/>
        <w:rPr>
          <w:noProof w:val="0"/>
          <w:sz w:val="24"/>
          <w:szCs w:val="24"/>
        </w:rPr>
      </w:pPr>
      <w:hyperlink r:id="rId8" w:history="1">
        <w:r w:rsidR="002746C5" w:rsidRPr="00A01B5E">
          <w:rPr>
            <w:rStyle w:val="Hiperveza"/>
            <w:noProof w:val="0"/>
            <w:sz w:val="24"/>
            <w:szCs w:val="24"/>
          </w:rPr>
          <w:t>nosmanagic@efzg.hr</w:t>
        </w:r>
      </w:hyperlink>
    </w:p>
    <w:p w:rsidR="002746C5" w:rsidRPr="00A01B5E" w:rsidRDefault="002746C5" w:rsidP="00DF4BFE">
      <w:pPr>
        <w:spacing w:line="360" w:lineRule="auto"/>
        <w:jc w:val="center"/>
        <w:rPr>
          <w:noProof w:val="0"/>
          <w:sz w:val="24"/>
          <w:szCs w:val="24"/>
        </w:rPr>
      </w:pPr>
    </w:p>
    <w:p w:rsidR="002746C5" w:rsidRPr="00A01B5E" w:rsidRDefault="002746C5" w:rsidP="00DF4BFE">
      <w:pPr>
        <w:spacing w:line="360" w:lineRule="auto"/>
        <w:jc w:val="center"/>
        <w:rPr>
          <w:b/>
          <w:noProof w:val="0"/>
          <w:sz w:val="24"/>
          <w:szCs w:val="24"/>
        </w:rPr>
      </w:pPr>
      <w:r w:rsidRPr="00A01B5E">
        <w:rPr>
          <w:b/>
          <w:noProof w:val="0"/>
          <w:sz w:val="24"/>
          <w:szCs w:val="24"/>
        </w:rPr>
        <w:t>Davor Labas, BSc</w:t>
      </w:r>
    </w:p>
    <w:p w:rsidR="002746C5" w:rsidRPr="00A01B5E" w:rsidRDefault="002746C5" w:rsidP="00DF4BFE">
      <w:pPr>
        <w:spacing w:line="360" w:lineRule="auto"/>
        <w:jc w:val="center"/>
        <w:rPr>
          <w:noProof w:val="0"/>
          <w:sz w:val="24"/>
          <w:szCs w:val="24"/>
        </w:rPr>
      </w:pPr>
      <w:r w:rsidRPr="00A01B5E">
        <w:rPr>
          <w:noProof w:val="0"/>
          <w:sz w:val="24"/>
          <w:szCs w:val="24"/>
        </w:rPr>
        <w:t>Research and Teaching Assistant</w:t>
      </w:r>
    </w:p>
    <w:p w:rsidR="002746C5" w:rsidRPr="00A01B5E" w:rsidRDefault="002746C5" w:rsidP="00DF4BFE">
      <w:pPr>
        <w:spacing w:line="360" w:lineRule="auto"/>
        <w:jc w:val="center"/>
        <w:rPr>
          <w:noProof w:val="0"/>
          <w:sz w:val="24"/>
          <w:szCs w:val="24"/>
        </w:rPr>
      </w:pPr>
      <w:r w:rsidRPr="00A01B5E">
        <w:rPr>
          <w:noProof w:val="0"/>
          <w:sz w:val="24"/>
          <w:szCs w:val="24"/>
        </w:rPr>
        <w:t>University of Zagreb</w:t>
      </w:r>
    </w:p>
    <w:p w:rsidR="002746C5" w:rsidRPr="00A01B5E" w:rsidRDefault="002746C5" w:rsidP="00DF4BFE">
      <w:pPr>
        <w:spacing w:line="360" w:lineRule="auto"/>
        <w:jc w:val="center"/>
        <w:rPr>
          <w:noProof w:val="0"/>
          <w:sz w:val="24"/>
          <w:szCs w:val="24"/>
        </w:rPr>
      </w:pPr>
      <w:r w:rsidRPr="00A01B5E">
        <w:rPr>
          <w:noProof w:val="0"/>
          <w:sz w:val="24"/>
          <w:szCs w:val="24"/>
        </w:rPr>
        <w:t>Faculty of Economics &amp; Business</w:t>
      </w:r>
    </w:p>
    <w:p w:rsidR="002746C5" w:rsidRPr="00A01B5E" w:rsidRDefault="002746C5" w:rsidP="00DF4BFE">
      <w:pPr>
        <w:spacing w:line="360" w:lineRule="auto"/>
        <w:jc w:val="center"/>
        <w:rPr>
          <w:noProof w:val="0"/>
          <w:sz w:val="24"/>
          <w:szCs w:val="24"/>
        </w:rPr>
      </w:pPr>
      <w:r w:rsidRPr="00A01B5E">
        <w:rPr>
          <w:noProof w:val="0"/>
          <w:sz w:val="24"/>
          <w:szCs w:val="24"/>
        </w:rPr>
        <w:t>J. F. Kennedy 6</w:t>
      </w:r>
    </w:p>
    <w:p w:rsidR="002746C5" w:rsidRPr="00A01B5E" w:rsidRDefault="002746C5" w:rsidP="00DF4BFE">
      <w:pPr>
        <w:spacing w:line="360" w:lineRule="auto"/>
        <w:jc w:val="center"/>
        <w:rPr>
          <w:noProof w:val="0"/>
          <w:sz w:val="24"/>
          <w:szCs w:val="24"/>
        </w:rPr>
      </w:pPr>
      <w:r w:rsidRPr="00A01B5E">
        <w:rPr>
          <w:noProof w:val="0"/>
          <w:sz w:val="24"/>
          <w:szCs w:val="24"/>
        </w:rPr>
        <w:t>10000 Zagreb</w:t>
      </w:r>
    </w:p>
    <w:p w:rsidR="002746C5" w:rsidRPr="00A01B5E" w:rsidRDefault="002746C5" w:rsidP="00DF4BFE">
      <w:pPr>
        <w:spacing w:line="360" w:lineRule="auto"/>
        <w:jc w:val="center"/>
        <w:rPr>
          <w:noProof w:val="0"/>
          <w:sz w:val="24"/>
          <w:szCs w:val="24"/>
        </w:rPr>
      </w:pPr>
      <w:r w:rsidRPr="00A01B5E">
        <w:rPr>
          <w:noProof w:val="0"/>
          <w:sz w:val="24"/>
          <w:szCs w:val="24"/>
        </w:rPr>
        <w:t>Croatia</w:t>
      </w:r>
    </w:p>
    <w:p w:rsidR="002746C5" w:rsidRPr="00A01B5E" w:rsidRDefault="00650F23" w:rsidP="00DF4BFE">
      <w:pPr>
        <w:spacing w:line="360" w:lineRule="auto"/>
        <w:jc w:val="center"/>
        <w:rPr>
          <w:noProof w:val="0"/>
          <w:sz w:val="24"/>
          <w:szCs w:val="24"/>
        </w:rPr>
      </w:pPr>
      <w:hyperlink r:id="rId9" w:history="1">
        <w:r w:rsidR="002746C5" w:rsidRPr="00A01B5E">
          <w:rPr>
            <w:rStyle w:val="Hiperveza"/>
            <w:noProof w:val="0"/>
            <w:sz w:val="24"/>
            <w:szCs w:val="24"/>
          </w:rPr>
          <w:t>dlabas@efzg.hr</w:t>
        </w:r>
      </w:hyperlink>
    </w:p>
    <w:p w:rsidR="003613D0" w:rsidRDefault="003613D0" w:rsidP="00D2480F">
      <w:pPr>
        <w:jc w:val="center"/>
        <w:rPr>
          <w:noProof w:val="0"/>
          <w:sz w:val="28"/>
          <w:szCs w:val="28"/>
        </w:rPr>
      </w:pPr>
    </w:p>
    <w:p w:rsidR="00A01B5E" w:rsidRDefault="00A01B5E" w:rsidP="00D2480F">
      <w:pPr>
        <w:spacing w:line="360" w:lineRule="auto"/>
        <w:jc w:val="center"/>
        <w:rPr>
          <w:noProof w:val="0"/>
          <w:sz w:val="28"/>
          <w:szCs w:val="28"/>
        </w:rPr>
      </w:pPr>
    </w:p>
    <w:p w:rsidR="00044202" w:rsidRDefault="00044202" w:rsidP="00D2480F">
      <w:pPr>
        <w:spacing w:line="360" w:lineRule="auto"/>
        <w:jc w:val="center"/>
        <w:rPr>
          <w:noProof w:val="0"/>
          <w:sz w:val="28"/>
          <w:szCs w:val="28"/>
        </w:rPr>
      </w:pPr>
    </w:p>
    <w:p w:rsidR="00044202" w:rsidRDefault="00044202" w:rsidP="00D2480F">
      <w:pPr>
        <w:spacing w:line="360" w:lineRule="auto"/>
        <w:jc w:val="center"/>
        <w:rPr>
          <w:noProof w:val="0"/>
          <w:sz w:val="28"/>
          <w:szCs w:val="28"/>
        </w:rPr>
      </w:pPr>
    </w:p>
    <w:p w:rsidR="00044202" w:rsidRDefault="00044202" w:rsidP="00D2480F">
      <w:pPr>
        <w:spacing w:line="360" w:lineRule="auto"/>
        <w:jc w:val="center"/>
        <w:rPr>
          <w:noProof w:val="0"/>
          <w:sz w:val="28"/>
          <w:szCs w:val="28"/>
        </w:rPr>
      </w:pPr>
    </w:p>
    <w:p w:rsidR="00044202" w:rsidRDefault="00044202" w:rsidP="00D2480F">
      <w:pPr>
        <w:spacing w:line="360" w:lineRule="auto"/>
        <w:jc w:val="center"/>
        <w:rPr>
          <w:noProof w:val="0"/>
          <w:sz w:val="28"/>
          <w:szCs w:val="28"/>
        </w:rPr>
      </w:pPr>
    </w:p>
    <w:p w:rsidR="00044202" w:rsidRDefault="00044202" w:rsidP="00D2480F">
      <w:pPr>
        <w:spacing w:line="360" w:lineRule="auto"/>
        <w:jc w:val="center"/>
        <w:rPr>
          <w:noProof w:val="0"/>
          <w:sz w:val="28"/>
          <w:szCs w:val="28"/>
        </w:rPr>
      </w:pPr>
    </w:p>
    <w:p w:rsidR="00DF4BFE" w:rsidRDefault="00DF4BFE" w:rsidP="00044202">
      <w:pPr>
        <w:rPr>
          <w:noProof w:val="0"/>
          <w:sz w:val="28"/>
          <w:szCs w:val="28"/>
        </w:rPr>
      </w:pPr>
    </w:p>
    <w:p w:rsidR="00044202" w:rsidRDefault="00044202" w:rsidP="00044202">
      <w:pPr>
        <w:rPr>
          <w:b/>
        </w:rPr>
      </w:pPr>
      <w:r w:rsidRPr="00EF4652">
        <w:rPr>
          <w:b/>
          <w:sz w:val="24"/>
          <w:szCs w:val="24"/>
        </w:rPr>
        <w:lastRenderedPageBreak/>
        <w:t>ABSTRACT</w:t>
      </w:r>
      <w:r w:rsidRPr="00EF4652">
        <w:rPr>
          <w:b/>
        </w:rPr>
        <w:t>:</w:t>
      </w:r>
    </w:p>
    <w:p w:rsidR="00A90A99" w:rsidRPr="00EF4652" w:rsidRDefault="00A90A99" w:rsidP="00044202">
      <w:pPr>
        <w:rPr>
          <w:b/>
        </w:rPr>
      </w:pPr>
    </w:p>
    <w:p w:rsidR="00044202" w:rsidRDefault="00044202" w:rsidP="00D60C04">
      <w:pPr>
        <w:autoSpaceDE w:val="0"/>
        <w:autoSpaceDN w:val="0"/>
        <w:adjustRightInd w:val="0"/>
        <w:spacing w:line="360" w:lineRule="auto"/>
        <w:ind w:firstLine="708"/>
        <w:jc w:val="both"/>
        <w:rPr>
          <w:rFonts w:cs="TimesNewRoman"/>
          <w:sz w:val="24"/>
          <w:szCs w:val="24"/>
        </w:rPr>
      </w:pPr>
      <w:r w:rsidRPr="000E6DB4">
        <w:rPr>
          <w:sz w:val="24"/>
          <w:szCs w:val="24"/>
        </w:rPr>
        <w:t xml:space="preserve">In recent years, a Corporate Social Responsibility (CSR) practice </w:t>
      </w:r>
      <w:r>
        <w:rPr>
          <w:sz w:val="24"/>
          <w:szCs w:val="24"/>
        </w:rPr>
        <w:t xml:space="preserve">has </w:t>
      </w:r>
      <w:r w:rsidRPr="000E6DB4">
        <w:rPr>
          <w:sz w:val="24"/>
          <w:szCs w:val="24"/>
        </w:rPr>
        <w:t>in light of occurring economic</w:t>
      </w:r>
      <w:r>
        <w:rPr>
          <w:sz w:val="24"/>
          <w:szCs w:val="24"/>
        </w:rPr>
        <w:t>,</w:t>
      </w:r>
      <w:r w:rsidRPr="000E6DB4">
        <w:rPr>
          <w:sz w:val="24"/>
          <w:szCs w:val="24"/>
        </w:rPr>
        <w:t xml:space="preserve"> social and </w:t>
      </w:r>
      <w:r>
        <w:rPr>
          <w:sz w:val="24"/>
          <w:szCs w:val="24"/>
        </w:rPr>
        <w:t xml:space="preserve">climate </w:t>
      </w:r>
      <w:r w:rsidRPr="000E6DB4">
        <w:rPr>
          <w:sz w:val="24"/>
          <w:szCs w:val="24"/>
        </w:rPr>
        <w:t xml:space="preserve">changes </w:t>
      </w:r>
      <w:r>
        <w:rPr>
          <w:sz w:val="24"/>
          <w:szCs w:val="24"/>
        </w:rPr>
        <w:t>grown in scope and importance.</w:t>
      </w:r>
      <w:r w:rsidRPr="000E6DB4">
        <w:rPr>
          <w:sz w:val="24"/>
          <w:szCs w:val="24"/>
        </w:rPr>
        <w:t xml:space="preserve"> </w:t>
      </w:r>
      <w:r w:rsidRPr="000E6DB4">
        <w:rPr>
          <w:rFonts w:cs="CaslonTwoTweFourITC-Book"/>
          <w:color w:val="231F20"/>
          <w:sz w:val="24"/>
          <w:szCs w:val="24"/>
        </w:rPr>
        <w:t>Corporate social responsibility is the voluntary commitment by company managers to integrate social and environmental considerations in</w:t>
      </w:r>
      <w:r>
        <w:rPr>
          <w:rFonts w:cs="CaslonTwoTweFourITC-Book"/>
          <w:color w:val="231F20"/>
          <w:sz w:val="24"/>
          <w:szCs w:val="24"/>
        </w:rPr>
        <w:t>to</w:t>
      </w:r>
      <w:r w:rsidRPr="000E6DB4">
        <w:rPr>
          <w:rFonts w:cs="CaslonTwoTweFourITC-Book"/>
          <w:color w:val="231F20"/>
          <w:sz w:val="24"/>
          <w:szCs w:val="24"/>
        </w:rPr>
        <w:t xml:space="preserve"> their business operations. </w:t>
      </w:r>
      <w:r w:rsidRPr="000E6DB4">
        <w:rPr>
          <w:rFonts w:cs="TimesNewRoman"/>
          <w:sz w:val="24"/>
          <w:szCs w:val="24"/>
        </w:rPr>
        <w:t xml:space="preserve">Alongside with companies </w:t>
      </w:r>
      <w:r>
        <w:rPr>
          <w:rFonts w:cs="TimesNewRoman"/>
          <w:sz w:val="24"/>
          <w:szCs w:val="24"/>
        </w:rPr>
        <w:t xml:space="preserve">CSR </w:t>
      </w:r>
      <w:r w:rsidRPr="000E6DB4">
        <w:rPr>
          <w:rFonts w:cs="TimesNewRoman"/>
          <w:sz w:val="24"/>
          <w:szCs w:val="24"/>
        </w:rPr>
        <w:t xml:space="preserve">nonfinancial </w:t>
      </w:r>
      <w:r>
        <w:rPr>
          <w:rFonts w:cs="TimesNewRoman"/>
          <w:sz w:val="24"/>
          <w:szCs w:val="24"/>
        </w:rPr>
        <w:t>benefits</w:t>
      </w:r>
      <w:r w:rsidRPr="000E6DB4">
        <w:rPr>
          <w:rFonts w:cs="TimesNewRoman"/>
          <w:sz w:val="24"/>
          <w:szCs w:val="24"/>
        </w:rPr>
        <w:t xml:space="preserve">, such as: increase in reputation, higher employee retention, and encouraging innovation, it is useful to demonstrate the </w:t>
      </w:r>
      <w:r>
        <w:rPr>
          <w:rFonts w:cs="TimesNewRoman"/>
          <w:sz w:val="24"/>
          <w:szCs w:val="24"/>
        </w:rPr>
        <w:t xml:space="preserve">business success measured by </w:t>
      </w:r>
      <w:r w:rsidRPr="000E6DB4">
        <w:rPr>
          <w:rFonts w:cs="TimesNewRoman"/>
          <w:sz w:val="24"/>
          <w:szCs w:val="24"/>
        </w:rPr>
        <w:t xml:space="preserve">financial </w:t>
      </w:r>
      <w:r>
        <w:rPr>
          <w:rFonts w:cs="TimesNewRoman"/>
          <w:sz w:val="24"/>
          <w:szCs w:val="24"/>
        </w:rPr>
        <w:t xml:space="preserve">ratios. </w:t>
      </w:r>
    </w:p>
    <w:p w:rsidR="00D60C04" w:rsidRDefault="00044202" w:rsidP="00D60C04">
      <w:pPr>
        <w:autoSpaceDE w:val="0"/>
        <w:autoSpaceDN w:val="0"/>
        <w:adjustRightInd w:val="0"/>
        <w:spacing w:line="360" w:lineRule="auto"/>
        <w:ind w:firstLine="708"/>
        <w:jc w:val="both"/>
        <w:rPr>
          <w:rFonts w:cs="Times New Roman"/>
          <w:sz w:val="24"/>
          <w:szCs w:val="24"/>
        </w:rPr>
      </w:pPr>
      <w:r w:rsidRPr="000E6DB4">
        <w:rPr>
          <w:rFonts w:cs="Times New Roman"/>
          <w:sz w:val="24"/>
          <w:szCs w:val="24"/>
        </w:rPr>
        <w:t>Recent research suggests that there are three directions in which CSR affects the company: positive, neutral, or negative</w:t>
      </w:r>
      <w:r>
        <w:rPr>
          <w:rFonts w:cs="Times New Roman"/>
          <w:sz w:val="24"/>
          <w:szCs w:val="24"/>
        </w:rPr>
        <w:t xml:space="preserve">. Our task is to examine which direction is dominant in Croatian CSR companies, and present findings of their success. </w:t>
      </w:r>
      <w:r w:rsidRPr="00A46A89">
        <w:rPr>
          <w:rFonts w:cs="Times New Roman"/>
          <w:sz w:val="24"/>
          <w:szCs w:val="24"/>
        </w:rPr>
        <w:t>We assume that CSR companies attain above average financial results. In</w:t>
      </w:r>
      <w:r>
        <w:rPr>
          <w:rFonts w:cs="Times New Roman"/>
          <w:sz w:val="24"/>
          <w:szCs w:val="24"/>
        </w:rPr>
        <w:t xml:space="preserve"> our research we are using yearly financial reports as source of data, and have calculated Key Performance Indicators (KPI’s) to measure the level of success. Our sample encompasses CSR Croatian companies, and compares them with their respective branches/ industries KPI’s. </w:t>
      </w:r>
    </w:p>
    <w:p w:rsidR="00A01B5E" w:rsidRPr="00044202" w:rsidRDefault="00044202" w:rsidP="00D60C04">
      <w:pPr>
        <w:autoSpaceDE w:val="0"/>
        <w:autoSpaceDN w:val="0"/>
        <w:adjustRightInd w:val="0"/>
        <w:spacing w:line="360" w:lineRule="auto"/>
        <w:ind w:firstLine="708"/>
        <w:jc w:val="both"/>
        <w:rPr>
          <w:rFonts w:cs="Times New Roman"/>
          <w:sz w:val="24"/>
          <w:szCs w:val="24"/>
        </w:rPr>
      </w:pPr>
      <w:r>
        <w:rPr>
          <w:rFonts w:cs="Times New Roman"/>
          <w:sz w:val="24"/>
          <w:szCs w:val="24"/>
        </w:rPr>
        <w:t>Our findings indicate that companies which have commendable CSR practices are on average displaying higher level of liquidity, productivity, efficiency and profitability and are more successful according to the examined KPI’s compared with their respective branch/ industry competitors. Thus, without going into the discussion which was the primary driver of such results (the success, or the CSR), the results for CSR companies indicate above average financial results, and therefore support the view that success and CSR are going hand in hand.</w:t>
      </w:r>
    </w:p>
    <w:p w:rsidR="00A01B5E" w:rsidRDefault="00A01B5E" w:rsidP="00D2480F">
      <w:pPr>
        <w:spacing w:line="360" w:lineRule="auto"/>
        <w:jc w:val="both"/>
        <w:outlineLvl w:val="0"/>
        <w:rPr>
          <w:b/>
          <w:noProof w:val="0"/>
          <w:sz w:val="24"/>
          <w:szCs w:val="24"/>
        </w:rPr>
      </w:pPr>
    </w:p>
    <w:p w:rsidR="00044202" w:rsidRDefault="00044202" w:rsidP="00D2480F">
      <w:pPr>
        <w:spacing w:line="360" w:lineRule="auto"/>
        <w:jc w:val="both"/>
        <w:outlineLvl w:val="0"/>
        <w:rPr>
          <w:b/>
          <w:noProof w:val="0"/>
          <w:sz w:val="24"/>
          <w:szCs w:val="24"/>
        </w:rPr>
      </w:pPr>
    </w:p>
    <w:p w:rsidR="00044202" w:rsidRDefault="00044202" w:rsidP="00D2480F">
      <w:pPr>
        <w:spacing w:line="360" w:lineRule="auto"/>
        <w:jc w:val="both"/>
        <w:outlineLvl w:val="0"/>
        <w:rPr>
          <w:b/>
          <w:noProof w:val="0"/>
          <w:sz w:val="24"/>
          <w:szCs w:val="24"/>
        </w:rPr>
      </w:pPr>
    </w:p>
    <w:p w:rsidR="00044202" w:rsidRDefault="00044202" w:rsidP="00D2480F">
      <w:pPr>
        <w:spacing w:line="360" w:lineRule="auto"/>
        <w:jc w:val="both"/>
        <w:outlineLvl w:val="0"/>
        <w:rPr>
          <w:b/>
          <w:noProof w:val="0"/>
          <w:sz w:val="24"/>
          <w:szCs w:val="24"/>
        </w:rPr>
      </w:pPr>
    </w:p>
    <w:p w:rsidR="00044202" w:rsidRDefault="00044202" w:rsidP="00D2480F">
      <w:pPr>
        <w:spacing w:line="360" w:lineRule="auto"/>
        <w:jc w:val="both"/>
        <w:outlineLvl w:val="0"/>
        <w:rPr>
          <w:b/>
          <w:noProof w:val="0"/>
          <w:sz w:val="24"/>
          <w:szCs w:val="24"/>
        </w:rPr>
      </w:pPr>
    </w:p>
    <w:p w:rsidR="00044202" w:rsidRDefault="00044202" w:rsidP="00D2480F">
      <w:pPr>
        <w:spacing w:line="360" w:lineRule="auto"/>
        <w:jc w:val="both"/>
        <w:outlineLvl w:val="0"/>
        <w:rPr>
          <w:b/>
          <w:noProof w:val="0"/>
          <w:sz w:val="24"/>
          <w:szCs w:val="24"/>
        </w:rPr>
      </w:pPr>
    </w:p>
    <w:p w:rsidR="003613D0" w:rsidRDefault="003613D0" w:rsidP="00D2480F">
      <w:pPr>
        <w:spacing w:line="360" w:lineRule="auto"/>
        <w:jc w:val="both"/>
        <w:outlineLvl w:val="0"/>
        <w:rPr>
          <w:bCs/>
          <w:noProof w:val="0"/>
          <w:color w:val="000000"/>
          <w:sz w:val="24"/>
          <w:szCs w:val="24"/>
        </w:rPr>
      </w:pPr>
      <w:r w:rsidRPr="004A67D3">
        <w:rPr>
          <w:b/>
          <w:noProof w:val="0"/>
          <w:sz w:val="24"/>
          <w:szCs w:val="24"/>
        </w:rPr>
        <w:t xml:space="preserve">Key words: </w:t>
      </w:r>
      <w:r w:rsidRPr="004A67D3">
        <w:rPr>
          <w:bCs/>
          <w:noProof w:val="0"/>
          <w:color w:val="000000"/>
          <w:sz w:val="24"/>
          <w:szCs w:val="24"/>
        </w:rPr>
        <w:t xml:space="preserve">Corporate social </w:t>
      </w:r>
      <w:r w:rsidR="004A67D3" w:rsidRPr="004A67D3">
        <w:rPr>
          <w:bCs/>
          <w:noProof w:val="0"/>
          <w:color w:val="000000"/>
          <w:sz w:val="24"/>
          <w:szCs w:val="24"/>
        </w:rPr>
        <w:t>responsibility</w:t>
      </w:r>
      <w:r w:rsidRPr="004A67D3">
        <w:rPr>
          <w:bCs/>
          <w:noProof w:val="0"/>
          <w:color w:val="000000"/>
          <w:sz w:val="24"/>
          <w:szCs w:val="24"/>
        </w:rPr>
        <w:t xml:space="preserve"> (CSR), Croatia</w:t>
      </w:r>
      <w:r w:rsidR="000D37C4">
        <w:rPr>
          <w:bCs/>
          <w:noProof w:val="0"/>
          <w:color w:val="000000"/>
          <w:sz w:val="24"/>
          <w:szCs w:val="24"/>
        </w:rPr>
        <w:t>n companies</w:t>
      </w:r>
      <w:r w:rsidRPr="004A67D3">
        <w:rPr>
          <w:bCs/>
          <w:noProof w:val="0"/>
          <w:color w:val="000000"/>
          <w:sz w:val="24"/>
          <w:szCs w:val="24"/>
        </w:rPr>
        <w:t xml:space="preserve">, </w:t>
      </w:r>
      <w:r w:rsidR="000D37C4">
        <w:rPr>
          <w:bCs/>
          <w:noProof w:val="0"/>
          <w:color w:val="000000"/>
          <w:sz w:val="24"/>
          <w:szCs w:val="24"/>
        </w:rPr>
        <w:t xml:space="preserve">business success, </w:t>
      </w:r>
      <w:r w:rsidRPr="004A67D3">
        <w:rPr>
          <w:bCs/>
          <w:noProof w:val="0"/>
          <w:color w:val="000000"/>
          <w:sz w:val="24"/>
          <w:szCs w:val="24"/>
        </w:rPr>
        <w:t>financial indicators</w:t>
      </w:r>
    </w:p>
    <w:p w:rsidR="00DF4BFE" w:rsidRDefault="00DF4BFE" w:rsidP="00D2480F">
      <w:pPr>
        <w:spacing w:line="360" w:lineRule="auto"/>
        <w:jc w:val="both"/>
        <w:outlineLvl w:val="0"/>
        <w:rPr>
          <w:bCs/>
          <w:noProof w:val="0"/>
          <w:color w:val="000000"/>
          <w:sz w:val="24"/>
          <w:szCs w:val="24"/>
        </w:rPr>
      </w:pPr>
    </w:p>
    <w:p w:rsidR="00DF4BFE" w:rsidRPr="002B56CF" w:rsidRDefault="00DF4BFE" w:rsidP="00DF4BFE">
      <w:pPr>
        <w:jc w:val="both"/>
        <w:rPr>
          <w:b/>
          <w:sz w:val="24"/>
          <w:szCs w:val="24"/>
        </w:rPr>
      </w:pPr>
      <w:r w:rsidRPr="002B56CF">
        <w:rPr>
          <w:b/>
          <w:iCs/>
          <w:sz w:val="24"/>
          <w:szCs w:val="24"/>
        </w:rPr>
        <w:t>Journal of Economic Literature</w:t>
      </w:r>
      <w:r w:rsidRPr="002B56CF">
        <w:rPr>
          <w:b/>
          <w:sz w:val="24"/>
          <w:szCs w:val="24"/>
        </w:rPr>
        <w:t xml:space="preserve"> (JEL) Classification System: </w:t>
      </w:r>
      <w:r w:rsidRPr="002B56CF">
        <w:rPr>
          <w:color w:val="333333"/>
          <w:sz w:val="24"/>
          <w:szCs w:val="24"/>
        </w:rPr>
        <w:t>Q01 - Sustainable Development</w:t>
      </w:r>
    </w:p>
    <w:p w:rsidR="00DF4BFE" w:rsidRDefault="00DF4BFE" w:rsidP="00D2480F">
      <w:pPr>
        <w:spacing w:line="360" w:lineRule="auto"/>
        <w:jc w:val="both"/>
        <w:outlineLvl w:val="0"/>
        <w:rPr>
          <w:bCs/>
          <w:noProof w:val="0"/>
          <w:color w:val="000000"/>
          <w:sz w:val="24"/>
          <w:szCs w:val="24"/>
        </w:rPr>
      </w:pPr>
    </w:p>
    <w:p w:rsidR="00044202" w:rsidRPr="004A67D3" w:rsidRDefault="00044202" w:rsidP="00D2480F">
      <w:pPr>
        <w:spacing w:line="360" w:lineRule="auto"/>
        <w:jc w:val="both"/>
        <w:outlineLvl w:val="0"/>
        <w:rPr>
          <w:noProof w:val="0"/>
          <w:sz w:val="24"/>
          <w:szCs w:val="24"/>
        </w:rPr>
      </w:pPr>
    </w:p>
    <w:p w:rsidR="005529EF" w:rsidRDefault="006F3BFB" w:rsidP="0073628B">
      <w:pPr>
        <w:spacing w:line="360" w:lineRule="auto"/>
        <w:jc w:val="center"/>
        <w:rPr>
          <w:b/>
          <w:noProof w:val="0"/>
          <w:sz w:val="28"/>
          <w:szCs w:val="28"/>
        </w:rPr>
      </w:pPr>
      <w:r w:rsidRPr="004A67D3">
        <w:rPr>
          <w:b/>
          <w:noProof w:val="0"/>
          <w:sz w:val="28"/>
          <w:szCs w:val="28"/>
        </w:rPr>
        <w:lastRenderedPageBreak/>
        <w:t>CORPORATE SOCIAL RESPONSIBILITY AND BUSINESS SUCCESS IN CROATIAN COMPANIES</w:t>
      </w:r>
    </w:p>
    <w:p w:rsidR="0073628B" w:rsidRPr="0073628B" w:rsidRDefault="0073628B" w:rsidP="0073628B">
      <w:pPr>
        <w:spacing w:line="360" w:lineRule="auto"/>
        <w:jc w:val="center"/>
        <w:rPr>
          <w:b/>
          <w:noProof w:val="0"/>
          <w:sz w:val="28"/>
          <w:szCs w:val="28"/>
        </w:rPr>
      </w:pPr>
    </w:p>
    <w:p w:rsidR="005529EF" w:rsidRPr="0073628B" w:rsidRDefault="005529EF" w:rsidP="00D2480F">
      <w:pPr>
        <w:pStyle w:val="Odlomakpopisa"/>
        <w:numPr>
          <w:ilvl w:val="0"/>
          <w:numId w:val="5"/>
        </w:numPr>
        <w:spacing w:line="360" w:lineRule="auto"/>
        <w:ind w:left="284" w:hanging="284"/>
        <w:rPr>
          <w:b/>
          <w:noProof w:val="0"/>
          <w:sz w:val="24"/>
          <w:szCs w:val="24"/>
        </w:rPr>
      </w:pPr>
      <w:r w:rsidRPr="004A67D3">
        <w:rPr>
          <w:b/>
          <w:noProof w:val="0"/>
          <w:sz w:val="24"/>
          <w:szCs w:val="24"/>
        </w:rPr>
        <w:t>Introduction</w:t>
      </w:r>
    </w:p>
    <w:p w:rsidR="001A1DBB" w:rsidRPr="004A67D3" w:rsidRDefault="005A2FCB" w:rsidP="00D2480F">
      <w:pPr>
        <w:spacing w:line="360" w:lineRule="auto"/>
        <w:jc w:val="both"/>
        <w:rPr>
          <w:rFonts w:eastAsia="Times New Roman" w:cs="Times New Roman"/>
          <w:noProof w:val="0"/>
          <w:color w:val="000000"/>
          <w:sz w:val="24"/>
          <w:szCs w:val="24"/>
        </w:rPr>
      </w:pPr>
      <w:r w:rsidRPr="004A67D3">
        <w:rPr>
          <w:noProof w:val="0"/>
          <w:sz w:val="24"/>
          <w:szCs w:val="24"/>
        </w:rPr>
        <w:t xml:space="preserve">Companies in South Eastern Europe, as well as Croatia are </w:t>
      </w:r>
      <w:r w:rsidRPr="004A67D3">
        <w:rPr>
          <w:rFonts w:cs="CaslonTwoTweFourITC-Book"/>
          <w:noProof w:val="0"/>
          <w:color w:val="231F20"/>
          <w:sz w:val="24"/>
          <w:szCs w:val="24"/>
        </w:rPr>
        <w:t xml:space="preserve">facing changes in business environment where they must meet the challenges of European integration, globalization, and liberalized internal markets. </w:t>
      </w:r>
      <w:r w:rsidRPr="004A67D3">
        <w:rPr>
          <w:rFonts w:eastAsia="Times New Roman" w:cs="Times New Roman"/>
          <w:noProof w:val="0"/>
          <w:color w:val="000000"/>
          <w:sz w:val="24"/>
          <w:szCs w:val="24"/>
        </w:rPr>
        <w:t xml:space="preserve">As the process of stabilization and accession to the EU is advancing, the Croatian companies </w:t>
      </w:r>
      <w:r w:rsidR="00D2198F" w:rsidRPr="004A67D3">
        <w:rPr>
          <w:rFonts w:eastAsia="Times New Roman" w:cs="Times New Roman"/>
          <w:noProof w:val="0"/>
          <w:color w:val="000000"/>
          <w:sz w:val="24"/>
          <w:szCs w:val="24"/>
        </w:rPr>
        <w:t xml:space="preserve">are bringing </w:t>
      </w:r>
      <w:r w:rsidRPr="004A67D3">
        <w:rPr>
          <w:rFonts w:eastAsia="Times New Roman" w:cs="Times New Roman"/>
          <w:noProof w:val="0"/>
          <w:color w:val="000000"/>
          <w:sz w:val="24"/>
          <w:szCs w:val="24"/>
        </w:rPr>
        <w:t>their policies and practices in line with EU standards. One policy that is rapidly growing in importance in the EU is the Corporate Social Responsibility (CSR), as an integral part of EU commitment to sustainable development (</w:t>
      </w:r>
      <w:r w:rsidR="00E058B6" w:rsidRPr="004A67D3">
        <w:rPr>
          <w:rFonts w:eastAsia="Times New Roman" w:cs="Times New Roman"/>
          <w:noProof w:val="0"/>
          <w:color w:val="000000"/>
          <w:sz w:val="24"/>
          <w:szCs w:val="24"/>
        </w:rPr>
        <w:t xml:space="preserve">EU </w:t>
      </w:r>
      <w:r w:rsidR="004A67D3" w:rsidRPr="004A67D3">
        <w:rPr>
          <w:rFonts w:eastAsia="Times New Roman" w:cs="Times New Roman"/>
          <w:noProof w:val="0"/>
          <w:color w:val="000000"/>
          <w:sz w:val="24"/>
          <w:szCs w:val="24"/>
        </w:rPr>
        <w:t>Commission</w:t>
      </w:r>
      <w:r w:rsidRPr="004A67D3">
        <w:rPr>
          <w:rFonts w:eastAsia="Times New Roman" w:cs="Times New Roman"/>
          <w:noProof w:val="0"/>
          <w:color w:val="000000"/>
          <w:sz w:val="24"/>
          <w:szCs w:val="24"/>
        </w:rPr>
        <w:t xml:space="preserve"> 2001 &amp; 2009).</w:t>
      </w:r>
    </w:p>
    <w:p w:rsidR="008374CC" w:rsidRPr="004A67D3" w:rsidRDefault="001A1DBB" w:rsidP="00D2480F">
      <w:pPr>
        <w:spacing w:before="100" w:beforeAutospacing="1" w:after="100" w:afterAutospacing="1" w:line="360" w:lineRule="auto"/>
        <w:jc w:val="both"/>
        <w:rPr>
          <w:rFonts w:eastAsia="Times New Roman" w:cs="Times New Roman"/>
          <w:noProof w:val="0"/>
          <w:color w:val="000000"/>
          <w:sz w:val="24"/>
          <w:szCs w:val="24"/>
        </w:rPr>
      </w:pPr>
      <w:r w:rsidRPr="004A67D3">
        <w:rPr>
          <w:rFonts w:eastAsia="Times New Roman" w:cs="Times New Roman"/>
          <w:noProof w:val="0"/>
          <w:color w:val="000000"/>
          <w:sz w:val="24"/>
          <w:szCs w:val="24"/>
        </w:rPr>
        <w:t>We assume that CSR companies are more successful. Our goal is therefore to examine if CSR companies in Croatia have achieved higher level of business success compared to their branch/ industry averages.</w:t>
      </w:r>
    </w:p>
    <w:p w:rsidR="001956C0" w:rsidRPr="004A67D3" w:rsidRDefault="001A1DBB" w:rsidP="00D2480F">
      <w:pPr>
        <w:spacing w:before="100" w:beforeAutospacing="1" w:after="100" w:afterAutospacing="1" w:line="360" w:lineRule="auto"/>
        <w:jc w:val="both"/>
        <w:rPr>
          <w:rFonts w:eastAsia="Times New Roman" w:cs="Times New Roman"/>
          <w:noProof w:val="0"/>
          <w:color w:val="000000"/>
          <w:sz w:val="24"/>
          <w:szCs w:val="24"/>
        </w:rPr>
      </w:pPr>
      <w:r w:rsidRPr="004A67D3">
        <w:rPr>
          <w:rFonts w:cs="AdvPS405B6"/>
          <w:noProof w:val="0"/>
          <w:sz w:val="24"/>
          <w:szCs w:val="24"/>
        </w:rPr>
        <w:t>The remainder of this paper is organized as follows: defining CSR</w:t>
      </w:r>
      <w:r w:rsidR="001956C0" w:rsidRPr="004A67D3">
        <w:rPr>
          <w:rFonts w:cs="AdvPS405B6"/>
          <w:noProof w:val="0"/>
          <w:sz w:val="24"/>
          <w:szCs w:val="24"/>
        </w:rPr>
        <w:t xml:space="preserve"> and</w:t>
      </w:r>
      <w:r w:rsidRPr="004A67D3">
        <w:rPr>
          <w:rFonts w:cs="AdvPS405B6"/>
          <w:noProof w:val="0"/>
          <w:sz w:val="24"/>
          <w:szCs w:val="24"/>
        </w:rPr>
        <w:t xml:space="preserve"> discussing measures of business success through financial ratios</w:t>
      </w:r>
      <w:r w:rsidR="001956C0" w:rsidRPr="004A67D3">
        <w:rPr>
          <w:rFonts w:cs="AdvPS405B6"/>
          <w:noProof w:val="0"/>
          <w:sz w:val="24"/>
          <w:szCs w:val="24"/>
        </w:rPr>
        <w:t xml:space="preserve"> is a broader perspective of our research. Later on follows the empirical research: </w:t>
      </w:r>
      <w:r w:rsidR="004A67D3" w:rsidRPr="004A67D3">
        <w:rPr>
          <w:rFonts w:cs="AdvPS405B6"/>
          <w:noProof w:val="0"/>
          <w:sz w:val="24"/>
          <w:szCs w:val="24"/>
        </w:rPr>
        <w:t>methodology</w:t>
      </w:r>
      <w:r w:rsidR="001956C0" w:rsidRPr="004A67D3">
        <w:rPr>
          <w:rFonts w:cs="AdvPS405B6"/>
          <w:noProof w:val="0"/>
          <w:sz w:val="24"/>
          <w:szCs w:val="24"/>
        </w:rPr>
        <w:t xml:space="preserve">, data and limitations. Lastly, we present the research results with the implications for the business practice. </w:t>
      </w:r>
    </w:p>
    <w:p w:rsidR="001A1DBB" w:rsidRPr="004A67D3" w:rsidRDefault="001956C0" w:rsidP="00D2480F">
      <w:pPr>
        <w:autoSpaceDE w:val="0"/>
        <w:autoSpaceDN w:val="0"/>
        <w:adjustRightInd w:val="0"/>
        <w:spacing w:line="360" w:lineRule="auto"/>
        <w:jc w:val="both"/>
        <w:rPr>
          <w:rFonts w:cs="AdvPS405B6"/>
          <w:b/>
          <w:noProof w:val="0"/>
          <w:sz w:val="24"/>
          <w:szCs w:val="24"/>
        </w:rPr>
      </w:pPr>
      <w:r w:rsidRPr="004A67D3">
        <w:rPr>
          <w:rFonts w:cs="AdvPS405B6"/>
          <w:b/>
          <w:noProof w:val="0"/>
          <w:sz w:val="24"/>
          <w:szCs w:val="24"/>
        </w:rPr>
        <w:t>2. Corporate social responsibility</w:t>
      </w:r>
    </w:p>
    <w:p w:rsidR="00DF4BFE" w:rsidRDefault="007B2B00" w:rsidP="00D2480F">
      <w:pPr>
        <w:autoSpaceDE w:val="0"/>
        <w:autoSpaceDN w:val="0"/>
        <w:adjustRightInd w:val="0"/>
        <w:spacing w:line="360" w:lineRule="auto"/>
        <w:jc w:val="both"/>
        <w:rPr>
          <w:rFonts w:cs="TimesNewRoman"/>
          <w:noProof w:val="0"/>
          <w:sz w:val="24"/>
          <w:szCs w:val="24"/>
        </w:rPr>
      </w:pPr>
      <w:r w:rsidRPr="004A67D3">
        <w:rPr>
          <w:rFonts w:cs="TimesNewRoman"/>
          <w:noProof w:val="0"/>
          <w:sz w:val="24"/>
          <w:szCs w:val="24"/>
        </w:rPr>
        <w:t>Corporate Social Responsibility (CSR) can be described by various definitions</w:t>
      </w:r>
      <w:r w:rsidR="005A2FCB" w:rsidRPr="004A67D3">
        <w:rPr>
          <w:rFonts w:cs="TimesNewRoman"/>
          <w:noProof w:val="0"/>
          <w:sz w:val="24"/>
          <w:szCs w:val="24"/>
        </w:rPr>
        <w:t>, some of which describe CSR as “actions that appear to further some social good, beyond the interest of the firm an</w:t>
      </w:r>
      <w:r w:rsidR="001956C0" w:rsidRPr="004A67D3">
        <w:rPr>
          <w:rFonts w:cs="TimesNewRoman"/>
          <w:noProof w:val="0"/>
          <w:sz w:val="24"/>
          <w:szCs w:val="24"/>
        </w:rPr>
        <w:t>d that which is required by law</w:t>
      </w:r>
      <w:r w:rsidR="005A2FCB" w:rsidRPr="004A67D3">
        <w:rPr>
          <w:rFonts w:cs="TimesNewRoman"/>
          <w:noProof w:val="0"/>
          <w:sz w:val="24"/>
          <w:szCs w:val="24"/>
        </w:rPr>
        <w:t xml:space="preserve">” </w:t>
      </w:r>
      <w:r w:rsidR="001956C0" w:rsidRPr="004A67D3">
        <w:rPr>
          <w:rFonts w:cs="TimesNewRoman"/>
          <w:noProof w:val="0"/>
          <w:sz w:val="24"/>
          <w:szCs w:val="24"/>
        </w:rPr>
        <w:t xml:space="preserve">(McWilliams &amp; Siegel, 2001). </w:t>
      </w:r>
      <w:r w:rsidR="005A2FCB" w:rsidRPr="004A67D3">
        <w:rPr>
          <w:rFonts w:cs="TimesNewRoman"/>
          <w:noProof w:val="0"/>
          <w:sz w:val="24"/>
          <w:szCs w:val="24"/>
        </w:rPr>
        <w:t xml:space="preserve">A point worth noticing is that CSR is more than just </w:t>
      </w:r>
      <w:r w:rsidR="00A60AB1" w:rsidRPr="004A67D3">
        <w:rPr>
          <w:rFonts w:cs="TimesNewRoman"/>
          <w:noProof w:val="0"/>
          <w:sz w:val="24"/>
          <w:szCs w:val="24"/>
        </w:rPr>
        <w:t>abiding</w:t>
      </w:r>
      <w:r w:rsidR="005A2FCB" w:rsidRPr="004A67D3">
        <w:rPr>
          <w:rFonts w:cs="TimesNewRoman"/>
          <w:noProof w:val="0"/>
          <w:sz w:val="24"/>
          <w:szCs w:val="24"/>
        </w:rPr>
        <w:t xml:space="preserve"> the law</w:t>
      </w:r>
      <w:r w:rsidR="001956C0" w:rsidRPr="004A67D3">
        <w:rPr>
          <w:rFonts w:cs="TimesNewRoman"/>
          <w:noProof w:val="0"/>
          <w:sz w:val="24"/>
          <w:szCs w:val="24"/>
        </w:rPr>
        <w:t>.</w:t>
      </w:r>
      <w:r w:rsidR="005A2FCB" w:rsidRPr="004A67D3">
        <w:rPr>
          <w:rFonts w:cs="TimesNewRoman"/>
          <w:noProof w:val="0"/>
          <w:sz w:val="24"/>
          <w:szCs w:val="24"/>
        </w:rPr>
        <w:t xml:space="preserve"> Another similar view of CSR is that </w:t>
      </w:r>
      <w:r w:rsidRPr="004A67D3">
        <w:rPr>
          <w:rFonts w:cs="TimesNewRoman"/>
          <w:noProof w:val="0"/>
          <w:sz w:val="24"/>
          <w:szCs w:val="24"/>
        </w:rPr>
        <w:t xml:space="preserve">it is </w:t>
      </w:r>
      <w:r w:rsidR="005A2FCB" w:rsidRPr="004A67D3">
        <w:rPr>
          <w:rFonts w:cs="TimesNewRoman"/>
          <w:noProof w:val="0"/>
          <w:sz w:val="24"/>
          <w:szCs w:val="24"/>
        </w:rPr>
        <w:t xml:space="preserve">“a business strategy </w:t>
      </w:r>
      <w:r w:rsidRPr="004A67D3">
        <w:rPr>
          <w:rFonts w:cs="TimesNewRoman"/>
          <w:noProof w:val="0"/>
          <w:sz w:val="24"/>
          <w:szCs w:val="24"/>
        </w:rPr>
        <w:t>which</w:t>
      </w:r>
      <w:r w:rsidR="005A2FCB" w:rsidRPr="004A67D3">
        <w:rPr>
          <w:rFonts w:cs="TimesNewRoman"/>
          <w:noProof w:val="0"/>
          <w:sz w:val="24"/>
          <w:szCs w:val="24"/>
        </w:rPr>
        <w:t xml:space="preserve"> is integrated with core business objectives and core competencies of the firm, and from the outset is designed to create business value and positive social change, and is embedded in day to day business responsibility” (</w:t>
      </w:r>
      <w:proofErr w:type="spellStart"/>
      <w:r w:rsidR="005A2FCB" w:rsidRPr="004A67D3">
        <w:rPr>
          <w:rFonts w:cs="TimesNewRoman"/>
          <w:noProof w:val="0"/>
          <w:sz w:val="24"/>
          <w:szCs w:val="24"/>
        </w:rPr>
        <w:t>McElhaney</w:t>
      </w:r>
      <w:proofErr w:type="spellEnd"/>
      <w:r w:rsidR="005A2FCB" w:rsidRPr="004A67D3">
        <w:rPr>
          <w:rFonts w:cs="TimesNewRoman"/>
          <w:noProof w:val="0"/>
          <w:sz w:val="24"/>
          <w:szCs w:val="24"/>
        </w:rPr>
        <w:t>, 2009).</w:t>
      </w:r>
    </w:p>
    <w:p w:rsidR="00DF4BFE" w:rsidRDefault="00DF4BFE" w:rsidP="00D2480F">
      <w:pPr>
        <w:autoSpaceDE w:val="0"/>
        <w:autoSpaceDN w:val="0"/>
        <w:adjustRightInd w:val="0"/>
        <w:spacing w:line="360" w:lineRule="auto"/>
        <w:jc w:val="both"/>
        <w:rPr>
          <w:rFonts w:cs="TimesNewRoman"/>
          <w:noProof w:val="0"/>
          <w:sz w:val="24"/>
          <w:szCs w:val="24"/>
        </w:rPr>
      </w:pPr>
    </w:p>
    <w:p w:rsidR="003263D6" w:rsidRPr="00DF4BFE" w:rsidRDefault="003263D6" w:rsidP="00D2480F">
      <w:pPr>
        <w:autoSpaceDE w:val="0"/>
        <w:autoSpaceDN w:val="0"/>
        <w:adjustRightInd w:val="0"/>
        <w:spacing w:line="360" w:lineRule="auto"/>
        <w:jc w:val="both"/>
        <w:rPr>
          <w:rFonts w:cs="TimesNewRoman"/>
          <w:noProof w:val="0"/>
          <w:sz w:val="24"/>
          <w:szCs w:val="24"/>
        </w:rPr>
      </w:pPr>
      <w:r w:rsidRPr="004A67D3">
        <w:rPr>
          <w:rFonts w:cs="Times New Roman"/>
          <w:noProof w:val="0"/>
          <w:sz w:val="24"/>
          <w:szCs w:val="24"/>
        </w:rPr>
        <w:t xml:space="preserve">According to </w:t>
      </w:r>
      <w:proofErr w:type="spellStart"/>
      <w:r w:rsidRPr="004A67D3">
        <w:rPr>
          <w:rFonts w:cs="Times New Roman"/>
          <w:noProof w:val="0"/>
          <w:sz w:val="24"/>
          <w:szCs w:val="24"/>
        </w:rPr>
        <w:t>Caroll</w:t>
      </w:r>
      <w:proofErr w:type="spellEnd"/>
      <w:r w:rsidRPr="004A67D3">
        <w:rPr>
          <w:rFonts w:cs="Times New Roman"/>
          <w:noProof w:val="0"/>
          <w:sz w:val="24"/>
          <w:szCs w:val="24"/>
        </w:rPr>
        <w:t xml:space="preserve">, CSR activities can be grouped into four main categories: economic, legal, ethical and </w:t>
      </w:r>
      <w:r w:rsidR="004A67D3" w:rsidRPr="004A67D3">
        <w:rPr>
          <w:rFonts w:cs="Times New Roman"/>
          <w:noProof w:val="0"/>
          <w:sz w:val="24"/>
          <w:szCs w:val="24"/>
        </w:rPr>
        <w:t>philanthropic</w:t>
      </w:r>
      <w:r w:rsidRPr="004A67D3">
        <w:rPr>
          <w:rFonts w:cs="Times New Roman"/>
          <w:noProof w:val="0"/>
          <w:sz w:val="24"/>
          <w:szCs w:val="24"/>
        </w:rPr>
        <w:t xml:space="preserve"> (Carrol, 1979). Such classification assumes abiding by the CSR principles, where company’s responsibility towards the society is based on normal profit </w:t>
      </w:r>
      <w:r w:rsidRPr="004A67D3">
        <w:rPr>
          <w:rFonts w:cs="Times New Roman"/>
          <w:noProof w:val="0"/>
          <w:sz w:val="24"/>
          <w:szCs w:val="24"/>
        </w:rPr>
        <w:lastRenderedPageBreak/>
        <w:t xml:space="preserve">maximization, following of the legal rules, and moral responsibility as well as </w:t>
      </w:r>
      <w:r w:rsidR="004A67D3" w:rsidRPr="004A67D3">
        <w:rPr>
          <w:rFonts w:cs="Times New Roman"/>
          <w:noProof w:val="0"/>
          <w:sz w:val="24"/>
          <w:szCs w:val="24"/>
        </w:rPr>
        <w:t>philanthropic</w:t>
      </w:r>
      <w:r w:rsidRPr="004A67D3">
        <w:rPr>
          <w:rFonts w:cs="Times New Roman"/>
          <w:noProof w:val="0"/>
          <w:sz w:val="24"/>
          <w:szCs w:val="24"/>
        </w:rPr>
        <w:t xml:space="preserve"> activities, which are displayed by the following picture:  </w:t>
      </w:r>
    </w:p>
    <w:p w:rsidR="003263D6" w:rsidRPr="004A67D3" w:rsidRDefault="003263D6" w:rsidP="00D2480F">
      <w:pPr>
        <w:autoSpaceDE w:val="0"/>
        <w:autoSpaceDN w:val="0"/>
        <w:adjustRightInd w:val="0"/>
        <w:spacing w:line="360" w:lineRule="auto"/>
        <w:jc w:val="both"/>
        <w:rPr>
          <w:rFonts w:cs="Times New Roman"/>
          <w:noProof w:val="0"/>
          <w:sz w:val="24"/>
          <w:szCs w:val="24"/>
        </w:rPr>
      </w:pPr>
      <w:r w:rsidRPr="004A67D3">
        <w:rPr>
          <w:rFonts w:cs="Times New Roman"/>
          <w:noProof w:val="0"/>
          <w:sz w:val="24"/>
          <w:szCs w:val="24"/>
        </w:rPr>
        <w:t>Graph 1: CSR pyramid</w:t>
      </w:r>
    </w:p>
    <w:p w:rsidR="003263D6" w:rsidRPr="004A67D3" w:rsidRDefault="003263D6" w:rsidP="00D2480F">
      <w:pPr>
        <w:autoSpaceDE w:val="0"/>
        <w:autoSpaceDN w:val="0"/>
        <w:adjustRightInd w:val="0"/>
        <w:spacing w:line="360" w:lineRule="auto"/>
        <w:jc w:val="both"/>
        <w:rPr>
          <w:noProof w:val="0"/>
          <w:sz w:val="24"/>
          <w:szCs w:val="24"/>
        </w:rPr>
      </w:pPr>
      <w:r w:rsidRPr="004A67D3">
        <w:rPr>
          <w:sz w:val="24"/>
          <w:szCs w:val="24"/>
          <w:lang w:val="hr-HR"/>
        </w:rPr>
        <w:drawing>
          <wp:inline distT="0" distB="0" distL="0" distR="0">
            <wp:extent cx="5184613" cy="3150177"/>
            <wp:effectExtent l="76200" t="19050" r="35087" b="12123"/>
            <wp:docPr id="2" name="Dij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263D6" w:rsidRDefault="003263D6" w:rsidP="00D2480F">
      <w:pPr>
        <w:autoSpaceDE w:val="0"/>
        <w:autoSpaceDN w:val="0"/>
        <w:adjustRightInd w:val="0"/>
        <w:spacing w:line="360" w:lineRule="auto"/>
        <w:jc w:val="both"/>
        <w:rPr>
          <w:rFonts w:cs="Times New Roman"/>
          <w:noProof w:val="0"/>
          <w:sz w:val="24"/>
          <w:szCs w:val="24"/>
        </w:rPr>
      </w:pPr>
      <w:r w:rsidRPr="004A67D3">
        <w:rPr>
          <w:rFonts w:cs="Times New Roman"/>
          <w:noProof w:val="0"/>
          <w:sz w:val="24"/>
          <w:szCs w:val="24"/>
        </w:rPr>
        <w:t>Source: Carroll 1979.</w:t>
      </w:r>
    </w:p>
    <w:p w:rsidR="0073628B" w:rsidRPr="0073628B" w:rsidRDefault="0073628B" w:rsidP="00D2480F">
      <w:pPr>
        <w:autoSpaceDE w:val="0"/>
        <w:autoSpaceDN w:val="0"/>
        <w:adjustRightInd w:val="0"/>
        <w:spacing w:line="360" w:lineRule="auto"/>
        <w:jc w:val="both"/>
        <w:rPr>
          <w:rFonts w:cs="Times New Roman"/>
          <w:noProof w:val="0"/>
          <w:sz w:val="24"/>
          <w:szCs w:val="24"/>
        </w:rPr>
      </w:pPr>
    </w:p>
    <w:p w:rsidR="009D3416" w:rsidRDefault="003263D6" w:rsidP="00D2480F">
      <w:pPr>
        <w:autoSpaceDE w:val="0"/>
        <w:autoSpaceDN w:val="0"/>
        <w:adjustRightInd w:val="0"/>
        <w:spacing w:line="360" w:lineRule="auto"/>
        <w:jc w:val="both"/>
        <w:rPr>
          <w:rFonts w:cs="TimesNewRomanPSMT"/>
          <w:noProof w:val="0"/>
          <w:sz w:val="24"/>
          <w:szCs w:val="24"/>
        </w:rPr>
      </w:pPr>
      <w:r w:rsidRPr="004A67D3">
        <w:rPr>
          <w:rFonts w:cs="Times New Roman"/>
          <w:noProof w:val="0"/>
          <w:sz w:val="24"/>
          <w:szCs w:val="24"/>
        </w:rPr>
        <w:t>CSR as a concept is based on relationship between business world and society, and on behavior of company’s towards its main interest groups such as: employees, buyers, investors, suppliers, local community and special interest groups (Hick 2000).</w:t>
      </w:r>
      <w:r w:rsidR="000D37C4">
        <w:rPr>
          <w:rFonts w:cs="Times New Roman"/>
          <w:noProof w:val="0"/>
          <w:sz w:val="24"/>
          <w:szCs w:val="24"/>
        </w:rPr>
        <w:t xml:space="preserve"> </w:t>
      </w:r>
      <w:r w:rsidR="005A2FCB" w:rsidRPr="004A67D3">
        <w:rPr>
          <w:rFonts w:cs="TimesNewRoman"/>
          <w:noProof w:val="0"/>
          <w:sz w:val="24"/>
          <w:szCs w:val="24"/>
        </w:rPr>
        <w:t xml:space="preserve">The definition of CSR that we adhere to in this article is based on the </w:t>
      </w:r>
      <w:r w:rsidR="005A2FCB" w:rsidRPr="004A67D3">
        <w:rPr>
          <w:rFonts w:cs="TimesNewRoman,Italic"/>
          <w:iCs/>
          <w:noProof w:val="0"/>
          <w:sz w:val="24"/>
          <w:szCs w:val="24"/>
        </w:rPr>
        <w:t>Business for Social Responsibility</w:t>
      </w:r>
      <w:r w:rsidR="005A2FCB" w:rsidRPr="004A67D3">
        <w:rPr>
          <w:rFonts w:cs="TimesNewRoman"/>
          <w:noProof w:val="0"/>
          <w:sz w:val="24"/>
          <w:szCs w:val="24"/>
        </w:rPr>
        <w:t xml:space="preserve"> definition</w:t>
      </w:r>
      <w:r w:rsidR="00A60AB1" w:rsidRPr="004A67D3">
        <w:rPr>
          <w:rFonts w:cs="TimesNewRoman"/>
          <w:noProof w:val="0"/>
          <w:sz w:val="24"/>
          <w:szCs w:val="24"/>
        </w:rPr>
        <w:t>,</w:t>
      </w:r>
      <w:r w:rsidR="00E82E48" w:rsidRPr="004A67D3">
        <w:rPr>
          <w:rFonts w:cs="TimesNewRoman"/>
          <w:noProof w:val="0"/>
          <w:sz w:val="24"/>
          <w:szCs w:val="24"/>
        </w:rPr>
        <w:t xml:space="preserve"> </w:t>
      </w:r>
      <w:r w:rsidR="005A2FCB" w:rsidRPr="004A67D3">
        <w:rPr>
          <w:rFonts w:cs="TimesNewRoman"/>
          <w:noProof w:val="0"/>
          <w:sz w:val="24"/>
          <w:szCs w:val="24"/>
        </w:rPr>
        <w:t>where corporate social responsibility is described as “achieving commercial success in ways that honor ethical values and respect people, communiti</w:t>
      </w:r>
      <w:r w:rsidR="00A60AB1" w:rsidRPr="004A67D3">
        <w:rPr>
          <w:rFonts w:cs="TimesNewRoman"/>
          <w:noProof w:val="0"/>
          <w:sz w:val="24"/>
          <w:szCs w:val="24"/>
        </w:rPr>
        <w:t>es, and the natural environment</w:t>
      </w:r>
      <w:r w:rsidR="005A2FCB" w:rsidRPr="004A67D3">
        <w:rPr>
          <w:rFonts w:cs="TimesNewRoman"/>
          <w:noProof w:val="0"/>
          <w:sz w:val="24"/>
          <w:szCs w:val="24"/>
        </w:rPr>
        <w:t xml:space="preserve">” </w:t>
      </w:r>
      <w:r w:rsidR="00A60AB1" w:rsidRPr="004A67D3">
        <w:rPr>
          <w:rFonts w:cs="TimesNewRoman"/>
          <w:noProof w:val="0"/>
          <w:sz w:val="24"/>
          <w:szCs w:val="24"/>
        </w:rPr>
        <w:t>(</w:t>
      </w:r>
      <w:hyperlink r:id="rId15" w:history="1">
        <w:r w:rsidR="00A60AB1" w:rsidRPr="004A67D3">
          <w:rPr>
            <w:rStyle w:val="Hiperveza"/>
            <w:rFonts w:cs="TimesNewRoman"/>
            <w:noProof w:val="0"/>
            <w:sz w:val="24"/>
            <w:szCs w:val="24"/>
          </w:rPr>
          <w:t>www.sustainability.com</w:t>
        </w:r>
      </w:hyperlink>
      <w:r w:rsidR="00A60AB1" w:rsidRPr="004A67D3">
        <w:rPr>
          <w:rFonts w:cs="TimesNewRoman"/>
          <w:noProof w:val="0"/>
          <w:sz w:val="24"/>
          <w:szCs w:val="24"/>
        </w:rPr>
        <w:t xml:space="preserve">, 2010). </w:t>
      </w:r>
      <w:r w:rsidR="005A2FCB" w:rsidRPr="004A67D3">
        <w:rPr>
          <w:rFonts w:cs="TimesNewRoman"/>
          <w:noProof w:val="0"/>
          <w:sz w:val="24"/>
          <w:szCs w:val="24"/>
        </w:rPr>
        <w:t>In essence the concept of responsible companies includes taking into account a view broader than merely company’s looking exclusively into financial result, although it still remains the primary driver and prerequisite of company’s growth and prospect, where now the cent</w:t>
      </w:r>
      <w:r w:rsidR="00E058B6" w:rsidRPr="004A67D3">
        <w:rPr>
          <w:rFonts w:cs="TimesNewRoman"/>
          <w:noProof w:val="0"/>
          <w:sz w:val="24"/>
          <w:szCs w:val="24"/>
        </w:rPr>
        <w:t>ury old industrial company view</w:t>
      </w:r>
      <w:r w:rsidR="005A2FCB" w:rsidRPr="004A67D3">
        <w:rPr>
          <w:rFonts w:cs="TimesNewRoman"/>
          <w:noProof w:val="0"/>
          <w:sz w:val="24"/>
          <w:szCs w:val="24"/>
        </w:rPr>
        <w:t xml:space="preserve"> has evolved with the change in paradigm to include all interested company stakeholders and beyond.</w:t>
      </w:r>
      <w:r w:rsidR="00A60AB1" w:rsidRPr="004A67D3">
        <w:rPr>
          <w:rFonts w:cs="TimesNewRoman"/>
          <w:noProof w:val="0"/>
          <w:sz w:val="24"/>
          <w:szCs w:val="24"/>
        </w:rPr>
        <w:t xml:space="preserve"> </w:t>
      </w:r>
      <w:r w:rsidR="00820CE4" w:rsidRPr="004A67D3">
        <w:rPr>
          <w:noProof w:val="0"/>
          <w:sz w:val="24"/>
          <w:szCs w:val="24"/>
        </w:rPr>
        <w:t xml:space="preserve">CSR has become a standard for modern companies, therefore it is not uncommon to look at the CSR as </w:t>
      </w:r>
      <w:r w:rsidR="00A60AB1" w:rsidRPr="004A67D3">
        <w:rPr>
          <w:rFonts w:cs="TimesNewRomanPSMT"/>
          <w:noProof w:val="0"/>
          <w:sz w:val="24"/>
          <w:szCs w:val="24"/>
        </w:rPr>
        <w:t>t</w:t>
      </w:r>
      <w:r w:rsidR="00820CE4" w:rsidRPr="004A67D3">
        <w:rPr>
          <w:rFonts w:cs="TimesNewRomanPSMT"/>
          <w:noProof w:val="0"/>
          <w:sz w:val="24"/>
          <w:szCs w:val="24"/>
        </w:rPr>
        <w:t>he realization that companies can and should play an important role in their communities, across the nation and around th</w:t>
      </w:r>
      <w:r w:rsidR="00A60AB1" w:rsidRPr="004A67D3">
        <w:rPr>
          <w:rFonts w:cs="TimesNewRomanPSMT"/>
          <w:noProof w:val="0"/>
          <w:sz w:val="24"/>
          <w:szCs w:val="24"/>
        </w:rPr>
        <w:t xml:space="preserve">e world, while making a profit. </w:t>
      </w:r>
    </w:p>
    <w:p w:rsidR="0073628B" w:rsidRDefault="0073628B" w:rsidP="00D2480F">
      <w:pPr>
        <w:autoSpaceDE w:val="0"/>
        <w:autoSpaceDN w:val="0"/>
        <w:adjustRightInd w:val="0"/>
        <w:spacing w:line="360" w:lineRule="auto"/>
        <w:jc w:val="both"/>
        <w:rPr>
          <w:rFonts w:cs="Times New Roman"/>
          <w:noProof w:val="0"/>
          <w:sz w:val="24"/>
          <w:szCs w:val="24"/>
        </w:rPr>
      </w:pPr>
    </w:p>
    <w:p w:rsidR="0007414F" w:rsidRPr="004A67D3" w:rsidRDefault="00820CE4" w:rsidP="00D2480F">
      <w:pPr>
        <w:autoSpaceDE w:val="0"/>
        <w:autoSpaceDN w:val="0"/>
        <w:adjustRightInd w:val="0"/>
        <w:spacing w:line="360" w:lineRule="auto"/>
        <w:jc w:val="both"/>
        <w:rPr>
          <w:rFonts w:cs="TimesNewRomanPSMT"/>
          <w:noProof w:val="0"/>
          <w:sz w:val="24"/>
          <w:szCs w:val="24"/>
        </w:rPr>
      </w:pPr>
      <w:r w:rsidRPr="004A67D3">
        <w:rPr>
          <w:rFonts w:eastAsia="Times New Roman" w:cs="Arial"/>
          <w:noProof w:val="0"/>
          <w:sz w:val="24"/>
          <w:szCs w:val="24"/>
        </w:rPr>
        <w:lastRenderedPageBreak/>
        <w:t>In order for organization to be sustainable it must be financially secure, decrease it</w:t>
      </w:r>
      <w:r w:rsidR="00A60AB1" w:rsidRPr="004A67D3">
        <w:rPr>
          <w:rFonts w:eastAsia="Times New Roman" w:cs="Arial"/>
          <w:noProof w:val="0"/>
          <w:sz w:val="24"/>
          <w:szCs w:val="24"/>
        </w:rPr>
        <w:t>s negative environmental impact</w:t>
      </w:r>
      <w:r w:rsidRPr="004A67D3">
        <w:rPr>
          <w:rFonts w:eastAsia="Times New Roman" w:cs="Arial"/>
          <w:noProof w:val="0"/>
          <w:sz w:val="24"/>
          <w:szCs w:val="24"/>
        </w:rPr>
        <w:t xml:space="preserve"> and act in conformity with the expectations of society. </w:t>
      </w:r>
      <w:r w:rsidRPr="004A67D3">
        <w:rPr>
          <w:rFonts w:cs="CaslonTwoTweFourITC-Book"/>
          <w:noProof w:val="0"/>
          <w:color w:val="231F20"/>
          <w:sz w:val="24"/>
          <w:szCs w:val="24"/>
        </w:rPr>
        <w:t xml:space="preserve">Although the prime focus of business is generating profits, corporations can also contribute to social and environmental goals by applying corporate social responsibility as a strategic line in their core business practices, corporate governance, and management instruments. </w:t>
      </w:r>
    </w:p>
    <w:p w:rsidR="0007414F" w:rsidRPr="004A67D3" w:rsidRDefault="0007414F" w:rsidP="00D2480F">
      <w:pPr>
        <w:spacing w:line="360" w:lineRule="auto"/>
        <w:rPr>
          <w:noProof w:val="0"/>
        </w:rPr>
      </w:pPr>
    </w:p>
    <w:p w:rsidR="0060785F" w:rsidRPr="0073628B" w:rsidRDefault="001956C0" w:rsidP="00D2480F">
      <w:pPr>
        <w:spacing w:line="360" w:lineRule="auto"/>
        <w:rPr>
          <w:b/>
          <w:bCs/>
          <w:noProof w:val="0"/>
          <w:sz w:val="24"/>
          <w:szCs w:val="24"/>
        </w:rPr>
      </w:pPr>
      <w:r w:rsidRPr="004A67D3">
        <w:rPr>
          <w:b/>
          <w:bCs/>
          <w:noProof w:val="0"/>
          <w:sz w:val="24"/>
          <w:szCs w:val="24"/>
        </w:rPr>
        <w:t>3</w:t>
      </w:r>
      <w:r w:rsidR="003347C3" w:rsidRPr="004A67D3">
        <w:rPr>
          <w:b/>
          <w:bCs/>
          <w:noProof w:val="0"/>
          <w:sz w:val="24"/>
          <w:szCs w:val="24"/>
        </w:rPr>
        <w:t>.</w:t>
      </w:r>
      <w:r w:rsidRPr="004A67D3">
        <w:rPr>
          <w:b/>
          <w:bCs/>
          <w:noProof w:val="0"/>
          <w:sz w:val="24"/>
          <w:szCs w:val="24"/>
        </w:rPr>
        <w:t xml:space="preserve">  Business success measured by</w:t>
      </w:r>
      <w:r w:rsidR="003347C3" w:rsidRPr="004A67D3">
        <w:rPr>
          <w:b/>
          <w:bCs/>
          <w:noProof w:val="0"/>
          <w:sz w:val="24"/>
          <w:szCs w:val="24"/>
        </w:rPr>
        <w:t xml:space="preserve"> financial </w:t>
      </w:r>
      <w:r w:rsidRPr="004A67D3">
        <w:rPr>
          <w:b/>
          <w:bCs/>
          <w:noProof w:val="0"/>
          <w:sz w:val="24"/>
          <w:szCs w:val="24"/>
        </w:rPr>
        <w:t>ratios</w:t>
      </w:r>
    </w:p>
    <w:p w:rsidR="0060785F" w:rsidRPr="004A67D3" w:rsidRDefault="0060785F" w:rsidP="00D2480F">
      <w:pPr>
        <w:autoSpaceDE w:val="0"/>
        <w:autoSpaceDN w:val="0"/>
        <w:adjustRightInd w:val="0"/>
        <w:spacing w:line="360" w:lineRule="auto"/>
        <w:jc w:val="both"/>
        <w:rPr>
          <w:rFonts w:cs="Times New Roman"/>
          <w:bCs/>
          <w:noProof w:val="0"/>
          <w:sz w:val="24"/>
          <w:szCs w:val="24"/>
        </w:rPr>
      </w:pPr>
      <w:r w:rsidRPr="004A67D3">
        <w:rPr>
          <w:rFonts w:cs="Times New Roman"/>
          <w:bCs/>
          <w:noProof w:val="0"/>
          <w:sz w:val="24"/>
          <w:szCs w:val="24"/>
        </w:rPr>
        <w:t xml:space="preserve">Regarding the constantly increasing pressure </w:t>
      </w:r>
      <w:r w:rsidR="003C10B9" w:rsidRPr="004A67D3">
        <w:rPr>
          <w:rFonts w:cs="Times New Roman"/>
          <w:bCs/>
          <w:noProof w:val="0"/>
          <w:sz w:val="24"/>
          <w:szCs w:val="24"/>
        </w:rPr>
        <w:t xml:space="preserve">of society </w:t>
      </w:r>
      <w:r w:rsidRPr="004A67D3">
        <w:rPr>
          <w:rFonts w:cs="Times New Roman"/>
          <w:bCs/>
          <w:noProof w:val="0"/>
          <w:sz w:val="24"/>
          <w:szCs w:val="24"/>
        </w:rPr>
        <w:t xml:space="preserve">towards better </w:t>
      </w:r>
      <w:r w:rsidR="003C10B9" w:rsidRPr="004A67D3">
        <w:rPr>
          <w:rFonts w:cs="Times New Roman"/>
          <w:bCs/>
          <w:noProof w:val="0"/>
          <w:sz w:val="24"/>
          <w:szCs w:val="24"/>
        </w:rPr>
        <w:t xml:space="preserve">company’s </w:t>
      </w:r>
      <w:r w:rsidRPr="004A67D3">
        <w:rPr>
          <w:rFonts w:cs="Times New Roman"/>
          <w:bCs/>
          <w:noProof w:val="0"/>
          <w:sz w:val="24"/>
          <w:szCs w:val="24"/>
        </w:rPr>
        <w:t>social responsibility, the need for exploring the link betwee</w:t>
      </w:r>
      <w:r w:rsidR="0008482F" w:rsidRPr="004A67D3">
        <w:rPr>
          <w:rFonts w:cs="Times New Roman"/>
          <w:bCs/>
          <w:noProof w:val="0"/>
          <w:sz w:val="24"/>
          <w:szCs w:val="24"/>
        </w:rPr>
        <w:t>n CSR and financial success rose</w:t>
      </w:r>
      <w:r w:rsidRPr="004A67D3">
        <w:rPr>
          <w:rFonts w:cs="Times New Roman"/>
          <w:bCs/>
          <w:noProof w:val="0"/>
          <w:sz w:val="24"/>
          <w:szCs w:val="24"/>
        </w:rPr>
        <w:t xml:space="preserve"> as well. It is </w:t>
      </w:r>
      <w:r w:rsidR="0008482F" w:rsidRPr="004A67D3">
        <w:rPr>
          <w:rFonts w:cs="Times New Roman"/>
          <w:bCs/>
          <w:noProof w:val="0"/>
          <w:sz w:val="24"/>
          <w:szCs w:val="24"/>
        </w:rPr>
        <w:t>fairly</w:t>
      </w:r>
      <w:r w:rsidRPr="004A67D3">
        <w:rPr>
          <w:rFonts w:cs="Times New Roman"/>
          <w:bCs/>
          <w:noProof w:val="0"/>
          <w:sz w:val="24"/>
          <w:szCs w:val="24"/>
        </w:rPr>
        <w:t xml:space="preserve"> simple to indicate the main advantages of responsible business practice, but it is a difficult and demanding task to quantify and measure the direct benefits of CSR on company’s success. Such measurements are conducted through empirical methods to identify the link between CSR and financial performance.</w:t>
      </w:r>
    </w:p>
    <w:p w:rsidR="0060785F" w:rsidRPr="004A67D3" w:rsidRDefault="0060785F" w:rsidP="00D2480F">
      <w:pPr>
        <w:autoSpaceDE w:val="0"/>
        <w:autoSpaceDN w:val="0"/>
        <w:adjustRightInd w:val="0"/>
        <w:spacing w:line="360" w:lineRule="auto"/>
        <w:rPr>
          <w:bCs/>
          <w:noProof w:val="0"/>
          <w:color w:val="FF0000"/>
          <w:sz w:val="24"/>
          <w:szCs w:val="24"/>
        </w:rPr>
      </w:pPr>
    </w:p>
    <w:p w:rsidR="003C10B9" w:rsidRPr="004A67D3" w:rsidRDefault="0060785F" w:rsidP="00D2480F">
      <w:pPr>
        <w:autoSpaceDE w:val="0"/>
        <w:autoSpaceDN w:val="0"/>
        <w:adjustRightInd w:val="0"/>
        <w:spacing w:line="360" w:lineRule="auto"/>
        <w:jc w:val="both"/>
        <w:rPr>
          <w:rFonts w:cs="Times New Roman"/>
          <w:noProof w:val="0"/>
          <w:sz w:val="24"/>
          <w:szCs w:val="24"/>
        </w:rPr>
      </w:pPr>
      <w:r w:rsidRPr="004A67D3">
        <w:rPr>
          <w:rFonts w:cs="Times New Roman"/>
          <w:noProof w:val="0"/>
          <w:sz w:val="24"/>
          <w:szCs w:val="24"/>
        </w:rPr>
        <w:t xml:space="preserve">The empirical literature examining the relation between CSR and corporate financial performance is extensive. </w:t>
      </w:r>
      <w:r w:rsidRPr="004A67D3">
        <w:rPr>
          <w:rFonts w:cs="Times New Roman"/>
          <w:bCs/>
          <w:noProof w:val="0"/>
          <w:sz w:val="24"/>
          <w:szCs w:val="24"/>
        </w:rPr>
        <w:t>Measuring fin</w:t>
      </w:r>
      <w:r w:rsidR="009D3416" w:rsidRPr="004A67D3">
        <w:rPr>
          <w:rFonts w:cs="Times New Roman"/>
          <w:bCs/>
          <w:noProof w:val="0"/>
          <w:sz w:val="24"/>
          <w:szCs w:val="24"/>
        </w:rPr>
        <w:t xml:space="preserve">ancial performance by itself is </w:t>
      </w:r>
      <w:r w:rsidRPr="004A67D3">
        <w:rPr>
          <w:rFonts w:cs="Times New Roman"/>
          <w:bCs/>
          <w:noProof w:val="0"/>
          <w:sz w:val="24"/>
          <w:szCs w:val="24"/>
        </w:rPr>
        <w:t xml:space="preserve">complicated as performance can be analyzed through a prism of measures and approaches. In that manner, certain researchers have used market measures, while others have put forth the accounting measures, while some adopt both of these. Even during analysis there are several possible approaches, ranging from: financial analysis, reputation indices, to survey analysis, where each approach has its advantages as well as shortages. </w:t>
      </w:r>
      <w:r w:rsidRPr="004A67D3">
        <w:rPr>
          <w:rFonts w:cs="Times New Roman"/>
          <w:noProof w:val="0"/>
          <w:sz w:val="24"/>
          <w:szCs w:val="24"/>
        </w:rPr>
        <w:t xml:space="preserve">Focus of our analysis is on accounting measures, where the </w:t>
      </w:r>
      <w:r w:rsidR="00B81471" w:rsidRPr="004A67D3">
        <w:rPr>
          <w:rFonts w:cs="Times New Roman"/>
          <w:noProof w:val="0"/>
          <w:sz w:val="24"/>
          <w:szCs w:val="24"/>
        </w:rPr>
        <w:t>shortcoming</w:t>
      </w:r>
      <w:r w:rsidRPr="004A67D3">
        <w:rPr>
          <w:rFonts w:cs="Times New Roman"/>
          <w:noProof w:val="0"/>
          <w:sz w:val="24"/>
          <w:szCs w:val="24"/>
        </w:rPr>
        <w:t xml:space="preserve"> of this approach is in sense that it only captures historical </w:t>
      </w:r>
      <w:r w:rsidR="009D3416" w:rsidRPr="004A67D3">
        <w:rPr>
          <w:rFonts w:cs="Times New Roman"/>
          <w:noProof w:val="0"/>
          <w:sz w:val="24"/>
          <w:szCs w:val="24"/>
        </w:rPr>
        <w:t>data an</w:t>
      </w:r>
      <w:r w:rsidR="00B81471" w:rsidRPr="004A67D3">
        <w:rPr>
          <w:rFonts w:cs="Times New Roman"/>
          <w:noProof w:val="0"/>
          <w:sz w:val="24"/>
          <w:szCs w:val="24"/>
        </w:rPr>
        <w:t xml:space="preserve">d </w:t>
      </w:r>
      <w:r w:rsidRPr="004A67D3">
        <w:rPr>
          <w:rFonts w:cs="Times New Roman"/>
          <w:noProof w:val="0"/>
          <w:sz w:val="24"/>
          <w:szCs w:val="24"/>
        </w:rPr>
        <w:t xml:space="preserve">aspects of a </w:t>
      </w:r>
      <w:r w:rsidR="009D3416" w:rsidRPr="004A67D3">
        <w:rPr>
          <w:rFonts w:cs="Times New Roman"/>
          <w:noProof w:val="0"/>
          <w:sz w:val="24"/>
          <w:szCs w:val="24"/>
        </w:rPr>
        <w:t>company</w:t>
      </w:r>
      <w:r w:rsidRPr="004A67D3">
        <w:rPr>
          <w:rFonts w:cs="Times New Roman"/>
          <w:noProof w:val="0"/>
          <w:sz w:val="24"/>
          <w:szCs w:val="24"/>
        </w:rPr>
        <w:t xml:space="preserve"> (McGuire, </w:t>
      </w:r>
      <w:r w:rsidR="00B81471" w:rsidRPr="004A67D3">
        <w:rPr>
          <w:rFonts w:cs="Times New Roman"/>
          <w:noProof w:val="0"/>
          <w:sz w:val="24"/>
          <w:szCs w:val="24"/>
        </w:rPr>
        <w:t xml:space="preserve">Sundgren and Schneeweis, </w:t>
      </w:r>
      <w:r w:rsidRPr="004A67D3">
        <w:rPr>
          <w:rFonts w:cs="Times New Roman"/>
          <w:noProof w:val="0"/>
          <w:sz w:val="24"/>
          <w:szCs w:val="24"/>
        </w:rPr>
        <w:t>1988). Such information is however subject to general managerial discretion of fund allocation and thus reflects internal decision making capabilities and managerial performance, rather than external market responses to organizational action (Cochrane, 1984).</w:t>
      </w:r>
    </w:p>
    <w:p w:rsidR="00AC6C66" w:rsidRDefault="00AC6C66" w:rsidP="00D2480F">
      <w:pPr>
        <w:autoSpaceDE w:val="0"/>
        <w:autoSpaceDN w:val="0"/>
        <w:adjustRightInd w:val="0"/>
        <w:spacing w:line="360" w:lineRule="auto"/>
        <w:jc w:val="both"/>
        <w:rPr>
          <w:rFonts w:cs="Times New Roman"/>
          <w:noProof w:val="0"/>
          <w:sz w:val="24"/>
          <w:szCs w:val="24"/>
        </w:rPr>
      </w:pPr>
    </w:p>
    <w:p w:rsidR="0060785F" w:rsidRPr="00AC6C66" w:rsidRDefault="0060785F" w:rsidP="00D2480F">
      <w:pPr>
        <w:autoSpaceDE w:val="0"/>
        <w:autoSpaceDN w:val="0"/>
        <w:adjustRightInd w:val="0"/>
        <w:spacing w:line="360" w:lineRule="auto"/>
        <w:jc w:val="both"/>
        <w:rPr>
          <w:rFonts w:cs="Times New Roman"/>
          <w:noProof w:val="0"/>
          <w:sz w:val="24"/>
          <w:szCs w:val="24"/>
        </w:rPr>
      </w:pPr>
      <w:r w:rsidRPr="004A67D3">
        <w:rPr>
          <w:rFonts w:cs="Times New Roman"/>
          <w:noProof w:val="0"/>
          <w:sz w:val="24"/>
          <w:szCs w:val="24"/>
        </w:rPr>
        <w:t>The causality of CSR and financial performance could be twofold. As previous literature has stated, the sign of the relationship may be negative, neutral or positive. “Whatever the sign of the relationship, it is also possible that CSR influences financial performance, or inversely that financial performance influences CSR</w:t>
      </w:r>
      <w:r w:rsidR="004A67D3" w:rsidRPr="004A67D3">
        <w:rPr>
          <w:rFonts w:cs="Times New Roman"/>
          <w:noProof w:val="0"/>
          <w:sz w:val="24"/>
          <w:szCs w:val="24"/>
        </w:rPr>
        <w:t>“(</w:t>
      </w:r>
      <w:proofErr w:type="spellStart"/>
      <w:r w:rsidRPr="004A67D3">
        <w:rPr>
          <w:rFonts w:cs="Times New Roman"/>
          <w:noProof w:val="0"/>
          <w:sz w:val="24"/>
          <w:szCs w:val="24"/>
        </w:rPr>
        <w:t>Trebucq</w:t>
      </w:r>
      <w:proofErr w:type="spellEnd"/>
      <w:r w:rsidRPr="004A67D3">
        <w:rPr>
          <w:rFonts w:cs="Times New Roman"/>
          <w:noProof w:val="0"/>
          <w:sz w:val="24"/>
          <w:szCs w:val="24"/>
        </w:rPr>
        <w:t xml:space="preserve"> &amp; </w:t>
      </w:r>
      <w:proofErr w:type="spellStart"/>
      <w:r w:rsidRPr="004A67D3">
        <w:rPr>
          <w:rFonts w:cs="Times New Roman"/>
          <w:noProof w:val="0"/>
          <w:sz w:val="24"/>
          <w:szCs w:val="24"/>
        </w:rPr>
        <w:t>D'Armicoles</w:t>
      </w:r>
      <w:proofErr w:type="spellEnd"/>
      <w:r w:rsidRPr="004A67D3">
        <w:rPr>
          <w:rFonts w:cs="Times New Roman"/>
          <w:noProof w:val="0"/>
          <w:sz w:val="24"/>
          <w:szCs w:val="24"/>
        </w:rPr>
        <w:t>, 2002).</w:t>
      </w:r>
      <w:r w:rsidR="0073628B">
        <w:rPr>
          <w:rFonts w:cs="Times New Roman"/>
          <w:noProof w:val="0"/>
          <w:sz w:val="24"/>
          <w:szCs w:val="24"/>
        </w:rPr>
        <w:t xml:space="preserve"> </w:t>
      </w:r>
      <w:r w:rsidRPr="004A67D3">
        <w:rPr>
          <w:rFonts w:cs="Times New Roman"/>
          <w:noProof w:val="0"/>
          <w:sz w:val="24"/>
          <w:szCs w:val="24"/>
        </w:rPr>
        <w:t xml:space="preserve">Different theories in the management literature predict various bonds between corporate social performance and financial performance. One of the theories is a good management theory or instrumental stakeholder theory which suggests a positive relation between corporate social </w:t>
      </w:r>
      <w:r w:rsidRPr="004A67D3">
        <w:rPr>
          <w:rFonts w:cs="Times New Roman"/>
          <w:noProof w:val="0"/>
          <w:sz w:val="24"/>
          <w:szCs w:val="24"/>
        </w:rPr>
        <w:lastRenderedPageBreak/>
        <w:t>performance and financial performance. Opposing view is according to slack resources theory (Ullmann, 1985; Waddock and Graves 1997), where the causality is reversed: financially strong companies can afford to engage in extensive CSR activities, which in turn can likely improve financial performance of the company, especially when the CSR activities are carefully aimed towards stakeholder preferences.</w:t>
      </w:r>
      <w:r w:rsidR="00AC6C66">
        <w:rPr>
          <w:rFonts w:cs="Times New Roman"/>
          <w:noProof w:val="0"/>
          <w:sz w:val="24"/>
          <w:szCs w:val="24"/>
        </w:rPr>
        <w:t xml:space="preserve"> </w:t>
      </w:r>
      <w:r w:rsidRPr="004A67D3">
        <w:rPr>
          <w:rFonts w:cs="Times New Roman"/>
          <w:iCs/>
          <w:noProof w:val="0"/>
          <w:sz w:val="24"/>
          <w:szCs w:val="24"/>
        </w:rPr>
        <w:t xml:space="preserve">According to the examined literature, there are three possible outcomes (Trebucq and D’Amicoles, 2002): 1. </w:t>
      </w:r>
      <w:r w:rsidR="004A67D3" w:rsidRPr="004A67D3">
        <w:rPr>
          <w:rFonts w:cs="Times New Roman"/>
          <w:iCs/>
          <w:noProof w:val="0"/>
          <w:sz w:val="24"/>
          <w:szCs w:val="24"/>
        </w:rPr>
        <w:t>Higher</w:t>
      </w:r>
      <w:r w:rsidRPr="004A67D3">
        <w:rPr>
          <w:rFonts w:cs="Times New Roman"/>
          <w:iCs/>
          <w:noProof w:val="0"/>
          <w:sz w:val="24"/>
          <w:szCs w:val="24"/>
        </w:rPr>
        <w:t xml:space="preserve"> financial performance results in better CSR, ceteris paribus. 2. Better CSR leads to higher financial performance, ceteris paribus, and 3. There is a neutral relationship between financial performance and CSR.</w:t>
      </w:r>
    </w:p>
    <w:p w:rsidR="0060785F" w:rsidRPr="004A67D3" w:rsidRDefault="0060785F" w:rsidP="00D2480F">
      <w:pPr>
        <w:autoSpaceDE w:val="0"/>
        <w:autoSpaceDN w:val="0"/>
        <w:adjustRightInd w:val="0"/>
        <w:spacing w:line="360" w:lineRule="auto"/>
        <w:rPr>
          <w:rFonts w:cs="TimesNewRoman"/>
          <w:noProof w:val="0"/>
          <w:sz w:val="24"/>
          <w:szCs w:val="24"/>
        </w:rPr>
      </w:pPr>
    </w:p>
    <w:p w:rsidR="0060785F" w:rsidRPr="004A67D3" w:rsidRDefault="0060785F" w:rsidP="00D2480F">
      <w:pPr>
        <w:spacing w:line="360" w:lineRule="auto"/>
        <w:jc w:val="both"/>
        <w:rPr>
          <w:rFonts w:cs="Times New Roman"/>
          <w:bCs/>
          <w:noProof w:val="0"/>
          <w:sz w:val="24"/>
          <w:szCs w:val="24"/>
        </w:rPr>
      </w:pPr>
      <w:r w:rsidRPr="004A67D3">
        <w:rPr>
          <w:rFonts w:cs="Times New Roman"/>
          <w:noProof w:val="0"/>
          <w:sz w:val="24"/>
          <w:szCs w:val="24"/>
        </w:rPr>
        <w:t>B</w:t>
      </w:r>
      <w:r w:rsidR="003347C3" w:rsidRPr="004A67D3">
        <w:rPr>
          <w:rFonts w:cs="Times New Roman"/>
          <w:noProof w:val="0"/>
          <w:sz w:val="24"/>
          <w:szCs w:val="24"/>
        </w:rPr>
        <w:t xml:space="preserve">ased on </w:t>
      </w:r>
      <w:r w:rsidR="00B81471" w:rsidRPr="004A67D3">
        <w:rPr>
          <w:rFonts w:cs="Times New Roman"/>
          <w:noProof w:val="0"/>
          <w:sz w:val="24"/>
          <w:szCs w:val="24"/>
        </w:rPr>
        <w:t>the</w:t>
      </w:r>
      <w:r w:rsidR="003347C3" w:rsidRPr="004A67D3">
        <w:rPr>
          <w:rFonts w:cs="Times New Roman"/>
          <w:noProof w:val="0"/>
          <w:sz w:val="24"/>
          <w:szCs w:val="24"/>
        </w:rPr>
        <w:t xml:space="preserve"> premise that company’s </w:t>
      </w:r>
      <w:r w:rsidRPr="004A67D3">
        <w:rPr>
          <w:rFonts w:cs="Times New Roman"/>
          <w:noProof w:val="0"/>
          <w:sz w:val="24"/>
          <w:szCs w:val="24"/>
        </w:rPr>
        <w:t xml:space="preserve">engage in CSR in order to obtain economic and social benefits for strategic reasons, and as the results from the literature of the previous CSR research indicate predominantly higher level of general success, in our work we examine whether socially responsible companies according to the “CSR Index” are indeed more successful than their branch competitors based on the accounting and financial ratios. </w:t>
      </w:r>
      <w:r w:rsidRPr="004A67D3">
        <w:rPr>
          <w:rFonts w:cs="Times New Roman"/>
          <w:bCs/>
          <w:noProof w:val="0"/>
          <w:sz w:val="24"/>
          <w:szCs w:val="24"/>
        </w:rPr>
        <w:t>With that goal in mind, measures of firm performance are used, using accounting and financial measures of profitability (see, for example, Aupperle, Carroll, and Hatfield, 1985; McGuire, Sundgren and Schneeweis, 1988; and Waddock and Graves, 1997). The results from these studies have also been mixed</w:t>
      </w:r>
      <w:r w:rsidR="003347C3" w:rsidRPr="004A67D3">
        <w:rPr>
          <w:rFonts w:cs="Times New Roman"/>
          <w:bCs/>
          <w:noProof w:val="0"/>
          <w:sz w:val="24"/>
          <w:szCs w:val="24"/>
        </w:rPr>
        <w:t xml:space="preserve"> and the least to say inconclusive</w:t>
      </w:r>
      <w:r w:rsidRPr="004A67D3">
        <w:rPr>
          <w:rFonts w:cs="Times New Roman"/>
          <w:bCs/>
          <w:noProof w:val="0"/>
          <w:sz w:val="24"/>
          <w:szCs w:val="24"/>
        </w:rPr>
        <w:t xml:space="preserve">. </w:t>
      </w:r>
      <w:r w:rsidRPr="004A67D3">
        <w:rPr>
          <w:rFonts w:cs="Times New Roman"/>
          <w:noProof w:val="0"/>
          <w:sz w:val="24"/>
          <w:szCs w:val="24"/>
        </w:rPr>
        <w:t xml:space="preserve">Spicer (1978) finds a positive association between stock price and corporate social performance and suggests that the latter provides information about management competence. </w:t>
      </w:r>
      <w:r w:rsidRPr="004A67D3">
        <w:rPr>
          <w:rFonts w:cs="Times New Roman"/>
          <w:bCs/>
          <w:noProof w:val="0"/>
          <w:sz w:val="24"/>
          <w:szCs w:val="24"/>
        </w:rPr>
        <w:t xml:space="preserve">Aupperle et al. </w:t>
      </w:r>
      <w:r w:rsidR="00B81471" w:rsidRPr="004A67D3">
        <w:rPr>
          <w:rFonts w:cs="Times New Roman"/>
          <w:bCs/>
          <w:noProof w:val="0"/>
          <w:sz w:val="24"/>
          <w:szCs w:val="24"/>
        </w:rPr>
        <w:t xml:space="preserve">however </w:t>
      </w:r>
      <w:r w:rsidRPr="004A67D3">
        <w:rPr>
          <w:rFonts w:cs="Times New Roman"/>
          <w:bCs/>
          <w:noProof w:val="0"/>
          <w:sz w:val="24"/>
          <w:szCs w:val="24"/>
        </w:rPr>
        <w:t xml:space="preserve">found no relationship between Corporate Social Performance (CSP) and profitability, McGuire et al. found that prior performance was more closely related to CSP than was subsequent performance, and Waddock and Graves found significant positive relationships between an index of CSP and performance measures such as ROA in the following year. As a synthesis of discussion in which direction the CSR acts, we can look at the work of Roman et al. (1999), </w:t>
      </w:r>
      <w:r w:rsidR="003347C3" w:rsidRPr="004A67D3">
        <w:rPr>
          <w:rFonts w:cs="Times New Roman"/>
          <w:bCs/>
          <w:noProof w:val="0"/>
          <w:sz w:val="24"/>
          <w:szCs w:val="24"/>
        </w:rPr>
        <w:t>where</w:t>
      </w:r>
      <w:r w:rsidRPr="004A67D3">
        <w:rPr>
          <w:rFonts w:cs="Times New Roman"/>
          <w:bCs/>
          <w:noProof w:val="0"/>
          <w:sz w:val="24"/>
          <w:szCs w:val="24"/>
        </w:rPr>
        <w:t xml:space="preserve"> based on the </w:t>
      </w:r>
      <w:r w:rsidR="00B81471" w:rsidRPr="004A67D3">
        <w:rPr>
          <w:rFonts w:cs="Times New Roman"/>
          <w:bCs/>
          <w:noProof w:val="0"/>
          <w:sz w:val="24"/>
          <w:szCs w:val="24"/>
        </w:rPr>
        <w:t>meta-a</w:t>
      </w:r>
      <w:r w:rsidRPr="004A67D3">
        <w:rPr>
          <w:rFonts w:cs="Times New Roman"/>
          <w:bCs/>
          <w:noProof w:val="0"/>
          <w:sz w:val="24"/>
          <w:szCs w:val="24"/>
        </w:rPr>
        <w:t xml:space="preserve">nalysis </w:t>
      </w:r>
      <w:r w:rsidR="003347C3" w:rsidRPr="004A67D3">
        <w:rPr>
          <w:rFonts w:cs="Times New Roman"/>
          <w:bCs/>
          <w:noProof w:val="0"/>
          <w:sz w:val="24"/>
          <w:szCs w:val="24"/>
        </w:rPr>
        <w:t xml:space="preserve">of </w:t>
      </w:r>
      <w:r w:rsidRPr="004A67D3">
        <w:rPr>
          <w:rFonts w:cs="Times New Roman"/>
          <w:bCs/>
          <w:noProof w:val="0"/>
          <w:sz w:val="24"/>
          <w:szCs w:val="24"/>
        </w:rPr>
        <w:t>33 studies</w:t>
      </w:r>
      <w:r w:rsidR="003347C3" w:rsidRPr="004A67D3">
        <w:rPr>
          <w:rFonts w:cs="Times New Roman"/>
          <w:bCs/>
          <w:noProof w:val="0"/>
          <w:sz w:val="24"/>
          <w:szCs w:val="24"/>
        </w:rPr>
        <w:t xml:space="preserve"> </w:t>
      </w:r>
      <w:r w:rsidR="00B81471" w:rsidRPr="004A67D3">
        <w:rPr>
          <w:rFonts w:cs="Times New Roman"/>
          <w:bCs/>
          <w:noProof w:val="0"/>
          <w:sz w:val="24"/>
          <w:szCs w:val="24"/>
        </w:rPr>
        <w:t xml:space="preserve">he </w:t>
      </w:r>
      <w:r w:rsidR="003347C3" w:rsidRPr="004A67D3">
        <w:rPr>
          <w:rFonts w:cs="Times New Roman"/>
          <w:bCs/>
          <w:noProof w:val="0"/>
          <w:sz w:val="24"/>
          <w:szCs w:val="24"/>
        </w:rPr>
        <w:t>managed to</w:t>
      </w:r>
      <w:r w:rsidRPr="004A67D3">
        <w:rPr>
          <w:rFonts w:cs="Times New Roman"/>
          <w:bCs/>
          <w:noProof w:val="0"/>
          <w:sz w:val="24"/>
          <w:szCs w:val="24"/>
        </w:rPr>
        <w:t xml:space="preserve"> prove the existence of a positive relationship between CSR and financial performance, in 14 studies the results were unclear, i.e. there was no specific connection, and only in 5 studies a negative relationship was found. Such results lead to conclusion of the existence of the “virtues cycle” (Waddock and Graves, 1999) between CSR and financial success. Following the just stated, Simpson and Kohers (2002), believe that companies which “do good” are often the ones which are </w:t>
      </w:r>
      <w:r w:rsidR="00B81471" w:rsidRPr="004A67D3">
        <w:rPr>
          <w:rFonts w:cs="Times New Roman"/>
          <w:bCs/>
          <w:noProof w:val="0"/>
          <w:sz w:val="24"/>
          <w:szCs w:val="24"/>
        </w:rPr>
        <w:t xml:space="preserve">more </w:t>
      </w:r>
      <w:r w:rsidRPr="004A67D3">
        <w:rPr>
          <w:rFonts w:cs="Times New Roman"/>
          <w:bCs/>
          <w:noProof w:val="0"/>
          <w:sz w:val="24"/>
          <w:szCs w:val="24"/>
        </w:rPr>
        <w:t xml:space="preserve">successful. </w:t>
      </w:r>
    </w:p>
    <w:p w:rsidR="0060785F" w:rsidRDefault="0060785F" w:rsidP="00D2480F">
      <w:pPr>
        <w:autoSpaceDE w:val="0"/>
        <w:autoSpaceDN w:val="0"/>
        <w:adjustRightInd w:val="0"/>
        <w:spacing w:line="360" w:lineRule="auto"/>
        <w:rPr>
          <w:rFonts w:cs="Times New Roman"/>
          <w:noProof w:val="0"/>
          <w:color w:val="FF0000"/>
          <w:sz w:val="24"/>
          <w:szCs w:val="24"/>
        </w:rPr>
      </w:pPr>
    </w:p>
    <w:p w:rsidR="00DF4BFE" w:rsidRPr="004A67D3" w:rsidRDefault="008374CC" w:rsidP="00D2480F">
      <w:pPr>
        <w:spacing w:line="360" w:lineRule="auto"/>
        <w:jc w:val="both"/>
        <w:rPr>
          <w:rFonts w:cs="Times New Roman"/>
          <w:b/>
          <w:noProof w:val="0"/>
          <w:sz w:val="24"/>
          <w:szCs w:val="24"/>
        </w:rPr>
      </w:pPr>
      <w:r w:rsidRPr="004A67D3">
        <w:rPr>
          <w:rFonts w:cs="Times New Roman"/>
          <w:b/>
          <w:noProof w:val="0"/>
          <w:sz w:val="24"/>
          <w:szCs w:val="24"/>
        </w:rPr>
        <w:lastRenderedPageBreak/>
        <w:t>4</w:t>
      </w:r>
      <w:r w:rsidR="003347C3" w:rsidRPr="004A67D3">
        <w:rPr>
          <w:rFonts w:cs="Times New Roman"/>
          <w:b/>
          <w:noProof w:val="0"/>
          <w:sz w:val="24"/>
          <w:szCs w:val="24"/>
        </w:rPr>
        <w:t>. Empirical research and methodology</w:t>
      </w:r>
    </w:p>
    <w:p w:rsidR="00AC6C66" w:rsidRDefault="0060785F" w:rsidP="00D2480F">
      <w:pPr>
        <w:autoSpaceDE w:val="0"/>
        <w:autoSpaceDN w:val="0"/>
        <w:adjustRightInd w:val="0"/>
        <w:spacing w:line="360" w:lineRule="auto"/>
        <w:jc w:val="both"/>
        <w:rPr>
          <w:rFonts w:cs="Times New Roman"/>
          <w:noProof w:val="0"/>
          <w:sz w:val="24"/>
          <w:szCs w:val="24"/>
        </w:rPr>
      </w:pPr>
      <w:r w:rsidRPr="004A67D3">
        <w:rPr>
          <w:rFonts w:cs="Times New Roman"/>
          <w:noProof w:val="0"/>
          <w:sz w:val="24"/>
          <w:szCs w:val="24"/>
        </w:rPr>
        <w:t>The aim of this research is to contribute to a better preliminary understanding of the relation betwe</w:t>
      </w:r>
      <w:r w:rsidR="008374CC" w:rsidRPr="004A67D3">
        <w:rPr>
          <w:rFonts w:cs="Times New Roman"/>
          <w:noProof w:val="0"/>
          <w:sz w:val="24"/>
          <w:szCs w:val="24"/>
        </w:rPr>
        <w:t>en CSR and business success</w:t>
      </w:r>
      <w:r w:rsidRPr="004A67D3">
        <w:rPr>
          <w:rFonts w:cs="Times New Roman"/>
          <w:noProof w:val="0"/>
          <w:sz w:val="24"/>
          <w:szCs w:val="24"/>
        </w:rPr>
        <w:t xml:space="preserve"> of the companies by providing evidence from Croatia.</w:t>
      </w:r>
      <w:r w:rsidR="00AC6C66">
        <w:rPr>
          <w:rFonts w:cs="Times New Roman"/>
          <w:noProof w:val="0"/>
          <w:sz w:val="24"/>
          <w:szCs w:val="24"/>
        </w:rPr>
        <w:t xml:space="preserve"> </w:t>
      </w:r>
      <w:r w:rsidR="00AC6C66" w:rsidRPr="00AC6C66">
        <w:rPr>
          <w:rFonts w:cs="Times New Roman"/>
          <w:noProof w:val="0"/>
          <w:sz w:val="24"/>
          <w:szCs w:val="24"/>
        </w:rPr>
        <w:t>This study aims to address the issue of what is happening with CSR practice in Croatia: whether CSR companies according to financial indicators of liquidity, productivity, efficiency and profitability are more successful than the companies which do not behave socially responsible?</w:t>
      </w:r>
      <w:r w:rsidR="00AC6C66" w:rsidRPr="004A67D3">
        <w:rPr>
          <w:rFonts w:cs="Times New Roman"/>
          <w:noProof w:val="0"/>
          <w:sz w:val="24"/>
          <w:szCs w:val="24"/>
        </w:rPr>
        <w:t xml:space="preserve"> </w:t>
      </w:r>
    </w:p>
    <w:p w:rsidR="00DF4BFE" w:rsidRPr="004A67D3" w:rsidRDefault="00DF4BFE" w:rsidP="00D2480F">
      <w:pPr>
        <w:autoSpaceDE w:val="0"/>
        <w:autoSpaceDN w:val="0"/>
        <w:adjustRightInd w:val="0"/>
        <w:spacing w:line="360" w:lineRule="auto"/>
        <w:jc w:val="both"/>
        <w:rPr>
          <w:rFonts w:cs="Times New Roman"/>
          <w:noProof w:val="0"/>
          <w:sz w:val="24"/>
          <w:szCs w:val="24"/>
        </w:rPr>
      </w:pPr>
    </w:p>
    <w:p w:rsidR="0060785F" w:rsidRPr="004A67D3" w:rsidRDefault="0060785F" w:rsidP="00D2480F">
      <w:pPr>
        <w:autoSpaceDE w:val="0"/>
        <w:autoSpaceDN w:val="0"/>
        <w:adjustRightInd w:val="0"/>
        <w:spacing w:line="360" w:lineRule="auto"/>
        <w:jc w:val="both"/>
        <w:rPr>
          <w:rFonts w:cs="Times New Roman"/>
          <w:noProof w:val="0"/>
          <w:sz w:val="24"/>
          <w:szCs w:val="24"/>
        </w:rPr>
      </w:pPr>
      <w:r w:rsidRPr="004A67D3">
        <w:rPr>
          <w:rFonts w:cs="Times New Roman"/>
          <w:noProof w:val="0"/>
          <w:sz w:val="24"/>
          <w:szCs w:val="24"/>
        </w:rPr>
        <w:t>As a part of rising interest and focus on CSR issues we have decided to conduct an analysis on most socially responsible companies as voted by the “Croatian Business Council for Sustainable Development (CBCSD)”, the leading business association focused on the promotion of sustainable development in business practices, which was founded in 1997 as a non-profit institution by a group of Croatian companies and NGOs, and is a member of the World Business Council for Sustainable Development (WBCSD), which is a “CEO-led, global association of some 200 companies dealing exclusively with business and sustainable development” (WBCSD, 2010).</w:t>
      </w:r>
    </w:p>
    <w:p w:rsidR="0060785F" w:rsidRPr="004A67D3" w:rsidRDefault="0060785F" w:rsidP="00D2480F">
      <w:pPr>
        <w:autoSpaceDE w:val="0"/>
        <w:autoSpaceDN w:val="0"/>
        <w:adjustRightInd w:val="0"/>
        <w:spacing w:line="360" w:lineRule="auto"/>
        <w:jc w:val="both"/>
        <w:rPr>
          <w:rFonts w:cs="MyriadPro-LightCond"/>
          <w:noProof w:val="0"/>
          <w:sz w:val="24"/>
          <w:szCs w:val="24"/>
        </w:rPr>
      </w:pPr>
    </w:p>
    <w:p w:rsidR="0060785F" w:rsidRPr="004A67D3" w:rsidRDefault="0060785F" w:rsidP="00D2480F">
      <w:pPr>
        <w:autoSpaceDE w:val="0"/>
        <w:autoSpaceDN w:val="0"/>
        <w:adjustRightInd w:val="0"/>
        <w:spacing w:line="360" w:lineRule="auto"/>
        <w:jc w:val="both"/>
        <w:rPr>
          <w:rFonts w:cs="Times New Roman"/>
          <w:bCs/>
          <w:noProof w:val="0"/>
          <w:sz w:val="24"/>
          <w:szCs w:val="24"/>
        </w:rPr>
      </w:pPr>
      <w:r w:rsidRPr="004A67D3">
        <w:rPr>
          <w:rFonts w:cs="Times New Roman"/>
          <w:noProof w:val="0"/>
          <w:sz w:val="24"/>
          <w:szCs w:val="24"/>
        </w:rPr>
        <w:t>From CBCSD we have obtained a “CSR Index“, a joint project between “Croatian Business Council for Sustainable Development (CBCSD)“ and “National Chamber of Comm</w:t>
      </w:r>
      <w:r w:rsidR="008374CC" w:rsidRPr="004A67D3">
        <w:rPr>
          <w:rFonts w:cs="Times New Roman"/>
          <w:noProof w:val="0"/>
          <w:sz w:val="24"/>
          <w:szCs w:val="24"/>
        </w:rPr>
        <w:t>erce“. The aim of the project was</w:t>
      </w:r>
      <w:r w:rsidRPr="004A67D3">
        <w:rPr>
          <w:rFonts w:cs="Times New Roman"/>
          <w:noProof w:val="0"/>
          <w:sz w:val="24"/>
          <w:szCs w:val="24"/>
        </w:rPr>
        <w:t xml:space="preserve"> to enable transparent insights into voluntary practice of CSR in business most successful small, medium, and large Croatian companies according to the criteria of “Zlatna Kuna” (a National Chamber of Commerce award). “CSR Index“ is a methodology which allows Croatian companies to assess the</w:t>
      </w:r>
      <w:r w:rsidR="003347C3" w:rsidRPr="004A67D3">
        <w:rPr>
          <w:rFonts w:cs="Times New Roman"/>
          <w:noProof w:val="0"/>
          <w:sz w:val="24"/>
          <w:szCs w:val="24"/>
        </w:rPr>
        <w:t>ir CSR practices and compare them</w:t>
      </w:r>
      <w:r w:rsidRPr="004A67D3">
        <w:rPr>
          <w:rFonts w:cs="Times New Roman"/>
          <w:noProof w:val="0"/>
          <w:sz w:val="24"/>
          <w:szCs w:val="24"/>
        </w:rPr>
        <w:t xml:space="preserve"> among the companies. The evaluation is defined through six sections: economic sustainability, level of CSR inclusion in the strategy of a company, working environment, environmental protection, market relations and company's relations towards the society. The me</w:t>
      </w:r>
      <w:r w:rsidR="00E82E48" w:rsidRPr="004A67D3">
        <w:rPr>
          <w:rFonts w:cs="Times New Roman"/>
          <w:noProof w:val="0"/>
          <w:sz w:val="24"/>
          <w:szCs w:val="24"/>
        </w:rPr>
        <w:t xml:space="preserve">thodology is based upon similar </w:t>
      </w:r>
      <w:r w:rsidRPr="004A67D3">
        <w:rPr>
          <w:rFonts w:cs="Times New Roman"/>
          <w:noProof w:val="0"/>
          <w:sz w:val="24"/>
          <w:szCs w:val="24"/>
        </w:rPr>
        <w:t xml:space="preserve">methodologies such as Dow Jones Sustainability Index and Business in the </w:t>
      </w:r>
      <w:r w:rsidR="00E82E48" w:rsidRPr="004A67D3">
        <w:rPr>
          <w:rFonts w:cs="Times New Roman"/>
          <w:noProof w:val="0"/>
          <w:sz w:val="24"/>
          <w:szCs w:val="24"/>
        </w:rPr>
        <w:t>Community CR Index (CBCSD</w:t>
      </w:r>
      <w:r w:rsidRPr="004A67D3">
        <w:rPr>
          <w:rFonts w:cs="Times New Roman"/>
          <w:noProof w:val="0"/>
          <w:sz w:val="24"/>
          <w:szCs w:val="24"/>
        </w:rPr>
        <w:t xml:space="preserve">, 2010). Answering of the questionnaire was on voluntary basis. The analyzed information is for the year 2009, and it was the second time a CSR Index awards were presented. Our analysis is based on the 40 most socially responsible companies according to the described Index. Similar study of this matter does not exist in Croatia to our knowledge. The source of our data is </w:t>
      </w:r>
      <w:r w:rsidR="003347C3" w:rsidRPr="004A67D3">
        <w:rPr>
          <w:rFonts w:cs="Times New Roman"/>
          <w:noProof w:val="0"/>
          <w:sz w:val="24"/>
          <w:szCs w:val="24"/>
        </w:rPr>
        <w:t>“</w:t>
      </w:r>
      <w:r w:rsidRPr="004A67D3">
        <w:rPr>
          <w:rFonts w:cs="Times New Roman"/>
          <w:noProof w:val="0"/>
          <w:sz w:val="24"/>
          <w:szCs w:val="24"/>
        </w:rPr>
        <w:t>FINA</w:t>
      </w:r>
      <w:r w:rsidR="003347C3" w:rsidRPr="004A67D3">
        <w:rPr>
          <w:rFonts w:cs="Times New Roman"/>
          <w:noProof w:val="0"/>
          <w:sz w:val="24"/>
          <w:szCs w:val="24"/>
        </w:rPr>
        <w:t>”</w:t>
      </w:r>
      <w:r w:rsidRPr="004A67D3">
        <w:rPr>
          <w:rFonts w:cs="Times New Roman"/>
          <w:noProof w:val="0"/>
          <w:sz w:val="24"/>
          <w:szCs w:val="24"/>
        </w:rPr>
        <w:t xml:space="preserve"> database</w:t>
      </w:r>
      <w:r w:rsidR="009722D7" w:rsidRPr="004A67D3">
        <w:rPr>
          <w:rFonts w:cs="Times New Roman"/>
          <w:noProof w:val="0"/>
          <w:sz w:val="24"/>
          <w:szCs w:val="24"/>
        </w:rPr>
        <w:t xml:space="preserve"> (31 December 2008)</w:t>
      </w:r>
      <w:r w:rsidRPr="004A67D3">
        <w:rPr>
          <w:rFonts w:cs="Times New Roman"/>
          <w:noProof w:val="0"/>
          <w:sz w:val="24"/>
          <w:szCs w:val="24"/>
        </w:rPr>
        <w:t>, where financial informat</w:t>
      </w:r>
      <w:r w:rsidR="003347C3" w:rsidRPr="004A67D3">
        <w:rPr>
          <w:rFonts w:cs="Times New Roman"/>
          <w:noProof w:val="0"/>
          <w:sz w:val="24"/>
          <w:szCs w:val="24"/>
        </w:rPr>
        <w:t xml:space="preserve">ion for industries/ branches </w:t>
      </w:r>
      <w:r w:rsidR="004A67D3" w:rsidRPr="004A67D3">
        <w:rPr>
          <w:rFonts w:cs="Times New Roman"/>
          <w:noProof w:val="0"/>
          <w:sz w:val="24"/>
          <w:szCs w:val="24"/>
        </w:rPr>
        <w:t>was</w:t>
      </w:r>
      <w:r w:rsidRPr="004A67D3">
        <w:rPr>
          <w:rFonts w:cs="Times New Roman"/>
          <w:noProof w:val="0"/>
          <w:sz w:val="24"/>
          <w:szCs w:val="24"/>
        </w:rPr>
        <w:t xml:space="preserve"> extracted </w:t>
      </w:r>
      <w:r w:rsidR="003347C3" w:rsidRPr="004A67D3">
        <w:rPr>
          <w:rFonts w:cs="Times New Roman"/>
          <w:noProof w:val="0"/>
          <w:sz w:val="24"/>
          <w:szCs w:val="24"/>
        </w:rPr>
        <w:t>according to</w:t>
      </w:r>
      <w:r w:rsidRPr="004A67D3">
        <w:rPr>
          <w:rFonts w:cs="Times New Roman"/>
          <w:noProof w:val="0"/>
          <w:sz w:val="24"/>
          <w:szCs w:val="24"/>
        </w:rPr>
        <w:t xml:space="preserve"> the CSR Index companies. The data covers 40 Croatian Business Council for Sustainable </w:t>
      </w:r>
      <w:r w:rsidRPr="004A67D3">
        <w:rPr>
          <w:rFonts w:cs="Times New Roman"/>
          <w:noProof w:val="0"/>
          <w:sz w:val="24"/>
          <w:szCs w:val="24"/>
        </w:rPr>
        <w:lastRenderedPageBreak/>
        <w:t xml:space="preserve">Development socially responsible companies conducting business in Croatia, as well as accompanying 40 branches of industry in which those companies operate. </w:t>
      </w:r>
      <w:r w:rsidRPr="004A67D3">
        <w:rPr>
          <w:rFonts w:cs="Times New Roman"/>
          <w:bCs/>
          <w:noProof w:val="0"/>
          <w:sz w:val="24"/>
          <w:szCs w:val="24"/>
        </w:rPr>
        <w:t>Needles to say the financial view of the CSR performance is only one of several ways to evaluate the company performance, others being tracking and analysis of the stock prices and comparing CSR companies listed on the stock exchange to its non CSR competitors.</w:t>
      </w:r>
    </w:p>
    <w:p w:rsidR="00AC6C66" w:rsidRDefault="00AC6C66" w:rsidP="00D2480F">
      <w:pPr>
        <w:autoSpaceDE w:val="0"/>
        <w:autoSpaceDN w:val="0"/>
        <w:adjustRightInd w:val="0"/>
        <w:spacing w:line="360" w:lineRule="auto"/>
        <w:jc w:val="both"/>
        <w:rPr>
          <w:rFonts w:cs="TimesNewRoman"/>
          <w:noProof w:val="0"/>
          <w:sz w:val="24"/>
          <w:szCs w:val="24"/>
        </w:rPr>
      </w:pPr>
    </w:p>
    <w:p w:rsidR="003613D0" w:rsidRDefault="0060785F" w:rsidP="00D2480F">
      <w:pPr>
        <w:autoSpaceDE w:val="0"/>
        <w:autoSpaceDN w:val="0"/>
        <w:adjustRightInd w:val="0"/>
        <w:spacing w:line="360" w:lineRule="auto"/>
        <w:jc w:val="both"/>
        <w:rPr>
          <w:rFonts w:cs="TimesNewRoman"/>
          <w:noProof w:val="0"/>
          <w:sz w:val="24"/>
          <w:szCs w:val="24"/>
        </w:rPr>
      </w:pPr>
      <w:r w:rsidRPr="004A67D3">
        <w:rPr>
          <w:rFonts w:cs="TimesNewRoman"/>
          <w:noProof w:val="0"/>
          <w:sz w:val="24"/>
          <w:szCs w:val="24"/>
        </w:rPr>
        <w:t xml:space="preserve">We derive our analysis from the yearly financial reports, which are very important source of information </w:t>
      </w:r>
      <w:r w:rsidR="003347C3" w:rsidRPr="004A67D3">
        <w:rPr>
          <w:rFonts w:cs="TimesNewRoman"/>
          <w:noProof w:val="0"/>
          <w:sz w:val="24"/>
          <w:szCs w:val="24"/>
        </w:rPr>
        <w:t>in decision making</w:t>
      </w:r>
      <w:r w:rsidRPr="004A67D3">
        <w:rPr>
          <w:rFonts w:cs="TimesNewRoman"/>
          <w:noProof w:val="0"/>
          <w:sz w:val="24"/>
          <w:szCs w:val="24"/>
        </w:rPr>
        <w:t xml:space="preserve">, especially for the stakeholders such as the shareholders, suppliers, buyers, government, and broader public. Financial reports give insights in various aspects of conducting business, and together when analyzed as one whole part can reflect the business performance. Financial analysis cannot be done without the ratios (Cochran, 1984). In analyzing the financial results, various Key </w:t>
      </w:r>
      <w:r w:rsidR="004A67D3" w:rsidRPr="004A67D3">
        <w:rPr>
          <w:rFonts w:cs="TimesNewRoman"/>
          <w:noProof w:val="0"/>
          <w:sz w:val="24"/>
          <w:szCs w:val="24"/>
        </w:rPr>
        <w:t>Performance</w:t>
      </w:r>
      <w:r w:rsidRPr="004A67D3">
        <w:rPr>
          <w:rFonts w:cs="TimesNewRoman"/>
          <w:noProof w:val="0"/>
          <w:sz w:val="24"/>
          <w:szCs w:val="24"/>
        </w:rPr>
        <w:t xml:space="preserve"> Indicators (KPI’s) and accordingly financial ratios can be measured, and one way of classifying them is through looking in terms of time horizon. In that sense short term indicators and goals are liquidity and </w:t>
      </w:r>
      <w:r w:rsidR="004A67D3" w:rsidRPr="004A67D3">
        <w:rPr>
          <w:rFonts w:cs="TimesNewRoman"/>
          <w:noProof w:val="0"/>
          <w:sz w:val="24"/>
          <w:szCs w:val="24"/>
        </w:rPr>
        <w:t>solvency, on</w:t>
      </w:r>
      <w:r w:rsidR="00C12A32">
        <w:rPr>
          <w:rFonts w:cs="TimesNewRoman"/>
          <w:noProof w:val="0"/>
          <w:sz w:val="24"/>
          <w:szCs w:val="24"/>
        </w:rPr>
        <w:t xml:space="preserve"> the next level</w:t>
      </w:r>
      <w:r w:rsidR="009C78D1" w:rsidRPr="004A67D3">
        <w:rPr>
          <w:rFonts w:cs="TimesNewRoman"/>
          <w:noProof w:val="0"/>
          <w:sz w:val="24"/>
          <w:szCs w:val="24"/>
        </w:rPr>
        <w:t xml:space="preserve"> (quarterly) </w:t>
      </w:r>
      <w:r w:rsidRPr="004A67D3">
        <w:rPr>
          <w:rFonts w:cs="TimesNewRoman"/>
          <w:noProof w:val="0"/>
          <w:sz w:val="24"/>
          <w:szCs w:val="24"/>
        </w:rPr>
        <w:t xml:space="preserve">goals are </w:t>
      </w:r>
      <w:r w:rsidR="000F0B0B" w:rsidRPr="004A67D3">
        <w:rPr>
          <w:rFonts w:cs="TimesNewRoman"/>
          <w:noProof w:val="0"/>
          <w:sz w:val="24"/>
          <w:szCs w:val="24"/>
        </w:rPr>
        <w:t xml:space="preserve">profit </w:t>
      </w:r>
      <w:r w:rsidR="00E82E48" w:rsidRPr="004A67D3">
        <w:rPr>
          <w:rFonts w:cs="TimesNewRoman"/>
          <w:noProof w:val="0"/>
          <w:sz w:val="24"/>
          <w:szCs w:val="24"/>
        </w:rPr>
        <w:t>productivity</w:t>
      </w:r>
      <w:r w:rsidR="00E9204A" w:rsidRPr="004A67D3">
        <w:rPr>
          <w:rFonts w:cs="TimesNewRoman"/>
          <w:noProof w:val="0"/>
          <w:sz w:val="24"/>
          <w:szCs w:val="24"/>
        </w:rPr>
        <w:t>, and efficiency</w:t>
      </w:r>
      <w:r w:rsidRPr="004A67D3">
        <w:rPr>
          <w:rFonts w:cs="TimesNewRoman"/>
          <w:noProof w:val="0"/>
          <w:sz w:val="24"/>
          <w:szCs w:val="24"/>
        </w:rPr>
        <w:t xml:space="preserve">, </w:t>
      </w:r>
      <w:r w:rsidR="000F0B0B" w:rsidRPr="004A67D3">
        <w:rPr>
          <w:rFonts w:cs="TimesNewRoman"/>
          <w:noProof w:val="0"/>
          <w:sz w:val="24"/>
          <w:szCs w:val="24"/>
        </w:rPr>
        <w:t xml:space="preserve">following with </w:t>
      </w:r>
      <w:r w:rsidR="004A67D3" w:rsidRPr="004A67D3">
        <w:rPr>
          <w:rFonts w:cs="TimesNewRoman"/>
          <w:noProof w:val="0"/>
          <w:sz w:val="24"/>
          <w:szCs w:val="24"/>
        </w:rPr>
        <w:t>profitability</w:t>
      </w:r>
      <w:r w:rsidR="000F0B0B" w:rsidRPr="004A67D3">
        <w:rPr>
          <w:rFonts w:cs="TimesNewRoman"/>
          <w:noProof w:val="0"/>
          <w:sz w:val="24"/>
          <w:szCs w:val="24"/>
        </w:rPr>
        <w:t xml:space="preserve"> goal, </w:t>
      </w:r>
      <w:r w:rsidRPr="004A67D3">
        <w:rPr>
          <w:rFonts w:cs="TimesNewRoman"/>
          <w:noProof w:val="0"/>
          <w:sz w:val="24"/>
          <w:szCs w:val="24"/>
        </w:rPr>
        <w:t xml:space="preserve">while in the long run (time horizon longer than a year) important aims are </w:t>
      </w:r>
      <w:r w:rsidR="000F0B0B" w:rsidRPr="004A67D3">
        <w:rPr>
          <w:rFonts w:cs="TimesNewRoman"/>
          <w:noProof w:val="0"/>
          <w:sz w:val="24"/>
          <w:szCs w:val="24"/>
        </w:rPr>
        <w:t xml:space="preserve">research </w:t>
      </w:r>
      <w:r w:rsidRPr="004A67D3">
        <w:rPr>
          <w:rFonts w:cs="TimesNewRoman"/>
          <w:noProof w:val="0"/>
          <w:sz w:val="24"/>
          <w:szCs w:val="24"/>
        </w:rPr>
        <w:t xml:space="preserve">and development (Osmanagic Bedenik, 2010). </w:t>
      </w:r>
    </w:p>
    <w:p w:rsidR="00DF4BFE" w:rsidRPr="004A67D3" w:rsidRDefault="00DF4BFE" w:rsidP="00D2480F">
      <w:pPr>
        <w:autoSpaceDE w:val="0"/>
        <w:autoSpaceDN w:val="0"/>
        <w:adjustRightInd w:val="0"/>
        <w:spacing w:line="360" w:lineRule="auto"/>
        <w:jc w:val="both"/>
        <w:rPr>
          <w:rFonts w:cs="TimesNewRoman"/>
          <w:noProof w:val="0"/>
          <w:sz w:val="24"/>
          <w:szCs w:val="24"/>
        </w:rPr>
      </w:pPr>
    </w:p>
    <w:p w:rsidR="00FC359F" w:rsidRDefault="00820CE4" w:rsidP="00D2480F">
      <w:pPr>
        <w:autoSpaceDE w:val="0"/>
        <w:autoSpaceDN w:val="0"/>
        <w:adjustRightInd w:val="0"/>
        <w:spacing w:line="360" w:lineRule="auto"/>
        <w:jc w:val="both"/>
        <w:rPr>
          <w:rFonts w:cs="Times New Roman"/>
          <w:noProof w:val="0"/>
          <w:sz w:val="24"/>
          <w:szCs w:val="24"/>
        </w:rPr>
      </w:pPr>
      <w:r w:rsidRPr="004A67D3">
        <w:rPr>
          <w:rFonts w:cs="Times New Roman"/>
          <w:noProof w:val="0"/>
          <w:sz w:val="24"/>
          <w:szCs w:val="24"/>
        </w:rPr>
        <w:t>We are aware of certain limitations of this study that need to be addressed in future studies. First limitation concerns a possible bias in sample selection, drawn from a population of firms selected by the CBCSD Sustainability Index. The selected companies are chosen by the CBCSD from the pool of companies which have voluntarily participated in the CSR survey, while the vast majority of Croatian companies which have not took part in their survey have been excluded, which by no means implies that other companies are less CSR oriented, but rather that they are unwilling to provide and share publicly the CSR measures they are conducting. As always, use of secondary sources in research limits the design and possibilities of research, and conversely the analysis potential.  In the future there is a room for improving both the criteria of selection, as well as in the process of qualitative and quantitative assessment to</w:t>
      </w:r>
      <w:r w:rsidR="00DF4BFE">
        <w:rPr>
          <w:rFonts w:cs="Times New Roman"/>
          <w:noProof w:val="0"/>
          <w:sz w:val="24"/>
          <w:szCs w:val="24"/>
        </w:rPr>
        <w:t xml:space="preserve"> determine the future results. </w:t>
      </w:r>
      <w:r w:rsidRPr="004A67D3">
        <w:rPr>
          <w:rFonts w:cs="Times New Roman"/>
          <w:noProof w:val="0"/>
          <w:sz w:val="24"/>
          <w:szCs w:val="24"/>
        </w:rPr>
        <w:t>Other limitation</w:t>
      </w:r>
      <w:r w:rsidR="004A67D3">
        <w:rPr>
          <w:rFonts w:cs="Times New Roman"/>
          <w:noProof w:val="0"/>
          <w:sz w:val="24"/>
          <w:szCs w:val="24"/>
        </w:rPr>
        <w:t>s</w:t>
      </w:r>
      <w:r w:rsidRPr="004A67D3">
        <w:rPr>
          <w:rFonts w:cs="Times New Roman"/>
          <w:noProof w:val="0"/>
          <w:sz w:val="24"/>
          <w:szCs w:val="24"/>
        </w:rPr>
        <w:t xml:space="preserve"> deal with the choice of analyzed ratios, where strengths and weaknesses in order to be fully addressed, need to be carefully analyzed for each CSR company in depth.  </w:t>
      </w:r>
      <w:r w:rsidR="00AC6C66" w:rsidRPr="00AC6C66">
        <w:rPr>
          <w:rFonts w:cs="Times New Roman"/>
          <w:noProof w:val="0"/>
          <w:sz w:val="24"/>
          <w:szCs w:val="24"/>
        </w:rPr>
        <w:t>The business practice</w:t>
      </w:r>
      <w:r w:rsidRPr="00AC6C66">
        <w:rPr>
          <w:rFonts w:cs="Times New Roman"/>
          <w:noProof w:val="0"/>
          <w:sz w:val="24"/>
          <w:szCs w:val="24"/>
        </w:rPr>
        <w:t xml:space="preserve"> mainly focused on profitability ratios</w:t>
      </w:r>
      <w:r w:rsidRPr="004A67D3">
        <w:rPr>
          <w:rFonts w:cs="Times New Roman"/>
          <w:noProof w:val="0"/>
          <w:sz w:val="24"/>
          <w:szCs w:val="24"/>
        </w:rPr>
        <w:t>, because managers primarily want to see the bottom line benefits, although other financial ratios can show a lot of information on the stability and long run company potential, and those are some of the issues to be taken into account in the next study.</w:t>
      </w:r>
    </w:p>
    <w:p w:rsidR="00DF4BFE" w:rsidRPr="00FC359F" w:rsidRDefault="004A67D3" w:rsidP="00D2480F">
      <w:pPr>
        <w:autoSpaceDE w:val="0"/>
        <w:autoSpaceDN w:val="0"/>
        <w:adjustRightInd w:val="0"/>
        <w:spacing w:line="360" w:lineRule="auto"/>
        <w:jc w:val="both"/>
        <w:rPr>
          <w:rFonts w:cs="Times New Roman"/>
          <w:noProof w:val="0"/>
          <w:sz w:val="24"/>
          <w:szCs w:val="24"/>
        </w:rPr>
      </w:pPr>
      <w:r w:rsidRPr="004A67D3">
        <w:rPr>
          <w:rFonts w:cs="TimesNewRoman"/>
          <w:b/>
          <w:noProof w:val="0"/>
          <w:sz w:val="24"/>
          <w:szCs w:val="24"/>
        </w:rPr>
        <w:lastRenderedPageBreak/>
        <w:t>5. Bussiness</w:t>
      </w:r>
      <w:r w:rsidR="00EF32FF" w:rsidRPr="004A67D3">
        <w:rPr>
          <w:rFonts w:cs="TimesNewRoman"/>
          <w:b/>
          <w:noProof w:val="0"/>
          <w:sz w:val="24"/>
          <w:szCs w:val="24"/>
        </w:rPr>
        <w:t xml:space="preserve"> success</w:t>
      </w:r>
      <w:r w:rsidR="003613D0" w:rsidRPr="004A67D3">
        <w:rPr>
          <w:rFonts w:cs="TimesNewRoman"/>
          <w:b/>
          <w:noProof w:val="0"/>
          <w:sz w:val="24"/>
          <w:szCs w:val="24"/>
        </w:rPr>
        <w:t>-</w:t>
      </w:r>
      <w:r w:rsidR="000F0B0B" w:rsidRPr="004A67D3">
        <w:rPr>
          <w:rFonts w:cs="TimesNewRoman"/>
          <w:b/>
          <w:noProof w:val="0"/>
          <w:sz w:val="24"/>
          <w:szCs w:val="24"/>
        </w:rPr>
        <w:t xml:space="preserve"> research result</w:t>
      </w:r>
      <w:r w:rsidR="00EF32FF" w:rsidRPr="004A67D3">
        <w:rPr>
          <w:rFonts w:cs="TimesNewRoman"/>
          <w:b/>
          <w:noProof w:val="0"/>
          <w:sz w:val="24"/>
          <w:szCs w:val="24"/>
        </w:rPr>
        <w:t>s</w:t>
      </w:r>
      <w:r w:rsidR="000F0B0B" w:rsidRPr="004A67D3">
        <w:rPr>
          <w:rFonts w:cs="TimesNewRoman"/>
          <w:b/>
          <w:noProof w:val="0"/>
          <w:sz w:val="24"/>
          <w:szCs w:val="24"/>
        </w:rPr>
        <w:t xml:space="preserve"> for CSR companies in Croatia</w:t>
      </w:r>
    </w:p>
    <w:p w:rsidR="0060785F" w:rsidRPr="004A67D3" w:rsidRDefault="00302074" w:rsidP="00D2480F">
      <w:pPr>
        <w:autoSpaceDE w:val="0"/>
        <w:autoSpaceDN w:val="0"/>
        <w:adjustRightInd w:val="0"/>
        <w:spacing w:line="360" w:lineRule="auto"/>
        <w:jc w:val="both"/>
        <w:rPr>
          <w:rFonts w:cs="Times New Roman"/>
          <w:noProof w:val="0"/>
          <w:sz w:val="24"/>
          <w:szCs w:val="24"/>
        </w:rPr>
      </w:pPr>
      <w:r w:rsidRPr="004A67D3">
        <w:rPr>
          <w:rFonts w:cs="Times New Roman"/>
          <w:noProof w:val="0"/>
          <w:sz w:val="24"/>
          <w:szCs w:val="24"/>
        </w:rPr>
        <w:t xml:space="preserve">When we start to look at the </w:t>
      </w:r>
      <w:r w:rsidR="004A67D3" w:rsidRPr="004A67D3">
        <w:rPr>
          <w:rFonts w:cs="Times New Roman"/>
          <w:noProof w:val="0"/>
          <w:sz w:val="24"/>
          <w:szCs w:val="24"/>
        </w:rPr>
        <w:t>analyzed</w:t>
      </w:r>
      <w:r w:rsidR="0060785F" w:rsidRPr="004A67D3">
        <w:rPr>
          <w:rFonts w:cs="Times New Roman"/>
          <w:noProof w:val="0"/>
          <w:sz w:val="24"/>
          <w:szCs w:val="24"/>
        </w:rPr>
        <w:t xml:space="preserve"> sample of CSR companies</w:t>
      </w:r>
      <w:r w:rsidR="000F0B0B" w:rsidRPr="004A67D3">
        <w:rPr>
          <w:rFonts w:cs="Times New Roman"/>
          <w:noProof w:val="0"/>
          <w:sz w:val="24"/>
          <w:szCs w:val="24"/>
        </w:rPr>
        <w:t xml:space="preserve"> in Croatia (n= 40)</w:t>
      </w:r>
      <w:r w:rsidR="0060785F" w:rsidRPr="004A67D3">
        <w:rPr>
          <w:rFonts w:cs="Times New Roman"/>
          <w:noProof w:val="0"/>
          <w:sz w:val="24"/>
          <w:szCs w:val="24"/>
        </w:rPr>
        <w:t xml:space="preserve">, the </w:t>
      </w:r>
      <w:r w:rsidR="001E0C94" w:rsidRPr="004A67D3">
        <w:rPr>
          <w:rFonts w:cs="Times New Roman"/>
          <w:noProof w:val="0"/>
          <w:sz w:val="24"/>
          <w:szCs w:val="24"/>
        </w:rPr>
        <w:t xml:space="preserve">companies are fairly evenly spread across the categories of small, medium and large sized companies, with </w:t>
      </w:r>
      <w:r w:rsidR="009276F8" w:rsidRPr="004A67D3">
        <w:rPr>
          <w:rFonts w:cs="Times New Roman"/>
          <w:noProof w:val="0"/>
          <w:sz w:val="24"/>
          <w:szCs w:val="24"/>
        </w:rPr>
        <w:t xml:space="preserve">larger companies </w:t>
      </w:r>
      <w:r w:rsidR="004A67D3" w:rsidRPr="004A67D3">
        <w:rPr>
          <w:rFonts w:cs="Times New Roman"/>
          <w:noProof w:val="0"/>
          <w:sz w:val="24"/>
          <w:szCs w:val="24"/>
        </w:rPr>
        <w:t>being</w:t>
      </w:r>
      <w:r w:rsidR="001E0C94" w:rsidRPr="004A67D3">
        <w:rPr>
          <w:rFonts w:cs="Times New Roman"/>
          <w:noProof w:val="0"/>
          <w:sz w:val="24"/>
          <w:szCs w:val="24"/>
        </w:rPr>
        <w:t xml:space="preserve"> slightly</w:t>
      </w:r>
      <w:r w:rsidR="009276F8" w:rsidRPr="004A67D3">
        <w:rPr>
          <w:rFonts w:cs="Times New Roman"/>
          <w:noProof w:val="0"/>
          <w:sz w:val="24"/>
          <w:szCs w:val="24"/>
        </w:rPr>
        <w:t xml:space="preserve"> more represented</w:t>
      </w:r>
      <w:r w:rsidR="001E0C94" w:rsidRPr="004A67D3">
        <w:rPr>
          <w:rFonts w:cs="Times New Roman"/>
          <w:noProof w:val="0"/>
          <w:sz w:val="24"/>
          <w:szCs w:val="24"/>
        </w:rPr>
        <w:t>.</w:t>
      </w:r>
      <w:r w:rsidR="000F0B0B" w:rsidRPr="004A67D3">
        <w:rPr>
          <w:rFonts w:cs="Times New Roman"/>
          <w:noProof w:val="0"/>
          <w:sz w:val="24"/>
          <w:szCs w:val="24"/>
        </w:rPr>
        <w:t xml:space="preserve"> The research was conducted from </w:t>
      </w:r>
      <w:r w:rsidR="004A67D3" w:rsidRPr="004A67D3">
        <w:rPr>
          <w:rFonts w:cs="Times New Roman"/>
          <w:noProof w:val="0"/>
          <w:sz w:val="24"/>
          <w:szCs w:val="24"/>
        </w:rPr>
        <w:t>January to</w:t>
      </w:r>
      <w:r w:rsidR="000F0B0B" w:rsidRPr="004A67D3">
        <w:rPr>
          <w:rFonts w:cs="Times New Roman"/>
          <w:noProof w:val="0"/>
          <w:sz w:val="24"/>
          <w:szCs w:val="24"/>
        </w:rPr>
        <w:t xml:space="preserve"> June 2010.</w:t>
      </w:r>
    </w:p>
    <w:p w:rsidR="00AC6C66" w:rsidRPr="004A67D3" w:rsidRDefault="00AC6C66" w:rsidP="00D2480F">
      <w:pPr>
        <w:autoSpaceDE w:val="0"/>
        <w:autoSpaceDN w:val="0"/>
        <w:adjustRightInd w:val="0"/>
        <w:spacing w:line="360" w:lineRule="auto"/>
        <w:jc w:val="both"/>
        <w:rPr>
          <w:rFonts w:ascii="Arial" w:hAnsi="Arial" w:cs="Arial"/>
          <w:noProof w:val="0"/>
          <w:color w:val="000000"/>
          <w:sz w:val="24"/>
          <w:szCs w:val="24"/>
        </w:rPr>
      </w:pPr>
    </w:p>
    <w:p w:rsidR="0060785F" w:rsidRPr="004A67D3" w:rsidRDefault="001E0C94" w:rsidP="00D2480F">
      <w:pPr>
        <w:autoSpaceDE w:val="0"/>
        <w:autoSpaceDN w:val="0"/>
        <w:adjustRightInd w:val="0"/>
        <w:spacing w:line="360" w:lineRule="auto"/>
        <w:jc w:val="center"/>
        <w:rPr>
          <w:noProof w:val="0"/>
          <w:sz w:val="24"/>
          <w:szCs w:val="24"/>
        </w:rPr>
      </w:pPr>
      <w:r w:rsidRPr="004A67D3">
        <w:rPr>
          <w:noProof w:val="0"/>
          <w:sz w:val="24"/>
          <w:szCs w:val="24"/>
        </w:rPr>
        <w:t>Table 1</w:t>
      </w:r>
      <w:r w:rsidR="0060785F" w:rsidRPr="004A67D3">
        <w:rPr>
          <w:noProof w:val="0"/>
          <w:sz w:val="24"/>
          <w:szCs w:val="24"/>
        </w:rPr>
        <w:t xml:space="preserve">: </w:t>
      </w:r>
      <w:r w:rsidRPr="004A67D3">
        <w:rPr>
          <w:noProof w:val="0"/>
          <w:sz w:val="24"/>
          <w:szCs w:val="24"/>
        </w:rPr>
        <w:t>C</w:t>
      </w:r>
      <w:r w:rsidR="00302074" w:rsidRPr="004A67D3">
        <w:rPr>
          <w:noProof w:val="0"/>
          <w:sz w:val="24"/>
          <w:szCs w:val="24"/>
        </w:rPr>
        <w:t xml:space="preserve">ategories of CSR companies from the sample, sorted by </w:t>
      </w:r>
      <w:r w:rsidRPr="004A67D3">
        <w:rPr>
          <w:noProof w:val="0"/>
          <w:sz w:val="24"/>
          <w:szCs w:val="24"/>
        </w:rPr>
        <w:t>number of employees</w:t>
      </w:r>
    </w:p>
    <w:p w:rsidR="0060785F" w:rsidRPr="004A67D3" w:rsidRDefault="0060785F" w:rsidP="00D2480F">
      <w:pPr>
        <w:autoSpaceDE w:val="0"/>
        <w:autoSpaceDN w:val="0"/>
        <w:adjustRightInd w:val="0"/>
        <w:spacing w:line="360" w:lineRule="auto"/>
        <w:rPr>
          <w:noProof w:val="0"/>
          <w:sz w:val="24"/>
          <w:szCs w:val="24"/>
        </w:rPr>
      </w:pPr>
    </w:p>
    <w:tbl>
      <w:tblPr>
        <w:tblW w:w="8022" w:type="dxa"/>
        <w:jc w:val="center"/>
        <w:tblInd w:w="-136" w:type="dxa"/>
        <w:tblLook w:val="04A0"/>
      </w:tblPr>
      <w:tblGrid>
        <w:gridCol w:w="3340"/>
        <w:gridCol w:w="4682"/>
      </w:tblGrid>
      <w:tr w:rsidR="0060785F" w:rsidRPr="004A67D3" w:rsidTr="001E0C94">
        <w:trPr>
          <w:trHeight w:val="310"/>
          <w:jc w:val="center"/>
        </w:trPr>
        <w:tc>
          <w:tcPr>
            <w:tcW w:w="3340" w:type="dxa"/>
            <w:tcBorders>
              <w:top w:val="nil"/>
              <w:left w:val="nil"/>
              <w:bottom w:val="single" w:sz="12" w:space="0" w:color="FFFFFF"/>
              <w:right w:val="single" w:sz="4" w:space="0" w:color="FFFFFF"/>
            </w:tcBorders>
            <w:shd w:val="clear" w:color="4F81BD" w:fill="4F81BD"/>
            <w:noWrap/>
            <w:vAlign w:val="bottom"/>
            <w:hideMark/>
          </w:tcPr>
          <w:p w:rsidR="0060785F" w:rsidRPr="004A67D3" w:rsidRDefault="001E0C94" w:rsidP="00D2480F">
            <w:pPr>
              <w:spacing w:line="360" w:lineRule="auto"/>
              <w:jc w:val="center"/>
              <w:rPr>
                <w:rFonts w:eastAsia="Times New Roman"/>
                <w:b/>
                <w:bCs/>
                <w:noProof w:val="0"/>
                <w:color w:val="FFFFFF"/>
                <w:sz w:val="24"/>
                <w:szCs w:val="24"/>
              </w:rPr>
            </w:pPr>
            <w:r w:rsidRPr="004A67D3">
              <w:rPr>
                <w:rFonts w:eastAsia="Times New Roman"/>
                <w:b/>
                <w:bCs/>
                <w:noProof w:val="0"/>
                <w:color w:val="FFFFFF"/>
                <w:sz w:val="24"/>
                <w:szCs w:val="24"/>
              </w:rPr>
              <w:t>Company size</w:t>
            </w:r>
          </w:p>
        </w:tc>
        <w:tc>
          <w:tcPr>
            <w:tcW w:w="4682" w:type="dxa"/>
            <w:tcBorders>
              <w:top w:val="nil"/>
              <w:left w:val="nil"/>
              <w:bottom w:val="single" w:sz="12" w:space="0" w:color="FFFFFF"/>
              <w:right w:val="nil"/>
            </w:tcBorders>
            <w:shd w:val="clear" w:color="4F81BD" w:fill="4F81BD"/>
            <w:noWrap/>
            <w:vAlign w:val="bottom"/>
            <w:hideMark/>
          </w:tcPr>
          <w:p w:rsidR="0060785F" w:rsidRPr="004A67D3" w:rsidRDefault="001E0C94" w:rsidP="00D2480F">
            <w:pPr>
              <w:spacing w:line="360" w:lineRule="auto"/>
              <w:jc w:val="center"/>
              <w:rPr>
                <w:rFonts w:eastAsia="Times New Roman"/>
                <w:b/>
                <w:bCs/>
                <w:noProof w:val="0"/>
                <w:color w:val="FFFFFF"/>
                <w:sz w:val="24"/>
                <w:szCs w:val="24"/>
              </w:rPr>
            </w:pPr>
            <w:r w:rsidRPr="004A67D3">
              <w:rPr>
                <w:rFonts w:eastAsia="Times New Roman"/>
                <w:b/>
                <w:bCs/>
                <w:noProof w:val="0"/>
                <w:color w:val="FFFFFF"/>
                <w:sz w:val="24"/>
                <w:szCs w:val="24"/>
              </w:rPr>
              <w:t>Number of companies from the sample</w:t>
            </w:r>
          </w:p>
        </w:tc>
      </w:tr>
      <w:tr w:rsidR="0060785F" w:rsidRPr="004A67D3" w:rsidTr="001E0C94">
        <w:trPr>
          <w:trHeight w:val="310"/>
          <w:jc w:val="center"/>
        </w:trPr>
        <w:tc>
          <w:tcPr>
            <w:tcW w:w="3340" w:type="dxa"/>
            <w:tcBorders>
              <w:top w:val="nil"/>
              <w:left w:val="nil"/>
              <w:bottom w:val="single" w:sz="4" w:space="0" w:color="FFFFFF"/>
              <w:right w:val="single" w:sz="4" w:space="0" w:color="FFFFFF"/>
            </w:tcBorders>
            <w:shd w:val="clear" w:color="B8CCE4" w:fill="B8CCE4"/>
            <w:noWrap/>
            <w:vAlign w:val="bottom"/>
            <w:hideMark/>
          </w:tcPr>
          <w:p w:rsidR="0060785F" w:rsidRPr="004A67D3" w:rsidRDefault="001E0C94" w:rsidP="00D2480F">
            <w:pPr>
              <w:spacing w:line="360" w:lineRule="auto"/>
              <w:jc w:val="center"/>
              <w:rPr>
                <w:rFonts w:eastAsia="Times New Roman"/>
                <w:noProof w:val="0"/>
                <w:color w:val="000000"/>
                <w:sz w:val="24"/>
                <w:szCs w:val="24"/>
              </w:rPr>
            </w:pPr>
            <w:r w:rsidRPr="004A67D3">
              <w:rPr>
                <w:rFonts w:eastAsia="Times New Roman"/>
                <w:noProof w:val="0"/>
                <w:color w:val="000000"/>
                <w:sz w:val="24"/>
                <w:szCs w:val="24"/>
              </w:rPr>
              <w:t>Small</w:t>
            </w:r>
            <w:r w:rsidR="0060785F" w:rsidRPr="004A67D3">
              <w:rPr>
                <w:rFonts w:eastAsia="Times New Roman"/>
                <w:noProof w:val="0"/>
                <w:color w:val="000000"/>
                <w:sz w:val="24"/>
                <w:szCs w:val="24"/>
              </w:rPr>
              <w:t xml:space="preserve"> 1-49</w:t>
            </w:r>
          </w:p>
        </w:tc>
        <w:tc>
          <w:tcPr>
            <w:tcW w:w="4682" w:type="dxa"/>
            <w:tcBorders>
              <w:top w:val="nil"/>
              <w:left w:val="nil"/>
              <w:bottom w:val="single" w:sz="4" w:space="0" w:color="FFFFFF"/>
              <w:right w:val="nil"/>
            </w:tcBorders>
            <w:shd w:val="clear" w:color="B8CCE4" w:fill="B8CCE4"/>
            <w:noWrap/>
            <w:vAlign w:val="bottom"/>
            <w:hideMark/>
          </w:tcPr>
          <w:p w:rsidR="0060785F" w:rsidRPr="004A67D3" w:rsidRDefault="0060785F" w:rsidP="00D2480F">
            <w:pPr>
              <w:spacing w:line="360" w:lineRule="auto"/>
              <w:jc w:val="center"/>
              <w:rPr>
                <w:rFonts w:eastAsia="Times New Roman"/>
                <w:noProof w:val="0"/>
                <w:color w:val="000000"/>
                <w:sz w:val="24"/>
                <w:szCs w:val="24"/>
              </w:rPr>
            </w:pPr>
            <w:r w:rsidRPr="004A67D3">
              <w:rPr>
                <w:rFonts w:eastAsia="Times New Roman"/>
                <w:noProof w:val="0"/>
                <w:color w:val="000000"/>
                <w:sz w:val="24"/>
                <w:szCs w:val="24"/>
              </w:rPr>
              <w:t>11</w:t>
            </w:r>
          </w:p>
        </w:tc>
      </w:tr>
      <w:tr w:rsidR="0060785F" w:rsidRPr="004A67D3" w:rsidTr="001E0C94">
        <w:trPr>
          <w:trHeight w:val="310"/>
          <w:jc w:val="center"/>
        </w:trPr>
        <w:tc>
          <w:tcPr>
            <w:tcW w:w="3340" w:type="dxa"/>
            <w:tcBorders>
              <w:top w:val="nil"/>
              <w:left w:val="nil"/>
              <w:bottom w:val="single" w:sz="4" w:space="0" w:color="FFFFFF"/>
              <w:right w:val="single" w:sz="4" w:space="0" w:color="FFFFFF"/>
            </w:tcBorders>
            <w:shd w:val="clear" w:color="DBE5F1" w:fill="DBE5F1"/>
            <w:noWrap/>
            <w:vAlign w:val="bottom"/>
            <w:hideMark/>
          </w:tcPr>
          <w:p w:rsidR="0060785F" w:rsidRPr="004A67D3" w:rsidRDefault="001E0C94" w:rsidP="00D2480F">
            <w:pPr>
              <w:spacing w:line="360" w:lineRule="auto"/>
              <w:jc w:val="center"/>
              <w:rPr>
                <w:rFonts w:eastAsia="Times New Roman"/>
                <w:noProof w:val="0"/>
                <w:color w:val="000000"/>
                <w:sz w:val="24"/>
                <w:szCs w:val="24"/>
              </w:rPr>
            </w:pPr>
            <w:r w:rsidRPr="004A67D3">
              <w:rPr>
                <w:rFonts w:eastAsia="Times New Roman"/>
                <w:noProof w:val="0"/>
                <w:color w:val="000000"/>
                <w:sz w:val="24"/>
                <w:szCs w:val="24"/>
              </w:rPr>
              <w:t>Medium</w:t>
            </w:r>
            <w:r w:rsidR="0060785F" w:rsidRPr="004A67D3">
              <w:rPr>
                <w:rFonts w:eastAsia="Times New Roman"/>
                <w:noProof w:val="0"/>
                <w:color w:val="000000"/>
                <w:sz w:val="24"/>
                <w:szCs w:val="24"/>
              </w:rPr>
              <w:t xml:space="preserve"> 50-250</w:t>
            </w:r>
          </w:p>
        </w:tc>
        <w:tc>
          <w:tcPr>
            <w:tcW w:w="4682" w:type="dxa"/>
            <w:tcBorders>
              <w:top w:val="nil"/>
              <w:left w:val="nil"/>
              <w:bottom w:val="single" w:sz="4" w:space="0" w:color="FFFFFF"/>
              <w:right w:val="nil"/>
            </w:tcBorders>
            <w:shd w:val="clear" w:color="DBE5F1" w:fill="DBE5F1"/>
            <w:noWrap/>
            <w:vAlign w:val="bottom"/>
            <w:hideMark/>
          </w:tcPr>
          <w:p w:rsidR="0060785F" w:rsidRPr="004A67D3" w:rsidRDefault="0060785F" w:rsidP="00D2480F">
            <w:pPr>
              <w:spacing w:line="360" w:lineRule="auto"/>
              <w:jc w:val="center"/>
              <w:rPr>
                <w:rFonts w:eastAsia="Times New Roman"/>
                <w:noProof w:val="0"/>
                <w:color w:val="000000"/>
                <w:sz w:val="24"/>
                <w:szCs w:val="24"/>
              </w:rPr>
            </w:pPr>
            <w:r w:rsidRPr="004A67D3">
              <w:rPr>
                <w:rFonts w:eastAsia="Times New Roman"/>
                <w:noProof w:val="0"/>
                <w:color w:val="000000"/>
                <w:sz w:val="24"/>
                <w:szCs w:val="24"/>
              </w:rPr>
              <w:t>13</w:t>
            </w:r>
          </w:p>
        </w:tc>
      </w:tr>
      <w:tr w:rsidR="0060785F" w:rsidRPr="004A67D3" w:rsidTr="001E0C94">
        <w:trPr>
          <w:trHeight w:val="310"/>
          <w:jc w:val="center"/>
        </w:trPr>
        <w:tc>
          <w:tcPr>
            <w:tcW w:w="3340" w:type="dxa"/>
            <w:tcBorders>
              <w:top w:val="nil"/>
              <w:left w:val="nil"/>
              <w:bottom w:val="single" w:sz="4" w:space="0" w:color="FFFFFF"/>
              <w:right w:val="single" w:sz="4" w:space="0" w:color="FFFFFF"/>
            </w:tcBorders>
            <w:shd w:val="clear" w:color="B8CCE4" w:fill="B8CCE4"/>
            <w:noWrap/>
            <w:vAlign w:val="bottom"/>
            <w:hideMark/>
          </w:tcPr>
          <w:p w:rsidR="0060785F" w:rsidRPr="004A67D3" w:rsidRDefault="001E0C94" w:rsidP="00D2480F">
            <w:pPr>
              <w:spacing w:line="360" w:lineRule="auto"/>
              <w:jc w:val="center"/>
              <w:rPr>
                <w:rFonts w:eastAsia="Times New Roman"/>
                <w:noProof w:val="0"/>
                <w:color w:val="000000"/>
                <w:sz w:val="24"/>
                <w:szCs w:val="24"/>
              </w:rPr>
            </w:pPr>
            <w:r w:rsidRPr="004A67D3">
              <w:rPr>
                <w:rFonts w:eastAsia="Times New Roman"/>
                <w:noProof w:val="0"/>
                <w:color w:val="000000"/>
                <w:sz w:val="24"/>
                <w:szCs w:val="24"/>
              </w:rPr>
              <w:t>Large</w:t>
            </w:r>
            <w:r w:rsidR="0060785F" w:rsidRPr="004A67D3">
              <w:rPr>
                <w:rFonts w:eastAsia="Times New Roman"/>
                <w:noProof w:val="0"/>
                <w:color w:val="000000"/>
                <w:sz w:val="24"/>
                <w:szCs w:val="24"/>
              </w:rPr>
              <w:t xml:space="preserve"> 251+</w:t>
            </w:r>
          </w:p>
        </w:tc>
        <w:tc>
          <w:tcPr>
            <w:tcW w:w="4682" w:type="dxa"/>
            <w:tcBorders>
              <w:top w:val="nil"/>
              <w:left w:val="nil"/>
              <w:bottom w:val="single" w:sz="4" w:space="0" w:color="FFFFFF"/>
              <w:right w:val="nil"/>
            </w:tcBorders>
            <w:shd w:val="clear" w:color="B8CCE4" w:fill="B8CCE4"/>
            <w:noWrap/>
            <w:vAlign w:val="bottom"/>
            <w:hideMark/>
          </w:tcPr>
          <w:p w:rsidR="0060785F" w:rsidRPr="004A67D3" w:rsidRDefault="0060785F" w:rsidP="00D2480F">
            <w:pPr>
              <w:spacing w:line="360" w:lineRule="auto"/>
              <w:jc w:val="center"/>
              <w:rPr>
                <w:rFonts w:eastAsia="Times New Roman"/>
                <w:noProof w:val="0"/>
                <w:color w:val="000000"/>
                <w:sz w:val="24"/>
                <w:szCs w:val="24"/>
              </w:rPr>
            </w:pPr>
            <w:r w:rsidRPr="004A67D3">
              <w:rPr>
                <w:rFonts w:eastAsia="Times New Roman"/>
                <w:noProof w:val="0"/>
                <w:color w:val="000000"/>
                <w:sz w:val="24"/>
                <w:szCs w:val="24"/>
              </w:rPr>
              <w:t>16</w:t>
            </w:r>
          </w:p>
        </w:tc>
      </w:tr>
      <w:tr w:rsidR="0060785F" w:rsidRPr="004A67D3" w:rsidTr="001E0C94">
        <w:trPr>
          <w:trHeight w:val="310"/>
          <w:jc w:val="center"/>
        </w:trPr>
        <w:tc>
          <w:tcPr>
            <w:tcW w:w="3340" w:type="dxa"/>
            <w:tcBorders>
              <w:top w:val="nil"/>
              <w:left w:val="nil"/>
              <w:bottom w:val="nil"/>
              <w:right w:val="single" w:sz="4" w:space="0" w:color="FFFFFF"/>
            </w:tcBorders>
            <w:shd w:val="clear" w:color="DBE5F1" w:fill="DBE5F1"/>
            <w:noWrap/>
            <w:vAlign w:val="bottom"/>
            <w:hideMark/>
          </w:tcPr>
          <w:p w:rsidR="0060785F" w:rsidRPr="004A67D3" w:rsidRDefault="001E0C94" w:rsidP="00D2480F">
            <w:pPr>
              <w:spacing w:line="360" w:lineRule="auto"/>
              <w:jc w:val="center"/>
              <w:rPr>
                <w:rFonts w:eastAsia="Times New Roman"/>
                <w:b/>
                <w:noProof w:val="0"/>
                <w:color w:val="000000"/>
                <w:sz w:val="24"/>
                <w:szCs w:val="24"/>
              </w:rPr>
            </w:pPr>
            <w:r w:rsidRPr="004A67D3">
              <w:rPr>
                <w:rFonts w:eastAsia="Times New Roman"/>
                <w:b/>
                <w:noProof w:val="0"/>
                <w:color w:val="000000"/>
                <w:sz w:val="24"/>
                <w:szCs w:val="24"/>
              </w:rPr>
              <w:t>Total</w:t>
            </w:r>
          </w:p>
        </w:tc>
        <w:tc>
          <w:tcPr>
            <w:tcW w:w="4682" w:type="dxa"/>
            <w:tcBorders>
              <w:top w:val="nil"/>
              <w:left w:val="nil"/>
              <w:bottom w:val="nil"/>
              <w:right w:val="nil"/>
            </w:tcBorders>
            <w:shd w:val="clear" w:color="DBE5F1" w:fill="DBE5F1"/>
            <w:noWrap/>
            <w:vAlign w:val="bottom"/>
            <w:hideMark/>
          </w:tcPr>
          <w:p w:rsidR="0060785F" w:rsidRPr="004A67D3" w:rsidRDefault="0060785F" w:rsidP="00D2480F">
            <w:pPr>
              <w:spacing w:line="360" w:lineRule="auto"/>
              <w:jc w:val="center"/>
              <w:rPr>
                <w:rFonts w:eastAsia="Times New Roman"/>
                <w:b/>
                <w:noProof w:val="0"/>
                <w:color w:val="000000"/>
                <w:sz w:val="24"/>
                <w:szCs w:val="24"/>
              </w:rPr>
            </w:pPr>
            <w:r w:rsidRPr="004A67D3">
              <w:rPr>
                <w:rFonts w:eastAsia="Times New Roman"/>
                <w:b/>
                <w:noProof w:val="0"/>
                <w:color w:val="000000"/>
                <w:sz w:val="24"/>
                <w:szCs w:val="24"/>
              </w:rPr>
              <w:t>40</w:t>
            </w:r>
          </w:p>
        </w:tc>
      </w:tr>
    </w:tbl>
    <w:p w:rsidR="008D60F6" w:rsidRPr="004A67D3" w:rsidRDefault="008D60F6" w:rsidP="00D2480F">
      <w:pPr>
        <w:spacing w:after="240" w:line="360" w:lineRule="auto"/>
        <w:rPr>
          <w:rFonts w:cs="TimesNewRoman"/>
          <w:noProof w:val="0"/>
          <w:sz w:val="24"/>
          <w:szCs w:val="24"/>
        </w:rPr>
      </w:pPr>
    </w:p>
    <w:p w:rsidR="00AC6C66" w:rsidRDefault="00BA3FE1" w:rsidP="00B3218E">
      <w:pPr>
        <w:spacing w:after="240" w:line="360" w:lineRule="auto"/>
        <w:jc w:val="both"/>
        <w:rPr>
          <w:rFonts w:cs="TimesNewRoman"/>
          <w:noProof w:val="0"/>
          <w:sz w:val="24"/>
          <w:szCs w:val="24"/>
        </w:rPr>
      </w:pPr>
      <w:r w:rsidRPr="004A67D3">
        <w:rPr>
          <w:rFonts w:cs="TimesNewRoman"/>
          <w:noProof w:val="0"/>
          <w:sz w:val="24"/>
          <w:szCs w:val="24"/>
        </w:rPr>
        <w:t>In analyzing the liquidity, as a first indicator we have used and calculated the current ratio</w:t>
      </w:r>
      <w:r w:rsidR="00AC6C66">
        <w:rPr>
          <w:rFonts w:cs="TimesNewRoman"/>
          <w:noProof w:val="0"/>
          <w:sz w:val="24"/>
          <w:szCs w:val="24"/>
        </w:rPr>
        <w:t xml:space="preserve"> (</w:t>
      </w:r>
      <w:r w:rsidR="00AC6C66" w:rsidRPr="00FC359F">
        <w:rPr>
          <w:rFonts w:cs="TimesNewRoman"/>
          <w:i/>
          <w:noProof w:val="0"/>
          <w:sz w:val="24"/>
          <w:szCs w:val="24"/>
        </w:rPr>
        <w:t>assets * 100/ liabilities</w:t>
      </w:r>
      <w:r w:rsidR="00AC6C66">
        <w:rPr>
          <w:rFonts w:cs="TimesNewRoman"/>
          <w:noProof w:val="0"/>
          <w:sz w:val="24"/>
          <w:szCs w:val="24"/>
        </w:rPr>
        <w:t>).</w:t>
      </w:r>
    </w:p>
    <w:p w:rsidR="000F0B0B" w:rsidRPr="00AC6C66" w:rsidRDefault="00AC6C66" w:rsidP="00D2480F">
      <w:pPr>
        <w:spacing w:after="240" w:line="360" w:lineRule="auto"/>
        <w:jc w:val="both"/>
        <w:rPr>
          <w:rFonts w:cs="Times New Roman"/>
          <w:sz w:val="24"/>
          <w:szCs w:val="24"/>
        </w:rPr>
      </w:pPr>
      <w:r w:rsidRPr="00AC6C66">
        <w:rPr>
          <w:rFonts w:cs="TimesNewRoman"/>
          <w:noProof w:val="0"/>
          <w:sz w:val="24"/>
          <w:szCs w:val="24"/>
        </w:rPr>
        <w:t>C</w:t>
      </w:r>
      <w:r w:rsidR="00BA3FE1" w:rsidRPr="00AC6C66">
        <w:rPr>
          <w:rFonts w:cs="Times New Roman"/>
          <w:sz w:val="24"/>
          <w:szCs w:val="24"/>
        </w:rPr>
        <w:t>urrent ratio reflects the ability of a company to settle all its debts within a year</w:t>
      </w:r>
      <w:r w:rsidR="00AF73E1" w:rsidRPr="00AC6C66">
        <w:rPr>
          <w:rFonts w:cs="Times New Roman"/>
          <w:sz w:val="24"/>
          <w:szCs w:val="24"/>
        </w:rPr>
        <w:t xml:space="preserve">. </w:t>
      </w:r>
      <w:r w:rsidR="00287B3F" w:rsidRPr="00AC6C66">
        <w:rPr>
          <w:rFonts w:cs="Times New Roman"/>
          <w:sz w:val="24"/>
          <w:szCs w:val="24"/>
        </w:rPr>
        <w:t xml:space="preserve">In practice in USA, positive </w:t>
      </w:r>
      <w:r w:rsidR="004A67D3" w:rsidRPr="00AC6C66">
        <w:rPr>
          <w:rFonts w:cs="Times New Roman"/>
          <w:sz w:val="24"/>
          <w:szCs w:val="24"/>
        </w:rPr>
        <w:t>referral</w:t>
      </w:r>
      <w:r w:rsidR="00287B3F" w:rsidRPr="00AC6C66">
        <w:rPr>
          <w:rFonts w:cs="Times New Roman"/>
          <w:sz w:val="24"/>
          <w:szCs w:val="24"/>
        </w:rPr>
        <w:t xml:space="preserve"> values are above 200%, while </w:t>
      </w:r>
      <w:r w:rsidR="00BA3FE1" w:rsidRPr="00AC6C66">
        <w:rPr>
          <w:rFonts w:cs="Times New Roman"/>
          <w:sz w:val="24"/>
          <w:szCs w:val="24"/>
        </w:rPr>
        <w:t>in t</w:t>
      </w:r>
      <w:r w:rsidR="00287B3F" w:rsidRPr="00AC6C66">
        <w:rPr>
          <w:rFonts w:cs="Times New Roman"/>
          <w:sz w:val="24"/>
          <w:szCs w:val="24"/>
        </w:rPr>
        <w:t>he European business practice that ratio is between 130% and 140%</w:t>
      </w:r>
      <w:r w:rsidR="00A421AA" w:rsidRPr="00AC6C66">
        <w:rPr>
          <w:rFonts w:cs="Times New Roman"/>
          <w:sz w:val="24"/>
          <w:szCs w:val="24"/>
        </w:rPr>
        <w:t xml:space="preserve"> (Osmanagic Bedenik, 2010)</w:t>
      </w:r>
      <w:r w:rsidR="00287B3F" w:rsidRPr="00AC6C66">
        <w:rPr>
          <w:rFonts w:cs="Times New Roman"/>
          <w:sz w:val="24"/>
          <w:szCs w:val="24"/>
        </w:rPr>
        <w:t xml:space="preserve">. </w:t>
      </w:r>
      <w:r w:rsidR="00A421AA" w:rsidRPr="00AC6C66">
        <w:rPr>
          <w:rFonts w:cs="Times New Roman"/>
          <w:sz w:val="24"/>
          <w:szCs w:val="24"/>
        </w:rPr>
        <w:t>By looking at table 2, we can find certain divergence of CSR companies from their branch averages according to the</w:t>
      </w:r>
      <w:r w:rsidR="00302074" w:rsidRPr="00AC6C66">
        <w:rPr>
          <w:rFonts w:cs="Times New Roman"/>
          <w:sz w:val="24"/>
          <w:szCs w:val="24"/>
        </w:rPr>
        <w:t xml:space="preserve"> current ratio. 10 companies have below average</w:t>
      </w:r>
      <w:r w:rsidR="00A421AA" w:rsidRPr="00AC6C66">
        <w:rPr>
          <w:rFonts w:cs="Times New Roman"/>
          <w:sz w:val="24"/>
          <w:szCs w:val="24"/>
        </w:rPr>
        <w:t xml:space="preserve"> </w:t>
      </w:r>
      <w:r w:rsidR="00302074" w:rsidRPr="00AC6C66">
        <w:rPr>
          <w:rFonts w:cs="Times New Roman"/>
          <w:sz w:val="24"/>
          <w:szCs w:val="24"/>
        </w:rPr>
        <w:t xml:space="preserve">results </w:t>
      </w:r>
      <w:r w:rsidR="008D60F6" w:rsidRPr="00AC6C66">
        <w:rPr>
          <w:rFonts w:cs="Times New Roman"/>
          <w:sz w:val="24"/>
          <w:szCs w:val="24"/>
        </w:rPr>
        <w:t>compared to</w:t>
      </w:r>
      <w:r w:rsidR="00302074" w:rsidRPr="00AC6C66">
        <w:rPr>
          <w:rFonts w:cs="Times New Roman"/>
          <w:sz w:val="24"/>
          <w:szCs w:val="24"/>
        </w:rPr>
        <w:t xml:space="preserve"> their branches</w:t>
      </w:r>
      <w:r w:rsidR="00A421AA" w:rsidRPr="00AC6C66">
        <w:rPr>
          <w:rFonts w:cs="Times New Roman"/>
          <w:sz w:val="24"/>
          <w:szCs w:val="24"/>
        </w:rPr>
        <w:t>, w</w:t>
      </w:r>
      <w:r w:rsidR="00AF73E1" w:rsidRPr="00AC6C66">
        <w:rPr>
          <w:rFonts w:cs="Times New Roman"/>
          <w:sz w:val="24"/>
          <w:szCs w:val="24"/>
        </w:rPr>
        <w:t>hile 30 CSR companies (75%), have</w:t>
      </w:r>
      <w:r w:rsidR="00A421AA" w:rsidRPr="00AC6C66">
        <w:rPr>
          <w:rFonts w:cs="Times New Roman"/>
          <w:sz w:val="24"/>
          <w:szCs w:val="24"/>
        </w:rPr>
        <w:t xml:space="preserve"> above average or equal current ratio</w:t>
      </w:r>
      <w:r w:rsidR="008D60F6" w:rsidRPr="00AC6C66">
        <w:rPr>
          <w:rFonts w:cs="Times New Roman"/>
          <w:sz w:val="24"/>
          <w:szCs w:val="24"/>
        </w:rPr>
        <w:t>s</w:t>
      </w:r>
      <w:r w:rsidR="00302074" w:rsidRPr="00AC6C66">
        <w:rPr>
          <w:rFonts w:cs="Times New Roman"/>
          <w:sz w:val="24"/>
          <w:szCs w:val="24"/>
        </w:rPr>
        <w:t xml:space="preserve"> to their branches</w:t>
      </w:r>
      <w:r w:rsidR="00A421AA" w:rsidRPr="00AC6C66">
        <w:rPr>
          <w:rFonts w:cs="Times New Roman"/>
          <w:sz w:val="24"/>
          <w:szCs w:val="24"/>
        </w:rPr>
        <w:t>.</w:t>
      </w:r>
      <w:r w:rsidR="00AF73E1" w:rsidRPr="00AC6C66">
        <w:rPr>
          <w:rFonts w:cs="Times New Roman"/>
          <w:sz w:val="24"/>
          <w:szCs w:val="24"/>
        </w:rPr>
        <w:t xml:space="preserve"> In our set, the CSR awarded companies are on average significantly more liquid than the branch averages. It is however important to note that liquidity ratios are calculated on a certain date from a balance sheet, and do not give a future indications, but since the difference is considerable, the strengths of CSR I</w:t>
      </w:r>
      <w:r w:rsidR="00302074" w:rsidRPr="00AC6C66">
        <w:rPr>
          <w:rFonts w:cs="Times New Roman"/>
          <w:sz w:val="24"/>
          <w:szCs w:val="24"/>
        </w:rPr>
        <w:t xml:space="preserve">ndex companies are evident, meaning they </w:t>
      </w:r>
      <w:r w:rsidR="00AF73E1" w:rsidRPr="00AC6C66">
        <w:rPr>
          <w:rFonts w:cs="Times New Roman"/>
          <w:sz w:val="24"/>
          <w:szCs w:val="24"/>
        </w:rPr>
        <w:t>have higher liquidity.</w:t>
      </w:r>
    </w:p>
    <w:p w:rsidR="00820CE4" w:rsidRPr="004A67D3" w:rsidRDefault="00820CE4" w:rsidP="00D2480F">
      <w:pPr>
        <w:pStyle w:val="Default"/>
        <w:spacing w:line="360" w:lineRule="auto"/>
        <w:jc w:val="both"/>
        <w:rPr>
          <w:rFonts w:ascii="Times New Roman" w:hAnsi="Times New Roman" w:cs="Times New Roman"/>
          <w:color w:val="auto"/>
          <w:lang w:val="en-US"/>
        </w:rPr>
      </w:pPr>
    </w:p>
    <w:p w:rsidR="000F0B0B" w:rsidRPr="004A67D3" w:rsidRDefault="000F0B0B" w:rsidP="00D2480F">
      <w:pPr>
        <w:spacing w:after="200" w:line="360" w:lineRule="auto"/>
        <w:rPr>
          <w:rFonts w:cs="Times New Roman"/>
          <w:noProof w:val="0"/>
        </w:rPr>
      </w:pPr>
    </w:p>
    <w:p w:rsidR="00EF32FF" w:rsidRPr="004A67D3" w:rsidRDefault="00EF32FF" w:rsidP="00D2480F">
      <w:pPr>
        <w:spacing w:after="200" w:line="360" w:lineRule="auto"/>
        <w:rPr>
          <w:rFonts w:cs="Times New Roman"/>
          <w:noProof w:val="0"/>
        </w:rPr>
      </w:pPr>
    </w:p>
    <w:p w:rsidR="00EF32FF" w:rsidRDefault="00EF32FF" w:rsidP="00D2480F">
      <w:pPr>
        <w:spacing w:after="200" w:line="360" w:lineRule="auto"/>
        <w:rPr>
          <w:rFonts w:cs="Times New Roman"/>
          <w:noProof w:val="0"/>
        </w:rPr>
      </w:pPr>
    </w:p>
    <w:p w:rsidR="00FC359F" w:rsidRPr="004A67D3" w:rsidRDefault="00FC359F" w:rsidP="00D2480F">
      <w:pPr>
        <w:spacing w:after="200" w:line="360" w:lineRule="auto"/>
        <w:rPr>
          <w:rFonts w:cs="Times New Roman"/>
          <w:noProof w:val="0"/>
        </w:rPr>
      </w:pPr>
    </w:p>
    <w:p w:rsidR="00A421AA" w:rsidRPr="00FC359F" w:rsidRDefault="001A56EA" w:rsidP="00FC359F">
      <w:pPr>
        <w:pStyle w:val="Default"/>
        <w:spacing w:line="360" w:lineRule="auto"/>
        <w:jc w:val="center"/>
        <w:rPr>
          <w:rFonts w:ascii="Times New Roman" w:hAnsi="Times New Roman" w:cs="Times New Roman"/>
          <w:color w:val="auto"/>
          <w:lang w:val="en-US"/>
        </w:rPr>
      </w:pPr>
      <w:r w:rsidRPr="004A67D3">
        <w:rPr>
          <w:rFonts w:ascii="Times New Roman" w:hAnsi="Times New Roman" w:cs="Times New Roman"/>
          <w:color w:val="auto"/>
          <w:lang w:val="en-US"/>
        </w:rPr>
        <w:lastRenderedPageBreak/>
        <w:t>T</w:t>
      </w:r>
      <w:r w:rsidR="00A421AA" w:rsidRPr="004A67D3">
        <w:rPr>
          <w:rFonts w:ascii="Times New Roman" w:hAnsi="Times New Roman" w:cs="Times New Roman"/>
          <w:color w:val="auto"/>
          <w:lang w:val="en-US"/>
        </w:rPr>
        <w:t>able 2:</w:t>
      </w:r>
      <w:r w:rsidR="00A421AA" w:rsidRPr="004A67D3">
        <w:rPr>
          <w:rFonts w:ascii="Times New Roman" w:eastAsia="Times New Roman" w:hAnsi="Times New Roman" w:cs="Times New Roman"/>
          <w:bCs/>
          <w:color w:val="auto"/>
          <w:lang w:val="en-US" w:eastAsia="hr-HR"/>
        </w:rPr>
        <w:t xml:space="preserve"> Current ratio comparison of CSR companies to their branch averages</w:t>
      </w:r>
    </w:p>
    <w:tbl>
      <w:tblPr>
        <w:tblW w:w="8308" w:type="dxa"/>
        <w:jc w:val="center"/>
        <w:tblLook w:val="04A0"/>
      </w:tblPr>
      <w:tblGrid>
        <w:gridCol w:w="1150"/>
        <w:gridCol w:w="2437"/>
        <w:gridCol w:w="1560"/>
        <w:gridCol w:w="1417"/>
        <w:gridCol w:w="52"/>
        <w:gridCol w:w="1649"/>
        <w:gridCol w:w="43"/>
      </w:tblGrid>
      <w:tr w:rsidR="00A421AA" w:rsidRPr="004A67D3" w:rsidTr="00FC359F">
        <w:trPr>
          <w:trHeight w:val="284"/>
          <w:jc w:val="center"/>
        </w:trPr>
        <w:tc>
          <w:tcPr>
            <w:tcW w:w="1150" w:type="dxa"/>
            <w:tcBorders>
              <w:top w:val="single" w:sz="8" w:space="0" w:color="000000"/>
              <w:left w:val="nil"/>
              <w:bottom w:val="single" w:sz="8" w:space="0" w:color="000000"/>
              <w:right w:val="nil"/>
            </w:tcBorders>
            <w:shd w:val="clear" w:color="000000" w:fill="4F81BD"/>
            <w:vAlign w:val="bottom"/>
            <w:hideMark/>
          </w:tcPr>
          <w:p w:rsidR="00A421AA" w:rsidRPr="004A67D3" w:rsidRDefault="00A421AA" w:rsidP="00FC359F">
            <w:pPr>
              <w:rPr>
                <w:rFonts w:eastAsia="Times New Roman"/>
                <w:b/>
                <w:bCs/>
                <w:noProof w:val="0"/>
                <w:color w:val="FFFFFF"/>
              </w:rPr>
            </w:pPr>
            <w:r w:rsidRPr="004A67D3">
              <w:rPr>
                <w:rFonts w:eastAsia="Times New Roman"/>
                <w:b/>
                <w:bCs/>
                <w:noProof w:val="0"/>
                <w:color w:val="FFFFFF"/>
              </w:rPr>
              <w:t> </w:t>
            </w:r>
          </w:p>
        </w:tc>
        <w:tc>
          <w:tcPr>
            <w:tcW w:w="5466" w:type="dxa"/>
            <w:gridSpan w:val="4"/>
            <w:tcBorders>
              <w:top w:val="double" w:sz="6" w:space="0" w:color="auto"/>
              <w:left w:val="double" w:sz="6" w:space="0" w:color="auto"/>
              <w:bottom w:val="double" w:sz="6" w:space="0" w:color="auto"/>
              <w:right w:val="double" w:sz="6" w:space="0" w:color="000000"/>
            </w:tcBorders>
            <w:shd w:val="clear" w:color="000000" w:fill="4F81BD"/>
            <w:vAlign w:val="bottom"/>
            <w:hideMark/>
          </w:tcPr>
          <w:p w:rsidR="00A421AA" w:rsidRPr="004A67D3" w:rsidRDefault="00A421AA" w:rsidP="00FC359F">
            <w:pPr>
              <w:jc w:val="center"/>
              <w:rPr>
                <w:rFonts w:eastAsia="Times New Roman"/>
                <w:b/>
                <w:bCs/>
                <w:noProof w:val="0"/>
                <w:color w:val="FFFFFF"/>
              </w:rPr>
            </w:pPr>
            <w:r w:rsidRPr="004A67D3">
              <w:rPr>
                <w:rFonts w:eastAsia="Times New Roman"/>
                <w:b/>
                <w:bCs/>
                <w:noProof w:val="0"/>
                <w:color w:val="FFFFFF"/>
              </w:rPr>
              <w:t>Current ratio</w:t>
            </w:r>
          </w:p>
        </w:tc>
        <w:tc>
          <w:tcPr>
            <w:tcW w:w="1692" w:type="dxa"/>
            <w:gridSpan w:val="2"/>
            <w:tcBorders>
              <w:top w:val="single" w:sz="8" w:space="0" w:color="000000"/>
              <w:left w:val="nil"/>
              <w:bottom w:val="single" w:sz="8" w:space="0" w:color="000000"/>
              <w:right w:val="nil"/>
            </w:tcBorders>
            <w:shd w:val="clear" w:color="000000" w:fill="4F81BD"/>
            <w:vAlign w:val="bottom"/>
            <w:hideMark/>
          </w:tcPr>
          <w:p w:rsidR="00A421AA" w:rsidRPr="004A67D3" w:rsidRDefault="00A421AA" w:rsidP="00FC359F">
            <w:pPr>
              <w:rPr>
                <w:rFonts w:eastAsia="Times New Roman"/>
                <w:b/>
                <w:bCs/>
                <w:noProof w:val="0"/>
                <w:color w:val="FFFFFF"/>
              </w:rPr>
            </w:pPr>
            <w:r w:rsidRPr="004A67D3">
              <w:rPr>
                <w:rFonts w:eastAsia="Times New Roman"/>
                <w:b/>
                <w:bCs/>
                <w:noProof w:val="0"/>
                <w:color w:val="FFFFFF"/>
              </w:rPr>
              <w:t> </w:t>
            </w:r>
          </w:p>
        </w:tc>
      </w:tr>
      <w:tr w:rsidR="00A421AA" w:rsidRPr="004A67D3" w:rsidTr="00FC359F">
        <w:trPr>
          <w:trHeight w:val="284"/>
          <w:jc w:val="center"/>
        </w:trPr>
        <w:tc>
          <w:tcPr>
            <w:tcW w:w="1150" w:type="dxa"/>
            <w:tcBorders>
              <w:top w:val="nil"/>
              <w:left w:val="nil"/>
              <w:bottom w:val="single" w:sz="8" w:space="0" w:color="000000"/>
              <w:right w:val="nil"/>
            </w:tcBorders>
            <w:shd w:val="clear" w:color="000000" w:fill="4F81BD"/>
            <w:vAlign w:val="bottom"/>
            <w:hideMark/>
          </w:tcPr>
          <w:p w:rsidR="00A421AA" w:rsidRPr="004A67D3" w:rsidRDefault="00A421AA" w:rsidP="00FC359F">
            <w:pPr>
              <w:rPr>
                <w:rFonts w:eastAsia="Times New Roman"/>
                <w:b/>
                <w:bCs/>
                <w:noProof w:val="0"/>
                <w:color w:val="FFFFFF"/>
              </w:rPr>
            </w:pPr>
            <w:r w:rsidRPr="004A67D3">
              <w:rPr>
                <w:rFonts w:eastAsia="Times New Roman"/>
                <w:b/>
                <w:bCs/>
                <w:noProof w:val="0"/>
                <w:color w:val="FFFFFF"/>
              </w:rPr>
              <w:t>Company</w:t>
            </w:r>
          </w:p>
          <w:p w:rsidR="00A421AA" w:rsidRPr="004A67D3" w:rsidRDefault="00A421AA" w:rsidP="00FC359F">
            <w:pPr>
              <w:rPr>
                <w:rFonts w:eastAsia="Times New Roman"/>
                <w:b/>
                <w:bCs/>
                <w:noProof w:val="0"/>
                <w:color w:val="FFFFFF"/>
              </w:rPr>
            </w:pPr>
            <w:r w:rsidRPr="004A67D3">
              <w:rPr>
                <w:rFonts w:eastAsia="Times New Roman"/>
                <w:b/>
                <w:bCs/>
                <w:noProof w:val="0"/>
                <w:color w:val="FFFFFF"/>
              </w:rPr>
              <w:t xml:space="preserve">     (a)</w:t>
            </w:r>
          </w:p>
        </w:tc>
        <w:tc>
          <w:tcPr>
            <w:tcW w:w="2437" w:type="dxa"/>
            <w:tcBorders>
              <w:top w:val="nil"/>
              <w:left w:val="double" w:sz="6" w:space="0" w:color="auto"/>
              <w:bottom w:val="double" w:sz="6" w:space="0" w:color="auto"/>
              <w:right w:val="double" w:sz="6" w:space="0" w:color="auto"/>
            </w:tcBorders>
            <w:shd w:val="clear" w:color="000000" w:fill="4F81BD"/>
            <w:vAlign w:val="bottom"/>
            <w:hideMark/>
          </w:tcPr>
          <w:p w:rsidR="00A421AA" w:rsidRPr="004A67D3" w:rsidRDefault="00A421AA" w:rsidP="00FC359F">
            <w:pPr>
              <w:jc w:val="center"/>
              <w:rPr>
                <w:rFonts w:eastAsia="Times New Roman"/>
                <w:b/>
                <w:bCs/>
                <w:noProof w:val="0"/>
                <w:color w:val="FFFFFF"/>
              </w:rPr>
            </w:pPr>
            <w:r w:rsidRPr="004A67D3">
              <w:rPr>
                <w:rFonts w:eastAsia="Times New Roman"/>
                <w:b/>
                <w:bCs/>
                <w:noProof w:val="0"/>
                <w:color w:val="FFFFFF"/>
              </w:rPr>
              <w:t>CSR companies</w:t>
            </w:r>
          </w:p>
          <w:p w:rsidR="00A421AA" w:rsidRPr="004A67D3" w:rsidRDefault="00A421AA" w:rsidP="00FC359F">
            <w:pPr>
              <w:jc w:val="center"/>
              <w:rPr>
                <w:rFonts w:eastAsia="Times New Roman"/>
                <w:b/>
                <w:bCs/>
                <w:noProof w:val="0"/>
                <w:color w:val="FFFFFF"/>
              </w:rPr>
            </w:pPr>
            <w:r w:rsidRPr="004A67D3">
              <w:rPr>
                <w:rFonts w:eastAsia="Times New Roman"/>
                <w:b/>
                <w:bCs/>
                <w:noProof w:val="0"/>
                <w:color w:val="FFFFFF"/>
              </w:rPr>
              <w:t>(b)</w:t>
            </w:r>
          </w:p>
        </w:tc>
        <w:tc>
          <w:tcPr>
            <w:tcW w:w="3029" w:type="dxa"/>
            <w:gridSpan w:val="3"/>
            <w:tcBorders>
              <w:top w:val="nil"/>
              <w:left w:val="nil"/>
              <w:bottom w:val="double" w:sz="6" w:space="0" w:color="auto"/>
              <w:right w:val="double" w:sz="6" w:space="0" w:color="auto"/>
            </w:tcBorders>
            <w:shd w:val="clear" w:color="000000" w:fill="4F81BD"/>
            <w:vAlign w:val="bottom"/>
            <w:hideMark/>
          </w:tcPr>
          <w:p w:rsidR="00A421AA" w:rsidRPr="004A67D3" w:rsidRDefault="00A421AA" w:rsidP="00FC359F">
            <w:pPr>
              <w:jc w:val="center"/>
              <w:rPr>
                <w:rFonts w:eastAsia="Times New Roman"/>
                <w:b/>
                <w:bCs/>
                <w:noProof w:val="0"/>
                <w:color w:val="FFFFFF"/>
              </w:rPr>
            </w:pPr>
            <w:r w:rsidRPr="004A67D3">
              <w:rPr>
                <w:rFonts w:eastAsia="Times New Roman"/>
                <w:b/>
                <w:bCs/>
                <w:noProof w:val="0"/>
                <w:color w:val="FFFFFF"/>
              </w:rPr>
              <w:t>Branch/ Industry</w:t>
            </w:r>
          </w:p>
          <w:p w:rsidR="00A421AA" w:rsidRPr="004A67D3" w:rsidRDefault="00A421AA" w:rsidP="00FC359F">
            <w:pPr>
              <w:jc w:val="center"/>
              <w:rPr>
                <w:rFonts w:eastAsia="Times New Roman"/>
                <w:b/>
                <w:bCs/>
                <w:noProof w:val="0"/>
                <w:color w:val="FFFFFF"/>
              </w:rPr>
            </w:pPr>
            <w:r w:rsidRPr="004A67D3">
              <w:rPr>
                <w:rFonts w:eastAsia="Times New Roman"/>
                <w:b/>
                <w:bCs/>
                <w:noProof w:val="0"/>
                <w:color w:val="FFFFFF"/>
              </w:rPr>
              <w:t>(c)</w:t>
            </w:r>
          </w:p>
        </w:tc>
        <w:tc>
          <w:tcPr>
            <w:tcW w:w="1692" w:type="dxa"/>
            <w:gridSpan w:val="2"/>
            <w:tcBorders>
              <w:top w:val="nil"/>
              <w:left w:val="nil"/>
              <w:bottom w:val="single" w:sz="8" w:space="0" w:color="000000"/>
              <w:right w:val="nil"/>
            </w:tcBorders>
            <w:shd w:val="clear" w:color="000000" w:fill="4F81BD"/>
            <w:vAlign w:val="bottom"/>
            <w:hideMark/>
          </w:tcPr>
          <w:p w:rsidR="00A421AA" w:rsidRPr="004A67D3" w:rsidRDefault="00A421AA" w:rsidP="00FC359F">
            <w:pPr>
              <w:jc w:val="center"/>
              <w:rPr>
                <w:rFonts w:eastAsia="Times New Roman"/>
                <w:b/>
                <w:bCs/>
                <w:noProof w:val="0"/>
                <w:color w:val="FFFFFF"/>
              </w:rPr>
            </w:pPr>
            <w:r w:rsidRPr="004A67D3">
              <w:rPr>
                <w:rFonts w:eastAsia="Times New Roman"/>
                <w:b/>
                <w:bCs/>
                <w:noProof w:val="0"/>
                <w:color w:val="FFFFFF"/>
              </w:rPr>
              <w:t>Index (b/c)</w:t>
            </w:r>
          </w:p>
          <w:p w:rsidR="00A421AA" w:rsidRPr="004A67D3" w:rsidRDefault="00A421AA" w:rsidP="00FC359F">
            <w:pPr>
              <w:jc w:val="center"/>
              <w:rPr>
                <w:rFonts w:eastAsia="Times New Roman"/>
                <w:b/>
                <w:bCs/>
                <w:noProof w:val="0"/>
                <w:color w:val="FFFFFF"/>
              </w:rPr>
            </w:pPr>
            <w:r w:rsidRPr="004A67D3">
              <w:rPr>
                <w:rFonts w:eastAsia="Times New Roman"/>
                <w:b/>
                <w:bCs/>
                <w:noProof w:val="0"/>
                <w:color w:val="FFFFFF"/>
              </w:rPr>
              <w:t>(d)</w:t>
            </w:r>
          </w:p>
        </w:tc>
      </w:tr>
      <w:tr w:rsidR="00A421AA" w:rsidRPr="004A67D3" w:rsidTr="00FC359F">
        <w:trPr>
          <w:trHeight w:val="284"/>
          <w:jc w:val="center"/>
        </w:trPr>
        <w:tc>
          <w:tcPr>
            <w:tcW w:w="1150" w:type="dxa"/>
            <w:tcBorders>
              <w:top w:val="nil"/>
              <w:left w:val="nil"/>
              <w:bottom w:val="single" w:sz="4" w:space="0" w:color="FFFFFF"/>
              <w:right w:val="nil"/>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w:t>
            </w:r>
          </w:p>
        </w:tc>
        <w:tc>
          <w:tcPr>
            <w:tcW w:w="2437" w:type="dxa"/>
            <w:tcBorders>
              <w:top w:val="nil"/>
              <w:left w:val="nil"/>
              <w:bottom w:val="single" w:sz="4" w:space="0" w:color="FFFFFF"/>
              <w:right w:val="single" w:sz="4" w:space="0" w:color="FFFFFF"/>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2184</w:t>
            </w:r>
          </w:p>
        </w:tc>
        <w:tc>
          <w:tcPr>
            <w:tcW w:w="3029" w:type="dxa"/>
            <w:gridSpan w:val="3"/>
            <w:tcBorders>
              <w:top w:val="nil"/>
              <w:left w:val="nil"/>
              <w:bottom w:val="single" w:sz="4" w:space="0" w:color="FFFFFF"/>
              <w:right w:val="single" w:sz="4" w:space="0" w:color="FFFFFF"/>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118</w:t>
            </w:r>
          </w:p>
        </w:tc>
        <w:tc>
          <w:tcPr>
            <w:tcW w:w="1692" w:type="dxa"/>
            <w:gridSpan w:val="2"/>
            <w:tcBorders>
              <w:top w:val="nil"/>
              <w:left w:val="nil"/>
              <w:bottom w:val="single" w:sz="4" w:space="0" w:color="FFFFFF"/>
              <w:right w:val="nil"/>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18,45</w:t>
            </w:r>
          </w:p>
        </w:tc>
      </w:tr>
      <w:tr w:rsidR="00A421AA" w:rsidRPr="004A67D3" w:rsidTr="00FC359F">
        <w:trPr>
          <w:trHeight w:val="284"/>
          <w:jc w:val="center"/>
        </w:trPr>
        <w:tc>
          <w:tcPr>
            <w:tcW w:w="1150" w:type="dxa"/>
            <w:tcBorders>
              <w:top w:val="nil"/>
              <w:left w:val="nil"/>
              <w:bottom w:val="single" w:sz="4" w:space="0" w:color="FFFFFF"/>
              <w:right w:val="nil"/>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2.</w:t>
            </w:r>
          </w:p>
        </w:tc>
        <w:tc>
          <w:tcPr>
            <w:tcW w:w="2437" w:type="dxa"/>
            <w:tcBorders>
              <w:top w:val="nil"/>
              <w:left w:val="nil"/>
              <w:bottom w:val="single" w:sz="4" w:space="0" w:color="FFFFFF"/>
              <w:right w:val="single" w:sz="4" w:space="0" w:color="FFFFFF"/>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913</w:t>
            </w:r>
          </w:p>
        </w:tc>
        <w:tc>
          <w:tcPr>
            <w:tcW w:w="3029" w:type="dxa"/>
            <w:gridSpan w:val="3"/>
            <w:tcBorders>
              <w:top w:val="nil"/>
              <w:left w:val="nil"/>
              <w:bottom w:val="single" w:sz="4" w:space="0" w:color="FFFFFF"/>
              <w:right w:val="single" w:sz="4" w:space="0" w:color="FFFFFF"/>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127</w:t>
            </w:r>
          </w:p>
        </w:tc>
        <w:tc>
          <w:tcPr>
            <w:tcW w:w="1692" w:type="dxa"/>
            <w:gridSpan w:val="2"/>
            <w:tcBorders>
              <w:top w:val="nil"/>
              <w:left w:val="nil"/>
              <w:bottom w:val="single" w:sz="4" w:space="0" w:color="FFFFFF"/>
              <w:right w:val="nil"/>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7,17</w:t>
            </w:r>
          </w:p>
        </w:tc>
      </w:tr>
      <w:tr w:rsidR="00A421AA" w:rsidRPr="004A67D3" w:rsidTr="00FC359F">
        <w:trPr>
          <w:trHeight w:val="284"/>
          <w:jc w:val="center"/>
        </w:trPr>
        <w:tc>
          <w:tcPr>
            <w:tcW w:w="1150" w:type="dxa"/>
            <w:tcBorders>
              <w:top w:val="nil"/>
              <w:left w:val="nil"/>
              <w:bottom w:val="single" w:sz="4" w:space="0" w:color="FFFFFF"/>
              <w:right w:val="nil"/>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3.</w:t>
            </w:r>
          </w:p>
        </w:tc>
        <w:tc>
          <w:tcPr>
            <w:tcW w:w="2437" w:type="dxa"/>
            <w:tcBorders>
              <w:top w:val="nil"/>
              <w:left w:val="nil"/>
              <w:bottom w:val="single" w:sz="4" w:space="0" w:color="FFFFFF"/>
              <w:right w:val="single" w:sz="4" w:space="0" w:color="FFFFFF"/>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436</w:t>
            </w:r>
          </w:p>
        </w:tc>
        <w:tc>
          <w:tcPr>
            <w:tcW w:w="3029" w:type="dxa"/>
            <w:gridSpan w:val="3"/>
            <w:tcBorders>
              <w:top w:val="nil"/>
              <w:left w:val="nil"/>
              <w:bottom w:val="single" w:sz="4" w:space="0" w:color="FFFFFF"/>
              <w:right w:val="single" w:sz="4" w:space="0" w:color="FFFFFF"/>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92</w:t>
            </w:r>
          </w:p>
        </w:tc>
        <w:tc>
          <w:tcPr>
            <w:tcW w:w="1692" w:type="dxa"/>
            <w:gridSpan w:val="2"/>
            <w:tcBorders>
              <w:top w:val="nil"/>
              <w:left w:val="nil"/>
              <w:bottom w:val="single" w:sz="4" w:space="0" w:color="FFFFFF"/>
              <w:right w:val="nil"/>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4,77</w:t>
            </w:r>
          </w:p>
        </w:tc>
      </w:tr>
      <w:tr w:rsidR="00A421AA" w:rsidRPr="004A67D3" w:rsidTr="00FC359F">
        <w:trPr>
          <w:trHeight w:val="284"/>
          <w:jc w:val="center"/>
        </w:trPr>
        <w:tc>
          <w:tcPr>
            <w:tcW w:w="1150" w:type="dxa"/>
            <w:tcBorders>
              <w:top w:val="nil"/>
              <w:left w:val="nil"/>
              <w:bottom w:val="single" w:sz="4" w:space="0" w:color="FFFFFF"/>
              <w:right w:val="nil"/>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4.</w:t>
            </w:r>
          </w:p>
        </w:tc>
        <w:tc>
          <w:tcPr>
            <w:tcW w:w="2437" w:type="dxa"/>
            <w:tcBorders>
              <w:top w:val="nil"/>
              <w:left w:val="nil"/>
              <w:bottom w:val="single" w:sz="4" w:space="0" w:color="FFFFFF"/>
              <w:right w:val="single" w:sz="4" w:space="0" w:color="FFFFFF"/>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272</w:t>
            </w:r>
          </w:p>
        </w:tc>
        <w:tc>
          <w:tcPr>
            <w:tcW w:w="3029" w:type="dxa"/>
            <w:gridSpan w:val="3"/>
            <w:tcBorders>
              <w:top w:val="nil"/>
              <w:left w:val="nil"/>
              <w:bottom w:val="single" w:sz="4" w:space="0" w:color="FFFFFF"/>
              <w:right w:val="single" w:sz="4" w:space="0" w:color="FFFFFF"/>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83</w:t>
            </w:r>
          </w:p>
        </w:tc>
        <w:tc>
          <w:tcPr>
            <w:tcW w:w="1692" w:type="dxa"/>
            <w:gridSpan w:val="2"/>
            <w:tcBorders>
              <w:top w:val="nil"/>
              <w:left w:val="nil"/>
              <w:bottom w:val="single" w:sz="4" w:space="0" w:color="FFFFFF"/>
              <w:right w:val="nil"/>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3,26</w:t>
            </w:r>
          </w:p>
        </w:tc>
      </w:tr>
      <w:tr w:rsidR="00A421AA" w:rsidRPr="004A67D3" w:rsidTr="00FC359F">
        <w:trPr>
          <w:trHeight w:val="284"/>
          <w:jc w:val="center"/>
        </w:trPr>
        <w:tc>
          <w:tcPr>
            <w:tcW w:w="1150" w:type="dxa"/>
            <w:tcBorders>
              <w:top w:val="nil"/>
              <w:left w:val="nil"/>
              <w:bottom w:val="single" w:sz="4" w:space="0" w:color="FFFFFF"/>
              <w:right w:val="nil"/>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5.</w:t>
            </w:r>
          </w:p>
        </w:tc>
        <w:tc>
          <w:tcPr>
            <w:tcW w:w="2437" w:type="dxa"/>
            <w:tcBorders>
              <w:top w:val="nil"/>
              <w:left w:val="nil"/>
              <w:bottom w:val="single" w:sz="4" w:space="0" w:color="FFFFFF"/>
              <w:right w:val="single" w:sz="4" w:space="0" w:color="FFFFFF"/>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495</w:t>
            </w:r>
          </w:p>
        </w:tc>
        <w:tc>
          <w:tcPr>
            <w:tcW w:w="3029" w:type="dxa"/>
            <w:gridSpan w:val="3"/>
            <w:tcBorders>
              <w:top w:val="nil"/>
              <w:left w:val="nil"/>
              <w:bottom w:val="single" w:sz="4" w:space="0" w:color="FFFFFF"/>
              <w:right w:val="single" w:sz="4" w:space="0" w:color="FFFFFF"/>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155</w:t>
            </w:r>
          </w:p>
        </w:tc>
        <w:tc>
          <w:tcPr>
            <w:tcW w:w="1692" w:type="dxa"/>
            <w:gridSpan w:val="2"/>
            <w:tcBorders>
              <w:top w:val="nil"/>
              <w:left w:val="nil"/>
              <w:bottom w:val="single" w:sz="4" w:space="0" w:color="FFFFFF"/>
              <w:right w:val="nil"/>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3,20</w:t>
            </w:r>
          </w:p>
        </w:tc>
      </w:tr>
      <w:tr w:rsidR="00A421AA" w:rsidRPr="004A67D3" w:rsidTr="00FC359F">
        <w:trPr>
          <w:trHeight w:val="284"/>
          <w:jc w:val="center"/>
        </w:trPr>
        <w:tc>
          <w:tcPr>
            <w:tcW w:w="1150" w:type="dxa"/>
            <w:tcBorders>
              <w:top w:val="nil"/>
              <w:left w:val="nil"/>
              <w:bottom w:val="single" w:sz="4" w:space="0" w:color="FFFFFF"/>
              <w:right w:val="nil"/>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6.</w:t>
            </w:r>
          </w:p>
        </w:tc>
        <w:tc>
          <w:tcPr>
            <w:tcW w:w="2437" w:type="dxa"/>
            <w:tcBorders>
              <w:top w:val="nil"/>
              <w:left w:val="nil"/>
              <w:bottom w:val="single" w:sz="4" w:space="0" w:color="FFFFFF"/>
              <w:right w:val="single" w:sz="4" w:space="0" w:color="FFFFFF"/>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553</w:t>
            </w:r>
          </w:p>
        </w:tc>
        <w:tc>
          <w:tcPr>
            <w:tcW w:w="3029" w:type="dxa"/>
            <w:gridSpan w:val="3"/>
            <w:tcBorders>
              <w:top w:val="nil"/>
              <w:left w:val="nil"/>
              <w:bottom w:val="single" w:sz="4" w:space="0" w:color="FFFFFF"/>
              <w:right w:val="single" w:sz="4" w:space="0" w:color="FFFFFF"/>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173</w:t>
            </w:r>
          </w:p>
        </w:tc>
        <w:tc>
          <w:tcPr>
            <w:tcW w:w="1692" w:type="dxa"/>
            <w:gridSpan w:val="2"/>
            <w:tcBorders>
              <w:top w:val="nil"/>
              <w:left w:val="nil"/>
              <w:bottom w:val="single" w:sz="4" w:space="0" w:color="FFFFFF"/>
              <w:right w:val="nil"/>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3,19</w:t>
            </w:r>
          </w:p>
        </w:tc>
      </w:tr>
      <w:tr w:rsidR="00A421AA" w:rsidRPr="004A67D3" w:rsidTr="00FC359F">
        <w:trPr>
          <w:trHeight w:val="284"/>
          <w:jc w:val="center"/>
        </w:trPr>
        <w:tc>
          <w:tcPr>
            <w:tcW w:w="1150" w:type="dxa"/>
            <w:tcBorders>
              <w:top w:val="nil"/>
              <w:left w:val="nil"/>
              <w:bottom w:val="single" w:sz="4" w:space="0" w:color="FFFFFF"/>
              <w:right w:val="nil"/>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7.</w:t>
            </w:r>
          </w:p>
        </w:tc>
        <w:tc>
          <w:tcPr>
            <w:tcW w:w="2437" w:type="dxa"/>
            <w:tcBorders>
              <w:top w:val="nil"/>
              <w:left w:val="nil"/>
              <w:bottom w:val="single" w:sz="4" w:space="0" w:color="FFFFFF"/>
              <w:right w:val="single" w:sz="4" w:space="0" w:color="FFFFFF"/>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412</w:t>
            </w:r>
          </w:p>
        </w:tc>
        <w:tc>
          <w:tcPr>
            <w:tcW w:w="3029" w:type="dxa"/>
            <w:gridSpan w:val="3"/>
            <w:tcBorders>
              <w:top w:val="nil"/>
              <w:left w:val="nil"/>
              <w:bottom w:val="single" w:sz="4" w:space="0" w:color="FFFFFF"/>
              <w:right w:val="single" w:sz="4" w:space="0" w:color="FFFFFF"/>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132</w:t>
            </w:r>
          </w:p>
        </w:tc>
        <w:tc>
          <w:tcPr>
            <w:tcW w:w="1692" w:type="dxa"/>
            <w:gridSpan w:val="2"/>
            <w:tcBorders>
              <w:top w:val="nil"/>
              <w:left w:val="nil"/>
              <w:bottom w:val="single" w:sz="4" w:space="0" w:color="FFFFFF"/>
              <w:right w:val="nil"/>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3,11</w:t>
            </w:r>
          </w:p>
        </w:tc>
      </w:tr>
      <w:tr w:rsidR="00A421AA" w:rsidRPr="004A67D3" w:rsidTr="00FC359F">
        <w:trPr>
          <w:trHeight w:val="284"/>
          <w:jc w:val="center"/>
        </w:trPr>
        <w:tc>
          <w:tcPr>
            <w:tcW w:w="1150" w:type="dxa"/>
            <w:tcBorders>
              <w:top w:val="nil"/>
              <w:left w:val="nil"/>
              <w:bottom w:val="single" w:sz="4" w:space="0" w:color="FFFFFF"/>
              <w:right w:val="nil"/>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8.</w:t>
            </w:r>
          </w:p>
        </w:tc>
        <w:tc>
          <w:tcPr>
            <w:tcW w:w="2437" w:type="dxa"/>
            <w:tcBorders>
              <w:top w:val="nil"/>
              <w:left w:val="nil"/>
              <w:bottom w:val="single" w:sz="4" w:space="0" w:color="FFFFFF"/>
              <w:right w:val="single" w:sz="4" w:space="0" w:color="FFFFFF"/>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217</w:t>
            </w:r>
          </w:p>
        </w:tc>
        <w:tc>
          <w:tcPr>
            <w:tcW w:w="3029" w:type="dxa"/>
            <w:gridSpan w:val="3"/>
            <w:tcBorders>
              <w:top w:val="nil"/>
              <w:left w:val="nil"/>
              <w:bottom w:val="single" w:sz="4" w:space="0" w:color="FFFFFF"/>
              <w:right w:val="single" w:sz="4" w:space="0" w:color="FFFFFF"/>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83</w:t>
            </w:r>
          </w:p>
        </w:tc>
        <w:tc>
          <w:tcPr>
            <w:tcW w:w="1692" w:type="dxa"/>
            <w:gridSpan w:val="2"/>
            <w:tcBorders>
              <w:top w:val="nil"/>
              <w:left w:val="nil"/>
              <w:bottom w:val="single" w:sz="4" w:space="0" w:color="FFFFFF"/>
              <w:right w:val="nil"/>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2,61</w:t>
            </w:r>
          </w:p>
        </w:tc>
      </w:tr>
      <w:tr w:rsidR="00A421AA" w:rsidRPr="004A67D3" w:rsidTr="00FC359F">
        <w:trPr>
          <w:trHeight w:val="284"/>
          <w:jc w:val="center"/>
        </w:trPr>
        <w:tc>
          <w:tcPr>
            <w:tcW w:w="1150" w:type="dxa"/>
            <w:tcBorders>
              <w:top w:val="nil"/>
              <w:left w:val="nil"/>
              <w:bottom w:val="single" w:sz="4" w:space="0" w:color="FFFFFF"/>
              <w:right w:val="nil"/>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9.</w:t>
            </w:r>
          </w:p>
        </w:tc>
        <w:tc>
          <w:tcPr>
            <w:tcW w:w="2437" w:type="dxa"/>
            <w:tcBorders>
              <w:top w:val="nil"/>
              <w:left w:val="nil"/>
              <w:bottom w:val="single" w:sz="4" w:space="0" w:color="FFFFFF"/>
              <w:right w:val="single" w:sz="4" w:space="0" w:color="FFFFFF"/>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445</w:t>
            </w:r>
          </w:p>
        </w:tc>
        <w:tc>
          <w:tcPr>
            <w:tcW w:w="3029" w:type="dxa"/>
            <w:gridSpan w:val="3"/>
            <w:tcBorders>
              <w:top w:val="nil"/>
              <w:left w:val="nil"/>
              <w:bottom w:val="single" w:sz="4" w:space="0" w:color="FFFFFF"/>
              <w:right w:val="single" w:sz="4" w:space="0" w:color="FFFFFF"/>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172</w:t>
            </w:r>
          </w:p>
        </w:tc>
        <w:tc>
          <w:tcPr>
            <w:tcW w:w="1692" w:type="dxa"/>
            <w:gridSpan w:val="2"/>
            <w:tcBorders>
              <w:top w:val="nil"/>
              <w:left w:val="nil"/>
              <w:bottom w:val="single" w:sz="4" w:space="0" w:color="FFFFFF"/>
              <w:right w:val="nil"/>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2,58</w:t>
            </w:r>
          </w:p>
        </w:tc>
      </w:tr>
      <w:tr w:rsidR="00A421AA" w:rsidRPr="004A67D3" w:rsidTr="00FC359F">
        <w:trPr>
          <w:trHeight w:val="284"/>
          <w:jc w:val="center"/>
        </w:trPr>
        <w:tc>
          <w:tcPr>
            <w:tcW w:w="1150" w:type="dxa"/>
            <w:tcBorders>
              <w:top w:val="nil"/>
              <w:left w:val="nil"/>
              <w:bottom w:val="single" w:sz="4" w:space="0" w:color="FFFFFF"/>
              <w:right w:val="nil"/>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10.</w:t>
            </w:r>
          </w:p>
        </w:tc>
        <w:tc>
          <w:tcPr>
            <w:tcW w:w="2437" w:type="dxa"/>
            <w:tcBorders>
              <w:top w:val="nil"/>
              <w:left w:val="nil"/>
              <w:bottom w:val="single" w:sz="4" w:space="0" w:color="FFFFFF"/>
              <w:right w:val="single" w:sz="4" w:space="0" w:color="FFFFFF"/>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240</w:t>
            </w:r>
          </w:p>
        </w:tc>
        <w:tc>
          <w:tcPr>
            <w:tcW w:w="3029" w:type="dxa"/>
            <w:gridSpan w:val="3"/>
            <w:tcBorders>
              <w:top w:val="nil"/>
              <w:left w:val="nil"/>
              <w:bottom w:val="single" w:sz="4" w:space="0" w:color="FFFFFF"/>
              <w:right w:val="single" w:sz="4" w:space="0" w:color="FFFFFF"/>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108</w:t>
            </w:r>
          </w:p>
        </w:tc>
        <w:tc>
          <w:tcPr>
            <w:tcW w:w="1692" w:type="dxa"/>
            <w:gridSpan w:val="2"/>
            <w:tcBorders>
              <w:top w:val="nil"/>
              <w:left w:val="nil"/>
              <w:bottom w:val="single" w:sz="4" w:space="0" w:color="FFFFFF"/>
              <w:right w:val="nil"/>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2,21</w:t>
            </w:r>
          </w:p>
        </w:tc>
      </w:tr>
      <w:tr w:rsidR="00A421AA" w:rsidRPr="004A67D3" w:rsidTr="00FC359F">
        <w:trPr>
          <w:trHeight w:val="284"/>
          <w:jc w:val="center"/>
        </w:trPr>
        <w:tc>
          <w:tcPr>
            <w:tcW w:w="1150" w:type="dxa"/>
            <w:tcBorders>
              <w:top w:val="nil"/>
              <w:left w:val="nil"/>
              <w:bottom w:val="single" w:sz="4" w:space="0" w:color="FFFFFF"/>
              <w:right w:val="nil"/>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11.</w:t>
            </w:r>
          </w:p>
        </w:tc>
        <w:tc>
          <w:tcPr>
            <w:tcW w:w="2437" w:type="dxa"/>
            <w:tcBorders>
              <w:top w:val="nil"/>
              <w:left w:val="nil"/>
              <w:bottom w:val="single" w:sz="4" w:space="0" w:color="FFFFFF"/>
              <w:right w:val="single" w:sz="4" w:space="0" w:color="FFFFFF"/>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268</w:t>
            </w:r>
          </w:p>
        </w:tc>
        <w:tc>
          <w:tcPr>
            <w:tcW w:w="3029" w:type="dxa"/>
            <w:gridSpan w:val="3"/>
            <w:tcBorders>
              <w:top w:val="nil"/>
              <w:left w:val="nil"/>
              <w:bottom w:val="single" w:sz="4" w:space="0" w:color="FFFFFF"/>
              <w:right w:val="single" w:sz="4" w:space="0" w:color="FFFFFF"/>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140</w:t>
            </w:r>
          </w:p>
        </w:tc>
        <w:tc>
          <w:tcPr>
            <w:tcW w:w="1692" w:type="dxa"/>
            <w:gridSpan w:val="2"/>
            <w:tcBorders>
              <w:top w:val="nil"/>
              <w:left w:val="nil"/>
              <w:bottom w:val="single" w:sz="4" w:space="0" w:color="FFFFFF"/>
              <w:right w:val="nil"/>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1,92</w:t>
            </w:r>
          </w:p>
        </w:tc>
      </w:tr>
      <w:tr w:rsidR="00A421AA" w:rsidRPr="004A67D3" w:rsidTr="00FC359F">
        <w:trPr>
          <w:trHeight w:val="284"/>
          <w:jc w:val="center"/>
        </w:trPr>
        <w:tc>
          <w:tcPr>
            <w:tcW w:w="1150" w:type="dxa"/>
            <w:tcBorders>
              <w:top w:val="nil"/>
              <w:left w:val="nil"/>
              <w:bottom w:val="single" w:sz="4" w:space="0" w:color="FFFFFF"/>
              <w:right w:val="nil"/>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12.</w:t>
            </w:r>
          </w:p>
        </w:tc>
        <w:tc>
          <w:tcPr>
            <w:tcW w:w="2437" w:type="dxa"/>
            <w:tcBorders>
              <w:top w:val="nil"/>
              <w:left w:val="nil"/>
              <w:bottom w:val="single" w:sz="4" w:space="0" w:color="FFFFFF"/>
              <w:right w:val="single" w:sz="4" w:space="0" w:color="FFFFFF"/>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285</w:t>
            </w:r>
          </w:p>
        </w:tc>
        <w:tc>
          <w:tcPr>
            <w:tcW w:w="3029" w:type="dxa"/>
            <w:gridSpan w:val="3"/>
            <w:tcBorders>
              <w:top w:val="nil"/>
              <w:left w:val="nil"/>
              <w:bottom w:val="single" w:sz="4" w:space="0" w:color="FFFFFF"/>
              <w:right w:val="single" w:sz="4" w:space="0" w:color="FFFFFF"/>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162</w:t>
            </w:r>
          </w:p>
        </w:tc>
        <w:tc>
          <w:tcPr>
            <w:tcW w:w="1692" w:type="dxa"/>
            <w:gridSpan w:val="2"/>
            <w:tcBorders>
              <w:top w:val="nil"/>
              <w:left w:val="nil"/>
              <w:bottom w:val="single" w:sz="4" w:space="0" w:color="FFFFFF"/>
              <w:right w:val="nil"/>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1,75</w:t>
            </w:r>
          </w:p>
        </w:tc>
      </w:tr>
      <w:tr w:rsidR="00A421AA" w:rsidRPr="004A67D3" w:rsidTr="00FC359F">
        <w:trPr>
          <w:trHeight w:val="284"/>
          <w:jc w:val="center"/>
        </w:trPr>
        <w:tc>
          <w:tcPr>
            <w:tcW w:w="1150" w:type="dxa"/>
            <w:tcBorders>
              <w:top w:val="nil"/>
              <w:left w:val="nil"/>
              <w:bottom w:val="single" w:sz="4" w:space="0" w:color="FFFFFF"/>
              <w:right w:val="nil"/>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13.</w:t>
            </w:r>
          </w:p>
        </w:tc>
        <w:tc>
          <w:tcPr>
            <w:tcW w:w="2437" w:type="dxa"/>
            <w:tcBorders>
              <w:top w:val="nil"/>
              <w:left w:val="nil"/>
              <w:bottom w:val="single" w:sz="4" w:space="0" w:color="FFFFFF"/>
              <w:right w:val="single" w:sz="4" w:space="0" w:color="FFFFFF"/>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320</w:t>
            </w:r>
          </w:p>
        </w:tc>
        <w:tc>
          <w:tcPr>
            <w:tcW w:w="3029" w:type="dxa"/>
            <w:gridSpan w:val="3"/>
            <w:tcBorders>
              <w:top w:val="nil"/>
              <w:left w:val="nil"/>
              <w:bottom w:val="single" w:sz="4" w:space="0" w:color="FFFFFF"/>
              <w:right w:val="single" w:sz="4" w:space="0" w:color="FFFFFF"/>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185</w:t>
            </w:r>
          </w:p>
        </w:tc>
        <w:tc>
          <w:tcPr>
            <w:tcW w:w="1692" w:type="dxa"/>
            <w:gridSpan w:val="2"/>
            <w:tcBorders>
              <w:top w:val="nil"/>
              <w:left w:val="nil"/>
              <w:bottom w:val="single" w:sz="4" w:space="0" w:color="FFFFFF"/>
              <w:right w:val="nil"/>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1,74</w:t>
            </w:r>
          </w:p>
        </w:tc>
      </w:tr>
      <w:tr w:rsidR="00A421AA" w:rsidRPr="004A67D3" w:rsidTr="00FC359F">
        <w:trPr>
          <w:trHeight w:val="284"/>
          <w:jc w:val="center"/>
        </w:trPr>
        <w:tc>
          <w:tcPr>
            <w:tcW w:w="1150" w:type="dxa"/>
            <w:tcBorders>
              <w:top w:val="nil"/>
              <w:left w:val="nil"/>
              <w:bottom w:val="single" w:sz="4" w:space="0" w:color="FFFFFF"/>
              <w:right w:val="nil"/>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14.</w:t>
            </w:r>
          </w:p>
        </w:tc>
        <w:tc>
          <w:tcPr>
            <w:tcW w:w="2437" w:type="dxa"/>
            <w:tcBorders>
              <w:top w:val="nil"/>
              <w:left w:val="nil"/>
              <w:bottom w:val="single" w:sz="4" w:space="0" w:color="FFFFFF"/>
              <w:right w:val="single" w:sz="4" w:space="0" w:color="FFFFFF"/>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205</w:t>
            </w:r>
          </w:p>
        </w:tc>
        <w:tc>
          <w:tcPr>
            <w:tcW w:w="3029" w:type="dxa"/>
            <w:gridSpan w:val="3"/>
            <w:tcBorders>
              <w:top w:val="nil"/>
              <w:left w:val="nil"/>
              <w:bottom w:val="single" w:sz="4" w:space="0" w:color="FFFFFF"/>
              <w:right w:val="single" w:sz="4" w:space="0" w:color="FFFFFF"/>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118</w:t>
            </w:r>
          </w:p>
        </w:tc>
        <w:tc>
          <w:tcPr>
            <w:tcW w:w="1692" w:type="dxa"/>
            <w:gridSpan w:val="2"/>
            <w:tcBorders>
              <w:top w:val="nil"/>
              <w:left w:val="nil"/>
              <w:bottom w:val="single" w:sz="4" w:space="0" w:color="FFFFFF"/>
              <w:right w:val="nil"/>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1,74</w:t>
            </w:r>
          </w:p>
        </w:tc>
      </w:tr>
      <w:tr w:rsidR="00A421AA" w:rsidRPr="004A67D3" w:rsidTr="00FC359F">
        <w:trPr>
          <w:trHeight w:val="284"/>
          <w:jc w:val="center"/>
        </w:trPr>
        <w:tc>
          <w:tcPr>
            <w:tcW w:w="1150" w:type="dxa"/>
            <w:tcBorders>
              <w:top w:val="nil"/>
              <w:left w:val="nil"/>
              <w:bottom w:val="single" w:sz="4" w:space="0" w:color="FFFFFF"/>
              <w:right w:val="nil"/>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15.</w:t>
            </w:r>
          </w:p>
        </w:tc>
        <w:tc>
          <w:tcPr>
            <w:tcW w:w="2437" w:type="dxa"/>
            <w:tcBorders>
              <w:top w:val="nil"/>
              <w:left w:val="nil"/>
              <w:bottom w:val="single" w:sz="4" w:space="0" w:color="FFFFFF"/>
              <w:right w:val="single" w:sz="4" w:space="0" w:color="FFFFFF"/>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194</w:t>
            </w:r>
          </w:p>
        </w:tc>
        <w:tc>
          <w:tcPr>
            <w:tcW w:w="3029" w:type="dxa"/>
            <w:gridSpan w:val="3"/>
            <w:tcBorders>
              <w:top w:val="nil"/>
              <w:left w:val="nil"/>
              <w:bottom w:val="single" w:sz="4" w:space="0" w:color="FFFFFF"/>
              <w:right w:val="single" w:sz="4" w:space="0" w:color="FFFFFF"/>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115</w:t>
            </w:r>
          </w:p>
        </w:tc>
        <w:tc>
          <w:tcPr>
            <w:tcW w:w="1692" w:type="dxa"/>
            <w:gridSpan w:val="2"/>
            <w:tcBorders>
              <w:top w:val="nil"/>
              <w:left w:val="nil"/>
              <w:bottom w:val="single" w:sz="4" w:space="0" w:color="FFFFFF"/>
              <w:right w:val="nil"/>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1,68</w:t>
            </w:r>
          </w:p>
        </w:tc>
      </w:tr>
      <w:tr w:rsidR="00A421AA" w:rsidRPr="004A67D3" w:rsidTr="00FC359F">
        <w:trPr>
          <w:trHeight w:val="284"/>
          <w:jc w:val="center"/>
        </w:trPr>
        <w:tc>
          <w:tcPr>
            <w:tcW w:w="1150" w:type="dxa"/>
            <w:tcBorders>
              <w:top w:val="nil"/>
              <w:left w:val="nil"/>
              <w:bottom w:val="single" w:sz="4" w:space="0" w:color="FFFFFF"/>
              <w:right w:val="nil"/>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16.</w:t>
            </w:r>
          </w:p>
        </w:tc>
        <w:tc>
          <w:tcPr>
            <w:tcW w:w="2437" w:type="dxa"/>
            <w:tcBorders>
              <w:top w:val="nil"/>
              <w:left w:val="nil"/>
              <w:bottom w:val="single" w:sz="4" w:space="0" w:color="FFFFFF"/>
              <w:right w:val="single" w:sz="4" w:space="0" w:color="FFFFFF"/>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155</w:t>
            </w:r>
          </w:p>
        </w:tc>
        <w:tc>
          <w:tcPr>
            <w:tcW w:w="3029" w:type="dxa"/>
            <w:gridSpan w:val="3"/>
            <w:tcBorders>
              <w:top w:val="nil"/>
              <w:left w:val="nil"/>
              <w:bottom w:val="single" w:sz="4" w:space="0" w:color="FFFFFF"/>
              <w:right w:val="single" w:sz="4" w:space="0" w:color="FFFFFF"/>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105</w:t>
            </w:r>
          </w:p>
        </w:tc>
        <w:tc>
          <w:tcPr>
            <w:tcW w:w="1692" w:type="dxa"/>
            <w:gridSpan w:val="2"/>
            <w:tcBorders>
              <w:top w:val="nil"/>
              <w:left w:val="nil"/>
              <w:bottom w:val="single" w:sz="4" w:space="0" w:color="FFFFFF"/>
              <w:right w:val="nil"/>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1,47</w:t>
            </w:r>
          </w:p>
        </w:tc>
      </w:tr>
      <w:tr w:rsidR="00A421AA" w:rsidRPr="004A67D3" w:rsidTr="00FC359F">
        <w:trPr>
          <w:trHeight w:val="284"/>
          <w:jc w:val="center"/>
        </w:trPr>
        <w:tc>
          <w:tcPr>
            <w:tcW w:w="1150" w:type="dxa"/>
            <w:tcBorders>
              <w:top w:val="nil"/>
              <w:left w:val="nil"/>
              <w:bottom w:val="single" w:sz="4" w:space="0" w:color="FFFFFF"/>
              <w:right w:val="nil"/>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17.</w:t>
            </w:r>
          </w:p>
        </w:tc>
        <w:tc>
          <w:tcPr>
            <w:tcW w:w="2437" w:type="dxa"/>
            <w:tcBorders>
              <w:top w:val="nil"/>
              <w:left w:val="nil"/>
              <w:bottom w:val="single" w:sz="4" w:space="0" w:color="FFFFFF"/>
              <w:right w:val="single" w:sz="4" w:space="0" w:color="FFFFFF"/>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145</w:t>
            </w:r>
          </w:p>
        </w:tc>
        <w:tc>
          <w:tcPr>
            <w:tcW w:w="3029" w:type="dxa"/>
            <w:gridSpan w:val="3"/>
            <w:tcBorders>
              <w:top w:val="nil"/>
              <w:left w:val="nil"/>
              <w:bottom w:val="single" w:sz="4" w:space="0" w:color="FFFFFF"/>
              <w:right w:val="single" w:sz="4" w:space="0" w:color="FFFFFF"/>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103</w:t>
            </w:r>
          </w:p>
        </w:tc>
        <w:tc>
          <w:tcPr>
            <w:tcW w:w="1692" w:type="dxa"/>
            <w:gridSpan w:val="2"/>
            <w:tcBorders>
              <w:top w:val="nil"/>
              <w:left w:val="nil"/>
              <w:bottom w:val="single" w:sz="4" w:space="0" w:color="FFFFFF"/>
              <w:right w:val="nil"/>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1,41</w:t>
            </w:r>
          </w:p>
        </w:tc>
      </w:tr>
      <w:tr w:rsidR="00A421AA" w:rsidRPr="004A67D3" w:rsidTr="00FC359F">
        <w:trPr>
          <w:trHeight w:val="284"/>
          <w:jc w:val="center"/>
        </w:trPr>
        <w:tc>
          <w:tcPr>
            <w:tcW w:w="1150" w:type="dxa"/>
            <w:tcBorders>
              <w:top w:val="nil"/>
              <w:left w:val="nil"/>
              <w:bottom w:val="single" w:sz="4" w:space="0" w:color="FFFFFF"/>
              <w:right w:val="nil"/>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18.</w:t>
            </w:r>
          </w:p>
        </w:tc>
        <w:tc>
          <w:tcPr>
            <w:tcW w:w="2437" w:type="dxa"/>
            <w:tcBorders>
              <w:top w:val="nil"/>
              <w:left w:val="nil"/>
              <w:bottom w:val="single" w:sz="4" w:space="0" w:color="FFFFFF"/>
              <w:right w:val="single" w:sz="4" w:space="0" w:color="FFFFFF"/>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98</w:t>
            </w:r>
          </w:p>
        </w:tc>
        <w:tc>
          <w:tcPr>
            <w:tcW w:w="3029" w:type="dxa"/>
            <w:gridSpan w:val="3"/>
            <w:tcBorders>
              <w:top w:val="nil"/>
              <w:left w:val="nil"/>
              <w:bottom w:val="single" w:sz="4" w:space="0" w:color="FFFFFF"/>
              <w:right w:val="single" w:sz="4" w:space="0" w:color="FFFFFF"/>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73</w:t>
            </w:r>
          </w:p>
        </w:tc>
        <w:tc>
          <w:tcPr>
            <w:tcW w:w="1692" w:type="dxa"/>
            <w:gridSpan w:val="2"/>
            <w:tcBorders>
              <w:top w:val="nil"/>
              <w:left w:val="nil"/>
              <w:bottom w:val="single" w:sz="4" w:space="0" w:color="FFFFFF"/>
              <w:right w:val="nil"/>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1,33</w:t>
            </w:r>
          </w:p>
        </w:tc>
      </w:tr>
      <w:tr w:rsidR="00A421AA" w:rsidRPr="004A67D3" w:rsidTr="00FC359F">
        <w:trPr>
          <w:trHeight w:val="284"/>
          <w:jc w:val="center"/>
        </w:trPr>
        <w:tc>
          <w:tcPr>
            <w:tcW w:w="1150" w:type="dxa"/>
            <w:tcBorders>
              <w:top w:val="nil"/>
              <w:left w:val="nil"/>
              <w:bottom w:val="single" w:sz="4" w:space="0" w:color="FFFFFF"/>
              <w:right w:val="nil"/>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19.</w:t>
            </w:r>
          </w:p>
        </w:tc>
        <w:tc>
          <w:tcPr>
            <w:tcW w:w="2437" w:type="dxa"/>
            <w:tcBorders>
              <w:top w:val="nil"/>
              <w:left w:val="nil"/>
              <w:bottom w:val="single" w:sz="4" w:space="0" w:color="FFFFFF"/>
              <w:right w:val="single" w:sz="4" w:space="0" w:color="FFFFFF"/>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157</w:t>
            </w:r>
          </w:p>
        </w:tc>
        <w:tc>
          <w:tcPr>
            <w:tcW w:w="3029" w:type="dxa"/>
            <w:gridSpan w:val="3"/>
            <w:tcBorders>
              <w:top w:val="nil"/>
              <w:left w:val="nil"/>
              <w:bottom w:val="single" w:sz="4" w:space="0" w:color="FFFFFF"/>
              <w:right w:val="single" w:sz="4" w:space="0" w:color="FFFFFF"/>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118</w:t>
            </w:r>
          </w:p>
        </w:tc>
        <w:tc>
          <w:tcPr>
            <w:tcW w:w="1692" w:type="dxa"/>
            <w:gridSpan w:val="2"/>
            <w:tcBorders>
              <w:top w:val="nil"/>
              <w:left w:val="nil"/>
              <w:bottom w:val="single" w:sz="4" w:space="0" w:color="FFFFFF"/>
              <w:right w:val="nil"/>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1,32</w:t>
            </w:r>
          </w:p>
        </w:tc>
      </w:tr>
      <w:tr w:rsidR="00A421AA" w:rsidRPr="004A67D3" w:rsidTr="00FC359F">
        <w:trPr>
          <w:trHeight w:val="284"/>
          <w:jc w:val="center"/>
        </w:trPr>
        <w:tc>
          <w:tcPr>
            <w:tcW w:w="1150" w:type="dxa"/>
            <w:tcBorders>
              <w:top w:val="nil"/>
              <w:left w:val="nil"/>
              <w:bottom w:val="single" w:sz="4" w:space="0" w:color="FFFFFF"/>
              <w:right w:val="nil"/>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20.</w:t>
            </w:r>
          </w:p>
        </w:tc>
        <w:tc>
          <w:tcPr>
            <w:tcW w:w="2437" w:type="dxa"/>
            <w:tcBorders>
              <w:top w:val="nil"/>
              <w:left w:val="nil"/>
              <w:bottom w:val="single" w:sz="4" w:space="0" w:color="FFFFFF"/>
              <w:right w:val="single" w:sz="4" w:space="0" w:color="FFFFFF"/>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153</w:t>
            </w:r>
          </w:p>
        </w:tc>
        <w:tc>
          <w:tcPr>
            <w:tcW w:w="3029" w:type="dxa"/>
            <w:gridSpan w:val="3"/>
            <w:tcBorders>
              <w:top w:val="nil"/>
              <w:left w:val="nil"/>
              <w:bottom w:val="single" w:sz="4" w:space="0" w:color="FFFFFF"/>
              <w:right w:val="single" w:sz="4" w:space="0" w:color="FFFFFF"/>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118</w:t>
            </w:r>
          </w:p>
        </w:tc>
        <w:tc>
          <w:tcPr>
            <w:tcW w:w="1692" w:type="dxa"/>
            <w:gridSpan w:val="2"/>
            <w:tcBorders>
              <w:top w:val="nil"/>
              <w:left w:val="nil"/>
              <w:bottom w:val="single" w:sz="4" w:space="0" w:color="FFFFFF"/>
              <w:right w:val="nil"/>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1,29</w:t>
            </w:r>
          </w:p>
        </w:tc>
      </w:tr>
      <w:tr w:rsidR="00A421AA" w:rsidRPr="004A67D3" w:rsidTr="00FC359F">
        <w:trPr>
          <w:trHeight w:val="284"/>
          <w:jc w:val="center"/>
        </w:trPr>
        <w:tc>
          <w:tcPr>
            <w:tcW w:w="1150" w:type="dxa"/>
            <w:tcBorders>
              <w:top w:val="nil"/>
              <w:left w:val="nil"/>
              <w:bottom w:val="single" w:sz="4" w:space="0" w:color="FFFFFF"/>
              <w:right w:val="nil"/>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21.</w:t>
            </w:r>
          </w:p>
        </w:tc>
        <w:tc>
          <w:tcPr>
            <w:tcW w:w="2437" w:type="dxa"/>
            <w:tcBorders>
              <w:top w:val="nil"/>
              <w:left w:val="nil"/>
              <w:bottom w:val="single" w:sz="4" w:space="0" w:color="FFFFFF"/>
              <w:right w:val="single" w:sz="4" w:space="0" w:color="FFFFFF"/>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144</w:t>
            </w:r>
          </w:p>
        </w:tc>
        <w:tc>
          <w:tcPr>
            <w:tcW w:w="3029" w:type="dxa"/>
            <w:gridSpan w:val="3"/>
            <w:tcBorders>
              <w:top w:val="nil"/>
              <w:left w:val="nil"/>
              <w:bottom w:val="single" w:sz="4" w:space="0" w:color="FFFFFF"/>
              <w:right w:val="single" w:sz="4" w:space="0" w:color="FFFFFF"/>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113</w:t>
            </w:r>
          </w:p>
        </w:tc>
        <w:tc>
          <w:tcPr>
            <w:tcW w:w="1692" w:type="dxa"/>
            <w:gridSpan w:val="2"/>
            <w:tcBorders>
              <w:top w:val="nil"/>
              <w:left w:val="nil"/>
              <w:bottom w:val="single" w:sz="4" w:space="0" w:color="FFFFFF"/>
              <w:right w:val="nil"/>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1,28</w:t>
            </w:r>
          </w:p>
        </w:tc>
      </w:tr>
      <w:tr w:rsidR="00A421AA" w:rsidRPr="004A67D3" w:rsidTr="00FC359F">
        <w:trPr>
          <w:trHeight w:val="284"/>
          <w:jc w:val="center"/>
        </w:trPr>
        <w:tc>
          <w:tcPr>
            <w:tcW w:w="1150" w:type="dxa"/>
            <w:tcBorders>
              <w:top w:val="nil"/>
              <w:left w:val="nil"/>
              <w:bottom w:val="single" w:sz="4" w:space="0" w:color="FFFFFF"/>
              <w:right w:val="nil"/>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22.</w:t>
            </w:r>
          </w:p>
        </w:tc>
        <w:tc>
          <w:tcPr>
            <w:tcW w:w="2437" w:type="dxa"/>
            <w:tcBorders>
              <w:top w:val="nil"/>
              <w:left w:val="nil"/>
              <w:bottom w:val="single" w:sz="4" w:space="0" w:color="FFFFFF"/>
              <w:right w:val="single" w:sz="4" w:space="0" w:color="FFFFFF"/>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151</w:t>
            </w:r>
          </w:p>
        </w:tc>
        <w:tc>
          <w:tcPr>
            <w:tcW w:w="3029" w:type="dxa"/>
            <w:gridSpan w:val="3"/>
            <w:tcBorders>
              <w:top w:val="nil"/>
              <w:left w:val="nil"/>
              <w:bottom w:val="single" w:sz="4" w:space="0" w:color="FFFFFF"/>
              <w:right w:val="single" w:sz="4" w:space="0" w:color="FFFFFF"/>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118</w:t>
            </w:r>
          </w:p>
        </w:tc>
        <w:tc>
          <w:tcPr>
            <w:tcW w:w="1692" w:type="dxa"/>
            <w:gridSpan w:val="2"/>
            <w:tcBorders>
              <w:top w:val="nil"/>
              <w:left w:val="nil"/>
              <w:bottom w:val="single" w:sz="4" w:space="0" w:color="FFFFFF"/>
              <w:right w:val="nil"/>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1,28</w:t>
            </w:r>
          </w:p>
        </w:tc>
      </w:tr>
      <w:tr w:rsidR="00A421AA" w:rsidRPr="004A67D3" w:rsidTr="00FC359F">
        <w:trPr>
          <w:trHeight w:val="284"/>
          <w:jc w:val="center"/>
        </w:trPr>
        <w:tc>
          <w:tcPr>
            <w:tcW w:w="1150" w:type="dxa"/>
            <w:tcBorders>
              <w:top w:val="nil"/>
              <w:left w:val="nil"/>
              <w:bottom w:val="single" w:sz="4" w:space="0" w:color="FFFFFF"/>
              <w:right w:val="nil"/>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23.</w:t>
            </w:r>
          </w:p>
        </w:tc>
        <w:tc>
          <w:tcPr>
            <w:tcW w:w="2437" w:type="dxa"/>
            <w:tcBorders>
              <w:top w:val="nil"/>
              <w:left w:val="nil"/>
              <w:bottom w:val="single" w:sz="4" w:space="0" w:color="FFFFFF"/>
              <w:right w:val="single" w:sz="4" w:space="0" w:color="FFFFFF"/>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207</w:t>
            </w:r>
          </w:p>
        </w:tc>
        <w:tc>
          <w:tcPr>
            <w:tcW w:w="3029" w:type="dxa"/>
            <w:gridSpan w:val="3"/>
            <w:tcBorders>
              <w:top w:val="nil"/>
              <w:left w:val="nil"/>
              <w:bottom w:val="single" w:sz="4" w:space="0" w:color="FFFFFF"/>
              <w:right w:val="single" w:sz="4" w:space="0" w:color="FFFFFF"/>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164</w:t>
            </w:r>
          </w:p>
        </w:tc>
        <w:tc>
          <w:tcPr>
            <w:tcW w:w="1692" w:type="dxa"/>
            <w:gridSpan w:val="2"/>
            <w:tcBorders>
              <w:top w:val="nil"/>
              <w:left w:val="nil"/>
              <w:bottom w:val="single" w:sz="4" w:space="0" w:color="FFFFFF"/>
              <w:right w:val="nil"/>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1,26</w:t>
            </w:r>
          </w:p>
        </w:tc>
      </w:tr>
      <w:tr w:rsidR="00A421AA" w:rsidRPr="004A67D3" w:rsidTr="00FC359F">
        <w:trPr>
          <w:trHeight w:val="284"/>
          <w:jc w:val="center"/>
        </w:trPr>
        <w:tc>
          <w:tcPr>
            <w:tcW w:w="1150" w:type="dxa"/>
            <w:tcBorders>
              <w:top w:val="nil"/>
              <w:left w:val="nil"/>
              <w:bottom w:val="single" w:sz="4" w:space="0" w:color="FFFFFF"/>
              <w:right w:val="nil"/>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24.</w:t>
            </w:r>
          </w:p>
        </w:tc>
        <w:tc>
          <w:tcPr>
            <w:tcW w:w="2437" w:type="dxa"/>
            <w:tcBorders>
              <w:top w:val="nil"/>
              <w:left w:val="nil"/>
              <w:bottom w:val="single" w:sz="4" w:space="0" w:color="FFFFFF"/>
              <w:right w:val="single" w:sz="4" w:space="0" w:color="FFFFFF"/>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249</w:t>
            </w:r>
          </w:p>
        </w:tc>
        <w:tc>
          <w:tcPr>
            <w:tcW w:w="3029" w:type="dxa"/>
            <w:gridSpan w:val="3"/>
            <w:tcBorders>
              <w:top w:val="nil"/>
              <w:left w:val="nil"/>
              <w:bottom w:val="single" w:sz="4" w:space="0" w:color="FFFFFF"/>
              <w:right w:val="single" w:sz="4" w:space="0" w:color="FFFFFF"/>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198</w:t>
            </w:r>
          </w:p>
        </w:tc>
        <w:tc>
          <w:tcPr>
            <w:tcW w:w="1692" w:type="dxa"/>
            <w:gridSpan w:val="2"/>
            <w:tcBorders>
              <w:top w:val="nil"/>
              <w:left w:val="nil"/>
              <w:bottom w:val="single" w:sz="4" w:space="0" w:color="FFFFFF"/>
              <w:right w:val="nil"/>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1,26</w:t>
            </w:r>
          </w:p>
        </w:tc>
      </w:tr>
      <w:tr w:rsidR="00A421AA" w:rsidRPr="004A67D3" w:rsidTr="00FC359F">
        <w:trPr>
          <w:trHeight w:val="284"/>
          <w:jc w:val="center"/>
        </w:trPr>
        <w:tc>
          <w:tcPr>
            <w:tcW w:w="1150" w:type="dxa"/>
            <w:tcBorders>
              <w:top w:val="nil"/>
              <w:left w:val="nil"/>
              <w:bottom w:val="single" w:sz="4" w:space="0" w:color="FFFFFF"/>
              <w:right w:val="nil"/>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25.</w:t>
            </w:r>
          </w:p>
        </w:tc>
        <w:tc>
          <w:tcPr>
            <w:tcW w:w="2437" w:type="dxa"/>
            <w:tcBorders>
              <w:top w:val="nil"/>
              <w:left w:val="nil"/>
              <w:bottom w:val="single" w:sz="4" w:space="0" w:color="FFFFFF"/>
              <w:right w:val="single" w:sz="4" w:space="0" w:color="FFFFFF"/>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284</w:t>
            </w:r>
          </w:p>
        </w:tc>
        <w:tc>
          <w:tcPr>
            <w:tcW w:w="3029" w:type="dxa"/>
            <w:gridSpan w:val="3"/>
            <w:tcBorders>
              <w:top w:val="nil"/>
              <w:left w:val="nil"/>
              <w:bottom w:val="single" w:sz="4" w:space="0" w:color="FFFFFF"/>
              <w:right w:val="single" w:sz="4" w:space="0" w:color="FFFFFF"/>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234</w:t>
            </w:r>
          </w:p>
        </w:tc>
        <w:tc>
          <w:tcPr>
            <w:tcW w:w="1692" w:type="dxa"/>
            <w:gridSpan w:val="2"/>
            <w:tcBorders>
              <w:top w:val="nil"/>
              <w:left w:val="nil"/>
              <w:bottom w:val="single" w:sz="4" w:space="0" w:color="FFFFFF"/>
              <w:right w:val="nil"/>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1,21</w:t>
            </w:r>
          </w:p>
        </w:tc>
      </w:tr>
      <w:tr w:rsidR="00A421AA" w:rsidRPr="004A67D3" w:rsidTr="00FC359F">
        <w:trPr>
          <w:trHeight w:val="284"/>
          <w:jc w:val="center"/>
        </w:trPr>
        <w:tc>
          <w:tcPr>
            <w:tcW w:w="1150" w:type="dxa"/>
            <w:tcBorders>
              <w:top w:val="nil"/>
              <w:left w:val="nil"/>
              <w:bottom w:val="single" w:sz="4" w:space="0" w:color="FFFFFF"/>
              <w:right w:val="nil"/>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26.</w:t>
            </w:r>
          </w:p>
        </w:tc>
        <w:tc>
          <w:tcPr>
            <w:tcW w:w="2437" w:type="dxa"/>
            <w:tcBorders>
              <w:top w:val="nil"/>
              <w:left w:val="nil"/>
              <w:bottom w:val="single" w:sz="4" w:space="0" w:color="FFFFFF"/>
              <w:right w:val="single" w:sz="4" w:space="0" w:color="FFFFFF"/>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131</w:t>
            </w:r>
          </w:p>
        </w:tc>
        <w:tc>
          <w:tcPr>
            <w:tcW w:w="3029" w:type="dxa"/>
            <w:gridSpan w:val="3"/>
            <w:tcBorders>
              <w:top w:val="nil"/>
              <w:left w:val="nil"/>
              <w:bottom w:val="single" w:sz="4" w:space="0" w:color="FFFFFF"/>
              <w:right w:val="single" w:sz="4" w:space="0" w:color="FFFFFF"/>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113</w:t>
            </w:r>
          </w:p>
        </w:tc>
        <w:tc>
          <w:tcPr>
            <w:tcW w:w="1692" w:type="dxa"/>
            <w:gridSpan w:val="2"/>
            <w:tcBorders>
              <w:top w:val="nil"/>
              <w:left w:val="nil"/>
              <w:bottom w:val="single" w:sz="4" w:space="0" w:color="FFFFFF"/>
              <w:right w:val="nil"/>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1,16</w:t>
            </w:r>
          </w:p>
        </w:tc>
      </w:tr>
      <w:tr w:rsidR="00A421AA" w:rsidRPr="004A67D3" w:rsidTr="00FC359F">
        <w:trPr>
          <w:trHeight w:val="284"/>
          <w:jc w:val="center"/>
        </w:trPr>
        <w:tc>
          <w:tcPr>
            <w:tcW w:w="1150" w:type="dxa"/>
            <w:tcBorders>
              <w:top w:val="nil"/>
              <w:left w:val="nil"/>
              <w:bottom w:val="single" w:sz="4" w:space="0" w:color="FFFFFF"/>
              <w:right w:val="nil"/>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27.</w:t>
            </w:r>
          </w:p>
        </w:tc>
        <w:tc>
          <w:tcPr>
            <w:tcW w:w="2437" w:type="dxa"/>
            <w:tcBorders>
              <w:top w:val="nil"/>
              <w:left w:val="nil"/>
              <w:bottom w:val="single" w:sz="4" w:space="0" w:color="FFFFFF"/>
              <w:right w:val="single" w:sz="4" w:space="0" w:color="FFFFFF"/>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171</w:t>
            </w:r>
          </w:p>
        </w:tc>
        <w:tc>
          <w:tcPr>
            <w:tcW w:w="3029" w:type="dxa"/>
            <w:gridSpan w:val="3"/>
            <w:tcBorders>
              <w:top w:val="nil"/>
              <w:left w:val="nil"/>
              <w:bottom w:val="single" w:sz="4" w:space="0" w:color="FFFFFF"/>
              <w:right w:val="single" w:sz="4" w:space="0" w:color="FFFFFF"/>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164</w:t>
            </w:r>
          </w:p>
        </w:tc>
        <w:tc>
          <w:tcPr>
            <w:tcW w:w="1692" w:type="dxa"/>
            <w:gridSpan w:val="2"/>
            <w:tcBorders>
              <w:top w:val="nil"/>
              <w:left w:val="nil"/>
              <w:bottom w:val="single" w:sz="4" w:space="0" w:color="FFFFFF"/>
              <w:right w:val="nil"/>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1,04</w:t>
            </w:r>
          </w:p>
        </w:tc>
      </w:tr>
      <w:tr w:rsidR="00A421AA" w:rsidRPr="004A67D3" w:rsidTr="00FC359F">
        <w:trPr>
          <w:trHeight w:val="284"/>
          <w:jc w:val="center"/>
        </w:trPr>
        <w:tc>
          <w:tcPr>
            <w:tcW w:w="1150" w:type="dxa"/>
            <w:tcBorders>
              <w:top w:val="nil"/>
              <w:left w:val="nil"/>
              <w:bottom w:val="single" w:sz="4" w:space="0" w:color="FFFFFF"/>
              <w:right w:val="nil"/>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28.</w:t>
            </w:r>
          </w:p>
        </w:tc>
        <w:tc>
          <w:tcPr>
            <w:tcW w:w="2437" w:type="dxa"/>
            <w:tcBorders>
              <w:top w:val="nil"/>
              <w:left w:val="nil"/>
              <w:bottom w:val="single" w:sz="4" w:space="0" w:color="FFFFFF"/>
              <w:right w:val="single" w:sz="4" w:space="0" w:color="FFFFFF"/>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109</w:t>
            </w:r>
          </w:p>
        </w:tc>
        <w:tc>
          <w:tcPr>
            <w:tcW w:w="3029" w:type="dxa"/>
            <w:gridSpan w:val="3"/>
            <w:tcBorders>
              <w:top w:val="nil"/>
              <w:left w:val="nil"/>
              <w:bottom w:val="single" w:sz="4" w:space="0" w:color="FFFFFF"/>
              <w:right w:val="single" w:sz="4" w:space="0" w:color="FFFFFF"/>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106</w:t>
            </w:r>
          </w:p>
        </w:tc>
        <w:tc>
          <w:tcPr>
            <w:tcW w:w="1692" w:type="dxa"/>
            <w:gridSpan w:val="2"/>
            <w:tcBorders>
              <w:top w:val="nil"/>
              <w:left w:val="nil"/>
              <w:bottom w:val="single" w:sz="4" w:space="0" w:color="FFFFFF"/>
              <w:right w:val="nil"/>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1,03</w:t>
            </w:r>
          </w:p>
        </w:tc>
      </w:tr>
      <w:tr w:rsidR="00A421AA" w:rsidRPr="004A67D3" w:rsidTr="00FC359F">
        <w:trPr>
          <w:trHeight w:val="284"/>
          <w:jc w:val="center"/>
        </w:trPr>
        <w:tc>
          <w:tcPr>
            <w:tcW w:w="1150" w:type="dxa"/>
            <w:tcBorders>
              <w:top w:val="nil"/>
              <w:left w:val="nil"/>
              <w:bottom w:val="single" w:sz="4" w:space="0" w:color="FFFFFF"/>
              <w:right w:val="nil"/>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29.</w:t>
            </w:r>
          </w:p>
        </w:tc>
        <w:tc>
          <w:tcPr>
            <w:tcW w:w="2437" w:type="dxa"/>
            <w:tcBorders>
              <w:top w:val="nil"/>
              <w:left w:val="nil"/>
              <w:bottom w:val="single" w:sz="4" w:space="0" w:color="FFFFFF"/>
              <w:right w:val="single" w:sz="4" w:space="0" w:color="FFFFFF"/>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139</w:t>
            </w:r>
          </w:p>
        </w:tc>
        <w:tc>
          <w:tcPr>
            <w:tcW w:w="3029" w:type="dxa"/>
            <w:gridSpan w:val="3"/>
            <w:tcBorders>
              <w:top w:val="nil"/>
              <w:left w:val="nil"/>
              <w:bottom w:val="single" w:sz="4" w:space="0" w:color="FFFFFF"/>
              <w:right w:val="single" w:sz="4" w:space="0" w:color="FFFFFF"/>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138</w:t>
            </w:r>
          </w:p>
        </w:tc>
        <w:tc>
          <w:tcPr>
            <w:tcW w:w="1692" w:type="dxa"/>
            <w:gridSpan w:val="2"/>
            <w:tcBorders>
              <w:top w:val="nil"/>
              <w:left w:val="nil"/>
              <w:bottom w:val="single" w:sz="4" w:space="0" w:color="FFFFFF"/>
              <w:right w:val="nil"/>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1,00</w:t>
            </w:r>
          </w:p>
        </w:tc>
      </w:tr>
      <w:tr w:rsidR="00A421AA" w:rsidRPr="004A67D3" w:rsidTr="00FC359F">
        <w:trPr>
          <w:trHeight w:val="284"/>
          <w:jc w:val="center"/>
        </w:trPr>
        <w:tc>
          <w:tcPr>
            <w:tcW w:w="1150" w:type="dxa"/>
            <w:tcBorders>
              <w:top w:val="nil"/>
              <w:left w:val="nil"/>
              <w:bottom w:val="double" w:sz="6" w:space="0" w:color="auto"/>
              <w:right w:val="nil"/>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30.</w:t>
            </w:r>
          </w:p>
        </w:tc>
        <w:tc>
          <w:tcPr>
            <w:tcW w:w="2437" w:type="dxa"/>
            <w:tcBorders>
              <w:top w:val="nil"/>
              <w:left w:val="nil"/>
              <w:bottom w:val="double" w:sz="6" w:space="0" w:color="auto"/>
              <w:right w:val="single" w:sz="4" w:space="0" w:color="FFFFFF"/>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288</w:t>
            </w:r>
          </w:p>
        </w:tc>
        <w:tc>
          <w:tcPr>
            <w:tcW w:w="3029" w:type="dxa"/>
            <w:gridSpan w:val="3"/>
            <w:tcBorders>
              <w:top w:val="nil"/>
              <w:left w:val="nil"/>
              <w:bottom w:val="double" w:sz="6" w:space="0" w:color="auto"/>
              <w:right w:val="single" w:sz="4" w:space="0" w:color="FFFFFF"/>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288</w:t>
            </w:r>
          </w:p>
        </w:tc>
        <w:tc>
          <w:tcPr>
            <w:tcW w:w="1692" w:type="dxa"/>
            <w:gridSpan w:val="2"/>
            <w:tcBorders>
              <w:top w:val="nil"/>
              <w:left w:val="nil"/>
              <w:bottom w:val="double" w:sz="6" w:space="0" w:color="auto"/>
              <w:right w:val="nil"/>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1,00</w:t>
            </w:r>
          </w:p>
        </w:tc>
      </w:tr>
      <w:tr w:rsidR="00A421AA" w:rsidRPr="004A67D3" w:rsidTr="00FC359F">
        <w:trPr>
          <w:trHeight w:val="284"/>
          <w:jc w:val="center"/>
        </w:trPr>
        <w:tc>
          <w:tcPr>
            <w:tcW w:w="1150" w:type="dxa"/>
            <w:tcBorders>
              <w:top w:val="nil"/>
              <w:left w:val="nil"/>
              <w:bottom w:val="single" w:sz="4" w:space="0" w:color="FFFFFF"/>
              <w:right w:val="nil"/>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31.</w:t>
            </w:r>
          </w:p>
        </w:tc>
        <w:tc>
          <w:tcPr>
            <w:tcW w:w="2437" w:type="dxa"/>
            <w:tcBorders>
              <w:top w:val="nil"/>
              <w:left w:val="nil"/>
              <w:bottom w:val="single" w:sz="4" w:space="0" w:color="FFFFFF"/>
              <w:right w:val="single" w:sz="4" w:space="0" w:color="FFFFFF"/>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124</w:t>
            </w:r>
          </w:p>
        </w:tc>
        <w:tc>
          <w:tcPr>
            <w:tcW w:w="3029" w:type="dxa"/>
            <w:gridSpan w:val="3"/>
            <w:tcBorders>
              <w:top w:val="nil"/>
              <w:left w:val="nil"/>
              <w:bottom w:val="single" w:sz="4" w:space="0" w:color="FFFFFF"/>
              <w:right w:val="single" w:sz="4" w:space="0" w:color="FFFFFF"/>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128</w:t>
            </w:r>
          </w:p>
        </w:tc>
        <w:tc>
          <w:tcPr>
            <w:tcW w:w="1692" w:type="dxa"/>
            <w:gridSpan w:val="2"/>
            <w:tcBorders>
              <w:top w:val="nil"/>
              <w:left w:val="nil"/>
              <w:bottom w:val="single" w:sz="4" w:space="0" w:color="FFFFFF"/>
              <w:right w:val="nil"/>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0,97</w:t>
            </w:r>
          </w:p>
        </w:tc>
      </w:tr>
      <w:tr w:rsidR="00A421AA" w:rsidRPr="004A67D3" w:rsidTr="00FC359F">
        <w:trPr>
          <w:trHeight w:val="284"/>
          <w:jc w:val="center"/>
        </w:trPr>
        <w:tc>
          <w:tcPr>
            <w:tcW w:w="1150" w:type="dxa"/>
            <w:tcBorders>
              <w:top w:val="nil"/>
              <w:left w:val="nil"/>
              <w:bottom w:val="single" w:sz="4" w:space="0" w:color="FFFFFF"/>
              <w:right w:val="nil"/>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32.</w:t>
            </w:r>
          </w:p>
        </w:tc>
        <w:tc>
          <w:tcPr>
            <w:tcW w:w="2437" w:type="dxa"/>
            <w:tcBorders>
              <w:top w:val="nil"/>
              <w:left w:val="nil"/>
              <w:bottom w:val="single" w:sz="4" w:space="0" w:color="FFFFFF"/>
              <w:right w:val="single" w:sz="4" w:space="0" w:color="FFFFFF"/>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104</w:t>
            </w:r>
          </w:p>
        </w:tc>
        <w:tc>
          <w:tcPr>
            <w:tcW w:w="3029" w:type="dxa"/>
            <w:gridSpan w:val="3"/>
            <w:tcBorders>
              <w:top w:val="nil"/>
              <w:left w:val="nil"/>
              <w:bottom w:val="single" w:sz="4" w:space="0" w:color="FFFFFF"/>
              <w:right w:val="single" w:sz="4" w:space="0" w:color="FFFFFF"/>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109</w:t>
            </w:r>
          </w:p>
        </w:tc>
        <w:tc>
          <w:tcPr>
            <w:tcW w:w="1692" w:type="dxa"/>
            <w:gridSpan w:val="2"/>
            <w:tcBorders>
              <w:top w:val="nil"/>
              <w:left w:val="nil"/>
              <w:bottom w:val="single" w:sz="4" w:space="0" w:color="FFFFFF"/>
              <w:right w:val="nil"/>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0,95</w:t>
            </w:r>
          </w:p>
        </w:tc>
      </w:tr>
      <w:tr w:rsidR="00A421AA" w:rsidRPr="004A67D3" w:rsidTr="00FC359F">
        <w:trPr>
          <w:trHeight w:val="284"/>
          <w:jc w:val="center"/>
        </w:trPr>
        <w:tc>
          <w:tcPr>
            <w:tcW w:w="1150" w:type="dxa"/>
            <w:tcBorders>
              <w:top w:val="nil"/>
              <w:left w:val="nil"/>
              <w:bottom w:val="single" w:sz="4" w:space="0" w:color="FFFFFF"/>
              <w:right w:val="nil"/>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33.</w:t>
            </w:r>
          </w:p>
        </w:tc>
        <w:tc>
          <w:tcPr>
            <w:tcW w:w="2437" w:type="dxa"/>
            <w:tcBorders>
              <w:top w:val="nil"/>
              <w:left w:val="nil"/>
              <w:bottom w:val="single" w:sz="4" w:space="0" w:color="FFFFFF"/>
              <w:right w:val="single" w:sz="4" w:space="0" w:color="FFFFFF"/>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98</w:t>
            </w:r>
          </w:p>
        </w:tc>
        <w:tc>
          <w:tcPr>
            <w:tcW w:w="3029" w:type="dxa"/>
            <w:gridSpan w:val="3"/>
            <w:tcBorders>
              <w:top w:val="nil"/>
              <w:left w:val="nil"/>
              <w:bottom w:val="single" w:sz="4" w:space="0" w:color="FFFFFF"/>
              <w:right w:val="single" w:sz="4" w:space="0" w:color="FFFFFF"/>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102</w:t>
            </w:r>
          </w:p>
        </w:tc>
        <w:tc>
          <w:tcPr>
            <w:tcW w:w="1692" w:type="dxa"/>
            <w:gridSpan w:val="2"/>
            <w:tcBorders>
              <w:top w:val="nil"/>
              <w:left w:val="nil"/>
              <w:bottom w:val="single" w:sz="4" w:space="0" w:color="FFFFFF"/>
              <w:right w:val="nil"/>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0,95</w:t>
            </w:r>
          </w:p>
        </w:tc>
      </w:tr>
      <w:tr w:rsidR="00A421AA" w:rsidRPr="004A67D3" w:rsidTr="00FC359F">
        <w:trPr>
          <w:trHeight w:val="284"/>
          <w:jc w:val="center"/>
        </w:trPr>
        <w:tc>
          <w:tcPr>
            <w:tcW w:w="1150" w:type="dxa"/>
            <w:tcBorders>
              <w:top w:val="nil"/>
              <w:left w:val="nil"/>
              <w:bottom w:val="single" w:sz="4" w:space="0" w:color="FFFFFF"/>
              <w:right w:val="nil"/>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34.</w:t>
            </w:r>
          </w:p>
        </w:tc>
        <w:tc>
          <w:tcPr>
            <w:tcW w:w="2437" w:type="dxa"/>
            <w:tcBorders>
              <w:top w:val="nil"/>
              <w:left w:val="nil"/>
              <w:bottom w:val="single" w:sz="4" w:space="0" w:color="FFFFFF"/>
              <w:right w:val="single" w:sz="4" w:space="0" w:color="FFFFFF"/>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106</w:t>
            </w:r>
          </w:p>
        </w:tc>
        <w:tc>
          <w:tcPr>
            <w:tcW w:w="3029" w:type="dxa"/>
            <w:gridSpan w:val="3"/>
            <w:tcBorders>
              <w:top w:val="nil"/>
              <w:left w:val="nil"/>
              <w:bottom w:val="single" w:sz="4" w:space="0" w:color="FFFFFF"/>
              <w:right w:val="single" w:sz="4" w:space="0" w:color="FFFFFF"/>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118</w:t>
            </w:r>
          </w:p>
        </w:tc>
        <w:tc>
          <w:tcPr>
            <w:tcW w:w="1692" w:type="dxa"/>
            <w:gridSpan w:val="2"/>
            <w:tcBorders>
              <w:top w:val="nil"/>
              <w:left w:val="nil"/>
              <w:bottom w:val="single" w:sz="4" w:space="0" w:color="FFFFFF"/>
              <w:right w:val="nil"/>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0,90</w:t>
            </w:r>
          </w:p>
        </w:tc>
      </w:tr>
      <w:tr w:rsidR="00A421AA" w:rsidRPr="004A67D3" w:rsidTr="00FC359F">
        <w:trPr>
          <w:trHeight w:val="284"/>
          <w:jc w:val="center"/>
        </w:trPr>
        <w:tc>
          <w:tcPr>
            <w:tcW w:w="1150" w:type="dxa"/>
            <w:tcBorders>
              <w:top w:val="nil"/>
              <w:left w:val="nil"/>
              <w:bottom w:val="single" w:sz="4" w:space="0" w:color="FFFFFF"/>
              <w:right w:val="nil"/>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35.</w:t>
            </w:r>
          </w:p>
        </w:tc>
        <w:tc>
          <w:tcPr>
            <w:tcW w:w="2437" w:type="dxa"/>
            <w:tcBorders>
              <w:top w:val="nil"/>
              <w:left w:val="nil"/>
              <w:bottom w:val="single" w:sz="4" w:space="0" w:color="FFFFFF"/>
              <w:right w:val="single" w:sz="4" w:space="0" w:color="FFFFFF"/>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132</w:t>
            </w:r>
          </w:p>
        </w:tc>
        <w:tc>
          <w:tcPr>
            <w:tcW w:w="3029" w:type="dxa"/>
            <w:gridSpan w:val="3"/>
            <w:tcBorders>
              <w:top w:val="nil"/>
              <w:left w:val="nil"/>
              <w:bottom w:val="single" w:sz="4" w:space="0" w:color="FFFFFF"/>
              <w:right w:val="single" w:sz="4" w:space="0" w:color="FFFFFF"/>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154</w:t>
            </w:r>
          </w:p>
        </w:tc>
        <w:tc>
          <w:tcPr>
            <w:tcW w:w="1692" w:type="dxa"/>
            <w:gridSpan w:val="2"/>
            <w:tcBorders>
              <w:top w:val="nil"/>
              <w:left w:val="nil"/>
              <w:bottom w:val="single" w:sz="4" w:space="0" w:color="FFFFFF"/>
              <w:right w:val="nil"/>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0,86</w:t>
            </w:r>
          </w:p>
        </w:tc>
      </w:tr>
      <w:tr w:rsidR="00A421AA" w:rsidRPr="004A67D3" w:rsidTr="00FC359F">
        <w:trPr>
          <w:trHeight w:val="284"/>
          <w:jc w:val="center"/>
        </w:trPr>
        <w:tc>
          <w:tcPr>
            <w:tcW w:w="1150" w:type="dxa"/>
            <w:tcBorders>
              <w:top w:val="nil"/>
              <w:left w:val="nil"/>
              <w:bottom w:val="single" w:sz="4" w:space="0" w:color="FFFFFF"/>
              <w:right w:val="nil"/>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36.</w:t>
            </w:r>
          </w:p>
        </w:tc>
        <w:tc>
          <w:tcPr>
            <w:tcW w:w="2437" w:type="dxa"/>
            <w:tcBorders>
              <w:top w:val="nil"/>
              <w:left w:val="nil"/>
              <w:bottom w:val="single" w:sz="4" w:space="0" w:color="FFFFFF"/>
              <w:right w:val="single" w:sz="4" w:space="0" w:color="FFFFFF"/>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90</w:t>
            </w:r>
          </w:p>
        </w:tc>
        <w:tc>
          <w:tcPr>
            <w:tcW w:w="3029" w:type="dxa"/>
            <w:gridSpan w:val="3"/>
            <w:tcBorders>
              <w:top w:val="nil"/>
              <w:left w:val="nil"/>
              <w:bottom w:val="single" w:sz="4" w:space="0" w:color="FFFFFF"/>
              <w:right w:val="single" w:sz="4" w:space="0" w:color="FFFFFF"/>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113</w:t>
            </w:r>
          </w:p>
        </w:tc>
        <w:tc>
          <w:tcPr>
            <w:tcW w:w="1692" w:type="dxa"/>
            <w:gridSpan w:val="2"/>
            <w:tcBorders>
              <w:top w:val="nil"/>
              <w:left w:val="nil"/>
              <w:bottom w:val="single" w:sz="4" w:space="0" w:color="FFFFFF"/>
              <w:right w:val="nil"/>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0,80</w:t>
            </w:r>
          </w:p>
        </w:tc>
      </w:tr>
      <w:tr w:rsidR="00A421AA" w:rsidRPr="004A67D3" w:rsidTr="00FC359F">
        <w:trPr>
          <w:trHeight w:val="284"/>
          <w:jc w:val="center"/>
        </w:trPr>
        <w:tc>
          <w:tcPr>
            <w:tcW w:w="1150" w:type="dxa"/>
            <w:tcBorders>
              <w:top w:val="nil"/>
              <w:left w:val="nil"/>
              <w:bottom w:val="single" w:sz="4" w:space="0" w:color="FFFFFF"/>
              <w:right w:val="nil"/>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37.</w:t>
            </w:r>
          </w:p>
        </w:tc>
        <w:tc>
          <w:tcPr>
            <w:tcW w:w="2437" w:type="dxa"/>
            <w:tcBorders>
              <w:top w:val="nil"/>
              <w:left w:val="nil"/>
              <w:bottom w:val="single" w:sz="4" w:space="0" w:color="FFFFFF"/>
              <w:right w:val="single" w:sz="4" w:space="0" w:color="FFFFFF"/>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174</w:t>
            </w:r>
          </w:p>
        </w:tc>
        <w:tc>
          <w:tcPr>
            <w:tcW w:w="3029" w:type="dxa"/>
            <w:gridSpan w:val="3"/>
            <w:tcBorders>
              <w:top w:val="nil"/>
              <w:left w:val="nil"/>
              <w:bottom w:val="single" w:sz="4" w:space="0" w:color="FFFFFF"/>
              <w:right w:val="single" w:sz="4" w:space="0" w:color="FFFFFF"/>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247</w:t>
            </w:r>
          </w:p>
        </w:tc>
        <w:tc>
          <w:tcPr>
            <w:tcW w:w="1692" w:type="dxa"/>
            <w:gridSpan w:val="2"/>
            <w:tcBorders>
              <w:top w:val="nil"/>
              <w:left w:val="nil"/>
              <w:bottom w:val="single" w:sz="4" w:space="0" w:color="FFFFFF"/>
              <w:right w:val="nil"/>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0,71</w:t>
            </w:r>
          </w:p>
        </w:tc>
      </w:tr>
      <w:tr w:rsidR="00A421AA" w:rsidRPr="004A67D3" w:rsidTr="00FC359F">
        <w:trPr>
          <w:trHeight w:val="284"/>
          <w:jc w:val="center"/>
        </w:trPr>
        <w:tc>
          <w:tcPr>
            <w:tcW w:w="1150" w:type="dxa"/>
            <w:tcBorders>
              <w:top w:val="nil"/>
              <w:left w:val="nil"/>
              <w:bottom w:val="single" w:sz="4" w:space="0" w:color="FFFFFF"/>
              <w:right w:val="nil"/>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38.</w:t>
            </w:r>
          </w:p>
        </w:tc>
        <w:tc>
          <w:tcPr>
            <w:tcW w:w="2437" w:type="dxa"/>
            <w:tcBorders>
              <w:top w:val="nil"/>
              <w:left w:val="nil"/>
              <w:bottom w:val="single" w:sz="4" w:space="0" w:color="FFFFFF"/>
              <w:right w:val="single" w:sz="4" w:space="0" w:color="FFFFFF"/>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96</w:t>
            </w:r>
          </w:p>
        </w:tc>
        <w:tc>
          <w:tcPr>
            <w:tcW w:w="3029" w:type="dxa"/>
            <w:gridSpan w:val="3"/>
            <w:tcBorders>
              <w:top w:val="nil"/>
              <w:left w:val="nil"/>
              <w:bottom w:val="single" w:sz="4" w:space="0" w:color="FFFFFF"/>
              <w:right w:val="single" w:sz="4" w:space="0" w:color="FFFFFF"/>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139</w:t>
            </w:r>
          </w:p>
        </w:tc>
        <w:tc>
          <w:tcPr>
            <w:tcW w:w="1692" w:type="dxa"/>
            <w:gridSpan w:val="2"/>
            <w:tcBorders>
              <w:top w:val="nil"/>
              <w:left w:val="nil"/>
              <w:bottom w:val="single" w:sz="4" w:space="0" w:color="FFFFFF"/>
              <w:right w:val="nil"/>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0,69</w:t>
            </w:r>
          </w:p>
        </w:tc>
      </w:tr>
      <w:tr w:rsidR="00A421AA" w:rsidRPr="004A67D3" w:rsidTr="00FC359F">
        <w:trPr>
          <w:trHeight w:val="284"/>
          <w:jc w:val="center"/>
        </w:trPr>
        <w:tc>
          <w:tcPr>
            <w:tcW w:w="1150" w:type="dxa"/>
            <w:tcBorders>
              <w:top w:val="nil"/>
              <w:left w:val="nil"/>
              <w:bottom w:val="single" w:sz="4" w:space="0" w:color="FFFFFF"/>
              <w:right w:val="nil"/>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39.</w:t>
            </w:r>
          </w:p>
        </w:tc>
        <w:tc>
          <w:tcPr>
            <w:tcW w:w="2437" w:type="dxa"/>
            <w:tcBorders>
              <w:top w:val="nil"/>
              <w:left w:val="nil"/>
              <w:bottom w:val="single" w:sz="4" w:space="0" w:color="FFFFFF"/>
              <w:right w:val="single" w:sz="4" w:space="0" w:color="FFFFFF"/>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449</w:t>
            </w:r>
          </w:p>
        </w:tc>
        <w:tc>
          <w:tcPr>
            <w:tcW w:w="3029" w:type="dxa"/>
            <w:gridSpan w:val="3"/>
            <w:tcBorders>
              <w:top w:val="nil"/>
              <w:left w:val="nil"/>
              <w:bottom w:val="single" w:sz="4" w:space="0" w:color="FFFFFF"/>
              <w:right w:val="single" w:sz="4" w:space="0" w:color="FFFFFF"/>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651</w:t>
            </w:r>
          </w:p>
        </w:tc>
        <w:tc>
          <w:tcPr>
            <w:tcW w:w="1692" w:type="dxa"/>
            <w:gridSpan w:val="2"/>
            <w:tcBorders>
              <w:top w:val="nil"/>
              <w:left w:val="nil"/>
              <w:bottom w:val="single" w:sz="4" w:space="0" w:color="FFFFFF"/>
              <w:right w:val="nil"/>
            </w:tcBorders>
            <w:shd w:val="clear" w:color="B8CCE4" w:fill="B8CCE4"/>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0,69</w:t>
            </w:r>
          </w:p>
        </w:tc>
      </w:tr>
      <w:tr w:rsidR="00A421AA" w:rsidRPr="004A67D3" w:rsidTr="00FC359F">
        <w:trPr>
          <w:trHeight w:val="284"/>
          <w:jc w:val="center"/>
        </w:trPr>
        <w:tc>
          <w:tcPr>
            <w:tcW w:w="1150" w:type="dxa"/>
            <w:tcBorders>
              <w:top w:val="nil"/>
              <w:left w:val="nil"/>
              <w:bottom w:val="nil"/>
              <w:right w:val="nil"/>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40.</w:t>
            </w:r>
          </w:p>
        </w:tc>
        <w:tc>
          <w:tcPr>
            <w:tcW w:w="2437" w:type="dxa"/>
            <w:tcBorders>
              <w:top w:val="nil"/>
              <w:left w:val="nil"/>
              <w:bottom w:val="nil"/>
              <w:right w:val="single" w:sz="4" w:space="0" w:color="FFFFFF"/>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159</w:t>
            </w:r>
          </w:p>
        </w:tc>
        <w:tc>
          <w:tcPr>
            <w:tcW w:w="3029" w:type="dxa"/>
            <w:gridSpan w:val="3"/>
            <w:tcBorders>
              <w:top w:val="nil"/>
              <w:left w:val="nil"/>
              <w:bottom w:val="nil"/>
              <w:right w:val="single" w:sz="4" w:space="0" w:color="FFFFFF"/>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247</w:t>
            </w:r>
          </w:p>
        </w:tc>
        <w:tc>
          <w:tcPr>
            <w:tcW w:w="1692" w:type="dxa"/>
            <w:gridSpan w:val="2"/>
            <w:tcBorders>
              <w:top w:val="nil"/>
              <w:left w:val="nil"/>
              <w:bottom w:val="nil"/>
              <w:right w:val="nil"/>
            </w:tcBorders>
            <w:shd w:val="clear" w:color="DBE5F1" w:fill="DBE5F1"/>
            <w:noWrap/>
            <w:vAlign w:val="bottom"/>
            <w:hideMark/>
          </w:tcPr>
          <w:p w:rsidR="00A421AA" w:rsidRPr="004A67D3" w:rsidRDefault="00A421AA" w:rsidP="00FC359F">
            <w:pPr>
              <w:jc w:val="center"/>
              <w:rPr>
                <w:rFonts w:eastAsia="Times New Roman"/>
                <w:noProof w:val="0"/>
                <w:color w:val="000000"/>
              </w:rPr>
            </w:pPr>
            <w:r w:rsidRPr="004A67D3">
              <w:rPr>
                <w:rFonts w:eastAsia="Times New Roman"/>
                <w:noProof w:val="0"/>
                <w:color w:val="000000"/>
              </w:rPr>
              <w:t>0,64</w:t>
            </w:r>
          </w:p>
        </w:tc>
      </w:tr>
      <w:tr w:rsidR="00A421AA" w:rsidRPr="004A67D3" w:rsidTr="00FC359F">
        <w:trPr>
          <w:gridAfter w:val="1"/>
          <w:wAfter w:w="43" w:type="dxa"/>
          <w:trHeight w:val="284"/>
          <w:jc w:val="center"/>
        </w:trPr>
        <w:tc>
          <w:tcPr>
            <w:tcW w:w="5147" w:type="dxa"/>
            <w:gridSpan w:val="3"/>
            <w:tcBorders>
              <w:top w:val="double" w:sz="6" w:space="0" w:color="auto"/>
              <w:left w:val="double" w:sz="6" w:space="0" w:color="auto"/>
              <w:bottom w:val="nil"/>
              <w:right w:val="nil"/>
            </w:tcBorders>
            <w:shd w:val="clear" w:color="auto" w:fill="auto"/>
            <w:noWrap/>
            <w:vAlign w:val="bottom"/>
            <w:hideMark/>
          </w:tcPr>
          <w:p w:rsidR="00A421AA" w:rsidRPr="004A67D3" w:rsidRDefault="00A421AA" w:rsidP="00FC359F">
            <w:pPr>
              <w:jc w:val="center"/>
              <w:rPr>
                <w:rFonts w:eastAsia="Times New Roman"/>
                <w:noProof w:val="0"/>
              </w:rPr>
            </w:pPr>
            <w:r w:rsidRPr="004A67D3">
              <w:rPr>
                <w:rFonts w:eastAsia="Times New Roman"/>
                <w:noProof w:val="0"/>
              </w:rPr>
              <w:t>Arithmetic mean of index</w:t>
            </w:r>
          </w:p>
        </w:tc>
        <w:tc>
          <w:tcPr>
            <w:tcW w:w="1417" w:type="dxa"/>
            <w:tcBorders>
              <w:top w:val="double" w:sz="6" w:space="0" w:color="auto"/>
              <w:left w:val="nil"/>
              <w:bottom w:val="nil"/>
              <w:right w:val="double" w:sz="6" w:space="0" w:color="auto"/>
            </w:tcBorders>
            <w:shd w:val="clear" w:color="auto" w:fill="auto"/>
            <w:noWrap/>
            <w:vAlign w:val="bottom"/>
            <w:hideMark/>
          </w:tcPr>
          <w:p w:rsidR="00A421AA" w:rsidRPr="004A67D3" w:rsidRDefault="00A421AA" w:rsidP="00FC359F">
            <w:pPr>
              <w:jc w:val="center"/>
              <w:rPr>
                <w:rFonts w:eastAsia="Times New Roman"/>
                <w:noProof w:val="0"/>
              </w:rPr>
            </w:pPr>
            <w:r w:rsidRPr="004A67D3">
              <w:rPr>
                <w:rFonts w:eastAsia="Times New Roman"/>
                <w:noProof w:val="0"/>
              </w:rPr>
              <w:t> </w:t>
            </w:r>
          </w:p>
        </w:tc>
        <w:tc>
          <w:tcPr>
            <w:tcW w:w="1701" w:type="dxa"/>
            <w:gridSpan w:val="2"/>
            <w:tcBorders>
              <w:top w:val="double" w:sz="6" w:space="0" w:color="auto"/>
              <w:left w:val="nil"/>
              <w:bottom w:val="nil"/>
              <w:right w:val="double" w:sz="6" w:space="0" w:color="auto"/>
            </w:tcBorders>
            <w:shd w:val="clear" w:color="auto" w:fill="auto"/>
            <w:noWrap/>
            <w:vAlign w:val="bottom"/>
            <w:hideMark/>
          </w:tcPr>
          <w:p w:rsidR="00A421AA" w:rsidRPr="004A67D3" w:rsidRDefault="00A421AA" w:rsidP="00FC359F">
            <w:pPr>
              <w:jc w:val="center"/>
              <w:rPr>
                <w:rFonts w:eastAsia="Times New Roman"/>
                <w:noProof w:val="0"/>
              </w:rPr>
            </w:pPr>
            <w:r w:rsidRPr="004A67D3">
              <w:rPr>
                <w:rFonts w:eastAsia="Times New Roman"/>
                <w:noProof w:val="0"/>
              </w:rPr>
              <w:t>2,15</w:t>
            </w:r>
          </w:p>
        </w:tc>
      </w:tr>
      <w:tr w:rsidR="00A421AA" w:rsidRPr="004A67D3" w:rsidTr="00FC359F">
        <w:trPr>
          <w:gridAfter w:val="1"/>
          <w:wAfter w:w="43" w:type="dxa"/>
          <w:trHeight w:val="284"/>
          <w:jc w:val="center"/>
        </w:trPr>
        <w:tc>
          <w:tcPr>
            <w:tcW w:w="5147" w:type="dxa"/>
            <w:gridSpan w:val="3"/>
            <w:tcBorders>
              <w:top w:val="nil"/>
              <w:left w:val="double" w:sz="6" w:space="0" w:color="auto"/>
              <w:bottom w:val="double" w:sz="6" w:space="0" w:color="auto"/>
              <w:right w:val="nil"/>
            </w:tcBorders>
            <w:shd w:val="clear" w:color="auto" w:fill="auto"/>
            <w:noWrap/>
            <w:vAlign w:val="bottom"/>
            <w:hideMark/>
          </w:tcPr>
          <w:p w:rsidR="00A421AA" w:rsidRPr="004A67D3" w:rsidRDefault="00A421AA" w:rsidP="00FC359F">
            <w:pPr>
              <w:jc w:val="center"/>
              <w:rPr>
                <w:rFonts w:eastAsia="Times New Roman"/>
                <w:noProof w:val="0"/>
              </w:rPr>
            </w:pPr>
            <w:r w:rsidRPr="004A67D3">
              <w:rPr>
                <w:rFonts w:eastAsia="Times New Roman"/>
                <w:noProof w:val="0"/>
              </w:rPr>
              <w:t>Standard deviation of  index</w:t>
            </w:r>
          </w:p>
        </w:tc>
        <w:tc>
          <w:tcPr>
            <w:tcW w:w="1417" w:type="dxa"/>
            <w:tcBorders>
              <w:top w:val="nil"/>
              <w:left w:val="nil"/>
              <w:bottom w:val="double" w:sz="6" w:space="0" w:color="auto"/>
              <w:right w:val="double" w:sz="6" w:space="0" w:color="auto"/>
            </w:tcBorders>
            <w:shd w:val="clear" w:color="auto" w:fill="auto"/>
            <w:noWrap/>
            <w:vAlign w:val="bottom"/>
            <w:hideMark/>
          </w:tcPr>
          <w:p w:rsidR="00A421AA" w:rsidRPr="004A67D3" w:rsidRDefault="00A421AA" w:rsidP="00FC359F">
            <w:pPr>
              <w:jc w:val="center"/>
              <w:rPr>
                <w:rFonts w:eastAsia="Times New Roman"/>
                <w:noProof w:val="0"/>
              </w:rPr>
            </w:pPr>
            <w:r w:rsidRPr="004A67D3">
              <w:rPr>
                <w:rFonts w:eastAsia="Times New Roman"/>
                <w:noProof w:val="0"/>
              </w:rPr>
              <w:t> </w:t>
            </w:r>
          </w:p>
        </w:tc>
        <w:tc>
          <w:tcPr>
            <w:tcW w:w="1701" w:type="dxa"/>
            <w:gridSpan w:val="2"/>
            <w:tcBorders>
              <w:top w:val="nil"/>
              <w:left w:val="nil"/>
              <w:bottom w:val="double" w:sz="6" w:space="0" w:color="auto"/>
              <w:right w:val="double" w:sz="6" w:space="0" w:color="auto"/>
            </w:tcBorders>
            <w:shd w:val="clear" w:color="auto" w:fill="auto"/>
            <w:noWrap/>
            <w:vAlign w:val="bottom"/>
            <w:hideMark/>
          </w:tcPr>
          <w:p w:rsidR="00A421AA" w:rsidRPr="004A67D3" w:rsidRDefault="00A421AA" w:rsidP="00FC359F">
            <w:pPr>
              <w:jc w:val="center"/>
              <w:rPr>
                <w:rFonts w:eastAsia="Times New Roman"/>
                <w:noProof w:val="0"/>
              </w:rPr>
            </w:pPr>
            <w:r w:rsidRPr="004A67D3">
              <w:rPr>
                <w:rFonts w:eastAsia="Times New Roman"/>
                <w:noProof w:val="0"/>
              </w:rPr>
              <w:t>2,93</w:t>
            </w:r>
          </w:p>
        </w:tc>
      </w:tr>
    </w:tbl>
    <w:p w:rsidR="009276F8" w:rsidRPr="004A67D3" w:rsidRDefault="00A91941" w:rsidP="00FC359F">
      <w:pPr>
        <w:pStyle w:val="Default"/>
        <w:spacing w:line="360" w:lineRule="auto"/>
        <w:rPr>
          <w:rFonts w:ascii="Times New Roman" w:hAnsi="Times New Roman" w:cs="Times New Roman"/>
          <w:color w:val="auto"/>
          <w:lang w:val="en-US"/>
        </w:rPr>
      </w:pPr>
      <w:r w:rsidRPr="004A67D3">
        <w:rPr>
          <w:rFonts w:ascii="Times New Roman" w:hAnsi="Times New Roman" w:cs="Times New Roman"/>
          <w:color w:val="auto"/>
          <w:lang w:val="en-US"/>
        </w:rPr>
        <w:lastRenderedPageBreak/>
        <w:t>Graph</w:t>
      </w:r>
      <w:r w:rsidR="000648B7" w:rsidRPr="004A67D3">
        <w:rPr>
          <w:rFonts w:ascii="Times New Roman" w:hAnsi="Times New Roman" w:cs="Times New Roman"/>
          <w:color w:val="auto"/>
          <w:lang w:val="en-US"/>
        </w:rPr>
        <w:t xml:space="preserve"> 2</w:t>
      </w:r>
      <w:r w:rsidR="009276F8" w:rsidRPr="004A67D3">
        <w:rPr>
          <w:rFonts w:ascii="Times New Roman" w:hAnsi="Times New Roman" w:cs="Times New Roman"/>
          <w:color w:val="auto"/>
          <w:lang w:val="en-US"/>
        </w:rPr>
        <w:t>: Box and whisker plot diagram for current ratios of CSR companies</w:t>
      </w:r>
      <w:r w:rsidR="009276F8" w:rsidRPr="004A67D3">
        <w:rPr>
          <w:rFonts w:ascii="Times New Roman" w:hAnsi="Times New Roman" w:cs="Times New Roman"/>
          <w:color w:val="auto"/>
          <w:lang w:val="en-US"/>
        </w:rPr>
        <w:tab/>
      </w:r>
    </w:p>
    <w:p w:rsidR="009276F8" w:rsidRPr="004A67D3" w:rsidRDefault="00650F23" w:rsidP="00D2480F">
      <w:pPr>
        <w:pStyle w:val="Default"/>
        <w:spacing w:line="360" w:lineRule="auto"/>
        <w:rPr>
          <w:rFonts w:ascii="Times New Roman" w:hAnsi="Times New Roman" w:cs="Times New Roman"/>
          <w:color w:val="auto"/>
          <w:lang w:val="en-US"/>
        </w:rPr>
      </w:pPr>
      <w:r w:rsidRPr="00650F23">
        <w:rPr>
          <w:rFonts w:ascii="Times New Roman" w:hAnsi="Times New Roman" w:cs="Times New Roman"/>
          <w:color w:val="auto"/>
          <w:lang w:val="en-US" w:eastAsia="hr-HR"/>
        </w:rPr>
        <w:pict>
          <v:shapetype id="_x0000_t202" coordsize="21600,21600" o:spt="202" path="m,l,21600r21600,l21600,xe">
            <v:stroke joinstyle="miter"/>
            <v:path gradientshapeok="t" o:connecttype="rect"/>
          </v:shapetype>
          <v:shape id="_x0000_s1038" type="#_x0000_t202" style="position:absolute;margin-left:-3.95pt;margin-top:131.3pt;width:25.5pt;height:77.7pt;z-index:251672576;mso-position-horizontal:absolute" strokecolor="white [3212]">
            <v:textbox style="layout-flow:vertical;mso-layout-flow-alt:bottom-to-top;mso-next-textbox:#_x0000_s1038">
              <w:txbxContent>
                <w:p w:rsidR="00A90A99" w:rsidRPr="009276F8" w:rsidRDefault="00A90A99" w:rsidP="009276F8">
                  <w:pPr>
                    <w:jc w:val="center"/>
                    <w:rPr>
                      <w:b/>
                      <w:lang w:val="hr-HR"/>
                    </w:rPr>
                  </w:pPr>
                  <w:r w:rsidRPr="009276F8">
                    <w:rPr>
                      <w:b/>
                      <w:lang w:val="hr-HR"/>
                    </w:rPr>
                    <w:t>Current ratio</w:t>
                  </w:r>
                </w:p>
              </w:txbxContent>
            </v:textbox>
          </v:shape>
        </w:pict>
      </w:r>
      <w:r w:rsidRPr="00650F23">
        <w:rPr>
          <w:rFonts w:ascii="Times New Roman" w:hAnsi="Times New Roman" w:cs="Times New Roman"/>
          <w:color w:val="auto"/>
          <w:lang w:val="en-US" w:eastAsia="hr-HR"/>
        </w:rPr>
        <w:pict>
          <v:shapetype id="_x0000_t32" coordsize="21600,21600" o:spt="32" o:oned="t" path="m,l21600,21600e" filled="f">
            <v:path arrowok="t" fillok="f" o:connecttype="none"/>
            <o:lock v:ext="edit" shapetype="t"/>
          </v:shapetype>
          <v:shape id="_x0000_s1029" type="#_x0000_t32" style="position:absolute;margin-left:49.3pt;margin-top:256.1pt;width:311.25pt;height:.75pt;flip:y;z-index:251663360" o:connectortype="straight">
            <v:stroke dashstyle="1 1" endcap="round"/>
          </v:shape>
        </w:pict>
      </w:r>
      <w:r w:rsidRPr="00650F23">
        <w:rPr>
          <w:rFonts w:ascii="Times New Roman" w:hAnsi="Times New Roman" w:cs="Times New Roman"/>
          <w:color w:val="auto"/>
          <w:lang w:val="en-US" w:eastAsia="hr-HR"/>
        </w:rPr>
        <w:pict>
          <v:shape id="_x0000_s1028" type="#_x0000_t32" style="position:absolute;margin-left:49.3pt;margin-top:196.85pt;width:311.25pt;height:.75pt;flip:y;z-index:251662336" o:connectortype="straight">
            <v:stroke dashstyle="1 1" endcap="round"/>
          </v:shape>
        </w:pict>
      </w:r>
      <w:r w:rsidRPr="00650F23">
        <w:rPr>
          <w:rFonts w:ascii="Times New Roman" w:hAnsi="Times New Roman" w:cs="Times New Roman"/>
          <w:color w:val="auto"/>
          <w:lang w:val="en-US" w:eastAsia="hr-HR"/>
        </w:rPr>
        <w:pict>
          <v:shape id="_x0000_s1027" type="#_x0000_t32" style="position:absolute;margin-left:49.3pt;margin-top:137.6pt;width:311.25pt;height:.75pt;flip:y;z-index:251661312" o:connectortype="straight">
            <v:stroke dashstyle="1 1" endcap="round"/>
          </v:shape>
        </w:pict>
      </w:r>
      <w:r w:rsidRPr="00650F23">
        <w:rPr>
          <w:rFonts w:ascii="Times New Roman" w:hAnsi="Times New Roman" w:cs="Times New Roman"/>
          <w:color w:val="auto"/>
          <w:lang w:val="en-US" w:eastAsia="hr-HR"/>
        </w:rPr>
        <w:pict>
          <v:shape id="_x0000_s1026" type="#_x0000_t32" style="position:absolute;margin-left:49.3pt;margin-top:78.35pt;width:311.25pt;height:.75pt;flip:y;z-index:251660288" o:connectortype="straight">
            <v:stroke dashstyle="1 1" endcap="round"/>
          </v:shape>
        </w:pict>
      </w:r>
      <w:r w:rsidRPr="00650F23">
        <w:rPr>
          <w:rFonts w:ascii="Times New Roman" w:hAnsi="Times New Roman" w:cs="Times New Roman"/>
          <w:color w:val="auto"/>
          <w:lang w:val="en-US" w:eastAsia="hr-HR"/>
        </w:rPr>
        <w:pict>
          <v:shape id="_x0000_s1030" type="#_x0000_t32" style="position:absolute;margin-left:49.3pt;margin-top:18.35pt;width:311.25pt;height:.75pt;flip:y;z-index:251664384" o:connectortype="straight">
            <v:stroke dashstyle="1 1" endcap="round"/>
          </v:shape>
        </w:pict>
      </w:r>
      <w:r w:rsidRPr="00650F23">
        <w:rPr>
          <w:rFonts w:ascii="Times New Roman" w:hAnsi="Times New Roman" w:cs="Times New Roman"/>
          <w:color w:val="auto"/>
          <w:lang w:val="en-US" w:eastAsia="hr-HR"/>
        </w:rPr>
        <w:pict>
          <v:shape id="_x0000_s1037" type="#_x0000_t32" style="position:absolute;margin-left:237.4pt;margin-top:23.9pt;width:118.65pt;height:0;z-index:251671552" o:connectortype="straight">
            <v:stroke dashstyle="dash" endarrow="block"/>
          </v:shape>
        </w:pict>
      </w:r>
      <w:r w:rsidRPr="00650F23">
        <w:rPr>
          <w:rFonts w:ascii="Times New Roman" w:hAnsi="Times New Roman" w:cs="Times New Roman"/>
          <w:color w:val="auto"/>
          <w:lang w:val="en-US" w:eastAsia="hr-HR"/>
        </w:rPr>
        <w:pict>
          <v:shape id="_x0000_s1032" type="#_x0000_t32" style="position:absolute;margin-left:238.15pt;margin-top:50.15pt;width:118.65pt;height:0;z-index:251666432" o:connectortype="straight">
            <v:stroke dashstyle="dash" endarrow="block"/>
          </v:shape>
        </w:pict>
      </w:r>
      <w:r w:rsidRPr="00650F23">
        <w:rPr>
          <w:rFonts w:ascii="Times New Roman" w:hAnsi="Times New Roman" w:cs="Times New Roman"/>
          <w:color w:val="auto"/>
          <w:lang w:val="en-US" w:eastAsia="hr-HR"/>
        </w:rPr>
        <w:pict>
          <v:shape id="_x0000_s1034" type="#_x0000_t32" style="position:absolute;margin-left:244.9pt;margin-top:155.15pt;width:111.15pt;height:0;z-index:251668480" o:connectortype="straight">
            <v:stroke dashstyle="dash" endarrow="block"/>
          </v:shape>
        </w:pict>
      </w:r>
      <w:r w:rsidRPr="00650F23">
        <w:rPr>
          <w:rFonts w:ascii="Times New Roman" w:hAnsi="Times New Roman" w:cs="Times New Roman"/>
          <w:color w:val="auto"/>
          <w:lang w:val="en-US" w:eastAsia="hr-HR"/>
        </w:rPr>
        <w:pict>
          <v:shape id="_x0000_s1033" type="#_x0000_t32" style="position:absolute;margin-left:244.9pt;margin-top:214.4pt;width:111.15pt;height:0;z-index:251667456" o:connectortype="straight">
            <v:stroke dashstyle="dash" endarrow="block"/>
          </v:shape>
        </w:pict>
      </w:r>
      <w:r w:rsidRPr="00650F23">
        <w:rPr>
          <w:rFonts w:ascii="Times New Roman" w:hAnsi="Times New Roman" w:cs="Times New Roman"/>
          <w:color w:val="auto"/>
          <w:lang w:val="en-US" w:eastAsia="hr-HR"/>
        </w:rPr>
        <w:pict>
          <v:shape id="_x0000_s1036" type="#_x0000_t32" style="position:absolute;margin-left:244.9pt;margin-top:263.9pt;width:111.15pt;height:0;z-index:251670528" o:connectortype="straight">
            <v:stroke dashstyle="dash" endarrow="block"/>
          </v:shape>
        </w:pict>
      </w:r>
      <w:r w:rsidRPr="00650F23">
        <w:rPr>
          <w:rFonts w:ascii="Times New Roman" w:hAnsi="Times New Roman" w:cs="Times New Roman"/>
          <w:color w:val="auto"/>
          <w:lang w:val="en-US" w:eastAsia="hr-HR"/>
        </w:rPr>
        <w:pict>
          <v:shape id="_x0000_s1035" type="#_x0000_t32" style="position:absolute;margin-left:245.5pt;margin-top:237.65pt;width:111.15pt;height:0;z-index:251669504" o:connectortype="straight">
            <v:stroke dashstyle="dash" endarrow="block"/>
          </v:shape>
        </w:pict>
      </w:r>
      <w:r w:rsidRPr="00650F23">
        <w:rPr>
          <w:rFonts w:ascii="Times New Roman" w:hAnsi="Times New Roman" w:cs="Times New Roman"/>
          <w:color w:val="auto"/>
          <w:lang w:val="en-US" w:eastAsia="hr-HR"/>
        </w:rPr>
        <w:pict>
          <v:shape id="_x0000_s1031" type="#_x0000_t202" style="position:absolute;margin-left:360.55pt;margin-top:2.9pt;width:72.6pt;height:330.75pt;z-index:251665408">
            <v:textbox style="mso-next-textbox:#_x0000_s1031">
              <w:txbxContent>
                <w:p w:rsidR="00A90A99" w:rsidRPr="009276F8" w:rsidRDefault="00A90A99" w:rsidP="009276F8">
                  <w:r>
                    <w:t xml:space="preserve">                   </w:t>
                  </w:r>
                  <w:r w:rsidRPr="009276F8">
                    <w:t>Outlier</w:t>
                  </w:r>
                </w:p>
                <w:p w:rsidR="00A90A99" w:rsidRPr="009276F8" w:rsidRDefault="00A90A99" w:rsidP="009276F8">
                  <w:r w:rsidRPr="009276F8">
                    <w:t xml:space="preserve">                                     </w:t>
                  </w:r>
                </w:p>
                <w:p w:rsidR="00A90A99" w:rsidRPr="009276F8" w:rsidRDefault="00A90A99" w:rsidP="009276F8">
                  <w:r w:rsidRPr="009276F8">
                    <w:t>Maximun</w:t>
                  </w:r>
                </w:p>
                <w:p w:rsidR="00A90A99" w:rsidRPr="009276F8" w:rsidRDefault="00A90A99" w:rsidP="009276F8"/>
                <w:p w:rsidR="00A90A99" w:rsidRPr="009276F8" w:rsidRDefault="00A90A99" w:rsidP="009276F8"/>
                <w:p w:rsidR="00A90A99" w:rsidRDefault="00A90A99" w:rsidP="009276F8"/>
                <w:p w:rsidR="00A90A99" w:rsidRDefault="00A90A99" w:rsidP="009276F8"/>
                <w:p w:rsidR="00A90A99" w:rsidRDefault="00A90A99" w:rsidP="009276F8"/>
                <w:p w:rsidR="00A90A99" w:rsidRDefault="00A90A99" w:rsidP="009276F8"/>
                <w:p w:rsidR="00A90A99" w:rsidRDefault="00A90A99" w:rsidP="009276F8"/>
                <w:p w:rsidR="00A90A99" w:rsidRDefault="00A90A99" w:rsidP="009276F8"/>
                <w:p w:rsidR="00A90A99" w:rsidRPr="009276F8" w:rsidRDefault="00A90A99" w:rsidP="009276F8">
                  <w:r w:rsidRPr="009276F8">
                    <w:t>75% of values</w:t>
                  </w:r>
                </w:p>
                <w:p w:rsidR="00A90A99" w:rsidRPr="009276F8" w:rsidRDefault="00A90A99" w:rsidP="009276F8">
                  <w:r w:rsidRPr="009276F8">
                    <w:t xml:space="preserve">                                 </w:t>
                  </w:r>
                </w:p>
                <w:p w:rsidR="00A90A99" w:rsidRPr="009276F8" w:rsidRDefault="00A90A99" w:rsidP="009276F8">
                  <w:r w:rsidRPr="009276F8">
                    <w:t xml:space="preserve">              </w:t>
                  </w:r>
                </w:p>
                <w:p w:rsidR="00A90A99" w:rsidRPr="009276F8" w:rsidRDefault="00A90A99" w:rsidP="009276F8"/>
                <w:p w:rsidR="00A90A99" w:rsidRPr="009276F8" w:rsidRDefault="00A90A99" w:rsidP="009276F8"/>
                <w:p w:rsidR="00A90A99" w:rsidRPr="009276F8" w:rsidRDefault="00A90A99" w:rsidP="009276F8">
                  <w:r>
                    <w:t>Average-50%</w:t>
                  </w:r>
                </w:p>
                <w:p w:rsidR="00A90A99" w:rsidRDefault="00A90A99" w:rsidP="009276F8"/>
                <w:p w:rsidR="00A90A99" w:rsidRDefault="00A90A99" w:rsidP="009276F8">
                  <w:r w:rsidRPr="009276F8">
                    <w:t xml:space="preserve">25% </w:t>
                  </w:r>
                  <w:r>
                    <w:t xml:space="preserve"> of values </w:t>
                  </w:r>
                </w:p>
                <w:p w:rsidR="00A90A99" w:rsidRPr="009276F8" w:rsidRDefault="00A90A99" w:rsidP="009276F8"/>
                <w:p w:rsidR="00A90A99" w:rsidRPr="009276F8" w:rsidRDefault="00A90A99" w:rsidP="009276F8">
                  <w:r w:rsidRPr="009276F8">
                    <w:t>Minimum</w:t>
                  </w:r>
                </w:p>
              </w:txbxContent>
            </v:textbox>
          </v:shape>
        </w:pict>
      </w:r>
      <w:r w:rsidR="009276F8" w:rsidRPr="004A67D3">
        <w:rPr>
          <w:rFonts w:ascii="Times New Roman" w:hAnsi="Times New Roman" w:cs="Times New Roman"/>
          <w:noProof/>
          <w:color w:val="auto"/>
          <w:lang w:eastAsia="hr-HR"/>
        </w:rPr>
        <w:drawing>
          <wp:inline distT="0" distB="0" distL="0" distR="0">
            <wp:extent cx="4600575" cy="4276725"/>
            <wp:effectExtent l="19050" t="0" r="9525" b="0"/>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6" cstate="print"/>
                    <a:srcRect/>
                    <a:stretch>
                      <a:fillRect/>
                    </a:stretch>
                  </pic:blipFill>
                  <pic:spPr bwMode="auto">
                    <a:xfrm>
                      <a:off x="0" y="0"/>
                      <a:ext cx="4600575" cy="4276725"/>
                    </a:xfrm>
                    <a:prstGeom prst="rect">
                      <a:avLst/>
                    </a:prstGeom>
                    <a:noFill/>
                    <a:ln w="9525">
                      <a:noFill/>
                      <a:miter lim="800000"/>
                      <a:headEnd/>
                      <a:tailEnd/>
                    </a:ln>
                  </pic:spPr>
                </pic:pic>
              </a:graphicData>
            </a:graphic>
          </wp:inline>
        </w:drawing>
      </w:r>
    </w:p>
    <w:p w:rsidR="009276F8" w:rsidRPr="004A67D3" w:rsidRDefault="009276F8" w:rsidP="00D2480F">
      <w:pPr>
        <w:pStyle w:val="Default"/>
        <w:spacing w:line="360" w:lineRule="auto"/>
        <w:jc w:val="both"/>
        <w:rPr>
          <w:rFonts w:ascii="Times New Roman" w:hAnsi="Times New Roman" w:cs="Times New Roman"/>
          <w:color w:val="auto"/>
          <w:lang w:val="en-US"/>
        </w:rPr>
      </w:pPr>
      <w:r w:rsidRPr="004A67D3">
        <w:rPr>
          <w:rFonts w:ascii="Times New Roman" w:hAnsi="Times New Roman" w:cs="Times New Roman"/>
          <w:color w:val="auto"/>
          <w:lang w:val="en-US"/>
        </w:rPr>
        <w:t xml:space="preserve">Source: </w:t>
      </w:r>
      <w:r w:rsidR="00302074" w:rsidRPr="004A67D3">
        <w:rPr>
          <w:rFonts w:ascii="Times New Roman" w:hAnsi="Times New Roman" w:cs="Times New Roman"/>
          <w:color w:val="auto"/>
          <w:lang w:val="en-US"/>
        </w:rPr>
        <w:t xml:space="preserve">Authors </w:t>
      </w:r>
      <w:r w:rsidRPr="004A67D3">
        <w:rPr>
          <w:rFonts w:ascii="Times New Roman" w:hAnsi="Times New Roman" w:cs="Times New Roman"/>
          <w:color w:val="auto"/>
          <w:lang w:val="en-US"/>
        </w:rPr>
        <w:t>statistical analysis using SPSS</w:t>
      </w:r>
    </w:p>
    <w:p w:rsidR="001A56EA" w:rsidRPr="004A67D3" w:rsidRDefault="001A56EA" w:rsidP="00D2480F">
      <w:pPr>
        <w:spacing w:line="360" w:lineRule="auto"/>
        <w:jc w:val="both"/>
        <w:rPr>
          <w:noProof w:val="0"/>
          <w:sz w:val="24"/>
          <w:szCs w:val="24"/>
        </w:rPr>
      </w:pPr>
    </w:p>
    <w:p w:rsidR="00A91941" w:rsidRPr="004A67D3" w:rsidRDefault="000E70C0" w:rsidP="00D2480F">
      <w:pPr>
        <w:spacing w:line="360" w:lineRule="auto"/>
        <w:jc w:val="both"/>
        <w:rPr>
          <w:noProof w:val="0"/>
          <w:sz w:val="24"/>
          <w:szCs w:val="24"/>
        </w:rPr>
      </w:pPr>
      <w:r w:rsidRPr="004A67D3">
        <w:rPr>
          <w:noProof w:val="0"/>
          <w:sz w:val="24"/>
          <w:szCs w:val="24"/>
        </w:rPr>
        <w:t xml:space="preserve">Another way to </w:t>
      </w:r>
      <w:r w:rsidR="004A67D3" w:rsidRPr="004A67D3">
        <w:rPr>
          <w:noProof w:val="0"/>
          <w:sz w:val="24"/>
          <w:szCs w:val="24"/>
        </w:rPr>
        <w:t>analyze</w:t>
      </w:r>
      <w:r w:rsidRPr="004A67D3">
        <w:rPr>
          <w:noProof w:val="0"/>
          <w:sz w:val="24"/>
          <w:szCs w:val="24"/>
        </w:rPr>
        <w:t xml:space="preserve"> the results</w:t>
      </w:r>
      <w:r w:rsidR="009C78D1" w:rsidRPr="004A67D3">
        <w:rPr>
          <w:noProof w:val="0"/>
          <w:sz w:val="24"/>
          <w:szCs w:val="24"/>
        </w:rPr>
        <w:t xml:space="preserve"> is by </w:t>
      </w:r>
      <w:r w:rsidR="00B43A88" w:rsidRPr="004A67D3">
        <w:rPr>
          <w:noProof w:val="0"/>
          <w:sz w:val="24"/>
          <w:szCs w:val="24"/>
        </w:rPr>
        <w:t>u</w:t>
      </w:r>
      <w:r w:rsidR="009C78D1" w:rsidRPr="004A67D3">
        <w:rPr>
          <w:noProof w:val="0"/>
          <w:sz w:val="24"/>
          <w:szCs w:val="24"/>
        </w:rPr>
        <w:t>s</w:t>
      </w:r>
      <w:r w:rsidR="00B43A88" w:rsidRPr="004A67D3">
        <w:rPr>
          <w:noProof w:val="0"/>
          <w:sz w:val="24"/>
          <w:szCs w:val="24"/>
        </w:rPr>
        <w:t>ing the Box and Whisker</w:t>
      </w:r>
      <w:r w:rsidRPr="004A67D3">
        <w:rPr>
          <w:noProof w:val="0"/>
          <w:sz w:val="24"/>
          <w:szCs w:val="24"/>
        </w:rPr>
        <w:t xml:space="preserve">s box plot. </w:t>
      </w:r>
      <w:r w:rsidR="00A91941" w:rsidRPr="004A67D3">
        <w:rPr>
          <w:noProof w:val="0"/>
          <w:sz w:val="24"/>
          <w:szCs w:val="24"/>
        </w:rPr>
        <w:t xml:space="preserve">Based on the 40 calculated values it is visible that average current ratio of all CSR companies from the sample indicates a value of 189%, which is indicated in the graph by the </w:t>
      </w:r>
      <w:r w:rsidR="004A67D3" w:rsidRPr="004A67D3">
        <w:rPr>
          <w:noProof w:val="0"/>
          <w:sz w:val="24"/>
          <w:szCs w:val="24"/>
        </w:rPr>
        <w:t>parallel</w:t>
      </w:r>
      <w:r w:rsidR="00A91941" w:rsidRPr="004A67D3">
        <w:rPr>
          <w:noProof w:val="0"/>
          <w:sz w:val="24"/>
          <w:szCs w:val="24"/>
        </w:rPr>
        <w:t xml:space="preserve"> black line within the box, while the box marks the boundaries of the lower 25% and upper 75% of all sample values, </w:t>
      </w:r>
      <w:r w:rsidRPr="004A67D3">
        <w:rPr>
          <w:noProof w:val="0"/>
          <w:sz w:val="24"/>
          <w:szCs w:val="24"/>
        </w:rPr>
        <w:t>and</w:t>
      </w:r>
      <w:r w:rsidR="00A91941" w:rsidRPr="004A67D3">
        <w:rPr>
          <w:noProof w:val="0"/>
          <w:sz w:val="24"/>
          <w:szCs w:val="24"/>
        </w:rPr>
        <w:t xml:space="preserve"> the </w:t>
      </w:r>
      <w:r w:rsidR="00861C54" w:rsidRPr="004A67D3">
        <w:rPr>
          <w:noProof w:val="0"/>
          <w:sz w:val="24"/>
          <w:szCs w:val="24"/>
        </w:rPr>
        <w:t>lines outside the box represent minimum and maximum values from the sample. Along all mentioned, there are also 4 outliers</w:t>
      </w:r>
      <w:r w:rsidR="00B43A88" w:rsidRPr="004A67D3">
        <w:rPr>
          <w:noProof w:val="0"/>
          <w:sz w:val="24"/>
          <w:szCs w:val="24"/>
        </w:rPr>
        <w:t xml:space="preserve"> (extreme, atypical values)</w:t>
      </w:r>
      <w:r w:rsidR="00861C54" w:rsidRPr="004A67D3">
        <w:rPr>
          <w:noProof w:val="0"/>
          <w:sz w:val="24"/>
          <w:szCs w:val="24"/>
        </w:rPr>
        <w:t>, where one of them is presented with number 2 on the graph (3 more outliers are not visible on the graph due to scale</w:t>
      </w:r>
      <w:r w:rsidR="00BA3FE1" w:rsidRPr="004A67D3">
        <w:rPr>
          <w:noProof w:val="0"/>
          <w:sz w:val="24"/>
          <w:szCs w:val="24"/>
        </w:rPr>
        <w:t>, and their values are 2184, 913 and 553</w:t>
      </w:r>
      <w:r w:rsidR="00861C54" w:rsidRPr="004A67D3">
        <w:rPr>
          <w:noProof w:val="0"/>
          <w:sz w:val="24"/>
          <w:szCs w:val="24"/>
        </w:rPr>
        <w:t>)</w:t>
      </w:r>
      <w:r w:rsidR="00BA3FE1" w:rsidRPr="004A67D3">
        <w:rPr>
          <w:noProof w:val="0"/>
          <w:sz w:val="24"/>
          <w:szCs w:val="24"/>
        </w:rPr>
        <w:t>. From the presented it is visible that:</w:t>
      </w:r>
    </w:p>
    <w:p w:rsidR="002344E7" w:rsidRPr="002344E7" w:rsidRDefault="002344E7" w:rsidP="00D2480F">
      <w:pPr>
        <w:pStyle w:val="Odlomakpopisa"/>
        <w:numPr>
          <w:ilvl w:val="0"/>
          <w:numId w:val="1"/>
        </w:numPr>
        <w:spacing w:line="360" w:lineRule="auto"/>
        <w:jc w:val="both"/>
        <w:rPr>
          <w:noProof w:val="0"/>
          <w:sz w:val="24"/>
          <w:szCs w:val="24"/>
        </w:rPr>
      </w:pPr>
      <w:r w:rsidRPr="004A67D3">
        <w:rPr>
          <w:noProof w:val="0"/>
          <w:sz w:val="24"/>
          <w:szCs w:val="24"/>
        </w:rPr>
        <w:t xml:space="preserve">CSR companies </w:t>
      </w:r>
      <w:r>
        <w:rPr>
          <w:noProof w:val="0"/>
          <w:sz w:val="24"/>
          <w:szCs w:val="24"/>
        </w:rPr>
        <w:t>are liquid in 90% of cases,</w:t>
      </w:r>
    </w:p>
    <w:p w:rsidR="00B43A88" w:rsidRPr="004A67D3" w:rsidRDefault="000E70C0" w:rsidP="00D2480F">
      <w:pPr>
        <w:pStyle w:val="Odlomakpopisa"/>
        <w:numPr>
          <w:ilvl w:val="0"/>
          <w:numId w:val="1"/>
        </w:numPr>
        <w:spacing w:line="360" w:lineRule="auto"/>
        <w:rPr>
          <w:noProof w:val="0"/>
          <w:sz w:val="24"/>
          <w:szCs w:val="24"/>
        </w:rPr>
      </w:pPr>
      <w:r w:rsidRPr="004A67D3">
        <w:rPr>
          <w:noProof w:val="0"/>
          <w:sz w:val="24"/>
          <w:szCs w:val="24"/>
        </w:rPr>
        <w:t xml:space="preserve">92% of CSR companies </w:t>
      </w:r>
      <w:r w:rsidR="00E9204A" w:rsidRPr="004A67D3">
        <w:rPr>
          <w:noProof w:val="0"/>
          <w:sz w:val="24"/>
          <w:szCs w:val="24"/>
        </w:rPr>
        <w:t xml:space="preserve">have higher liquidity (measured by the current ratio) compared to branch average and are according to this criteria more </w:t>
      </w:r>
      <w:r w:rsidR="004A67D3" w:rsidRPr="004A67D3">
        <w:rPr>
          <w:noProof w:val="0"/>
          <w:sz w:val="24"/>
          <w:szCs w:val="24"/>
        </w:rPr>
        <w:t>successful</w:t>
      </w:r>
      <w:r w:rsidR="00E9204A" w:rsidRPr="004A67D3">
        <w:rPr>
          <w:noProof w:val="0"/>
          <w:sz w:val="24"/>
          <w:szCs w:val="24"/>
        </w:rPr>
        <w:t xml:space="preserve">. </w:t>
      </w:r>
    </w:p>
    <w:p w:rsidR="00FC359F" w:rsidRDefault="00FC359F" w:rsidP="00D2480F">
      <w:pPr>
        <w:spacing w:line="360" w:lineRule="auto"/>
        <w:jc w:val="both"/>
        <w:rPr>
          <w:noProof w:val="0"/>
          <w:sz w:val="24"/>
          <w:szCs w:val="24"/>
        </w:rPr>
      </w:pPr>
    </w:p>
    <w:p w:rsidR="00FC359F" w:rsidRDefault="000E70C0" w:rsidP="00FC359F">
      <w:pPr>
        <w:spacing w:line="360" w:lineRule="auto"/>
        <w:jc w:val="both"/>
        <w:rPr>
          <w:rFonts w:cs="Times New Roman"/>
          <w:noProof w:val="0"/>
          <w:sz w:val="24"/>
          <w:szCs w:val="24"/>
        </w:rPr>
      </w:pPr>
      <w:r w:rsidRPr="004A67D3">
        <w:rPr>
          <w:noProof w:val="0"/>
          <w:sz w:val="24"/>
          <w:szCs w:val="24"/>
        </w:rPr>
        <w:lastRenderedPageBreak/>
        <w:t xml:space="preserve">Our </w:t>
      </w:r>
      <w:r w:rsidRPr="00FC359F">
        <w:rPr>
          <w:noProof w:val="0"/>
          <w:sz w:val="24"/>
          <w:szCs w:val="24"/>
        </w:rPr>
        <w:t>n</w:t>
      </w:r>
      <w:r w:rsidR="002B0AD0" w:rsidRPr="00FC359F">
        <w:rPr>
          <w:rFonts w:cs="Times New Roman"/>
          <w:noProof w:val="0"/>
          <w:sz w:val="24"/>
          <w:szCs w:val="24"/>
        </w:rPr>
        <w:t xml:space="preserve">ext ratio </w:t>
      </w:r>
      <w:r w:rsidRPr="00FC359F">
        <w:rPr>
          <w:rFonts w:cs="Times New Roman"/>
          <w:noProof w:val="0"/>
          <w:sz w:val="24"/>
          <w:szCs w:val="24"/>
        </w:rPr>
        <w:t xml:space="preserve">analysis </w:t>
      </w:r>
      <w:r w:rsidR="002B0AD0" w:rsidRPr="00FC359F">
        <w:rPr>
          <w:rFonts w:cs="Times New Roman"/>
          <w:noProof w:val="0"/>
          <w:sz w:val="24"/>
          <w:szCs w:val="24"/>
        </w:rPr>
        <w:t>focuses on the business success, where structure and dynamics of business are analyzed. To be successful in economic terms means to generate enough revenue to cover all the expenses and make a profit on top. Here we concentrate on indicators</w:t>
      </w:r>
      <w:r w:rsidRPr="00FC359F">
        <w:rPr>
          <w:rFonts w:cs="Times New Roman"/>
          <w:noProof w:val="0"/>
          <w:sz w:val="24"/>
          <w:szCs w:val="24"/>
        </w:rPr>
        <w:t xml:space="preserve"> of</w:t>
      </w:r>
      <w:r w:rsidR="002B0AD0" w:rsidRPr="00FC359F">
        <w:rPr>
          <w:rFonts w:cs="Times New Roman"/>
          <w:noProof w:val="0"/>
          <w:sz w:val="24"/>
          <w:szCs w:val="24"/>
        </w:rPr>
        <w:t>: productivity and efficiency, which are important for assessing basic economic principles of success.</w:t>
      </w:r>
      <w:r w:rsidR="00FC359F" w:rsidRPr="00FC359F">
        <w:rPr>
          <w:rFonts w:cs="Times New Roman"/>
          <w:noProof w:val="0"/>
          <w:sz w:val="24"/>
          <w:szCs w:val="24"/>
        </w:rPr>
        <w:t xml:space="preserve"> </w:t>
      </w:r>
    </w:p>
    <w:p w:rsidR="00FC359F" w:rsidRDefault="00FC359F" w:rsidP="00FC359F">
      <w:pPr>
        <w:spacing w:line="360" w:lineRule="auto"/>
        <w:jc w:val="both"/>
        <w:rPr>
          <w:rFonts w:cs="Times New Roman"/>
          <w:noProof w:val="0"/>
          <w:sz w:val="24"/>
          <w:szCs w:val="24"/>
        </w:rPr>
      </w:pPr>
    </w:p>
    <w:p w:rsidR="00536DB7" w:rsidRPr="00FC359F" w:rsidRDefault="002B0AD0" w:rsidP="00FC359F">
      <w:pPr>
        <w:spacing w:line="360" w:lineRule="auto"/>
        <w:jc w:val="both"/>
        <w:rPr>
          <w:rFonts w:cs="Times New Roman"/>
          <w:noProof w:val="0"/>
          <w:sz w:val="24"/>
          <w:szCs w:val="24"/>
          <w:highlight w:val="yellow"/>
        </w:rPr>
      </w:pPr>
      <w:r w:rsidRPr="00FC359F">
        <w:rPr>
          <w:rFonts w:cs="Times New Roman"/>
          <w:sz w:val="24"/>
          <w:szCs w:val="24"/>
        </w:rPr>
        <w:t>Productivity indicators in o</w:t>
      </w:r>
      <w:r w:rsidR="000E70C0" w:rsidRPr="00FC359F">
        <w:rPr>
          <w:rFonts w:cs="Times New Roman"/>
          <w:sz w:val="24"/>
          <w:szCs w:val="24"/>
        </w:rPr>
        <w:t>ur paper are expressed by the r</w:t>
      </w:r>
      <w:r w:rsidRPr="00FC359F">
        <w:rPr>
          <w:rFonts w:cs="Times New Roman"/>
          <w:sz w:val="24"/>
          <w:szCs w:val="24"/>
        </w:rPr>
        <w:t>atio of total revenue, and number of employees, that is productivity of labor</w:t>
      </w:r>
      <w:r w:rsidR="002344E7" w:rsidRPr="00FC359F">
        <w:rPr>
          <w:rFonts w:cs="Times New Roman"/>
          <w:sz w:val="24"/>
          <w:szCs w:val="24"/>
        </w:rPr>
        <w:t xml:space="preserve"> </w:t>
      </w:r>
      <w:r w:rsidR="00FC359F" w:rsidRPr="00FC359F">
        <w:rPr>
          <w:rFonts w:cs="Times New Roman"/>
          <w:i/>
          <w:sz w:val="24"/>
          <w:szCs w:val="24"/>
        </w:rPr>
        <w:t xml:space="preserve">(net profit/ number of employees at the end of the </w:t>
      </w:r>
      <w:r w:rsidR="002C0E6E">
        <w:rPr>
          <w:rFonts w:cs="Times New Roman"/>
          <w:i/>
          <w:sz w:val="24"/>
          <w:szCs w:val="24"/>
        </w:rPr>
        <w:t>year</w:t>
      </w:r>
      <w:r w:rsidR="00FC359F" w:rsidRPr="00FC359F">
        <w:rPr>
          <w:rFonts w:cs="Times New Roman"/>
          <w:sz w:val="24"/>
          <w:szCs w:val="24"/>
        </w:rPr>
        <w:t>)</w:t>
      </w:r>
      <w:r w:rsidR="00456CEE" w:rsidRPr="00FC359F">
        <w:rPr>
          <w:rFonts w:eastAsiaTheme="minorEastAsia" w:cs="Times New Roman"/>
          <w:sz w:val="24"/>
          <w:szCs w:val="24"/>
        </w:rPr>
        <w:t>,</w:t>
      </w:r>
      <w:r w:rsidR="001A56EA" w:rsidRPr="00FC359F">
        <w:rPr>
          <w:rFonts w:eastAsiaTheme="minorEastAsia" w:cs="Times New Roman"/>
          <w:sz w:val="24"/>
          <w:szCs w:val="24"/>
        </w:rPr>
        <w:t xml:space="preserve"> </w:t>
      </w:r>
      <w:r w:rsidR="00536DB7" w:rsidRPr="00FC359F">
        <w:rPr>
          <w:rFonts w:eastAsiaTheme="minorEastAsia" w:cs="Times New Roman"/>
          <w:sz w:val="24"/>
          <w:szCs w:val="24"/>
        </w:rPr>
        <w:t xml:space="preserve">where results are presented in </w:t>
      </w:r>
      <w:r w:rsidR="009722D7" w:rsidRPr="00FC359F">
        <w:rPr>
          <w:rFonts w:eastAsiaTheme="minorEastAsia" w:cs="Times New Roman"/>
          <w:sz w:val="24"/>
          <w:szCs w:val="24"/>
        </w:rPr>
        <w:t>Euro’s</w:t>
      </w:r>
      <w:r w:rsidR="000E70C0" w:rsidRPr="00FC359F">
        <w:rPr>
          <w:rFonts w:eastAsiaTheme="minorEastAsia" w:cs="Times New Roman"/>
          <w:sz w:val="24"/>
          <w:szCs w:val="24"/>
        </w:rPr>
        <w:t xml:space="preserve"> in the following table</w:t>
      </w:r>
      <w:r w:rsidR="00FC359F">
        <w:rPr>
          <w:rFonts w:eastAsiaTheme="minorEastAsia" w:cs="Times New Roman"/>
          <w:sz w:val="24"/>
          <w:szCs w:val="24"/>
        </w:rPr>
        <w:t>:</w:t>
      </w:r>
    </w:p>
    <w:p w:rsidR="00536DB7" w:rsidRPr="004A67D3" w:rsidRDefault="00536DB7" w:rsidP="00D2480F">
      <w:pPr>
        <w:pStyle w:val="Default"/>
        <w:spacing w:line="360" w:lineRule="auto"/>
        <w:rPr>
          <w:rFonts w:eastAsia="Times New Roman" w:cs="Times New Roman"/>
          <w:lang w:val="en-US"/>
        </w:rPr>
      </w:pPr>
    </w:p>
    <w:p w:rsidR="00981B6F" w:rsidRPr="004A67D3" w:rsidRDefault="00981B6F" w:rsidP="00D2480F">
      <w:pPr>
        <w:pStyle w:val="Default"/>
        <w:spacing w:line="360" w:lineRule="auto"/>
        <w:rPr>
          <w:rFonts w:eastAsia="Times New Roman" w:cs="Times New Roman"/>
          <w:lang w:val="en-US"/>
        </w:rPr>
      </w:pPr>
    </w:p>
    <w:p w:rsidR="00981B6F" w:rsidRPr="004A67D3" w:rsidRDefault="00981B6F" w:rsidP="00D2480F">
      <w:pPr>
        <w:pStyle w:val="Default"/>
        <w:spacing w:line="360" w:lineRule="auto"/>
        <w:rPr>
          <w:rFonts w:eastAsia="Times New Roman" w:cs="Times New Roman"/>
          <w:lang w:val="en-US"/>
        </w:rPr>
      </w:pPr>
    </w:p>
    <w:p w:rsidR="00981B6F" w:rsidRPr="004A67D3" w:rsidRDefault="00981B6F" w:rsidP="00D2480F">
      <w:pPr>
        <w:pStyle w:val="Default"/>
        <w:spacing w:line="360" w:lineRule="auto"/>
        <w:rPr>
          <w:rFonts w:eastAsia="Times New Roman" w:cs="Times New Roman"/>
          <w:lang w:val="en-US"/>
        </w:rPr>
      </w:pPr>
    </w:p>
    <w:p w:rsidR="00981B6F" w:rsidRPr="004A67D3" w:rsidRDefault="00981B6F" w:rsidP="00D2480F">
      <w:pPr>
        <w:pStyle w:val="Default"/>
        <w:spacing w:line="360" w:lineRule="auto"/>
        <w:rPr>
          <w:rFonts w:eastAsia="Times New Roman" w:cs="Times New Roman"/>
          <w:lang w:val="en-US"/>
        </w:rPr>
      </w:pPr>
    </w:p>
    <w:p w:rsidR="00981B6F" w:rsidRPr="004A67D3" w:rsidRDefault="00981B6F" w:rsidP="00D2480F">
      <w:pPr>
        <w:pStyle w:val="Default"/>
        <w:spacing w:line="360" w:lineRule="auto"/>
        <w:rPr>
          <w:rFonts w:eastAsia="Times New Roman" w:cs="Times New Roman"/>
          <w:lang w:val="en-US"/>
        </w:rPr>
      </w:pPr>
    </w:p>
    <w:p w:rsidR="00981B6F" w:rsidRPr="004A67D3" w:rsidRDefault="00981B6F" w:rsidP="00D2480F">
      <w:pPr>
        <w:pStyle w:val="Default"/>
        <w:spacing w:line="360" w:lineRule="auto"/>
        <w:rPr>
          <w:rFonts w:eastAsia="Times New Roman" w:cs="Times New Roman"/>
          <w:lang w:val="en-US"/>
        </w:rPr>
      </w:pPr>
    </w:p>
    <w:p w:rsidR="00981B6F" w:rsidRPr="004A67D3" w:rsidRDefault="00981B6F" w:rsidP="00D2480F">
      <w:pPr>
        <w:pStyle w:val="Default"/>
        <w:spacing w:line="360" w:lineRule="auto"/>
        <w:rPr>
          <w:rFonts w:eastAsia="Times New Roman" w:cs="Times New Roman"/>
          <w:lang w:val="en-US"/>
        </w:rPr>
      </w:pPr>
    </w:p>
    <w:p w:rsidR="00981B6F" w:rsidRPr="004A67D3" w:rsidRDefault="00981B6F" w:rsidP="00D2480F">
      <w:pPr>
        <w:pStyle w:val="Default"/>
        <w:spacing w:line="360" w:lineRule="auto"/>
        <w:rPr>
          <w:rFonts w:eastAsia="Times New Roman" w:cs="Times New Roman"/>
          <w:lang w:val="en-US"/>
        </w:rPr>
      </w:pPr>
    </w:p>
    <w:p w:rsidR="00981B6F" w:rsidRPr="004A67D3" w:rsidRDefault="00981B6F" w:rsidP="00D2480F">
      <w:pPr>
        <w:pStyle w:val="Default"/>
        <w:spacing w:line="360" w:lineRule="auto"/>
        <w:rPr>
          <w:rFonts w:eastAsia="Times New Roman" w:cs="Times New Roman"/>
          <w:lang w:val="en-US"/>
        </w:rPr>
      </w:pPr>
    </w:p>
    <w:p w:rsidR="00981B6F" w:rsidRPr="004A67D3" w:rsidRDefault="00981B6F" w:rsidP="00D2480F">
      <w:pPr>
        <w:pStyle w:val="Default"/>
        <w:spacing w:line="360" w:lineRule="auto"/>
        <w:rPr>
          <w:rFonts w:eastAsia="Times New Roman" w:cs="Times New Roman"/>
          <w:lang w:val="en-US"/>
        </w:rPr>
      </w:pPr>
    </w:p>
    <w:p w:rsidR="00981B6F" w:rsidRPr="004A67D3" w:rsidRDefault="00981B6F" w:rsidP="00D2480F">
      <w:pPr>
        <w:pStyle w:val="Default"/>
        <w:spacing w:line="360" w:lineRule="auto"/>
        <w:rPr>
          <w:rFonts w:eastAsia="Times New Roman" w:cs="Times New Roman"/>
          <w:lang w:val="en-US"/>
        </w:rPr>
      </w:pPr>
    </w:p>
    <w:p w:rsidR="00981B6F" w:rsidRPr="004A67D3" w:rsidRDefault="00981B6F" w:rsidP="00D2480F">
      <w:pPr>
        <w:pStyle w:val="Default"/>
        <w:spacing w:line="360" w:lineRule="auto"/>
        <w:rPr>
          <w:rFonts w:eastAsia="Times New Roman" w:cs="Times New Roman"/>
          <w:lang w:val="en-US"/>
        </w:rPr>
      </w:pPr>
    </w:p>
    <w:p w:rsidR="00981B6F" w:rsidRPr="004A67D3" w:rsidRDefault="00981B6F" w:rsidP="00D2480F">
      <w:pPr>
        <w:pStyle w:val="Default"/>
        <w:spacing w:line="360" w:lineRule="auto"/>
        <w:rPr>
          <w:rFonts w:eastAsia="Times New Roman" w:cs="Times New Roman"/>
          <w:lang w:val="en-US"/>
        </w:rPr>
      </w:pPr>
    </w:p>
    <w:p w:rsidR="00981B6F" w:rsidRPr="004A67D3" w:rsidRDefault="00981B6F" w:rsidP="00D2480F">
      <w:pPr>
        <w:pStyle w:val="Default"/>
        <w:spacing w:line="360" w:lineRule="auto"/>
        <w:rPr>
          <w:rFonts w:eastAsia="Times New Roman" w:cs="Times New Roman"/>
          <w:lang w:val="en-US"/>
        </w:rPr>
      </w:pPr>
    </w:p>
    <w:p w:rsidR="00981B6F" w:rsidRPr="004A67D3" w:rsidRDefault="00981B6F" w:rsidP="00D2480F">
      <w:pPr>
        <w:pStyle w:val="Default"/>
        <w:spacing w:line="360" w:lineRule="auto"/>
        <w:rPr>
          <w:rFonts w:eastAsia="Times New Roman" w:cs="Times New Roman"/>
          <w:lang w:val="en-US"/>
        </w:rPr>
      </w:pPr>
    </w:p>
    <w:p w:rsidR="00981B6F" w:rsidRPr="004A67D3" w:rsidRDefault="00981B6F" w:rsidP="00D2480F">
      <w:pPr>
        <w:pStyle w:val="Default"/>
        <w:spacing w:line="360" w:lineRule="auto"/>
        <w:rPr>
          <w:rFonts w:eastAsia="Times New Roman" w:cs="Times New Roman"/>
          <w:lang w:val="en-US"/>
        </w:rPr>
      </w:pPr>
    </w:p>
    <w:p w:rsidR="00981B6F" w:rsidRPr="004A67D3" w:rsidRDefault="00981B6F" w:rsidP="00D2480F">
      <w:pPr>
        <w:pStyle w:val="Default"/>
        <w:spacing w:line="360" w:lineRule="auto"/>
        <w:rPr>
          <w:rFonts w:eastAsia="Times New Roman" w:cs="Times New Roman"/>
          <w:lang w:val="en-US"/>
        </w:rPr>
      </w:pPr>
    </w:p>
    <w:p w:rsidR="00981B6F" w:rsidRPr="004A67D3" w:rsidRDefault="00981B6F" w:rsidP="00D2480F">
      <w:pPr>
        <w:pStyle w:val="Default"/>
        <w:spacing w:line="360" w:lineRule="auto"/>
        <w:rPr>
          <w:rFonts w:eastAsia="Times New Roman" w:cs="Times New Roman"/>
          <w:lang w:val="en-US"/>
        </w:rPr>
      </w:pPr>
    </w:p>
    <w:p w:rsidR="00981B6F" w:rsidRPr="004A67D3" w:rsidRDefault="00981B6F" w:rsidP="00D2480F">
      <w:pPr>
        <w:pStyle w:val="Default"/>
        <w:spacing w:line="360" w:lineRule="auto"/>
        <w:rPr>
          <w:rFonts w:eastAsia="Times New Roman" w:cs="Times New Roman"/>
          <w:lang w:val="en-US"/>
        </w:rPr>
      </w:pPr>
    </w:p>
    <w:p w:rsidR="00981B6F" w:rsidRPr="004A67D3" w:rsidRDefault="00981B6F" w:rsidP="00D2480F">
      <w:pPr>
        <w:pStyle w:val="Default"/>
        <w:spacing w:line="360" w:lineRule="auto"/>
        <w:rPr>
          <w:rFonts w:eastAsia="Times New Roman" w:cs="Times New Roman"/>
          <w:lang w:val="en-US"/>
        </w:rPr>
      </w:pPr>
    </w:p>
    <w:p w:rsidR="00981B6F" w:rsidRPr="004A67D3" w:rsidRDefault="00981B6F" w:rsidP="00D2480F">
      <w:pPr>
        <w:pStyle w:val="Default"/>
        <w:spacing w:line="360" w:lineRule="auto"/>
        <w:rPr>
          <w:rFonts w:eastAsia="Times New Roman" w:cs="Times New Roman"/>
          <w:lang w:val="en-US"/>
        </w:rPr>
      </w:pPr>
    </w:p>
    <w:p w:rsidR="00FC359F" w:rsidRDefault="00FC359F" w:rsidP="00FC359F">
      <w:pPr>
        <w:pStyle w:val="Default"/>
        <w:spacing w:line="360" w:lineRule="auto"/>
        <w:rPr>
          <w:rFonts w:eastAsia="Times New Roman" w:cs="Times New Roman"/>
          <w:lang w:val="en-US"/>
        </w:rPr>
      </w:pPr>
    </w:p>
    <w:p w:rsidR="00981B6F" w:rsidRPr="004A67D3" w:rsidRDefault="00536DB7" w:rsidP="00FC359F">
      <w:pPr>
        <w:pStyle w:val="Default"/>
        <w:spacing w:line="360" w:lineRule="auto"/>
        <w:jc w:val="both"/>
        <w:rPr>
          <w:rFonts w:ascii="Times New Roman" w:eastAsia="Times New Roman" w:hAnsi="Times New Roman" w:cs="Times New Roman"/>
          <w:color w:val="auto"/>
          <w:lang w:val="en-US"/>
        </w:rPr>
      </w:pPr>
      <w:r w:rsidRPr="004A67D3">
        <w:rPr>
          <w:rFonts w:ascii="Times New Roman" w:eastAsia="Times New Roman" w:hAnsi="Times New Roman" w:cs="Times New Roman"/>
          <w:color w:val="auto"/>
          <w:lang w:val="en-US"/>
        </w:rPr>
        <w:lastRenderedPageBreak/>
        <w:t xml:space="preserve">Table 3: Comparison of labor productivity based on CSR companies and their branches profit </w:t>
      </w:r>
      <w:r w:rsidR="00B43A88" w:rsidRPr="004A67D3">
        <w:rPr>
          <w:rFonts w:ascii="Times New Roman" w:eastAsia="Times New Roman" w:hAnsi="Times New Roman" w:cs="Times New Roman"/>
          <w:color w:val="auto"/>
          <w:lang w:val="en-US"/>
        </w:rPr>
        <w:t xml:space="preserve">expressed in </w:t>
      </w:r>
      <w:r w:rsidR="009722D7" w:rsidRPr="004A67D3">
        <w:rPr>
          <w:rFonts w:ascii="Times New Roman" w:eastAsia="Times New Roman" w:hAnsi="Times New Roman" w:cs="Times New Roman"/>
          <w:color w:val="auto"/>
          <w:lang w:val="en-US"/>
        </w:rPr>
        <w:t xml:space="preserve">Euro’s </w:t>
      </w:r>
      <w:r w:rsidR="009722D7" w:rsidRPr="00BA253A">
        <w:rPr>
          <w:rFonts w:ascii="Times New Roman" w:eastAsia="Times New Roman" w:hAnsi="Times New Roman" w:cs="Times New Roman"/>
          <w:i/>
          <w:color w:val="auto"/>
          <w:sz w:val="20"/>
          <w:szCs w:val="20"/>
          <w:lang w:val="en-US"/>
        </w:rPr>
        <w:t xml:space="preserve">(Converted from Croatian Kuna to Euro at the </w:t>
      </w:r>
      <w:r w:rsidR="008B6A9B" w:rsidRPr="00BA253A">
        <w:rPr>
          <w:rFonts w:ascii="Times New Roman" w:eastAsia="Times New Roman" w:hAnsi="Times New Roman" w:cs="Times New Roman"/>
          <w:i/>
          <w:color w:val="auto"/>
          <w:sz w:val="20"/>
          <w:szCs w:val="20"/>
          <w:lang w:val="en-US"/>
        </w:rPr>
        <w:t xml:space="preserve">average </w:t>
      </w:r>
      <w:r w:rsidR="009722D7" w:rsidRPr="00BA253A">
        <w:rPr>
          <w:rFonts w:ascii="Times New Roman" w:eastAsia="Times New Roman" w:hAnsi="Times New Roman" w:cs="Times New Roman"/>
          <w:i/>
          <w:color w:val="auto"/>
          <w:sz w:val="20"/>
          <w:szCs w:val="20"/>
          <w:lang w:val="en-US"/>
        </w:rPr>
        <w:t>Croatian National Bank currency exchange ratio on 31 December 2008</w:t>
      </w:r>
      <w:r w:rsidR="008B6A9B" w:rsidRPr="00BA253A">
        <w:rPr>
          <w:rFonts w:ascii="Times New Roman" w:eastAsia="Times New Roman" w:hAnsi="Times New Roman" w:cs="Times New Roman"/>
          <w:i/>
          <w:color w:val="auto"/>
          <w:sz w:val="20"/>
          <w:szCs w:val="20"/>
          <w:lang w:val="en-US"/>
        </w:rPr>
        <w:t>, where 1 EUR= 7,32 HRK</w:t>
      </w:r>
      <w:r w:rsidR="009722D7" w:rsidRPr="00BA253A">
        <w:rPr>
          <w:rFonts w:ascii="Times New Roman" w:eastAsia="Times New Roman" w:hAnsi="Times New Roman" w:cs="Times New Roman"/>
          <w:i/>
          <w:color w:val="auto"/>
          <w:sz w:val="20"/>
          <w:szCs w:val="20"/>
          <w:lang w:val="en-US"/>
        </w:rPr>
        <w:t>)</w:t>
      </w:r>
    </w:p>
    <w:tbl>
      <w:tblPr>
        <w:tblW w:w="9360" w:type="dxa"/>
        <w:tblInd w:w="85" w:type="dxa"/>
        <w:tblLook w:val="04A0"/>
      </w:tblPr>
      <w:tblGrid>
        <w:gridCol w:w="1440"/>
        <w:gridCol w:w="1960"/>
        <w:gridCol w:w="734"/>
        <w:gridCol w:w="2746"/>
        <w:gridCol w:w="2480"/>
      </w:tblGrid>
      <w:tr w:rsidR="00981B6F" w:rsidRPr="004A67D3" w:rsidTr="00FC359F">
        <w:trPr>
          <w:trHeight w:val="336"/>
        </w:trPr>
        <w:tc>
          <w:tcPr>
            <w:tcW w:w="1440" w:type="dxa"/>
            <w:tcBorders>
              <w:top w:val="double" w:sz="6" w:space="0" w:color="auto"/>
              <w:left w:val="double" w:sz="6" w:space="0" w:color="auto"/>
              <w:bottom w:val="double" w:sz="6" w:space="0" w:color="auto"/>
              <w:right w:val="double" w:sz="6" w:space="0" w:color="auto"/>
            </w:tcBorders>
            <w:shd w:val="clear" w:color="4F81BD" w:fill="4F81BD"/>
            <w:vAlign w:val="bottom"/>
            <w:hideMark/>
          </w:tcPr>
          <w:p w:rsidR="00981B6F" w:rsidRPr="004A67D3" w:rsidRDefault="00981B6F" w:rsidP="00FC359F">
            <w:pPr>
              <w:rPr>
                <w:rFonts w:eastAsia="Times New Roman"/>
                <w:b/>
                <w:bCs/>
                <w:noProof w:val="0"/>
                <w:color w:val="FFFFFF"/>
              </w:rPr>
            </w:pPr>
            <w:r w:rsidRPr="004A67D3">
              <w:rPr>
                <w:rFonts w:eastAsia="Times New Roman"/>
                <w:b/>
                <w:bCs/>
                <w:noProof w:val="0"/>
                <w:color w:val="FFFFFF"/>
              </w:rPr>
              <w:t> </w:t>
            </w:r>
          </w:p>
        </w:tc>
        <w:tc>
          <w:tcPr>
            <w:tcW w:w="5440" w:type="dxa"/>
            <w:gridSpan w:val="3"/>
            <w:tcBorders>
              <w:top w:val="double" w:sz="6" w:space="0" w:color="auto"/>
              <w:left w:val="nil"/>
              <w:bottom w:val="double" w:sz="6" w:space="0" w:color="auto"/>
              <w:right w:val="double" w:sz="6" w:space="0" w:color="auto"/>
            </w:tcBorders>
            <w:shd w:val="clear" w:color="4F81BD" w:fill="4F81BD"/>
            <w:vAlign w:val="bottom"/>
            <w:hideMark/>
          </w:tcPr>
          <w:p w:rsidR="00981B6F" w:rsidRPr="004A67D3" w:rsidRDefault="00981B6F" w:rsidP="00FC359F">
            <w:pPr>
              <w:jc w:val="center"/>
              <w:rPr>
                <w:rFonts w:eastAsia="Times New Roman"/>
                <w:b/>
                <w:bCs/>
                <w:noProof w:val="0"/>
                <w:color w:val="FFFFFF"/>
              </w:rPr>
            </w:pPr>
            <w:r w:rsidRPr="004A67D3">
              <w:rPr>
                <w:rFonts w:eastAsia="Times New Roman"/>
                <w:b/>
                <w:bCs/>
                <w:noProof w:val="0"/>
                <w:color w:val="FFFFFF"/>
              </w:rPr>
              <w:t>Productivity of labor based on profit</w:t>
            </w:r>
          </w:p>
        </w:tc>
        <w:tc>
          <w:tcPr>
            <w:tcW w:w="2480" w:type="dxa"/>
            <w:tcBorders>
              <w:top w:val="double" w:sz="6" w:space="0" w:color="auto"/>
              <w:left w:val="nil"/>
              <w:bottom w:val="double" w:sz="6" w:space="0" w:color="auto"/>
              <w:right w:val="double" w:sz="6" w:space="0" w:color="auto"/>
            </w:tcBorders>
            <w:shd w:val="clear" w:color="4F81BD" w:fill="4F81BD"/>
            <w:vAlign w:val="bottom"/>
            <w:hideMark/>
          </w:tcPr>
          <w:p w:rsidR="00981B6F" w:rsidRPr="004A67D3" w:rsidRDefault="00981B6F" w:rsidP="00FC359F">
            <w:pPr>
              <w:rPr>
                <w:rFonts w:eastAsia="Times New Roman"/>
                <w:b/>
                <w:bCs/>
                <w:noProof w:val="0"/>
                <w:color w:val="FFFFFF"/>
              </w:rPr>
            </w:pPr>
            <w:r w:rsidRPr="004A67D3">
              <w:rPr>
                <w:rFonts w:eastAsia="Times New Roman"/>
                <w:b/>
                <w:bCs/>
                <w:noProof w:val="0"/>
                <w:color w:val="FFFFFF"/>
              </w:rPr>
              <w:t> </w:t>
            </w:r>
          </w:p>
        </w:tc>
      </w:tr>
      <w:tr w:rsidR="00981B6F" w:rsidRPr="004A67D3" w:rsidTr="00BA253A">
        <w:trPr>
          <w:trHeight w:val="315"/>
        </w:trPr>
        <w:tc>
          <w:tcPr>
            <w:tcW w:w="1440" w:type="dxa"/>
            <w:tcBorders>
              <w:top w:val="nil"/>
              <w:left w:val="double" w:sz="6" w:space="0" w:color="auto"/>
              <w:bottom w:val="nil"/>
              <w:right w:val="double" w:sz="6" w:space="0" w:color="auto"/>
            </w:tcBorders>
            <w:shd w:val="clear" w:color="000000" w:fill="4F81BD"/>
            <w:vAlign w:val="bottom"/>
            <w:hideMark/>
          </w:tcPr>
          <w:p w:rsidR="00981B6F" w:rsidRPr="004A67D3" w:rsidRDefault="00981B6F" w:rsidP="00FC359F">
            <w:pPr>
              <w:rPr>
                <w:rFonts w:eastAsia="Times New Roman" w:cs="Times New Roman"/>
                <w:b/>
                <w:bCs/>
                <w:noProof w:val="0"/>
                <w:color w:val="FFFFFF"/>
              </w:rPr>
            </w:pPr>
            <w:r w:rsidRPr="004A67D3">
              <w:rPr>
                <w:rFonts w:eastAsia="Times New Roman" w:cs="Times New Roman"/>
                <w:b/>
                <w:bCs/>
                <w:noProof w:val="0"/>
                <w:color w:val="FFFFFF"/>
              </w:rPr>
              <w:t>Company</w:t>
            </w:r>
          </w:p>
        </w:tc>
        <w:tc>
          <w:tcPr>
            <w:tcW w:w="2694" w:type="dxa"/>
            <w:gridSpan w:val="2"/>
            <w:tcBorders>
              <w:top w:val="nil"/>
              <w:left w:val="nil"/>
              <w:bottom w:val="nil"/>
              <w:right w:val="double" w:sz="6" w:space="0" w:color="auto"/>
            </w:tcBorders>
            <w:shd w:val="clear" w:color="000000" w:fill="4F81BD"/>
            <w:vAlign w:val="bottom"/>
            <w:hideMark/>
          </w:tcPr>
          <w:p w:rsidR="00981B6F" w:rsidRPr="004A67D3" w:rsidRDefault="00981B6F" w:rsidP="00FC359F">
            <w:pPr>
              <w:jc w:val="center"/>
              <w:rPr>
                <w:rFonts w:eastAsia="Times New Roman" w:cs="Times New Roman"/>
                <w:b/>
                <w:bCs/>
                <w:noProof w:val="0"/>
                <w:color w:val="FFFFFF"/>
              </w:rPr>
            </w:pPr>
            <w:r w:rsidRPr="004A67D3">
              <w:rPr>
                <w:rFonts w:eastAsia="Times New Roman" w:cs="Times New Roman"/>
                <w:b/>
                <w:bCs/>
                <w:noProof w:val="0"/>
                <w:color w:val="FFFFFF"/>
              </w:rPr>
              <w:t>CSR companies</w:t>
            </w:r>
          </w:p>
        </w:tc>
        <w:tc>
          <w:tcPr>
            <w:tcW w:w="2746" w:type="dxa"/>
            <w:tcBorders>
              <w:top w:val="nil"/>
              <w:left w:val="nil"/>
              <w:bottom w:val="nil"/>
              <w:right w:val="double" w:sz="6" w:space="0" w:color="auto"/>
            </w:tcBorders>
            <w:shd w:val="clear" w:color="000000" w:fill="4F81BD"/>
            <w:vAlign w:val="bottom"/>
            <w:hideMark/>
          </w:tcPr>
          <w:p w:rsidR="00981B6F" w:rsidRPr="004A67D3" w:rsidRDefault="00981B6F" w:rsidP="00FC359F">
            <w:pPr>
              <w:jc w:val="center"/>
              <w:rPr>
                <w:rFonts w:eastAsia="Times New Roman" w:cs="Times New Roman"/>
                <w:b/>
                <w:bCs/>
                <w:noProof w:val="0"/>
                <w:color w:val="FFFFFF"/>
              </w:rPr>
            </w:pPr>
            <w:r w:rsidRPr="004A67D3">
              <w:rPr>
                <w:rFonts w:eastAsia="Times New Roman" w:cs="Times New Roman"/>
                <w:b/>
                <w:bCs/>
                <w:noProof w:val="0"/>
                <w:color w:val="FFFFFF"/>
              </w:rPr>
              <w:t>Branch/ industry</w:t>
            </w:r>
          </w:p>
        </w:tc>
        <w:tc>
          <w:tcPr>
            <w:tcW w:w="2480" w:type="dxa"/>
            <w:tcBorders>
              <w:top w:val="nil"/>
              <w:left w:val="nil"/>
              <w:bottom w:val="nil"/>
              <w:right w:val="double" w:sz="6" w:space="0" w:color="auto"/>
            </w:tcBorders>
            <w:shd w:val="clear" w:color="000000" w:fill="4F81BD"/>
            <w:vAlign w:val="bottom"/>
            <w:hideMark/>
          </w:tcPr>
          <w:p w:rsidR="00981B6F" w:rsidRPr="004A67D3" w:rsidRDefault="00981B6F" w:rsidP="00FC359F">
            <w:pPr>
              <w:jc w:val="center"/>
              <w:rPr>
                <w:rFonts w:eastAsia="Times New Roman" w:cs="Times New Roman"/>
                <w:b/>
                <w:bCs/>
                <w:noProof w:val="0"/>
                <w:color w:val="FFFFFF"/>
              </w:rPr>
            </w:pPr>
            <w:r w:rsidRPr="004A67D3">
              <w:rPr>
                <w:rFonts w:eastAsia="Times New Roman" w:cs="Times New Roman"/>
                <w:b/>
                <w:bCs/>
                <w:noProof w:val="0"/>
                <w:color w:val="FFFFFF"/>
              </w:rPr>
              <w:t>Indices (b/c)</w:t>
            </w:r>
          </w:p>
        </w:tc>
      </w:tr>
      <w:tr w:rsidR="00981B6F" w:rsidRPr="004A67D3" w:rsidTr="00FC359F">
        <w:trPr>
          <w:trHeight w:val="166"/>
        </w:trPr>
        <w:tc>
          <w:tcPr>
            <w:tcW w:w="1440" w:type="dxa"/>
            <w:tcBorders>
              <w:top w:val="nil"/>
              <w:left w:val="double" w:sz="6" w:space="0" w:color="auto"/>
              <w:bottom w:val="double" w:sz="6" w:space="0" w:color="auto"/>
              <w:right w:val="double" w:sz="6" w:space="0" w:color="auto"/>
            </w:tcBorders>
            <w:shd w:val="clear" w:color="000000" w:fill="4F81BD"/>
            <w:vAlign w:val="bottom"/>
            <w:hideMark/>
          </w:tcPr>
          <w:p w:rsidR="00981B6F" w:rsidRPr="004A67D3" w:rsidRDefault="00981B6F" w:rsidP="00FC359F">
            <w:pPr>
              <w:rPr>
                <w:rFonts w:eastAsia="Times New Roman" w:cs="Times New Roman"/>
                <w:b/>
                <w:bCs/>
                <w:noProof w:val="0"/>
                <w:color w:val="FFFFFF"/>
              </w:rPr>
            </w:pPr>
            <w:r w:rsidRPr="004A67D3">
              <w:rPr>
                <w:rFonts w:eastAsia="Times New Roman" w:cs="Times New Roman"/>
                <w:b/>
                <w:bCs/>
                <w:noProof w:val="0"/>
                <w:color w:val="FFFFFF"/>
              </w:rPr>
              <w:t xml:space="preserve">       (a)</w:t>
            </w:r>
          </w:p>
        </w:tc>
        <w:tc>
          <w:tcPr>
            <w:tcW w:w="2694" w:type="dxa"/>
            <w:gridSpan w:val="2"/>
            <w:tcBorders>
              <w:top w:val="nil"/>
              <w:left w:val="nil"/>
              <w:bottom w:val="double" w:sz="6" w:space="0" w:color="auto"/>
              <w:right w:val="double" w:sz="6" w:space="0" w:color="auto"/>
            </w:tcBorders>
            <w:shd w:val="clear" w:color="000000" w:fill="4F81BD"/>
            <w:vAlign w:val="bottom"/>
            <w:hideMark/>
          </w:tcPr>
          <w:p w:rsidR="00981B6F" w:rsidRPr="004A67D3" w:rsidRDefault="00981B6F" w:rsidP="00FC359F">
            <w:pPr>
              <w:jc w:val="center"/>
              <w:rPr>
                <w:rFonts w:eastAsia="Times New Roman" w:cs="Times New Roman"/>
                <w:b/>
                <w:bCs/>
                <w:noProof w:val="0"/>
                <w:color w:val="FFFFFF"/>
              </w:rPr>
            </w:pPr>
            <w:r w:rsidRPr="004A67D3">
              <w:rPr>
                <w:rFonts w:eastAsia="Times New Roman" w:cs="Times New Roman"/>
                <w:b/>
                <w:bCs/>
                <w:noProof w:val="0"/>
                <w:color w:val="FFFFFF"/>
              </w:rPr>
              <w:t>(b)</w:t>
            </w:r>
          </w:p>
        </w:tc>
        <w:tc>
          <w:tcPr>
            <w:tcW w:w="2746" w:type="dxa"/>
            <w:tcBorders>
              <w:top w:val="nil"/>
              <w:left w:val="nil"/>
              <w:bottom w:val="double" w:sz="6" w:space="0" w:color="auto"/>
              <w:right w:val="double" w:sz="6" w:space="0" w:color="auto"/>
            </w:tcBorders>
            <w:shd w:val="clear" w:color="000000" w:fill="4F81BD"/>
            <w:vAlign w:val="bottom"/>
            <w:hideMark/>
          </w:tcPr>
          <w:p w:rsidR="00981B6F" w:rsidRPr="004A67D3" w:rsidRDefault="00981B6F" w:rsidP="00FC359F">
            <w:pPr>
              <w:jc w:val="center"/>
              <w:rPr>
                <w:rFonts w:eastAsia="Times New Roman" w:cs="Times New Roman"/>
                <w:b/>
                <w:bCs/>
                <w:noProof w:val="0"/>
                <w:color w:val="FFFFFF"/>
              </w:rPr>
            </w:pPr>
            <w:r w:rsidRPr="004A67D3">
              <w:rPr>
                <w:rFonts w:eastAsia="Times New Roman" w:cs="Times New Roman"/>
                <w:b/>
                <w:bCs/>
                <w:noProof w:val="0"/>
                <w:color w:val="FFFFFF"/>
              </w:rPr>
              <w:t>(c)</w:t>
            </w:r>
          </w:p>
        </w:tc>
        <w:tc>
          <w:tcPr>
            <w:tcW w:w="2480" w:type="dxa"/>
            <w:tcBorders>
              <w:top w:val="nil"/>
              <w:left w:val="nil"/>
              <w:bottom w:val="double" w:sz="6" w:space="0" w:color="auto"/>
              <w:right w:val="double" w:sz="6" w:space="0" w:color="auto"/>
            </w:tcBorders>
            <w:shd w:val="clear" w:color="000000" w:fill="4F81BD"/>
            <w:vAlign w:val="bottom"/>
            <w:hideMark/>
          </w:tcPr>
          <w:p w:rsidR="00981B6F" w:rsidRPr="004A67D3" w:rsidRDefault="00981B6F" w:rsidP="00FC359F">
            <w:pPr>
              <w:jc w:val="center"/>
              <w:rPr>
                <w:rFonts w:eastAsia="Times New Roman" w:cs="Times New Roman"/>
                <w:b/>
                <w:bCs/>
                <w:noProof w:val="0"/>
                <w:color w:val="FFFFFF"/>
              </w:rPr>
            </w:pPr>
            <w:r w:rsidRPr="004A67D3">
              <w:rPr>
                <w:rFonts w:eastAsia="Times New Roman" w:cs="Times New Roman"/>
                <w:b/>
                <w:bCs/>
                <w:noProof w:val="0"/>
                <w:color w:val="FFFFFF"/>
              </w:rPr>
              <w:t>(d)</w:t>
            </w:r>
          </w:p>
        </w:tc>
      </w:tr>
      <w:tr w:rsidR="00981B6F" w:rsidRPr="004A67D3" w:rsidTr="00BA253A">
        <w:trPr>
          <w:trHeight w:val="259"/>
        </w:trPr>
        <w:tc>
          <w:tcPr>
            <w:tcW w:w="1440" w:type="dxa"/>
            <w:tcBorders>
              <w:top w:val="nil"/>
              <w:left w:val="nil"/>
              <w:bottom w:val="single" w:sz="8" w:space="0" w:color="FFFFFF"/>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1.</w:t>
            </w:r>
          </w:p>
        </w:tc>
        <w:tc>
          <w:tcPr>
            <w:tcW w:w="2694" w:type="dxa"/>
            <w:gridSpan w:val="2"/>
            <w:tcBorders>
              <w:top w:val="nil"/>
              <w:left w:val="nil"/>
              <w:bottom w:val="single" w:sz="8" w:space="0" w:color="FFFFFF"/>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77.669,72</w:t>
            </w:r>
          </w:p>
        </w:tc>
        <w:tc>
          <w:tcPr>
            <w:tcW w:w="2746" w:type="dxa"/>
            <w:tcBorders>
              <w:top w:val="nil"/>
              <w:left w:val="nil"/>
              <w:bottom w:val="single" w:sz="8" w:space="0" w:color="FFFFFF"/>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6.870,86</w:t>
            </w:r>
          </w:p>
        </w:tc>
        <w:tc>
          <w:tcPr>
            <w:tcW w:w="2480" w:type="dxa"/>
            <w:tcBorders>
              <w:top w:val="nil"/>
              <w:left w:val="nil"/>
              <w:bottom w:val="single" w:sz="8" w:space="0" w:color="FFFFFF"/>
              <w:right w:val="nil"/>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11,3</w:t>
            </w:r>
          </w:p>
        </w:tc>
      </w:tr>
      <w:tr w:rsidR="00981B6F" w:rsidRPr="004A67D3" w:rsidTr="00BA253A">
        <w:trPr>
          <w:trHeight w:val="259"/>
        </w:trPr>
        <w:tc>
          <w:tcPr>
            <w:tcW w:w="1440" w:type="dxa"/>
            <w:tcBorders>
              <w:top w:val="nil"/>
              <w:left w:val="nil"/>
              <w:bottom w:val="single" w:sz="8" w:space="0" w:color="FFFFFF"/>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2.</w:t>
            </w:r>
          </w:p>
        </w:tc>
        <w:tc>
          <w:tcPr>
            <w:tcW w:w="2694" w:type="dxa"/>
            <w:gridSpan w:val="2"/>
            <w:tcBorders>
              <w:top w:val="nil"/>
              <w:left w:val="nil"/>
              <w:bottom w:val="single" w:sz="8" w:space="0" w:color="FFFFFF"/>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20.188,31</w:t>
            </w:r>
          </w:p>
        </w:tc>
        <w:tc>
          <w:tcPr>
            <w:tcW w:w="2746" w:type="dxa"/>
            <w:tcBorders>
              <w:top w:val="nil"/>
              <w:left w:val="nil"/>
              <w:bottom w:val="single" w:sz="8" w:space="0" w:color="FFFFFF"/>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1.824,51</w:t>
            </w:r>
          </w:p>
        </w:tc>
        <w:tc>
          <w:tcPr>
            <w:tcW w:w="2480" w:type="dxa"/>
            <w:tcBorders>
              <w:top w:val="nil"/>
              <w:left w:val="nil"/>
              <w:bottom w:val="single" w:sz="8" w:space="0" w:color="FFFFFF"/>
              <w:right w:val="nil"/>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11,07</w:t>
            </w:r>
          </w:p>
        </w:tc>
      </w:tr>
      <w:tr w:rsidR="00981B6F" w:rsidRPr="004A67D3" w:rsidTr="00BA253A">
        <w:trPr>
          <w:trHeight w:val="259"/>
        </w:trPr>
        <w:tc>
          <w:tcPr>
            <w:tcW w:w="1440" w:type="dxa"/>
            <w:tcBorders>
              <w:top w:val="nil"/>
              <w:left w:val="nil"/>
              <w:bottom w:val="single" w:sz="8" w:space="0" w:color="FFFFFF"/>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3.</w:t>
            </w:r>
          </w:p>
        </w:tc>
        <w:tc>
          <w:tcPr>
            <w:tcW w:w="2694" w:type="dxa"/>
            <w:gridSpan w:val="2"/>
            <w:tcBorders>
              <w:top w:val="nil"/>
              <w:left w:val="nil"/>
              <w:bottom w:val="single" w:sz="8" w:space="0" w:color="FFFFFF"/>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10.748,60</w:t>
            </w:r>
          </w:p>
        </w:tc>
        <w:tc>
          <w:tcPr>
            <w:tcW w:w="2746" w:type="dxa"/>
            <w:tcBorders>
              <w:top w:val="nil"/>
              <w:left w:val="nil"/>
              <w:bottom w:val="single" w:sz="8" w:space="0" w:color="FFFFFF"/>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1.824,51</w:t>
            </w:r>
          </w:p>
        </w:tc>
        <w:tc>
          <w:tcPr>
            <w:tcW w:w="2480" w:type="dxa"/>
            <w:tcBorders>
              <w:top w:val="nil"/>
              <w:left w:val="nil"/>
              <w:bottom w:val="single" w:sz="8" w:space="0" w:color="FFFFFF"/>
              <w:right w:val="nil"/>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5,89</w:t>
            </w:r>
          </w:p>
        </w:tc>
      </w:tr>
      <w:tr w:rsidR="00981B6F" w:rsidRPr="004A67D3" w:rsidTr="00BA253A">
        <w:trPr>
          <w:trHeight w:val="259"/>
        </w:trPr>
        <w:tc>
          <w:tcPr>
            <w:tcW w:w="1440" w:type="dxa"/>
            <w:tcBorders>
              <w:top w:val="nil"/>
              <w:left w:val="nil"/>
              <w:bottom w:val="single" w:sz="8" w:space="0" w:color="FFFFFF"/>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4.</w:t>
            </w:r>
          </w:p>
        </w:tc>
        <w:tc>
          <w:tcPr>
            <w:tcW w:w="2694" w:type="dxa"/>
            <w:gridSpan w:val="2"/>
            <w:tcBorders>
              <w:top w:val="nil"/>
              <w:left w:val="nil"/>
              <w:bottom w:val="single" w:sz="8" w:space="0" w:color="FFFFFF"/>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9.101,19</w:t>
            </w:r>
          </w:p>
        </w:tc>
        <w:tc>
          <w:tcPr>
            <w:tcW w:w="2746" w:type="dxa"/>
            <w:tcBorders>
              <w:top w:val="nil"/>
              <w:left w:val="nil"/>
              <w:bottom w:val="single" w:sz="8" w:space="0" w:color="FFFFFF"/>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2.471,26</w:t>
            </w:r>
          </w:p>
        </w:tc>
        <w:tc>
          <w:tcPr>
            <w:tcW w:w="2480" w:type="dxa"/>
            <w:tcBorders>
              <w:top w:val="nil"/>
              <w:left w:val="nil"/>
              <w:bottom w:val="single" w:sz="8" w:space="0" w:color="FFFFFF"/>
              <w:right w:val="nil"/>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3,68</w:t>
            </w:r>
          </w:p>
        </w:tc>
      </w:tr>
      <w:tr w:rsidR="00981B6F" w:rsidRPr="004A67D3" w:rsidTr="00BA253A">
        <w:trPr>
          <w:trHeight w:val="259"/>
        </w:trPr>
        <w:tc>
          <w:tcPr>
            <w:tcW w:w="1440" w:type="dxa"/>
            <w:tcBorders>
              <w:top w:val="nil"/>
              <w:left w:val="nil"/>
              <w:bottom w:val="single" w:sz="8" w:space="0" w:color="FFFFFF"/>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5.</w:t>
            </w:r>
          </w:p>
        </w:tc>
        <w:tc>
          <w:tcPr>
            <w:tcW w:w="2694" w:type="dxa"/>
            <w:gridSpan w:val="2"/>
            <w:tcBorders>
              <w:top w:val="nil"/>
              <w:left w:val="nil"/>
              <w:bottom w:val="single" w:sz="8" w:space="0" w:color="FFFFFF"/>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62.753,91</w:t>
            </w:r>
          </w:p>
        </w:tc>
        <w:tc>
          <w:tcPr>
            <w:tcW w:w="2746" w:type="dxa"/>
            <w:tcBorders>
              <w:top w:val="nil"/>
              <w:left w:val="nil"/>
              <w:bottom w:val="single" w:sz="8" w:space="0" w:color="FFFFFF"/>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17.614,97</w:t>
            </w:r>
          </w:p>
        </w:tc>
        <w:tc>
          <w:tcPr>
            <w:tcW w:w="2480" w:type="dxa"/>
            <w:tcBorders>
              <w:top w:val="nil"/>
              <w:left w:val="nil"/>
              <w:bottom w:val="single" w:sz="8" w:space="0" w:color="FFFFFF"/>
              <w:right w:val="nil"/>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3,56</w:t>
            </w:r>
          </w:p>
        </w:tc>
      </w:tr>
      <w:tr w:rsidR="00981B6F" w:rsidRPr="004A67D3" w:rsidTr="00BA253A">
        <w:trPr>
          <w:trHeight w:val="259"/>
        </w:trPr>
        <w:tc>
          <w:tcPr>
            <w:tcW w:w="1440" w:type="dxa"/>
            <w:tcBorders>
              <w:top w:val="nil"/>
              <w:left w:val="nil"/>
              <w:bottom w:val="single" w:sz="8" w:space="0" w:color="FFFFFF"/>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6.</w:t>
            </w:r>
          </w:p>
        </w:tc>
        <w:tc>
          <w:tcPr>
            <w:tcW w:w="2694" w:type="dxa"/>
            <w:gridSpan w:val="2"/>
            <w:tcBorders>
              <w:top w:val="nil"/>
              <w:left w:val="nil"/>
              <w:bottom w:val="single" w:sz="8" w:space="0" w:color="FFFFFF"/>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16.994,05</w:t>
            </w:r>
          </w:p>
        </w:tc>
        <w:tc>
          <w:tcPr>
            <w:tcW w:w="2746" w:type="dxa"/>
            <w:tcBorders>
              <w:top w:val="nil"/>
              <w:left w:val="nil"/>
              <w:bottom w:val="single" w:sz="8" w:space="0" w:color="FFFFFF"/>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6.870,86</w:t>
            </w:r>
          </w:p>
        </w:tc>
        <w:tc>
          <w:tcPr>
            <w:tcW w:w="2480" w:type="dxa"/>
            <w:tcBorders>
              <w:top w:val="nil"/>
              <w:left w:val="nil"/>
              <w:bottom w:val="single" w:sz="8" w:space="0" w:color="FFFFFF"/>
              <w:right w:val="nil"/>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2,47</w:t>
            </w:r>
          </w:p>
        </w:tc>
      </w:tr>
      <w:tr w:rsidR="00981B6F" w:rsidRPr="004A67D3" w:rsidTr="00BA253A">
        <w:trPr>
          <w:trHeight w:val="259"/>
        </w:trPr>
        <w:tc>
          <w:tcPr>
            <w:tcW w:w="1440" w:type="dxa"/>
            <w:tcBorders>
              <w:top w:val="nil"/>
              <w:left w:val="nil"/>
              <w:bottom w:val="single" w:sz="8" w:space="0" w:color="FFFFFF"/>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7.</w:t>
            </w:r>
          </w:p>
        </w:tc>
        <w:tc>
          <w:tcPr>
            <w:tcW w:w="2694" w:type="dxa"/>
            <w:gridSpan w:val="2"/>
            <w:tcBorders>
              <w:top w:val="nil"/>
              <w:left w:val="nil"/>
              <w:bottom w:val="single" w:sz="8" w:space="0" w:color="FFFFFF"/>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16.397,68</w:t>
            </w:r>
          </w:p>
        </w:tc>
        <w:tc>
          <w:tcPr>
            <w:tcW w:w="2746" w:type="dxa"/>
            <w:tcBorders>
              <w:top w:val="nil"/>
              <w:left w:val="nil"/>
              <w:bottom w:val="single" w:sz="8" w:space="0" w:color="FFFFFF"/>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6.870,86</w:t>
            </w:r>
          </w:p>
        </w:tc>
        <w:tc>
          <w:tcPr>
            <w:tcW w:w="2480" w:type="dxa"/>
            <w:tcBorders>
              <w:top w:val="nil"/>
              <w:left w:val="nil"/>
              <w:bottom w:val="single" w:sz="8" w:space="0" w:color="FFFFFF"/>
              <w:right w:val="nil"/>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2,39</w:t>
            </w:r>
          </w:p>
        </w:tc>
      </w:tr>
      <w:tr w:rsidR="00981B6F" w:rsidRPr="004A67D3" w:rsidTr="00BA253A">
        <w:trPr>
          <w:trHeight w:val="259"/>
        </w:trPr>
        <w:tc>
          <w:tcPr>
            <w:tcW w:w="1440" w:type="dxa"/>
            <w:tcBorders>
              <w:top w:val="nil"/>
              <w:left w:val="nil"/>
              <w:bottom w:val="single" w:sz="8" w:space="0" w:color="FFFFFF"/>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8.</w:t>
            </w:r>
          </w:p>
        </w:tc>
        <w:tc>
          <w:tcPr>
            <w:tcW w:w="2694" w:type="dxa"/>
            <w:gridSpan w:val="2"/>
            <w:tcBorders>
              <w:top w:val="nil"/>
              <w:left w:val="nil"/>
              <w:bottom w:val="single" w:sz="8" w:space="0" w:color="FFFFFF"/>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22.685,07</w:t>
            </w:r>
          </w:p>
        </w:tc>
        <w:tc>
          <w:tcPr>
            <w:tcW w:w="2746" w:type="dxa"/>
            <w:tcBorders>
              <w:top w:val="nil"/>
              <w:left w:val="nil"/>
              <w:bottom w:val="single" w:sz="8" w:space="0" w:color="FFFFFF"/>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10.406,88</w:t>
            </w:r>
          </w:p>
        </w:tc>
        <w:tc>
          <w:tcPr>
            <w:tcW w:w="2480" w:type="dxa"/>
            <w:tcBorders>
              <w:top w:val="nil"/>
              <w:left w:val="nil"/>
              <w:bottom w:val="single" w:sz="8" w:space="0" w:color="FFFFFF"/>
              <w:right w:val="nil"/>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2,18</w:t>
            </w:r>
          </w:p>
        </w:tc>
      </w:tr>
      <w:tr w:rsidR="00981B6F" w:rsidRPr="004A67D3" w:rsidTr="00BA253A">
        <w:trPr>
          <w:trHeight w:val="259"/>
        </w:trPr>
        <w:tc>
          <w:tcPr>
            <w:tcW w:w="1440" w:type="dxa"/>
            <w:tcBorders>
              <w:top w:val="nil"/>
              <w:left w:val="nil"/>
              <w:bottom w:val="single" w:sz="8" w:space="0" w:color="FFFFFF"/>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9.</w:t>
            </w:r>
          </w:p>
        </w:tc>
        <w:tc>
          <w:tcPr>
            <w:tcW w:w="2694" w:type="dxa"/>
            <w:gridSpan w:val="2"/>
            <w:tcBorders>
              <w:top w:val="nil"/>
              <w:left w:val="nil"/>
              <w:bottom w:val="single" w:sz="8" w:space="0" w:color="FFFFFF"/>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12.449,15</w:t>
            </w:r>
          </w:p>
        </w:tc>
        <w:tc>
          <w:tcPr>
            <w:tcW w:w="2746" w:type="dxa"/>
            <w:tcBorders>
              <w:top w:val="nil"/>
              <w:left w:val="nil"/>
              <w:bottom w:val="single" w:sz="8" w:space="0" w:color="FFFFFF"/>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5.919,83</w:t>
            </w:r>
          </w:p>
        </w:tc>
        <w:tc>
          <w:tcPr>
            <w:tcW w:w="2480" w:type="dxa"/>
            <w:tcBorders>
              <w:top w:val="nil"/>
              <w:left w:val="nil"/>
              <w:bottom w:val="single" w:sz="8" w:space="0" w:color="FFFFFF"/>
              <w:right w:val="nil"/>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2,1</w:t>
            </w:r>
          </w:p>
        </w:tc>
      </w:tr>
      <w:tr w:rsidR="00981B6F" w:rsidRPr="004A67D3" w:rsidTr="00BA253A">
        <w:trPr>
          <w:trHeight w:val="259"/>
        </w:trPr>
        <w:tc>
          <w:tcPr>
            <w:tcW w:w="1440" w:type="dxa"/>
            <w:tcBorders>
              <w:top w:val="nil"/>
              <w:left w:val="nil"/>
              <w:bottom w:val="single" w:sz="8" w:space="0" w:color="FFFFFF"/>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10.</w:t>
            </w:r>
          </w:p>
        </w:tc>
        <w:tc>
          <w:tcPr>
            <w:tcW w:w="2694" w:type="dxa"/>
            <w:gridSpan w:val="2"/>
            <w:tcBorders>
              <w:top w:val="nil"/>
              <w:left w:val="nil"/>
              <w:bottom w:val="single" w:sz="8" w:space="0" w:color="FFFFFF"/>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14.012,61</w:t>
            </w:r>
          </w:p>
        </w:tc>
        <w:tc>
          <w:tcPr>
            <w:tcW w:w="2746" w:type="dxa"/>
            <w:tcBorders>
              <w:top w:val="nil"/>
              <w:left w:val="nil"/>
              <w:bottom w:val="single" w:sz="8" w:space="0" w:color="FFFFFF"/>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6.870,86</w:t>
            </w:r>
          </w:p>
        </w:tc>
        <w:tc>
          <w:tcPr>
            <w:tcW w:w="2480" w:type="dxa"/>
            <w:tcBorders>
              <w:top w:val="nil"/>
              <w:left w:val="nil"/>
              <w:bottom w:val="single" w:sz="8" w:space="0" w:color="FFFFFF"/>
              <w:right w:val="nil"/>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2,04</w:t>
            </w:r>
          </w:p>
        </w:tc>
      </w:tr>
      <w:tr w:rsidR="00981B6F" w:rsidRPr="004A67D3" w:rsidTr="00BA253A">
        <w:trPr>
          <w:trHeight w:val="259"/>
        </w:trPr>
        <w:tc>
          <w:tcPr>
            <w:tcW w:w="1440" w:type="dxa"/>
            <w:tcBorders>
              <w:top w:val="nil"/>
              <w:left w:val="nil"/>
              <w:bottom w:val="single" w:sz="8" w:space="0" w:color="FFFFFF"/>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11.</w:t>
            </w:r>
          </w:p>
        </w:tc>
        <w:tc>
          <w:tcPr>
            <w:tcW w:w="2694" w:type="dxa"/>
            <w:gridSpan w:val="2"/>
            <w:tcBorders>
              <w:top w:val="nil"/>
              <w:left w:val="nil"/>
              <w:bottom w:val="single" w:sz="8" w:space="0" w:color="FFFFFF"/>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43.792,86</w:t>
            </w:r>
          </w:p>
        </w:tc>
        <w:tc>
          <w:tcPr>
            <w:tcW w:w="2746" w:type="dxa"/>
            <w:tcBorders>
              <w:top w:val="nil"/>
              <w:left w:val="nil"/>
              <w:bottom w:val="single" w:sz="8" w:space="0" w:color="FFFFFF"/>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26.474,77</w:t>
            </w:r>
          </w:p>
        </w:tc>
        <w:tc>
          <w:tcPr>
            <w:tcW w:w="2480" w:type="dxa"/>
            <w:tcBorders>
              <w:top w:val="nil"/>
              <w:left w:val="nil"/>
              <w:bottom w:val="single" w:sz="8" w:space="0" w:color="FFFFFF"/>
              <w:right w:val="nil"/>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1,65</w:t>
            </w:r>
          </w:p>
        </w:tc>
      </w:tr>
      <w:tr w:rsidR="00981B6F" w:rsidRPr="004A67D3" w:rsidTr="00BA253A">
        <w:trPr>
          <w:trHeight w:val="259"/>
        </w:trPr>
        <w:tc>
          <w:tcPr>
            <w:tcW w:w="1440" w:type="dxa"/>
            <w:tcBorders>
              <w:top w:val="nil"/>
              <w:left w:val="nil"/>
              <w:bottom w:val="single" w:sz="8" w:space="0" w:color="FFFFFF"/>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12.</w:t>
            </w:r>
          </w:p>
        </w:tc>
        <w:tc>
          <w:tcPr>
            <w:tcW w:w="2694" w:type="dxa"/>
            <w:gridSpan w:val="2"/>
            <w:tcBorders>
              <w:top w:val="nil"/>
              <w:left w:val="nil"/>
              <w:bottom w:val="single" w:sz="8" w:space="0" w:color="FFFFFF"/>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6.578,69</w:t>
            </w:r>
          </w:p>
        </w:tc>
        <w:tc>
          <w:tcPr>
            <w:tcW w:w="2746" w:type="dxa"/>
            <w:tcBorders>
              <w:top w:val="nil"/>
              <w:left w:val="nil"/>
              <w:bottom w:val="single" w:sz="8" w:space="0" w:color="FFFFFF"/>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4.020,01</w:t>
            </w:r>
          </w:p>
        </w:tc>
        <w:tc>
          <w:tcPr>
            <w:tcW w:w="2480" w:type="dxa"/>
            <w:tcBorders>
              <w:top w:val="nil"/>
              <w:left w:val="nil"/>
              <w:bottom w:val="single" w:sz="8" w:space="0" w:color="FFFFFF"/>
              <w:right w:val="nil"/>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1,64</w:t>
            </w:r>
          </w:p>
        </w:tc>
      </w:tr>
      <w:tr w:rsidR="00981B6F" w:rsidRPr="004A67D3" w:rsidTr="00BA253A">
        <w:trPr>
          <w:trHeight w:val="259"/>
        </w:trPr>
        <w:tc>
          <w:tcPr>
            <w:tcW w:w="1440" w:type="dxa"/>
            <w:tcBorders>
              <w:top w:val="nil"/>
              <w:left w:val="nil"/>
              <w:bottom w:val="single" w:sz="8" w:space="0" w:color="FFFFFF"/>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13.</w:t>
            </w:r>
          </w:p>
        </w:tc>
        <w:tc>
          <w:tcPr>
            <w:tcW w:w="2694" w:type="dxa"/>
            <w:gridSpan w:val="2"/>
            <w:tcBorders>
              <w:top w:val="nil"/>
              <w:left w:val="nil"/>
              <w:bottom w:val="single" w:sz="8" w:space="0" w:color="FFFFFF"/>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12.507,15</w:t>
            </w:r>
          </w:p>
        </w:tc>
        <w:tc>
          <w:tcPr>
            <w:tcW w:w="2746" w:type="dxa"/>
            <w:tcBorders>
              <w:top w:val="nil"/>
              <w:left w:val="nil"/>
              <w:bottom w:val="single" w:sz="8" w:space="0" w:color="FFFFFF"/>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8.063,37</w:t>
            </w:r>
          </w:p>
        </w:tc>
        <w:tc>
          <w:tcPr>
            <w:tcW w:w="2480" w:type="dxa"/>
            <w:tcBorders>
              <w:top w:val="nil"/>
              <w:left w:val="nil"/>
              <w:bottom w:val="single" w:sz="8" w:space="0" w:color="FFFFFF"/>
              <w:right w:val="nil"/>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1,55</w:t>
            </w:r>
          </w:p>
        </w:tc>
      </w:tr>
      <w:tr w:rsidR="00981B6F" w:rsidRPr="004A67D3" w:rsidTr="00BA253A">
        <w:trPr>
          <w:trHeight w:val="259"/>
        </w:trPr>
        <w:tc>
          <w:tcPr>
            <w:tcW w:w="1440" w:type="dxa"/>
            <w:tcBorders>
              <w:top w:val="nil"/>
              <w:left w:val="nil"/>
              <w:bottom w:val="single" w:sz="8" w:space="0" w:color="FFFFFF"/>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14.</w:t>
            </w:r>
          </w:p>
        </w:tc>
        <w:tc>
          <w:tcPr>
            <w:tcW w:w="2694" w:type="dxa"/>
            <w:gridSpan w:val="2"/>
            <w:tcBorders>
              <w:top w:val="nil"/>
              <w:left w:val="nil"/>
              <w:bottom w:val="single" w:sz="8" w:space="0" w:color="FFFFFF"/>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10.067,83</w:t>
            </w:r>
          </w:p>
        </w:tc>
        <w:tc>
          <w:tcPr>
            <w:tcW w:w="2746" w:type="dxa"/>
            <w:tcBorders>
              <w:top w:val="nil"/>
              <w:left w:val="nil"/>
              <w:bottom w:val="single" w:sz="8" w:space="0" w:color="FFFFFF"/>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7.044,16</w:t>
            </w:r>
          </w:p>
        </w:tc>
        <w:tc>
          <w:tcPr>
            <w:tcW w:w="2480" w:type="dxa"/>
            <w:tcBorders>
              <w:top w:val="nil"/>
              <w:left w:val="nil"/>
              <w:bottom w:val="single" w:sz="8" w:space="0" w:color="FFFFFF"/>
              <w:right w:val="nil"/>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1,43</w:t>
            </w:r>
          </w:p>
        </w:tc>
      </w:tr>
      <w:tr w:rsidR="00981B6F" w:rsidRPr="004A67D3" w:rsidTr="00BA253A">
        <w:trPr>
          <w:trHeight w:val="259"/>
        </w:trPr>
        <w:tc>
          <w:tcPr>
            <w:tcW w:w="1440" w:type="dxa"/>
            <w:tcBorders>
              <w:top w:val="nil"/>
              <w:left w:val="nil"/>
              <w:bottom w:val="single" w:sz="8" w:space="0" w:color="FFFFFF"/>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15.</w:t>
            </w:r>
          </w:p>
        </w:tc>
        <w:tc>
          <w:tcPr>
            <w:tcW w:w="2694" w:type="dxa"/>
            <w:gridSpan w:val="2"/>
            <w:tcBorders>
              <w:top w:val="nil"/>
              <w:left w:val="nil"/>
              <w:bottom w:val="single" w:sz="8" w:space="0" w:color="FFFFFF"/>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6.983,81</w:t>
            </w:r>
          </w:p>
        </w:tc>
        <w:tc>
          <w:tcPr>
            <w:tcW w:w="2746" w:type="dxa"/>
            <w:tcBorders>
              <w:top w:val="nil"/>
              <w:left w:val="nil"/>
              <w:bottom w:val="single" w:sz="8" w:space="0" w:color="FFFFFF"/>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5.114,53</w:t>
            </w:r>
          </w:p>
        </w:tc>
        <w:tc>
          <w:tcPr>
            <w:tcW w:w="2480" w:type="dxa"/>
            <w:tcBorders>
              <w:top w:val="nil"/>
              <w:left w:val="nil"/>
              <w:bottom w:val="single" w:sz="8" w:space="0" w:color="FFFFFF"/>
              <w:right w:val="nil"/>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1,37</w:t>
            </w:r>
          </w:p>
        </w:tc>
      </w:tr>
      <w:tr w:rsidR="00981B6F" w:rsidRPr="004A67D3" w:rsidTr="00BA253A">
        <w:trPr>
          <w:trHeight w:val="259"/>
        </w:trPr>
        <w:tc>
          <w:tcPr>
            <w:tcW w:w="1440" w:type="dxa"/>
            <w:tcBorders>
              <w:top w:val="nil"/>
              <w:left w:val="nil"/>
              <w:bottom w:val="single" w:sz="8" w:space="0" w:color="FFFFFF"/>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16.</w:t>
            </w:r>
          </w:p>
        </w:tc>
        <w:tc>
          <w:tcPr>
            <w:tcW w:w="2694" w:type="dxa"/>
            <w:gridSpan w:val="2"/>
            <w:tcBorders>
              <w:top w:val="nil"/>
              <w:left w:val="nil"/>
              <w:bottom w:val="single" w:sz="8" w:space="0" w:color="FFFFFF"/>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6.163,66</w:t>
            </w:r>
          </w:p>
        </w:tc>
        <w:tc>
          <w:tcPr>
            <w:tcW w:w="2746" w:type="dxa"/>
            <w:tcBorders>
              <w:top w:val="nil"/>
              <w:left w:val="nil"/>
              <w:bottom w:val="single" w:sz="8" w:space="0" w:color="FFFFFF"/>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4.627,31</w:t>
            </w:r>
          </w:p>
        </w:tc>
        <w:tc>
          <w:tcPr>
            <w:tcW w:w="2480" w:type="dxa"/>
            <w:tcBorders>
              <w:top w:val="nil"/>
              <w:left w:val="nil"/>
              <w:bottom w:val="single" w:sz="8" w:space="0" w:color="FFFFFF"/>
              <w:right w:val="nil"/>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1,33</w:t>
            </w:r>
          </w:p>
        </w:tc>
      </w:tr>
      <w:tr w:rsidR="00981B6F" w:rsidRPr="004A67D3" w:rsidTr="00BA253A">
        <w:trPr>
          <w:trHeight w:val="259"/>
        </w:trPr>
        <w:tc>
          <w:tcPr>
            <w:tcW w:w="1440" w:type="dxa"/>
            <w:tcBorders>
              <w:top w:val="nil"/>
              <w:left w:val="nil"/>
              <w:bottom w:val="single" w:sz="8" w:space="0" w:color="FFFFFF"/>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17.</w:t>
            </w:r>
          </w:p>
        </w:tc>
        <w:tc>
          <w:tcPr>
            <w:tcW w:w="2694" w:type="dxa"/>
            <w:gridSpan w:val="2"/>
            <w:tcBorders>
              <w:top w:val="nil"/>
              <w:left w:val="nil"/>
              <w:bottom w:val="single" w:sz="8" w:space="0" w:color="FFFFFF"/>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868,51</w:t>
            </w:r>
          </w:p>
        </w:tc>
        <w:tc>
          <w:tcPr>
            <w:tcW w:w="2746" w:type="dxa"/>
            <w:tcBorders>
              <w:top w:val="nil"/>
              <w:left w:val="nil"/>
              <w:bottom w:val="single" w:sz="8" w:space="0" w:color="FFFFFF"/>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661,99</w:t>
            </w:r>
          </w:p>
        </w:tc>
        <w:tc>
          <w:tcPr>
            <w:tcW w:w="2480" w:type="dxa"/>
            <w:tcBorders>
              <w:top w:val="nil"/>
              <w:left w:val="nil"/>
              <w:bottom w:val="single" w:sz="8" w:space="0" w:color="FFFFFF"/>
              <w:right w:val="nil"/>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1,31</w:t>
            </w:r>
          </w:p>
        </w:tc>
      </w:tr>
      <w:tr w:rsidR="00981B6F" w:rsidRPr="004A67D3" w:rsidTr="00BA253A">
        <w:trPr>
          <w:trHeight w:val="259"/>
        </w:trPr>
        <w:tc>
          <w:tcPr>
            <w:tcW w:w="1440" w:type="dxa"/>
            <w:tcBorders>
              <w:top w:val="nil"/>
              <w:left w:val="nil"/>
              <w:bottom w:val="single" w:sz="8" w:space="0" w:color="FFFFFF"/>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18.</w:t>
            </w:r>
          </w:p>
        </w:tc>
        <w:tc>
          <w:tcPr>
            <w:tcW w:w="2694" w:type="dxa"/>
            <w:gridSpan w:val="2"/>
            <w:tcBorders>
              <w:top w:val="nil"/>
              <w:left w:val="nil"/>
              <w:bottom w:val="single" w:sz="8" w:space="0" w:color="FFFFFF"/>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22.097,59</w:t>
            </w:r>
          </w:p>
        </w:tc>
        <w:tc>
          <w:tcPr>
            <w:tcW w:w="2746" w:type="dxa"/>
            <w:tcBorders>
              <w:top w:val="nil"/>
              <w:left w:val="nil"/>
              <w:bottom w:val="single" w:sz="8" w:space="0" w:color="FFFFFF"/>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17.405,77</w:t>
            </w:r>
          </w:p>
        </w:tc>
        <w:tc>
          <w:tcPr>
            <w:tcW w:w="2480" w:type="dxa"/>
            <w:tcBorders>
              <w:top w:val="nil"/>
              <w:left w:val="nil"/>
              <w:bottom w:val="single" w:sz="8" w:space="0" w:color="FFFFFF"/>
              <w:right w:val="nil"/>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1,27</w:t>
            </w:r>
          </w:p>
        </w:tc>
      </w:tr>
      <w:tr w:rsidR="00981B6F" w:rsidRPr="004A67D3" w:rsidTr="00BA253A">
        <w:trPr>
          <w:trHeight w:val="259"/>
        </w:trPr>
        <w:tc>
          <w:tcPr>
            <w:tcW w:w="1440" w:type="dxa"/>
            <w:tcBorders>
              <w:top w:val="nil"/>
              <w:left w:val="nil"/>
              <w:bottom w:val="single" w:sz="8" w:space="0" w:color="FFFFFF"/>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19.</w:t>
            </w:r>
          </w:p>
        </w:tc>
        <w:tc>
          <w:tcPr>
            <w:tcW w:w="2694" w:type="dxa"/>
            <w:gridSpan w:val="2"/>
            <w:tcBorders>
              <w:top w:val="nil"/>
              <w:left w:val="nil"/>
              <w:bottom w:val="single" w:sz="8" w:space="0" w:color="FFFFFF"/>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7.861,38</w:t>
            </w:r>
          </w:p>
        </w:tc>
        <w:tc>
          <w:tcPr>
            <w:tcW w:w="2746" w:type="dxa"/>
            <w:tcBorders>
              <w:top w:val="nil"/>
              <w:left w:val="nil"/>
              <w:bottom w:val="single" w:sz="8" w:space="0" w:color="FFFFFF"/>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6.365,39</w:t>
            </w:r>
          </w:p>
        </w:tc>
        <w:tc>
          <w:tcPr>
            <w:tcW w:w="2480" w:type="dxa"/>
            <w:tcBorders>
              <w:top w:val="nil"/>
              <w:left w:val="nil"/>
              <w:bottom w:val="single" w:sz="8" w:space="0" w:color="FFFFFF"/>
              <w:right w:val="nil"/>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1,24</w:t>
            </w:r>
          </w:p>
        </w:tc>
      </w:tr>
      <w:tr w:rsidR="00981B6F" w:rsidRPr="004A67D3" w:rsidTr="00BA253A">
        <w:trPr>
          <w:trHeight w:val="259"/>
        </w:trPr>
        <w:tc>
          <w:tcPr>
            <w:tcW w:w="1440" w:type="dxa"/>
            <w:tcBorders>
              <w:top w:val="nil"/>
              <w:left w:val="nil"/>
              <w:bottom w:val="single" w:sz="8" w:space="0" w:color="FFFFFF"/>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20.</w:t>
            </w:r>
          </w:p>
        </w:tc>
        <w:tc>
          <w:tcPr>
            <w:tcW w:w="2694" w:type="dxa"/>
            <w:gridSpan w:val="2"/>
            <w:tcBorders>
              <w:top w:val="nil"/>
              <w:left w:val="nil"/>
              <w:bottom w:val="single" w:sz="8" w:space="0" w:color="FFFFFF"/>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10.460,22</w:t>
            </w:r>
          </w:p>
        </w:tc>
        <w:tc>
          <w:tcPr>
            <w:tcW w:w="2746" w:type="dxa"/>
            <w:tcBorders>
              <w:top w:val="nil"/>
              <w:left w:val="nil"/>
              <w:bottom w:val="single" w:sz="8" w:space="0" w:color="FFFFFF"/>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8.847,90</w:t>
            </w:r>
          </w:p>
        </w:tc>
        <w:tc>
          <w:tcPr>
            <w:tcW w:w="2480" w:type="dxa"/>
            <w:tcBorders>
              <w:top w:val="nil"/>
              <w:left w:val="nil"/>
              <w:bottom w:val="single" w:sz="8" w:space="0" w:color="FFFFFF"/>
              <w:right w:val="nil"/>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1,18</w:t>
            </w:r>
          </w:p>
        </w:tc>
      </w:tr>
      <w:tr w:rsidR="00981B6F" w:rsidRPr="004A67D3" w:rsidTr="00BA253A">
        <w:trPr>
          <w:trHeight w:val="259"/>
        </w:trPr>
        <w:tc>
          <w:tcPr>
            <w:tcW w:w="1440" w:type="dxa"/>
            <w:tcBorders>
              <w:top w:val="nil"/>
              <w:left w:val="nil"/>
              <w:bottom w:val="single" w:sz="8" w:space="0" w:color="FFFFFF"/>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21.</w:t>
            </w:r>
          </w:p>
        </w:tc>
        <w:tc>
          <w:tcPr>
            <w:tcW w:w="2694" w:type="dxa"/>
            <w:gridSpan w:val="2"/>
            <w:tcBorders>
              <w:top w:val="nil"/>
              <w:left w:val="nil"/>
              <w:bottom w:val="single" w:sz="8" w:space="0" w:color="FFFFFF"/>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29.974,23</w:t>
            </w:r>
          </w:p>
        </w:tc>
        <w:tc>
          <w:tcPr>
            <w:tcW w:w="2746" w:type="dxa"/>
            <w:tcBorders>
              <w:top w:val="nil"/>
              <w:left w:val="nil"/>
              <w:bottom w:val="single" w:sz="8" w:space="0" w:color="FFFFFF"/>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28.441,44</w:t>
            </w:r>
          </w:p>
        </w:tc>
        <w:tc>
          <w:tcPr>
            <w:tcW w:w="2480" w:type="dxa"/>
            <w:tcBorders>
              <w:top w:val="nil"/>
              <w:left w:val="nil"/>
              <w:bottom w:val="single" w:sz="8" w:space="0" w:color="FFFFFF"/>
              <w:right w:val="nil"/>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1,05</w:t>
            </w:r>
          </w:p>
        </w:tc>
      </w:tr>
      <w:tr w:rsidR="00981B6F" w:rsidRPr="004A67D3" w:rsidTr="00BA253A">
        <w:trPr>
          <w:trHeight w:val="259"/>
        </w:trPr>
        <w:tc>
          <w:tcPr>
            <w:tcW w:w="1440" w:type="dxa"/>
            <w:tcBorders>
              <w:top w:val="nil"/>
              <w:left w:val="nil"/>
              <w:bottom w:val="single" w:sz="8" w:space="0" w:color="FFFFFF"/>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22.</w:t>
            </w:r>
          </w:p>
        </w:tc>
        <w:tc>
          <w:tcPr>
            <w:tcW w:w="2694" w:type="dxa"/>
            <w:gridSpan w:val="2"/>
            <w:tcBorders>
              <w:top w:val="nil"/>
              <w:left w:val="nil"/>
              <w:bottom w:val="single" w:sz="8" w:space="0" w:color="FFFFFF"/>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1.686,46</w:t>
            </w:r>
          </w:p>
        </w:tc>
        <w:tc>
          <w:tcPr>
            <w:tcW w:w="2746" w:type="dxa"/>
            <w:tcBorders>
              <w:top w:val="nil"/>
              <w:left w:val="nil"/>
              <w:bottom w:val="single" w:sz="8" w:space="0" w:color="FFFFFF"/>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1.624,43</w:t>
            </w:r>
          </w:p>
        </w:tc>
        <w:tc>
          <w:tcPr>
            <w:tcW w:w="2480" w:type="dxa"/>
            <w:tcBorders>
              <w:top w:val="nil"/>
              <w:left w:val="nil"/>
              <w:bottom w:val="single" w:sz="8" w:space="0" w:color="FFFFFF"/>
              <w:right w:val="nil"/>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1,04</w:t>
            </w:r>
          </w:p>
        </w:tc>
      </w:tr>
      <w:tr w:rsidR="00981B6F" w:rsidRPr="004A67D3" w:rsidTr="00BA253A">
        <w:trPr>
          <w:trHeight w:val="259"/>
        </w:trPr>
        <w:tc>
          <w:tcPr>
            <w:tcW w:w="1440" w:type="dxa"/>
            <w:tcBorders>
              <w:top w:val="nil"/>
              <w:left w:val="nil"/>
              <w:bottom w:val="double" w:sz="6" w:space="0" w:color="auto"/>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23.</w:t>
            </w:r>
          </w:p>
        </w:tc>
        <w:tc>
          <w:tcPr>
            <w:tcW w:w="2694" w:type="dxa"/>
            <w:gridSpan w:val="2"/>
            <w:tcBorders>
              <w:top w:val="nil"/>
              <w:left w:val="nil"/>
              <w:bottom w:val="double" w:sz="6" w:space="0" w:color="auto"/>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17.754,57</w:t>
            </w:r>
          </w:p>
        </w:tc>
        <w:tc>
          <w:tcPr>
            <w:tcW w:w="2746" w:type="dxa"/>
            <w:tcBorders>
              <w:top w:val="nil"/>
              <w:left w:val="nil"/>
              <w:bottom w:val="double" w:sz="6" w:space="0" w:color="auto"/>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17.434,67</w:t>
            </w:r>
          </w:p>
        </w:tc>
        <w:tc>
          <w:tcPr>
            <w:tcW w:w="2480" w:type="dxa"/>
            <w:tcBorders>
              <w:top w:val="nil"/>
              <w:left w:val="nil"/>
              <w:bottom w:val="double" w:sz="6" w:space="0" w:color="auto"/>
              <w:right w:val="nil"/>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1,02</w:t>
            </w:r>
          </w:p>
        </w:tc>
      </w:tr>
      <w:tr w:rsidR="00981B6F" w:rsidRPr="004A67D3" w:rsidTr="00BA253A">
        <w:trPr>
          <w:trHeight w:val="259"/>
        </w:trPr>
        <w:tc>
          <w:tcPr>
            <w:tcW w:w="1440" w:type="dxa"/>
            <w:tcBorders>
              <w:top w:val="nil"/>
              <w:left w:val="nil"/>
              <w:bottom w:val="single" w:sz="8" w:space="0" w:color="FFFFFF"/>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24.</w:t>
            </w:r>
          </w:p>
        </w:tc>
        <w:tc>
          <w:tcPr>
            <w:tcW w:w="2694" w:type="dxa"/>
            <w:gridSpan w:val="2"/>
            <w:tcBorders>
              <w:top w:val="nil"/>
              <w:left w:val="nil"/>
              <w:bottom w:val="single" w:sz="8" w:space="0" w:color="FFFFFF"/>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26.073,93</w:t>
            </w:r>
          </w:p>
        </w:tc>
        <w:tc>
          <w:tcPr>
            <w:tcW w:w="2746" w:type="dxa"/>
            <w:tcBorders>
              <w:top w:val="nil"/>
              <w:left w:val="nil"/>
              <w:bottom w:val="single" w:sz="8" w:space="0" w:color="FFFFFF"/>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26.474,77</w:t>
            </w:r>
          </w:p>
        </w:tc>
        <w:tc>
          <w:tcPr>
            <w:tcW w:w="2480" w:type="dxa"/>
            <w:tcBorders>
              <w:top w:val="nil"/>
              <w:left w:val="nil"/>
              <w:bottom w:val="single" w:sz="8" w:space="0" w:color="FFFFFF"/>
              <w:right w:val="nil"/>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0,98</w:t>
            </w:r>
          </w:p>
        </w:tc>
      </w:tr>
      <w:tr w:rsidR="00981B6F" w:rsidRPr="004A67D3" w:rsidTr="00BA253A">
        <w:trPr>
          <w:trHeight w:val="259"/>
        </w:trPr>
        <w:tc>
          <w:tcPr>
            <w:tcW w:w="1440" w:type="dxa"/>
            <w:tcBorders>
              <w:top w:val="nil"/>
              <w:left w:val="nil"/>
              <w:bottom w:val="single" w:sz="8" w:space="0" w:color="FFFFFF"/>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25.</w:t>
            </w:r>
          </w:p>
        </w:tc>
        <w:tc>
          <w:tcPr>
            <w:tcW w:w="2694" w:type="dxa"/>
            <w:gridSpan w:val="2"/>
            <w:tcBorders>
              <w:top w:val="nil"/>
              <w:left w:val="nil"/>
              <w:bottom w:val="single" w:sz="8" w:space="0" w:color="FFFFFF"/>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23.382,57</w:t>
            </w:r>
          </w:p>
        </w:tc>
        <w:tc>
          <w:tcPr>
            <w:tcW w:w="2746" w:type="dxa"/>
            <w:tcBorders>
              <w:top w:val="nil"/>
              <w:left w:val="nil"/>
              <w:bottom w:val="single" w:sz="8" w:space="0" w:color="FFFFFF"/>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26.474,77</w:t>
            </w:r>
          </w:p>
        </w:tc>
        <w:tc>
          <w:tcPr>
            <w:tcW w:w="2480" w:type="dxa"/>
            <w:tcBorders>
              <w:top w:val="nil"/>
              <w:left w:val="nil"/>
              <w:bottom w:val="single" w:sz="8" w:space="0" w:color="FFFFFF"/>
              <w:right w:val="nil"/>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0,88</w:t>
            </w:r>
          </w:p>
        </w:tc>
      </w:tr>
      <w:tr w:rsidR="00981B6F" w:rsidRPr="004A67D3" w:rsidTr="00BA253A">
        <w:trPr>
          <w:trHeight w:val="259"/>
        </w:trPr>
        <w:tc>
          <w:tcPr>
            <w:tcW w:w="1440" w:type="dxa"/>
            <w:tcBorders>
              <w:top w:val="nil"/>
              <w:left w:val="nil"/>
              <w:bottom w:val="single" w:sz="8" w:space="0" w:color="FFFFFF"/>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26.</w:t>
            </w:r>
          </w:p>
        </w:tc>
        <w:tc>
          <w:tcPr>
            <w:tcW w:w="2694" w:type="dxa"/>
            <w:gridSpan w:val="2"/>
            <w:tcBorders>
              <w:top w:val="nil"/>
              <w:left w:val="nil"/>
              <w:bottom w:val="single" w:sz="8" w:space="0" w:color="FFFFFF"/>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11.612,51</w:t>
            </w:r>
          </w:p>
        </w:tc>
        <w:tc>
          <w:tcPr>
            <w:tcW w:w="2746" w:type="dxa"/>
            <w:tcBorders>
              <w:top w:val="nil"/>
              <w:left w:val="nil"/>
              <w:bottom w:val="single" w:sz="8" w:space="0" w:color="FFFFFF"/>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15.051,89</w:t>
            </w:r>
          </w:p>
        </w:tc>
        <w:tc>
          <w:tcPr>
            <w:tcW w:w="2480" w:type="dxa"/>
            <w:tcBorders>
              <w:top w:val="nil"/>
              <w:left w:val="nil"/>
              <w:bottom w:val="single" w:sz="8" w:space="0" w:color="FFFFFF"/>
              <w:right w:val="nil"/>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0,77</w:t>
            </w:r>
          </w:p>
        </w:tc>
      </w:tr>
      <w:tr w:rsidR="00981B6F" w:rsidRPr="004A67D3" w:rsidTr="00BA253A">
        <w:trPr>
          <w:trHeight w:val="259"/>
        </w:trPr>
        <w:tc>
          <w:tcPr>
            <w:tcW w:w="1440" w:type="dxa"/>
            <w:tcBorders>
              <w:top w:val="nil"/>
              <w:left w:val="nil"/>
              <w:bottom w:val="single" w:sz="8" w:space="0" w:color="FFFFFF"/>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27.</w:t>
            </w:r>
          </w:p>
        </w:tc>
        <w:tc>
          <w:tcPr>
            <w:tcW w:w="2694" w:type="dxa"/>
            <w:gridSpan w:val="2"/>
            <w:tcBorders>
              <w:top w:val="nil"/>
              <w:left w:val="nil"/>
              <w:bottom w:val="single" w:sz="8" w:space="0" w:color="FFFFFF"/>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2.467,72</w:t>
            </w:r>
          </w:p>
        </w:tc>
        <w:tc>
          <w:tcPr>
            <w:tcW w:w="2746" w:type="dxa"/>
            <w:tcBorders>
              <w:top w:val="nil"/>
              <w:left w:val="nil"/>
              <w:bottom w:val="single" w:sz="8" w:space="0" w:color="FFFFFF"/>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3.359,49</w:t>
            </w:r>
          </w:p>
        </w:tc>
        <w:tc>
          <w:tcPr>
            <w:tcW w:w="2480" w:type="dxa"/>
            <w:tcBorders>
              <w:top w:val="nil"/>
              <w:left w:val="nil"/>
              <w:bottom w:val="single" w:sz="8" w:space="0" w:color="FFFFFF"/>
              <w:right w:val="nil"/>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0,73</w:t>
            </w:r>
          </w:p>
        </w:tc>
      </w:tr>
      <w:tr w:rsidR="00981B6F" w:rsidRPr="004A67D3" w:rsidTr="00BA253A">
        <w:trPr>
          <w:trHeight w:val="259"/>
        </w:trPr>
        <w:tc>
          <w:tcPr>
            <w:tcW w:w="1440" w:type="dxa"/>
            <w:tcBorders>
              <w:top w:val="nil"/>
              <w:left w:val="nil"/>
              <w:bottom w:val="single" w:sz="8" w:space="0" w:color="FFFFFF"/>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28.</w:t>
            </w:r>
          </w:p>
        </w:tc>
        <w:tc>
          <w:tcPr>
            <w:tcW w:w="2694" w:type="dxa"/>
            <w:gridSpan w:val="2"/>
            <w:tcBorders>
              <w:top w:val="nil"/>
              <w:left w:val="nil"/>
              <w:bottom w:val="single" w:sz="8" w:space="0" w:color="FFFFFF"/>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6.399,03</w:t>
            </w:r>
          </w:p>
        </w:tc>
        <w:tc>
          <w:tcPr>
            <w:tcW w:w="2746" w:type="dxa"/>
            <w:tcBorders>
              <w:top w:val="nil"/>
              <w:left w:val="nil"/>
              <w:bottom w:val="single" w:sz="8" w:space="0" w:color="FFFFFF"/>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9.047,37</w:t>
            </w:r>
          </w:p>
        </w:tc>
        <w:tc>
          <w:tcPr>
            <w:tcW w:w="2480" w:type="dxa"/>
            <w:tcBorders>
              <w:top w:val="nil"/>
              <w:left w:val="nil"/>
              <w:bottom w:val="single" w:sz="8" w:space="0" w:color="FFFFFF"/>
              <w:right w:val="nil"/>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0,71</w:t>
            </w:r>
          </w:p>
        </w:tc>
      </w:tr>
      <w:tr w:rsidR="00981B6F" w:rsidRPr="004A67D3" w:rsidTr="00BA253A">
        <w:trPr>
          <w:trHeight w:val="259"/>
        </w:trPr>
        <w:tc>
          <w:tcPr>
            <w:tcW w:w="1440" w:type="dxa"/>
            <w:tcBorders>
              <w:top w:val="nil"/>
              <w:left w:val="nil"/>
              <w:bottom w:val="single" w:sz="8" w:space="0" w:color="FFFFFF"/>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29.</w:t>
            </w:r>
          </w:p>
        </w:tc>
        <w:tc>
          <w:tcPr>
            <w:tcW w:w="2694" w:type="dxa"/>
            <w:gridSpan w:val="2"/>
            <w:tcBorders>
              <w:top w:val="nil"/>
              <w:left w:val="nil"/>
              <w:bottom w:val="single" w:sz="8" w:space="0" w:color="FFFFFF"/>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5.247,05</w:t>
            </w:r>
          </w:p>
        </w:tc>
        <w:tc>
          <w:tcPr>
            <w:tcW w:w="2746" w:type="dxa"/>
            <w:tcBorders>
              <w:top w:val="nil"/>
              <w:left w:val="nil"/>
              <w:bottom w:val="single" w:sz="8" w:space="0" w:color="FFFFFF"/>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7.429,76</w:t>
            </w:r>
          </w:p>
        </w:tc>
        <w:tc>
          <w:tcPr>
            <w:tcW w:w="2480" w:type="dxa"/>
            <w:tcBorders>
              <w:top w:val="nil"/>
              <w:left w:val="nil"/>
              <w:bottom w:val="single" w:sz="8" w:space="0" w:color="FFFFFF"/>
              <w:right w:val="nil"/>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0,71</w:t>
            </w:r>
          </w:p>
        </w:tc>
      </w:tr>
      <w:tr w:rsidR="00981B6F" w:rsidRPr="004A67D3" w:rsidTr="00BA253A">
        <w:trPr>
          <w:trHeight w:val="259"/>
        </w:trPr>
        <w:tc>
          <w:tcPr>
            <w:tcW w:w="1440" w:type="dxa"/>
            <w:tcBorders>
              <w:top w:val="nil"/>
              <w:left w:val="nil"/>
              <w:bottom w:val="single" w:sz="8" w:space="0" w:color="FFFFFF"/>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30.</w:t>
            </w:r>
          </w:p>
        </w:tc>
        <w:tc>
          <w:tcPr>
            <w:tcW w:w="2694" w:type="dxa"/>
            <w:gridSpan w:val="2"/>
            <w:tcBorders>
              <w:top w:val="nil"/>
              <w:left w:val="nil"/>
              <w:bottom w:val="single" w:sz="8" w:space="0" w:color="FFFFFF"/>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5.244,41</w:t>
            </w:r>
          </w:p>
        </w:tc>
        <w:tc>
          <w:tcPr>
            <w:tcW w:w="2746" w:type="dxa"/>
            <w:tcBorders>
              <w:top w:val="nil"/>
              <w:left w:val="nil"/>
              <w:bottom w:val="single" w:sz="8" w:space="0" w:color="FFFFFF"/>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7.429,76</w:t>
            </w:r>
          </w:p>
        </w:tc>
        <w:tc>
          <w:tcPr>
            <w:tcW w:w="2480" w:type="dxa"/>
            <w:tcBorders>
              <w:top w:val="nil"/>
              <w:left w:val="nil"/>
              <w:bottom w:val="single" w:sz="8" w:space="0" w:color="FFFFFF"/>
              <w:right w:val="nil"/>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0,71</w:t>
            </w:r>
          </w:p>
        </w:tc>
      </w:tr>
      <w:tr w:rsidR="00981B6F" w:rsidRPr="004A67D3" w:rsidTr="00BA253A">
        <w:trPr>
          <w:trHeight w:val="259"/>
        </w:trPr>
        <w:tc>
          <w:tcPr>
            <w:tcW w:w="1440" w:type="dxa"/>
            <w:tcBorders>
              <w:top w:val="nil"/>
              <w:left w:val="nil"/>
              <w:bottom w:val="single" w:sz="8" w:space="0" w:color="FFFFFF"/>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31.</w:t>
            </w:r>
          </w:p>
        </w:tc>
        <w:tc>
          <w:tcPr>
            <w:tcW w:w="2694" w:type="dxa"/>
            <w:gridSpan w:val="2"/>
            <w:tcBorders>
              <w:top w:val="nil"/>
              <w:left w:val="nil"/>
              <w:bottom w:val="single" w:sz="8" w:space="0" w:color="FFFFFF"/>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4.056,69</w:t>
            </w:r>
          </w:p>
        </w:tc>
        <w:tc>
          <w:tcPr>
            <w:tcW w:w="2746" w:type="dxa"/>
            <w:tcBorders>
              <w:top w:val="nil"/>
              <w:left w:val="nil"/>
              <w:bottom w:val="single" w:sz="8" w:space="0" w:color="FFFFFF"/>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6.870,86</w:t>
            </w:r>
          </w:p>
        </w:tc>
        <w:tc>
          <w:tcPr>
            <w:tcW w:w="2480" w:type="dxa"/>
            <w:tcBorders>
              <w:top w:val="nil"/>
              <w:left w:val="nil"/>
              <w:bottom w:val="single" w:sz="8" w:space="0" w:color="FFFFFF"/>
              <w:right w:val="nil"/>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0,59</w:t>
            </w:r>
          </w:p>
        </w:tc>
      </w:tr>
      <w:tr w:rsidR="00981B6F" w:rsidRPr="004A67D3" w:rsidTr="00BA253A">
        <w:trPr>
          <w:trHeight w:val="259"/>
        </w:trPr>
        <w:tc>
          <w:tcPr>
            <w:tcW w:w="1440" w:type="dxa"/>
            <w:tcBorders>
              <w:top w:val="nil"/>
              <w:left w:val="nil"/>
              <w:bottom w:val="single" w:sz="8" w:space="0" w:color="FFFFFF"/>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32.</w:t>
            </w:r>
          </w:p>
        </w:tc>
        <w:tc>
          <w:tcPr>
            <w:tcW w:w="2694" w:type="dxa"/>
            <w:gridSpan w:val="2"/>
            <w:tcBorders>
              <w:top w:val="nil"/>
              <w:left w:val="nil"/>
              <w:bottom w:val="single" w:sz="8" w:space="0" w:color="FFFFFF"/>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5.283,17</w:t>
            </w:r>
          </w:p>
        </w:tc>
        <w:tc>
          <w:tcPr>
            <w:tcW w:w="2746" w:type="dxa"/>
            <w:tcBorders>
              <w:top w:val="nil"/>
              <w:left w:val="nil"/>
              <w:bottom w:val="single" w:sz="8" w:space="0" w:color="FFFFFF"/>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9.116,35</w:t>
            </w:r>
          </w:p>
        </w:tc>
        <w:tc>
          <w:tcPr>
            <w:tcW w:w="2480" w:type="dxa"/>
            <w:tcBorders>
              <w:top w:val="nil"/>
              <w:left w:val="nil"/>
              <w:bottom w:val="single" w:sz="8" w:space="0" w:color="FFFFFF"/>
              <w:right w:val="nil"/>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0,58</w:t>
            </w:r>
          </w:p>
        </w:tc>
      </w:tr>
      <w:tr w:rsidR="00981B6F" w:rsidRPr="004A67D3" w:rsidTr="00BA253A">
        <w:trPr>
          <w:trHeight w:val="259"/>
        </w:trPr>
        <w:tc>
          <w:tcPr>
            <w:tcW w:w="1440" w:type="dxa"/>
            <w:tcBorders>
              <w:top w:val="nil"/>
              <w:left w:val="nil"/>
              <w:bottom w:val="single" w:sz="8" w:space="0" w:color="FFFFFF"/>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33.</w:t>
            </w:r>
          </w:p>
        </w:tc>
        <w:tc>
          <w:tcPr>
            <w:tcW w:w="2694" w:type="dxa"/>
            <w:gridSpan w:val="2"/>
            <w:tcBorders>
              <w:top w:val="nil"/>
              <w:left w:val="nil"/>
              <w:bottom w:val="single" w:sz="8" w:space="0" w:color="FFFFFF"/>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5.982,93</w:t>
            </w:r>
          </w:p>
        </w:tc>
        <w:tc>
          <w:tcPr>
            <w:tcW w:w="2746" w:type="dxa"/>
            <w:tcBorders>
              <w:top w:val="nil"/>
              <w:left w:val="nil"/>
              <w:bottom w:val="single" w:sz="8" w:space="0" w:color="FFFFFF"/>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12.047,82</w:t>
            </w:r>
          </w:p>
        </w:tc>
        <w:tc>
          <w:tcPr>
            <w:tcW w:w="2480" w:type="dxa"/>
            <w:tcBorders>
              <w:top w:val="nil"/>
              <w:left w:val="nil"/>
              <w:bottom w:val="single" w:sz="8" w:space="0" w:color="FFFFFF"/>
              <w:right w:val="nil"/>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0,5</w:t>
            </w:r>
          </w:p>
        </w:tc>
      </w:tr>
      <w:tr w:rsidR="00981B6F" w:rsidRPr="004A67D3" w:rsidTr="00BA253A">
        <w:trPr>
          <w:trHeight w:val="259"/>
        </w:trPr>
        <w:tc>
          <w:tcPr>
            <w:tcW w:w="1440" w:type="dxa"/>
            <w:tcBorders>
              <w:top w:val="nil"/>
              <w:left w:val="nil"/>
              <w:bottom w:val="single" w:sz="8" w:space="0" w:color="FFFFFF"/>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34.</w:t>
            </w:r>
          </w:p>
        </w:tc>
        <w:tc>
          <w:tcPr>
            <w:tcW w:w="2694" w:type="dxa"/>
            <w:gridSpan w:val="2"/>
            <w:tcBorders>
              <w:top w:val="nil"/>
              <w:left w:val="nil"/>
              <w:bottom w:val="single" w:sz="8" w:space="0" w:color="FFFFFF"/>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3.175,34</w:t>
            </w:r>
          </w:p>
        </w:tc>
        <w:tc>
          <w:tcPr>
            <w:tcW w:w="2746" w:type="dxa"/>
            <w:tcBorders>
              <w:top w:val="nil"/>
              <w:left w:val="nil"/>
              <w:bottom w:val="single" w:sz="8" w:space="0" w:color="FFFFFF"/>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6.870,86</w:t>
            </w:r>
          </w:p>
        </w:tc>
        <w:tc>
          <w:tcPr>
            <w:tcW w:w="2480" w:type="dxa"/>
            <w:tcBorders>
              <w:top w:val="nil"/>
              <w:left w:val="nil"/>
              <w:bottom w:val="single" w:sz="8" w:space="0" w:color="FFFFFF"/>
              <w:right w:val="nil"/>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0,46</w:t>
            </w:r>
          </w:p>
        </w:tc>
      </w:tr>
      <w:tr w:rsidR="00981B6F" w:rsidRPr="004A67D3" w:rsidTr="00BA253A">
        <w:trPr>
          <w:trHeight w:val="259"/>
        </w:trPr>
        <w:tc>
          <w:tcPr>
            <w:tcW w:w="1440" w:type="dxa"/>
            <w:tcBorders>
              <w:top w:val="nil"/>
              <w:left w:val="nil"/>
              <w:bottom w:val="single" w:sz="8" w:space="0" w:color="FFFFFF"/>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35.</w:t>
            </w:r>
          </w:p>
        </w:tc>
        <w:tc>
          <w:tcPr>
            <w:tcW w:w="2694" w:type="dxa"/>
            <w:gridSpan w:val="2"/>
            <w:tcBorders>
              <w:top w:val="nil"/>
              <w:left w:val="nil"/>
              <w:bottom w:val="single" w:sz="8" w:space="0" w:color="FFFFFF"/>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13.350,63</w:t>
            </w:r>
          </w:p>
        </w:tc>
        <w:tc>
          <w:tcPr>
            <w:tcW w:w="2746" w:type="dxa"/>
            <w:tcBorders>
              <w:top w:val="nil"/>
              <w:left w:val="nil"/>
              <w:bottom w:val="single" w:sz="8" w:space="0" w:color="FFFFFF"/>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35.765,30</w:t>
            </w:r>
          </w:p>
        </w:tc>
        <w:tc>
          <w:tcPr>
            <w:tcW w:w="2480" w:type="dxa"/>
            <w:tcBorders>
              <w:top w:val="nil"/>
              <w:left w:val="nil"/>
              <w:bottom w:val="single" w:sz="8" w:space="0" w:color="FFFFFF"/>
              <w:right w:val="nil"/>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0,37</w:t>
            </w:r>
          </w:p>
        </w:tc>
      </w:tr>
      <w:tr w:rsidR="00981B6F" w:rsidRPr="004A67D3" w:rsidTr="00BA253A">
        <w:trPr>
          <w:trHeight w:val="259"/>
        </w:trPr>
        <w:tc>
          <w:tcPr>
            <w:tcW w:w="1440" w:type="dxa"/>
            <w:tcBorders>
              <w:top w:val="nil"/>
              <w:left w:val="nil"/>
              <w:bottom w:val="single" w:sz="8" w:space="0" w:color="FFFFFF"/>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36.</w:t>
            </w:r>
          </w:p>
        </w:tc>
        <w:tc>
          <w:tcPr>
            <w:tcW w:w="2694" w:type="dxa"/>
            <w:gridSpan w:val="2"/>
            <w:tcBorders>
              <w:top w:val="nil"/>
              <w:left w:val="nil"/>
              <w:bottom w:val="single" w:sz="8" w:space="0" w:color="FFFFFF"/>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768,79</w:t>
            </w:r>
          </w:p>
        </w:tc>
        <w:tc>
          <w:tcPr>
            <w:tcW w:w="2746" w:type="dxa"/>
            <w:tcBorders>
              <w:top w:val="nil"/>
              <w:left w:val="nil"/>
              <w:bottom w:val="single" w:sz="8" w:space="0" w:color="FFFFFF"/>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3.918,66</w:t>
            </w:r>
          </w:p>
        </w:tc>
        <w:tc>
          <w:tcPr>
            <w:tcW w:w="2480" w:type="dxa"/>
            <w:tcBorders>
              <w:top w:val="nil"/>
              <w:left w:val="nil"/>
              <w:bottom w:val="single" w:sz="8" w:space="0" w:color="FFFFFF"/>
              <w:right w:val="nil"/>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0,2</w:t>
            </w:r>
          </w:p>
        </w:tc>
      </w:tr>
      <w:tr w:rsidR="00981B6F" w:rsidRPr="004A67D3" w:rsidTr="00BA253A">
        <w:trPr>
          <w:trHeight w:val="259"/>
        </w:trPr>
        <w:tc>
          <w:tcPr>
            <w:tcW w:w="1440" w:type="dxa"/>
            <w:tcBorders>
              <w:top w:val="nil"/>
              <w:left w:val="nil"/>
              <w:bottom w:val="single" w:sz="8" w:space="0" w:color="FFFFFF"/>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37.</w:t>
            </w:r>
          </w:p>
        </w:tc>
        <w:tc>
          <w:tcPr>
            <w:tcW w:w="2694" w:type="dxa"/>
            <w:gridSpan w:val="2"/>
            <w:tcBorders>
              <w:top w:val="nil"/>
              <w:left w:val="nil"/>
              <w:bottom w:val="single" w:sz="8" w:space="0" w:color="FFFFFF"/>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181,22</w:t>
            </w:r>
          </w:p>
        </w:tc>
        <w:tc>
          <w:tcPr>
            <w:tcW w:w="2746" w:type="dxa"/>
            <w:tcBorders>
              <w:top w:val="nil"/>
              <w:left w:val="nil"/>
              <w:bottom w:val="single" w:sz="8" w:space="0" w:color="FFFFFF"/>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952,15</w:t>
            </w:r>
          </w:p>
        </w:tc>
        <w:tc>
          <w:tcPr>
            <w:tcW w:w="2480" w:type="dxa"/>
            <w:tcBorders>
              <w:top w:val="nil"/>
              <w:left w:val="nil"/>
              <w:bottom w:val="single" w:sz="8" w:space="0" w:color="FFFFFF"/>
              <w:right w:val="nil"/>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0,19</w:t>
            </w:r>
          </w:p>
        </w:tc>
      </w:tr>
      <w:tr w:rsidR="00981B6F" w:rsidRPr="004A67D3" w:rsidTr="00BA253A">
        <w:trPr>
          <w:trHeight w:val="259"/>
        </w:trPr>
        <w:tc>
          <w:tcPr>
            <w:tcW w:w="1440" w:type="dxa"/>
            <w:tcBorders>
              <w:top w:val="nil"/>
              <w:left w:val="nil"/>
              <w:bottom w:val="single" w:sz="8" w:space="0" w:color="FFFFFF"/>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38.</w:t>
            </w:r>
          </w:p>
        </w:tc>
        <w:tc>
          <w:tcPr>
            <w:tcW w:w="2694" w:type="dxa"/>
            <w:gridSpan w:val="2"/>
            <w:tcBorders>
              <w:top w:val="nil"/>
              <w:left w:val="nil"/>
              <w:bottom w:val="single" w:sz="8" w:space="0" w:color="FFFFFF"/>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14.378,45</w:t>
            </w:r>
          </w:p>
        </w:tc>
        <w:tc>
          <w:tcPr>
            <w:tcW w:w="2746" w:type="dxa"/>
            <w:tcBorders>
              <w:top w:val="nil"/>
              <w:left w:val="nil"/>
              <w:bottom w:val="single" w:sz="8" w:space="0" w:color="FFFFFF"/>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113.295,29</w:t>
            </w:r>
          </w:p>
        </w:tc>
        <w:tc>
          <w:tcPr>
            <w:tcW w:w="2480" w:type="dxa"/>
            <w:tcBorders>
              <w:top w:val="nil"/>
              <w:left w:val="nil"/>
              <w:bottom w:val="single" w:sz="8" w:space="0" w:color="FFFFFF"/>
              <w:right w:val="nil"/>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0,13</w:t>
            </w:r>
          </w:p>
        </w:tc>
      </w:tr>
      <w:tr w:rsidR="00981B6F" w:rsidRPr="004A67D3" w:rsidTr="00BA253A">
        <w:trPr>
          <w:trHeight w:val="259"/>
        </w:trPr>
        <w:tc>
          <w:tcPr>
            <w:tcW w:w="1440" w:type="dxa"/>
            <w:tcBorders>
              <w:top w:val="nil"/>
              <w:left w:val="nil"/>
              <w:bottom w:val="single" w:sz="8" w:space="0" w:color="FFFFFF"/>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39.</w:t>
            </w:r>
          </w:p>
        </w:tc>
        <w:tc>
          <w:tcPr>
            <w:tcW w:w="2694" w:type="dxa"/>
            <w:gridSpan w:val="2"/>
            <w:tcBorders>
              <w:top w:val="nil"/>
              <w:left w:val="nil"/>
              <w:bottom w:val="single" w:sz="8" w:space="0" w:color="FFFFFF"/>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24,92</w:t>
            </w:r>
          </w:p>
        </w:tc>
        <w:tc>
          <w:tcPr>
            <w:tcW w:w="2746" w:type="dxa"/>
            <w:tcBorders>
              <w:top w:val="nil"/>
              <w:left w:val="nil"/>
              <w:bottom w:val="single" w:sz="8" w:space="0" w:color="FFFFFF"/>
              <w:right w:val="single" w:sz="8" w:space="0" w:color="FFFFFF"/>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303,24</w:t>
            </w:r>
          </w:p>
        </w:tc>
        <w:tc>
          <w:tcPr>
            <w:tcW w:w="2480" w:type="dxa"/>
            <w:tcBorders>
              <w:top w:val="nil"/>
              <w:left w:val="nil"/>
              <w:bottom w:val="single" w:sz="8" w:space="0" w:color="FFFFFF"/>
              <w:right w:val="nil"/>
            </w:tcBorders>
            <w:shd w:val="clear" w:color="000000" w:fill="B8CCE4"/>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0,08</w:t>
            </w:r>
          </w:p>
        </w:tc>
      </w:tr>
      <w:tr w:rsidR="00981B6F" w:rsidRPr="004A67D3" w:rsidTr="00BA253A">
        <w:trPr>
          <w:trHeight w:val="259"/>
        </w:trPr>
        <w:tc>
          <w:tcPr>
            <w:tcW w:w="1440" w:type="dxa"/>
            <w:tcBorders>
              <w:top w:val="nil"/>
              <w:left w:val="nil"/>
              <w:bottom w:val="nil"/>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40.</w:t>
            </w:r>
          </w:p>
        </w:tc>
        <w:tc>
          <w:tcPr>
            <w:tcW w:w="2694" w:type="dxa"/>
            <w:gridSpan w:val="2"/>
            <w:tcBorders>
              <w:top w:val="nil"/>
              <w:left w:val="nil"/>
              <w:bottom w:val="nil"/>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509,27</w:t>
            </w:r>
          </w:p>
        </w:tc>
        <w:tc>
          <w:tcPr>
            <w:tcW w:w="2746" w:type="dxa"/>
            <w:tcBorders>
              <w:top w:val="nil"/>
              <w:left w:val="nil"/>
              <w:bottom w:val="nil"/>
              <w:right w:val="single" w:sz="8" w:space="0" w:color="FFFFFF"/>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6.818,53</w:t>
            </w:r>
          </w:p>
        </w:tc>
        <w:tc>
          <w:tcPr>
            <w:tcW w:w="2480" w:type="dxa"/>
            <w:tcBorders>
              <w:top w:val="nil"/>
              <w:left w:val="nil"/>
              <w:bottom w:val="double" w:sz="6" w:space="0" w:color="auto"/>
              <w:right w:val="nil"/>
            </w:tcBorders>
            <w:shd w:val="clear" w:color="000000" w:fill="DBE5F1"/>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0,07</w:t>
            </w:r>
          </w:p>
        </w:tc>
      </w:tr>
      <w:tr w:rsidR="00981B6F" w:rsidRPr="004A67D3" w:rsidTr="00981B6F">
        <w:trPr>
          <w:trHeight w:val="259"/>
        </w:trPr>
        <w:tc>
          <w:tcPr>
            <w:tcW w:w="6880" w:type="dxa"/>
            <w:gridSpan w:val="4"/>
            <w:tcBorders>
              <w:top w:val="double" w:sz="6" w:space="0" w:color="auto"/>
              <w:left w:val="double" w:sz="6" w:space="0" w:color="auto"/>
              <w:bottom w:val="nil"/>
              <w:right w:val="single" w:sz="8" w:space="0" w:color="000000"/>
            </w:tcBorders>
            <w:shd w:val="clear" w:color="auto" w:fill="auto"/>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Arithmetic mean of index</w:t>
            </w:r>
          </w:p>
        </w:tc>
        <w:tc>
          <w:tcPr>
            <w:tcW w:w="2480" w:type="dxa"/>
            <w:tcBorders>
              <w:top w:val="nil"/>
              <w:left w:val="nil"/>
              <w:bottom w:val="nil"/>
              <w:right w:val="double" w:sz="6" w:space="0" w:color="auto"/>
            </w:tcBorders>
            <w:shd w:val="clear" w:color="auto" w:fill="auto"/>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1,81</w:t>
            </w:r>
          </w:p>
        </w:tc>
      </w:tr>
      <w:tr w:rsidR="00981B6F" w:rsidRPr="004A67D3" w:rsidTr="00981B6F">
        <w:trPr>
          <w:trHeight w:val="259"/>
        </w:trPr>
        <w:tc>
          <w:tcPr>
            <w:tcW w:w="6880" w:type="dxa"/>
            <w:gridSpan w:val="4"/>
            <w:tcBorders>
              <w:top w:val="nil"/>
              <w:left w:val="double" w:sz="6" w:space="0" w:color="auto"/>
              <w:bottom w:val="double" w:sz="6" w:space="0" w:color="auto"/>
              <w:right w:val="single" w:sz="8" w:space="0" w:color="000000"/>
            </w:tcBorders>
            <w:shd w:val="clear" w:color="auto" w:fill="auto"/>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Standard deviation of  index</w:t>
            </w:r>
          </w:p>
        </w:tc>
        <w:tc>
          <w:tcPr>
            <w:tcW w:w="2480" w:type="dxa"/>
            <w:tcBorders>
              <w:top w:val="nil"/>
              <w:left w:val="nil"/>
              <w:bottom w:val="double" w:sz="6" w:space="0" w:color="auto"/>
              <w:right w:val="double" w:sz="6" w:space="0" w:color="auto"/>
            </w:tcBorders>
            <w:shd w:val="clear" w:color="auto" w:fill="auto"/>
            <w:noWrap/>
            <w:vAlign w:val="bottom"/>
            <w:hideMark/>
          </w:tcPr>
          <w:p w:rsidR="00981B6F" w:rsidRPr="004A67D3" w:rsidRDefault="00981B6F" w:rsidP="00FC359F">
            <w:pPr>
              <w:jc w:val="center"/>
              <w:rPr>
                <w:rFonts w:eastAsia="Times New Roman" w:cs="Times New Roman"/>
                <w:noProof w:val="0"/>
                <w:color w:val="000000"/>
              </w:rPr>
            </w:pPr>
            <w:r w:rsidRPr="004A67D3">
              <w:rPr>
                <w:rFonts w:eastAsia="Times New Roman" w:cs="Times New Roman"/>
                <w:noProof w:val="0"/>
                <w:color w:val="000000"/>
              </w:rPr>
              <w:t>2,45</w:t>
            </w:r>
          </w:p>
        </w:tc>
      </w:tr>
      <w:tr w:rsidR="00981B6F" w:rsidRPr="004A67D3" w:rsidTr="00981B6F">
        <w:trPr>
          <w:trHeight w:val="315"/>
        </w:trPr>
        <w:tc>
          <w:tcPr>
            <w:tcW w:w="1440" w:type="dxa"/>
            <w:tcBorders>
              <w:top w:val="nil"/>
              <w:left w:val="nil"/>
              <w:bottom w:val="nil"/>
              <w:right w:val="nil"/>
            </w:tcBorders>
            <w:shd w:val="clear" w:color="auto" w:fill="auto"/>
            <w:noWrap/>
            <w:vAlign w:val="bottom"/>
            <w:hideMark/>
          </w:tcPr>
          <w:p w:rsidR="00981B6F" w:rsidRPr="004A67D3" w:rsidRDefault="00981B6F" w:rsidP="00FC359F">
            <w:pPr>
              <w:rPr>
                <w:rFonts w:ascii="Calibri" w:eastAsia="Times New Roman" w:hAnsi="Calibri" w:cs="Times New Roman"/>
                <w:noProof w:val="0"/>
                <w:color w:val="000000"/>
                <w:sz w:val="22"/>
                <w:szCs w:val="22"/>
              </w:rPr>
            </w:pPr>
          </w:p>
        </w:tc>
        <w:tc>
          <w:tcPr>
            <w:tcW w:w="1960" w:type="dxa"/>
            <w:tcBorders>
              <w:top w:val="nil"/>
              <w:left w:val="nil"/>
              <w:bottom w:val="nil"/>
              <w:right w:val="nil"/>
            </w:tcBorders>
            <w:shd w:val="clear" w:color="auto" w:fill="auto"/>
            <w:noWrap/>
            <w:vAlign w:val="bottom"/>
            <w:hideMark/>
          </w:tcPr>
          <w:p w:rsidR="00981B6F" w:rsidRPr="004A67D3" w:rsidRDefault="00981B6F" w:rsidP="00FC359F">
            <w:pPr>
              <w:rPr>
                <w:rFonts w:ascii="Calibri" w:eastAsia="Times New Roman" w:hAnsi="Calibri" w:cs="Times New Roman"/>
                <w:noProof w:val="0"/>
                <w:color w:val="000000"/>
                <w:sz w:val="22"/>
                <w:szCs w:val="22"/>
              </w:rPr>
            </w:pPr>
          </w:p>
        </w:tc>
        <w:tc>
          <w:tcPr>
            <w:tcW w:w="3480" w:type="dxa"/>
            <w:gridSpan w:val="2"/>
            <w:tcBorders>
              <w:top w:val="nil"/>
              <w:left w:val="nil"/>
              <w:bottom w:val="nil"/>
              <w:right w:val="nil"/>
            </w:tcBorders>
            <w:shd w:val="clear" w:color="auto" w:fill="auto"/>
            <w:noWrap/>
            <w:vAlign w:val="bottom"/>
            <w:hideMark/>
          </w:tcPr>
          <w:p w:rsidR="00981B6F" w:rsidRPr="004A67D3" w:rsidRDefault="00981B6F" w:rsidP="00FC359F">
            <w:pPr>
              <w:rPr>
                <w:rFonts w:ascii="Calibri" w:eastAsia="Times New Roman" w:hAnsi="Calibri" w:cs="Times New Roman"/>
                <w:noProof w:val="0"/>
                <w:color w:val="000000"/>
                <w:sz w:val="22"/>
                <w:szCs w:val="22"/>
              </w:rPr>
            </w:pPr>
          </w:p>
        </w:tc>
        <w:tc>
          <w:tcPr>
            <w:tcW w:w="2480" w:type="dxa"/>
            <w:tcBorders>
              <w:top w:val="nil"/>
              <w:left w:val="nil"/>
              <w:bottom w:val="nil"/>
              <w:right w:val="nil"/>
            </w:tcBorders>
            <w:shd w:val="clear" w:color="auto" w:fill="auto"/>
            <w:noWrap/>
            <w:vAlign w:val="bottom"/>
            <w:hideMark/>
          </w:tcPr>
          <w:p w:rsidR="00981B6F" w:rsidRPr="004A67D3" w:rsidRDefault="00981B6F" w:rsidP="00FC359F">
            <w:pPr>
              <w:rPr>
                <w:rFonts w:ascii="Calibri" w:eastAsia="Times New Roman" w:hAnsi="Calibri" w:cs="Times New Roman"/>
                <w:noProof w:val="0"/>
                <w:color w:val="000000"/>
                <w:sz w:val="22"/>
                <w:szCs w:val="22"/>
              </w:rPr>
            </w:pPr>
          </w:p>
        </w:tc>
      </w:tr>
    </w:tbl>
    <w:p w:rsidR="003613D0" w:rsidRPr="004A67D3" w:rsidRDefault="00AE12D2" w:rsidP="00D2480F">
      <w:pPr>
        <w:spacing w:line="360" w:lineRule="auto"/>
        <w:jc w:val="both"/>
        <w:rPr>
          <w:noProof w:val="0"/>
          <w:sz w:val="24"/>
          <w:szCs w:val="24"/>
        </w:rPr>
      </w:pPr>
      <w:r w:rsidRPr="004A67D3">
        <w:rPr>
          <w:noProof w:val="0"/>
          <w:sz w:val="24"/>
          <w:szCs w:val="24"/>
        </w:rPr>
        <w:t>In order for comparison</w:t>
      </w:r>
      <w:r w:rsidR="00B02415" w:rsidRPr="004A67D3">
        <w:rPr>
          <w:noProof w:val="0"/>
          <w:sz w:val="24"/>
          <w:szCs w:val="24"/>
        </w:rPr>
        <w:t xml:space="preserve"> to be possible between CSR companies and branches in which they conduct their business,</w:t>
      </w:r>
      <w:r w:rsidR="006F3BFB" w:rsidRPr="004A67D3">
        <w:rPr>
          <w:noProof w:val="0"/>
          <w:sz w:val="24"/>
          <w:szCs w:val="24"/>
        </w:rPr>
        <w:t xml:space="preserve"> labor productivity indices we</w:t>
      </w:r>
      <w:r w:rsidR="00B02415" w:rsidRPr="004A67D3">
        <w:rPr>
          <w:noProof w:val="0"/>
          <w:sz w:val="24"/>
          <w:szCs w:val="24"/>
        </w:rPr>
        <w:t xml:space="preserve">re calculated, which indicate whether each CSR company is above or below their </w:t>
      </w:r>
      <w:r w:rsidR="004A67D3" w:rsidRPr="004A67D3">
        <w:rPr>
          <w:noProof w:val="0"/>
          <w:sz w:val="24"/>
          <w:szCs w:val="24"/>
        </w:rPr>
        <w:t>competitor’s</w:t>
      </w:r>
      <w:r w:rsidR="00B02415" w:rsidRPr="004A67D3">
        <w:rPr>
          <w:noProof w:val="0"/>
          <w:sz w:val="24"/>
          <w:szCs w:val="24"/>
        </w:rPr>
        <w:t xml:space="preserve"> average. By loo</w:t>
      </w:r>
      <w:r w:rsidR="006F3BFB" w:rsidRPr="004A67D3">
        <w:rPr>
          <w:noProof w:val="0"/>
          <w:sz w:val="24"/>
          <w:szCs w:val="24"/>
        </w:rPr>
        <w:t>king at table 3, more than half</w:t>
      </w:r>
      <w:r w:rsidR="00B43A88" w:rsidRPr="004A67D3">
        <w:rPr>
          <w:noProof w:val="0"/>
          <w:sz w:val="24"/>
          <w:szCs w:val="24"/>
        </w:rPr>
        <w:t>,</w:t>
      </w:r>
      <w:r w:rsidR="006F3BFB" w:rsidRPr="004A67D3">
        <w:rPr>
          <w:noProof w:val="0"/>
          <w:sz w:val="24"/>
          <w:szCs w:val="24"/>
        </w:rPr>
        <w:t xml:space="preserve"> or</w:t>
      </w:r>
      <w:r w:rsidR="00B02415" w:rsidRPr="004A67D3">
        <w:rPr>
          <w:noProof w:val="0"/>
          <w:sz w:val="24"/>
          <w:szCs w:val="24"/>
        </w:rPr>
        <w:t xml:space="preserve"> 23 out of 40 CSR </w:t>
      </w:r>
      <w:r w:rsidR="009722D7" w:rsidRPr="004A67D3">
        <w:rPr>
          <w:noProof w:val="0"/>
          <w:sz w:val="24"/>
          <w:szCs w:val="24"/>
        </w:rPr>
        <w:t xml:space="preserve">(58%) of </w:t>
      </w:r>
      <w:r w:rsidR="00B02415" w:rsidRPr="004A67D3">
        <w:rPr>
          <w:noProof w:val="0"/>
          <w:sz w:val="24"/>
          <w:szCs w:val="24"/>
        </w:rPr>
        <w:t>companies have above average results, while by looking at the indices</w:t>
      </w:r>
      <w:r w:rsidR="006F3BFB" w:rsidRPr="004A67D3">
        <w:rPr>
          <w:noProof w:val="0"/>
          <w:sz w:val="24"/>
          <w:szCs w:val="24"/>
        </w:rPr>
        <w:t>,</w:t>
      </w:r>
      <w:r w:rsidR="00B02415" w:rsidRPr="004A67D3">
        <w:rPr>
          <w:noProof w:val="0"/>
          <w:sz w:val="24"/>
          <w:szCs w:val="24"/>
        </w:rPr>
        <w:t xml:space="preserve"> </w:t>
      </w:r>
      <w:r w:rsidR="00BA253A" w:rsidRPr="00BA253A">
        <w:rPr>
          <w:noProof w:val="0"/>
          <w:sz w:val="24"/>
          <w:szCs w:val="24"/>
        </w:rPr>
        <w:t xml:space="preserve">81% of CSR companies are above the branch average </w:t>
      </w:r>
      <w:r w:rsidR="00B02415" w:rsidRPr="00BA253A">
        <w:rPr>
          <w:noProof w:val="0"/>
          <w:sz w:val="24"/>
          <w:szCs w:val="24"/>
        </w:rPr>
        <w:t xml:space="preserve">as measured by </w:t>
      </w:r>
      <w:r w:rsidR="00B43A88" w:rsidRPr="00BA253A">
        <w:rPr>
          <w:noProof w:val="0"/>
          <w:sz w:val="24"/>
          <w:szCs w:val="24"/>
        </w:rPr>
        <w:t xml:space="preserve">the </w:t>
      </w:r>
      <w:r w:rsidR="004A67D3" w:rsidRPr="00BA253A">
        <w:rPr>
          <w:noProof w:val="0"/>
          <w:sz w:val="24"/>
          <w:szCs w:val="24"/>
        </w:rPr>
        <w:t>arithmetic</w:t>
      </w:r>
      <w:r w:rsidR="00B02415" w:rsidRPr="00BA253A">
        <w:rPr>
          <w:noProof w:val="0"/>
          <w:sz w:val="24"/>
          <w:szCs w:val="24"/>
        </w:rPr>
        <w:t xml:space="preserve"> mean of the indices. Such result</w:t>
      </w:r>
      <w:r w:rsidR="00013468" w:rsidRPr="00BA253A">
        <w:rPr>
          <w:noProof w:val="0"/>
          <w:sz w:val="24"/>
          <w:szCs w:val="24"/>
        </w:rPr>
        <w:t>s need to be considered with a notion that there is a high standard deviation (which is 2,45) ranging from extremely small value (0,07) t</w:t>
      </w:r>
      <w:r w:rsidR="00B43A88" w:rsidRPr="00BA253A">
        <w:rPr>
          <w:noProof w:val="0"/>
          <w:sz w:val="24"/>
          <w:szCs w:val="24"/>
        </w:rPr>
        <w:t>o extremely high value of index</w:t>
      </w:r>
      <w:r w:rsidR="00013468" w:rsidRPr="00BA253A">
        <w:rPr>
          <w:noProof w:val="0"/>
          <w:sz w:val="24"/>
          <w:szCs w:val="24"/>
        </w:rPr>
        <w:t xml:space="preserve"> (11,3) whic</w:t>
      </w:r>
      <w:r w:rsidR="00456CEE" w:rsidRPr="00BA253A">
        <w:rPr>
          <w:noProof w:val="0"/>
          <w:sz w:val="24"/>
          <w:szCs w:val="24"/>
        </w:rPr>
        <w:t>h is a difference of 163 times, meaning that the arithmetic mean</w:t>
      </w:r>
      <w:r w:rsidR="006F3BFB" w:rsidRPr="00BA253A">
        <w:rPr>
          <w:noProof w:val="0"/>
          <w:sz w:val="24"/>
          <w:szCs w:val="24"/>
        </w:rPr>
        <w:t xml:space="preserve"> in this particular case</w:t>
      </w:r>
      <w:r w:rsidR="00456CEE" w:rsidRPr="00BA253A">
        <w:rPr>
          <w:noProof w:val="0"/>
          <w:sz w:val="24"/>
          <w:szCs w:val="24"/>
        </w:rPr>
        <w:t xml:space="preserve"> is not the best </w:t>
      </w:r>
      <w:r w:rsidR="00B43A88" w:rsidRPr="00BA253A">
        <w:rPr>
          <w:noProof w:val="0"/>
          <w:sz w:val="24"/>
          <w:szCs w:val="24"/>
        </w:rPr>
        <w:t xml:space="preserve">indicator </w:t>
      </w:r>
      <w:r w:rsidR="00456CEE" w:rsidRPr="00BA253A">
        <w:rPr>
          <w:noProof w:val="0"/>
          <w:sz w:val="24"/>
          <w:szCs w:val="24"/>
        </w:rPr>
        <w:t>of the average value.</w:t>
      </w:r>
      <w:r w:rsidR="00456CEE" w:rsidRPr="004A67D3">
        <w:rPr>
          <w:noProof w:val="0"/>
          <w:sz w:val="24"/>
          <w:szCs w:val="24"/>
        </w:rPr>
        <w:t xml:space="preserve"> </w:t>
      </w:r>
    </w:p>
    <w:p w:rsidR="009F173A" w:rsidRPr="004A67D3" w:rsidRDefault="009F173A" w:rsidP="00D2480F">
      <w:pPr>
        <w:spacing w:line="360" w:lineRule="auto"/>
        <w:jc w:val="both"/>
        <w:rPr>
          <w:noProof w:val="0"/>
          <w:sz w:val="24"/>
          <w:szCs w:val="24"/>
        </w:rPr>
      </w:pPr>
    </w:p>
    <w:p w:rsidR="00456CEE" w:rsidRDefault="00456CEE" w:rsidP="00D2480F">
      <w:pPr>
        <w:spacing w:line="360" w:lineRule="auto"/>
        <w:jc w:val="both"/>
        <w:rPr>
          <w:rFonts w:eastAsiaTheme="minorEastAsia"/>
          <w:noProof w:val="0"/>
          <w:sz w:val="24"/>
          <w:szCs w:val="24"/>
        </w:rPr>
      </w:pPr>
      <w:r w:rsidRPr="004A67D3">
        <w:rPr>
          <w:noProof w:val="0"/>
          <w:sz w:val="24"/>
          <w:szCs w:val="24"/>
        </w:rPr>
        <w:t xml:space="preserve">The following ratio which was calculated is business </w:t>
      </w:r>
      <w:r w:rsidR="004A67D3" w:rsidRPr="004A67D3">
        <w:rPr>
          <w:noProof w:val="0"/>
          <w:sz w:val="24"/>
          <w:szCs w:val="24"/>
        </w:rPr>
        <w:t>efficiency</w:t>
      </w:r>
      <w:r w:rsidRPr="004A67D3">
        <w:rPr>
          <w:noProof w:val="0"/>
          <w:sz w:val="24"/>
          <w:szCs w:val="24"/>
        </w:rPr>
        <w:t xml:space="preserve"> as measured by formula</w:t>
      </w:r>
      <w:proofErr w:type="gramStart"/>
      <w:r w:rsidRPr="004A67D3">
        <w:rPr>
          <w:noProof w:val="0"/>
          <w:sz w:val="24"/>
          <w:szCs w:val="24"/>
        </w:rPr>
        <w:t xml:space="preserve">: </w:t>
      </w:r>
      <m:oMath>
        <w:proofErr w:type="gramEnd"/>
        <m:d>
          <m:dPr>
            <m:begChr m:val="{"/>
            <m:endChr m:val="}"/>
            <m:ctrlPr>
              <w:rPr>
                <w:rFonts w:ascii="Cambria Math" w:hAnsi="Cambria Math"/>
                <w:i/>
                <w:noProof w:val="0"/>
                <w:sz w:val="24"/>
                <w:szCs w:val="24"/>
              </w:rPr>
            </m:ctrlPr>
          </m:dPr>
          <m:e>
            <m:d>
              <m:dPr>
                <m:ctrlPr>
                  <w:rPr>
                    <w:rFonts w:ascii="Cambria Math" w:hAnsi="Cambria Math"/>
                    <w:i/>
                    <w:noProof w:val="0"/>
                    <w:sz w:val="24"/>
                    <w:szCs w:val="24"/>
                  </w:rPr>
                </m:ctrlPr>
              </m:dPr>
              <m:e>
                <m:r>
                  <w:rPr>
                    <w:rFonts w:ascii="Cambria Math" w:hAnsi="Cambria Math"/>
                    <w:noProof w:val="0"/>
                    <w:sz w:val="24"/>
                    <w:szCs w:val="24"/>
                  </w:rPr>
                  <m:t>Total revenue</m:t>
                </m:r>
                <m:r>
                  <w:rPr>
                    <w:noProof w:val="0"/>
                    <w:sz w:val="24"/>
                    <w:szCs w:val="24"/>
                  </w:rPr>
                  <m:t>×</m:t>
                </m:r>
                <m:r>
                  <w:rPr>
                    <w:rFonts w:ascii="Cambria Math"/>
                    <w:noProof w:val="0"/>
                    <w:sz w:val="24"/>
                    <w:szCs w:val="24"/>
                  </w:rPr>
                  <m:t>100</m:t>
                </m:r>
              </m:e>
            </m:d>
            <m:r>
              <w:rPr>
                <w:rFonts w:ascii="Cambria Math" w:hAnsi="Cambria Math"/>
                <w:noProof w:val="0"/>
                <w:sz w:val="24"/>
                <w:szCs w:val="24"/>
              </w:rPr>
              <m:t>/ Total expenses</m:t>
            </m:r>
          </m:e>
        </m:d>
      </m:oMath>
      <w:r w:rsidR="002C0E6E">
        <w:rPr>
          <w:noProof w:val="0"/>
          <w:sz w:val="24"/>
          <w:szCs w:val="24"/>
        </w:rPr>
        <w:t xml:space="preserve">. </w:t>
      </w:r>
      <w:r w:rsidRPr="004A67D3">
        <w:rPr>
          <w:rFonts w:eastAsiaTheme="minorEastAsia"/>
          <w:noProof w:val="0"/>
          <w:sz w:val="24"/>
          <w:szCs w:val="24"/>
        </w:rPr>
        <w:t>This ratio reflects the fundamental economic success principle, based on w</w:t>
      </w:r>
      <w:r w:rsidR="006F3BFB" w:rsidRPr="004A67D3">
        <w:rPr>
          <w:rFonts w:eastAsiaTheme="minorEastAsia"/>
          <w:noProof w:val="0"/>
          <w:sz w:val="24"/>
          <w:szCs w:val="24"/>
        </w:rPr>
        <w:t>hich a company needs to cover</w:t>
      </w:r>
      <w:r w:rsidRPr="004A67D3">
        <w:rPr>
          <w:rFonts w:eastAsiaTheme="minorEastAsia"/>
          <w:noProof w:val="0"/>
          <w:sz w:val="24"/>
          <w:szCs w:val="24"/>
        </w:rPr>
        <w:t xml:space="preserve"> </w:t>
      </w:r>
      <w:r w:rsidR="006F3BFB" w:rsidRPr="004A67D3">
        <w:rPr>
          <w:rFonts w:eastAsiaTheme="minorEastAsia"/>
          <w:noProof w:val="0"/>
          <w:sz w:val="24"/>
          <w:szCs w:val="24"/>
        </w:rPr>
        <w:t xml:space="preserve">through </w:t>
      </w:r>
      <w:r w:rsidRPr="004A67D3">
        <w:rPr>
          <w:rFonts w:eastAsiaTheme="minorEastAsia"/>
          <w:noProof w:val="0"/>
          <w:sz w:val="24"/>
          <w:szCs w:val="24"/>
        </w:rPr>
        <w:t>its revenues all its expenses and make a financial net gain.</w:t>
      </w:r>
    </w:p>
    <w:p w:rsidR="002C0E6E" w:rsidRPr="002C0E6E" w:rsidRDefault="002C0E6E" w:rsidP="00D2480F">
      <w:pPr>
        <w:spacing w:line="360" w:lineRule="auto"/>
        <w:jc w:val="both"/>
        <w:rPr>
          <w:noProof w:val="0"/>
          <w:sz w:val="24"/>
          <w:szCs w:val="24"/>
        </w:rPr>
      </w:pPr>
    </w:p>
    <w:p w:rsidR="00456CEE" w:rsidRPr="004A67D3" w:rsidRDefault="000648B7" w:rsidP="00D2480F">
      <w:pPr>
        <w:autoSpaceDE w:val="0"/>
        <w:autoSpaceDN w:val="0"/>
        <w:adjustRightInd w:val="0"/>
        <w:spacing w:line="360" w:lineRule="auto"/>
        <w:jc w:val="center"/>
        <w:rPr>
          <w:rFonts w:eastAsia="Times New Roman"/>
          <w:noProof w:val="0"/>
          <w:sz w:val="24"/>
          <w:szCs w:val="24"/>
        </w:rPr>
      </w:pPr>
      <w:r w:rsidRPr="004A67D3">
        <w:rPr>
          <w:rFonts w:eastAsia="Times New Roman"/>
          <w:noProof w:val="0"/>
          <w:sz w:val="24"/>
          <w:szCs w:val="24"/>
        </w:rPr>
        <w:t>Graph 3</w:t>
      </w:r>
      <w:r w:rsidR="00456CEE" w:rsidRPr="004A67D3">
        <w:rPr>
          <w:rFonts w:eastAsia="Times New Roman"/>
          <w:noProof w:val="0"/>
          <w:sz w:val="24"/>
          <w:szCs w:val="24"/>
        </w:rPr>
        <w:t xml:space="preserve">: </w:t>
      </w:r>
      <w:r w:rsidR="009B2DBD" w:rsidRPr="004A67D3">
        <w:rPr>
          <w:rFonts w:eastAsia="Times New Roman"/>
          <w:noProof w:val="0"/>
          <w:sz w:val="24"/>
          <w:szCs w:val="24"/>
        </w:rPr>
        <w:t xml:space="preserve">Business efficiency of CSR companies measured by indices in comparison with according branch values (CSR </w:t>
      </w:r>
      <w:r w:rsidR="004A67D3" w:rsidRPr="004A67D3">
        <w:rPr>
          <w:rFonts w:eastAsia="Times New Roman"/>
          <w:noProof w:val="0"/>
          <w:sz w:val="24"/>
          <w:szCs w:val="24"/>
        </w:rPr>
        <w:t>Company</w:t>
      </w:r>
      <w:r w:rsidR="009B2DBD" w:rsidRPr="004A67D3">
        <w:rPr>
          <w:rFonts w:eastAsia="Times New Roman"/>
          <w:noProof w:val="0"/>
          <w:sz w:val="24"/>
          <w:szCs w:val="24"/>
        </w:rPr>
        <w:t>/ branch)</w:t>
      </w:r>
    </w:p>
    <w:p w:rsidR="00456CEE" w:rsidRPr="004A67D3" w:rsidRDefault="00650F23" w:rsidP="00D2480F">
      <w:pPr>
        <w:autoSpaceDE w:val="0"/>
        <w:autoSpaceDN w:val="0"/>
        <w:adjustRightInd w:val="0"/>
        <w:spacing w:line="360" w:lineRule="auto"/>
        <w:jc w:val="center"/>
        <w:rPr>
          <w:rFonts w:eastAsia="Times New Roman"/>
          <w:noProof w:val="0"/>
          <w:sz w:val="24"/>
          <w:szCs w:val="24"/>
        </w:rPr>
      </w:pPr>
      <w:r>
        <w:rPr>
          <w:rFonts w:eastAsia="Times New Roman"/>
          <w:sz w:val="24"/>
          <w:szCs w:val="24"/>
          <w:lang w:val="hr-HR"/>
        </w:rPr>
        <w:pict>
          <v:shape id="_x0000_s1044" type="#_x0000_t202" style="position:absolute;left:0;text-align:left;margin-left:369.4pt;margin-top:118.1pt;width:57.75pt;height:34.15pt;z-index:251675648" strokecolor="white [3212]">
            <v:textbox style="mso-next-textbox:#_x0000_s1044">
              <w:txbxContent>
                <w:p w:rsidR="00A90A99" w:rsidRPr="009B2DBD" w:rsidRDefault="00A90A99" w:rsidP="00BA253A">
                  <w:pPr>
                    <w:jc w:val="center"/>
                    <w:rPr>
                      <w:lang w:val="hr-HR"/>
                    </w:rPr>
                  </w:pPr>
                  <w:r>
                    <w:rPr>
                      <w:lang w:val="hr-HR"/>
                    </w:rPr>
                    <w:t>Efficiency threshold</w:t>
                  </w:r>
                </w:p>
              </w:txbxContent>
            </v:textbox>
          </v:shape>
        </w:pict>
      </w:r>
      <w:r>
        <w:rPr>
          <w:rFonts w:eastAsia="Times New Roman"/>
          <w:sz w:val="24"/>
          <w:szCs w:val="24"/>
          <w:lang w:val="hr-HR"/>
        </w:rPr>
        <w:pict>
          <v:rect id="_x0000_s1042" style="position:absolute;left:0;text-align:left;margin-left:358.15pt;margin-top:131.1pt;width:5.65pt;height:5.65pt;z-index:251674624" fillcolor="#c00000" strokecolor="#c00000" strokeweight="3pt">
            <v:fill color2="#590000" rotate="t"/>
            <v:shadow on="t" type="perspective" color="#622423 [1605]" opacity=".5" offset="1pt" offset2="-1pt"/>
            <v:textbox style="mso-next-textbox:#_x0000_s1042">
              <w:txbxContent>
                <w:p w:rsidR="00A90A99" w:rsidRDefault="00A90A99"/>
              </w:txbxContent>
            </v:textbox>
          </v:rect>
        </w:pict>
      </w:r>
      <w:r w:rsidRPr="00650F23">
        <w:rPr>
          <w:rFonts w:eastAsia="Times New Roman"/>
          <w:noProof w:val="0"/>
          <w:sz w:val="24"/>
          <w:szCs w:val="24"/>
        </w:rPr>
        <w:pict>
          <v:shape id="_x0000_s1040" type="#_x0000_t202" style="position:absolute;left:0;text-align:left;margin-left:361.9pt;margin-top:97.1pt;width:49.5pt;height:21pt;z-index:251673600" strokecolor="white [3212]">
            <v:textbox style="mso-next-textbox:#_x0000_s1040">
              <w:txbxContent>
                <w:p w:rsidR="00A90A99" w:rsidRPr="009B2DBD" w:rsidRDefault="00A90A99" w:rsidP="00C87A3C">
                  <w:pPr>
                    <w:rPr>
                      <w:lang w:val="hr-HR"/>
                    </w:rPr>
                  </w:pPr>
                  <w:r>
                    <w:rPr>
                      <w:lang w:val="hr-HR"/>
                    </w:rPr>
                    <w:t>Indices</w:t>
                  </w:r>
                </w:p>
              </w:txbxContent>
            </v:textbox>
          </v:shape>
        </w:pict>
      </w:r>
      <w:r w:rsidR="00456CEE" w:rsidRPr="004A67D3">
        <w:rPr>
          <w:rFonts w:eastAsia="Times New Roman"/>
          <w:sz w:val="24"/>
          <w:szCs w:val="24"/>
          <w:lang w:val="hr-HR"/>
        </w:rPr>
        <w:drawing>
          <wp:inline distT="0" distB="0" distL="0" distR="0">
            <wp:extent cx="4533900" cy="2743200"/>
            <wp:effectExtent l="0" t="0" r="0" b="0"/>
            <wp:docPr id="5"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56CEE" w:rsidRPr="004A67D3" w:rsidRDefault="009B2DBD" w:rsidP="00D2480F">
      <w:pPr>
        <w:autoSpaceDE w:val="0"/>
        <w:autoSpaceDN w:val="0"/>
        <w:adjustRightInd w:val="0"/>
        <w:spacing w:line="360" w:lineRule="auto"/>
        <w:rPr>
          <w:rFonts w:eastAsia="Times New Roman"/>
          <w:noProof w:val="0"/>
          <w:sz w:val="24"/>
          <w:szCs w:val="24"/>
        </w:rPr>
      </w:pPr>
      <w:r w:rsidRPr="004A67D3">
        <w:rPr>
          <w:rFonts w:eastAsia="Times New Roman"/>
          <w:noProof w:val="0"/>
          <w:sz w:val="24"/>
          <w:szCs w:val="24"/>
        </w:rPr>
        <w:t xml:space="preserve">Source: </w:t>
      </w:r>
      <w:r w:rsidR="006E404D" w:rsidRPr="004A67D3">
        <w:rPr>
          <w:rFonts w:eastAsia="Times New Roman"/>
          <w:noProof w:val="0"/>
          <w:sz w:val="24"/>
          <w:szCs w:val="24"/>
        </w:rPr>
        <w:t>Authors calculation</w:t>
      </w:r>
    </w:p>
    <w:p w:rsidR="006F3BFB" w:rsidRPr="004A67D3" w:rsidRDefault="006F3BFB" w:rsidP="00D2480F">
      <w:pPr>
        <w:spacing w:line="360" w:lineRule="auto"/>
        <w:rPr>
          <w:noProof w:val="0"/>
          <w:sz w:val="24"/>
          <w:szCs w:val="24"/>
        </w:rPr>
      </w:pPr>
    </w:p>
    <w:p w:rsidR="00BA0231" w:rsidRPr="004A67D3" w:rsidRDefault="00BA0231" w:rsidP="00D2480F">
      <w:pPr>
        <w:spacing w:line="360" w:lineRule="auto"/>
        <w:jc w:val="both"/>
        <w:rPr>
          <w:noProof w:val="0"/>
          <w:sz w:val="24"/>
          <w:szCs w:val="24"/>
        </w:rPr>
      </w:pPr>
      <w:r w:rsidRPr="004A67D3">
        <w:rPr>
          <w:noProof w:val="0"/>
          <w:sz w:val="24"/>
          <w:szCs w:val="24"/>
        </w:rPr>
        <w:t>CSR companies in large number of cases from our sample have significantly higher level of business efficiency than their branch averages (in 32 out of 40 cases</w:t>
      </w:r>
      <w:r w:rsidR="00E5528E" w:rsidRPr="004A67D3">
        <w:rPr>
          <w:noProof w:val="0"/>
          <w:sz w:val="24"/>
          <w:szCs w:val="24"/>
        </w:rPr>
        <w:t xml:space="preserve">, or </w:t>
      </w:r>
      <w:r w:rsidR="009F173A" w:rsidRPr="004A67D3">
        <w:rPr>
          <w:noProof w:val="0"/>
          <w:sz w:val="24"/>
          <w:szCs w:val="24"/>
        </w:rPr>
        <w:t xml:space="preserve">in </w:t>
      </w:r>
      <w:r w:rsidR="00E5528E" w:rsidRPr="004A67D3">
        <w:rPr>
          <w:noProof w:val="0"/>
          <w:sz w:val="24"/>
          <w:szCs w:val="24"/>
        </w:rPr>
        <w:t>80%</w:t>
      </w:r>
      <w:r w:rsidRPr="004A67D3">
        <w:rPr>
          <w:noProof w:val="0"/>
          <w:sz w:val="24"/>
          <w:szCs w:val="24"/>
        </w:rPr>
        <w:t xml:space="preserve">), which is </w:t>
      </w:r>
      <w:r w:rsidRPr="004A67D3">
        <w:rPr>
          <w:noProof w:val="0"/>
          <w:sz w:val="24"/>
          <w:szCs w:val="24"/>
        </w:rPr>
        <w:lastRenderedPageBreak/>
        <w:t xml:space="preserve">visible from the graph by the number of columns above the horizontal line which represents </w:t>
      </w:r>
      <w:r w:rsidR="002344E7">
        <w:rPr>
          <w:noProof w:val="0"/>
          <w:sz w:val="24"/>
          <w:szCs w:val="24"/>
        </w:rPr>
        <w:t xml:space="preserve">efficiency minimum (100%) </w:t>
      </w:r>
      <w:r w:rsidRPr="004A67D3">
        <w:rPr>
          <w:noProof w:val="0"/>
          <w:sz w:val="24"/>
          <w:szCs w:val="24"/>
        </w:rPr>
        <w:t xml:space="preserve">and it </w:t>
      </w:r>
      <w:r w:rsidR="006F3BFB" w:rsidRPr="004A67D3">
        <w:rPr>
          <w:noProof w:val="0"/>
          <w:sz w:val="24"/>
          <w:szCs w:val="24"/>
        </w:rPr>
        <w:t xml:space="preserve">therefore </w:t>
      </w:r>
      <w:r w:rsidRPr="004A67D3">
        <w:rPr>
          <w:noProof w:val="0"/>
          <w:sz w:val="24"/>
          <w:szCs w:val="24"/>
        </w:rPr>
        <w:t>tells us that:</w:t>
      </w:r>
    </w:p>
    <w:p w:rsidR="00BA0231" w:rsidRPr="004A67D3" w:rsidRDefault="00BA0231" w:rsidP="00D2480F">
      <w:pPr>
        <w:pStyle w:val="Odlomakpopisa"/>
        <w:numPr>
          <w:ilvl w:val="0"/>
          <w:numId w:val="2"/>
        </w:numPr>
        <w:spacing w:line="360" w:lineRule="auto"/>
        <w:jc w:val="both"/>
        <w:rPr>
          <w:noProof w:val="0"/>
          <w:sz w:val="24"/>
          <w:szCs w:val="24"/>
        </w:rPr>
      </w:pPr>
      <w:r w:rsidRPr="004A67D3">
        <w:rPr>
          <w:noProof w:val="0"/>
          <w:sz w:val="24"/>
          <w:szCs w:val="24"/>
        </w:rPr>
        <w:t>CSR companies cover their expenses and attain positive financial result, i.e. they are efficient in economic terms.</w:t>
      </w:r>
    </w:p>
    <w:p w:rsidR="00BA0231" w:rsidRPr="004A67D3" w:rsidRDefault="00BA0231" w:rsidP="00D2480F">
      <w:pPr>
        <w:pStyle w:val="Odlomakpopisa"/>
        <w:numPr>
          <w:ilvl w:val="0"/>
          <w:numId w:val="2"/>
        </w:numPr>
        <w:spacing w:line="360" w:lineRule="auto"/>
        <w:jc w:val="both"/>
        <w:rPr>
          <w:noProof w:val="0"/>
          <w:sz w:val="24"/>
          <w:szCs w:val="24"/>
        </w:rPr>
      </w:pPr>
      <w:r w:rsidRPr="004A67D3">
        <w:rPr>
          <w:noProof w:val="0"/>
          <w:sz w:val="24"/>
          <w:szCs w:val="24"/>
        </w:rPr>
        <w:t>80% of the CSR compani</w:t>
      </w:r>
      <w:r w:rsidR="003C4301" w:rsidRPr="004A67D3">
        <w:rPr>
          <w:noProof w:val="0"/>
          <w:sz w:val="24"/>
          <w:szCs w:val="24"/>
        </w:rPr>
        <w:t>es attain above average or equa</w:t>
      </w:r>
      <w:r w:rsidRPr="004A67D3">
        <w:rPr>
          <w:noProof w:val="0"/>
          <w:sz w:val="24"/>
          <w:szCs w:val="24"/>
        </w:rPr>
        <w:t>l level of business efficiency in comparison with their branch averages.</w:t>
      </w:r>
    </w:p>
    <w:p w:rsidR="006F3BFB" w:rsidRPr="004A67D3" w:rsidRDefault="006F3BFB" w:rsidP="00D2480F">
      <w:pPr>
        <w:pStyle w:val="Odlomakpopisa"/>
        <w:spacing w:line="360" w:lineRule="auto"/>
        <w:ind w:left="765"/>
        <w:jc w:val="both"/>
        <w:rPr>
          <w:noProof w:val="0"/>
          <w:sz w:val="24"/>
          <w:szCs w:val="24"/>
        </w:rPr>
      </w:pPr>
    </w:p>
    <w:p w:rsidR="009F173A" w:rsidRPr="004A67D3" w:rsidRDefault="00BA0231" w:rsidP="00D2480F">
      <w:pPr>
        <w:spacing w:line="360" w:lineRule="auto"/>
        <w:jc w:val="both"/>
        <w:rPr>
          <w:noProof w:val="0"/>
          <w:sz w:val="24"/>
          <w:szCs w:val="24"/>
        </w:rPr>
      </w:pPr>
      <w:r w:rsidRPr="004A67D3">
        <w:rPr>
          <w:noProof w:val="0"/>
          <w:sz w:val="24"/>
          <w:szCs w:val="24"/>
        </w:rPr>
        <w:t xml:space="preserve">The </w:t>
      </w:r>
      <w:r w:rsidR="006B1252" w:rsidRPr="004A67D3">
        <w:rPr>
          <w:noProof w:val="0"/>
          <w:sz w:val="24"/>
          <w:szCs w:val="24"/>
        </w:rPr>
        <w:t>last level of indicators measures profitability</w:t>
      </w:r>
      <w:r w:rsidR="0006336C" w:rsidRPr="004A67D3">
        <w:rPr>
          <w:noProof w:val="0"/>
          <w:sz w:val="24"/>
          <w:szCs w:val="24"/>
        </w:rPr>
        <w:t xml:space="preserve"> which reflects the market success of CSR companies</w:t>
      </w:r>
      <w:r w:rsidR="00E5528E" w:rsidRPr="004A67D3">
        <w:rPr>
          <w:noProof w:val="0"/>
          <w:sz w:val="24"/>
          <w:szCs w:val="24"/>
        </w:rPr>
        <w:t xml:space="preserve"> in Croatia</w:t>
      </w:r>
      <w:r w:rsidR="0006336C" w:rsidRPr="004A67D3">
        <w:rPr>
          <w:noProof w:val="0"/>
          <w:sz w:val="24"/>
          <w:szCs w:val="24"/>
        </w:rPr>
        <w:t>, and those measures in our case include Return on Investment (ROI</w:t>
      </w:r>
      <w:r w:rsidR="005C7673" w:rsidRPr="004A67D3">
        <w:rPr>
          <w:noProof w:val="0"/>
          <w:sz w:val="24"/>
          <w:szCs w:val="24"/>
        </w:rPr>
        <w:t>=</w:t>
      </w:r>
      <w:r w:rsidR="009F173A" w:rsidRPr="00FC359F">
        <w:rPr>
          <w:i/>
          <w:noProof w:val="0"/>
          <w:sz w:val="24"/>
          <w:szCs w:val="24"/>
        </w:rPr>
        <w:t>N</w:t>
      </w:r>
      <w:r w:rsidR="002344E7" w:rsidRPr="00FC359F">
        <w:rPr>
          <w:i/>
          <w:noProof w:val="0"/>
          <w:sz w:val="24"/>
          <w:szCs w:val="24"/>
        </w:rPr>
        <w:t>et profit* 100/</w:t>
      </w:r>
      <w:r w:rsidR="003613D0" w:rsidRPr="00FC359F">
        <w:rPr>
          <w:i/>
          <w:noProof w:val="0"/>
          <w:sz w:val="24"/>
          <w:szCs w:val="24"/>
        </w:rPr>
        <w:t xml:space="preserve"> assets</w:t>
      </w:r>
      <w:r w:rsidR="003613D0" w:rsidRPr="004A67D3">
        <w:rPr>
          <w:noProof w:val="0"/>
          <w:sz w:val="24"/>
          <w:szCs w:val="24"/>
        </w:rPr>
        <w:t>)</w:t>
      </w:r>
      <w:r w:rsidR="002344E7">
        <w:rPr>
          <w:noProof w:val="0"/>
          <w:sz w:val="24"/>
          <w:szCs w:val="24"/>
        </w:rPr>
        <w:t>,</w:t>
      </w:r>
      <w:r w:rsidR="0006336C" w:rsidRPr="004A67D3">
        <w:rPr>
          <w:noProof w:val="0"/>
          <w:sz w:val="24"/>
          <w:szCs w:val="24"/>
        </w:rPr>
        <w:t xml:space="preserve"> Return on Equity (ROE</w:t>
      </w:r>
      <w:r w:rsidR="0093656F">
        <w:rPr>
          <w:noProof w:val="0"/>
        </w:rPr>
        <w:t>=</w:t>
      </w:r>
      <w:r w:rsidR="005C7673" w:rsidRPr="00FC359F">
        <w:rPr>
          <w:i/>
          <w:noProof w:val="0"/>
          <w:sz w:val="24"/>
          <w:szCs w:val="24"/>
        </w:rPr>
        <w:t xml:space="preserve">Net </w:t>
      </w:r>
      <w:r w:rsidR="002344E7" w:rsidRPr="00FC359F">
        <w:rPr>
          <w:i/>
          <w:noProof w:val="0"/>
          <w:sz w:val="24"/>
          <w:szCs w:val="24"/>
        </w:rPr>
        <w:t>profit* 100/</w:t>
      </w:r>
      <w:r w:rsidR="005C7673" w:rsidRPr="00FC359F">
        <w:rPr>
          <w:i/>
          <w:noProof w:val="0"/>
          <w:sz w:val="24"/>
          <w:szCs w:val="24"/>
        </w:rPr>
        <w:t xml:space="preserve"> Stockholders' Equity</w:t>
      </w:r>
      <w:r w:rsidR="002344E7">
        <w:rPr>
          <w:noProof w:val="0"/>
          <w:sz w:val="24"/>
          <w:szCs w:val="24"/>
        </w:rPr>
        <w:t>)</w:t>
      </w:r>
      <w:r w:rsidR="0006336C" w:rsidRPr="004A67D3">
        <w:rPr>
          <w:noProof w:val="0"/>
          <w:sz w:val="24"/>
          <w:szCs w:val="24"/>
        </w:rPr>
        <w:t xml:space="preserve"> and Return on Sales (ROS</w:t>
      </w:r>
      <w:r w:rsidR="005C7673" w:rsidRPr="004A67D3">
        <w:rPr>
          <w:noProof w:val="0"/>
          <w:sz w:val="24"/>
          <w:szCs w:val="24"/>
        </w:rPr>
        <w:t>=</w:t>
      </w:r>
      <w:r w:rsidR="009F173A" w:rsidRPr="00FC359F">
        <w:rPr>
          <w:i/>
          <w:noProof w:val="0"/>
          <w:sz w:val="24"/>
          <w:szCs w:val="24"/>
        </w:rPr>
        <w:t>N</w:t>
      </w:r>
      <w:r w:rsidR="005C7673" w:rsidRPr="00FC359F">
        <w:rPr>
          <w:i/>
          <w:noProof w:val="0"/>
          <w:sz w:val="24"/>
          <w:szCs w:val="24"/>
        </w:rPr>
        <w:t xml:space="preserve">et </w:t>
      </w:r>
      <w:r w:rsidR="002344E7" w:rsidRPr="00FC359F">
        <w:rPr>
          <w:i/>
          <w:noProof w:val="0"/>
          <w:sz w:val="24"/>
          <w:szCs w:val="24"/>
        </w:rPr>
        <w:t>profit* 100/ S</w:t>
      </w:r>
      <w:r w:rsidR="005C7673" w:rsidRPr="00FC359F">
        <w:rPr>
          <w:i/>
          <w:noProof w:val="0"/>
          <w:sz w:val="24"/>
          <w:szCs w:val="24"/>
        </w:rPr>
        <w:t>ales</w:t>
      </w:r>
      <w:r w:rsidR="0006336C" w:rsidRPr="004A67D3">
        <w:rPr>
          <w:noProof w:val="0"/>
          <w:sz w:val="24"/>
          <w:szCs w:val="24"/>
        </w:rPr>
        <w:t>). Each of the stated accounting measures provides different information about the company</w:t>
      </w:r>
      <w:r w:rsidR="002344E7">
        <w:rPr>
          <w:noProof w:val="0"/>
          <w:sz w:val="24"/>
          <w:szCs w:val="24"/>
        </w:rPr>
        <w:t>’s success</w:t>
      </w:r>
      <w:r w:rsidR="0006336C" w:rsidRPr="004A67D3">
        <w:rPr>
          <w:noProof w:val="0"/>
          <w:sz w:val="24"/>
          <w:szCs w:val="24"/>
        </w:rPr>
        <w:t xml:space="preserve"> (McGuire, </w:t>
      </w:r>
      <w:proofErr w:type="spellStart"/>
      <w:r w:rsidR="001A56EA" w:rsidRPr="004A67D3">
        <w:rPr>
          <w:noProof w:val="0"/>
          <w:sz w:val="24"/>
          <w:szCs w:val="24"/>
        </w:rPr>
        <w:t>Sundgren</w:t>
      </w:r>
      <w:proofErr w:type="spellEnd"/>
      <w:r w:rsidR="001A56EA" w:rsidRPr="004A67D3">
        <w:rPr>
          <w:noProof w:val="0"/>
          <w:sz w:val="24"/>
          <w:szCs w:val="24"/>
        </w:rPr>
        <w:t xml:space="preserve"> &amp;</w:t>
      </w:r>
      <w:r w:rsidR="0006336C" w:rsidRPr="004A67D3">
        <w:rPr>
          <w:noProof w:val="0"/>
          <w:sz w:val="24"/>
          <w:szCs w:val="24"/>
        </w:rPr>
        <w:t xml:space="preserve"> </w:t>
      </w:r>
      <w:proofErr w:type="spellStart"/>
      <w:r w:rsidR="0006336C" w:rsidRPr="004A67D3">
        <w:rPr>
          <w:noProof w:val="0"/>
          <w:sz w:val="24"/>
          <w:szCs w:val="24"/>
        </w:rPr>
        <w:t>Schneeweis</w:t>
      </w:r>
      <w:proofErr w:type="spellEnd"/>
      <w:r w:rsidR="0006336C" w:rsidRPr="004A67D3">
        <w:rPr>
          <w:noProof w:val="0"/>
          <w:sz w:val="24"/>
          <w:szCs w:val="24"/>
        </w:rPr>
        <w:t>, 1988).</w:t>
      </w:r>
    </w:p>
    <w:p w:rsidR="00095E6E" w:rsidRPr="004A67D3" w:rsidRDefault="00095E6E" w:rsidP="00D2480F">
      <w:pPr>
        <w:autoSpaceDE w:val="0"/>
        <w:autoSpaceDN w:val="0"/>
        <w:adjustRightInd w:val="0"/>
        <w:spacing w:line="360" w:lineRule="auto"/>
        <w:jc w:val="both"/>
        <w:rPr>
          <w:noProof w:val="0"/>
          <w:sz w:val="24"/>
          <w:szCs w:val="24"/>
        </w:rPr>
      </w:pPr>
    </w:p>
    <w:p w:rsidR="009F173A" w:rsidRDefault="009F173A" w:rsidP="00D2480F">
      <w:pPr>
        <w:spacing w:line="360" w:lineRule="auto"/>
        <w:jc w:val="both"/>
        <w:rPr>
          <w:noProof w:val="0"/>
          <w:sz w:val="24"/>
          <w:szCs w:val="24"/>
        </w:rPr>
      </w:pPr>
      <w:r w:rsidRPr="004A67D3">
        <w:rPr>
          <w:noProof w:val="0"/>
          <w:sz w:val="24"/>
          <w:szCs w:val="24"/>
        </w:rPr>
        <w:t xml:space="preserve">When we </w:t>
      </w:r>
      <w:r w:rsidR="004A67D3" w:rsidRPr="004A67D3">
        <w:rPr>
          <w:noProof w:val="0"/>
          <w:sz w:val="24"/>
          <w:szCs w:val="24"/>
        </w:rPr>
        <w:t>synthesize</w:t>
      </w:r>
      <w:r w:rsidRPr="004A67D3">
        <w:rPr>
          <w:noProof w:val="0"/>
          <w:sz w:val="24"/>
          <w:szCs w:val="24"/>
        </w:rPr>
        <w:t xml:space="preserve"> the data and compare the profitability indices for CSR companies </w:t>
      </w:r>
      <w:r w:rsidR="000B6F0D" w:rsidRPr="004A67D3">
        <w:rPr>
          <w:noProof w:val="0"/>
          <w:sz w:val="24"/>
          <w:szCs w:val="24"/>
        </w:rPr>
        <w:t>with</w:t>
      </w:r>
      <w:r w:rsidRPr="004A67D3">
        <w:rPr>
          <w:noProof w:val="0"/>
          <w:sz w:val="24"/>
          <w:szCs w:val="24"/>
        </w:rPr>
        <w:t xml:space="preserve"> their branches, we can see in the lower chart the summary results in three categories of profitability. </w:t>
      </w:r>
      <w:r w:rsidR="000B6F0D" w:rsidRPr="004A67D3">
        <w:rPr>
          <w:noProof w:val="0"/>
          <w:sz w:val="24"/>
          <w:szCs w:val="24"/>
        </w:rPr>
        <w:t xml:space="preserve">In order for data and according results to be as precise as possible, as an additional indicator we have calculated the adjusted CSR average value index (adjusted for smaller number of </w:t>
      </w:r>
      <w:r w:rsidR="004A67D3" w:rsidRPr="004A67D3">
        <w:rPr>
          <w:noProof w:val="0"/>
          <w:sz w:val="24"/>
          <w:szCs w:val="24"/>
        </w:rPr>
        <w:t>recurring</w:t>
      </w:r>
      <w:r w:rsidR="000B6F0D" w:rsidRPr="004A67D3">
        <w:rPr>
          <w:noProof w:val="0"/>
          <w:sz w:val="24"/>
          <w:szCs w:val="24"/>
        </w:rPr>
        <w:t xml:space="preserve"> branches in the sample in comparison to CSR </w:t>
      </w:r>
      <w:r w:rsidR="000B6F0D" w:rsidRPr="00FC359F">
        <w:rPr>
          <w:noProof w:val="0"/>
          <w:sz w:val="24"/>
          <w:szCs w:val="24"/>
        </w:rPr>
        <w:t xml:space="preserve">companies, where in </w:t>
      </w:r>
      <w:r w:rsidR="00FC359F">
        <w:rPr>
          <w:noProof w:val="0"/>
          <w:sz w:val="24"/>
          <w:szCs w:val="24"/>
        </w:rPr>
        <w:t>places</w:t>
      </w:r>
      <w:r w:rsidR="00FC359F" w:rsidRPr="00FC359F">
        <w:rPr>
          <w:noProof w:val="0"/>
          <w:sz w:val="24"/>
          <w:szCs w:val="24"/>
        </w:rPr>
        <w:t xml:space="preserve"> of</w:t>
      </w:r>
      <w:r w:rsidR="000B6F0D" w:rsidRPr="00FC359F">
        <w:rPr>
          <w:noProof w:val="0"/>
          <w:sz w:val="24"/>
          <w:szCs w:val="24"/>
        </w:rPr>
        <w:t xml:space="preserve"> a larger nu</w:t>
      </w:r>
      <w:r w:rsidR="00095E6E" w:rsidRPr="00FC359F">
        <w:rPr>
          <w:noProof w:val="0"/>
          <w:sz w:val="24"/>
          <w:szCs w:val="24"/>
        </w:rPr>
        <w:t>m</w:t>
      </w:r>
      <w:r w:rsidR="000B6F0D" w:rsidRPr="00FC359F">
        <w:rPr>
          <w:noProof w:val="0"/>
          <w:sz w:val="24"/>
          <w:szCs w:val="24"/>
        </w:rPr>
        <w:t xml:space="preserve">ber of </w:t>
      </w:r>
      <w:r w:rsidR="00095E6E" w:rsidRPr="00FC359F">
        <w:rPr>
          <w:noProof w:val="0"/>
          <w:sz w:val="24"/>
          <w:szCs w:val="24"/>
        </w:rPr>
        <w:t xml:space="preserve">CSR </w:t>
      </w:r>
      <w:r w:rsidR="000B6F0D" w:rsidRPr="00FC359F">
        <w:rPr>
          <w:noProof w:val="0"/>
          <w:sz w:val="24"/>
          <w:szCs w:val="24"/>
        </w:rPr>
        <w:t>companies from the same branch, average was calculated</w:t>
      </w:r>
      <w:r w:rsidR="000B6F0D" w:rsidRPr="004A67D3">
        <w:rPr>
          <w:noProof w:val="0"/>
          <w:sz w:val="24"/>
          <w:szCs w:val="24"/>
        </w:rPr>
        <w:t>)</w:t>
      </w:r>
      <w:r w:rsidR="00D8256C">
        <w:rPr>
          <w:noProof w:val="0"/>
          <w:sz w:val="24"/>
          <w:szCs w:val="24"/>
        </w:rPr>
        <w:t>.</w:t>
      </w:r>
      <w:r w:rsidR="00095E6E" w:rsidRPr="004A67D3">
        <w:rPr>
          <w:noProof w:val="0"/>
          <w:sz w:val="24"/>
          <w:szCs w:val="24"/>
        </w:rPr>
        <w:t xml:space="preserve"> </w:t>
      </w:r>
    </w:p>
    <w:p w:rsidR="00E5528E" w:rsidRPr="004A67D3" w:rsidRDefault="00E5528E" w:rsidP="00FC359F">
      <w:pPr>
        <w:autoSpaceDE w:val="0"/>
        <w:autoSpaceDN w:val="0"/>
        <w:adjustRightInd w:val="0"/>
        <w:spacing w:line="360" w:lineRule="auto"/>
        <w:rPr>
          <w:noProof w:val="0"/>
          <w:color w:val="000000"/>
          <w:sz w:val="24"/>
          <w:szCs w:val="24"/>
        </w:rPr>
      </w:pPr>
    </w:p>
    <w:p w:rsidR="006E404D" w:rsidRPr="004A67D3" w:rsidRDefault="006E404D" w:rsidP="00FC359F">
      <w:pPr>
        <w:autoSpaceDE w:val="0"/>
        <w:autoSpaceDN w:val="0"/>
        <w:adjustRightInd w:val="0"/>
        <w:spacing w:line="360" w:lineRule="auto"/>
        <w:jc w:val="center"/>
        <w:rPr>
          <w:noProof w:val="0"/>
          <w:color w:val="000000"/>
          <w:sz w:val="24"/>
          <w:szCs w:val="24"/>
        </w:rPr>
      </w:pPr>
      <w:r w:rsidRPr="004A67D3">
        <w:rPr>
          <w:noProof w:val="0"/>
          <w:color w:val="000000"/>
          <w:sz w:val="24"/>
          <w:szCs w:val="24"/>
        </w:rPr>
        <w:t>Table 4: Descriptive analysis for ROI, ROE and ROS of CSR companies and their branches</w:t>
      </w:r>
    </w:p>
    <w:tbl>
      <w:tblPr>
        <w:tblpPr w:leftFromText="180" w:rightFromText="180" w:vertAnchor="text" w:horzAnchor="margin" w:tblpY="28"/>
        <w:tblW w:w="9180" w:type="dxa"/>
        <w:tblLook w:val="04A0"/>
      </w:tblPr>
      <w:tblGrid>
        <w:gridCol w:w="1101"/>
        <w:gridCol w:w="2409"/>
        <w:gridCol w:w="1985"/>
        <w:gridCol w:w="1843"/>
        <w:gridCol w:w="1842"/>
      </w:tblGrid>
      <w:tr w:rsidR="006E404D" w:rsidRPr="004A67D3" w:rsidTr="006E404D">
        <w:trPr>
          <w:trHeight w:val="992"/>
        </w:trPr>
        <w:tc>
          <w:tcPr>
            <w:tcW w:w="1101" w:type="dxa"/>
            <w:tcBorders>
              <w:top w:val="nil"/>
              <w:left w:val="nil"/>
              <w:bottom w:val="single" w:sz="12" w:space="0" w:color="FFFFFF"/>
              <w:right w:val="single" w:sz="4" w:space="0" w:color="FFFFFF"/>
            </w:tcBorders>
            <w:shd w:val="clear" w:color="4F81BD" w:fill="4F81BD"/>
            <w:vAlign w:val="bottom"/>
            <w:hideMark/>
          </w:tcPr>
          <w:p w:rsidR="006E404D" w:rsidRPr="004A67D3" w:rsidRDefault="006E404D" w:rsidP="00D2480F">
            <w:pPr>
              <w:spacing w:line="360" w:lineRule="auto"/>
              <w:jc w:val="center"/>
              <w:rPr>
                <w:rFonts w:eastAsia="Times New Roman"/>
                <w:b/>
                <w:bCs/>
                <w:noProof w:val="0"/>
                <w:color w:val="FFFFFF"/>
              </w:rPr>
            </w:pPr>
          </w:p>
          <w:p w:rsidR="006E404D" w:rsidRPr="004A67D3" w:rsidRDefault="006E404D" w:rsidP="00D2480F">
            <w:pPr>
              <w:spacing w:line="360" w:lineRule="auto"/>
              <w:ind w:left="360"/>
              <w:jc w:val="center"/>
              <w:rPr>
                <w:rFonts w:eastAsia="Times New Roman"/>
                <w:b/>
                <w:bCs/>
                <w:noProof w:val="0"/>
                <w:color w:val="FFFFFF"/>
              </w:rPr>
            </w:pPr>
            <w:r w:rsidRPr="004A67D3">
              <w:rPr>
                <w:rFonts w:eastAsia="Times New Roman"/>
                <w:b/>
                <w:bCs/>
                <w:noProof w:val="0"/>
                <w:color w:val="FFFFFF"/>
              </w:rPr>
              <w:t>Ratio</w:t>
            </w:r>
          </w:p>
          <w:p w:rsidR="006E404D" w:rsidRPr="004A67D3" w:rsidRDefault="006E404D" w:rsidP="00D2480F">
            <w:pPr>
              <w:spacing w:line="360" w:lineRule="auto"/>
              <w:ind w:left="360"/>
              <w:jc w:val="center"/>
              <w:rPr>
                <w:rFonts w:eastAsia="Times New Roman"/>
                <w:b/>
                <w:bCs/>
                <w:noProof w:val="0"/>
                <w:color w:val="FFFFFF"/>
              </w:rPr>
            </w:pPr>
            <w:r w:rsidRPr="004A67D3">
              <w:rPr>
                <w:rFonts w:eastAsia="Times New Roman"/>
                <w:b/>
                <w:bCs/>
                <w:noProof w:val="0"/>
                <w:color w:val="FFFFFF"/>
              </w:rPr>
              <w:t>(a)</w:t>
            </w:r>
          </w:p>
        </w:tc>
        <w:tc>
          <w:tcPr>
            <w:tcW w:w="2409" w:type="dxa"/>
            <w:tcBorders>
              <w:top w:val="nil"/>
              <w:left w:val="nil"/>
              <w:bottom w:val="single" w:sz="12" w:space="0" w:color="FFFFFF"/>
              <w:right w:val="single" w:sz="4" w:space="0" w:color="FFFFFF"/>
            </w:tcBorders>
            <w:shd w:val="clear" w:color="4F81BD" w:fill="4F81BD"/>
            <w:vAlign w:val="bottom"/>
            <w:hideMark/>
          </w:tcPr>
          <w:p w:rsidR="006E404D" w:rsidRPr="004A67D3" w:rsidRDefault="006E404D" w:rsidP="00D2480F">
            <w:pPr>
              <w:spacing w:line="360" w:lineRule="auto"/>
              <w:jc w:val="center"/>
              <w:rPr>
                <w:rFonts w:eastAsia="Times New Roman"/>
                <w:b/>
                <w:bCs/>
                <w:noProof w:val="0"/>
                <w:color w:val="FFFFFF"/>
              </w:rPr>
            </w:pPr>
            <w:r w:rsidRPr="004A67D3">
              <w:rPr>
                <w:rFonts w:eastAsia="Times New Roman"/>
                <w:b/>
                <w:bCs/>
                <w:noProof w:val="0"/>
                <w:color w:val="FFFFFF"/>
              </w:rPr>
              <w:t>Average CSR company value</w:t>
            </w:r>
          </w:p>
          <w:p w:rsidR="006E404D" w:rsidRPr="004A67D3" w:rsidRDefault="006E404D" w:rsidP="00D2480F">
            <w:pPr>
              <w:spacing w:line="360" w:lineRule="auto"/>
              <w:jc w:val="center"/>
              <w:rPr>
                <w:rFonts w:eastAsia="Times New Roman"/>
                <w:b/>
                <w:bCs/>
                <w:noProof w:val="0"/>
                <w:color w:val="FFFFFF"/>
              </w:rPr>
            </w:pPr>
            <w:r w:rsidRPr="004A67D3">
              <w:rPr>
                <w:rFonts w:eastAsia="Times New Roman"/>
                <w:b/>
                <w:bCs/>
                <w:noProof w:val="0"/>
                <w:color w:val="FFFFFF"/>
              </w:rPr>
              <w:t>(b)</w:t>
            </w:r>
          </w:p>
        </w:tc>
        <w:tc>
          <w:tcPr>
            <w:tcW w:w="1985" w:type="dxa"/>
            <w:tcBorders>
              <w:top w:val="nil"/>
              <w:left w:val="nil"/>
              <w:bottom w:val="single" w:sz="12" w:space="0" w:color="FFFFFF"/>
              <w:right w:val="single" w:sz="4" w:space="0" w:color="FFFFFF"/>
            </w:tcBorders>
            <w:shd w:val="clear" w:color="4F81BD" w:fill="4F81BD"/>
            <w:vAlign w:val="bottom"/>
            <w:hideMark/>
          </w:tcPr>
          <w:p w:rsidR="006E404D" w:rsidRPr="004A67D3" w:rsidRDefault="006E404D" w:rsidP="00D2480F">
            <w:pPr>
              <w:spacing w:line="360" w:lineRule="auto"/>
              <w:jc w:val="center"/>
              <w:rPr>
                <w:rFonts w:eastAsia="Times New Roman"/>
                <w:b/>
                <w:bCs/>
                <w:noProof w:val="0"/>
                <w:color w:val="FFFFFF"/>
              </w:rPr>
            </w:pPr>
            <w:r w:rsidRPr="004A67D3">
              <w:rPr>
                <w:rFonts w:eastAsia="Times New Roman"/>
                <w:b/>
                <w:bCs/>
                <w:noProof w:val="0"/>
                <w:color w:val="FFFFFF"/>
              </w:rPr>
              <w:t>Standard deviation of CSR company</w:t>
            </w:r>
          </w:p>
          <w:p w:rsidR="006E404D" w:rsidRPr="004A67D3" w:rsidRDefault="006E404D" w:rsidP="00D2480F">
            <w:pPr>
              <w:spacing w:line="360" w:lineRule="auto"/>
              <w:jc w:val="center"/>
              <w:rPr>
                <w:rFonts w:eastAsia="Times New Roman"/>
                <w:b/>
                <w:bCs/>
                <w:noProof w:val="0"/>
                <w:color w:val="FFFFFF"/>
              </w:rPr>
            </w:pPr>
            <w:r w:rsidRPr="004A67D3">
              <w:rPr>
                <w:rFonts w:eastAsia="Times New Roman"/>
                <w:b/>
                <w:bCs/>
                <w:noProof w:val="0"/>
                <w:color w:val="FFFFFF"/>
              </w:rPr>
              <w:t>(c)</w:t>
            </w:r>
          </w:p>
        </w:tc>
        <w:tc>
          <w:tcPr>
            <w:tcW w:w="1843" w:type="dxa"/>
            <w:tcBorders>
              <w:top w:val="nil"/>
              <w:left w:val="nil"/>
              <w:bottom w:val="single" w:sz="12" w:space="0" w:color="FFFFFF"/>
              <w:right w:val="single" w:sz="4" w:space="0" w:color="FFFFFF"/>
            </w:tcBorders>
            <w:shd w:val="clear" w:color="4F81BD" w:fill="4F81BD"/>
            <w:vAlign w:val="bottom"/>
            <w:hideMark/>
          </w:tcPr>
          <w:p w:rsidR="006E404D" w:rsidRPr="004A67D3" w:rsidRDefault="006E404D" w:rsidP="00D2480F">
            <w:pPr>
              <w:spacing w:line="360" w:lineRule="auto"/>
              <w:jc w:val="center"/>
              <w:rPr>
                <w:rFonts w:eastAsia="Times New Roman"/>
                <w:b/>
                <w:bCs/>
                <w:noProof w:val="0"/>
                <w:color w:val="FFFFFF"/>
              </w:rPr>
            </w:pPr>
            <w:r w:rsidRPr="004A67D3">
              <w:rPr>
                <w:rFonts w:eastAsia="Times New Roman"/>
                <w:b/>
                <w:bCs/>
                <w:noProof w:val="0"/>
                <w:color w:val="FFFFFF"/>
              </w:rPr>
              <w:t>Average value index (CSR company/ branch)</w:t>
            </w:r>
          </w:p>
          <w:p w:rsidR="006E404D" w:rsidRPr="004A67D3" w:rsidRDefault="006E404D" w:rsidP="00D2480F">
            <w:pPr>
              <w:spacing w:line="360" w:lineRule="auto"/>
              <w:jc w:val="center"/>
              <w:rPr>
                <w:rFonts w:eastAsia="Times New Roman"/>
                <w:b/>
                <w:bCs/>
                <w:noProof w:val="0"/>
                <w:color w:val="FFFFFF"/>
              </w:rPr>
            </w:pPr>
            <w:r w:rsidRPr="004A67D3">
              <w:rPr>
                <w:rFonts w:eastAsia="Times New Roman"/>
                <w:b/>
                <w:bCs/>
                <w:noProof w:val="0"/>
                <w:color w:val="FFFFFF"/>
              </w:rPr>
              <w:t>(d)</w:t>
            </w:r>
          </w:p>
        </w:tc>
        <w:tc>
          <w:tcPr>
            <w:tcW w:w="1842" w:type="dxa"/>
            <w:tcBorders>
              <w:top w:val="nil"/>
              <w:left w:val="nil"/>
              <w:bottom w:val="single" w:sz="12" w:space="0" w:color="FFFFFF"/>
              <w:right w:val="nil"/>
            </w:tcBorders>
            <w:shd w:val="clear" w:color="4F81BD" w:fill="4F81BD"/>
            <w:vAlign w:val="bottom"/>
            <w:hideMark/>
          </w:tcPr>
          <w:p w:rsidR="006E404D" w:rsidRPr="004A67D3" w:rsidRDefault="006E404D" w:rsidP="00D2480F">
            <w:pPr>
              <w:spacing w:line="360" w:lineRule="auto"/>
              <w:jc w:val="center"/>
              <w:rPr>
                <w:rFonts w:eastAsia="Times New Roman"/>
                <w:b/>
                <w:bCs/>
                <w:noProof w:val="0"/>
                <w:color w:val="FFFFFF"/>
              </w:rPr>
            </w:pPr>
            <w:r w:rsidRPr="004A67D3">
              <w:rPr>
                <w:rFonts w:eastAsia="Times New Roman"/>
                <w:b/>
                <w:bCs/>
                <w:noProof w:val="0"/>
                <w:color w:val="FFFFFF"/>
              </w:rPr>
              <w:t>Adjusted average value index (CSR company/ branch)</w:t>
            </w:r>
          </w:p>
          <w:p w:rsidR="006E404D" w:rsidRPr="004A67D3" w:rsidRDefault="006E404D" w:rsidP="00D2480F">
            <w:pPr>
              <w:spacing w:line="360" w:lineRule="auto"/>
              <w:jc w:val="center"/>
              <w:rPr>
                <w:rFonts w:eastAsia="Times New Roman"/>
                <w:b/>
                <w:bCs/>
                <w:noProof w:val="0"/>
                <w:color w:val="FFFFFF"/>
              </w:rPr>
            </w:pPr>
            <w:r w:rsidRPr="004A67D3">
              <w:rPr>
                <w:rFonts w:eastAsia="Times New Roman"/>
                <w:b/>
                <w:bCs/>
                <w:noProof w:val="0"/>
                <w:color w:val="FFFFFF"/>
              </w:rPr>
              <w:t>(e)</w:t>
            </w:r>
          </w:p>
        </w:tc>
      </w:tr>
      <w:tr w:rsidR="006E404D" w:rsidRPr="004A67D3" w:rsidTr="006E404D">
        <w:trPr>
          <w:trHeight w:val="316"/>
        </w:trPr>
        <w:tc>
          <w:tcPr>
            <w:tcW w:w="1101" w:type="dxa"/>
            <w:tcBorders>
              <w:top w:val="nil"/>
              <w:left w:val="nil"/>
              <w:bottom w:val="single" w:sz="4" w:space="0" w:color="FFFFFF"/>
              <w:right w:val="single" w:sz="4" w:space="0" w:color="FFFFFF"/>
            </w:tcBorders>
            <w:shd w:val="clear" w:color="B8CCE4" w:fill="B8CCE4"/>
            <w:noWrap/>
            <w:vAlign w:val="bottom"/>
            <w:hideMark/>
          </w:tcPr>
          <w:p w:rsidR="006E404D" w:rsidRPr="004A67D3" w:rsidRDefault="006E404D" w:rsidP="00D2480F">
            <w:pPr>
              <w:spacing w:line="360" w:lineRule="auto"/>
              <w:rPr>
                <w:rFonts w:eastAsia="Times New Roman"/>
                <w:noProof w:val="0"/>
                <w:color w:val="000000"/>
              </w:rPr>
            </w:pPr>
            <w:r w:rsidRPr="004A67D3">
              <w:rPr>
                <w:rFonts w:eastAsia="Times New Roman"/>
                <w:noProof w:val="0"/>
                <w:color w:val="000000"/>
              </w:rPr>
              <w:t>ROI</w:t>
            </w:r>
          </w:p>
        </w:tc>
        <w:tc>
          <w:tcPr>
            <w:tcW w:w="2409" w:type="dxa"/>
            <w:tcBorders>
              <w:top w:val="nil"/>
              <w:left w:val="nil"/>
              <w:bottom w:val="single" w:sz="4" w:space="0" w:color="FFFFFF"/>
              <w:right w:val="single" w:sz="4" w:space="0" w:color="FFFFFF"/>
            </w:tcBorders>
            <w:shd w:val="clear" w:color="B8CCE4" w:fill="B8CCE4"/>
            <w:noWrap/>
            <w:vAlign w:val="bottom"/>
            <w:hideMark/>
          </w:tcPr>
          <w:p w:rsidR="006E404D" w:rsidRPr="004A67D3" w:rsidRDefault="006E404D" w:rsidP="00D2480F">
            <w:pPr>
              <w:spacing w:line="360" w:lineRule="auto"/>
              <w:jc w:val="center"/>
              <w:rPr>
                <w:rFonts w:eastAsia="Times New Roman"/>
                <w:noProof w:val="0"/>
                <w:color w:val="000000"/>
              </w:rPr>
            </w:pPr>
            <w:r w:rsidRPr="004A67D3">
              <w:rPr>
                <w:rFonts w:eastAsia="Times New Roman"/>
                <w:noProof w:val="0"/>
                <w:color w:val="000000"/>
              </w:rPr>
              <w:t>14,68</w:t>
            </w:r>
          </w:p>
        </w:tc>
        <w:tc>
          <w:tcPr>
            <w:tcW w:w="1985" w:type="dxa"/>
            <w:tcBorders>
              <w:top w:val="nil"/>
              <w:left w:val="nil"/>
              <w:bottom w:val="single" w:sz="4" w:space="0" w:color="FFFFFF"/>
              <w:right w:val="single" w:sz="4" w:space="0" w:color="FFFFFF"/>
            </w:tcBorders>
            <w:shd w:val="clear" w:color="B8CCE4" w:fill="B8CCE4"/>
            <w:noWrap/>
            <w:vAlign w:val="bottom"/>
            <w:hideMark/>
          </w:tcPr>
          <w:p w:rsidR="006E404D" w:rsidRPr="004A67D3" w:rsidRDefault="006E404D" w:rsidP="00D2480F">
            <w:pPr>
              <w:spacing w:line="360" w:lineRule="auto"/>
              <w:jc w:val="center"/>
              <w:rPr>
                <w:rFonts w:eastAsia="Times New Roman"/>
                <w:noProof w:val="0"/>
                <w:color w:val="000000"/>
              </w:rPr>
            </w:pPr>
            <w:r w:rsidRPr="004A67D3">
              <w:rPr>
                <w:rFonts w:eastAsia="Times New Roman"/>
                <w:noProof w:val="0"/>
                <w:color w:val="000000"/>
              </w:rPr>
              <w:t>13,69</w:t>
            </w:r>
          </w:p>
        </w:tc>
        <w:tc>
          <w:tcPr>
            <w:tcW w:w="1843" w:type="dxa"/>
            <w:tcBorders>
              <w:top w:val="nil"/>
              <w:left w:val="nil"/>
              <w:bottom w:val="single" w:sz="4" w:space="0" w:color="FFFFFF"/>
              <w:right w:val="single" w:sz="4" w:space="0" w:color="FFFFFF"/>
            </w:tcBorders>
            <w:shd w:val="clear" w:color="B8CCE4" w:fill="B8CCE4"/>
            <w:noWrap/>
            <w:vAlign w:val="bottom"/>
            <w:hideMark/>
          </w:tcPr>
          <w:p w:rsidR="006E404D" w:rsidRPr="004A67D3" w:rsidRDefault="006E404D" w:rsidP="00D2480F">
            <w:pPr>
              <w:spacing w:line="360" w:lineRule="auto"/>
              <w:jc w:val="center"/>
              <w:rPr>
                <w:rFonts w:eastAsia="Times New Roman"/>
                <w:noProof w:val="0"/>
                <w:color w:val="000000"/>
              </w:rPr>
            </w:pPr>
            <w:r w:rsidRPr="004A67D3">
              <w:rPr>
                <w:rFonts w:eastAsia="Times New Roman"/>
                <w:noProof w:val="0"/>
                <w:color w:val="000000"/>
              </w:rPr>
              <w:t>3,75</w:t>
            </w:r>
          </w:p>
        </w:tc>
        <w:tc>
          <w:tcPr>
            <w:tcW w:w="1842" w:type="dxa"/>
            <w:tcBorders>
              <w:top w:val="nil"/>
              <w:left w:val="nil"/>
              <w:bottom w:val="single" w:sz="4" w:space="0" w:color="FFFFFF"/>
              <w:right w:val="nil"/>
            </w:tcBorders>
            <w:shd w:val="clear" w:color="B8CCE4" w:fill="B8CCE4"/>
            <w:noWrap/>
            <w:vAlign w:val="bottom"/>
            <w:hideMark/>
          </w:tcPr>
          <w:p w:rsidR="006E404D" w:rsidRPr="004A67D3" w:rsidRDefault="006E404D" w:rsidP="00D2480F">
            <w:pPr>
              <w:spacing w:line="360" w:lineRule="auto"/>
              <w:jc w:val="center"/>
              <w:rPr>
                <w:rFonts w:eastAsia="Times New Roman"/>
                <w:noProof w:val="0"/>
                <w:color w:val="000000"/>
              </w:rPr>
            </w:pPr>
            <w:r w:rsidRPr="004A67D3">
              <w:rPr>
                <w:rFonts w:eastAsia="Times New Roman"/>
                <w:noProof w:val="0"/>
                <w:color w:val="000000"/>
              </w:rPr>
              <w:t>3,43</w:t>
            </w:r>
          </w:p>
        </w:tc>
      </w:tr>
      <w:tr w:rsidR="006E404D" w:rsidRPr="004A67D3" w:rsidTr="006E404D">
        <w:trPr>
          <w:trHeight w:val="316"/>
        </w:trPr>
        <w:tc>
          <w:tcPr>
            <w:tcW w:w="1101" w:type="dxa"/>
            <w:tcBorders>
              <w:top w:val="nil"/>
              <w:left w:val="nil"/>
              <w:bottom w:val="single" w:sz="4" w:space="0" w:color="FFFFFF"/>
              <w:right w:val="single" w:sz="4" w:space="0" w:color="FFFFFF"/>
            </w:tcBorders>
            <w:shd w:val="clear" w:color="DBE5F1" w:fill="DBE5F1"/>
            <w:noWrap/>
            <w:vAlign w:val="bottom"/>
            <w:hideMark/>
          </w:tcPr>
          <w:p w:rsidR="006E404D" w:rsidRPr="004A67D3" w:rsidRDefault="006E404D" w:rsidP="00D2480F">
            <w:pPr>
              <w:spacing w:line="360" w:lineRule="auto"/>
              <w:rPr>
                <w:rFonts w:eastAsia="Times New Roman"/>
                <w:noProof w:val="0"/>
                <w:color w:val="000000"/>
              </w:rPr>
            </w:pPr>
            <w:r w:rsidRPr="004A67D3">
              <w:rPr>
                <w:rFonts w:eastAsia="Times New Roman"/>
                <w:noProof w:val="0"/>
                <w:color w:val="000000"/>
              </w:rPr>
              <w:t>ROE</w:t>
            </w:r>
          </w:p>
        </w:tc>
        <w:tc>
          <w:tcPr>
            <w:tcW w:w="2409" w:type="dxa"/>
            <w:tcBorders>
              <w:top w:val="nil"/>
              <w:left w:val="nil"/>
              <w:bottom w:val="single" w:sz="4" w:space="0" w:color="FFFFFF"/>
              <w:right w:val="single" w:sz="4" w:space="0" w:color="FFFFFF"/>
            </w:tcBorders>
            <w:shd w:val="clear" w:color="DBE5F1" w:fill="DBE5F1"/>
            <w:noWrap/>
            <w:vAlign w:val="bottom"/>
            <w:hideMark/>
          </w:tcPr>
          <w:p w:rsidR="006E404D" w:rsidRPr="004A67D3" w:rsidRDefault="006E404D" w:rsidP="00D2480F">
            <w:pPr>
              <w:spacing w:line="360" w:lineRule="auto"/>
              <w:jc w:val="center"/>
              <w:rPr>
                <w:rFonts w:eastAsia="Times New Roman"/>
                <w:noProof w:val="0"/>
                <w:color w:val="000000"/>
              </w:rPr>
            </w:pPr>
            <w:r w:rsidRPr="004A67D3">
              <w:rPr>
                <w:rFonts w:eastAsia="Times New Roman"/>
                <w:noProof w:val="0"/>
                <w:color w:val="000000"/>
              </w:rPr>
              <w:t>23,09</w:t>
            </w:r>
          </w:p>
        </w:tc>
        <w:tc>
          <w:tcPr>
            <w:tcW w:w="1985" w:type="dxa"/>
            <w:tcBorders>
              <w:top w:val="nil"/>
              <w:left w:val="nil"/>
              <w:bottom w:val="single" w:sz="4" w:space="0" w:color="FFFFFF"/>
              <w:right w:val="single" w:sz="4" w:space="0" w:color="FFFFFF"/>
            </w:tcBorders>
            <w:shd w:val="clear" w:color="DBE5F1" w:fill="DBE5F1"/>
            <w:noWrap/>
            <w:vAlign w:val="bottom"/>
            <w:hideMark/>
          </w:tcPr>
          <w:p w:rsidR="006E404D" w:rsidRPr="004A67D3" w:rsidRDefault="006E404D" w:rsidP="00D2480F">
            <w:pPr>
              <w:spacing w:line="360" w:lineRule="auto"/>
              <w:jc w:val="center"/>
              <w:rPr>
                <w:rFonts w:eastAsia="Times New Roman"/>
                <w:noProof w:val="0"/>
                <w:color w:val="000000"/>
              </w:rPr>
            </w:pPr>
            <w:r w:rsidRPr="004A67D3">
              <w:rPr>
                <w:rFonts w:eastAsia="Times New Roman"/>
                <w:noProof w:val="0"/>
                <w:color w:val="000000"/>
              </w:rPr>
              <w:t>22,31</w:t>
            </w:r>
          </w:p>
        </w:tc>
        <w:tc>
          <w:tcPr>
            <w:tcW w:w="1843" w:type="dxa"/>
            <w:tcBorders>
              <w:top w:val="nil"/>
              <w:left w:val="nil"/>
              <w:bottom w:val="single" w:sz="4" w:space="0" w:color="FFFFFF"/>
              <w:right w:val="single" w:sz="4" w:space="0" w:color="FFFFFF"/>
            </w:tcBorders>
            <w:shd w:val="clear" w:color="DBE5F1" w:fill="DBE5F1"/>
            <w:noWrap/>
            <w:vAlign w:val="bottom"/>
            <w:hideMark/>
          </w:tcPr>
          <w:p w:rsidR="006E404D" w:rsidRPr="004A67D3" w:rsidRDefault="006E404D" w:rsidP="00D2480F">
            <w:pPr>
              <w:spacing w:line="360" w:lineRule="auto"/>
              <w:jc w:val="center"/>
              <w:rPr>
                <w:rFonts w:eastAsia="Times New Roman"/>
                <w:noProof w:val="0"/>
                <w:color w:val="000000"/>
              </w:rPr>
            </w:pPr>
            <w:r w:rsidRPr="004A67D3">
              <w:rPr>
                <w:rFonts w:eastAsia="Times New Roman"/>
                <w:noProof w:val="0"/>
                <w:color w:val="000000"/>
              </w:rPr>
              <w:t>4,35</w:t>
            </w:r>
          </w:p>
        </w:tc>
        <w:tc>
          <w:tcPr>
            <w:tcW w:w="1842" w:type="dxa"/>
            <w:tcBorders>
              <w:top w:val="nil"/>
              <w:left w:val="nil"/>
              <w:bottom w:val="single" w:sz="4" w:space="0" w:color="FFFFFF"/>
              <w:right w:val="nil"/>
            </w:tcBorders>
            <w:shd w:val="clear" w:color="DBE5F1" w:fill="DBE5F1"/>
            <w:noWrap/>
            <w:vAlign w:val="bottom"/>
            <w:hideMark/>
          </w:tcPr>
          <w:p w:rsidR="006E404D" w:rsidRPr="004A67D3" w:rsidRDefault="006E404D" w:rsidP="00D2480F">
            <w:pPr>
              <w:spacing w:line="360" w:lineRule="auto"/>
              <w:jc w:val="center"/>
              <w:rPr>
                <w:rFonts w:eastAsia="Times New Roman"/>
                <w:noProof w:val="0"/>
                <w:color w:val="000000"/>
              </w:rPr>
            </w:pPr>
            <w:r w:rsidRPr="004A67D3">
              <w:rPr>
                <w:rFonts w:eastAsia="Times New Roman"/>
                <w:noProof w:val="0"/>
                <w:color w:val="000000"/>
              </w:rPr>
              <w:t>3,88</w:t>
            </w:r>
          </w:p>
        </w:tc>
      </w:tr>
      <w:tr w:rsidR="006E404D" w:rsidRPr="004A67D3" w:rsidTr="006E404D">
        <w:trPr>
          <w:trHeight w:val="316"/>
        </w:trPr>
        <w:tc>
          <w:tcPr>
            <w:tcW w:w="1101" w:type="dxa"/>
            <w:tcBorders>
              <w:top w:val="nil"/>
              <w:left w:val="nil"/>
              <w:bottom w:val="nil"/>
              <w:right w:val="single" w:sz="4" w:space="0" w:color="FFFFFF"/>
            </w:tcBorders>
            <w:shd w:val="clear" w:color="B8CCE4" w:fill="B8CCE4"/>
            <w:noWrap/>
            <w:vAlign w:val="bottom"/>
            <w:hideMark/>
          </w:tcPr>
          <w:p w:rsidR="006E404D" w:rsidRPr="004A67D3" w:rsidRDefault="006E404D" w:rsidP="00D2480F">
            <w:pPr>
              <w:spacing w:line="360" w:lineRule="auto"/>
              <w:rPr>
                <w:rFonts w:eastAsia="Times New Roman"/>
                <w:noProof w:val="0"/>
                <w:color w:val="000000"/>
              </w:rPr>
            </w:pPr>
            <w:r w:rsidRPr="004A67D3">
              <w:rPr>
                <w:rFonts w:eastAsia="Times New Roman"/>
                <w:noProof w:val="0"/>
                <w:color w:val="000000"/>
              </w:rPr>
              <w:t>ROS</w:t>
            </w:r>
          </w:p>
        </w:tc>
        <w:tc>
          <w:tcPr>
            <w:tcW w:w="2409" w:type="dxa"/>
            <w:tcBorders>
              <w:top w:val="nil"/>
              <w:left w:val="nil"/>
              <w:bottom w:val="nil"/>
              <w:right w:val="single" w:sz="4" w:space="0" w:color="FFFFFF"/>
            </w:tcBorders>
            <w:shd w:val="clear" w:color="B8CCE4" w:fill="B8CCE4"/>
            <w:noWrap/>
            <w:vAlign w:val="bottom"/>
            <w:hideMark/>
          </w:tcPr>
          <w:p w:rsidR="006E404D" w:rsidRPr="004A67D3" w:rsidRDefault="006E404D" w:rsidP="00D2480F">
            <w:pPr>
              <w:spacing w:line="360" w:lineRule="auto"/>
              <w:jc w:val="center"/>
              <w:rPr>
                <w:rFonts w:eastAsia="Times New Roman"/>
                <w:noProof w:val="0"/>
                <w:color w:val="000000"/>
              </w:rPr>
            </w:pPr>
            <w:r w:rsidRPr="004A67D3">
              <w:rPr>
                <w:rFonts w:eastAsia="Times New Roman"/>
                <w:noProof w:val="0"/>
                <w:color w:val="000000"/>
              </w:rPr>
              <w:t>9,67</w:t>
            </w:r>
          </w:p>
        </w:tc>
        <w:tc>
          <w:tcPr>
            <w:tcW w:w="1985" w:type="dxa"/>
            <w:tcBorders>
              <w:top w:val="nil"/>
              <w:left w:val="nil"/>
              <w:bottom w:val="nil"/>
              <w:right w:val="single" w:sz="4" w:space="0" w:color="FFFFFF"/>
            </w:tcBorders>
            <w:shd w:val="clear" w:color="B8CCE4" w:fill="B8CCE4"/>
            <w:noWrap/>
            <w:vAlign w:val="bottom"/>
            <w:hideMark/>
          </w:tcPr>
          <w:p w:rsidR="006E404D" w:rsidRPr="004A67D3" w:rsidRDefault="006E404D" w:rsidP="00D2480F">
            <w:pPr>
              <w:spacing w:line="360" w:lineRule="auto"/>
              <w:jc w:val="center"/>
              <w:rPr>
                <w:rFonts w:eastAsia="Times New Roman"/>
                <w:noProof w:val="0"/>
                <w:color w:val="000000"/>
              </w:rPr>
            </w:pPr>
            <w:r w:rsidRPr="004A67D3">
              <w:rPr>
                <w:rFonts w:eastAsia="Times New Roman"/>
                <w:noProof w:val="0"/>
                <w:color w:val="000000"/>
              </w:rPr>
              <w:t>6,33</w:t>
            </w:r>
          </w:p>
        </w:tc>
        <w:tc>
          <w:tcPr>
            <w:tcW w:w="1843" w:type="dxa"/>
            <w:tcBorders>
              <w:top w:val="nil"/>
              <w:left w:val="nil"/>
              <w:bottom w:val="nil"/>
              <w:right w:val="single" w:sz="4" w:space="0" w:color="FFFFFF"/>
            </w:tcBorders>
            <w:shd w:val="clear" w:color="B8CCE4" w:fill="B8CCE4"/>
            <w:noWrap/>
            <w:vAlign w:val="bottom"/>
            <w:hideMark/>
          </w:tcPr>
          <w:p w:rsidR="006E404D" w:rsidRPr="004A67D3" w:rsidRDefault="006E404D" w:rsidP="00D2480F">
            <w:pPr>
              <w:spacing w:line="360" w:lineRule="auto"/>
              <w:jc w:val="center"/>
              <w:rPr>
                <w:rFonts w:eastAsia="Times New Roman"/>
                <w:noProof w:val="0"/>
                <w:color w:val="000000"/>
              </w:rPr>
            </w:pPr>
            <w:r w:rsidRPr="004A67D3">
              <w:rPr>
                <w:rFonts w:eastAsia="Times New Roman"/>
                <w:noProof w:val="0"/>
                <w:color w:val="000000"/>
              </w:rPr>
              <w:t>1,52</w:t>
            </w:r>
          </w:p>
        </w:tc>
        <w:tc>
          <w:tcPr>
            <w:tcW w:w="1842" w:type="dxa"/>
            <w:tcBorders>
              <w:top w:val="nil"/>
              <w:left w:val="nil"/>
              <w:bottom w:val="nil"/>
              <w:right w:val="nil"/>
            </w:tcBorders>
            <w:shd w:val="clear" w:color="B8CCE4" w:fill="B8CCE4"/>
            <w:noWrap/>
            <w:vAlign w:val="bottom"/>
            <w:hideMark/>
          </w:tcPr>
          <w:p w:rsidR="006E404D" w:rsidRPr="004A67D3" w:rsidRDefault="006E404D" w:rsidP="00D2480F">
            <w:pPr>
              <w:spacing w:line="360" w:lineRule="auto"/>
              <w:jc w:val="center"/>
              <w:rPr>
                <w:rFonts w:eastAsia="Times New Roman"/>
                <w:noProof w:val="0"/>
                <w:color w:val="000000"/>
              </w:rPr>
            </w:pPr>
            <w:r w:rsidRPr="004A67D3">
              <w:rPr>
                <w:rFonts w:eastAsia="Times New Roman"/>
                <w:noProof w:val="0"/>
                <w:color w:val="000000"/>
              </w:rPr>
              <w:t>1,37</w:t>
            </w:r>
          </w:p>
        </w:tc>
      </w:tr>
    </w:tbl>
    <w:p w:rsidR="006E404D" w:rsidRPr="004A67D3" w:rsidRDefault="006E404D" w:rsidP="00D2480F">
      <w:pPr>
        <w:autoSpaceDE w:val="0"/>
        <w:autoSpaceDN w:val="0"/>
        <w:adjustRightInd w:val="0"/>
        <w:spacing w:line="360" w:lineRule="auto"/>
        <w:jc w:val="both"/>
        <w:rPr>
          <w:noProof w:val="0"/>
          <w:sz w:val="24"/>
          <w:szCs w:val="24"/>
        </w:rPr>
      </w:pPr>
      <w:r w:rsidRPr="004A67D3">
        <w:rPr>
          <w:noProof w:val="0"/>
          <w:sz w:val="24"/>
          <w:szCs w:val="24"/>
        </w:rPr>
        <w:t>Source: Authors calculation</w:t>
      </w:r>
    </w:p>
    <w:p w:rsidR="003C4301" w:rsidRPr="004A67D3" w:rsidRDefault="003C4301" w:rsidP="00D2480F">
      <w:pPr>
        <w:autoSpaceDE w:val="0"/>
        <w:autoSpaceDN w:val="0"/>
        <w:adjustRightInd w:val="0"/>
        <w:spacing w:line="360" w:lineRule="auto"/>
        <w:jc w:val="both"/>
        <w:rPr>
          <w:noProof w:val="0"/>
          <w:sz w:val="24"/>
          <w:szCs w:val="24"/>
        </w:rPr>
      </w:pPr>
    </w:p>
    <w:p w:rsidR="006E404D" w:rsidRPr="004A67D3" w:rsidRDefault="00DE49BB" w:rsidP="00D2480F">
      <w:pPr>
        <w:spacing w:line="360" w:lineRule="auto"/>
        <w:jc w:val="both"/>
        <w:rPr>
          <w:noProof w:val="0"/>
          <w:sz w:val="24"/>
          <w:szCs w:val="24"/>
        </w:rPr>
      </w:pPr>
      <w:r w:rsidRPr="004A67D3">
        <w:rPr>
          <w:noProof w:val="0"/>
          <w:sz w:val="24"/>
          <w:szCs w:val="24"/>
        </w:rPr>
        <w:t xml:space="preserve">In cases where ratios of CSR companies are significantly above their branch averages measured by ROI, ROE and ROS, they </w:t>
      </w:r>
      <w:r w:rsidR="008A7FB1" w:rsidRPr="004A67D3">
        <w:rPr>
          <w:noProof w:val="0"/>
          <w:sz w:val="24"/>
          <w:szCs w:val="24"/>
        </w:rPr>
        <w:t xml:space="preserve">do </w:t>
      </w:r>
      <w:r w:rsidR="00D8256C">
        <w:rPr>
          <w:noProof w:val="0"/>
          <w:sz w:val="24"/>
          <w:szCs w:val="24"/>
        </w:rPr>
        <w:t>to certain degree as</w:t>
      </w:r>
      <w:r w:rsidRPr="004A67D3">
        <w:rPr>
          <w:noProof w:val="0"/>
          <w:sz w:val="24"/>
          <w:szCs w:val="24"/>
        </w:rPr>
        <w:t xml:space="preserve">cribe the internal efficiency of such companies. From our sample analysis it is </w:t>
      </w:r>
      <w:r w:rsidR="002344E7">
        <w:rPr>
          <w:noProof w:val="0"/>
          <w:sz w:val="24"/>
          <w:szCs w:val="24"/>
        </w:rPr>
        <w:t>observable</w:t>
      </w:r>
      <w:r w:rsidRPr="004A67D3">
        <w:rPr>
          <w:noProof w:val="0"/>
          <w:sz w:val="24"/>
          <w:szCs w:val="24"/>
        </w:rPr>
        <w:t xml:space="preserve"> that the CSR companies in general </w:t>
      </w:r>
      <w:r w:rsidR="00831BEA" w:rsidRPr="004A67D3">
        <w:rPr>
          <w:noProof w:val="0"/>
          <w:sz w:val="24"/>
          <w:szCs w:val="24"/>
        </w:rPr>
        <w:lastRenderedPageBreak/>
        <w:t>have</w:t>
      </w:r>
      <w:r w:rsidRPr="004A67D3">
        <w:rPr>
          <w:noProof w:val="0"/>
          <w:sz w:val="24"/>
          <w:szCs w:val="24"/>
        </w:rPr>
        <w:t xml:space="preserve"> above average </w:t>
      </w:r>
      <w:r w:rsidR="00831BEA" w:rsidRPr="004A67D3">
        <w:rPr>
          <w:noProof w:val="0"/>
          <w:sz w:val="24"/>
          <w:szCs w:val="24"/>
        </w:rPr>
        <w:t xml:space="preserve">results </w:t>
      </w:r>
      <w:r w:rsidRPr="004A67D3">
        <w:rPr>
          <w:noProof w:val="0"/>
          <w:sz w:val="24"/>
          <w:szCs w:val="24"/>
        </w:rPr>
        <w:t>according to measured ratios, which leads to conclusion that CSR compan</w:t>
      </w:r>
      <w:r w:rsidR="008A7FB1" w:rsidRPr="004A67D3">
        <w:rPr>
          <w:noProof w:val="0"/>
          <w:sz w:val="24"/>
          <w:szCs w:val="24"/>
        </w:rPr>
        <w:t>ies are more successful on</w:t>
      </w:r>
      <w:r w:rsidRPr="004A67D3">
        <w:rPr>
          <w:noProof w:val="0"/>
          <w:sz w:val="24"/>
          <w:szCs w:val="24"/>
        </w:rPr>
        <w:t xml:space="preserve"> </w:t>
      </w:r>
      <w:r w:rsidR="00831BEA" w:rsidRPr="004A67D3">
        <w:rPr>
          <w:noProof w:val="0"/>
          <w:sz w:val="24"/>
          <w:szCs w:val="24"/>
        </w:rPr>
        <w:t xml:space="preserve">average </w:t>
      </w:r>
      <w:r w:rsidR="008A7FB1" w:rsidRPr="004A67D3">
        <w:rPr>
          <w:noProof w:val="0"/>
          <w:sz w:val="24"/>
          <w:szCs w:val="24"/>
        </w:rPr>
        <w:t xml:space="preserve">than the </w:t>
      </w:r>
      <w:r w:rsidR="00831BEA" w:rsidRPr="004A67D3">
        <w:rPr>
          <w:noProof w:val="0"/>
          <w:sz w:val="24"/>
          <w:szCs w:val="24"/>
        </w:rPr>
        <w:t xml:space="preserve">non </w:t>
      </w:r>
      <w:r w:rsidR="00E5528E" w:rsidRPr="004A67D3">
        <w:rPr>
          <w:noProof w:val="0"/>
          <w:sz w:val="24"/>
          <w:szCs w:val="24"/>
        </w:rPr>
        <w:t xml:space="preserve">CSR </w:t>
      </w:r>
      <w:r w:rsidRPr="004A67D3">
        <w:rPr>
          <w:noProof w:val="0"/>
          <w:sz w:val="24"/>
          <w:szCs w:val="24"/>
        </w:rPr>
        <w:t>companies.</w:t>
      </w:r>
      <w:r w:rsidR="00E5528E" w:rsidRPr="004A67D3">
        <w:rPr>
          <w:noProof w:val="0"/>
          <w:sz w:val="24"/>
          <w:szCs w:val="24"/>
        </w:rPr>
        <w:t xml:space="preserve"> </w:t>
      </w:r>
      <w:r w:rsidR="008A7FB1" w:rsidRPr="004A67D3">
        <w:rPr>
          <w:noProof w:val="0"/>
          <w:sz w:val="24"/>
          <w:szCs w:val="24"/>
        </w:rPr>
        <w:t>By calculation of</w:t>
      </w:r>
      <w:r w:rsidR="00745CA9" w:rsidRPr="004A67D3">
        <w:rPr>
          <w:noProof w:val="0"/>
          <w:sz w:val="24"/>
          <w:szCs w:val="24"/>
        </w:rPr>
        <w:t xml:space="preserve"> the liquidity, productivity and efficiency ratios, and in part in profitability (ROI category), above average results of CSR companies are apparent, while in other categories of profitability (ROE, ROS), although positive, the indicators show very similar results as the average non CSR branch values. Through comparing above and below average values of the ratios for CSR companies in all our categories, we can </w:t>
      </w:r>
      <w:r w:rsidR="00C421EA" w:rsidRPr="004A67D3">
        <w:rPr>
          <w:noProof w:val="0"/>
          <w:sz w:val="24"/>
          <w:szCs w:val="24"/>
        </w:rPr>
        <w:t>prove</w:t>
      </w:r>
      <w:r w:rsidR="00745CA9" w:rsidRPr="004A67D3">
        <w:rPr>
          <w:noProof w:val="0"/>
          <w:sz w:val="24"/>
          <w:szCs w:val="24"/>
        </w:rPr>
        <w:t xml:space="preserve"> the hypothesis that </w:t>
      </w:r>
      <w:r w:rsidR="00C421EA" w:rsidRPr="004A67D3">
        <w:rPr>
          <w:noProof w:val="0"/>
          <w:sz w:val="24"/>
          <w:szCs w:val="24"/>
        </w:rPr>
        <w:t xml:space="preserve">CSR companies achieve above average results in their branches, </w:t>
      </w:r>
      <w:r w:rsidR="006B03CB">
        <w:rPr>
          <w:noProof w:val="0"/>
          <w:sz w:val="24"/>
          <w:szCs w:val="24"/>
        </w:rPr>
        <w:t>so they are more successful. T</w:t>
      </w:r>
      <w:r w:rsidR="00C421EA" w:rsidRPr="004A67D3">
        <w:rPr>
          <w:noProof w:val="0"/>
          <w:sz w:val="24"/>
          <w:szCs w:val="24"/>
        </w:rPr>
        <w:t xml:space="preserve">he commitment to socially responsible behavior can have positive or at least neutral financial impact on majority of the companies which conduct business under CSR principles. </w:t>
      </w:r>
      <w:r w:rsidR="0015346F" w:rsidRPr="004A67D3">
        <w:rPr>
          <w:noProof w:val="0"/>
          <w:sz w:val="24"/>
          <w:szCs w:val="24"/>
        </w:rPr>
        <w:t>In</w:t>
      </w:r>
      <w:r w:rsidR="006B03CB">
        <w:rPr>
          <w:noProof w:val="0"/>
          <w:sz w:val="24"/>
          <w:szCs w:val="24"/>
        </w:rPr>
        <w:t xml:space="preserve"> summary results from our empirical research of Croatian CSR companies</w:t>
      </w:r>
      <w:r w:rsidR="0015346F" w:rsidRPr="004A67D3">
        <w:rPr>
          <w:noProof w:val="0"/>
          <w:sz w:val="24"/>
          <w:szCs w:val="24"/>
        </w:rPr>
        <w:t xml:space="preserve"> indicate:</w:t>
      </w:r>
    </w:p>
    <w:p w:rsidR="0015346F" w:rsidRPr="004A67D3" w:rsidRDefault="0015346F" w:rsidP="00D2480F">
      <w:pPr>
        <w:pStyle w:val="Odlomakpopisa"/>
        <w:numPr>
          <w:ilvl w:val="0"/>
          <w:numId w:val="3"/>
        </w:numPr>
        <w:spacing w:line="360" w:lineRule="auto"/>
        <w:jc w:val="both"/>
        <w:rPr>
          <w:noProof w:val="0"/>
          <w:sz w:val="24"/>
          <w:szCs w:val="24"/>
        </w:rPr>
      </w:pPr>
      <w:r w:rsidRPr="004A67D3">
        <w:rPr>
          <w:noProof w:val="0"/>
          <w:sz w:val="24"/>
          <w:szCs w:val="24"/>
        </w:rPr>
        <w:t xml:space="preserve">CSR companies in 75% of the cases attain higher or at least </w:t>
      </w:r>
      <w:r w:rsidR="004A67D3" w:rsidRPr="004A67D3">
        <w:rPr>
          <w:noProof w:val="0"/>
          <w:sz w:val="24"/>
          <w:szCs w:val="24"/>
        </w:rPr>
        <w:t>equal</w:t>
      </w:r>
      <w:r w:rsidRPr="004A67D3">
        <w:rPr>
          <w:noProof w:val="0"/>
          <w:sz w:val="24"/>
          <w:szCs w:val="24"/>
        </w:rPr>
        <w:t xml:space="preserve"> liquidity co</w:t>
      </w:r>
      <w:r w:rsidR="006B03CB">
        <w:rPr>
          <w:noProof w:val="0"/>
          <w:sz w:val="24"/>
          <w:szCs w:val="24"/>
        </w:rPr>
        <w:t>mpared to their branch averages;</w:t>
      </w:r>
    </w:p>
    <w:p w:rsidR="0015346F" w:rsidRPr="004A67D3" w:rsidRDefault="0015346F" w:rsidP="00D2480F">
      <w:pPr>
        <w:pStyle w:val="Odlomakpopisa"/>
        <w:numPr>
          <w:ilvl w:val="0"/>
          <w:numId w:val="3"/>
        </w:numPr>
        <w:spacing w:line="360" w:lineRule="auto"/>
        <w:jc w:val="both"/>
        <w:rPr>
          <w:noProof w:val="0"/>
          <w:sz w:val="24"/>
          <w:szCs w:val="24"/>
        </w:rPr>
      </w:pPr>
      <w:r w:rsidRPr="004A67D3">
        <w:rPr>
          <w:noProof w:val="0"/>
          <w:sz w:val="24"/>
          <w:szCs w:val="24"/>
        </w:rPr>
        <w:t>CSR companies in 81% of cases attain above average or avera</w:t>
      </w:r>
      <w:r w:rsidR="006B03CB">
        <w:rPr>
          <w:noProof w:val="0"/>
          <w:sz w:val="24"/>
          <w:szCs w:val="24"/>
        </w:rPr>
        <w:t>ge branch productivity of labor;</w:t>
      </w:r>
    </w:p>
    <w:p w:rsidR="0015346F" w:rsidRDefault="0015346F" w:rsidP="00D2480F">
      <w:pPr>
        <w:pStyle w:val="Odlomakpopisa"/>
        <w:numPr>
          <w:ilvl w:val="0"/>
          <w:numId w:val="3"/>
        </w:numPr>
        <w:spacing w:line="360" w:lineRule="auto"/>
        <w:jc w:val="both"/>
        <w:rPr>
          <w:noProof w:val="0"/>
          <w:sz w:val="24"/>
          <w:szCs w:val="24"/>
        </w:rPr>
      </w:pPr>
      <w:r w:rsidRPr="004A67D3">
        <w:rPr>
          <w:noProof w:val="0"/>
          <w:sz w:val="24"/>
          <w:szCs w:val="24"/>
        </w:rPr>
        <w:t xml:space="preserve">CSR companies in 76% of cases attain business efficiency higher than </w:t>
      </w:r>
      <w:r w:rsidR="006B03CB">
        <w:rPr>
          <w:noProof w:val="0"/>
          <w:sz w:val="24"/>
          <w:szCs w:val="24"/>
        </w:rPr>
        <w:t>their branch average;</w:t>
      </w:r>
    </w:p>
    <w:p w:rsidR="006B03CB" w:rsidRPr="006B03CB" w:rsidRDefault="006B03CB" w:rsidP="00D2480F">
      <w:pPr>
        <w:pStyle w:val="Odlomakpopisa"/>
        <w:numPr>
          <w:ilvl w:val="0"/>
          <w:numId w:val="3"/>
        </w:numPr>
        <w:spacing w:line="360" w:lineRule="auto"/>
        <w:jc w:val="both"/>
        <w:rPr>
          <w:noProof w:val="0"/>
          <w:sz w:val="24"/>
          <w:szCs w:val="24"/>
        </w:rPr>
      </w:pPr>
      <w:r w:rsidRPr="004A67D3">
        <w:rPr>
          <w:noProof w:val="0"/>
          <w:sz w:val="24"/>
          <w:szCs w:val="24"/>
        </w:rPr>
        <w:t>CSR companies in 68% of cases attain higher ROI than their branch average</w:t>
      </w:r>
      <w:r>
        <w:rPr>
          <w:noProof w:val="0"/>
          <w:sz w:val="24"/>
          <w:szCs w:val="24"/>
        </w:rPr>
        <w:t>;</w:t>
      </w:r>
    </w:p>
    <w:p w:rsidR="0015346F" w:rsidRPr="004A67D3" w:rsidRDefault="0015346F" w:rsidP="00D2480F">
      <w:pPr>
        <w:pStyle w:val="Odlomakpopisa"/>
        <w:numPr>
          <w:ilvl w:val="0"/>
          <w:numId w:val="3"/>
        </w:numPr>
        <w:spacing w:line="360" w:lineRule="auto"/>
        <w:jc w:val="both"/>
        <w:rPr>
          <w:noProof w:val="0"/>
          <w:sz w:val="24"/>
          <w:szCs w:val="24"/>
        </w:rPr>
      </w:pPr>
      <w:r w:rsidRPr="004A67D3">
        <w:rPr>
          <w:noProof w:val="0"/>
          <w:sz w:val="24"/>
          <w:szCs w:val="24"/>
        </w:rPr>
        <w:t>CSR companies in 63% of cases attain highe</w:t>
      </w:r>
      <w:r w:rsidR="006B03CB">
        <w:rPr>
          <w:noProof w:val="0"/>
          <w:sz w:val="24"/>
          <w:szCs w:val="24"/>
        </w:rPr>
        <w:t>r ROE than their branch average;</w:t>
      </w:r>
    </w:p>
    <w:p w:rsidR="0015346F" w:rsidRDefault="0015346F" w:rsidP="00D2480F">
      <w:pPr>
        <w:pStyle w:val="Odlomakpopisa"/>
        <w:numPr>
          <w:ilvl w:val="0"/>
          <w:numId w:val="3"/>
        </w:numPr>
        <w:spacing w:line="360" w:lineRule="auto"/>
        <w:jc w:val="both"/>
        <w:rPr>
          <w:noProof w:val="0"/>
          <w:sz w:val="24"/>
          <w:szCs w:val="24"/>
        </w:rPr>
      </w:pPr>
      <w:r w:rsidRPr="004A67D3">
        <w:rPr>
          <w:noProof w:val="0"/>
          <w:sz w:val="24"/>
          <w:szCs w:val="24"/>
        </w:rPr>
        <w:t>CSR companies in 55% of cases attain highe</w:t>
      </w:r>
      <w:r w:rsidR="006B03CB">
        <w:rPr>
          <w:noProof w:val="0"/>
          <w:sz w:val="24"/>
          <w:szCs w:val="24"/>
        </w:rPr>
        <w:t>r ROS than their branch average.</w:t>
      </w:r>
      <w:r w:rsidRPr="004A67D3">
        <w:rPr>
          <w:noProof w:val="0"/>
          <w:sz w:val="24"/>
          <w:szCs w:val="24"/>
        </w:rPr>
        <w:t xml:space="preserve"> </w:t>
      </w:r>
    </w:p>
    <w:p w:rsidR="007C0134" w:rsidRPr="004A67D3" w:rsidRDefault="007C0134" w:rsidP="007C0134">
      <w:pPr>
        <w:pStyle w:val="Odlomakpopisa"/>
        <w:spacing w:line="360" w:lineRule="auto"/>
        <w:jc w:val="both"/>
        <w:rPr>
          <w:noProof w:val="0"/>
          <w:sz w:val="24"/>
          <w:szCs w:val="24"/>
        </w:rPr>
      </w:pPr>
    </w:p>
    <w:p w:rsidR="002629FA" w:rsidRDefault="0015346F" w:rsidP="00D2480F">
      <w:pPr>
        <w:spacing w:line="360" w:lineRule="auto"/>
        <w:jc w:val="both"/>
        <w:rPr>
          <w:noProof w:val="0"/>
          <w:sz w:val="24"/>
          <w:szCs w:val="24"/>
        </w:rPr>
      </w:pPr>
      <w:r w:rsidRPr="004A67D3">
        <w:rPr>
          <w:noProof w:val="0"/>
          <w:sz w:val="24"/>
          <w:szCs w:val="24"/>
        </w:rPr>
        <w:t xml:space="preserve">Based on the provided results we </w:t>
      </w:r>
      <w:r w:rsidR="008A7FB1" w:rsidRPr="004A67D3">
        <w:rPr>
          <w:noProof w:val="0"/>
          <w:sz w:val="24"/>
          <w:szCs w:val="24"/>
        </w:rPr>
        <w:t xml:space="preserve">can </w:t>
      </w:r>
      <w:r w:rsidRPr="004A67D3">
        <w:rPr>
          <w:noProof w:val="0"/>
          <w:sz w:val="24"/>
          <w:szCs w:val="24"/>
        </w:rPr>
        <w:t xml:space="preserve">conclude that CSR companies </w:t>
      </w:r>
      <w:r w:rsidR="006B03CB">
        <w:rPr>
          <w:noProof w:val="0"/>
          <w:sz w:val="24"/>
          <w:szCs w:val="24"/>
        </w:rPr>
        <w:t xml:space="preserve">in Croatia </w:t>
      </w:r>
      <w:r w:rsidRPr="004A67D3">
        <w:rPr>
          <w:noProof w:val="0"/>
          <w:sz w:val="24"/>
          <w:szCs w:val="24"/>
        </w:rPr>
        <w:t xml:space="preserve">are more successful by the measured criteria </w:t>
      </w:r>
      <w:r w:rsidR="008A7FB1" w:rsidRPr="004A67D3">
        <w:rPr>
          <w:noProof w:val="0"/>
          <w:sz w:val="24"/>
          <w:szCs w:val="24"/>
        </w:rPr>
        <w:t>as</w:t>
      </w:r>
      <w:r w:rsidRPr="004A67D3">
        <w:rPr>
          <w:noProof w:val="0"/>
          <w:sz w:val="24"/>
          <w:szCs w:val="24"/>
        </w:rPr>
        <w:t xml:space="preserve"> they attain above ave</w:t>
      </w:r>
      <w:r w:rsidR="005C7673" w:rsidRPr="004A67D3">
        <w:rPr>
          <w:noProof w:val="0"/>
          <w:sz w:val="24"/>
          <w:szCs w:val="24"/>
        </w:rPr>
        <w:t>rage results in their branches.</w:t>
      </w:r>
    </w:p>
    <w:p w:rsidR="00D8256C" w:rsidRPr="004A67D3" w:rsidRDefault="00D8256C" w:rsidP="00D2480F">
      <w:pPr>
        <w:spacing w:line="360" w:lineRule="auto"/>
        <w:jc w:val="both"/>
        <w:rPr>
          <w:noProof w:val="0"/>
          <w:sz w:val="24"/>
          <w:szCs w:val="24"/>
        </w:rPr>
      </w:pPr>
    </w:p>
    <w:p w:rsidR="006C7A14" w:rsidRPr="004A67D3" w:rsidRDefault="00A878AD" w:rsidP="00D2480F">
      <w:pPr>
        <w:spacing w:line="360" w:lineRule="auto"/>
        <w:rPr>
          <w:b/>
          <w:noProof w:val="0"/>
          <w:sz w:val="24"/>
          <w:szCs w:val="24"/>
        </w:rPr>
      </w:pPr>
      <w:r w:rsidRPr="004A67D3">
        <w:rPr>
          <w:b/>
          <w:noProof w:val="0"/>
          <w:sz w:val="24"/>
          <w:szCs w:val="24"/>
        </w:rPr>
        <w:t>6. Conclusions and implications</w:t>
      </w:r>
    </w:p>
    <w:p w:rsidR="00A878AD" w:rsidRDefault="00A878AD" w:rsidP="00D2480F">
      <w:pPr>
        <w:autoSpaceDE w:val="0"/>
        <w:autoSpaceDN w:val="0"/>
        <w:adjustRightInd w:val="0"/>
        <w:spacing w:line="360" w:lineRule="auto"/>
        <w:jc w:val="both"/>
        <w:rPr>
          <w:rFonts w:cs="Helvetica"/>
          <w:noProof w:val="0"/>
          <w:sz w:val="24"/>
          <w:szCs w:val="24"/>
        </w:rPr>
      </w:pPr>
      <w:r w:rsidRPr="004A67D3">
        <w:rPr>
          <w:rFonts w:cs="TimesNewRoman"/>
          <w:noProof w:val="0"/>
          <w:sz w:val="24"/>
          <w:szCs w:val="24"/>
        </w:rPr>
        <w:t xml:space="preserve">The market rules apply for all companies alike. </w:t>
      </w:r>
      <w:r w:rsidRPr="004A67D3">
        <w:rPr>
          <w:rFonts w:cs="TimesNewRomanPSMT"/>
          <w:noProof w:val="0"/>
          <w:sz w:val="24"/>
          <w:szCs w:val="24"/>
        </w:rPr>
        <w:t xml:space="preserve">The more responsible </w:t>
      </w:r>
      <w:r w:rsidR="006B03CB">
        <w:rPr>
          <w:rFonts w:cs="TimesNewRomanPSMT"/>
          <w:noProof w:val="0"/>
          <w:sz w:val="24"/>
          <w:szCs w:val="24"/>
        </w:rPr>
        <w:t>companies</w:t>
      </w:r>
      <w:r w:rsidRPr="004A67D3">
        <w:rPr>
          <w:rFonts w:cs="TimesNewRomanPSMT"/>
          <w:noProof w:val="0"/>
          <w:sz w:val="24"/>
          <w:szCs w:val="24"/>
        </w:rPr>
        <w:t>, no different than the less responsible ones, must at the end survive in highly competitive markets, where CSR can potentially give the practicing companies one more additional tool in terms of brand strengthening, customer loyalty, higher employee morale, and other values to successfully strive in turbulent, competitive environment.</w:t>
      </w:r>
      <w:r w:rsidR="00EA1BE0">
        <w:rPr>
          <w:rFonts w:cs="TimesNewRomanPSMT"/>
          <w:noProof w:val="0"/>
          <w:sz w:val="24"/>
          <w:szCs w:val="24"/>
        </w:rPr>
        <w:t xml:space="preserve"> </w:t>
      </w:r>
      <w:r w:rsidRPr="004A67D3">
        <w:rPr>
          <w:rFonts w:cs="Helvetica"/>
          <w:noProof w:val="0"/>
          <w:sz w:val="24"/>
          <w:szCs w:val="24"/>
        </w:rPr>
        <w:t xml:space="preserve">As the deterioration of environment and social rights continues, people will become more aware of the need for change, and demand companies to act accordingly, where </w:t>
      </w:r>
      <w:r w:rsidRPr="004A67D3">
        <w:rPr>
          <w:rFonts w:cs="Utopia-Regular"/>
          <w:noProof w:val="0"/>
          <w:sz w:val="24"/>
          <w:szCs w:val="24"/>
        </w:rPr>
        <w:t>c</w:t>
      </w:r>
      <w:r w:rsidRPr="004A67D3">
        <w:rPr>
          <w:rFonts w:cs="TimesNewRomanPSMT"/>
          <w:noProof w:val="0"/>
          <w:sz w:val="24"/>
          <w:szCs w:val="24"/>
        </w:rPr>
        <w:t>ompanies that ignore the risks associated with ethics, governance, and the “triple bottom line</w:t>
      </w:r>
      <w:r w:rsidR="006B03CB">
        <w:rPr>
          <w:rFonts w:cs="TimesNewRomanPSMT"/>
          <w:noProof w:val="0"/>
          <w:sz w:val="24"/>
          <w:szCs w:val="24"/>
        </w:rPr>
        <w:t>”</w:t>
      </w:r>
      <w:r w:rsidRPr="004A67D3">
        <w:rPr>
          <w:rFonts w:cs="TimesNewRomanPSMT"/>
          <w:noProof w:val="0"/>
          <w:sz w:val="24"/>
          <w:szCs w:val="24"/>
        </w:rPr>
        <w:t xml:space="preserve"> of economics, environmental and social issues- are </w:t>
      </w:r>
      <w:r w:rsidRPr="004A67D3">
        <w:rPr>
          <w:rFonts w:cs="TimesNewRomanPSMT"/>
          <w:noProof w:val="0"/>
          <w:sz w:val="24"/>
          <w:szCs w:val="24"/>
        </w:rPr>
        <w:lastRenderedPageBreak/>
        <w:t>courting a disaster. In one</w:t>
      </w:r>
      <w:r w:rsidRPr="004A67D3">
        <w:rPr>
          <w:rFonts w:cs="Helvetica"/>
          <w:noProof w:val="0"/>
          <w:sz w:val="24"/>
          <w:szCs w:val="24"/>
        </w:rPr>
        <w:t xml:space="preserve"> way or another, corporations must be forced into sustainability, and serve as a catalysts of change, or else we are </w:t>
      </w:r>
      <w:r w:rsidR="002C0E6E">
        <w:rPr>
          <w:rFonts w:cs="Helvetica"/>
          <w:noProof w:val="0"/>
          <w:sz w:val="24"/>
          <w:szCs w:val="24"/>
        </w:rPr>
        <w:t xml:space="preserve">all </w:t>
      </w:r>
      <w:r w:rsidRPr="004A67D3">
        <w:rPr>
          <w:rFonts w:cs="Helvetica"/>
          <w:noProof w:val="0"/>
          <w:sz w:val="24"/>
          <w:szCs w:val="24"/>
        </w:rPr>
        <w:t>co</w:t>
      </w:r>
      <w:r w:rsidR="002875AB" w:rsidRPr="004A67D3">
        <w:rPr>
          <w:rFonts w:cs="Helvetica"/>
          <w:noProof w:val="0"/>
          <w:sz w:val="24"/>
          <w:szCs w:val="24"/>
        </w:rPr>
        <w:t>llectively doomed</w:t>
      </w:r>
      <w:r w:rsidRPr="004A67D3">
        <w:rPr>
          <w:rFonts w:cs="Helvetica"/>
          <w:noProof w:val="0"/>
          <w:sz w:val="24"/>
          <w:szCs w:val="24"/>
        </w:rPr>
        <w:t>.</w:t>
      </w:r>
    </w:p>
    <w:p w:rsidR="00EA1BE0" w:rsidRPr="004A67D3" w:rsidRDefault="00EA1BE0" w:rsidP="00D2480F">
      <w:pPr>
        <w:autoSpaceDE w:val="0"/>
        <w:autoSpaceDN w:val="0"/>
        <w:adjustRightInd w:val="0"/>
        <w:spacing w:line="360" w:lineRule="auto"/>
        <w:jc w:val="both"/>
        <w:rPr>
          <w:rFonts w:cs="TimesNewRomanPSMT"/>
          <w:noProof w:val="0"/>
          <w:sz w:val="24"/>
          <w:szCs w:val="24"/>
        </w:rPr>
      </w:pPr>
    </w:p>
    <w:p w:rsidR="00F62560" w:rsidRPr="004A67D3" w:rsidRDefault="00B0510E" w:rsidP="00D2480F">
      <w:pPr>
        <w:autoSpaceDE w:val="0"/>
        <w:autoSpaceDN w:val="0"/>
        <w:adjustRightInd w:val="0"/>
        <w:spacing w:line="360" w:lineRule="auto"/>
        <w:jc w:val="both"/>
        <w:rPr>
          <w:rFonts w:cs="TimesNewRoman"/>
          <w:noProof w:val="0"/>
          <w:sz w:val="24"/>
          <w:szCs w:val="24"/>
        </w:rPr>
      </w:pPr>
      <w:r w:rsidRPr="004A67D3">
        <w:rPr>
          <w:rFonts w:cs="TimesNewRoman"/>
          <w:noProof w:val="0"/>
          <w:sz w:val="24"/>
          <w:szCs w:val="24"/>
        </w:rPr>
        <w:t>This study addressed the question whether corporate social performance is linked to</w:t>
      </w:r>
      <w:r w:rsidR="00820CE4" w:rsidRPr="004A67D3">
        <w:rPr>
          <w:rFonts w:cs="TimesNewRoman"/>
          <w:noProof w:val="0"/>
          <w:sz w:val="24"/>
          <w:szCs w:val="24"/>
        </w:rPr>
        <w:t xml:space="preserve"> business success measured by financial ratios</w:t>
      </w:r>
      <w:r w:rsidRPr="004A67D3">
        <w:rPr>
          <w:rFonts w:cs="TimesNewRoman"/>
          <w:noProof w:val="0"/>
          <w:sz w:val="24"/>
          <w:szCs w:val="24"/>
        </w:rPr>
        <w:t xml:space="preserve">. By using </w:t>
      </w:r>
      <w:r w:rsidR="00EA1BE0">
        <w:rPr>
          <w:rFonts w:cs="TimesNewRoman"/>
          <w:noProof w:val="0"/>
          <w:sz w:val="24"/>
          <w:szCs w:val="24"/>
        </w:rPr>
        <w:t>scientific</w:t>
      </w:r>
      <w:r w:rsidRPr="004A67D3">
        <w:rPr>
          <w:rFonts w:cs="TimesNewRoman"/>
          <w:noProof w:val="0"/>
          <w:sz w:val="24"/>
          <w:szCs w:val="24"/>
        </w:rPr>
        <w:t xml:space="preserve"> methods, we look</w:t>
      </w:r>
      <w:r w:rsidR="00820CE4" w:rsidRPr="004A67D3">
        <w:rPr>
          <w:rFonts w:cs="TimesNewRoman"/>
          <w:noProof w:val="0"/>
          <w:sz w:val="24"/>
          <w:szCs w:val="24"/>
        </w:rPr>
        <w:t xml:space="preserve">ed at the success of the </w:t>
      </w:r>
      <w:r w:rsidRPr="004A67D3">
        <w:rPr>
          <w:rFonts w:cs="TimesNewRoman"/>
          <w:noProof w:val="0"/>
          <w:sz w:val="24"/>
          <w:szCs w:val="24"/>
        </w:rPr>
        <w:t xml:space="preserve">CSR companies </w:t>
      </w:r>
      <w:r w:rsidR="00820CE4" w:rsidRPr="004A67D3">
        <w:rPr>
          <w:rFonts w:cs="TimesNewRoman"/>
          <w:noProof w:val="0"/>
          <w:sz w:val="24"/>
          <w:szCs w:val="24"/>
        </w:rPr>
        <w:t xml:space="preserve">in Croatia </w:t>
      </w:r>
      <w:r w:rsidRPr="004A67D3">
        <w:rPr>
          <w:rFonts w:cs="TimesNewRoman"/>
          <w:noProof w:val="0"/>
          <w:sz w:val="24"/>
          <w:szCs w:val="24"/>
        </w:rPr>
        <w:t>and their branch averages in categories</w:t>
      </w:r>
      <w:r w:rsidR="00820CE4" w:rsidRPr="004A67D3">
        <w:rPr>
          <w:rFonts w:cs="TimesNewRoman"/>
          <w:noProof w:val="0"/>
          <w:sz w:val="24"/>
          <w:szCs w:val="24"/>
        </w:rPr>
        <w:t xml:space="preserve"> of liquidity, productivity</w:t>
      </w:r>
      <w:r w:rsidR="00EA1BE0">
        <w:rPr>
          <w:rFonts w:cs="TimesNewRoman"/>
          <w:noProof w:val="0"/>
          <w:sz w:val="24"/>
          <w:szCs w:val="24"/>
        </w:rPr>
        <w:t>,</w:t>
      </w:r>
      <w:r w:rsidR="00820CE4" w:rsidRPr="004A67D3">
        <w:rPr>
          <w:rFonts w:cs="TimesNewRoman"/>
          <w:noProof w:val="0"/>
          <w:sz w:val="24"/>
          <w:szCs w:val="24"/>
        </w:rPr>
        <w:t xml:space="preserve"> </w:t>
      </w:r>
      <w:r w:rsidRPr="004A67D3">
        <w:rPr>
          <w:rFonts w:cs="TimesNewRoman"/>
          <w:noProof w:val="0"/>
          <w:sz w:val="24"/>
          <w:szCs w:val="24"/>
        </w:rPr>
        <w:t>efficiency,</w:t>
      </w:r>
      <w:r w:rsidR="00820CE4" w:rsidRPr="004A67D3">
        <w:rPr>
          <w:rFonts w:cs="TimesNewRoman"/>
          <w:noProof w:val="0"/>
          <w:sz w:val="24"/>
          <w:szCs w:val="24"/>
        </w:rPr>
        <w:t xml:space="preserve"> and profitability</w:t>
      </w:r>
      <w:r w:rsidRPr="004A67D3">
        <w:rPr>
          <w:rFonts w:cs="TimesNewRoman"/>
          <w:noProof w:val="0"/>
          <w:sz w:val="24"/>
          <w:szCs w:val="24"/>
        </w:rPr>
        <w:t>.</w:t>
      </w:r>
      <w:r w:rsidR="002C1AFA" w:rsidRPr="004A67D3">
        <w:rPr>
          <w:rFonts w:cs="TimesNewRoman"/>
          <w:noProof w:val="0"/>
          <w:sz w:val="24"/>
          <w:szCs w:val="24"/>
        </w:rPr>
        <w:t xml:space="preserve"> We have explored and </w:t>
      </w:r>
      <w:r w:rsidR="004A67D3" w:rsidRPr="004A67D3">
        <w:rPr>
          <w:rFonts w:cs="TimesNewRoman"/>
          <w:noProof w:val="0"/>
          <w:sz w:val="24"/>
          <w:szCs w:val="24"/>
        </w:rPr>
        <w:t>proved</w:t>
      </w:r>
      <w:r w:rsidR="002C1AFA" w:rsidRPr="004A67D3">
        <w:rPr>
          <w:rFonts w:cs="TimesNewRoman"/>
          <w:noProof w:val="0"/>
          <w:sz w:val="24"/>
          <w:szCs w:val="24"/>
        </w:rPr>
        <w:t xml:space="preserve"> that CSR companies in Croatia achieved a much higher level of business success than their </w:t>
      </w:r>
      <w:r w:rsidR="004A67D3" w:rsidRPr="004A67D3">
        <w:rPr>
          <w:rFonts w:cs="TimesNewRoman"/>
          <w:noProof w:val="0"/>
          <w:sz w:val="24"/>
          <w:szCs w:val="24"/>
        </w:rPr>
        <w:t>corresponding</w:t>
      </w:r>
      <w:r w:rsidR="002C1AFA" w:rsidRPr="004A67D3">
        <w:rPr>
          <w:rFonts w:cs="TimesNewRoman"/>
          <w:noProof w:val="0"/>
          <w:sz w:val="24"/>
          <w:szCs w:val="24"/>
        </w:rPr>
        <w:t xml:space="preserve"> branch averages</w:t>
      </w:r>
      <w:r w:rsidR="002C1AFA" w:rsidRPr="00EA1BE0">
        <w:rPr>
          <w:rFonts w:cs="TimesNewRoman"/>
          <w:noProof w:val="0"/>
          <w:sz w:val="24"/>
          <w:szCs w:val="24"/>
        </w:rPr>
        <w:t>.</w:t>
      </w:r>
      <w:r w:rsidRPr="00EA1BE0">
        <w:rPr>
          <w:rFonts w:cs="TimesNewRoman"/>
          <w:noProof w:val="0"/>
          <w:sz w:val="24"/>
          <w:szCs w:val="24"/>
        </w:rPr>
        <w:t xml:space="preserve"> </w:t>
      </w:r>
      <w:r w:rsidRPr="00EA1BE0">
        <w:rPr>
          <w:rFonts w:cs="Times New Roman"/>
          <w:noProof w:val="0"/>
          <w:sz w:val="24"/>
          <w:szCs w:val="24"/>
        </w:rPr>
        <w:t>Hence, we can conclude that Croatian CSR companies from our sample generally perform well by being socially responsible, and through being responsible, they can act in good causes, and in that manner demonstrate the existence of a virtuous self reinforcing cycle.</w:t>
      </w:r>
    </w:p>
    <w:p w:rsidR="00EA1BE0" w:rsidRDefault="00A878AD" w:rsidP="00D2480F">
      <w:pPr>
        <w:autoSpaceDE w:val="0"/>
        <w:autoSpaceDN w:val="0"/>
        <w:adjustRightInd w:val="0"/>
        <w:spacing w:line="360" w:lineRule="auto"/>
        <w:jc w:val="both"/>
        <w:rPr>
          <w:rFonts w:cs="Tahoma"/>
          <w:noProof w:val="0"/>
          <w:sz w:val="24"/>
          <w:szCs w:val="24"/>
        </w:rPr>
      </w:pPr>
      <w:r w:rsidRPr="004A67D3">
        <w:rPr>
          <w:rFonts w:cs="Utopia-Regular"/>
          <w:noProof w:val="0"/>
          <w:sz w:val="24"/>
          <w:szCs w:val="24"/>
        </w:rPr>
        <w:t>To conclude,</w:t>
      </w:r>
      <w:r w:rsidR="00EA1BE0">
        <w:rPr>
          <w:rFonts w:cs="Utopia-Regular"/>
          <w:noProof w:val="0"/>
          <w:sz w:val="24"/>
          <w:szCs w:val="24"/>
        </w:rPr>
        <w:t xml:space="preserve"> according to presented empirical research</w:t>
      </w:r>
      <w:r w:rsidRPr="004A67D3">
        <w:rPr>
          <w:rFonts w:cs="Utopia-Regular"/>
          <w:noProof w:val="0"/>
          <w:sz w:val="24"/>
          <w:szCs w:val="24"/>
        </w:rPr>
        <w:t>, and analysis based on financial ratios, CSR companies a</w:t>
      </w:r>
      <w:r w:rsidR="00AE19F9" w:rsidRPr="004A67D3">
        <w:rPr>
          <w:rFonts w:cs="Utopia-Regular"/>
          <w:noProof w:val="0"/>
          <w:sz w:val="24"/>
          <w:szCs w:val="24"/>
        </w:rPr>
        <w:t>re performing above average by every examined</w:t>
      </w:r>
      <w:r w:rsidRPr="004A67D3">
        <w:rPr>
          <w:rFonts w:cs="Utopia-Regular"/>
          <w:noProof w:val="0"/>
          <w:sz w:val="24"/>
          <w:szCs w:val="24"/>
        </w:rPr>
        <w:t xml:space="preserve"> </w:t>
      </w:r>
      <w:r w:rsidR="00AE19F9" w:rsidRPr="004A67D3">
        <w:rPr>
          <w:rFonts w:cs="Utopia-Regular"/>
          <w:noProof w:val="0"/>
          <w:sz w:val="24"/>
          <w:szCs w:val="24"/>
        </w:rPr>
        <w:t>ratio</w:t>
      </w:r>
      <w:r w:rsidRPr="004A67D3">
        <w:rPr>
          <w:rFonts w:cs="Utopia-Regular"/>
          <w:noProof w:val="0"/>
          <w:sz w:val="24"/>
          <w:szCs w:val="24"/>
        </w:rPr>
        <w:t>, and in general even if more responsible firms are not n</w:t>
      </w:r>
      <w:r w:rsidR="00F62560" w:rsidRPr="004A67D3">
        <w:rPr>
          <w:rFonts w:cs="Utopia-Regular"/>
          <w:noProof w:val="0"/>
          <w:sz w:val="24"/>
          <w:szCs w:val="24"/>
        </w:rPr>
        <w:t xml:space="preserve">ecessarily more profitable, </w:t>
      </w:r>
      <w:r w:rsidRPr="004A67D3">
        <w:rPr>
          <w:rFonts w:cs="Utopia-Regular"/>
          <w:noProof w:val="0"/>
          <w:sz w:val="24"/>
          <w:szCs w:val="24"/>
        </w:rPr>
        <w:t>at the very least ne</w:t>
      </w:r>
      <w:r w:rsidR="00EA1BE0">
        <w:rPr>
          <w:rFonts w:cs="Utopia-Regular"/>
          <w:noProof w:val="0"/>
          <w:sz w:val="24"/>
          <w:szCs w:val="24"/>
        </w:rPr>
        <w:t>ither are they less so! A</w:t>
      </w:r>
      <w:r w:rsidRPr="004A67D3">
        <w:rPr>
          <w:rFonts w:cs="Utopia-Regular"/>
          <w:noProof w:val="0"/>
          <w:sz w:val="24"/>
          <w:szCs w:val="24"/>
        </w:rPr>
        <w:t xml:space="preserve"> CSR </w:t>
      </w:r>
      <w:r w:rsidR="00EA1BE0">
        <w:rPr>
          <w:rFonts w:cs="Utopia-Regular"/>
          <w:noProof w:val="0"/>
          <w:sz w:val="24"/>
          <w:szCs w:val="24"/>
        </w:rPr>
        <w:t xml:space="preserve">business practice </w:t>
      </w:r>
      <w:r w:rsidRPr="004A67D3">
        <w:rPr>
          <w:rFonts w:cs="Utopia-Regular"/>
          <w:noProof w:val="0"/>
          <w:sz w:val="24"/>
          <w:szCs w:val="24"/>
        </w:rPr>
        <w:t xml:space="preserve">can therefore only be </w:t>
      </w:r>
      <w:r w:rsidRPr="004A67D3">
        <w:rPr>
          <w:rFonts w:cs="Tahoma"/>
          <w:noProof w:val="0"/>
          <w:sz w:val="24"/>
          <w:szCs w:val="24"/>
        </w:rPr>
        <w:t>a source of competitive advantage for the companies.</w:t>
      </w:r>
    </w:p>
    <w:p w:rsidR="00462D27" w:rsidRPr="00462D27" w:rsidRDefault="00462D27" w:rsidP="00D2480F">
      <w:pPr>
        <w:autoSpaceDE w:val="0"/>
        <w:autoSpaceDN w:val="0"/>
        <w:adjustRightInd w:val="0"/>
        <w:spacing w:line="360" w:lineRule="auto"/>
        <w:jc w:val="both"/>
        <w:rPr>
          <w:rFonts w:cs="Tahoma"/>
          <w:noProof w:val="0"/>
          <w:sz w:val="24"/>
          <w:szCs w:val="24"/>
        </w:rPr>
      </w:pPr>
    </w:p>
    <w:p w:rsidR="00820CE4" w:rsidRPr="00462D27" w:rsidRDefault="00820CE4" w:rsidP="00D2480F">
      <w:pPr>
        <w:autoSpaceDE w:val="0"/>
        <w:autoSpaceDN w:val="0"/>
        <w:adjustRightInd w:val="0"/>
        <w:spacing w:line="360" w:lineRule="auto"/>
        <w:jc w:val="both"/>
        <w:rPr>
          <w:rFonts w:cs="TimesNewRoman"/>
          <w:noProof w:val="0"/>
          <w:sz w:val="24"/>
          <w:szCs w:val="24"/>
        </w:rPr>
      </w:pPr>
      <w:r w:rsidRPr="004A67D3">
        <w:rPr>
          <w:rFonts w:cs="TimesNewRoman"/>
          <w:noProof w:val="0"/>
          <w:sz w:val="24"/>
          <w:szCs w:val="24"/>
        </w:rPr>
        <w:t xml:space="preserve">Future research in this area could proceed in several directions. </w:t>
      </w:r>
      <w:r w:rsidR="00462D27">
        <w:rPr>
          <w:rFonts w:cs="TimesNewRoman"/>
          <w:noProof w:val="0"/>
          <w:sz w:val="24"/>
          <w:szCs w:val="24"/>
        </w:rPr>
        <w:t>Besides</w:t>
      </w:r>
      <w:r w:rsidR="00EA1BE0">
        <w:rPr>
          <w:rFonts w:cs="TimesNewRoman"/>
          <w:noProof w:val="0"/>
          <w:sz w:val="24"/>
          <w:szCs w:val="24"/>
        </w:rPr>
        <w:t xml:space="preserve"> exploring quantitative CSR </w:t>
      </w:r>
      <w:r w:rsidR="00D2480F">
        <w:rPr>
          <w:rFonts w:cs="TimesNewRoman"/>
          <w:noProof w:val="0"/>
          <w:sz w:val="24"/>
          <w:szCs w:val="24"/>
        </w:rPr>
        <w:t>aspects</w:t>
      </w:r>
      <w:r w:rsidR="00EA1BE0">
        <w:rPr>
          <w:rFonts w:cs="TimesNewRoman"/>
          <w:noProof w:val="0"/>
          <w:sz w:val="24"/>
          <w:szCs w:val="24"/>
        </w:rPr>
        <w:t xml:space="preserve">, it would be interesting </w:t>
      </w:r>
      <w:r w:rsidR="00462D27">
        <w:rPr>
          <w:rFonts w:cs="TimesNewRoman"/>
          <w:noProof w:val="0"/>
          <w:sz w:val="24"/>
          <w:szCs w:val="24"/>
        </w:rPr>
        <w:t>to conduct</w:t>
      </w:r>
      <w:r w:rsidR="00EA1BE0">
        <w:rPr>
          <w:rFonts w:cs="TimesNewRoman"/>
          <w:noProof w:val="0"/>
          <w:sz w:val="24"/>
          <w:szCs w:val="24"/>
        </w:rPr>
        <w:t xml:space="preserve"> extensiv</w:t>
      </w:r>
      <w:r w:rsidR="00462D27">
        <w:rPr>
          <w:rFonts w:cs="TimesNewRoman"/>
          <w:noProof w:val="0"/>
          <w:sz w:val="24"/>
          <w:szCs w:val="24"/>
        </w:rPr>
        <w:t>e studies which could explore</w:t>
      </w:r>
      <w:r w:rsidRPr="004A67D3">
        <w:rPr>
          <w:rFonts w:cs="TimesNewRoman"/>
          <w:noProof w:val="0"/>
          <w:sz w:val="24"/>
          <w:szCs w:val="24"/>
        </w:rPr>
        <w:t xml:space="preserve"> and </w:t>
      </w:r>
      <w:r w:rsidRPr="004A67D3">
        <w:rPr>
          <w:noProof w:val="0"/>
          <w:sz w:val="24"/>
          <w:szCs w:val="24"/>
        </w:rPr>
        <w:t xml:space="preserve">assess the reputation of </w:t>
      </w:r>
      <w:r w:rsidR="00462D27">
        <w:rPr>
          <w:noProof w:val="0"/>
          <w:sz w:val="24"/>
          <w:szCs w:val="24"/>
        </w:rPr>
        <w:t xml:space="preserve">CSR </w:t>
      </w:r>
      <w:r w:rsidRPr="004A67D3">
        <w:rPr>
          <w:noProof w:val="0"/>
          <w:sz w:val="24"/>
          <w:szCs w:val="24"/>
        </w:rPr>
        <w:t>companies</w:t>
      </w:r>
      <w:r w:rsidR="00462D27">
        <w:rPr>
          <w:noProof w:val="0"/>
          <w:sz w:val="24"/>
          <w:szCs w:val="24"/>
        </w:rPr>
        <w:t xml:space="preserve"> as </w:t>
      </w:r>
      <w:r w:rsidR="00D2480F">
        <w:rPr>
          <w:noProof w:val="0"/>
          <w:sz w:val="24"/>
          <w:szCs w:val="24"/>
        </w:rPr>
        <w:t xml:space="preserve">a </w:t>
      </w:r>
      <w:r w:rsidR="00462D27">
        <w:rPr>
          <w:noProof w:val="0"/>
          <w:sz w:val="24"/>
          <w:szCs w:val="24"/>
        </w:rPr>
        <w:t>qualitative approach.</w:t>
      </w:r>
      <w:r w:rsidRPr="004A67D3">
        <w:rPr>
          <w:noProof w:val="0"/>
          <w:sz w:val="24"/>
          <w:szCs w:val="24"/>
        </w:rPr>
        <w:t xml:space="preserve"> </w:t>
      </w:r>
      <w:r w:rsidR="00462D27">
        <w:rPr>
          <w:noProof w:val="0"/>
          <w:sz w:val="24"/>
          <w:szCs w:val="24"/>
        </w:rPr>
        <w:t>Another aspect which is</w:t>
      </w:r>
      <w:r w:rsidRPr="004A67D3">
        <w:rPr>
          <w:noProof w:val="0"/>
          <w:sz w:val="24"/>
          <w:szCs w:val="24"/>
        </w:rPr>
        <w:t xml:space="preserve"> worth </w:t>
      </w:r>
      <w:r w:rsidR="00462D27">
        <w:rPr>
          <w:noProof w:val="0"/>
          <w:sz w:val="24"/>
          <w:szCs w:val="24"/>
        </w:rPr>
        <w:t>researching</w:t>
      </w:r>
      <w:r w:rsidRPr="004A67D3">
        <w:rPr>
          <w:noProof w:val="0"/>
          <w:sz w:val="24"/>
          <w:szCs w:val="24"/>
        </w:rPr>
        <w:t xml:space="preserve"> would be to analyze the </w:t>
      </w:r>
      <w:r w:rsidR="00D2480F">
        <w:rPr>
          <w:noProof w:val="0"/>
          <w:sz w:val="24"/>
          <w:szCs w:val="24"/>
        </w:rPr>
        <w:t xml:space="preserve">annual </w:t>
      </w:r>
      <w:r w:rsidRPr="004A67D3">
        <w:rPr>
          <w:noProof w:val="0"/>
          <w:sz w:val="24"/>
          <w:szCs w:val="24"/>
        </w:rPr>
        <w:t xml:space="preserve">financial reports of the </w:t>
      </w:r>
      <w:r w:rsidR="00462D27">
        <w:rPr>
          <w:noProof w:val="0"/>
          <w:sz w:val="24"/>
          <w:szCs w:val="24"/>
        </w:rPr>
        <w:t xml:space="preserve">CSR </w:t>
      </w:r>
      <w:r w:rsidRPr="004A67D3">
        <w:rPr>
          <w:noProof w:val="0"/>
          <w:sz w:val="24"/>
          <w:szCs w:val="24"/>
        </w:rPr>
        <w:t xml:space="preserve">companies </w:t>
      </w:r>
      <w:r w:rsidR="00462D27">
        <w:rPr>
          <w:noProof w:val="0"/>
          <w:sz w:val="24"/>
          <w:szCs w:val="24"/>
        </w:rPr>
        <w:t xml:space="preserve">for several years, </w:t>
      </w:r>
      <w:r w:rsidRPr="004A67D3">
        <w:rPr>
          <w:noProof w:val="0"/>
          <w:sz w:val="24"/>
          <w:szCs w:val="24"/>
        </w:rPr>
        <w:t xml:space="preserve">and </w:t>
      </w:r>
      <w:r w:rsidR="00D2480F">
        <w:rPr>
          <w:noProof w:val="0"/>
          <w:sz w:val="24"/>
          <w:szCs w:val="24"/>
        </w:rPr>
        <w:t xml:space="preserve">see </w:t>
      </w:r>
      <w:r w:rsidRPr="004A67D3">
        <w:rPr>
          <w:noProof w:val="0"/>
          <w:sz w:val="24"/>
          <w:szCs w:val="24"/>
        </w:rPr>
        <w:t>whether the CSR practice improve</w:t>
      </w:r>
      <w:r w:rsidR="00462D27">
        <w:rPr>
          <w:noProof w:val="0"/>
          <w:sz w:val="24"/>
          <w:szCs w:val="24"/>
        </w:rPr>
        <w:t>s</w:t>
      </w:r>
      <w:r w:rsidRPr="004A67D3">
        <w:rPr>
          <w:noProof w:val="0"/>
          <w:sz w:val="24"/>
          <w:szCs w:val="24"/>
        </w:rPr>
        <w:t xml:space="preserve"> their </w:t>
      </w:r>
      <w:r w:rsidR="00462D27">
        <w:rPr>
          <w:noProof w:val="0"/>
          <w:sz w:val="24"/>
          <w:szCs w:val="24"/>
        </w:rPr>
        <w:t xml:space="preserve">business success </w:t>
      </w:r>
      <w:r w:rsidR="00D2480F">
        <w:rPr>
          <w:noProof w:val="0"/>
          <w:sz w:val="24"/>
          <w:szCs w:val="24"/>
        </w:rPr>
        <w:t>in the long run.</w:t>
      </w:r>
    </w:p>
    <w:p w:rsidR="004A600C" w:rsidRPr="004A67D3" w:rsidRDefault="004A600C" w:rsidP="00D2480F">
      <w:pPr>
        <w:spacing w:line="360" w:lineRule="auto"/>
        <w:rPr>
          <w:b/>
          <w:noProof w:val="0"/>
          <w:sz w:val="24"/>
          <w:szCs w:val="24"/>
        </w:rPr>
      </w:pPr>
    </w:p>
    <w:p w:rsidR="00170F4C" w:rsidRPr="004A67D3" w:rsidRDefault="004A600C" w:rsidP="00D2480F">
      <w:pPr>
        <w:spacing w:line="360" w:lineRule="auto"/>
        <w:rPr>
          <w:b/>
          <w:noProof w:val="0"/>
          <w:sz w:val="24"/>
          <w:szCs w:val="24"/>
        </w:rPr>
      </w:pPr>
      <w:r w:rsidRPr="004A67D3">
        <w:rPr>
          <w:b/>
          <w:noProof w:val="0"/>
          <w:sz w:val="24"/>
          <w:szCs w:val="24"/>
        </w:rPr>
        <w:t>References</w:t>
      </w:r>
    </w:p>
    <w:p w:rsidR="00170F4C" w:rsidRPr="00D2480F" w:rsidRDefault="00170F4C" w:rsidP="007C0134">
      <w:pPr>
        <w:spacing w:before="240"/>
        <w:jc w:val="both"/>
        <w:rPr>
          <w:bCs/>
          <w:noProof w:val="0"/>
        </w:rPr>
      </w:pPr>
      <w:proofErr w:type="spellStart"/>
      <w:r w:rsidRPr="00D2480F">
        <w:rPr>
          <w:bCs/>
          <w:noProof w:val="0"/>
        </w:rPr>
        <w:t>Aupperle</w:t>
      </w:r>
      <w:proofErr w:type="spellEnd"/>
      <w:r w:rsidRPr="00D2480F">
        <w:rPr>
          <w:bCs/>
          <w:noProof w:val="0"/>
        </w:rPr>
        <w:t xml:space="preserve">, K., Carroll A., Hatfield J. 1985, An empirical examination of the relationship between corporate social responsibility and profitability, </w:t>
      </w:r>
      <w:r w:rsidRPr="00D2480F">
        <w:rPr>
          <w:bCs/>
          <w:i/>
          <w:noProof w:val="0"/>
        </w:rPr>
        <w:t>Academy of Management Journal</w:t>
      </w:r>
      <w:r w:rsidRPr="00D2480F">
        <w:rPr>
          <w:bCs/>
          <w:noProof w:val="0"/>
        </w:rPr>
        <w:t>, 28(2), pp. 446- 463.</w:t>
      </w:r>
    </w:p>
    <w:p w:rsidR="00F93DB5" w:rsidRPr="00D2480F" w:rsidRDefault="00F93DB5" w:rsidP="007C0134">
      <w:pPr>
        <w:spacing w:before="240"/>
        <w:jc w:val="both"/>
        <w:rPr>
          <w:noProof w:val="0"/>
        </w:rPr>
      </w:pPr>
      <w:proofErr w:type="spellStart"/>
      <w:r w:rsidRPr="00D2480F">
        <w:rPr>
          <w:noProof w:val="0"/>
        </w:rPr>
        <w:t>Caroll</w:t>
      </w:r>
      <w:proofErr w:type="spellEnd"/>
      <w:r w:rsidRPr="00D2480F">
        <w:rPr>
          <w:noProof w:val="0"/>
        </w:rPr>
        <w:t xml:space="preserve">, A. 1979, </w:t>
      </w:r>
      <w:proofErr w:type="gramStart"/>
      <w:r w:rsidRPr="00D2480F">
        <w:rPr>
          <w:noProof w:val="0"/>
        </w:rPr>
        <w:t>A</w:t>
      </w:r>
      <w:proofErr w:type="gramEnd"/>
      <w:r w:rsidRPr="00D2480F">
        <w:rPr>
          <w:noProof w:val="0"/>
        </w:rPr>
        <w:t xml:space="preserve"> three dimensional conceptual model of corporate social performance, </w:t>
      </w:r>
      <w:r w:rsidRPr="00D2480F">
        <w:rPr>
          <w:i/>
          <w:noProof w:val="0"/>
        </w:rPr>
        <w:t>Academy of Management Review</w:t>
      </w:r>
      <w:r w:rsidRPr="00D2480F">
        <w:rPr>
          <w:noProof w:val="0"/>
        </w:rPr>
        <w:t>, 4: pp. 497-505.</w:t>
      </w:r>
    </w:p>
    <w:p w:rsidR="0093656F" w:rsidRPr="00D2480F" w:rsidRDefault="00170F4C" w:rsidP="007C0134">
      <w:pPr>
        <w:spacing w:before="240"/>
        <w:jc w:val="both"/>
        <w:rPr>
          <w:noProof w:val="0"/>
        </w:rPr>
      </w:pPr>
      <w:r w:rsidRPr="00D2480F">
        <w:rPr>
          <w:noProof w:val="0"/>
        </w:rPr>
        <w:t xml:space="preserve">Cochran, P. L., Wood R. 1984, Corporate social responsibility and financial performance, </w:t>
      </w:r>
      <w:r w:rsidRPr="00D2480F">
        <w:rPr>
          <w:i/>
          <w:noProof w:val="0"/>
        </w:rPr>
        <w:t>Academy of Management Review</w:t>
      </w:r>
      <w:r w:rsidRPr="00D2480F">
        <w:rPr>
          <w:noProof w:val="0"/>
        </w:rPr>
        <w:t>, 20, str. 92-117.</w:t>
      </w:r>
    </w:p>
    <w:p w:rsidR="00170F4C" w:rsidRPr="00D2480F" w:rsidRDefault="00170F4C" w:rsidP="007C0134">
      <w:pPr>
        <w:spacing w:before="240"/>
        <w:jc w:val="both"/>
        <w:rPr>
          <w:noProof w:val="0"/>
        </w:rPr>
      </w:pPr>
      <w:r w:rsidRPr="00D2480F">
        <w:rPr>
          <w:rFonts w:eastAsia="Times New Roman"/>
          <w:noProof w:val="0"/>
        </w:rPr>
        <w:t xml:space="preserve">European Commission 2009, </w:t>
      </w:r>
      <w:r w:rsidRPr="00D2480F">
        <w:rPr>
          <w:noProof w:val="0"/>
        </w:rPr>
        <w:t xml:space="preserve">Mainstreaming sustainable development into EU policies: </w:t>
      </w:r>
      <w:r w:rsidRPr="00D2480F">
        <w:rPr>
          <w:noProof w:val="0"/>
        </w:rPr>
        <w:br/>
        <w:t>2009 Review of the European Union Strategy for Sustainable Development, Brussels.</w:t>
      </w:r>
    </w:p>
    <w:p w:rsidR="00170F4C" w:rsidRPr="00D2480F" w:rsidRDefault="00170F4C" w:rsidP="007C0134">
      <w:pPr>
        <w:autoSpaceDE w:val="0"/>
        <w:autoSpaceDN w:val="0"/>
        <w:adjustRightInd w:val="0"/>
        <w:spacing w:before="240"/>
        <w:jc w:val="both"/>
        <w:rPr>
          <w:noProof w:val="0"/>
        </w:rPr>
      </w:pPr>
      <w:r w:rsidRPr="00D2480F">
        <w:rPr>
          <w:noProof w:val="0"/>
        </w:rPr>
        <w:t>European Commission, 2001, Green Paper: Promoting a European Framework for Corporate Social Responsibility, Luxemburg.</w:t>
      </w:r>
    </w:p>
    <w:p w:rsidR="003263D6" w:rsidRPr="00D2480F" w:rsidRDefault="003263D6" w:rsidP="007C0134">
      <w:pPr>
        <w:autoSpaceDE w:val="0"/>
        <w:autoSpaceDN w:val="0"/>
        <w:adjustRightInd w:val="0"/>
        <w:spacing w:before="240"/>
        <w:jc w:val="both"/>
        <w:rPr>
          <w:noProof w:val="0"/>
        </w:rPr>
      </w:pPr>
      <w:r w:rsidRPr="00D2480F">
        <w:rPr>
          <w:noProof w:val="0"/>
        </w:rPr>
        <w:lastRenderedPageBreak/>
        <w:t xml:space="preserve">Hick, S. 2000, Morals Make the Money. </w:t>
      </w:r>
      <w:r w:rsidRPr="00D2480F">
        <w:rPr>
          <w:i/>
          <w:iCs/>
          <w:noProof w:val="0"/>
        </w:rPr>
        <w:t>Australian CPA</w:t>
      </w:r>
      <w:r w:rsidRPr="00D2480F">
        <w:rPr>
          <w:noProof w:val="0"/>
        </w:rPr>
        <w:t>, Vol. 70:4, pp. 72-73.</w:t>
      </w:r>
    </w:p>
    <w:p w:rsidR="00170F4C" w:rsidRPr="00D2480F" w:rsidRDefault="00170F4C" w:rsidP="007C0134">
      <w:pPr>
        <w:autoSpaceDE w:val="0"/>
        <w:autoSpaceDN w:val="0"/>
        <w:adjustRightInd w:val="0"/>
        <w:spacing w:before="240"/>
        <w:jc w:val="both"/>
        <w:rPr>
          <w:noProof w:val="0"/>
        </w:rPr>
      </w:pPr>
      <w:r w:rsidRPr="00D2480F">
        <w:rPr>
          <w:rStyle w:val="Naglaeno"/>
          <w:b w:val="0"/>
          <w:noProof w:val="0"/>
        </w:rPr>
        <w:t>McElhaney, K. A., 2009, Strategic approach to corporate social responsibility</w:t>
      </w:r>
      <w:r w:rsidRPr="00D2480F">
        <w:rPr>
          <w:noProof w:val="0"/>
        </w:rPr>
        <w:t xml:space="preserve">, </w:t>
      </w:r>
      <w:r w:rsidRPr="00D2480F">
        <w:rPr>
          <w:i/>
          <w:noProof w:val="0"/>
        </w:rPr>
        <w:t>Leader to Leader</w:t>
      </w:r>
      <w:r w:rsidRPr="00D2480F">
        <w:rPr>
          <w:noProof w:val="0"/>
        </w:rPr>
        <w:t>,</w:t>
      </w:r>
      <w:proofErr w:type="gramStart"/>
      <w:r w:rsidRPr="00D2480F">
        <w:rPr>
          <w:noProof w:val="0"/>
        </w:rPr>
        <w:t>  issue</w:t>
      </w:r>
      <w:proofErr w:type="gramEnd"/>
      <w:r w:rsidRPr="00D2480F">
        <w:rPr>
          <w:noProof w:val="0"/>
        </w:rPr>
        <w:t xml:space="preserve"> 52.</w:t>
      </w:r>
    </w:p>
    <w:p w:rsidR="00170F4C" w:rsidRPr="00D2480F" w:rsidRDefault="00170F4C" w:rsidP="007C0134">
      <w:pPr>
        <w:autoSpaceDE w:val="0"/>
        <w:autoSpaceDN w:val="0"/>
        <w:adjustRightInd w:val="0"/>
        <w:spacing w:before="240"/>
        <w:jc w:val="both"/>
        <w:rPr>
          <w:noProof w:val="0"/>
        </w:rPr>
      </w:pPr>
      <w:proofErr w:type="gramStart"/>
      <w:r w:rsidRPr="00D2480F">
        <w:rPr>
          <w:noProof w:val="0"/>
        </w:rPr>
        <w:t>McGuire, J. B., Sundgren A., Schneeweis T., 1988, Corporate social responsibility and firm financial performance.</w:t>
      </w:r>
      <w:proofErr w:type="gramEnd"/>
      <w:r w:rsidRPr="00D2480F">
        <w:rPr>
          <w:noProof w:val="0"/>
        </w:rPr>
        <w:t xml:space="preserve"> </w:t>
      </w:r>
      <w:proofErr w:type="gramStart"/>
      <w:r w:rsidRPr="00D2480F">
        <w:rPr>
          <w:i/>
          <w:iCs/>
          <w:noProof w:val="0"/>
        </w:rPr>
        <w:t>Academy of Management Journal</w:t>
      </w:r>
      <w:r w:rsidRPr="00D2480F">
        <w:rPr>
          <w:noProof w:val="0"/>
        </w:rPr>
        <w:t>, 31 (4), pp. 854- 872.</w:t>
      </w:r>
      <w:proofErr w:type="gramEnd"/>
    </w:p>
    <w:p w:rsidR="00170F4C" w:rsidRPr="00D2480F" w:rsidRDefault="00170F4C" w:rsidP="007C0134">
      <w:pPr>
        <w:spacing w:before="240"/>
        <w:jc w:val="both"/>
        <w:rPr>
          <w:noProof w:val="0"/>
        </w:rPr>
      </w:pPr>
      <w:r w:rsidRPr="00D2480F">
        <w:rPr>
          <w:noProof w:val="0"/>
        </w:rPr>
        <w:t xml:space="preserve">McWilliams, A., Siegel, D. 2000, </w:t>
      </w:r>
      <w:proofErr w:type="gramStart"/>
      <w:r w:rsidRPr="00D2480F">
        <w:rPr>
          <w:noProof w:val="0"/>
        </w:rPr>
        <w:t>Corporate</w:t>
      </w:r>
      <w:proofErr w:type="gramEnd"/>
      <w:r w:rsidRPr="00D2480F">
        <w:rPr>
          <w:noProof w:val="0"/>
        </w:rPr>
        <w:t xml:space="preserve"> social responsibility and financial performance: Correlation or misspecification? </w:t>
      </w:r>
      <w:r w:rsidRPr="00D2480F">
        <w:rPr>
          <w:i/>
          <w:noProof w:val="0"/>
        </w:rPr>
        <w:t>Strategic Management Journal</w:t>
      </w:r>
      <w:r w:rsidRPr="00D2480F">
        <w:rPr>
          <w:noProof w:val="0"/>
        </w:rPr>
        <w:t>, 21 (5), pp. 603-609.</w:t>
      </w:r>
    </w:p>
    <w:p w:rsidR="00170F4C" w:rsidRPr="00D2480F" w:rsidRDefault="00170F4C" w:rsidP="007C0134">
      <w:pPr>
        <w:autoSpaceDE w:val="0"/>
        <w:autoSpaceDN w:val="0"/>
        <w:adjustRightInd w:val="0"/>
        <w:spacing w:before="240"/>
        <w:jc w:val="both"/>
        <w:rPr>
          <w:i/>
          <w:noProof w:val="0"/>
        </w:rPr>
      </w:pPr>
      <w:r w:rsidRPr="00D2480F">
        <w:rPr>
          <w:noProof w:val="0"/>
        </w:rPr>
        <w:t xml:space="preserve">Omanagić Bedenik, N. 2010, Analiza poslovanja </w:t>
      </w:r>
      <w:proofErr w:type="gramStart"/>
      <w:r w:rsidRPr="00D2480F">
        <w:rPr>
          <w:noProof w:val="0"/>
        </w:rPr>
        <w:t>na</w:t>
      </w:r>
      <w:proofErr w:type="gramEnd"/>
      <w:r w:rsidRPr="00D2480F">
        <w:rPr>
          <w:noProof w:val="0"/>
        </w:rPr>
        <w:t xml:space="preserve"> temelju godišnjih financijskih izvještaja. </w:t>
      </w:r>
      <w:proofErr w:type="gramStart"/>
      <w:r w:rsidRPr="00D2480F">
        <w:rPr>
          <w:i/>
          <w:noProof w:val="0"/>
        </w:rPr>
        <w:t xml:space="preserve">Računovodstvo, revizija i financije, </w:t>
      </w:r>
      <w:r w:rsidRPr="00D2480F">
        <w:rPr>
          <w:noProof w:val="0"/>
        </w:rPr>
        <w:t>(3), pp. 59-69.</w:t>
      </w:r>
      <w:proofErr w:type="gramEnd"/>
    </w:p>
    <w:p w:rsidR="00170F4C" w:rsidRPr="00D2480F" w:rsidRDefault="00170F4C" w:rsidP="007C0134">
      <w:pPr>
        <w:autoSpaceDE w:val="0"/>
        <w:autoSpaceDN w:val="0"/>
        <w:adjustRightInd w:val="0"/>
        <w:spacing w:before="240"/>
        <w:jc w:val="both"/>
        <w:rPr>
          <w:noProof w:val="0"/>
        </w:rPr>
      </w:pPr>
      <w:r w:rsidRPr="00D2480F">
        <w:rPr>
          <w:noProof w:val="0"/>
        </w:rPr>
        <w:t xml:space="preserve">Roman, R. M., Haybor S., Agle B. R. 1999, The Relationship Between Social and Financial Performance, </w:t>
      </w:r>
      <w:r w:rsidRPr="00D2480F">
        <w:rPr>
          <w:i/>
          <w:iCs/>
          <w:noProof w:val="0"/>
        </w:rPr>
        <w:t>Business and Society</w:t>
      </w:r>
      <w:r w:rsidRPr="00D2480F">
        <w:rPr>
          <w:noProof w:val="0"/>
        </w:rPr>
        <w:t>, Nr. 38:1, 1999., pp. 109-126.</w:t>
      </w:r>
    </w:p>
    <w:p w:rsidR="00170F4C" w:rsidRPr="00D2480F" w:rsidRDefault="00170F4C" w:rsidP="007C0134">
      <w:pPr>
        <w:autoSpaceDE w:val="0"/>
        <w:autoSpaceDN w:val="0"/>
        <w:adjustRightInd w:val="0"/>
        <w:spacing w:before="240"/>
        <w:jc w:val="both"/>
        <w:rPr>
          <w:noProof w:val="0"/>
        </w:rPr>
      </w:pPr>
      <w:r w:rsidRPr="00D2480F">
        <w:rPr>
          <w:noProof w:val="0"/>
        </w:rPr>
        <w:t xml:space="preserve">Simpson WG, Kohers T. 2002, </w:t>
      </w:r>
      <w:proofErr w:type="gramStart"/>
      <w:r w:rsidRPr="00D2480F">
        <w:rPr>
          <w:noProof w:val="0"/>
        </w:rPr>
        <w:t>The</w:t>
      </w:r>
      <w:proofErr w:type="gramEnd"/>
      <w:r w:rsidRPr="00D2480F">
        <w:rPr>
          <w:noProof w:val="0"/>
        </w:rPr>
        <w:t xml:space="preserve"> link between corporate social and financial performance: Evidence from the banking industry. </w:t>
      </w:r>
      <w:r w:rsidRPr="00D2480F">
        <w:rPr>
          <w:i/>
          <w:iCs/>
          <w:noProof w:val="0"/>
        </w:rPr>
        <w:t xml:space="preserve">Journal of Business Ethics </w:t>
      </w:r>
      <w:r w:rsidRPr="00D2480F">
        <w:rPr>
          <w:bCs/>
          <w:noProof w:val="0"/>
        </w:rPr>
        <w:t>32</w:t>
      </w:r>
      <w:r w:rsidRPr="00D2480F">
        <w:rPr>
          <w:noProof w:val="0"/>
        </w:rPr>
        <w:t>(2), pp. 97-109.</w:t>
      </w:r>
    </w:p>
    <w:p w:rsidR="00170F4C" w:rsidRPr="00D2480F" w:rsidRDefault="00170F4C" w:rsidP="007C0134">
      <w:pPr>
        <w:autoSpaceDE w:val="0"/>
        <w:autoSpaceDN w:val="0"/>
        <w:adjustRightInd w:val="0"/>
        <w:spacing w:before="240"/>
        <w:jc w:val="both"/>
        <w:rPr>
          <w:noProof w:val="0"/>
        </w:rPr>
      </w:pPr>
      <w:r w:rsidRPr="00D2480F">
        <w:rPr>
          <w:noProof w:val="0"/>
        </w:rPr>
        <w:t xml:space="preserve">Spicer, B. H. 1978, Investors, corporate social performance and information disclosure: an empirical study. </w:t>
      </w:r>
      <w:r w:rsidRPr="00D2480F">
        <w:rPr>
          <w:i/>
          <w:iCs/>
          <w:noProof w:val="0"/>
        </w:rPr>
        <w:t>The Accounting Review</w:t>
      </w:r>
      <w:r w:rsidRPr="00D2480F">
        <w:rPr>
          <w:noProof w:val="0"/>
        </w:rPr>
        <w:t>, 53(1), pp. 94-111.</w:t>
      </w:r>
    </w:p>
    <w:p w:rsidR="00170F4C" w:rsidRPr="00D2480F" w:rsidRDefault="00170F4C" w:rsidP="007C0134">
      <w:pPr>
        <w:autoSpaceDE w:val="0"/>
        <w:autoSpaceDN w:val="0"/>
        <w:adjustRightInd w:val="0"/>
        <w:spacing w:before="240"/>
        <w:jc w:val="both"/>
        <w:rPr>
          <w:i/>
          <w:noProof w:val="0"/>
        </w:rPr>
      </w:pPr>
      <w:proofErr w:type="spellStart"/>
      <w:r w:rsidRPr="00D2480F">
        <w:rPr>
          <w:rStyle w:val="apple-style-span"/>
          <w:noProof w:val="0"/>
        </w:rPr>
        <w:t>Trebucq</w:t>
      </w:r>
      <w:proofErr w:type="spellEnd"/>
      <w:r w:rsidRPr="00D2480F">
        <w:rPr>
          <w:rStyle w:val="apple-style-span"/>
          <w:noProof w:val="0"/>
        </w:rPr>
        <w:t xml:space="preserve">, S., D'Arcimoles, C.H. 2002, </w:t>
      </w:r>
      <w:proofErr w:type="gramStart"/>
      <w:r w:rsidRPr="00D2480F">
        <w:rPr>
          <w:rStyle w:val="apple-style-span"/>
          <w:noProof w:val="0"/>
        </w:rPr>
        <w:t>The</w:t>
      </w:r>
      <w:proofErr w:type="gramEnd"/>
      <w:r w:rsidRPr="00D2480F">
        <w:rPr>
          <w:rStyle w:val="apple-style-span"/>
          <w:noProof w:val="0"/>
        </w:rPr>
        <w:t xml:space="preserve"> Corporate Social Performance-Financial Performance: Evidence from France, </w:t>
      </w:r>
      <w:r w:rsidRPr="00D2480F">
        <w:rPr>
          <w:rStyle w:val="apple-style-span"/>
          <w:i/>
          <w:noProof w:val="0"/>
        </w:rPr>
        <w:t xml:space="preserve">Univ. of Bordeaux Dept. of Int'l Acc'tg Working Paper </w:t>
      </w:r>
      <w:r w:rsidRPr="00D2480F">
        <w:rPr>
          <w:rStyle w:val="apple-style-span"/>
          <w:noProof w:val="0"/>
        </w:rPr>
        <w:t>Nr. 02-01.</w:t>
      </w:r>
      <w:r w:rsidRPr="00D2480F">
        <w:rPr>
          <w:rStyle w:val="apple-style-span"/>
          <w:i/>
          <w:noProof w:val="0"/>
        </w:rPr>
        <w:t xml:space="preserve"> </w:t>
      </w:r>
    </w:p>
    <w:p w:rsidR="00170F4C" w:rsidRPr="00D2480F" w:rsidRDefault="00170F4C" w:rsidP="007C0134">
      <w:pPr>
        <w:autoSpaceDE w:val="0"/>
        <w:autoSpaceDN w:val="0"/>
        <w:adjustRightInd w:val="0"/>
        <w:spacing w:before="240"/>
        <w:jc w:val="both"/>
        <w:rPr>
          <w:noProof w:val="0"/>
        </w:rPr>
      </w:pPr>
      <w:r w:rsidRPr="00D2480F">
        <w:rPr>
          <w:noProof w:val="0"/>
        </w:rPr>
        <w:t xml:space="preserve">Ullman, A. 1985, Data in search of a theory: A critical examination of the relationship among social performance, social disclosure and economics performance of U.S. firms. </w:t>
      </w:r>
      <w:r w:rsidRPr="00D2480F">
        <w:rPr>
          <w:i/>
          <w:iCs/>
          <w:noProof w:val="0"/>
        </w:rPr>
        <w:t>Academy of Management Review</w:t>
      </w:r>
      <w:r w:rsidR="004A67D3" w:rsidRPr="00D2480F">
        <w:rPr>
          <w:noProof w:val="0"/>
        </w:rPr>
        <w:t>, Nr.</w:t>
      </w:r>
      <w:r w:rsidRPr="00D2480F">
        <w:rPr>
          <w:noProof w:val="0"/>
        </w:rPr>
        <w:t xml:space="preserve"> 10(1/2), pp. 540-557.</w:t>
      </w:r>
    </w:p>
    <w:p w:rsidR="007C0134" w:rsidRDefault="00170F4C" w:rsidP="007C0134">
      <w:pPr>
        <w:spacing w:before="240"/>
        <w:jc w:val="both"/>
        <w:rPr>
          <w:bCs/>
          <w:noProof w:val="0"/>
        </w:rPr>
      </w:pPr>
      <w:r w:rsidRPr="00D2480F">
        <w:rPr>
          <w:bCs/>
          <w:noProof w:val="0"/>
        </w:rPr>
        <w:t xml:space="preserve">Waddock, S., Graves S. 1997, </w:t>
      </w:r>
      <w:proofErr w:type="gramStart"/>
      <w:r w:rsidRPr="00D2480F">
        <w:rPr>
          <w:bCs/>
          <w:noProof w:val="0"/>
        </w:rPr>
        <w:t>The</w:t>
      </w:r>
      <w:proofErr w:type="gramEnd"/>
      <w:r w:rsidRPr="00D2480F">
        <w:rPr>
          <w:bCs/>
          <w:noProof w:val="0"/>
        </w:rPr>
        <w:t xml:space="preserve"> corporate social performance - financial performance link, </w:t>
      </w:r>
      <w:r w:rsidRPr="00D2480F">
        <w:rPr>
          <w:bCs/>
          <w:i/>
          <w:noProof w:val="0"/>
        </w:rPr>
        <w:t>Strategic Management Journal</w:t>
      </w:r>
      <w:r w:rsidRPr="00D2480F">
        <w:rPr>
          <w:bCs/>
          <w:noProof w:val="0"/>
        </w:rPr>
        <w:t>, nr. 18(4)</w:t>
      </w:r>
      <w:proofErr w:type="gramStart"/>
      <w:r w:rsidRPr="00D2480F">
        <w:rPr>
          <w:bCs/>
          <w:noProof w:val="0"/>
        </w:rPr>
        <w:t>,  pp</w:t>
      </w:r>
      <w:proofErr w:type="gramEnd"/>
      <w:r w:rsidRPr="00D2480F">
        <w:rPr>
          <w:bCs/>
          <w:noProof w:val="0"/>
        </w:rPr>
        <w:t>. 303-319.</w:t>
      </w:r>
    </w:p>
    <w:p w:rsidR="007C0134" w:rsidRPr="007C0134" w:rsidRDefault="007C0134" w:rsidP="007C0134">
      <w:pPr>
        <w:spacing w:before="240"/>
        <w:jc w:val="both"/>
        <w:rPr>
          <w:bCs/>
          <w:noProof w:val="0"/>
        </w:rPr>
      </w:pPr>
    </w:p>
    <w:p w:rsidR="00D2480F" w:rsidRDefault="00D2480F" w:rsidP="007C0134">
      <w:pPr>
        <w:jc w:val="both"/>
        <w:rPr>
          <w:noProof w:val="0"/>
        </w:rPr>
      </w:pPr>
      <w:r w:rsidRPr="00D2480F">
        <w:rPr>
          <w:noProof w:val="0"/>
        </w:rPr>
        <w:t xml:space="preserve">Croatian Business Council for Sustainable Development (CBCSD) 2010, Available from: </w:t>
      </w:r>
      <w:hyperlink r:id="rId18" w:history="1">
        <w:r w:rsidRPr="00D2480F">
          <w:rPr>
            <w:rStyle w:val="Hiperveza"/>
            <w:noProof w:val="0"/>
          </w:rPr>
          <w:t>http://www.hrpsor.hr/eng/index.aspx?lng=UK</w:t>
        </w:r>
      </w:hyperlink>
      <w:r w:rsidRPr="00D2480F">
        <w:rPr>
          <w:noProof w:val="0"/>
        </w:rPr>
        <w:t xml:space="preserve"> (2 April 2010).</w:t>
      </w:r>
    </w:p>
    <w:p w:rsidR="007C0134" w:rsidRDefault="007C0134" w:rsidP="007C0134">
      <w:pPr>
        <w:jc w:val="both"/>
        <w:rPr>
          <w:noProof w:val="0"/>
        </w:rPr>
      </w:pPr>
    </w:p>
    <w:p w:rsidR="00170F4C" w:rsidRPr="00D2480F" w:rsidRDefault="00D2480F" w:rsidP="007C0134">
      <w:pPr>
        <w:jc w:val="both"/>
        <w:rPr>
          <w:noProof w:val="0"/>
        </w:rPr>
      </w:pPr>
      <w:proofErr w:type="spellStart"/>
      <w:r w:rsidRPr="00D2480F">
        <w:rPr>
          <w:rFonts w:eastAsia="Times New Roman"/>
          <w:noProof w:val="0"/>
        </w:rPr>
        <w:t>SustainAbility</w:t>
      </w:r>
      <w:proofErr w:type="spellEnd"/>
      <w:r w:rsidRPr="00D2480F">
        <w:rPr>
          <w:rFonts w:eastAsia="Times New Roman"/>
          <w:noProof w:val="0"/>
        </w:rPr>
        <w:t xml:space="preserve"> Web site, Available from: </w:t>
      </w:r>
      <w:hyperlink r:id="rId19" w:history="1">
        <w:r w:rsidRPr="00D2480F">
          <w:rPr>
            <w:rStyle w:val="Hiperveza"/>
            <w:rFonts w:eastAsia="Times New Roman"/>
            <w:noProof w:val="0"/>
          </w:rPr>
          <w:t>http://www.sustainability.com/about/history.asp</w:t>
        </w:r>
      </w:hyperlink>
      <w:r w:rsidRPr="00D2480F">
        <w:rPr>
          <w:rFonts w:eastAsia="Times New Roman"/>
          <w:noProof w:val="0"/>
        </w:rPr>
        <w:t xml:space="preserve">  (12 February 2010).</w:t>
      </w:r>
    </w:p>
    <w:p w:rsidR="00D2480F" w:rsidRDefault="00D2480F" w:rsidP="007C0134">
      <w:pPr>
        <w:autoSpaceDE w:val="0"/>
        <w:autoSpaceDN w:val="0"/>
        <w:adjustRightInd w:val="0"/>
        <w:spacing w:before="240"/>
        <w:jc w:val="both"/>
        <w:rPr>
          <w:noProof w:val="0"/>
        </w:rPr>
      </w:pPr>
      <w:r w:rsidRPr="00D2480F">
        <w:rPr>
          <w:noProof w:val="0"/>
        </w:rPr>
        <w:t>World Business Council on Sustainable Development (WBCSD)</w:t>
      </w:r>
      <w:proofErr w:type="gramStart"/>
      <w:r w:rsidRPr="00D2480F">
        <w:rPr>
          <w:noProof w:val="0"/>
        </w:rPr>
        <w:t>,Available</w:t>
      </w:r>
      <w:proofErr w:type="gramEnd"/>
      <w:r w:rsidRPr="00D2480F">
        <w:rPr>
          <w:noProof w:val="0"/>
        </w:rPr>
        <w:t xml:space="preserve"> from: </w:t>
      </w:r>
      <w:hyperlink r:id="rId20" w:history="1">
        <w:r w:rsidRPr="00D2480F">
          <w:rPr>
            <w:rStyle w:val="Hiperveza"/>
            <w:noProof w:val="0"/>
          </w:rPr>
          <w:t>http://www.wbcsd.org/templates/TemplateWBCSD5/layout.asp?type=p&amp;MenuId=NjA&amp;doOpen=1&amp;ClickMenu=LeftMenu</w:t>
        </w:r>
      </w:hyperlink>
      <w:r w:rsidRPr="00D2480F">
        <w:rPr>
          <w:noProof w:val="0"/>
        </w:rPr>
        <w:t xml:space="preserve">  (12. March 2010).</w:t>
      </w:r>
    </w:p>
    <w:p w:rsidR="00170F4C" w:rsidRPr="004A67D3" w:rsidRDefault="00170F4C" w:rsidP="00D2480F">
      <w:pPr>
        <w:autoSpaceDE w:val="0"/>
        <w:autoSpaceDN w:val="0"/>
        <w:adjustRightInd w:val="0"/>
        <w:spacing w:before="240" w:line="360" w:lineRule="auto"/>
        <w:jc w:val="both"/>
        <w:rPr>
          <w:b/>
          <w:noProof w:val="0"/>
          <w:sz w:val="24"/>
          <w:szCs w:val="24"/>
        </w:rPr>
      </w:pPr>
    </w:p>
    <w:sectPr w:rsidR="00170F4C" w:rsidRPr="004A67D3" w:rsidSect="00D46946">
      <w:footerReference w:type="default" r:id="rId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A99" w:rsidRDefault="00A90A99" w:rsidP="0060785F">
      <w:r>
        <w:separator/>
      </w:r>
    </w:p>
  </w:endnote>
  <w:endnote w:type="continuationSeparator" w:id="0">
    <w:p w:rsidR="00A90A99" w:rsidRDefault="00A90A99" w:rsidP="006078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slonTwoTweFourITC-Book">
    <w:panose1 w:val="00000000000000000000"/>
    <w:charset w:val="EE"/>
    <w:family w:val="auto"/>
    <w:notTrueType/>
    <w:pitch w:val="default"/>
    <w:sig w:usb0="00000005" w:usb1="00000000" w:usb2="00000000" w:usb3="00000000" w:csb0="00000002" w:csb1="00000000"/>
  </w:font>
  <w:font w:name="AdvPS405B6">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MyriadPro-LightCond">
    <w:panose1 w:val="00000000000000000000"/>
    <w:charset w:val="EE"/>
    <w:family w:val="swiss"/>
    <w:notTrueType/>
    <w:pitch w:val="default"/>
    <w:sig w:usb0="00000005" w:usb1="00000000" w:usb2="00000000" w:usb3="00000000" w:csb0="00000002" w:csb1="00000000"/>
  </w:font>
  <w:font w:name="Cambria Math">
    <w:panose1 w:val="02040503050406030204"/>
    <w:charset w:val="EE"/>
    <w:family w:val="roman"/>
    <w:pitch w:val="variable"/>
    <w:sig w:usb0="A00002EF" w:usb1="420020E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Utopia-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051391"/>
      <w:docPartObj>
        <w:docPartGallery w:val="Page Numbers (Bottom of Page)"/>
        <w:docPartUnique/>
      </w:docPartObj>
    </w:sdtPr>
    <w:sdtContent>
      <w:p w:rsidR="00A90A99" w:rsidRDefault="00650F23">
        <w:pPr>
          <w:pStyle w:val="Podnoje"/>
          <w:jc w:val="right"/>
        </w:pPr>
        <w:fldSimple w:instr=" PAGE   \* MERGEFORMAT ">
          <w:r w:rsidR="00377B78">
            <w:t>17</w:t>
          </w:r>
        </w:fldSimple>
      </w:p>
    </w:sdtContent>
  </w:sdt>
  <w:p w:rsidR="00A90A99" w:rsidRDefault="00A90A99">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A99" w:rsidRDefault="00A90A99" w:rsidP="0060785F">
      <w:r>
        <w:separator/>
      </w:r>
    </w:p>
  </w:footnote>
  <w:footnote w:type="continuationSeparator" w:id="0">
    <w:p w:rsidR="00A90A99" w:rsidRDefault="00A90A99" w:rsidP="006078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52326"/>
    <w:multiLevelType w:val="hybridMultilevel"/>
    <w:tmpl w:val="5D06268E"/>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
    <w:nsid w:val="41854A2F"/>
    <w:multiLevelType w:val="hybridMultilevel"/>
    <w:tmpl w:val="D69CDF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13D492C"/>
    <w:multiLevelType w:val="hybridMultilevel"/>
    <w:tmpl w:val="C1B4D2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58057458"/>
    <w:multiLevelType w:val="hybridMultilevel"/>
    <w:tmpl w:val="3AD8C2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7FCC0038"/>
    <w:multiLevelType w:val="hybridMultilevel"/>
    <w:tmpl w:val="71648090"/>
    <w:lvl w:ilvl="0" w:tplc="8B301900">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0785F"/>
    <w:rsid w:val="00013468"/>
    <w:rsid w:val="00044202"/>
    <w:rsid w:val="00051FB2"/>
    <w:rsid w:val="0006336C"/>
    <w:rsid w:val="000648B7"/>
    <w:rsid w:val="0007414F"/>
    <w:rsid w:val="0008482F"/>
    <w:rsid w:val="00095E6E"/>
    <w:rsid w:val="000B6F0D"/>
    <w:rsid w:val="000D37C4"/>
    <w:rsid w:val="000E70C0"/>
    <w:rsid w:val="000F0B0B"/>
    <w:rsid w:val="000F4DD1"/>
    <w:rsid w:val="0015346F"/>
    <w:rsid w:val="00170F4C"/>
    <w:rsid w:val="001956C0"/>
    <w:rsid w:val="001A1DBB"/>
    <w:rsid w:val="001A56EA"/>
    <w:rsid w:val="001E0C94"/>
    <w:rsid w:val="001F7776"/>
    <w:rsid w:val="002344E7"/>
    <w:rsid w:val="002629FA"/>
    <w:rsid w:val="002746C5"/>
    <w:rsid w:val="002875AB"/>
    <w:rsid w:val="00287B3F"/>
    <w:rsid w:val="002B0AD0"/>
    <w:rsid w:val="002B2809"/>
    <w:rsid w:val="002C0E6E"/>
    <w:rsid w:val="002C1AFA"/>
    <w:rsid w:val="00302074"/>
    <w:rsid w:val="00307398"/>
    <w:rsid w:val="003263D6"/>
    <w:rsid w:val="003347C3"/>
    <w:rsid w:val="003613D0"/>
    <w:rsid w:val="00377B78"/>
    <w:rsid w:val="003A65D8"/>
    <w:rsid w:val="003C10B9"/>
    <w:rsid w:val="003C4301"/>
    <w:rsid w:val="00456CEE"/>
    <w:rsid w:val="00462D27"/>
    <w:rsid w:val="004654DC"/>
    <w:rsid w:val="004A600C"/>
    <w:rsid w:val="004A67D3"/>
    <w:rsid w:val="005345DA"/>
    <w:rsid w:val="00536DB7"/>
    <w:rsid w:val="005529EF"/>
    <w:rsid w:val="005A2FCB"/>
    <w:rsid w:val="005B0E5D"/>
    <w:rsid w:val="005C7673"/>
    <w:rsid w:val="0060785F"/>
    <w:rsid w:val="00650F23"/>
    <w:rsid w:val="006B03CB"/>
    <w:rsid w:val="006B1252"/>
    <w:rsid w:val="006C7A14"/>
    <w:rsid w:val="006E404D"/>
    <w:rsid w:val="006F3BFB"/>
    <w:rsid w:val="0073628B"/>
    <w:rsid w:val="00745CA9"/>
    <w:rsid w:val="007B2B00"/>
    <w:rsid w:val="007C0134"/>
    <w:rsid w:val="007D2BDF"/>
    <w:rsid w:val="00801112"/>
    <w:rsid w:val="00820C0B"/>
    <w:rsid w:val="00820CE4"/>
    <w:rsid w:val="00831BEA"/>
    <w:rsid w:val="008374CC"/>
    <w:rsid w:val="00861C54"/>
    <w:rsid w:val="00864D42"/>
    <w:rsid w:val="008A7FB1"/>
    <w:rsid w:val="008B6A9B"/>
    <w:rsid w:val="008D60F6"/>
    <w:rsid w:val="009276F8"/>
    <w:rsid w:val="0093656F"/>
    <w:rsid w:val="009722D7"/>
    <w:rsid w:val="00981B6F"/>
    <w:rsid w:val="009B2DBD"/>
    <w:rsid w:val="009C78D1"/>
    <w:rsid w:val="009D3416"/>
    <w:rsid w:val="009E09AB"/>
    <w:rsid w:val="009F173A"/>
    <w:rsid w:val="009F6E42"/>
    <w:rsid w:val="00A01B5E"/>
    <w:rsid w:val="00A421AA"/>
    <w:rsid w:val="00A60AB1"/>
    <w:rsid w:val="00A67B7D"/>
    <w:rsid w:val="00A878AD"/>
    <w:rsid w:val="00A90A99"/>
    <w:rsid w:val="00A91941"/>
    <w:rsid w:val="00AB4629"/>
    <w:rsid w:val="00AC6C66"/>
    <w:rsid w:val="00AE12D2"/>
    <w:rsid w:val="00AE19F9"/>
    <w:rsid w:val="00AF73E1"/>
    <w:rsid w:val="00B02415"/>
    <w:rsid w:val="00B0510E"/>
    <w:rsid w:val="00B3218E"/>
    <w:rsid w:val="00B43A88"/>
    <w:rsid w:val="00B81471"/>
    <w:rsid w:val="00BA0231"/>
    <w:rsid w:val="00BA253A"/>
    <w:rsid w:val="00BA3FE1"/>
    <w:rsid w:val="00C12A32"/>
    <w:rsid w:val="00C421EA"/>
    <w:rsid w:val="00C87A3C"/>
    <w:rsid w:val="00CD587A"/>
    <w:rsid w:val="00CE47C6"/>
    <w:rsid w:val="00D2198F"/>
    <w:rsid w:val="00D2480F"/>
    <w:rsid w:val="00D46946"/>
    <w:rsid w:val="00D60C04"/>
    <w:rsid w:val="00D8256C"/>
    <w:rsid w:val="00DA49F7"/>
    <w:rsid w:val="00DE49BB"/>
    <w:rsid w:val="00DF4BFE"/>
    <w:rsid w:val="00E058B6"/>
    <w:rsid w:val="00E170C6"/>
    <w:rsid w:val="00E30304"/>
    <w:rsid w:val="00E5528E"/>
    <w:rsid w:val="00E82E48"/>
    <w:rsid w:val="00E9204A"/>
    <w:rsid w:val="00EA1BE0"/>
    <w:rsid w:val="00EF32FF"/>
    <w:rsid w:val="00F1196C"/>
    <w:rsid w:val="00F422F8"/>
    <w:rsid w:val="00F62560"/>
    <w:rsid w:val="00F82729"/>
    <w:rsid w:val="00F93DB5"/>
    <w:rsid w:val="00FC359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46">
      <o:colormenu v:ext="edit" fillcolor="#c00000" strokecolor="#c00000"/>
    </o:shapedefaults>
    <o:shapelayout v:ext="edit">
      <o:idmap v:ext="edit" data="1"/>
      <o:rules v:ext="edit">
        <o:r id="V:Rule12" type="connector" idref="#_x0000_s1030"/>
        <o:r id="V:Rule13" type="connector" idref="#_x0000_s1028"/>
        <o:r id="V:Rule14" type="connector" idref="#_x0000_s1032"/>
        <o:r id="V:Rule15" type="connector" idref="#_x0000_s1026"/>
        <o:r id="V:Rule16" type="connector" idref="#_x0000_s1027"/>
        <o:r id="V:Rule17" type="connector" idref="#_x0000_s1035"/>
        <o:r id="V:Rule18" type="connector" idref="#_x0000_s1033"/>
        <o:r id="V:Rule19" type="connector" idref="#_x0000_s1034"/>
        <o:r id="V:Rule20" type="connector" idref="#_x0000_s1029"/>
        <o:r id="V:Rule21" type="connector" idref="#_x0000_s1036"/>
        <o:r id="V:Rule2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96C"/>
    <w:pPr>
      <w:spacing w:after="0" w:line="240" w:lineRule="auto"/>
    </w:pPr>
    <w:rPr>
      <w:rFonts w:ascii="Times New Roman" w:hAnsi="Times New Roman"/>
      <w:noProof/>
      <w:sz w:val="20"/>
      <w:szCs w:val="20"/>
      <w:lang w:val="en-US" w:eastAsia="hr-HR"/>
    </w:rPr>
  </w:style>
  <w:style w:type="paragraph" w:styleId="Naslov2">
    <w:name w:val="heading 2"/>
    <w:basedOn w:val="Normal"/>
    <w:next w:val="Normal"/>
    <w:link w:val="Naslov2Char"/>
    <w:unhideWhenUsed/>
    <w:qFormat/>
    <w:rsid w:val="003A65D8"/>
    <w:pPr>
      <w:keepNext/>
      <w:jc w:val="center"/>
      <w:outlineLvl w:val="1"/>
    </w:pPr>
    <w:rPr>
      <w:rFonts w:eastAsia="Times New Roman" w:cs="Times New Roman"/>
      <w:noProof w:val="0"/>
      <w:sz w:val="28"/>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60785F"/>
    <w:pPr>
      <w:autoSpaceDE w:val="0"/>
      <w:autoSpaceDN w:val="0"/>
      <w:adjustRightInd w:val="0"/>
      <w:spacing w:after="0" w:line="240" w:lineRule="auto"/>
    </w:pPr>
    <w:rPr>
      <w:rFonts w:ascii="Arial" w:eastAsia="Calibri" w:hAnsi="Arial" w:cs="Arial"/>
      <w:color w:val="000000"/>
      <w:sz w:val="24"/>
      <w:szCs w:val="24"/>
    </w:rPr>
  </w:style>
  <w:style w:type="paragraph" w:styleId="Tekstfusnote">
    <w:name w:val="footnote text"/>
    <w:basedOn w:val="Normal"/>
    <w:link w:val="TekstfusnoteChar"/>
    <w:uiPriority w:val="99"/>
    <w:semiHidden/>
    <w:unhideWhenUsed/>
    <w:rsid w:val="0060785F"/>
    <w:rPr>
      <w:rFonts w:ascii="Calibri" w:eastAsia="Calibri" w:hAnsi="Calibri" w:cs="Times New Roman"/>
      <w:noProof w:val="0"/>
      <w:lang w:val="hr-HR" w:eastAsia="en-US"/>
    </w:rPr>
  </w:style>
  <w:style w:type="character" w:customStyle="1" w:styleId="TekstfusnoteChar">
    <w:name w:val="Tekst fusnote Char"/>
    <w:basedOn w:val="Zadanifontodlomka"/>
    <w:link w:val="Tekstfusnote"/>
    <w:uiPriority w:val="99"/>
    <w:semiHidden/>
    <w:rsid w:val="0060785F"/>
    <w:rPr>
      <w:rFonts w:ascii="Calibri" w:eastAsia="Calibri" w:hAnsi="Calibri" w:cs="Times New Roman"/>
      <w:sz w:val="20"/>
      <w:szCs w:val="20"/>
    </w:rPr>
  </w:style>
  <w:style w:type="character" w:styleId="Referencafusnote">
    <w:name w:val="footnote reference"/>
    <w:basedOn w:val="Zadanifontodlomka"/>
    <w:uiPriority w:val="99"/>
    <w:semiHidden/>
    <w:unhideWhenUsed/>
    <w:rsid w:val="0060785F"/>
    <w:rPr>
      <w:vertAlign w:val="superscript"/>
    </w:rPr>
  </w:style>
  <w:style w:type="paragraph" w:styleId="Tekstbalonia">
    <w:name w:val="Balloon Text"/>
    <w:basedOn w:val="Normal"/>
    <w:link w:val="TekstbaloniaChar"/>
    <w:uiPriority w:val="99"/>
    <w:semiHidden/>
    <w:unhideWhenUsed/>
    <w:rsid w:val="0060785F"/>
    <w:rPr>
      <w:rFonts w:ascii="Tahoma" w:hAnsi="Tahoma" w:cs="Tahoma"/>
      <w:sz w:val="16"/>
      <w:szCs w:val="16"/>
    </w:rPr>
  </w:style>
  <w:style w:type="character" w:customStyle="1" w:styleId="TekstbaloniaChar">
    <w:name w:val="Tekst balončića Char"/>
    <w:basedOn w:val="Zadanifontodlomka"/>
    <w:link w:val="Tekstbalonia"/>
    <w:uiPriority w:val="99"/>
    <w:semiHidden/>
    <w:rsid w:val="0060785F"/>
    <w:rPr>
      <w:rFonts w:ascii="Tahoma" w:hAnsi="Tahoma" w:cs="Tahoma"/>
      <w:noProof/>
      <w:sz w:val="16"/>
      <w:szCs w:val="16"/>
      <w:lang w:val="en-US" w:eastAsia="hr-HR"/>
    </w:rPr>
  </w:style>
  <w:style w:type="paragraph" w:styleId="Odlomakpopisa">
    <w:name w:val="List Paragraph"/>
    <w:basedOn w:val="Normal"/>
    <w:uiPriority w:val="34"/>
    <w:qFormat/>
    <w:rsid w:val="00BA3FE1"/>
    <w:pPr>
      <w:ind w:left="720"/>
      <w:contextualSpacing/>
    </w:pPr>
  </w:style>
  <w:style w:type="paragraph" w:styleId="Zaglavlje">
    <w:name w:val="header"/>
    <w:basedOn w:val="Normal"/>
    <w:link w:val="ZaglavljeChar"/>
    <w:uiPriority w:val="99"/>
    <w:semiHidden/>
    <w:unhideWhenUsed/>
    <w:rsid w:val="007B2B00"/>
    <w:pPr>
      <w:tabs>
        <w:tab w:val="center" w:pos="4536"/>
        <w:tab w:val="right" w:pos="9072"/>
      </w:tabs>
    </w:pPr>
  </w:style>
  <w:style w:type="character" w:customStyle="1" w:styleId="ZaglavljeChar">
    <w:name w:val="Zaglavlje Char"/>
    <w:basedOn w:val="Zadanifontodlomka"/>
    <w:link w:val="Zaglavlje"/>
    <w:uiPriority w:val="99"/>
    <w:semiHidden/>
    <w:rsid w:val="007B2B00"/>
    <w:rPr>
      <w:rFonts w:ascii="Times New Roman" w:hAnsi="Times New Roman"/>
      <w:noProof/>
      <w:sz w:val="20"/>
      <w:szCs w:val="20"/>
      <w:lang w:val="en-US" w:eastAsia="hr-HR"/>
    </w:rPr>
  </w:style>
  <w:style w:type="paragraph" w:styleId="Podnoje">
    <w:name w:val="footer"/>
    <w:basedOn w:val="Normal"/>
    <w:link w:val="PodnojeChar"/>
    <w:uiPriority w:val="99"/>
    <w:unhideWhenUsed/>
    <w:rsid w:val="007B2B00"/>
    <w:pPr>
      <w:tabs>
        <w:tab w:val="center" w:pos="4536"/>
        <w:tab w:val="right" w:pos="9072"/>
      </w:tabs>
    </w:pPr>
  </w:style>
  <w:style w:type="character" w:customStyle="1" w:styleId="PodnojeChar">
    <w:name w:val="Podnožje Char"/>
    <w:basedOn w:val="Zadanifontodlomka"/>
    <w:link w:val="Podnoje"/>
    <w:uiPriority w:val="99"/>
    <w:rsid w:val="007B2B00"/>
    <w:rPr>
      <w:rFonts w:ascii="Times New Roman" w:hAnsi="Times New Roman"/>
      <w:noProof/>
      <w:sz w:val="20"/>
      <w:szCs w:val="20"/>
      <w:lang w:val="en-US" w:eastAsia="hr-HR"/>
    </w:rPr>
  </w:style>
  <w:style w:type="character" w:styleId="Istaknuto">
    <w:name w:val="Emphasis"/>
    <w:basedOn w:val="Zadanifontodlomka"/>
    <w:uiPriority w:val="20"/>
    <w:qFormat/>
    <w:rsid w:val="00A878AD"/>
    <w:rPr>
      <w:i/>
      <w:iCs/>
    </w:rPr>
  </w:style>
  <w:style w:type="character" w:styleId="Naglaeno">
    <w:name w:val="Strong"/>
    <w:basedOn w:val="Zadanifontodlomka"/>
    <w:uiPriority w:val="22"/>
    <w:qFormat/>
    <w:rsid w:val="004A600C"/>
    <w:rPr>
      <w:b/>
      <w:bCs/>
    </w:rPr>
  </w:style>
  <w:style w:type="character" w:customStyle="1" w:styleId="apple-style-span">
    <w:name w:val="apple-style-span"/>
    <w:basedOn w:val="Zadanifontodlomka"/>
    <w:rsid w:val="00B81471"/>
  </w:style>
  <w:style w:type="character" w:styleId="Hiperveza">
    <w:name w:val="Hyperlink"/>
    <w:basedOn w:val="Zadanifontodlomka"/>
    <w:uiPriority w:val="99"/>
    <w:unhideWhenUsed/>
    <w:rsid w:val="00E82E48"/>
    <w:rPr>
      <w:color w:val="0000FF"/>
      <w:u w:val="single"/>
    </w:rPr>
  </w:style>
  <w:style w:type="paragraph" w:customStyle="1" w:styleId="Heading1">
    <w:name w:val="Heading 1"/>
    <w:basedOn w:val="Default"/>
    <w:next w:val="Default"/>
    <w:uiPriority w:val="99"/>
    <w:rsid w:val="005B0E5D"/>
    <w:rPr>
      <w:color w:val="auto"/>
    </w:rPr>
  </w:style>
  <w:style w:type="character" w:customStyle="1" w:styleId="Naslov2Char">
    <w:name w:val="Naslov 2 Char"/>
    <w:basedOn w:val="Zadanifontodlomka"/>
    <w:link w:val="Naslov2"/>
    <w:rsid w:val="003A65D8"/>
    <w:rPr>
      <w:rFonts w:ascii="Times New Roman" w:eastAsia="Times New Roman" w:hAnsi="Times New Roman" w:cs="Times New Roman"/>
      <w:sz w:val="28"/>
      <w:szCs w:val="24"/>
      <w:lang w:val="en-US" w:eastAsia="hr-HR"/>
    </w:rPr>
  </w:style>
</w:styles>
</file>

<file path=word/webSettings.xml><?xml version="1.0" encoding="utf-8"?>
<w:webSettings xmlns:r="http://schemas.openxmlformats.org/officeDocument/2006/relationships" xmlns:w="http://schemas.openxmlformats.org/wordprocessingml/2006/main">
  <w:divs>
    <w:div w:id="1348171667">
      <w:bodyDiv w:val="1"/>
      <w:marLeft w:val="0"/>
      <w:marRight w:val="0"/>
      <w:marTop w:val="0"/>
      <w:marBottom w:val="0"/>
      <w:divBdr>
        <w:top w:val="none" w:sz="0" w:space="0" w:color="auto"/>
        <w:left w:val="none" w:sz="0" w:space="0" w:color="auto"/>
        <w:bottom w:val="none" w:sz="0" w:space="0" w:color="auto"/>
        <w:right w:val="none" w:sz="0" w:space="0" w:color="auto"/>
      </w:divBdr>
    </w:div>
    <w:div w:id="1372926239">
      <w:bodyDiv w:val="1"/>
      <w:marLeft w:val="0"/>
      <w:marRight w:val="0"/>
      <w:marTop w:val="0"/>
      <w:marBottom w:val="0"/>
      <w:divBdr>
        <w:top w:val="none" w:sz="0" w:space="0" w:color="auto"/>
        <w:left w:val="none" w:sz="0" w:space="0" w:color="auto"/>
        <w:bottom w:val="none" w:sz="0" w:space="0" w:color="auto"/>
        <w:right w:val="none" w:sz="0" w:space="0" w:color="auto"/>
      </w:divBdr>
    </w:div>
    <w:div w:id="1659528724">
      <w:bodyDiv w:val="1"/>
      <w:marLeft w:val="0"/>
      <w:marRight w:val="0"/>
      <w:marTop w:val="0"/>
      <w:marBottom w:val="0"/>
      <w:divBdr>
        <w:top w:val="none" w:sz="0" w:space="0" w:color="auto"/>
        <w:left w:val="none" w:sz="0" w:space="0" w:color="auto"/>
        <w:bottom w:val="none" w:sz="0" w:space="0" w:color="auto"/>
        <w:right w:val="none" w:sz="0" w:space="0" w:color="auto"/>
      </w:divBdr>
    </w:div>
    <w:div w:id="204277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smanagic@efzg.hr" TargetMode="External"/><Relationship Id="rId13" Type="http://schemas.openxmlformats.org/officeDocument/2006/relationships/diagramColors" Target="diagrams/colors1.xml"/><Relationship Id="rId18" Type="http://schemas.openxmlformats.org/officeDocument/2006/relationships/hyperlink" Target="http://www.hrpsor.hr/eng/index.aspx?lng=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yperlink" Target="http://www.wbcsd.org/templates/TemplateWBCSD5/layout.asp?type=p&amp;MenuId=NjA&amp;doOpen=1&amp;ClickMenu=LeftMen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www.sustainability.com" TargetMode="External"/><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yperlink" Target="http://www.sustainability.com/about/history.asp" TargetMode="External"/><Relationship Id="rId4" Type="http://schemas.openxmlformats.org/officeDocument/2006/relationships/settings" Target="settings.xml"/><Relationship Id="rId9" Type="http://schemas.openxmlformats.org/officeDocument/2006/relationships/hyperlink" Target="mailto:dlabas@efzg.hr" TargetMode="External"/><Relationship Id="rId14" Type="http://schemas.microsoft.com/office/2007/relationships/diagramDrawing" Target="diagrams/drawing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DOP\Likvidnos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r-HR"/>
  <c:style val="34"/>
  <c:chart>
    <c:plotArea>
      <c:layout/>
      <c:barChart>
        <c:barDir val="col"/>
        <c:grouping val="clustered"/>
        <c:ser>
          <c:idx val="0"/>
          <c:order val="0"/>
          <c:tx>
            <c:strRef>
              <c:f>List2!$D$2</c:f>
              <c:strCache>
                <c:ptCount val="1"/>
                <c:pt idx="0">
                  <c:v>Indeksi </c:v>
                </c:pt>
              </c:strCache>
            </c:strRef>
          </c:tx>
          <c:cat>
            <c:numRef>
              <c:f>List2!$Q$4:$Q$42</c:f>
              <c:numCache>
                <c:formatCode>General</c:formatCode>
                <c:ptCount val="3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numCache>
            </c:numRef>
          </c:cat>
          <c:val>
            <c:numRef>
              <c:f>List2!$D$3:$D$42</c:f>
              <c:numCache>
                <c:formatCode>0.00</c:formatCode>
                <c:ptCount val="40"/>
                <c:pt idx="0">
                  <c:v>1.1785063365460451</c:v>
                </c:pt>
                <c:pt idx="1">
                  <c:v>1.1646044447748267</c:v>
                </c:pt>
                <c:pt idx="2">
                  <c:v>1.1607224135386043</c:v>
                </c:pt>
                <c:pt idx="3">
                  <c:v>1.1515919924759701</c:v>
                </c:pt>
                <c:pt idx="4">
                  <c:v>1.1473074452051171</c:v>
                </c:pt>
                <c:pt idx="5">
                  <c:v>1.1277256908059663</c:v>
                </c:pt>
                <c:pt idx="6">
                  <c:v>1.1168610258372602</c:v>
                </c:pt>
                <c:pt idx="7">
                  <c:v>1.1099407083053936</c:v>
                </c:pt>
                <c:pt idx="8">
                  <c:v>1.1053381582204709</c:v>
                </c:pt>
                <c:pt idx="9">
                  <c:v>1.1023853438972815</c:v>
                </c:pt>
                <c:pt idx="10">
                  <c:v>1.0809303208774148</c:v>
                </c:pt>
                <c:pt idx="11">
                  <c:v>1.0721662411272213</c:v>
                </c:pt>
                <c:pt idx="12">
                  <c:v>1.0609559189350146</c:v>
                </c:pt>
                <c:pt idx="13">
                  <c:v>1.0600150048234458</c:v>
                </c:pt>
                <c:pt idx="14">
                  <c:v>1.0594995819488948</c:v>
                </c:pt>
                <c:pt idx="15">
                  <c:v>1.0577680325126984</c:v>
                </c:pt>
                <c:pt idx="16">
                  <c:v>1.0457337246623704</c:v>
                </c:pt>
                <c:pt idx="17">
                  <c:v>1.0322087223861771</c:v>
                </c:pt>
                <c:pt idx="18">
                  <c:v>1.0320304494153689</c:v>
                </c:pt>
                <c:pt idx="19">
                  <c:v>1.0314008696876522</c:v>
                </c:pt>
                <c:pt idx="20">
                  <c:v>1.0271641805233178</c:v>
                </c:pt>
                <c:pt idx="21">
                  <c:v>1.0196708757458359</c:v>
                </c:pt>
                <c:pt idx="22">
                  <c:v>1.0189528523952369</c:v>
                </c:pt>
                <c:pt idx="23">
                  <c:v>1.015102394395337</c:v>
                </c:pt>
                <c:pt idx="24">
                  <c:v>1.014186753441314</c:v>
                </c:pt>
                <c:pt idx="25">
                  <c:v>1.0126653485453079</c:v>
                </c:pt>
                <c:pt idx="26">
                  <c:v>1.0094035726201569</c:v>
                </c:pt>
                <c:pt idx="27">
                  <c:v>1.0045072074095305</c:v>
                </c:pt>
                <c:pt idx="28">
                  <c:v>1.0014661886317073</c:v>
                </c:pt>
                <c:pt idx="29">
                  <c:v>1.0008634178035618</c:v>
                </c:pt>
                <c:pt idx="30">
                  <c:v>1.0007911328033841</c:v>
                </c:pt>
                <c:pt idx="31">
                  <c:v>0.99761820182308969</c:v>
                </c:pt>
                <c:pt idx="32">
                  <c:v>0.99197625816062562</c:v>
                </c:pt>
                <c:pt idx="33">
                  <c:v>0.99108258938254445</c:v>
                </c:pt>
                <c:pt idx="34">
                  <c:v>0.98769211720793837</c:v>
                </c:pt>
                <c:pt idx="35">
                  <c:v>0.98036487180703147</c:v>
                </c:pt>
                <c:pt idx="36">
                  <c:v>0.97927707454376678</c:v>
                </c:pt>
                <c:pt idx="37">
                  <c:v>0.97596683141495155</c:v>
                </c:pt>
                <c:pt idx="38">
                  <c:v>0.93820557571555951</c:v>
                </c:pt>
                <c:pt idx="39">
                  <c:v>0.90457489557170889</c:v>
                </c:pt>
              </c:numCache>
            </c:numRef>
          </c:val>
        </c:ser>
        <c:axId val="69499520"/>
        <c:axId val="122126336"/>
      </c:barChart>
      <c:lineChart>
        <c:grouping val="standard"/>
        <c:ser>
          <c:idx val="1"/>
          <c:order val="1"/>
          <c:marker>
            <c:symbol val="none"/>
          </c:marker>
          <c:val>
            <c:numRef>
              <c:f>List2!$E$3:$E$42</c:f>
              <c:numCache>
                <c:formatCode>General</c:formatCode>
                <c:ptCount val="40"/>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numCache>
            </c:numRef>
          </c:val>
        </c:ser>
        <c:marker val="1"/>
        <c:axId val="69499520"/>
        <c:axId val="122126336"/>
      </c:lineChart>
      <c:catAx>
        <c:axId val="69499520"/>
        <c:scaling>
          <c:orientation val="minMax"/>
        </c:scaling>
        <c:axPos val="b"/>
        <c:numFmt formatCode="General" sourceLinked="1"/>
        <c:tickLblPos val="nextTo"/>
        <c:crossAx val="122126336"/>
        <c:crosses val="autoZero"/>
        <c:auto val="1"/>
        <c:lblAlgn val="ctr"/>
        <c:lblOffset val="100"/>
      </c:catAx>
      <c:valAx>
        <c:axId val="122126336"/>
        <c:scaling>
          <c:orientation val="minMax"/>
          <c:min val="0.8"/>
        </c:scaling>
        <c:axPos val="l"/>
        <c:majorGridlines/>
        <c:numFmt formatCode="0.00" sourceLinked="1"/>
        <c:tickLblPos val="nextTo"/>
        <c:crossAx val="69499520"/>
        <c:crosses val="autoZero"/>
        <c:crossBetween val="between"/>
      </c:valAx>
    </c:plotArea>
    <c:legend>
      <c:legendPos val="r"/>
      <c:legendEntry>
        <c:idx val="1"/>
        <c:delete val="1"/>
      </c:legendEntry>
      <c:layout/>
    </c:legend>
    <c:plotVisOnly val="1"/>
    <c:dispBlanksAs val="gap"/>
  </c:chart>
  <c:spPr>
    <a:ln>
      <a:noFill/>
    </a:ln>
  </c:sp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A1FDF5-FD68-467F-BC12-242B2FB2A18C}" type="doc">
      <dgm:prSet loTypeId="urn:microsoft.com/office/officeart/2005/8/layout/pyramid1" loCatId="pyramid" qsTypeId="urn:microsoft.com/office/officeart/2005/8/quickstyle/3d2" qsCatId="3D" csTypeId="urn:microsoft.com/office/officeart/2005/8/colors/accent1_2" csCatId="accent1" phldr="1"/>
      <dgm:spPr/>
    </dgm:pt>
    <dgm:pt modelId="{3DE71F3F-6968-49D2-9E12-DF78A5BFC0F0}">
      <dgm:prSet phldrT="[Tekst]"/>
      <dgm:spPr/>
      <dgm:t>
        <a:bodyPr/>
        <a:lstStyle/>
        <a:p>
          <a:pPr algn="ctr"/>
          <a:r>
            <a:rPr lang="hr-HR" dirty="0" smtClean="0"/>
            <a:t>Philanthtopic responsibility</a:t>
          </a:r>
        </a:p>
        <a:p>
          <a:pPr algn="ctr"/>
          <a:r>
            <a:rPr lang="hr-HR" dirty="0" smtClean="0"/>
            <a:t>(giving back to society)</a:t>
          </a:r>
        </a:p>
      </dgm:t>
    </dgm:pt>
    <dgm:pt modelId="{A4BC4026-1BC3-4A37-BF1C-0E85071D1D08}" type="parTrans" cxnId="{737947C5-8DB4-4CA3-911E-959D82266B9A}">
      <dgm:prSet/>
      <dgm:spPr/>
      <dgm:t>
        <a:bodyPr/>
        <a:lstStyle/>
        <a:p>
          <a:pPr algn="ctr"/>
          <a:endParaRPr lang="hr-HR"/>
        </a:p>
      </dgm:t>
    </dgm:pt>
    <dgm:pt modelId="{1ECB1EC7-8293-40DB-98F4-78237EDE1F15}" type="sibTrans" cxnId="{737947C5-8DB4-4CA3-911E-959D82266B9A}">
      <dgm:prSet/>
      <dgm:spPr/>
      <dgm:t>
        <a:bodyPr/>
        <a:lstStyle/>
        <a:p>
          <a:pPr algn="ctr"/>
          <a:endParaRPr lang="hr-HR"/>
        </a:p>
      </dgm:t>
    </dgm:pt>
    <dgm:pt modelId="{1F710CD9-9F38-4AB3-8B76-33EB8BEF37A3}">
      <dgm:prSet phldrT="[Tekst]"/>
      <dgm:spPr/>
      <dgm:t>
        <a:bodyPr/>
        <a:lstStyle/>
        <a:p>
          <a:pPr algn="ctr"/>
          <a:r>
            <a:rPr lang="hr-HR" dirty="0" smtClean="0">
              <a:solidFill>
                <a:schemeClr val="bg1"/>
              </a:solidFill>
            </a:rPr>
            <a:t>Ethical responsibility</a:t>
          </a:r>
        </a:p>
        <a:p>
          <a:pPr algn="ctr"/>
          <a:r>
            <a:rPr lang="hr-HR" dirty="0" smtClean="0">
              <a:solidFill>
                <a:schemeClr val="bg1"/>
              </a:solidFill>
            </a:rPr>
            <a:t>(Moral standards)</a:t>
          </a:r>
          <a:endParaRPr lang="hr-HR" dirty="0">
            <a:solidFill>
              <a:schemeClr val="bg1"/>
            </a:solidFill>
          </a:endParaRPr>
        </a:p>
      </dgm:t>
    </dgm:pt>
    <dgm:pt modelId="{53938EFC-2BF0-4363-B82A-1C2BCF185251}" type="parTrans" cxnId="{8A0353A0-7276-490E-B02E-9B4E7767B596}">
      <dgm:prSet/>
      <dgm:spPr/>
      <dgm:t>
        <a:bodyPr/>
        <a:lstStyle/>
        <a:p>
          <a:pPr algn="ctr"/>
          <a:endParaRPr lang="hr-HR"/>
        </a:p>
      </dgm:t>
    </dgm:pt>
    <dgm:pt modelId="{FE456971-1617-4B10-867F-6722A40111BF}" type="sibTrans" cxnId="{8A0353A0-7276-490E-B02E-9B4E7767B596}">
      <dgm:prSet/>
      <dgm:spPr/>
      <dgm:t>
        <a:bodyPr/>
        <a:lstStyle/>
        <a:p>
          <a:pPr algn="ctr"/>
          <a:endParaRPr lang="hr-HR"/>
        </a:p>
      </dgm:t>
    </dgm:pt>
    <dgm:pt modelId="{BEC6242D-1BC4-41FD-84E1-B00264DD3B5C}">
      <dgm:prSet/>
      <dgm:spPr/>
      <dgm:t>
        <a:bodyPr/>
        <a:lstStyle/>
        <a:p>
          <a:pPr algn="ctr"/>
          <a:r>
            <a:rPr lang="hr-HR" dirty="0" smtClean="0">
              <a:solidFill>
                <a:schemeClr val="bg1"/>
              </a:solidFill>
            </a:rPr>
            <a:t>Legal responsibility</a:t>
          </a:r>
        </a:p>
        <a:p>
          <a:pPr algn="ctr"/>
          <a:r>
            <a:rPr lang="hr-HR" dirty="0" smtClean="0">
              <a:solidFill>
                <a:schemeClr val="bg1"/>
              </a:solidFill>
            </a:rPr>
            <a:t>(Law abiding)</a:t>
          </a:r>
          <a:endParaRPr lang="hr-HR" dirty="0">
            <a:solidFill>
              <a:schemeClr val="bg1"/>
            </a:solidFill>
          </a:endParaRPr>
        </a:p>
      </dgm:t>
    </dgm:pt>
    <dgm:pt modelId="{7A0B5BFE-497C-4CAE-88A8-40506827BB98}" type="parTrans" cxnId="{778B893B-6227-4A11-B28A-E2EF6F9F5832}">
      <dgm:prSet/>
      <dgm:spPr/>
      <dgm:t>
        <a:bodyPr/>
        <a:lstStyle/>
        <a:p>
          <a:pPr algn="ctr"/>
          <a:endParaRPr lang="hr-HR"/>
        </a:p>
      </dgm:t>
    </dgm:pt>
    <dgm:pt modelId="{7CAB285C-3D8C-4BA8-989F-8768393AA150}" type="sibTrans" cxnId="{778B893B-6227-4A11-B28A-E2EF6F9F5832}">
      <dgm:prSet/>
      <dgm:spPr/>
      <dgm:t>
        <a:bodyPr/>
        <a:lstStyle/>
        <a:p>
          <a:pPr algn="ctr"/>
          <a:endParaRPr lang="hr-HR"/>
        </a:p>
      </dgm:t>
    </dgm:pt>
    <dgm:pt modelId="{F8A3501E-09D4-46E5-B389-2FA718530812}">
      <dgm:prSet/>
      <dgm:spPr/>
      <dgm:t>
        <a:bodyPr/>
        <a:lstStyle/>
        <a:p>
          <a:pPr algn="ctr"/>
          <a:r>
            <a:rPr lang="hr-HR" dirty="0" smtClean="0">
              <a:solidFill>
                <a:schemeClr val="bg1"/>
              </a:solidFill>
            </a:rPr>
            <a:t>Economic responsibility</a:t>
          </a:r>
        </a:p>
        <a:p>
          <a:pPr algn="ctr"/>
          <a:r>
            <a:rPr lang="hr-HR" dirty="0" smtClean="0">
              <a:solidFill>
                <a:schemeClr val="bg1"/>
              </a:solidFill>
            </a:rPr>
            <a:t>(Profit)</a:t>
          </a:r>
          <a:endParaRPr lang="hr-HR" dirty="0">
            <a:solidFill>
              <a:schemeClr val="bg1"/>
            </a:solidFill>
          </a:endParaRPr>
        </a:p>
      </dgm:t>
    </dgm:pt>
    <dgm:pt modelId="{594D360A-5C4E-4F05-A0EA-D2FA9C089BDE}" type="parTrans" cxnId="{2620145D-19A7-4BC6-A1FC-1CA18ABF0943}">
      <dgm:prSet/>
      <dgm:spPr/>
      <dgm:t>
        <a:bodyPr/>
        <a:lstStyle/>
        <a:p>
          <a:pPr algn="ctr"/>
          <a:endParaRPr lang="hr-HR"/>
        </a:p>
      </dgm:t>
    </dgm:pt>
    <dgm:pt modelId="{1853FDDC-42B9-4CEA-B90C-A6401BD294A2}" type="sibTrans" cxnId="{2620145D-19A7-4BC6-A1FC-1CA18ABF0943}">
      <dgm:prSet/>
      <dgm:spPr/>
      <dgm:t>
        <a:bodyPr/>
        <a:lstStyle/>
        <a:p>
          <a:pPr algn="ctr"/>
          <a:endParaRPr lang="hr-HR"/>
        </a:p>
      </dgm:t>
    </dgm:pt>
    <dgm:pt modelId="{43BBEF85-9D7E-4B7B-8B62-B297C4A338F6}" type="pres">
      <dgm:prSet presAssocID="{2EA1FDF5-FD68-467F-BC12-242B2FB2A18C}" presName="Name0" presStyleCnt="0">
        <dgm:presLayoutVars>
          <dgm:dir/>
          <dgm:animLvl val="lvl"/>
          <dgm:resizeHandles val="exact"/>
        </dgm:presLayoutVars>
      </dgm:prSet>
      <dgm:spPr/>
    </dgm:pt>
    <dgm:pt modelId="{9CE85960-5A1F-48E3-B36B-2ED1EF6EA35F}" type="pres">
      <dgm:prSet presAssocID="{3DE71F3F-6968-49D2-9E12-DF78A5BFC0F0}" presName="Name8" presStyleCnt="0"/>
      <dgm:spPr/>
    </dgm:pt>
    <dgm:pt modelId="{262AEF98-8623-48A0-8BF4-8713B10BC9F2}" type="pres">
      <dgm:prSet presAssocID="{3DE71F3F-6968-49D2-9E12-DF78A5BFC0F0}" presName="level" presStyleLbl="node1" presStyleIdx="0" presStyleCnt="4">
        <dgm:presLayoutVars>
          <dgm:chMax val="1"/>
          <dgm:bulletEnabled val="1"/>
        </dgm:presLayoutVars>
      </dgm:prSet>
      <dgm:spPr/>
      <dgm:t>
        <a:bodyPr/>
        <a:lstStyle/>
        <a:p>
          <a:endParaRPr lang="hr-HR"/>
        </a:p>
      </dgm:t>
    </dgm:pt>
    <dgm:pt modelId="{B6480454-F3BE-4B10-A2E2-1B6E8A2BFCCA}" type="pres">
      <dgm:prSet presAssocID="{3DE71F3F-6968-49D2-9E12-DF78A5BFC0F0}" presName="levelTx" presStyleLbl="revTx" presStyleIdx="0" presStyleCnt="0">
        <dgm:presLayoutVars>
          <dgm:chMax val="1"/>
          <dgm:bulletEnabled val="1"/>
        </dgm:presLayoutVars>
      </dgm:prSet>
      <dgm:spPr/>
      <dgm:t>
        <a:bodyPr/>
        <a:lstStyle/>
        <a:p>
          <a:endParaRPr lang="hr-HR"/>
        </a:p>
      </dgm:t>
    </dgm:pt>
    <dgm:pt modelId="{E4D2260E-24BC-4447-9DC9-BA84B0188790}" type="pres">
      <dgm:prSet presAssocID="{1F710CD9-9F38-4AB3-8B76-33EB8BEF37A3}" presName="Name8" presStyleCnt="0"/>
      <dgm:spPr/>
    </dgm:pt>
    <dgm:pt modelId="{2804F709-AC47-4FAE-9E75-AFEA12350291}" type="pres">
      <dgm:prSet presAssocID="{1F710CD9-9F38-4AB3-8B76-33EB8BEF37A3}" presName="level" presStyleLbl="node1" presStyleIdx="1" presStyleCnt="4">
        <dgm:presLayoutVars>
          <dgm:chMax val="1"/>
          <dgm:bulletEnabled val="1"/>
        </dgm:presLayoutVars>
      </dgm:prSet>
      <dgm:spPr/>
      <dgm:t>
        <a:bodyPr/>
        <a:lstStyle/>
        <a:p>
          <a:endParaRPr lang="hr-HR"/>
        </a:p>
      </dgm:t>
    </dgm:pt>
    <dgm:pt modelId="{2D2A59EE-CD9A-4890-8EB4-E682CF70B634}" type="pres">
      <dgm:prSet presAssocID="{1F710CD9-9F38-4AB3-8B76-33EB8BEF37A3}" presName="levelTx" presStyleLbl="revTx" presStyleIdx="0" presStyleCnt="0">
        <dgm:presLayoutVars>
          <dgm:chMax val="1"/>
          <dgm:bulletEnabled val="1"/>
        </dgm:presLayoutVars>
      </dgm:prSet>
      <dgm:spPr/>
      <dgm:t>
        <a:bodyPr/>
        <a:lstStyle/>
        <a:p>
          <a:endParaRPr lang="hr-HR"/>
        </a:p>
      </dgm:t>
    </dgm:pt>
    <dgm:pt modelId="{8220ED46-029F-4EF1-A0E1-2220B83D191B}" type="pres">
      <dgm:prSet presAssocID="{BEC6242D-1BC4-41FD-84E1-B00264DD3B5C}" presName="Name8" presStyleCnt="0"/>
      <dgm:spPr/>
    </dgm:pt>
    <dgm:pt modelId="{B013D698-A23E-4269-AF4D-11F48C515858}" type="pres">
      <dgm:prSet presAssocID="{BEC6242D-1BC4-41FD-84E1-B00264DD3B5C}" presName="level" presStyleLbl="node1" presStyleIdx="2" presStyleCnt="4">
        <dgm:presLayoutVars>
          <dgm:chMax val="1"/>
          <dgm:bulletEnabled val="1"/>
        </dgm:presLayoutVars>
      </dgm:prSet>
      <dgm:spPr/>
      <dgm:t>
        <a:bodyPr/>
        <a:lstStyle/>
        <a:p>
          <a:endParaRPr lang="hr-HR"/>
        </a:p>
      </dgm:t>
    </dgm:pt>
    <dgm:pt modelId="{4EDC9E33-7A31-451F-A08A-B11874F713CD}" type="pres">
      <dgm:prSet presAssocID="{BEC6242D-1BC4-41FD-84E1-B00264DD3B5C}" presName="levelTx" presStyleLbl="revTx" presStyleIdx="0" presStyleCnt="0">
        <dgm:presLayoutVars>
          <dgm:chMax val="1"/>
          <dgm:bulletEnabled val="1"/>
        </dgm:presLayoutVars>
      </dgm:prSet>
      <dgm:spPr/>
      <dgm:t>
        <a:bodyPr/>
        <a:lstStyle/>
        <a:p>
          <a:endParaRPr lang="hr-HR"/>
        </a:p>
      </dgm:t>
    </dgm:pt>
    <dgm:pt modelId="{C39E0A45-9230-4F86-A19D-890443C1C657}" type="pres">
      <dgm:prSet presAssocID="{F8A3501E-09D4-46E5-B389-2FA718530812}" presName="Name8" presStyleCnt="0"/>
      <dgm:spPr/>
    </dgm:pt>
    <dgm:pt modelId="{1ACFDB39-8B7B-4C33-BEB4-DE9A0FC26D5D}" type="pres">
      <dgm:prSet presAssocID="{F8A3501E-09D4-46E5-B389-2FA718530812}" presName="level" presStyleLbl="node1" presStyleIdx="3" presStyleCnt="4">
        <dgm:presLayoutVars>
          <dgm:chMax val="1"/>
          <dgm:bulletEnabled val="1"/>
        </dgm:presLayoutVars>
      </dgm:prSet>
      <dgm:spPr/>
      <dgm:t>
        <a:bodyPr/>
        <a:lstStyle/>
        <a:p>
          <a:endParaRPr lang="hr-HR"/>
        </a:p>
      </dgm:t>
    </dgm:pt>
    <dgm:pt modelId="{2CE3D773-8C84-4C62-8753-11549026B44F}" type="pres">
      <dgm:prSet presAssocID="{F8A3501E-09D4-46E5-B389-2FA718530812}" presName="levelTx" presStyleLbl="revTx" presStyleIdx="0" presStyleCnt="0">
        <dgm:presLayoutVars>
          <dgm:chMax val="1"/>
          <dgm:bulletEnabled val="1"/>
        </dgm:presLayoutVars>
      </dgm:prSet>
      <dgm:spPr/>
      <dgm:t>
        <a:bodyPr/>
        <a:lstStyle/>
        <a:p>
          <a:endParaRPr lang="hr-HR"/>
        </a:p>
      </dgm:t>
    </dgm:pt>
  </dgm:ptLst>
  <dgm:cxnLst>
    <dgm:cxn modelId="{F374F92B-12CD-4037-9834-CEABB1DFC8B6}" type="presOf" srcId="{3DE71F3F-6968-49D2-9E12-DF78A5BFC0F0}" destId="{B6480454-F3BE-4B10-A2E2-1B6E8A2BFCCA}" srcOrd="1" destOrd="0" presId="urn:microsoft.com/office/officeart/2005/8/layout/pyramid1"/>
    <dgm:cxn modelId="{7B239E21-5B0C-478F-B7B0-1530B5208849}" type="presOf" srcId="{BEC6242D-1BC4-41FD-84E1-B00264DD3B5C}" destId="{B013D698-A23E-4269-AF4D-11F48C515858}" srcOrd="0" destOrd="0" presId="urn:microsoft.com/office/officeart/2005/8/layout/pyramid1"/>
    <dgm:cxn modelId="{737947C5-8DB4-4CA3-911E-959D82266B9A}" srcId="{2EA1FDF5-FD68-467F-BC12-242B2FB2A18C}" destId="{3DE71F3F-6968-49D2-9E12-DF78A5BFC0F0}" srcOrd="0" destOrd="0" parTransId="{A4BC4026-1BC3-4A37-BF1C-0E85071D1D08}" sibTransId="{1ECB1EC7-8293-40DB-98F4-78237EDE1F15}"/>
    <dgm:cxn modelId="{3D197553-9943-49E2-A3DF-1809B0E4D54C}" type="presOf" srcId="{F8A3501E-09D4-46E5-B389-2FA718530812}" destId="{2CE3D773-8C84-4C62-8753-11549026B44F}" srcOrd="1" destOrd="0" presId="urn:microsoft.com/office/officeart/2005/8/layout/pyramid1"/>
    <dgm:cxn modelId="{44809237-C3DC-4635-A1AD-287F2954DDEB}" type="presOf" srcId="{BEC6242D-1BC4-41FD-84E1-B00264DD3B5C}" destId="{4EDC9E33-7A31-451F-A08A-B11874F713CD}" srcOrd="1" destOrd="0" presId="urn:microsoft.com/office/officeart/2005/8/layout/pyramid1"/>
    <dgm:cxn modelId="{F4421873-7F61-49D0-A7D8-1A74CC13D630}" type="presOf" srcId="{2EA1FDF5-FD68-467F-BC12-242B2FB2A18C}" destId="{43BBEF85-9D7E-4B7B-8B62-B297C4A338F6}" srcOrd="0" destOrd="0" presId="urn:microsoft.com/office/officeart/2005/8/layout/pyramid1"/>
    <dgm:cxn modelId="{778B893B-6227-4A11-B28A-E2EF6F9F5832}" srcId="{2EA1FDF5-FD68-467F-BC12-242B2FB2A18C}" destId="{BEC6242D-1BC4-41FD-84E1-B00264DD3B5C}" srcOrd="2" destOrd="0" parTransId="{7A0B5BFE-497C-4CAE-88A8-40506827BB98}" sibTransId="{7CAB285C-3D8C-4BA8-989F-8768393AA150}"/>
    <dgm:cxn modelId="{81284A43-9DB7-461F-AEC1-A829B9B62D27}" type="presOf" srcId="{1F710CD9-9F38-4AB3-8B76-33EB8BEF37A3}" destId="{2804F709-AC47-4FAE-9E75-AFEA12350291}" srcOrd="0" destOrd="0" presId="urn:microsoft.com/office/officeart/2005/8/layout/pyramid1"/>
    <dgm:cxn modelId="{5BF7FB51-D3CD-439A-A6E6-9AABA1BAECF9}" type="presOf" srcId="{F8A3501E-09D4-46E5-B389-2FA718530812}" destId="{1ACFDB39-8B7B-4C33-BEB4-DE9A0FC26D5D}" srcOrd="0" destOrd="0" presId="urn:microsoft.com/office/officeart/2005/8/layout/pyramid1"/>
    <dgm:cxn modelId="{2620145D-19A7-4BC6-A1FC-1CA18ABF0943}" srcId="{2EA1FDF5-FD68-467F-BC12-242B2FB2A18C}" destId="{F8A3501E-09D4-46E5-B389-2FA718530812}" srcOrd="3" destOrd="0" parTransId="{594D360A-5C4E-4F05-A0EA-D2FA9C089BDE}" sibTransId="{1853FDDC-42B9-4CEA-B90C-A6401BD294A2}"/>
    <dgm:cxn modelId="{A147A484-B5E7-4AB2-B8BB-3754B667911E}" type="presOf" srcId="{3DE71F3F-6968-49D2-9E12-DF78A5BFC0F0}" destId="{262AEF98-8623-48A0-8BF4-8713B10BC9F2}" srcOrd="0" destOrd="0" presId="urn:microsoft.com/office/officeart/2005/8/layout/pyramid1"/>
    <dgm:cxn modelId="{C28DE491-272B-4B4D-AEEC-B2FAD1BB0BFF}" type="presOf" srcId="{1F710CD9-9F38-4AB3-8B76-33EB8BEF37A3}" destId="{2D2A59EE-CD9A-4890-8EB4-E682CF70B634}" srcOrd="1" destOrd="0" presId="urn:microsoft.com/office/officeart/2005/8/layout/pyramid1"/>
    <dgm:cxn modelId="{8A0353A0-7276-490E-B02E-9B4E7767B596}" srcId="{2EA1FDF5-FD68-467F-BC12-242B2FB2A18C}" destId="{1F710CD9-9F38-4AB3-8B76-33EB8BEF37A3}" srcOrd="1" destOrd="0" parTransId="{53938EFC-2BF0-4363-B82A-1C2BCF185251}" sibTransId="{FE456971-1617-4B10-867F-6722A40111BF}"/>
    <dgm:cxn modelId="{4658EBE6-0896-4A32-A8E7-EF6435B2A0AF}" type="presParOf" srcId="{43BBEF85-9D7E-4B7B-8B62-B297C4A338F6}" destId="{9CE85960-5A1F-48E3-B36B-2ED1EF6EA35F}" srcOrd="0" destOrd="0" presId="urn:microsoft.com/office/officeart/2005/8/layout/pyramid1"/>
    <dgm:cxn modelId="{1834B1BA-AAFE-4234-BEA5-648B51469C70}" type="presParOf" srcId="{9CE85960-5A1F-48E3-B36B-2ED1EF6EA35F}" destId="{262AEF98-8623-48A0-8BF4-8713B10BC9F2}" srcOrd="0" destOrd="0" presId="urn:microsoft.com/office/officeart/2005/8/layout/pyramid1"/>
    <dgm:cxn modelId="{4ED7E17D-380F-469E-A18D-DEE318428C18}" type="presParOf" srcId="{9CE85960-5A1F-48E3-B36B-2ED1EF6EA35F}" destId="{B6480454-F3BE-4B10-A2E2-1B6E8A2BFCCA}" srcOrd="1" destOrd="0" presId="urn:microsoft.com/office/officeart/2005/8/layout/pyramid1"/>
    <dgm:cxn modelId="{32CF5D88-CAAC-48C7-A619-E8A32879C07F}" type="presParOf" srcId="{43BBEF85-9D7E-4B7B-8B62-B297C4A338F6}" destId="{E4D2260E-24BC-4447-9DC9-BA84B0188790}" srcOrd="1" destOrd="0" presId="urn:microsoft.com/office/officeart/2005/8/layout/pyramid1"/>
    <dgm:cxn modelId="{2250362B-C814-4D6A-8767-CB02F8FD1654}" type="presParOf" srcId="{E4D2260E-24BC-4447-9DC9-BA84B0188790}" destId="{2804F709-AC47-4FAE-9E75-AFEA12350291}" srcOrd="0" destOrd="0" presId="urn:microsoft.com/office/officeart/2005/8/layout/pyramid1"/>
    <dgm:cxn modelId="{201111DD-CBF9-4EC6-982A-A3A8AF702241}" type="presParOf" srcId="{E4D2260E-24BC-4447-9DC9-BA84B0188790}" destId="{2D2A59EE-CD9A-4890-8EB4-E682CF70B634}" srcOrd="1" destOrd="0" presId="urn:microsoft.com/office/officeart/2005/8/layout/pyramid1"/>
    <dgm:cxn modelId="{17EDFA23-A54B-4795-98F4-2C310663C0E3}" type="presParOf" srcId="{43BBEF85-9D7E-4B7B-8B62-B297C4A338F6}" destId="{8220ED46-029F-4EF1-A0E1-2220B83D191B}" srcOrd="2" destOrd="0" presId="urn:microsoft.com/office/officeart/2005/8/layout/pyramid1"/>
    <dgm:cxn modelId="{4B2AA118-C82B-4F6C-BF4A-718C42FC604F}" type="presParOf" srcId="{8220ED46-029F-4EF1-A0E1-2220B83D191B}" destId="{B013D698-A23E-4269-AF4D-11F48C515858}" srcOrd="0" destOrd="0" presId="urn:microsoft.com/office/officeart/2005/8/layout/pyramid1"/>
    <dgm:cxn modelId="{1D186B6A-616D-4FB6-8A82-6F3987EB7C40}" type="presParOf" srcId="{8220ED46-029F-4EF1-A0E1-2220B83D191B}" destId="{4EDC9E33-7A31-451F-A08A-B11874F713CD}" srcOrd="1" destOrd="0" presId="urn:microsoft.com/office/officeart/2005/8/layout/pyramid1"/>
    <dgm:cxn modelId="{DD366E22-BBEB-4B94-85EB-F29F7D6F0723}" type="presParOf" srcId="{43BBEF85-9D7E-4B7B-8B62-B297C4A338F6}" destId="{C39E0A45-9230-4F86-A19D-890443C1C657}" srcOrd="3" destOrd="0" presId="urn:microsoft.com/office/officeart/2005/8/layout/pyramid1"/>
    <dgm:cxn modelId="{B1381DF4-A674-4E79-8E67-8BD15CCD3258}" type="presParOf" srcId="{C39E0A45-9230-4F86-A19D-890443C1C657}" destId="{1ACFDB39-8B7B-4C33-BEB4-DE9A0FC26D5D}" srcOrd="0" destOrd="0" presId="urn:microsoft.com/office/officeart/2005/8/layout/pyramid1"/>
    <dgm:cxn modelId="{D0D65805-69AD-460B-B04C-79A5EA233E30}" type="presParOf" srcId="{C39E0A45-9230-4F86-A19D-890443C1C657}" destId="{2CE3D773-8C84-4C62-8753-11549026B44F}" srcOrd="1" destOrd="0" presId="urn:microsoft.com/office/officeart/2005/8/layout/pyramid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2AEF98-8623-48A0-8BF4-8713B10BC9F2}">
      <dsp:nvSpPr>
        <dsp:cNvPr id="0" name=""/>
        <dsp:cNvSpPr/>
      </dsp:nvSpPr>
      <dsp:spPr>
        <a:xfrm>
          <a:off x="1944229" y="0"/>
          <a:ext cx="1296153" cy="787544"/>
        </a:xfrm>
        <a:prstGeom prst="trapezoid">
          <a:avLst>
            <a:gd name="adj" fmla="val 82291"/>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hr-HR" sz="1200" kern="1200" dirty="0" smtClean="0"/>
            <a:t>Philanthtopic responsibility</a:t>
          </a:r>
        </a:p>
        <a:p>
          <a:pPr lvl="0" algn="ctr" defTabSz="533400">
            <a:lnSpc>
              <a:spcPct val="90000"/>
            </a:lnSpc>
            <a:spcBef>
              <a:spcPct val="0"/>
            </a:spcBef>
            <a:spcAft>
              <a:spcPct val="35000"/>
            </a:spcAft>
          </a:pPr>
          <a:r>
            <a:rPr lang="hr-HR" sz="1200" kern="1200" dirty="0" smtClean="0"/>
            <a:t>(giving back to society)</a:t>
          </a:r>
        </a:p>
      </dsp:txBody>
      <dsp:txXfrm>
        <a:off x="1944229" y="0"/>
        <a:ext cx="1296153" cy="787544"/>
      </dsp:txXfrm>
    </dsp:sp>
    <dsp:sp modelId="{2804F709-AC47-4FAE-9E75-AFEA12350291}">
      <dsp:nvSpPr>
        <dsp:cNvPr id="0" name=""/>
        <dsp:cNvSpPr/>
      </dsp:nvSpPr>
      <dsp:spPr>
        <a:xfrm>
          <a:off x="1296153" y="787544"/>
          <a:ext cx="2592306" cy="787544"/>
        </a:xfrm>
        <a:prstGeom prst="trapezoid">
          <a:avLst>
            <a:gd name="adj" fmla="val 82291"/>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hr-HR" sz="1200" kern="1200" dirty="0" smtClean="0">
              <a:solidFill>
                <a:schemeClr val="bg1"/>
              </a:solidFill>
            </a:rPr>
            <a:t>Ethical responsibility</a:t>
          </a:r>
        </a:p>
        <a:p>
          <a:pPr lvl="0" algn="ctr" defTabSz="533400">
            <a:lnSpc>
              <a:spcPct val="90000"/>
            </a:lnSpc>
            <a:spcBef>
              <a:spcPct val="0"/>
            </a:spcBef>
            <a:spcAft>
              <a:spcPct val="35000"/>
            </a:spcAft>
          </a:pPr>
          <a:r>
            <a:rPr lang="hr-HR" sz="1200" kern="1200" dirty="0" smtClean="0">
              <a:solidFill>
                <a:schemeClr val="bg1"/>
              </a:solidFill>
            </a:rPr>
            <a:t>(Moral standards)</a:t>
          </a:r>
          <a:endParaRPr lang="hr-HR" sz="1200" kern="1200" dirty="0">
            <a:solidFill>
              <a:schemeClr val="bg1"/>
            </a:solidFill>
          </a:endParaRPr>
        </a:p>
      </dsp:txBody>
      <dsp:txXfrm>
        <a:off x="1749806" y="787544"/>
        <a:ext cx="1684999" cy="787544"/>
      </dsp:txXfrm>
    </dsp:sp>
    <dsp:sp modelId="{B013D698-A23E-4269-AF4D-11F48C515858}">
      <dsp:nvSpPr>
        <dsp:cNvPr id="0" name=""/>
        <dsp:cNvSpPr/>
      </dsp:nvSpPr>
      <dsp:spPr>
        <a:xfrm>
          <a:off x="648076" y="1575088"/>
          <a:ext cx="3888459" cy="787544"/>
        </a:xfrm>
        <a:prstGeom prst="trapezoid">
          <a:avLst>
            <a:gd name="adj" fmla="val 82291"/>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hr-HR" sz="1200" kern="1200" dirty="0" smtClean="0">
              <a:solidFill>
                <a:schemeClr val="bg1"/>
              </a:solidFill>
            </a:rPr>
            <a:t>Legal responsibility</a:t>
          </a:r>
        </a:p>
        <a:p>
          <a:pPr lvl="0" algn="ctr" defTabSz="533400">
            <a:lnSpc>
              <a:spcPct val="90000"/>
            </a:lnSpc>
            <a:spcBef>
              <a:spcPct val="0"/>
            </a:spcBef>
            <a:spcAft>
              <a:spcPct val="35000"/>
            </a:spcAft>
          </a:pPr>
          <a:r>
            <a:rPr lang="hr-HR" sz="1200" kern="1200" dirty="0" smtClean="0">
              <a:solidFill>
                <a:schemeClr val="bg1"/>
              </a:solidFill>
            </a:rPr>
            <a:t>(Law abiding)</a:t>
          </a:r>
          <a:endParaRPr lang="hr-HR" sz="1200" kern="1200" dirty="0">
            <a:solidFill>
              <a:schemeClr val="bg1"/>
            </a:solidFill>
          </a:endParaRPr>
        </a:p>
      </dsp:txBody>
      <dsp:txXfrm>
        <a:off x="1328557" y="1575088"/>
        <a:ext cx="2527498" cy="787544"/>
      </dsp:txXfrm>
    </dsp:sp>
    <dsp:sp modelId="{1ACFDB39-8B7B-4C33-BEB4-DE9A0FC26D5D}">
      <dsp:nvSpPr>
        <dsp:cNvPr id="0" name=""/>
        <dsp:cNvSpPr/>
      </dsp:nvSpPr>
      <dsp:spPr>
        <a:xfrm>
          <a:off x="0" y="2362632"/>
          <a:ext cx="5184612" cy="787544"/>
        </a:xfrm>
        <a:prstGeom prst="trapezoid">
          <a:avLst>
            <a:gd name="adj" fmla="val 82291"/>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hr-HR" sz="1200" kern="1200" dirty="0" smtClean="0">
              <a:solidFill>
                <a:schemeClr val="bg1"/>
              </a:solidFill>
            </a:rPr>
            <a:t>Economic responsibility</a:t>
          </a:r>
        </a:p>
        <a:p>
          <a:pPr lvl="0" algn="ctr" defTabSz="533400">
            <a:lnSpc>
              <a:spcPct val="90000"/>
            </a:lnSpc>
            <a:spcBef>
              <a:spcPct val="0"/>
            </a:spcBef>
            <a:spcAft>
              <a:spcPct val="35000"/>
            </a:spcAft>
          </a:pPr>
          <a:r>
            <a:rPr lang="hr-HR" sz="1200" kern="1200" dirty="0" smtClean="0">
              <a:solidFill>
                <a:schemeClr val="bg1"/>
              </a:solidFill>
            </a:rPr>
            <a:t>(Profit)</a:t>
          </a:r>
          <a:endParaRPr lang="hr-HR" sz="1200" kern="1200" dirty="0">
            <a:solidFill>
              <a:schemeClr val="bg1"/>
            </a:solidFill>
          </a:endParaRPr>
        </a:p>
      </dsp:txBody>
      <dsp:txXfrm>
        <a:off x="907307" y="2362632"/>
        <a:ext cx="3369998" cy="787544"/>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B0DE4-3D54-4B27-894C-4E3C1CEB4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18</Pages>
  <Words>5065</Words>
  <Characters>28008</Characters>
  <Application>Microsoft Office Word</Application>
  <DocSecurity>0</DocSecurity>
  <Lines>879</Lines>
  <Paragraphs>487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dlabas</dc:creator>
  <cp:keywords/>
  <dc:description/>
  <cp:lastModifiedBy>dlabas</cp:lastModifiedBy>
  <cp:revision>31</cp:revision>
  <dcterms:created xsi:type="dcterms:W3CDTF">2010-09-03T13:28:00Z</dcterms:created>
  <dcterms:modified xsi:type="dcterms:W3CDTF">2010-09-08T14:44:00Z</dcterms:modified>
</cp:coreProperties>
</file>