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84" w:rsidRDefault="00F00BF7" w:rsidP="00186F84">
      <w:pPr>
        <w:autoSpaceDE w:val="0"/>
        <w:autoSpaceDN w:val="0"/>
        <w:adjustRightInd w:val="0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Genotoxicity</w:t>
      </w:r>
      <w:proofErr w:type="spellEnd"/>
      <w:r>
        <w:rPr>
          <w:b/>
          <w:lang w:val="en-GB"/>
        </w:rPr>
        <w:t xml:space="preserve"> a</w:t>
      </w:r>
      <w:r w:rsidR="00E97F45" w:rsidRPr="00E97F45">
        <w:rPr>
          <w:b/>
          <w:lang w:val="en-GB"/>
        </w:rPr>
        <w:t>ssessment of</w:t>
      </w:r>
      <w:r w:rsidR="00E97F45">
        <w:rPr>
          <w:b/>
          <w:i/>
          <w:lang w:val="en-GB"/>
        </w:rPr>
        <w:t xml:space="preserve"> </w:t>
      </w:r>
      <w:r>
        <w:rPr>
          <w:b/>
          <w:lang w:val="en-GB"/>
        </w:rPr>
        <w:t xml:space="preserve">soils near heavy traffic roads using native populations of earthworm </w:t>
      </w:r>
      <w:proofErr w:type="spellStart"/>
      <w:r w:rsidR="00186F84" w:rsidRPr="00A72596">
        <w:rPr>
          <w:b/>
          <w:i/>
          <w:lang w:val="en-GB"/>
        </w:rPr>
        <w:t>Aporrectodea</w:t>
      </w:r>
      <w:proofErr w:type="spellEnd"/>
      <w:r w:rsidR="00186F84" w:rsidRPr="00A72596">
        <w:rPr>
          <w:b/>
          <w:i/>
          <w:lang w:val="en-GB"/>
        </w:rPr>
        <w:t xml:space="preserve"> </w:t>
      </w:r>
      <w:proofErr w:type="spellStart"/>
      <w:r w:rsidR="00186F84" w:rsidRPr="00A72596">
        <w:rPr>
          <w:b/>
          <w:i/>
          <w:lang w:val="en-GB"/>
        </w:rPr>
        <w:t>caliginosa</w:t>
      </w:r>
      <w:proofErr w:type="spellEnd"/>
      <w:r w:rsidR="00E97F45">
        <w:rPr>
          <w:b/>
          <w:lang w:val="en-GB"/>
        </w:rPr>
        <w:t xml:space="preserve"> </w:t>
      </w:r>
    </w:p>
    <w:p w:rsidR="00F00BF7" w:rsidRPr="00F00BF7" w:rsidRDefault="00F00BF7" w:rsidP="00186F84">
      <w:pPr>
        <w:autoSpaceDE w:val="0"/>
        <w:autoSpaceDN w:val="0"/>
        <w:adjustRightInd w:val="0"/>
        <w:jc w:val="both"/>
        <w:rPr>
          <w:b/>
          <w:lang w:val="en-GB"/>
        </w:rPr>
      </w:pPr>
    </w:p>
    <w:p w:rsidR="00186F84" w:rsidRPr="00FB6288" w:rsidRDefault="00AA476C" w:rsidP="00186F84">
      <w:pPr>
        <w:autoSpaceDE w:val="0"/>
        <w:autoSpaceDN w:val="0"/>
        <w:adjustRightInd w:val="0"/>
        <w:jc w:val="both"/>
        <w:rPr>
          <w:lang w:val="en-GB"/>
        </w:rPr>
      </w:pPr>
      <w:r w:rsidRPr="00FB6288">
        <w:rPr>
          <w:lang w:val="en-GB"/>
        </w:rPr>
        <w:t xml:space="preserve">Šrut </w:t>
      </w:r>
      <w:proofErr w:type="spellStart"/>
      <w:r w:rsidRPr="00FB6288">
        <w:rPr>
          <w:lang w:val="en-GB"/>
        </w:rPr>
        <w:t>Maja</w:t>
      </w:r>
      <w:r w:rsidRPr="00FB6288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>
        <w:rPr>
          <w:lang w:val="en-GB"/>
        </w:rPr>
        <w:t xml:space="preserve">, </w:t>
      </w:r>
      <w:proofErr w:type="spellStart"/>
      <w:r w:rsidR="00186F84" w:rsidRPr="00FB6288">
        <w:rPr>
          <w:lang w:val="en-GB"/>
        </w:rPr>
        <w:t>Štambuk</w:t>
      </w:r>
      <w:proofErr w:type="spellEnd"/>
      <w:r w:rsidR="00186F84" w:rsidRPr="00FB6288">
        <w:rPr>
          <w:lang w:val="en-GB"/>
        </w:rPr>
        <w:t xml:space="preserve"> </w:t>
      </w:r>
      <w:proofErr w:type="spellStart"/>
      <w:r w:rsidR="00186F84" w:rsidRPr="00FB6288">
        <w:rPr>
          <w:lang w:val="en-GB"/>
        </w:rPr>
        <w:t>Anamaria</w:t>
      </w:r>
      <w:r w:rsidR="00186F84" w:rsidRPr="00FB6288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 w:rsidR="00186F84" w:rsidRPr="00FB6288">
        <w:rPr>
          <w:lang w:val="en-GB"/>
        </w:rPr>
        <w:t xml:space="preserve">, </w:t>
      </w:r>
      <w:proofErr w:type="spellStart"/>
      <w:r w:rsidR="00186F84" w:rsidRPr="00FB6288">
        <w:rPr>
          <w:lang w:val="en-GB"/>
        </w:rPr>
        <w:t>Husnjak</w:t>
      </w:r>
      <w:proofErr w:type="spellEnd"/>
      <w:r w:rsidR="00186F84" w:rsidRPr="00FB6288">
        <w:rPr>
          <w:lang w:val="en-GB"/>
        </w:rPr>
        <w:t xml:space="preserve"> </w:t>
      </w:r>
      <w:proofErr w:type="spellStart"/>
      <w:r w:rsidR="00186F84" w:rsidRPr="00FB6288">
        <w:rPr>
          <w:lang w:val="en-GB"/>
        </w:rPr>
        <w:t>Ivana</w:t>
      </w:r>
      <w:r w:rsidR="00186F84" w:rsidRPr="00FB6288">
        <w:rPr>
          <w:rFonts w:ascii="Arial" w:hAnsi="Arial" w:cs="Arial"/>
          <w:sz w:val="20"/>
          <w:szCs w:val="20"/>
          <w:vertAlign w:val="superscript"/>
          <w:lang w:val="en-GB"/>
        </w:rPr>
        <w:t>b</w:t>
      </w:r>
      <w:proofErr w:type="spellEnd"/>
      <w:r w:rsidR="00186F84" w:rsidRPr="00FB6288">
        <w:rPr>
          <w:lang w:val="en-GB"/>
        </w:rPr>
        <w:t xml:space="preserve">, </w:t>
      </w:r>
      <w:proofErr w:type="spellStart"/>
      <w:r w:rsidR="00186F84" w:rsidRPr="00FB6288">
        <w:rPr>
          <w:lang w:val="en-GB"/>
        </w:rPr>
        <w:t>Merkaš</w:t>
      </w:r>
      <w:proofErr w:type="spellEnd"/>
      <w:r w:rsidR="00186F84" w:rsidRPr="00FB6288">
        <w:rPr>
          <w:lang w:val="en-GB"/>
        </w:rPr>
        <w:t xml:space="preserve"> </w:t>
      </w:r>
      <w:proofErr w:type="spellStart"/>
      <w:r w:rsidR="00186F84" w:rsidRPr="00FB6288">
        <w:rPr>
          <w:lang w:val="en-GB"/>
        </w:rPr>
        <w:t>Martina</w:t>
      </w:r>
      <w:r w:rsidR="00186F84" w:rsidRPr="00FB6288">
        <w:rPr>
          <w:rFonts w:ascii="Arial" w:hAnsi="Arial" w:cs="Arial"/>
          <w:sz w:val="20"/>
          <w:szCs w:val="20"/>
          <w:vertAlign w:val="superscript"/>
          <w:lang w:val="en-GB"/>
        </w:rPr>
        <w:t>c</w:t>
      </w:r>
      <w:proofErr w:type="spellEnd"/>
      <w:r w:rsidR="00186F84" w:rsidRPr="00FB6288">
        <w:rPr>
          <w:lang w:val="en-GB"/>
        </w:rPr>
        <w:t xml:space="preserve">, Traven </w:t>
      </w:r>
      <w:proofErr w:type="spellStart"/>
      <w:r w:rsidR="00186F84" w:rsidRPr="00FB6288">
        <w:rPr>
          <w:lang w:val="en-GB"/>
        </w:rPr>
        <w:t>Luka</w:t>
      </w:r>
      <w:r w:rsidR="00186F84" w:rsidRPr="00FB6288">
        <w:rPr>
          <w:rFonts w:ascii="Arial" w:hAnsi="Arial" w:cs="Arial"/>
          <w:sz w:val="20"/>
          <w:szCs w:val="20"/>
          <w:vertAlign w:val="superscript"/>
          <w:lang w:val="en-GB"/>
        </w:rPr>
        <w:t>d,e</w:t>
      </w:r>
      <w:proofErr w:type="spellEnd"/>
      <w:r w:rsidR="00186F84" w:rsidRPr="00FB6288">
        <w:rPr>
          <w:lang w:val="en-GB"/>
        </w:rPr>
        <w:t xml:space="preserve">, </w:t>
      </w:r>
      <w:proofErr w:type="spellStart"/>
      <w:r w:rsidR="00186F84" w:rsidRPr="00FB6288">
        <w:rPr>
          <w:lang w:val="en-GB"/>
        </w:rPr>
        <w:t>Cvetković</w:t>
      </w:r>
      <w:proofErr w:type="spellEnd"/>
      <w:r w:rsidR="00186F84" w:rsidRPr="00FB6288">
        <w:rPr>
          <w:lang w:val="en-GB"/>
        </w:rPr>
        <w:t xml:space="preserve"> </w:t>
      </w:r>
      <w:proofErr w:type="spellStart"/>
      <w:r w:rsidR="00186F84" w:rsidRPr="00FB6288">
        <w:rPr>
          <w:lang w:val="en-GB"/>
        </w:rPr>
        <w:t>Želimira</w:t>
      </w:r>
      <w:r w:rsidR="00186F84" w:rsidRPr="00FB6288">
        <w:rPr>
          <w:rFonts w:ascii="Arial" w:hAnsi="Arial" w:cs="Arial"/>
          <w:sz w:val="20"/>
          <w:szCs w:val="20"/>
          <w:vertAlign w:val="superscript"/>
          <w:lang w:val="en-GB"/>
        </w:rPr>
        <w:t>f</w:t>
      </w:r>
      <w:proofErr w:type="spellEnd"/>
      <w:r>
        <w:rPr>
          <w:lang w:val="en-GB"/>
        </w:rPr>
        <w:t xml:space="preserve">, </w:t>
      </w:r>
      <w:r w:rsidRPr="00FB6288">
        <w:rPr>
          <w:lang w:val="en-GB"/>
        </w:rPr>
        <w:t xml:space="preserve">Klobučar </w:t>
      </w:r>
      <w:proofErr w:type="spellStart"/>
      <w:r w:rsidRPr="00FB6288">
        <w:rPr>
          <w:lang w:val="en-GB"/>
        </w:rPr>
        <w:t>G</w:t>
      </w:r>
      <w:r>
        <w:rPr>
          <w:lang w:val="en-GB"/>
        </w:rPr>
        <w:t>ö</w:t>
      </w:r>
      <w:r w:rsidRPr="00FB6288">
        <w:rPr>
          <w:lang w:val="en-GB"/>
        </w:rPr>
        <w:t>ran</w:t>
      </w:r>
      <w:proofErr w:type="spellEnd"/>
      <w:r w:rsidRPr="00FB6288">
        <w:rPr>
          <w:lang w:val="en-GB"/>
        </w:rPr>
        <w:t xml:space="preserve"> </w:t>
      </w:r>
      <w:proofErr w:type="spellStart"/>
      <w:r w:rsidRPr="00FB6288">
        <w:rPr>
          <w:lang w:val="en-GB"/>
        </w:rPr>
        <w:t>I</w:t>
      </w:r>
      <w:r>
        <w:rPr>
          <w:lang w:val="en-GB"/>
        </w:rPr>
        <w:t>.</w:t>
      </w:r>
      <w:r w:rsidRPr="00FB6288">
        <w:rPr>
          <w:lang w:val="en-GB"/>
        </w:rPr>
        <w:t>V.</w:t>
      </w:r>
      <w:r w:rsidRPr="00FB6288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</w:p>
    <w:p w:rsidR="00186F84" w:rsidRPr="00FB6288" w:rsidRDefault="00186F84" w:rsidP="00186F84">
      <w:pPr>
        <w:spacing w:line="360" w:lineRule="auto"/>
        <w:jc w:val="both"/>
        <w:rPr>
          <w:sz w:val="20"/>
          <w:szCs w:val="20"/>
          <w:lang w:val="en-GB"/>
        </w:rPr>
      </w:pPr>
    </w:p>
    <w:p w:rsidR="00186F84" w:rsidRPr="00C12FD0" w:rsidRDefault="00186F84" w:rsidP="00186F8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GB"/>
        </w:rPr>
      </w:pPr>
      <w:r w:rsidRPr="00FB6288">
        <w:rPr>
          <w:sz w:val="20"/>
          <w:szCs w:val="20"/>
          <w:lang w:val="en-GB"/>
        </w:rPr>
        <w:t xml:space="preserve">Department of Zoology, Faculty of Science, </w:t>
      </w:r>
      <w:smartTag w:uri="urn:schemas-microsoft-com:office:smarttags" w:element="place">
        <w:smartTag w:uri="urn:schemas-microsoft-com:office:smarttags" w:element="PlaceType">
          <w:r w:rsidRPr="00C12FD0">
            <w:rPr>
              <w:sz w:val="20"/>
              <w:szCs w:val="20"/>
              <w:lang w:val="en-GB"/>
            </w:rPr>
            <w:t>University</w:t>
          </w:r>
        </w:smartTag>
        <w:r w:rsidRPr="00C12FD0">
          <w:rPr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C12FD0">
            <w:rPr>
              <w:sz w:val="20"/>
              <w:szCs w:val="20"/>
              <w:lang w:val="en-GB"/>
            </w:rPr>
            <w:t>Zagreb</w:t>
          </w:r>
        </w:smartTag>
      </w:smartTag>
      <w:r w:rsidRPr="00C12FD0">
        <w:rPr>
          <w:sz w:val="20"/>
          <w:szCs w:val="20"/>
          <w:lang w:val="en-GB"/>
        </w:rPr>
        <w:t xml:space="preserve">, </w:t>
      </w:r>
      <w:proofErr w:type="spellStart"/>
      <w:r w:rsidRPr="00C12FD0">
        <w:rPr>
          <w:sz w:val="20"/>
          <w:szCs w:val="20"/>
          <w:lang w:val="en-GB"/>
        </w:rPr>
        <w:t>Rooseveltov</w:t>
      </w:r>
      <w:proofErr w:type="spellEnd"/>
      <w:r w:rsidRPr="00C12FD0">
        <w:rPr>
          <w:sz w:val="20"/>
          <w:szCs w:val="20"/>
          <w:lang w:val="en-GB"/>
        </w:rPr>
        <w:t xml:space="preserve"> </w:t>
      </w:r>
      <w:proofErr w:type="spellStart"/>
      <w:r w:rsidRPr="00C12FD0">
        <w:rPr>
          <w:sz w:val="20"/>
          <w:szCs w:val="20"/>
          <w:lang w:val="en-GB"/>
        </w:rPr>
        <w:t>trg</w:t>
      </w:r>
      <w:proofErr w:type="spellEnd"/>
      <w:r w:rsidRPr="00C12FD0">
        <w:rPr>
          <w:sz w:val="20"/>
          <w:szCs w:val="20"/>
          <w:lang w:val="en-GB"/>
        </w:rPr>
        <w:t xml:space="preserve"> 6, 10000 </w:t>
      </w:r>
      <w:smartTag w:uri="urn:schemas-microsoft-com:office:smarttags" w:element="place">
        <w:smartTag w:uri="urn:schemas-microsoft-com:office:smarttags" w:element="City">
          <w:r w:rsidRPr="00C12FD0">
            <w:rPr>
              <w:sz w:val="20"/>
              <w:szCs w:val="20"/>
              <w:lang w:val="en-GB"/>
            </w:rPr>
            <w:t>Zagreb</w:t>
          </w:r>
        </w:smartTag>
        <w:r w:rsidRPr="00C12FD0">
          <w:rPr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C12FD0">
            <w:rPr>
              <w:sz w:val="20"/>
              <w:szCs w:val="20"/>
              <w:lang w:val="en-GB"/>
            </w:rPr>
            <w:t>Croatia</w:t>
          </w:r>
        </w:smartTag>
      </w:smartTag>
    </w:p>
    <w:p w:rsidR="00186F84" w:rsidRPr="00C12FD0" w:rsidRDefault="00186F84" w:rsidP="00186F8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GB"/>
        </w:rPr>
      </w:pPr>
      <w:proofErr w:type="spellStart"/>
      <w:r w:rsidRPr="00C12FD0">
        <w:rPr>
          <w:sz w:val="20"/>
          <w:szCs w:val="20"/>
        </w:rPr>
        <w:t>Ministry</w:t>
      </w:r>
      <w:proofErr w:type="spellEnd"/>
      <w:r w:rsidRPr="00C12FD0">
        <w:rPr>
          <w:sz w:val="20"/>
          <w:szCs w:val="20"/>
        </w:rPr>
        <w:t xml:space="preserve"> </w:t>
      </w:r>
      <w:proofErr w:type="spellStart"/>
      <w:r w:rsidRPr="00C12FD0">
        <w:rPr>
          <w:sz w:val="20"/>
          <w:szCs w:val="20"/>
        </w:rPr>
        <w:t>of</w:t>
      </w:r>
      <w:proofErr w:type="spellEnd"/>
      <w:r w:rsidRPr="00C12FD0">
        <w:rPr>
          <w:sz w:val="20"/>
          <w:szCs w:val="20"/>
        </w:rPr>
        <w:t xml:space="preserve"> </w:t>
      </w:r>
      <w:proofErr w:type="spellStart"/>
      <w:r w:rsidRPr="00C12FD0">
        <w:rPr>
          <w:sz w:val="20"/>
          <w:szCs w:val="20"/>
        </w:rPr>
        <w:t>Environmental</w:t>
      </w:r>
      <w:proofErr w:type="spellEnd"/>
      <w:r w:rsidRPr="00C12FD0">
        <w:rPr>
          <w:sz w:val="20"/>
          <w:szCs w:val="20"/>
        </w:rPr>
        <w:t xml:space="preserve"> </w:t>
      </w:r>
      <w:proofErr w:type="spellStart"/>
      <w:r w:rsidRPr="00C12FD0">
        <w:rPr>
          <w:sz w:val="20"/>
          <w:szCs w:val="20"/>
        </w:rPr>
        <w:t>Protection</w:t>
      </w:r>
      <w:proofErr w:type="spellEnd"/>
      <w:r w:rsidRPr="00C12FD0">
        <w:rPr>
          <w:sz w:val="20"/>
          <w:szCs w:val="20"/>
        </w:rPr>
        <w:t xml:space="preserve">, </w:t>
      </w:r>
      <w:proofErr w:type="spellStart"/>
      <w:r w:rsidRPr="00C12FD0">
        <w:rPr>
          <w:sz w:val="20"/>
          <w:szCs w:val="20"/>
        </w:rPr>
        <w:t>Physical</w:t>
      </w:r>
      <w:proofErr w:type="spellEnd"/>
      <w:r w:rsidRPr="00C12FD0">
        <w:rPr>
          <w:sz w:val="20"/>
          <w:szCs w:val="20"/>
        </w:rPr>
        <w:t xml:space="preserve"> </w:t>
      </w:r>
      <w:proofErr w:type="spellStart"/>
      <w:r w:rsidRPr="00C12FD0">
        <w:rPr>
          <w:sz w:val="20"/>
          <w:szCs w:val="20"/>
        </w:rPr>
        <w:t>Planning</w:t>
      </w:r>
      <w:proofErr w:type="spellEnd"/>
      <w:r w:rsidRPr="00C12FD0">
        <w:rPr>
          <w:sz w:val="20"/>
          <w:szCs w:val="20"/>
        </w:rPr>
        <w:t xml:space="preserve"> </w:t>
      </w:r>
      <w:proofErr w:type="spellStart"/>
      <w:r w:rsidRPr="00C12FD0">
        <w:rPr>
          <w:sz w:val="20"/>
          <w:szCs w:val="20"/>
        </w:rPr>
        <w:t>and</w:t>
      </w:r>
      <w:proofErr w:type="spellEnd"/>
      <w:r w:rsidRPr="00C12FD0">
        <w:rPr>
          <w:sz w:val="20"/>
          <w:szCs w:val="20"/>
        </w:rPr>
        <w:t xml:space="preserve"> </w:t>
      </w:r>
      <w:proofErr w:type="spellStart"/>
      <w:r w:rsidRPr="00C12FD0">
        <w:rPr>
          <w:sz w:val="20"/>
          <w:szCs w:val="20"/>
        </w:rPr>
        <w:t>Construction</w:t>
      </w:r>
      <w:proofErr w:type="spellEnd"/>
      <w:r w:rsidRPr="00C12FD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Ulica </w:t>
      </w:r>
      <w:r w:rsidRPr="00C12FD0">
        <w:rPr>
          <w:sz w:val="20"/>
          <w:szCs w:val="20"/>
        </w:rPr>
        <w:t>Republike Austrije 14, Zagreb</w:t>
      </w:r>
    </w:p>
    <w:p w:rsidR="00186F84" w:rsidRPr="00FB6288" w:rsidRDefault="00186F84" w:rsidP="00186F8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Croatian Institute for Brain Research,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  <w:lang w:val="en-GB"/>
            </w:rPr>
            <w:t>School</w:t>
          </w:r>
        </w:smartTag>
        <w:r>
          <w:rPr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  <w:lang w:val="en-GB"/>
            </w:rPr>
            <w:t>Medicine</w:t>
          </w:r>
        </w:smartTag>
      </w:smartTag>
      <w:r>
        <w:rPr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  <w:lang w:val="en-GB"/>
            </w:rPr>
            <w:t>University</w:t>
          </w:r>
        </w:smartTag>
        <w:r>
          <w:rPr>
            <w:sz w:val="20"/>
            <w:szCs w:val="20"/>
            <w:lang w:val="en-GB"/>
          </w:rPr>
          <w:t xml:space="preserve"> of</w:t>
        </w:r>
        <w:r w:rsidRPr="00682778">
          <w:rPr>
            <w:sz w:val="20"/>
            <w:szCs w:val="20"/>
            <w:lang w:val="en-GB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  <w:lang w:val="en-GB"/>
            </w:rPr>
            <w:t>Zagreb</w:t>
          </w:r>
        </w:smartTag>
      </w:smartTag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Šalata</w:t>
      </w:r>
      <w:proofErr w:type="spellEnd"/>
      <w:r>
        <w:rPr>
          <w:sz w:val="20"/>
          <w:szCs w:val="20"/>
          <w:lang w:val="en-GB"/>
        </w:rPr>
        <w:t xml:space="preserve"> 12, 10000</w:t>
      </w:r>
      <w:r w:rsidRPr="00682778">
        <w:rPr>
          <w:sz w:val="20"/>
          <w:szCs w:val="20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6288">
            <w:rPr>
              <w:sz w:val="20"/>
              <w:szCs w:val="20"/>
              <w:lang w:val="en-GB"/>
            </w:rPr>
            <w:t>Zagreb</w:t>
          </w:r>
        </w:smartTag>
        <w:r w:rsidRPr="00FB6288">
          <w:rPr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FB6288">
            <w:rPr>
              <w:sz w:val="20"/>
              <w:szCs w:val="20"/>
              <w:lang w:val="en-GB"/>
            </w:rPr>
            <w:t>Croatia</w:t>
          </w:r>
        </w:smartTag>
      </w:smartTag>
    </w:p>
    <w:p w:rsidR="00186F84" w:rsidRPr="00FB6288" w:rsidRDefault="00186F84" w:rsidP="00186F8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GB"/>
        </w:rPr>
      </w:pPr>
      <w:r w:rsidRPr="00FB6288">
        <w:rPr>
          <w:sz w:val="20"/>
          <w:szCs w:val="20"/>
          <w:lang w:val="en-GB"/>
        </w:rPr>
        <w:t xml:space="preserve">Department of Environmental Medicine, Medical Faculty, </w:t>
      </w:r>
      <w:smartTag w:uri="urn:schemas-microsoft-com:office:smarttags" w:element="place">
        <w:smartTag w:uri="urn:schemas-microsoft-com:office:smarttags" w:element="PlaceType">
          <w:r w:rsidRPr="00FB6288">
            <w:rPr>
              <w:sz w:val="20"/>
              <w:szCs w:val="20"/>
              <w:lang w:val="en-GB"/>
            </w:rPr>
            <w:t>University</w:t>
          </w:r>
        </w:smartTag>
        <w:r w:rsidRPr="00FB6288">
          <w:rPr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FB6288">
            <w:rPr>
              <w:sz w:val="20"/>
              <w:szCs w:val="20"/>
              <w:lang w:val="en-GB"/>
            </w:rPr>
            <w:t>Rijeka</w:t>
          </w:r>
        </w:smartTag>
      </w:smartTag>
      <w:r w:rsidRPr="00FB6288">
        <w:rPr>
          <w:sz w:val="20"/>
          <w:szCs w:val="20"/>
          <w:lang w:val="en-GB"/>
        </w:rPr>
        <w:t xml:space="preserve">, </w:t>
      </w:r>
      <w:proofErr w:type="spellStart"/>
      <w:r w:rsidRPr="00FB6288">
        <w:rPr>
          <w:sz w:val="20"/>
          <w:szCs w:val="20"/>
          <w:lang w:val="en-GB"/>
        </w:rPr>
        <w:t>Braće</w:t>
      </w:r>
      <w:proofErr w:type="spellEnd"/>
      <w:r w:rsidRPr="00FB6288">
        <w:rPr>
          <w:sz w:val="20"/>
          <w:szCs w:val="20"/>
          <w:lang w:val="en-GB"/>
        </w:rPr>
        <w:t xml:space="preserve"> </w:t>
      </w:r>
      <w:proofErr w:type="spellStart"/>
      <w:r w:rsidRPr="00FB6288">
        <w:rPr>
          <w:sz w:val="20"/>
          <w:szCs w:val="20"/>
          <w:lang w:val="en-GB"/>
        </w:rPr>
        <w:t>Branchetta</w:t>
      </w:r>
      <w:proofErr w:type="spellEnd"/>
      <w:r w:rsidRPr="00FB6288">
        <w:rPr>
          <w:sz w:val="20"/>
          <w:szCs w:val="20"/>
          <w:lang w:val="en-GB"/>
        </w:rPr>
        <w:t xml:space="preserve"> 20a, 51000 </w:t>
      </w:r>
      <w:smartTag w:uri="urn:schemas-microsoft-com:office:smarttags" w:element="place">
        <w:smartTag w:uri="urn:schemas-microsoft-com:office:smarttags" w:element="City">
          <w:r w:rsidRPr="00FB6288">
            <w:rPr>
              <w:sz w:val="20"/>
              <w:szCs w:val="20"/>
              <w:lang w:val="en-GB"/>
            </w:rPr>
            <w:t>Rijeka</w:t>
          </w:r>
        </w:smartTag>
        <w:r w:rsidRPr="00FB6288">
          <w:rPr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FB6288">
            <w:rPr>
              <w:sz w:val="20"/>
              <w:szCs w:val="20"/>
              <w:lang w:val="en-GB"/>
            </w:rPr>
            <w:t>Croatia</w:t>
          </w:r>
        </w:smartTag>
      </w:smartTag>
    </w:p>
    <w:p w:rsidR="00186F84" w:rsidRPr="00FB6288" w:rsidRDefault="00186F84" w:rsidP="00186F8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GB"/>
        </w:rPr>
      </w:pPr>
      <w:r w:rsidRPr="00FB6288">
        <w:rPr>
          <w:sz w:val="20"/>
          <w:szCs w:val="20"/>
          <w:lang w:val="en-GB"/>
        </w:rPr>
        <w:t xml:space="preserve">Teaching </w:t>
      </w:r>
      <w:smartTag w:uri="urn:schemas-microsoft-com:office:smarttags" w:element="place">
        <w:smartTag w:uri="urn:schemas-microsoft-com:office:smarttags" w:element="PlaceType">
          <w:r w:rsidRPr="00FB6288">
            <w:rPr>
              <w:sz w:val="20"/>
              <w:szCs w:val="20"/>
              <w:lang w:val="en-GB"/>
            </w:rPr>
            <w:t>Institute</w:t>
          </w:r>
        </w:smartTag>
        <w:r w:rsidRPr="00FB6288">
          <w:rPr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FB6288">
            <w:rPr>
              <w:sz w:val="20"/>
              <w:szCs w:val="20"/>
              <w:lang w:val="en-GB"/>
            </w:rPr>
            <w:t>Public Health</w:t>
          </w:r>
        </w:smartTag>
      </w:smartTag>
      <w:r w:rsidRPr="00FB6288">
        <w:rPr>
          <w:sz w:val="20"/>
          <w:szCs w:val="20"/>
          <w:lang w:val="en-GB"/>
        </w:rPr>
        <w:t xml:space="preserve"> of the </w:t>
      </w:r>
      <w:proofErr w:type="spellStart"/>
      <w:r w:rsidRPr="00FB6288">
        <w:rPr>
          <w:sz w:val="20"/>
          <w:szCs w:val="20"/>
          <w:lang w:val="en-GB"/>
        </w:rPr>
        <w:t>Primorsko-goranska</w:t>
      </w:r>
      <w:proofErr w:type="spellEnd"/>
      <w:r w:rsidRPr="00FB6288">
        <w:rPr>
          <w:sz w:val="20"/>
          <w:szCs w:val="20"/>
          <w:lang w:val="en-GB"/>
        </w:rPr>
        <w:t xml:space="preserve"> county, </w:t>
      </w:r>
      <w:proofErr w:type="spellStart"/>
      <w:r w:rsidRPr="00FB6288">
        <w:rPr>
          <w:sz w:val="20"/>
          <w:szCs w:val="20"/>
          <w:lang w:val="en-GB"/>
        </w:rPr>
        <w:t>Krešimirova</w:t>
      </w:r>
      <w:proofErr w:type="spellEnd"/>
      <w:r w:rsidRPr="00FB6288">
        <w:rPr>
          <w:sz w:val="20"/>
          <w:szCs w:val="20"/>
          <w:lang w:val="en-GB"/>
        </w:rPr>
        <w:t xml:space="preserve"> 52a, 51000 </w:t>
      </w:r>
      <w:smartTag w:uri="urn:schemas-microsoft-com:office:smarttags" w:element="place">
        <w:smartTag w:uri="urn:schemas-microsoft-com:office:smarttags" w:element="City">
          <w:r w:rsidRPr="00FB6288">
            <w:rPr>
              <w:sz w:val="20"/>
              <w:szCs w:val="20"/>
              <w:lang w:val="en-GB"/>
            </w:rPr>
            <w:t>Rijeka</w:t>
          </w:r>
        </w:smartTag>
        <w:r w:rsidRPr="00FB6288">
          <w:rPr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FB6288">
            <w:rPr>
              <w:sz w:val="20"/>
              <w:szCs w:val="20"/>
              <w:lang w:val="en-GB"/>
            </w:rPr>
            <w:t>Croatia</w:t>
          </w:r>
        </w:smartTag>
      </w:smartTag>
    </w:p>
    <w:p w:rsidR="00186F84" w:rsidRPr="00746E59" w:rsidRDefault="00186F84" w:rsidP="00186F8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GB"/>
        </w:rPr>
      </w:pPr>
      <w:r w:rsidRPr="00FB6288">
        <w:rPr>
          <w:color w:val="000000"/>
          <w:sz w:val="20"/>
          <w:szCs w:val="20"/>
          <w:lang w:val="en-GB"/>
        </w:rPr>
        <w:t xml:space="preserve">Department of Ecology, </w:t>
      </w:r>
      <w:smartTag w:uri="urn:schemas-microsoft-com:office:smarttags" w:element="place">
        <w:smartTag w:uri="urn:schemas-microsoft-com:office:smarttags" w:element="PlaceType">
          <w:r w:rsidRPr="00FB6288">
            <w:rPr>
              <w:color w:val="000000"/>
              <w:sz w:val="20"/>
              <w:szCs w:val="20"/>
              <w:lang w:val="en-GB"/>
            </w:rPr>
            <w:t>Institute</w:t>
          </w:r>
        </w:smartTag>
        <w:r w:rsidRPr="00FB6288">
          <w:rPr>
            <w:color w:val="000000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FB6288">
            <w:rPr>
              <w:color w:val="000000"/>
              <w:sz w:val="20"/>
              <w:szCs w:val="20"/>
              <w:lang w:val="en-GB"/>
            </w:rPr>
            <w:t>Public Health</w:t>
          </w:r>
        </w:smartTag>
      </w:smartTag>
      <w:r w:rsidRPr="00FB6288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FB6288">
        <w:rPr>
          <w:color w:val="000000"/>
          <w:sz w:val="20"/>
          <w:szCs w:val="20"/>
          <w:lang w:val="en-GB"/>
        </w:rPr>
        <w:t>Mirogojska</w:t>
      </w:r>
      <w:proofErr w:type="spellEnd"/>
      <w:r w:rsidRPr="00FB6288">
        <w:rPr>
          <w:color w:val="000000"/>
          <w:sz w:val="20"/>
          <w:szCs w:val="20"/>
          <w:lang w:val="en-GB"/>
        </w:rPr>
        <w:t xml:space="preserve"> c. 16, 10000 </w:t>
      </w:r>
      <w:smartTag w:uri="urn:schemas-microsoft-com:office:smarttags" w:element="City">
        <w:r w:rsidRPr="00FB6288">
          <w:rPr>
            <w:color w:val="000000"/>
            <w:sz w:val="20"/>
            <w:szCs w:val="20"/>
            <w:lang w:val="en-GB"/>
          </w:rPr>
          <w:t>Zagreb</w:t>
        </w:r>
      </w:smartTag>
      <w:r w:rsidRPr="00FB6288">
        <w:rPr>
          <w:color w:val="000000"/>
          <w:sz w:val="20"/>
          <w:szCs w:val="20"/>
          <w:lang w:val="en-GB"/>
        </w:rPr>
        <w:t>, Croatia</w:t>
      </w:r>
    </w:p>
    <w:p w:rsidR="00746E59" w:rsidRPr="00FB6288" w:rsidRDefault="00746E59" w:rsidP="00746E59">
      <w:pPr>
        <w:spacing w:line="360" w:lineRule="auto"/>
        <w:ind w:left="284"/>
        <w:jc w:val="both"/>
        <w:rPr>
          <w:sz w:val="20"/>
          <w:szCs w:val="20"/>
          <w:lang w:val="en-GB"/>
        </w:rPr>
      </w:pPr>
    </w:p>
    <w:p w:rsidR="00186F84" w:rsidRDefault="00924F29" w:rsidP="00186F84">
      <w:p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Correspondence</w:t>
      </w:r>
      <w:r w:rsidR="00746E59">
        <w:rPr>
          <w:lang w:val="en-GB"/>
        </w:rPr>
        <w:t>: msrut@biol.pmf.hr</w:t>
      </w:r>
    </w:p>
    <w:p w:rsidR="00AA476C" w:rsidRDefault="00AA476C" w:rsidP="00186F84">
      <w:pPr>
        <w:autoSpaceDE w:val="0"/>
        <w:autoSpaceDN w:val="0"/>
        <w:adjustRightInd w:val="0"/>
        <w:jc w:val="both"/>
        <w:rPr>
          <w:lang w:val="en-GB"/>
        </w:rPr>
      </w:pPr>
    </w:p>
    <w:p w:rsidR="00746E59" w:rsidRPr="00FB6288" w:rsidRDefault="00746E59" w:rsidP="00186F84">
      <w:pPr>
        <w:autoSpaceDE w:val="0"/>
        <w:autoSpaceDN w:val="0"/>
        <w:adjustRightInd w:val="0"/>
        <w:jc w:val="both"/>
        <w:rPr>
          <w:lang w:val="en-GB"/>
        </w:rPr>
      </w:pPr>
    </w:p>
    <w:p w:rsidR="00186F84" w:rsidRPr="00FB6288" w:rsidRDefault="00186F84" w:rsidP="00186F84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FB6288">
        <w:rPr>
          <w:b/>
          <w:bCs/>
          <w:lang w:val="en-GB"/>
        </w:rPr>
        <w:t>Abstract</w:t>
      </w:r>
    </w:p>
    <w:p w:rsidR="00EB0AB4" w:rsidRPr="002A3687" w:rsidRDefault="00EB0AB4" w:rsidP="002A3687">
      <w:pPr>
        <w:jc w:val="both"/>
      </w:pPr>
      <w:r>
        <w:rPr>
          <w:lang w:val="en-GB"/>
        </w:rPr>
        <w:t>The application of biomarkers to field collected earthworms receives increasing interest due to their important role</w:t>
      </w:r>
      <w:r w:rsidRPr="00B96C43">
        <w:rPr>
          <w:lang w:val="en-GB"/>
        </w:rPr>
        <w:t xml:space="preserve"> </w:t>
      </w:r>
      <w:r>
        <w:rPr>
          <w:lang w:val="en-GB"/>
        </w:rPr>
        <w:t>in the terrestrial ecosystems. Therefore, the aim of this study was to evaluate</w:t>
      </w:r>
      <w:r w:rsidRPr="00490C22">
        <w:rPr>
          <w:lang w:val="en-GB"/>
        </w:rPr>
        <w:t xml:space="preserve"> </w:t>
      </w:r>
      <w:r w:rsidRPr="00FB6288">
        <w:rPr>
          <w:lang w:val="en-GB"/>
        </w:rPr>
        <w:t>the usability of</w:t>
      </w:r>
      <w:r>
        <w:rPr>
          <w:lang w:val="en-GB"/>
        </w:rPr>
        <w:t xml:space="preserve"> native populations of</w:t>
      </w:r>
      <w:r w:rsidRPr="00FB6288">
        <w:rPr>
          <w:lang w:val="en-GB"/>
        </w:rPr>
        <w:t xml:space="preserve"> </w:t>
      </w:r>
      <w:proofErr w:type="spellStart"/>
      <w:r w:rsidRPr="00FB6288">
        <w:rPr>
          <w:lang w:val="en-GB"/>
        </w:rPr>
        <w:t>endogeic</w:t>
      </w:r>
      <w:proofErr w:type="spellEnd"/>
      <w:r w:rsidRPr="00FB6288">
        <w:rPr>
          <w:lang w:val="en-GB"/>
        </w:rPr>
        <w:t>, widely distributed earthworm</w:t>
      </w:r>
      <w:r>
        <w:rPr>
          <w:lang w:val="en-GB"/>
        </w:rPr>
        <w:t xml:space="preserve"> species,</w:t>
      </w:r>
      <w:r w:rsidRPr="00FB6288">
        <w:rPr>
          <w:lang w:val="en-GB"/>
        </w:rPr>
        <w:t xml:space="preserve"> </w:t>
      </w:r>
      <w:proofErr w:type="spellStart"/>
      <w:r w:rsidRPr="00FB6288">
        <w:rPr>
          <w:i/>
          <w:iCs/>
          <w:lang w:val="en-GB"/>
        </w:rPr>
        <w:t>Aporrectodea</w:t>
      </w:r>
      <w:proofErr w:type="spellEnd"/>
      <w:r w:rsidRPr="00FB6288">
        <w:rPr>
          <w:i/>
          <w:iCs/>
          <w:lang w:val="en-GB"/>
        </w:rPr>
        <w:t xml:space="preserve"> </w:t>
      </w:r>
      <w:proofErr w:type="spellStart"/>
      <w:r w:rsidRPr="00FB6288">
        <w:rPr>
          <w:i/>
          <w:iCs/>
          <w:lang w:val="en-GB"/>
        </w:rPr>
        <w:t>caliginosa</w:t>
      </w:r>
      <w:proofErr w:type="spellEnd"/>
      <w:r w:rsidRPr="00FB6288">
        <w:rPr>
          <w:lang w:val="en-GB"/>
        </w:rPr>
        <w:t xml:space="preserve"> </w:t>
      </w:r>
      <w:r>
        <w:rPr>
          <w:rFonts w:eastAsia="AdvP6975"/>
          <w:lang w:val="en-GB"/>
        </w:rPr>
        <w:t>in</w:t>
      </w:r>
      <w:r w:rsidRPr="00FB6288">
        <w:rPr>
          <w:rFonts w:eastAsia="AdvP6975"/>
          <w:lang w:val="en-GB"/>
        </w:rPr>
        <w:t xml:space="preserve"> </w:t>
      </w:r>
      <w:r>
        <w:rPr>
          <w:rFonts w:eastAsia="AdvP6975"/>
          <w:bCs/>
          <w:iCs/>
          <w:lang w:val="en-GB"/>
        </w:rPr>
        <w:t>the</w:t>
      </w:r>
      <w:r w:rsidRPr="00FB6288">
        <w:rPr>
          <w:rFonts w:eastAsia="AdvP6975"/>
          <w:bCs/>
          <w:i/>
          <w:iCs/>
          <w:lang w:val="en-GB"/>
        </w:rPr>
        <w:t xml:space="preserve"> </w:t>
      </w:r>
      <w:r w:rsidRPr="00FB6288">
        <w:rPr>
          <w:rFonts w:eastAsia="AdvP6975"/>
          <w:lang w:val="en-GB"/>
        </w:rPr>
        <w:t xml:space="preserve">assessment of soil </w:t>
      </w:r>
      <w:proofErr w:type="spellStart"/>
      <w:r w:rsidRPr="00FB6288">
        <w:rPr>
          <w:rFonts w:eastAsia="AdvP6975"/>
          <w:lang w:val="en-GB"/>
        </w:rPr>
        <w:t>genotoxicity</w:t>
      </w:r>
      <w:proofErr w:type="spellEnd"/>
      <w:r w:rsidRPr="00FB6288">
        <w:rPr>
          <w:rFonts w:eastAsia="AdvP6975"/>
          <w:lang w:val="en-GB"/>
        </w:rPr>
        <w:t xml:space="preserve"> using </w:t>
      </w:r>
      <w:r>
        <w:rPr>
          <w:rFonts w:eastAsia="AdvP6975"/>
          <w:lang w:val="en-GB"/>
        </w:rPr>
        <w:t xml:space="preserve">the </w:t>
      </w:r>
      <w:r w:rsidRPr="00FB6288">
        <w:rPr>
          <w:rFonts w:eastAsia="AdvP6975"/>
          <w:lang w:val="en-GB"/>
        </w:rPr>
        <w:t>Comet assay.</w:t>
      </w:r>
      <w:r w:rsidRPr="009B08F1">
        <w:rPr>
          <w:rFonts w:eastAsia="AdvP6975"/>
          <w:lang w:val="en-GB"/>
        </w:rPr>
        <w:t xml:space="preserve"> Validation of the Comet assay on earthworm </w:t>
      </w:r>
      <w:proofErr w:type="spellStart"/>
      <w:r w:rsidRPr="009B08F1">
        <w:rPr>
          <w:rFonts w:eastAsia="AdvP6975"/>
          <w:lang w:val="en-GB"/>
        </w:rPr>
        <w:t>coelomocytes</w:t>
      </w:r>
      <w:proofErr w:type="spellEnd"/>
      <w:r w:rsidRPr="009B08F1">
        <w:rPr>
          <w:rFonts w:eastAsia="AdvP6975"/>
          <w:lang w:val="en-GB"/>
        </w:rPr>
        <w:t xml:space="preserve"> has been established using </w:t>
      </w:r>
      <w:r w:rsidRPr="009B08F1">
        <w:rPr>
          <w:rFonts w:eastAsia="AdvP6975"/>
          <w:i/>
          <w:lang w:val="en-GB"/>
        </w:rPr>
        <w:t xml:space="preserve">A. </w:t>
      </w:r>
      <w:proofErr w:type="spellStart"/>
      <w:r w:rsidRPr="009B08F1">
        <w:rPr>
          <w:rFonts w:eastAsia="AdvP6975"/>
          <w:i/>
          <w:lang w:val="en-GB"/>
        </w:rPr>
        <w:t>caliginosa</w:t>
      </w:r>
      <w:proofErr w:type="spellEnd"/>
      <w:r w:rsidRPr="009B08F1">
        <w:rPr>
          <w:rFonts w:eastAsia="AdvP6975"/>
          <w:i/>
          <w:lang w:val="en-GB"/>
        </w:rPr>
        <w:t xml:space="preserve"> </w:t>
      </w:r>
      <w:r w:rsidRPr="009B08F1">
        <w:rPr>
          <w:rFonts w:eastAsia="AdvP6975"/>
          <w:lang w:val="en-GB"/>
        </w:rPr>
        <w:t xml:space="preserve">exposed to copper in a filter paper contact test. </w:t>
      </w:r>
      <w:r w:rsidRPr="002A3687">
        <w:rPr>
          <w:rFonts w:eastAsia="AdvP6975"/>
          <w:lang w:val="en-GB"/>
        </w:rPr>
        <w:t>Furthermore</w:t>
      </w:r>
      <w:r w:rsidRPr="009B08F1">
        <w:rPr>
          <w:rFonts w:eastAsia="AdvP6975"/>
          <w:lang w:val="en-GB"/>
        </w:rPr>
        <w:t xml:space="preserve"> the method has been applied on native populations of </w:t>
      </w:r>
      <w:r w:rsidRPr="009B08F1">
        <w:rPr>
          <w:rFonts w:eastAsia="AdvP6975"/>
          <w:i/>
          <w:lang w:val="en-GB"/>
        </w:rPr>
        <w:t xml:space="preserve">A. </w:t>
      </w:r>
      <w:proofErr w:type="spellStart"/>
      <w:r w:rsidRPr="009B08F1">
        <w:rPr>
          <w:rFonts w:eastAsia="AdvP6975"/>
          <w:i/>
          <w:lang w:val="en-GB"/>
        </w:rPr>
        <w:t>caliginosa</w:t>
      </w:r>
      <w:proofErr w:type="spellEnd"/>
      <w:r w:rsidRPr="009B08F1">
        <w:rPr>
          <w:rFonts w:eastAsia="AdvP6975"/>
          <w:lang w:val="en-GB"/>
        </w:rPr>
        <w:t xml:space="preserve"> sampled from the soils </w:t>
      </w:r>
      <w:r w:rsidR="002A3687">
        <w:rPr>
          <w:lang w:val="en-GB"/>
        </w:rPr>
        <w:t>with different pollution intensity. Two of the sites were in the urban area</w:t>
      </w:r>
      <w:r w:rsidR="002A3687" w:rsidRPr="00070204">
        <w:rPr>
          <w:lang w:val="en-GB"/>
        </w:rPr>
        <w:t xml:space="preserve"> </w:t>
      </w:r>
      <w:r w:rsidR="002A3687" w:rsidRPr="009B08F1">
        <w:rPr>
          <w:rFonts w:eastAsia="AdvP6975"/>
          <w:lang w:val="en-GB"/>
        </w:rPr>
        <w:t xml:space="preserve">(city of Zagreb) </w:t>
      </w:r>
      <w:r w:rsidR="002A3687" w:rsidRPr="00FB6288">
        <w:rPr>
          <w:lang w:val="en-GB"/>
        </w:rPr>
        <w:t>polluted by vehicular traffic</w:t>
      </w:r>
      <w:r w:rsidR="002A3687">
        <w:rPr>
          <w:lang w:val="en-GB"/>
        </w:rPr>
        <w:t>, with</w:t>
      </w:r>
      <w:r w:rsidR="002A3687" w:rsidRPr="00FB6288">
        <w:rPr>
          <w:lang w:val="en-GB"/>
        </w:rPr>
        <w:t xml:space="preserve"> </w:t>
      </w:r>
      <w:r w:rsidR="002A3687">
        <w:rPr>
          <w:lang w:val="en-GB"/>
        </w:rPr>
        <w:t xml:space="preserve">high </w:t>
      </w:r>
      <w:r w:rsidR="002A3687" w:rsidRPr="00FB6288">
        <w:rPr>
          <w:lang w:val="en-GB"/>
        </w:rPr>
        <w:t>concentrations of heavy metals, PAHs, and mineral-</w:t>
      </w:r>
      <w:r w:rsidR="002A3687">
        <w:rPr>
          <w:lang w:val="en-GB"/>
        </w:rPr>
        <w:t>oil hydrocarbons while the third site was considered as a reference site</w:t>
      </w:r>
      <w:r w:rsidRPr="009B08F1">
        <w:rPr>
          <w:rFonts w:eastAsia="AdvP6975"/>
          <w:lang w:val="en-GB"/>
        </w:rPr>
        <w:t>.</w:t>
      </w:r>
      <w:r>
        <w:rPr>
          <w:rFonts w:eastAsia="AdvP6975"/>
        </w:rPr>
        <w:t xml:space="preserve"> </w:t>
      </w:r>
      <w:r>
        <w:rPr>
          <w:lang w:val="en-GB"/>
        </w:rPr>
        <w:t xml:space="preserve">To </w:t>
      </w:r>
      <w:r w:rsidR="002A3687">
        <w:rPr>
          <w:lang w:val="en-GB"/>
        </w:rPr>
        <w:t xml:space="preserve">additionally </w:t>
      </w:r>
      <w:r>
        <w:rPr>
          <w:lang w:val="en-GB"/>
        </w:rPr>
        <w:t>assess the toxic effect n</w:t>
      </w:r>
      <w:r w:rsidRPr="00FB6288">
        <w:rPr>
          <w:rFonts w:eastAsia="AdvP6975"/>
          <w:lang w:val="en-GB"/>
        </w:rPr>
        <w:t>eutral red retention time (NRRT) assay</w:t>
      </w:r>
      <w:r w:rsidRPr="00FB6288">
        <w:rPr>
          <w:lang w:val="en-GB"/>
        </w:rPr>
        <w:t>, a well established earthworm biomarker of toxicity</w:t>
      </w:r>
      <w:r>
        <w:rPr>
          <w:lang w:val="en-GB"/>
        </w:rPr>
        <w:t>,</w:t>
      </w:r>
      <w:r w:rsidRPr="00FB6288">
        <w:rPr>
          <w:lang w:val="en-GB"/>
        </w:rPr>
        <w:t xml:space="preserve"> </w:t>
      </w:r>
      <w:r>
        <w:rPr>
          <w:lang w:val="en-GB"/>
        </w:rPr>
        <w:t>was conducted on copper exposed and field collected earthworms</w:t>
      </w:r>
      <w:r w:rsidRPr="00A72F9F">
        <w:rPr>
          <w:lang w:val="en-GB"/>
        </w:rPr>
        <w:t>.</w:t>
      </w:r>
      <w:r>
        <w:rPr>
          <w:lang w:val="en-GB"/>
        </w:rPr>
        <w:t xml:space="preserve"> Both methods revealed</w:t>
      </w:r>
      <w:r w:rsidRPr="00AE5253">
        <w:rPr>
          <w:lang w:val="en-GB"/>
        </w:rPr>
        <w:t xml:space="preserve"> </w:t>
      </w:r>
      <w:r w:rsidRPr="00574E30">
        <w:rPr>
          <w:lang w:val="en-GB"/>
        </w:rPr>
        <w:t xml:space="preserve">significant biological </w:t>
      </w:r>
      <w:r w:rsidRPr="002A3687">
        <w:rPr>
          <w:lang w:val="en-GB"/>
        </w:rPr>
        <w:t>effect in copper exposed earthworms as</w:t>
      </w:r>
      <w:r>
        <w:rPr>
          <w:lang w:val="en-GB"/>
        </w:rPr>
        <w:t xml:space="preserve"> well as in </w:t>
      </w:r>
      <w:r w:rsidRPr="00574E30">
        <w:rPr>
          <w:lang w:val="en-GB"/>
        </w:rPr>
        <w:t xml:space="preserve">populations of </w:t>
      </w:r>
      <w:r w:rsidRPr="00574E30">
        <w:rPr>
          <w:i/>
          <w:lang w:val="en-GB"/>
        </w:rPr>
        <w:t xml:space="preserve">A. </w:t>
      </w:r>
      <w:proofErr w:type="spellStart"/>
      <w:r w:rsidRPr="00574E30">
        <w:rPr>
          <w:i/>
          <w:lang w:val="en-GB"/>
        </w:rPr>
        <w:t>caliginosa</w:t>
      </w:r>
      <w:proofErr w:type="spellEnd"/>
      <w:r w:rsidRPr="00574E30">
        <w:rPr>
          <w:lang w:val="en-GB"/>
        </w:rPr>
        <w:t xml:space="preserve"> from polluted sites in comparison to the earthworms from the reference site</w:t>
      </w:r>
      <w:r>
        <w:rPr>
          <w:lang w:val="en-GB"/>
        </w:rPr>
        <w:t xml:space="preserve">. These results </w:t>
      </w:r>
      <w:r w:rsidRPr="00FB6288">
        <w:rPr>
          <w:lang w:val="en-GB"/>
        </w:rPr>
        <w:t xml:space="preserve">confirm </w:t>
      </w:r>
      <w:r>
        <w:rPr>
          <w:lang w:val="en-GB"/>
        </w:rPr>
        <w:t>the applicability of</w:t>
      </w:r>
      <w:r w:rsidRPr="00FB6288">
        <w:rPr>
          <w:lang w:val="en-GB"/>
        </w:rPr>
        <w:t xml:space="preserve"> </w:t>
      </w:r>
      <w:r w:rsidRPr="00FB6288">
        <w:rPr>
          <w:i/>
          <w:lang w:val="en-GB"/>
        </w:rPr>
        <w:t xml:space="preserve">A. </w:t>
      </w:r>
      <w:proofErr w:type="spellStart"/>
      <w:r w:rsidRPr="00FB6288">
        <w:rPr>
          <w:i/>
          <w:lang w:val="en-GB"/>
        </w:rPr>
        <w:t>caliginosa</w:t>
      </w:r>
      <w:proofErr w:type="spellEnd"/>
      <w:r w:rsidRPr="00FB6288">
        <w:rPr>
          <w:lang w:val="en-GB"/>
        </w:rPr>
        <w:t xml:space="preserve"> </w:t>
      </w:r>
      <w:r>
        <w:rPr>
          <w:lang w:val="en-GB"/>
        </w:rPr>
        <w:t xml:space="preserve">as a suitable earthworm species </w:t>
      </w:r>
      <w:r w:rsidRPr="00FB6288">
        <w:rPr>
          <w:lang w:val="en-GB"/>
        </w:rPr>
        <w:t xml:space="preserve">for the </w:t>
      </w:r>
      <w:r w:rsidRPr="00574E30">
        <w:rPr>
          <w:rFonts w:eastAsia="AdvP6975"/>
          <w:i/>
          <w:lang w:val="en-GB"/>
        </w:rPr>
        <w:t>in situ</w:t>
      </w:r>
      <w:r w:rsidRPr="00574E30">
        <w:rPr>
          <w:rFonts w:eastAsia="AdvP6975"/>
          <w:lang w:val="en-GB"/>
        </w:rPr>
        <w:t xml:space="preserve"> </w:t>
      </w:r>
      <w:r w:rsidRPr="00FB6288">
        <w:rPr>
          <w:rFonts w:eastAsia="AdvP6975"/>
          <w:lang w:val="en-GB"/>
        </w:rPr>
        <w:t xml:space="preserve">soil toxicity and </w:t>
      </w:r>
      <w:proofErr w:type="spellStart"/>
      <w:r w:rsidRPr="00FB6288">
        <w:rPr>
          <w:rFonts w:eastAsia="AdvP6975"/>
          <w:lang w:val="en-GB"/>
        </w:rPr>
        <w:t>genotoxicity</w:t>
      </w:r>
      <w:proofErr w:type="spellEnd"/>
      <w:r w:rsidRPr="00FB6288">
        <w:rPr>
          <w:rFonts w:eastAsia="AdvP6975"/>
          <w:lang w:val="en-GB"/>
        </w:rPr>
        <w:t xml:space="preserve"> surveys.</w:t>
      </w:r>
    </w:p>
    <w:p w:rsidR="00186F84" w:rsidRPr="00FB6288" w:rsidRDefault="00186F84" w:rsidP="002A3687">
      <w:pPr>
        <w:autoSpaceDE w:val="0"/>
        <w:autoSpaceDN w:val="0"/>
        <w:adjustRightInd w:val="0"/>
        <w:jc w:val="both"/>
        <w:rPr>
          <w:lang w:val="en-GB"/>
        </w:rPr>
      </w:pPr>
    </w:p>
    <w:p w:rsidR="00186F84" w:rsidRDefault="00186F84" w:rsidP="00186F84">
      <w:pPr>
        <w:jc w:val="both"/>
        <w:rPr>
          <w:i/>
          <w:iCs/>
          <w:lang w:val="en-GB"/>
        </w:rPr>
      </w:pPr>
      <w:r w:rsidRPr="00FB6288">
        <w:rPr>
          <w:lang w:val="en-GB"/>
        </w:rPr>
        <w:t xml:space="preserve">Keywords: Comet assay, </w:t>
      </w:r>
      <w:smartTag w:uri="urn:schemas-microsoft-com:office:smarttags" w:element="stockticker">
        <w:r w:rsidRPr="00FB6288">
          <w:rPr>
            <w:lang w:val="en-GB"/>
          </w:rPr>
          <w:t>DNA</w:t>
        </w:r>
      </w:smartTag>
      <w:r w:rsidRPr="00FB6288">
        <w:rPr>
          <w:lang w:val="en-GB"/>
        </w:rPr>
        <w:t xml:space="preserve"> damage, </w:t>
      </w:r>
      <w:r w:rsidRPr="00FB6288">
        <w:rPr>
          <w:rFonts w:eastAsia="AdvP6975"/>
          <w:lang w:val="en-GB"/>
        </w:rPr>
        <w:t>NRRT</w:t>
      </w:r>
      <w:r>
        <w:rPr>
          <w:rFonts w:eastAsia="AdvP6975"/>
          <w:lang w:val="en-GB"/>
        </w:rPr>
        <w:t xml:space="preserve"> assay,</w:t>
      </w:r>
      <w:r w:rsidRPr="00FB6288">
        <w:rPr>
          <w:lang w:val="en-GB"/>
        </w:rPr>
        <w:t xml:space="preserve"> </w:t>
      </w:r>
      <w:proofErr w:type="spellStart"/>
      <w:r w:rsidRPr="00FB6288">
        <w:rPr>
          <w:lang w:val="en-GB"/>
        </w:rPr>
        <w:t>coelomocytes</w:t>
      </w:r>
      <w:proofErr w:type="spellEnd"/>
      <w:r w:rsidRPr="00FB6288">
        <w:rPr>
          <w:lang w:val="en-GB"/>
        </w:rPr>
        <w:t xml:space="preserve">, </w:t>
      </w:r>
      <w:proofErr w:type="spellStart"/>
      <w:r w:rsidRPr="00FB6288">
        <w:rPr>
          <w:i/>
          <w:iCs/>
          <w:lang w:val="en-GB"/>
        </w:rPr>
        <w:t>Aporrectodea</w:t>
      </w:r>
      <w:proofErr w:type="spellEnd"/>
      <w:r w:rsidRPr="00FB6288">
        <w:rPr>
          <w:i/>
          <w:iCs/>
          <w:lang w:val="en-GB"/>
        </w:rPr>
        <w:t xml:space="preserve"> </w:t>
      </w:r>
      <w:proofErr w:type="spellStart"/>
      <w:r w:rsidRPr="00FB6288">
        <w:rPr>
          <w:i/>
          <w:iCs/>
          <w:lang w:val="en-GB"/>
        </w:rPr>
        <w:t>caliginosa</w:t>
      </w:r>
      <w:proofErr w:type="spellEnd"/>
    </w:p>
    <w:p w:rsidR="002A3687" w:rsidRPr="00FB6288" w:rsidRDefault="002A3687" w:rsidP="00186F84">
      <w:pPr>
        <w:jc w:val="both"/>
        <w:rPr>
          <w:lang w:val="en-GB"/>
        </w:rPr>
      </w:pPr>
    </w:p>
    <w:p w:rsidR="00AE5253" w:rsidRDefault="00AE5253"/>
    <w:sectPr w:rsidR="00AE5253" w:rsidSect="002C71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62" w:rsidRDefault="001B6662" w:rsidP="00746E59">
      <w:r>
        <w:separator/>
      </w:r>
    </w:p>
  </w:endnote>
  <w:endnote w:type="continuationSeparator" w:id="0">
    <w:p w:rsidR="001B6662" w:rsidRDefault="001B6662" w:rsidP="0074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dvP6975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62" w:rsidRDefault="001B6662" w:rsidP="00746E59">
      <w:r>
        <w:separator/>
      </w:r>
    </w:p>
  </w:footnote>
  <w:footnote w:type="continuationSeparator" w:id="0">
    <w:p w:rsidR="001B6662" w:rsidRDefault="001B6662" w:rsidP="00746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59" w:rsidRPr="00F93BC2" w:rsidRDefault="006D0928" w:rsidP="003637B9">
    <w:pPr>
      <w:pStyle w:val="Header"/>
      <w:tabs>
        <w:tab w:val="clear" w:pos="9072"/>
        <w:tab w:val="left" w:pos="7515"/>
      </w:tabs>
      <w:rPr>
        <w:lang w:val="en-GB"/>
      </w:rPr>
    </w:pPr>
    <w:r w:rsidRPr="00F93BC2">
      <w:rPr>
        <w:lang w:val="en-GB"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.35pt;margin-top:18.6pt;width:456pt;height:0;z-index:251658240" o:connectortype="straight" strokeweight="1.5pt"/>
      </w:pict>
    </w:r>
    <w:r w:rsidR="00746E59" w:rsidRPr="00F93BC2">
      <w:rPr>
        <w:lang w:val="en-GB"/>
      </w:rPr>
      <w:t xml:space="preserve">Terrestrial </w:t>
    </w:r>
    <w:proofErr w:type="spellStart"/>
    <w:r w:rsidR="00746E59" w:rsidRPr="00F93BC2">
      <w:rPr>
        <w:lang w:val="en-GB"/>
      </w:rPr>
      <w:t>ecotoxicology</w:t>
    </w:r>
    <w:proofErr w:type="spellEnd"/>
    <w:r w:rsidR="00746E59" w:rsidRPr="00F93BC2">
      <w:rPr>
        <w:lang w:val="en-GB"/>
      </w:rPr>
      <w:t>: Biodiversity and terrestrial ecosystem functions</w:t>
    </w:r>
    <w:r w:rsidR="003637B9" w:rsidRPr="00F93BC2">
      <w:rPr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CF2"/>
    <w:multiLevelType w:val="hybridMultilevel"/>
    <w:tmpl w:val="4FCCDA36"/>
    <w:lvl w:ilvl="0" w:tplc="D19A949A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86F84"/>
    <w:rsid w:val="00047203"/>
    <w:rsid w:val="00070204"/>
    <w:rsid w:val="000D4154"/>
    <w:rsid w:val="001301B7"/>
    <w:rsid w:val="00165DEF"/>
    <w:rsid w:val="00186F84"/>
    <w:rsid w:val="001B6662"/>
    <w:rsid w:val="00274E2D"/>
    <w:rsid w:val="00275069"/>
    <w:rsid w:val="002A3687"/>
    <w:rsid w:val="002C7125"/>
    <w:rsid w:val="002F2CDA"/>
    <w:rsid w:val="00317371"/>
    <w:rsid w:val="003637B9"/>
    <w:rsid w:val="00403060"/>
    <w:rsid w:val="004533D2"/>
    <w:rsid w:val="00490C22"/>
    <w:rsid w:val="004E5990"/>
    <w:rsid w:val="00614E15"/>
    <w:rsid w:val="00630863"/>
    <w:rsid w:val="00631152"/>
    <w:rsid w:val="00681404"/>
    <w:rsid w:val="006D0928"/>
    <w:rsid w:val="0073159B"/>
    <w:rsid w:val="00746E59"/>
    <w:rsid w:val="00750E3D"/>
    <w:rsid w:val="0086205A"/>
    <w:rsid w:val="00924F29"/>
    <w:rsid w:val="0098616B"/>
    <w:rsid w:val="00A2405F"/>
    <w:rsid w:val="00A53AF9"/>
    <w:rsid w:val="00AA476C"/>
    <w:rsid w:val="00AE5253"/>
    <w:rsid w:val="00AF3BAE"/>
    <w:rsid w:val="00B615B2"/>
    <w:rsid w:val="00B96C43"/>
    <w:rsid w:val="00D011AF"/>
    <w:rsid w:val="00E024F0"/>
    <w:rsid w:val="00E651C5"/>
    <w:rsid w:val="00E97F45"/>
    <w:rsid w:val="00EB0AB4"/>
    <w:rsid w:val="00EB63CF"/>
    <w:rsid w:val="00EF2400"/>
    <w:rsid w:val="00F00BF7"/>
    <w:rsid w:val="00F85180"/>
    <w:rsid w:val="00F85F32"/>
    <w:rsid w:val="00F9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53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rsid w:val="00AE5253"/>
    <w:pPr>
      <w:spacing w:before="100" w:beforeAutospacing="1" w:after="100" w:afterAutospacing="1"/>
    </w:pPr>
    <w:rPr>
      <w:rFonts w:eastAsia="Times New Roman"/>
      <w:color w:val="000000"/>
      <w:lang w:val="en-GB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746E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E5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746E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E5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B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AB4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dcterms:created xsi:type="dcterms:W3CDTF">2010-11-11T12:25:00Z</dcterms:created>
  <dcterms:modified xsi:type="dcterms:W3CDTF">2010-11-11T12:45:00Z</dcterms:modified>
</cp:coreProperties>
</file>