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46" w:rsidRPr="000331BD" w:rsidRDefault="00F02E95" w:rsidP="00BF714C">
      <w:pPr>
        <w:spacing w:after="440" w:line="240" w:lineRule="auto"/>
        <w:jc w:val="right"/>
        <w:rPr>
          <w:rFonts w:ascii="Helvetica" w:hAnsi="Helvetica" w:cs="Times New Roman"/>
          <w:b/>
          <w:color w:val="000000" w:themeColor="text1"/>
          <w:sz w:val="36"/>
          <w:szCs w:val="36"/>
        </w:rPr>
      </w:pPr>
      <w:r w:rsidRPr="000331BD">
        <w:rPr>
          <w:rFonts w:ascii="Helvetica" w:hAnsi="Helvetica" w:cs="Times New Roman"/>
          <w:b/>
          <w:color w:val="000000" w:themeColor="text1"/>
          <w:sz w:val="36"/>
          <w:szCs w:val="36"/>
        </w:rPr>
        <w:t xml:space="preserve">Chapter </w:t>
      </w:r>
      <w:r w:rsidR="00DE251C" w:rsidRPr="000331BD">
        <w:rPr>
          <w:rFonts w:ascii="Helvetica" w:hAnsi="Helvetica" w:cs="Times New Roman"/>
          <w:b/>
          <w:color w:val="000000" w:themeColor="text1"/>
          <w:sz w:val="36"/>
          <w:szCs w:val="36"/>
        </w:rPr>
        <w:t>3335</w:t>
      </w:r>
    </w:p>
    <w:p w:rsidR="00F003AA" w:rsidRPr="00DB739F" w:rsidRDefault="0017543E" w:rsidP="00BF714C">
      <w:pPr>
        <w:spacing w:after="240" w:line="240" w:lineRule="auto"/>
        <w:jc w:val="right"/>
        <w:rPr>
          <w:rFonts w:ascii="Helvetica" w:hAnsi="Helvetica" w:cs="Times New Roman"/>
          <w:b/>
          <w:color w:val="000000" w:themeColor="text1"/>
          <w:sz w:val="32"/>
          <w:szCs w:val="32"/>
        </w:rPr>
      </w:pPr>
      <w:r>
        <w:rPr>
          <w:rFonts w:ascii="Helvetica" w:hAnsi="Helvetica" w:cs="Times New Roman"/>
          <w:b/>
          <w:color w:val="000000" w:themeColor="text1"/>
          <w:sz w:val="32"/>
          <w:szCs w:val="32"/>
        </w:rPr>
        <w:t>E</w:t>
      </w:r>
      <w:r w:rsidR="00DE251C" w:rsidRPr="00DB739F">
        <w:rPr>
          <w:rFonts w:ascii="Helvetica" w:hAnsi="Helvetica" w:cs="Times New Roman"/>
          <w:b/>
          <w:color w:val="000000" w:themeColor="text1"/>
          <w:sz w:val="32"/>
          <w:szCs w:val="32"/>
        </w:rPr>
        <w:t xml:space="preserve">conomic impact of </w:t>
      </w:r>
      <w:r w:rsidR="00B926D7" w:rsidRPr="00DB739F">
        <w:rPr>
          <w:rFonts w:ascii="Helvetica" w:hAnsi="Helvetica" w:cs="Times New Roman"/>
          <w:b/>
          <w:color w:val="000000" w:themeColor="text1"/>
          <w:sz w:val="32"/>
          <w:szCs w:val="32"/>
        </w:rPr>
        <w:t xml:space="preserve">Information and </w:t>
      </w:r>
      <w:r w:rsidR="009274BE" w:rsidRPr="00DB739F">
        <w:rPr>
          <w:rFonts w:ascii="Helvetica" w:hAnsi="Helvetica" w:cs="Times New Roman"/>
          <w:b/>
          <w:color w:val="000000" w:themeColor="text1"/>
          <w:sz w:val="32"/>
          <w:szCs w:val="32"/>
        </w:rPr>
        <w:t>C</w:t>
      </w:r>
      <w:r w:rsidR="00B926D7" w:rsidRPr="00DB739F">
        <w:rPr>
          <w:rFonts w:ascii="Helvetica" w:hAnsi="Helvetica" w:cs="Times New Roman"/>
          <w:b/>
          <w:color w:val="000000" w:themeColor="text1"/>
          <w:sz w:val="32"/>
          <w:szCs w:val="32"/>
        </w:rPr>
        <w:t>ommunications Technology – identifying its restraints and exploring its potential</w:t>
      </w:r>
    </w:p>
    <w:p w:rsidR="00337B0F" w:rsidRPr="00D3533A" w:rsidRDefault="00D87C98" w:rsidP="00EE22CA">
      <w:pPr>
        <w:spacing w:after="0" w:line="240" w:lineRule="auto"/>
        <w:jc w:val="right"/>
        <w:rPr>
          <w:rFonts w:ascii="Book Antiqua" w:hAnsi="Book Antiqua" w:cs="Times New Roman"/>
          <w:color w:val="000000" w:themeColor="text1"/>
        </w:rPr>
      </w:pPr>
      <w:proofErr w:type="spellStart"/>
      <w:r w:rsidRPr="00D3533A">
        <w:rPr>
          <w:rFonts w:ascii="Book Antiqua" w:hAnsi="Book Antiqua" w:cs="Times New Roman"/>
          <w:color w:val="000000" w:themeColor="text1"/>
        </w:rPr>
        <w:t>Ksenija</w:t>
      </w:r>
      <w:proofErr w:type="spellEnd"/>
      <w:r w:rsidRPr="00D3533A">
        <w:rPr>
          <w:rFonts w:ascii="Book Antiqua" w:hAnsi="Book Antiqua" w:cs="Times New Roman"/>
          <w:color w:val="000000" w:themeColor="text1"/>
        </w:rPr>
        <w:t xml:space="preserve"> </w:t>
      </w:r>
      <w:proofErr w:type="spellStart"/>
      <w:r w:rsidRPr="00D3533A">
        <w:rPr>
          <w:rFonts w:ascii="Book Antiqua" w:hAnsi="Book Antiqua" w:cs="Times New Roman"/>
          <w:color w:val="000000" w:themeColor="text1"/>
        </w:rPr>
        <w:t>Vuković</w:t>
      </w:r>
      <w:proofErr w:type="spellEnd"/>
      <w:r w:rsidRPr="00D3533A">
        <w:rPr>
          <w:rFonts w:ascii="Book Antiqua" w:hAnsi="Book Antiqua" w:cs="Times New Roman"/>
          <w:color w:val="000000" w:themeColor="text1"/>
        </w:rPr>
        <w:t xml:space="preserve">, </w:t>
      </w:r>
      <w:proofErr w:type="spellStart"/>
      <w:r w:rsidRPr="00D3533A">
        <w:rPr>
          <w:rFonts w:ascii="Book Antiqua" w:hAnsi="Book Antiqua" w:cs="Times New Roman"/>
          <w:color w:val="000000" w:themeColor="text1"/>
        </w:rPr>
        <w:t>Zoran</w:t>
      </w:r>
      <w:proofErr w:type="spellEnd"/>
      <w:r w:rsidRPr="00D3533A">
        <w:rPr>
          <w:rFonts w:ascii="Book Antiqua" w:hAnsi="Book Antiqua" w:cs="Times New Roman"/>
          <w:color w:val="000000" w:themeColor="text1"/>
        </w:rPr>
        <w:t xml:space="preserve"> </w:t>
      </w:r>
      <w:proofErr w:type="spellStart"/>
      <w:r w:rsidRPr="00D3533A">
        <w:rPr>
          <w:rFonts w:ascii="Book Antiqua" w:hAnsi="Book Antiqua" w:cs="Times New Roman"/>
          <w:color w:val="000000" w:themeColor="text1"/>
        </w:rPr>
        <w:t>Kovačević</w:t>
      </w:r>
      <w:proofErr w:type="spellEnd"/>
    </w:p>
    <w:p w:rsidR="00677F8A" w:rsidRPr="00DB739F" w:rsidRDefault="00677F8A" w:rsidP="00EE22CA">
      <w:pPr>
        <w:spacing w:after="0" w:line="240" w:lineRule="auto"/>
        <w:jc w:val="right"/>
        <w:rPr>
          <w:rFonts w:ascii="Book Antiqua" w:hAnsi="Book Antiqua" w:cs="Times New Roman"/>
          <w:i/>
          <w:color w:val="000000" w:themeColor="text1"/>
          <w:sz w:val="20"/>
          <w:szCs w:val="20"/>
        </w:rPr>
      </w:pPr>
      <w:r w:rsidRPr="00DB739F">
        <w:rPr>
          <w:rFonts w:ascii="Book Antiqua" w:hAnsi="Book Antiqua" w:cs="Times New Roman"/>
          <w:i/>
          <w:color w:val="000000" w:themeColor="text1"/>
          <w:sz w:val="20"/>
          <w:szCs w:val="20"/>
        </w:rPr>
        <w:t>University of Zagreb</w:t>
      </w:r>
    </w:p>
    <w:p w:rsidR="00677F8A" w:rsidRDefault="00677F8A" w:rsidP="00BF714C">
      <w:pPr>
        <w:spacing w:after="400" w:line="240" w:lineRule="auto"/>
        <w:jc w:val="right"/>
        <w:rPr>
          <w:rFonts w:ascii="Book Antiqua" w:hAnsi="Book Antiqua" w:cs="Times New Roman"/>
          <w:i/>
          <w:color w:val="000000" w:themeColor="text1"/>
          <w:sz w:val="20"/>
          <w:szCs w:val="20"/>
        </w:rPr>
      </w:pPr>
      <w:r w:rsidRPr="00DB739F">
        <w:rPr>
          <w:rFonts w:ascii="Book Antiqua" w:hAnsi="Book Antiqua" w:cs="Times New Roman"/>
          <w:i/>
          <w:color w:val="000000" w:themeColor="text1"/>
          <w:sz w:val="20"/>
          <w:szCs w:val="20"/>
        </w:rPr>
        <w:t>Croatia</w:t>
      </w:r>
    </w:p>
    <w:p w:rsidR="00841765" w:rsidRPr="006766EB" w:rsidRDefault="006766EB" w:rsidP="00BF714C">
      <w:pPr>
        <w:spacing w:after="120" w:line="240" w:lineRule="auto"/>
        <w:jc w:val="both"/>
        <w:rPr>
          <w:rFonts w:ascii="Helvetica" w:hAnsi="Helvetica" w:cs="Helvetica"/>
          <w:b/>
          <w:sz w:val="20"/>
          <w:szCs w:val="20"/>
        </w:rPr>
      </w:pPr>
      <w:r>
        <w:rPr>
          <w:rFonts w:ascii="Helvetica" w:hAnsi="Helvetica" w:cs="Helvetica"/>
          <w:b/>
          <w:sz w:val="20"/>
          <w:szCs w:val="20"/>
        </w:rPr>
        <w:t>1.</w:t>
      </w:r>
      <w:r w:rsidR="004554A7">
        <w:rPr>
          <w:rFonts w:ascii="Helvetica" w:hAnsi="Helvetica" w:cs="Helvetica"/>
          <w:b/>
          <w:sz w:val="20"/>
          <w:szCs w:val="20"/>
        </w:rPr>
        <w:t xml:space="preserve"> </w:t>
      </w:r>
      <w:r w:rsidR="00A433B3" w:rsidRPr="006766EB">
        <w:rPr>
          <w:rFonts w:ascii="Helvetica" w:hAnsi="Helvetica" w:cs="Helvetica"/>
          <w:b/>
          <w:sz w:val="20"/>
          <w:szCs w:val="20"/>
        </w:rPr>
        <w:t>Introduction</w:t>
      </w:r>
      <w:r w:rsidR="00841765" w:rsidRPr="006766EB">
        <w:rPr>
          <w:rFonts w:ascii="Helvetica" w:hAnsi="Helvetica" w:cs="Helvetica"/>
          <w:b/>
          <w:sz w:val="20"/>
          <w:szCs w:val="20"/>
        </w:rPr>
        <w:t xml:space="preserve">   </w:t>
      </w:r>
    </w:p>
    <w:p w:rsidR="00FC0949" w:rsidRPr="00016614" w:rsidRDefault="008A73E4" w:rsidP="005C485F">
      <w:pPr>
        <w:spacing w:after="280" w:line="240" w:lineRule="auto"/>
        <w:jc w:val="both"/>
        <w:rPr>
          <w:rFonts w:ascii="Book Antiqua" w:hAnsi="Book Antiqua" w:cs="Times New Roman"/>
          <w:sz w:val="18"/>
          <w:szCs w:val="18"/>
        </w:rPr>
      </w:pPr>
      <w:r w:rsidRPr="00016614">
        <w:rPr>
          <w:rFonts w:ascii="Book Antiqua" w:hAnsi="Book Antiqua" w:cs="Times New Roman"/>
          <w:sz w:val="18"/>
          <w:szCs w:val="18"/>
        </w:rPr>
        <w:t>I</w:t>
      </w:r>
      <w:r w:rsidR="005F4118" w:rsidRPr="00016614">
        <w:rPr>
          <w:rFonts w:ascii="Book Antiqua" w:hAnsi="Book Antiqua" w:cs="Times New Roman"/>
          <w:sz w:val="18"/>
          <w:szCs w:val="18"/>
        </w:rPr>
        <w:t>nform</w:t>
      </w:r>
      <w:r w:rsidR="00305E4A" w:rsidRPr="00016614">
        <w:rPr>
          <w:rFonts w:ascii="Book Antiqua" w:hAnsi="Book Antiqua" w:cs="Times New Roman"/>
          <w:sz w:val="18"/>
          <w:szCs w:val="18"/>
        </w:rPr>
        <w:t>ation</w:t>
      </w:r>
      <w:r w:rsidR="00FC0949" w:rsidRPr="00016614">
        <w:rPr>
          <w:rFonts w:ascii="Book Antiqua" w:hAnsi="Book Antiqua" w:cs="Times New Roman"/>
          <w:sz w:val="18"/>
          <w:szCs w:val="18"/>
        </w:rPr>
        <w:t xml:space="preserve"> and communications technologies</w:t>
      </w:r>
      <w:r w:rsidRPr="00016614">
        <w:rPr>
          <w:rFonts w:ascii="Book Antiqua" w:hAnsi="Book Antiqua" w:cs="Times New Roman"/>
          <w:sz w:val="18"/>
          <w:szCs w:val="18"/>
        </w:rPr>
        <w:t xml:space="preserve"> </w:t>
      </w:r>
      <w:r w:rsidR="00F36B23" w:rsidRPr="00016614">
        <w:rPr>
          <w:rFonts w:ascii="Book Antiqua" w:hAnsi="Book Antiqua" w:cs="Times New Roman"/>
          <w:sz w:val="18"/>
          <w:szCs w:val="18"/>
        </w:rPr>
        <w:t xml:space="preserve">(ICT) </w:t>
      </w:r>
      <w:r w:rsidRPr="00016614">
        <w:rPr>
          <w:rFonts w:ascii="Book Antiqua" w:hAnsi="Book Antiqua" w:cs="Times New Roman"/>
          <w:sz w:val="18"/>
          <w:szCs w:val="18"/>
        </w:rPr>
        <w:t>facilitate the introduction of</w:t>
      </w:r>
      <w:r w:rsidR="00305E4A" w:rsidRPr="00016614">
        <w:rPr>
          <w:rFonts w:ascii="Book Antiqua" w:hAnsi="Book Antiqua" w:cs="Times New Roman"/>
          <w:sz w:val="18"/>
          <w:szCs w:val="18"/>
        </w:rPr>
        <w:t xml:space="preserve"> new relationships, interactions, distribution </w:t>
      </w:r>
      <w:r w:rsidRPr="00016614">
        <w:rPr>
          <w:rFonts w:ascii="Book Antiqua" w:hAnsi="Book Antiqua" w:cs="Times New Roman"/>
          <w:sz w:val="18"/>
          <w:szCs w:val="18"/>
        </w:rPr>
        <w:t xml:space="preserve">of forces and novel moments into the classic economic settings. </w:t>
      </w:r>
      <w:r w:rsidR="00B977AA" w:rsidRPr="00016614">
        <w:rPr>
          <w:rFonts w:ascii="Book Antiqua" w:hAnsi="Book Antiqua" w:cs="Times New Roman"/>
          <w:sz w:val="18"/>
          <w:szCs w:val="18"/>
        </w:rPr>
        <w:t>The</w:t>
      </w:r>
      <w:r w:rsidR="00DF78BE" w:rsidRPr="00016614">
        <w:rPr>
          <w:rFonts w:ascii="Book Antiqua" w:hAnsi="Book Antiqua" w:cs="Times New Roman"/>
          <w:sz w:val="18"/>
          <w:szCs w:val="18"/>
        </w:rPr>
        <w:t xml:space="preserve"> </w:t>
      </w:r>
      <w:r w:rsidR="00B977AA" w:rsidRPr="00016614">
        <w:rPr>
          <w:rFonts w:ascii="Book Antiqua" w:hAnsi="Book Antiqua" w:cs="Times New Roman"/>
          <w:sz w:val="18"/>
          <w:szCs w:val="18"/>
        </w:rPr>
        <w:t xml:space="preserve">prominent </w:t>
      </w:r>
      <w:r w:rsidR="00DF78BE" w:rsidRPr="00016614">
        <w:rPr>
          <w:rFonts w:ascii="Book Antiqua" w:hAnsi="Book Antiqua" w:cs="Times New Roman"/>
          <w:sz w:val="18"/>
          <w:szCs w:val="18"/>
        </w:rPr>
        <w:t xml:space="preserve">role </w:t>
      </w:r>
      <w:r w:rsidR="00B977AA" w:rsidRPr="00016614">
        <w:rPr>
          <w:rFonts w:ascii="Book Antiqua" w:hAnsi="Book Antiqua" w:cs="Times New Roman"/>
          <w:sz w:val="18"/>
          <w:szCs w:val="18"/>
        </w:rPr>
        <w:t xml:space="preserve">of these technologies explains why they provide </w:t>
      </w:r>
      <w:r w:rsidR="00305E4A" w:rsidRPr="00016614">
        <w:rPr>
          <w:rFonts w:ascii="Book Antiqua" w:hAnsi="Book Antiqua" w:cs="Times New Roman"/>
          <w:sz w:val="18"/>
          <w:szCs w:val="18"/>
        </w:rPr>
        <w:t xml:space="preserve">a challenging topic in the context of </w:t>
      </w:r>
      <w:r w:rsidR="00DF78BE" w:rsidRPr="00016614">
        <w:rPr>
          <w:rFonts w:ascii="Book Antiqua" w:hAnsi="Book Antiqua" w:cs="Times New Roman"/>
          <w:sz w:val="18"/>
          <w:szCs w:val="18"/>
        </w:rPr>
        <w:t xml:space="preserve">the </w:t>
      </w:r>
      <w:r w:rsidR="00305E4A" w:rsidRPr="00016614">
        <w:rPr>
          <w:rFonts w:ascii="Book Antiqua" w:hAnsi="Book Antiqua" w:cs="Times New Roman"/>
          <w:sz w:val="18"/>
          <w:szCs w:val="18"/>
        </w:rPr>
        <w:t>newly arisen economic, technological and even social relationships.</w:t>
      </w:r>
      <w:r w:rsidR="006C0215" w:rsidRPr="00016614">
        <w:rPr>
          <w:rFonts w:ascii="Book Antiqua" w:hAnsi="Book Antiqua" w:cs="Times New Roman"/>
          <w:sz w:val="18"/>
          <w:szCs w:val="18"/>
        </w:rPr>
        <w:t xml:space="preserve"> Whereas companies are adapting </w:t>
      </w:r>
      <w:r w:rsidR="005F4118" w:rsidRPr="00016614">
        <w:rPr>
          <w:rFonts w:ascii="Book Antiqua" w:hAnsi="Book Antiqua" w:cs="Times New Roman"/>
          <w:sz w:val="18"/>
          <w:szCs w:val="18"/>
        </w:rPr>
        <w:t>organiz</w:t>
      </w:r>
      <w:r w:rsidR="00E407CA" w:rsidRPr="00016614">
        <w:rPr>
          <w:rFonts w:ascii="Book Antiqua" w:hAnsi="Book Antiqua" w:cs="Times New Roman"/>
          <w:sz w:val="18"/>
          <w:szCs w:val="18"/>
        </w:rPr>
        <w:t>ationally</w:t>
      </w:r>
      <w:r w:rsidR="006C0215" w:rsidRPr="00016614">
        <w:rPr>
          <w:rFonts w:ascii="Book Antiqua" w:hAnsi="Book Antiqua" w:cs="Times New Roman"/>
          <w:sz w:val="18"/>
          <w:szCs w:val="18"/>
        </w:rPr>
        <w:t xml:space="preserve"> and are seeking new business models, customers are changing their customer habits and purchasing modes. The state, on its part, is opening up new channels of communication with citizens in the attempt to improve the quality of its services. </w:t>
      </w:r>
      <w:r w:rsidR="00503D9A" w:rsidRPr="00016614">
        <w:rPr>
          <w:rFonts w:ascii="Book Antiqua" w:hAnsi="Book Antiqua" w:cs="Times New Roman"/>
          <w:sz w:val="18"/>
          <w:szCs w:val="18"/>
        </w:rPr>
        <w:t xml:space="preserve">Regardless of </w:t>
      </w:r>
      <w:r w:rsidR="00F36B23" w:rsidRPr="00016614">
        <w:rPr>
          <w:rFonts w:ascii="Book Antiqua" w:hAnsi="Book Antiqua" w:cs="Times New Roman"/>
          <w:sz w:val="18"/>
          <w:szCs w:val="18"/>
        </w:rPr>
        <w:t>whether</w:t>
      </w:r>
      <w:r w:rsidR="00503D9A" w:rsidRPr="00016614">
        <w:rPr>
          <w:rFonts w:ascii="Book Antiqua" w:hAnsi="Book Antiqua" w:cs="Times New Roman"/>
          <w:sz w:val="18"/>
          <w:szCs w:val="18"/>
        </w:rPr>
        <w:t xml:space="preserve"> the economy in this new context is entitled</w:t>
      </w:r>
      <w:r w:rsidR="009B4111" w:rsidRPr="00016614">
        <w:rPr>
          <w:rFonts w:ascii="Book Antiqua" w:hAnsi="Book Antiqua" w:cs="Times New Roman"/>
          <w:sz w:val="18"/>
          <w:szCs w:val="18"/>
        </w:rPr>
        <w:t xml:space="preserve"> as the “</w:t>
      </w:r>
      <w:r w:rsidR="00CA32F3" w:rsidRPr="00016614">
        <w:rPr>
          <w:rFonts w:ascii="Book Antiqua" w:hAnsi="Book Antiqua" w:cs="Times New Roman"/>
          <w:sz w:val="18"/>
          <w:szCs w:val="18"/>
        </w:rPr>
        <w:t>Knowledge Econom</w:t>
      </w:r>
      <w:r w:rsidR="009B4111" w:rsidRPr="00016614">
        <w:rPr>
          <w:rFonts w:ascii="Book Antiqua" w:hAnsi="Book Antiqua" w:cs="Times New Roman"/>
          <w:sz w:val="18"/>
          <w:szCs w:val="18"/>
        </w:rPr>
        <w:t>y” or the “</w:t>
      </w:r>
      <w:r w:rsidR="00CA32F3" w:rsidRPr="00016614">
        <w:rPr>
          <w:rFonts w:ascii="Book Antiqua" w:hAnsi="Book Antiqua" w:cs="Times New Roman"/>
          <w:sz w:val="18"/>
          <w:szCs w:val="18"/>
        </w:rPr>
        <w:t>New E</w:t>
      </w:r>
      <w:r w:rsidR="009B4111" w:rsidRPr="00016614">
        <w:rPr>
          <w:rFonts w:ascii="Book Antiqua" w:hAnsi="Book Antiqua" w:cs="Times New Roman"/>
          <w:sz w:val="18"/>
          <w:szCs w:val="18"/>
        </w:rPr>
        <w:t>conomy”</w:t>
      </w:r>
      <w:r w:rsidR="00F36B23" w:rsidRPr="00016614">
        <w:rPr>
          <w:rFonts w:ascii="Book Antiqua" w:hAnsi="Book Antiqua" w:cs="Times New Roman"/>
          <w:sz w:val="18"/>
          <w:szCs w:val="18"/>
        </w:rPr>
        <w:t xml:space="preserve">, </w:t>
      </w:r>
      <w:r w:rsidR="00830748" w:rsidRPr="00016614">
        <w:rPr>
          <w:rFonts w:ascii="Book Antiqua" w:hAnsi="Book Antiqua" w:cs="Times New Roman"/>
          <w:sz w:val="18"/>
          <w:szCs w:val="18"/>
        </w:rPr>
        <w:t xml:space="preserve">it </w:t>
      </w:r>
      <w:proofErr w:type="gramStart"/>
      <w:r w:rsidR="00F36B23" w:rsidRPr="00016614">
        <w:rPr>
          <w:rFonts w:ascii="Book Antiqua" w:hAnsi="Book Antiqua" w:cs="Times New Roman"/>
          <w:sz w:val="18"/>
          <w:szCs w:val="18"/>
        </w:rPr>
        <w:t>is  profou</w:t>
      </w:r>
      <w:r w:rsidR="00FC0949" w:rsidRPr="00016614">
        <w:rPr>
          <w:rFonts w:ascii="Book Antiqua" w:hAnsi="Book Antiqua" w:cs="Times New Roman"/>
          <w:sz w:val="18"/>
          <w:szCs w:val="18"/>
        </w:rPr>
        <w:t>ndly</w:t>
      </w:r>
      <w:proofErr w:type="gramEnd"/>
      <w:r w:rsidR="00FC0949" w:rsidRPr="00016614">
        <w:rPr>
          <w:rFonts w:ascii="Book Antiqua" w:hAnsi="Book Antiqua" w:cs="Times New Roman"/>
          <w:sz w:val="18"/>
          <w:szCs w:val="18"/>
        </w:rPr>
        <w:t xml:space="preserve"> related to ICT that enable</w:t>
      </w:r>
      <w:r w:rsidR="00F36B23" w:rsidRPr="00016614">
        <w:rPr>
          <w:rFonts w:ascii="Book Antiqua" w:hAnsi="Book Antiqua" w:cs="Times New Roman"/>
          <w:sz w:val="18"/>
          <w:szCs w:val="18"/>
        </w:rPr>
        <w:t xml:space="preserve"> networking, knowledge </w:t>
      </w:r>
      <w:proofErr w:type="spellStart"/>
      <w:r w:rsidR="00F36B23" w:rsidRPr="00016614">
        <w:rPr>
          <w:rFonts w:ascii="Book Antiqua" w:hAnsi="Book Antiqua" w:cs="Times New Roman"/>
          <w:sz w:val="18"/>
          <w:szCs w:val="18"/>
        </w:rPr>
        <w:t>spillove</w:t>
      </w:r>
      <w:r w:rsidR="00FC0949" w:rsidRPr="00016614">
        <w:rPr>
          <w:rFonts w:ascii="Book Antiqua" w:hAnsi="Book Antiqua" w:cs="Times New Roman"/>
          <w:sz w:val="18"/>
          <w:szCs w:val="18"/>
        </w:rPr>
        <w:t>r</w:t>
      </w:r>
      <w:proofErr w:type="spellEnd"/>
      <w:r w:rsidR="00FC0949" w:rsidRPr="00016614">
        <w:rPr>
          <w:rFonts w:ascii="Book Antiqua" w:hAnsi="Book Antiqua" w:cs="Times New Roman"/>
          <w:sz w:val="18"/>
          <w:szCs w:val="18"/>
        </w:rPr>
        <w:t>, reduction of costs and allow</w:t>
      </w:r>
      <w:r w:rsidR="00830748" w:rsidRPr="00016614">
        <w:rPr>
          <w:rFonts w:ascii="Book Antiqua" w:hAnsi="Book Antiqua" w:cs="Times New Roman"/>
          <w:sz w:val="18"/>
          <w:szCs w:val="18"/>
        </w:rPr>
        <w:t xml:space="preserve"> for new entrepreneuri</w:t>
      </w:r>
      <w:r w:rsidR="00067C0A">
        <w:rPr>
          <w:rFonts w:ascii="Book Antiqua" w:hAnsi="Book Antiqua" w:cs="Times New Roman"/>
          <w:sz w:val="18"/>
          <w:szCs w:val="18"/>
        </w:rPr>
        <w:t>al</w:t>
      </w:r>
      <w:r w:rsidR="00F36B23" w:rsidRPr="00016614">
        <w:rPr>
          <w:rFonts w:ascii="Book Antiqua" w:hAnsi="Book Antiqua" w:cs="Times New Roman"/>
          <w:sz w:val="18"/>
          <w:szCs w:val="18"/>
        </w:rPr>
        <w:t xml:space="preserve"> opportunities. </w:t>
      </w:r>
      <w:r w:rsidR="00FC0949" w:rsidRPr="00016614">
        <w:rPr>
          <w:rFonts w:ascii="Book Antiqua" w:hAnsi="Book Antiqua" w:cs="Times New Roman"/>
          <w:sz w:val="18"/>
          <w:szCs w:val="18"/>
        </w:rPr>
        <w:t>The issues that economic experts need to address are whether economy has actually</w:t>
      </w:r>
      <w:r w:rsidR="00830748" w:rsidRPr="00016614">
        <w:rPr>
          <w:rFonts w:ascii="Book Antiqua" w:hAnsi="Book Antiqua" w:cs="Times New Roman"/>
          <w:sz w:val="18"/>
          <w:szCs w:val="18"/>
        </w:rPr>
        <w:t xml:space="preserve"> changed with the advent of ICT and</w:t>
      </w:r>
      <w:r w:rsidR="00FC0949" w:rsidRPr="00016614">
        <w:rPr>
          <w:rFonts w:ascii="Book Antiqua" w:hAnsi="Book Antiqua" w:cs="Times New Roman"/>
          <w:sz w:val="18"/>
          <w:szCs w:val="18"/>
        </w:rPr>
        <w:t xml:space="preserve"> how </w:t>
      </w:r>
      <w:r w:rsidR="00830748" w:rsidRPr="00016614">
        <w:rPr>
          <w:rFonts w:ascii="Book Antiqua" w:hAnsi="Book Antiqua" w:cs="Times New Roman"/>
          <w:sz w:val="18"/>
          <w:szCs w:val="18"/>
        </w:rPr>
        <w:t xml:space="preserve">this new input can be exploited. They also need to identify </w:t>
      </w:r>
      <w:r w:rsidR="00FC0949" w:rsidRPr="00016614">
        <w:rPr>
          <w:rFonts w:ascii="Book Antiqua" w:hAnsi="Book Antiqua" w:cs="Times New Roman"/>
          <w:sz w:val="18"/>
          <w:szCs w:val="18"/>
        </w:rPr>
        <w:t xml:space="preserve">challenges </w:t>
      </w:r>
      <w:r w:rsidR="00830748" w:rsidRPr="00016614">
        <w:rPr>
          <w:rFonts w:ascii="Book Antiqua" w:hAnsi="Book Antiqua" w:cs="Times New Roman"/>
          <w:sz w:val="18"/>
          <w:szCs w:val="18"/>
        </w:rPr>
        <w:t xml:space="preserve">that </w:t>
      </w:r>
      <w:r w:rsidR="00FC0949" w:rsidRPr="00016614">
        <w:rPr>
          <w:rFonts w:ascii="Book Antiqua" w:hAnsi="Book Antiqua" w:cs="Times New Roman"/>
          <w:sz w:val="18"/>
          <w:szCs w:val="18"/>
        </w:rPr>
        <w:t xml:space="preserve">have arisen with ICT, including </w:t>
      </w:r>
      <w:r w:rsidR="00830748" w:rsidRPr="00016614">
        <w:rPr>
          <w:rFonts w:ascii="Book Antiqua" w:hAnsi="Book Antiqua" w:cs="Times New Roman"/>
          <w:sz w:val="18"/>
          <w:szCs w:val="18"/>
        </w:rPr>
        <w:t xml:space="preserve">the technological </w:t>
      </w:r>
      <w:r w:rsidR="00FC0949" w:rsidRPr="00016614">
        <w:rPr>
          <w:rFonts w:ascii="Book Antiqua" w:hAnsi="Book Antiqua" w:cs="Times New Roman"/>
          <w:sz w:val="18"/>
          <w:szCs w:val="18"/>
        </w:rPr>
        <w:t>limitations and ways of overcoming them. From the macroeconomic aspect, their impact on productivity and growth as well as on</w:t>
      </w:r>
      <w:r w:rsidR="00197C1B" w:rsidRPr="00016614">
        <w:rPr>
          <w:rFonts w:ascii="Book Antiqua" w:hAnsi="Book Antiqua" w:cs="Times New Roman"/>
          <w:sz w:val="18"/>
          <w:szCs w:val="18"/>
        </w:rPr>
        <w:t xml:space="preserve"> labour market and employment</w:t>
      </w:r>
      <w:r w:rsidR="00FC0949" w:rsidRPr="00016614">
        <w:rPr>
          <w:rFonts w:ascii="Book Antiqua" w:hAnsi="Book Antiqua" w:cs="Times New Roman"/>
          <w:sz w:val="18"/>
          <w:szCs w:val="18"/>
        </w:rPr>
        <w:t xml:space="preserve"> should be considered. On the other hand, from the microeconomic aspect, the impact of ICT concerns the issues of efficiency, competitiveness, changes in market structure, business strategies, emerging industries and the effect of those technologies on opening up of new entrepreneurial </w:t>
      </w:r>
      <w:r w:rsidR="006127E3">
        <w:rPr>
          <w:rFonts w:ascii="Book Antiqua" w:hAnsi="Book Antiqua" w:cs="Times New Roman"/>
          <w:sz w:val="18"/>
          <w:szCs w:val="18"/>
        </w:rPr>
        <w:t>opportunities.</w:t>
      </w:r>
      <w:r w:rsidR="00FC0949" w:rsidRPr="00016614">
        <w:rPr>
          <w:rFonts w:ascii="Book Antiqua" w:hAnsi="Book Antiqua" w:cs="Times New Roman"/>
          <w:sz w:val="18"/>
          <w:szCs w:val="18"/>
        </w:rPr>
        <w:t xml:space="preserve"> This overview of impacts of ICT on economy focuses on </w:t>
      </w:r>
      <w:proofErr w:type="spellStart"/>
      <w:r w:rsidR="00FC0949" w:rsidRPr="00016614">
        <w:rPr>
          <w:rFonts w:ascii="Book Antiqua" w:hAnsi="Book Antiqua" w:cs="Times New Roman"/>
          <w:sz w:val="18"/>
          <w:szCs w:val="18"/>
        </w:rPr>
        <w:t>microaspects</w:t>
      </w:r>
      <w:proofErr w:type="spellEnd"/>
      <w:r w:rsidR="00FC0949" w:rsidRPr="00016614">
        <w:rPr>
          <w:rFonts w:ascii="Book Antiqua" w:hAnsi="Book Antiqua" w:cs="Times New Roman"/>
          <w:sz w:val="18"/>
          <w:szCs w:val="18"/>
        </w:rPr>
        <w:t xml:space="preserve">, particularly regarding the dynamic processes among companies in the ICT sector. In that respect, it is notable that macro- and micro-level are interdependent and intertwined, which </w:t>
      </w:r>
      <w:r w:rsidR="003D71E6" w:rsidRPr="00016614">
        <w:rPr>
          <w:rFonts w:ascii="Book Antiqua" w:hAnsi="Book Antiqua" w:cs="Times New Roman"/>
          <w:sz w:val="18"/>
          <w:szCs w:val="18"/>
        </w:rPr>
        <w:t xml:space="preserve">explains </w:t>
      </w:r>
      <w:r w:rsidR="00FC0949" w:rsidRPr="00016614">
        <w:rPr>
          <w:rFonts w:ascii="Book Antiqua" w:hAnsi="Book Antiqua" w:cs="Times New Roman"/>
          <w:sz w:val="18"/>
          <w:szCs w:val="18"/>
        </w:rPr>
        <w:t>why it may sometimes be difficult to draw a clear line between the two. Nevertheless, the truth remains that phenomena of major importance occur in the microeconomic spheres, in other words, in companies and industries.</w:t>
      </w:r>
    </w:p>
    <w:p w:rsidR="0061066D" w:rsidRPr="009C14DA" w:rsidRDefault="008A73E4" w:rsidP="005C485F">
      <w:pPr>
        <w:spacing w:after="120" w:line="240" w:lineRule="auto"/>
        <w:jc w:val="both"/>
        <w:rPr>
          <w:rFonts w:ascii="Helvetica" w:hAnsi="Helvetica" w:cs="Helvetica"/>
          <w:b/>
          <w:sz w:val="20"/>
          <w:szCs w:val="20"/>
        </w:rPr>
      </w:pPr>
      <w:r w:rsidRPr="009C14DA">
        <w:rPr>
          <w:rFonts w:ascii="Helvetica" w:hAnsi="Helvetica" w:cs="Helvetica"/>
          <w:b/>
          <w:sz w:val="20"/>
          <w:szCs w:val="20"/>
        </w:rPr>
        <w:t>2. Macroeconomic aspects</w:t>
      </w:r>
      <w:r w:rsidR="008566AC" w:rsidRPr="009C14DA">
        <w:rPr>
          <w:rFonts w:ascii="Helvetica" w:hAnsi="Helvetica" w:cs="Helvetica"/>
          <w:b/>
          <w:sz w:val="20"/>
          <w:szCs w:val="20"/>
        </w:rPr>
        <w:t xml:space="preserve"> </w:t>
      </w:r>
    </w:p>
    <w:p w:rsidR="00FC0949" w:rsidRPr="009C14DA" w:rsidRDefault="0061066D" w:rsidP="002E09D5">
      <w:pPr>
        <w:spacing w:after="0" w:line="240" w:lineRule="auto"/>
        <w:jc w:val="both"/>
        <w:rPr>
          <w:rFonts w:ascii="Helvetica" w:hAnsi="Helvetica" w:cs="Helvetica"/>
          <w:b/>
          <w:sz w:val="18"/>
          <w:szCs w:val="18"/>
        </w:rPr>
      </w:pPr>
      <w:proofErr w:type="gramStart"/>
      <w:r w:rsidRPr="009C14DA">
        <w:rPr>
          <w:rFonts w:ascii="Helvetica" w:hAnsi="Helvetica" w:cs="Helvetica"/>
          <w:b/>
          <w:sz w:val="18"/>
          <w:szCs w:val="18"/>
        </w:rPr>
        <w:t>2.1</w:t>
      </w:r>
      <w:r w:rsidR="008A73E4" w:rsidRPr="009C14DA">
        <w:rPr>
          <w:rFonts w:ascii="Helvetica" w:hAnsi="Helvetica" w:cs="Helvetica"/>
          <w:b/>
          <w:sz w:val="18"/>
          <w:szCs w:val="18"/>
        </w:rPr>
        <w:t xml:space="preserve"> </w:t>
      </w:r>
      <w:r w:rsidR="00927667">
        <w:rPr>
          <w:rFonts w:ascii="Helvetica" w:hAnsi="Helvetica" w:cs="Helvetica"/>
          <w:b/>
          <w:sz w:val="18"/>
          <w:szCs w:val="18"/>
        </w:rPr>
        <w:t xml:space="preserve"> </w:t>
      </w:r>
      <w:r w:rsidR="00ED358A" w:rsidRPr="009C14DA">
        <w:rPr>
          <w:rFonts w:ascii="Helvetica" w:hAnsi="Helvetica" w:cs="Helvetica"/>
          <w:b/>
          <w:sz w:val="18"/>
          <w:szCs w:val="18"/>
        </w:rPr>
        <w:t>G</w:t>
      </w:r>
      <w:r w:rsidR="003A387B" w:rsidRPr="009C14DA">
        <w:rPr>
          <w:rFonts w:ascii="Helvetica" w:hAnsi="Helvetica" w:cs="Helvetica"/>
          <w:b/>
          <w:sz w:val="18"/>
          <w:szCs w:val="18"/>
        </w:rPr>
        <w:t>rowth</w:t>
      </w:r>
      <w:proofErr w:type="gramEnd"/>
      <w:r w:rsidR="00ED358A" w:rsidRPr="009C14DA">
        <w:rPr>
          <w:rFonts w:ascii="Helvetica" w:hAnsi="Helvetica" w:cs="Helvetica"/>
          <w:b/>
          <w:sz w:val="18"/>
          <w:szCs w:val="18"/>
        </w:rPr>
        <w:t xml:space="preserve"> and productivity</w:t>
      </w:r>
    </w:p>
    <w:p w:rsidR="00451DD6" w:rsidRDefault="006D5D9E" w:rsidP="00856794">
      <w:pPr>
        <w:spacing w:after="0" w:line="240" w:lineRule="auto"/>
        <w:jc w:val="both"/>
        <w:rPr>
          <w:rFonts w:ascii="Book Antiqua" w:hAnsi="Book Antiqua" w:cs="Times New Roman"/>
          <w:sz w:val="18"/>
          <w:szCs w:val="18"/>
        </w:rPr>
      </w:pPr>
      <w:r w:rsidRPr="00016614">
        <w:rPr>
          <w:rFonts w:ascii="Book Antiqua" w:hAnsi="Book Antiqua" w:cs="Times New Roman"/>
          <w:sz w:val="18"/>
          <w:szCs w:val="18"/>
        </w:rPr>
        <w:t xml:space="preserve">Generally speaking, when economy is concerned, productivity growth is imperative. More specifically, discussions related to the impact of ICT on growth and productivity </w:t>
      </w:r>
      <w:proofErr w:type="gramStart"/>
      <w:r w:rsidR="00830748" w:rsidRPr="00016614">
        <w:rPr>
          <w:rFonts w:ascii="Book Antiqua" w:hAnsi="Book Antiqua" w:cs="Times New Roman"/>
          <w:sz w:val="18"/>
          <w:szCs w:val="18"/>
        </w:rPr>
        <w:t>have</w:t>
      </w:r>
      <w:proofErr w:type="gramEnd"/>
      <w:r w:rsidR="00830748" w:rsidRPr="00016614">
        <w:rPr>
          <w:rFonts w:ascii="Book Antiqua" w:hAnsi="Book Antiqua" w:cs="Times New Roman"/>
          <w:sz w:val="18"/>
          <w:szCs w:val="18"/>
        </w:rPr>
        <w:t xml:space="preserve"> </w:t>
      </w:r>
      <w:r w:rsidR="00830748" w:rsidRPr="00016614">
        <w:rPr>
          <w:rFonts w:ascii="Book Antiqua" w:hAnsi="Book Antiqua" w:cs="Times New Roman"/>
          <w:sz w:val="18"/>
          <w:szCs w:val="18"/>
        </w:rPr>
        <w:lastRenderedPageBreak/>
        <w:t xml:space="preserve">commonly been reminiscent of </w:t>
      </w:r>
      <w:r w:rsidRPr="00016614">
        <w:rPr>
          <w:rFonts w:ascii="Book Antiqua" w:hAnsi="Book Antiqua" w:cs="Times New Roman"/>
          <w:sz w:val="18"/>
          <w:szCs w:val="18"/>
        </w:rPr>
        <w:t>t</w:t>
      </w:r>
      <w:r w:rsidR="009B4111" w:rsidRPr="00016614">
        <w:rPr>
          <w:rFonts w:ascii="Book Antiqua" w:hAnsi="Book Antiqua" w:cs="Times New Roman"/>
          <w:sz w:val="18"/>
          <w:szCs w:val="18"/>
        </w:rPr>
        <w:t xml:space="preserve">he </w:t>
      </w:r>
      <w:r w:rsidR="00830748" w:rsidRPr="00016614">
        <w:rPr>
          <w:rFonts w:ascii="Book Antiqua" w:hAnsi="Book Antiqua" w:cs="Times New Roman"/>
          <w:sz w:val="18"/>
          <w:szCs w:val="18"/>
        </w:rPr>
        <w:t xml:space="preserve">statement made by </w:t>
      </w:r>
      <w:r w:rsidR="009B4111" w:rsidRPr="00016614">
        <w:rPr>
          <w:rFonts w:ascii="Book Antiqua" w:hAnsi="Book Antiqua" w:cs="Times New Roman"/>
          <w:sz w:val="18"/>
          <w:szCs w:val="18"/>
        </w:rPr>
        <w:t>Solow: “</w:t>
      </w:r>
      <w:r w:rsidR="006D283E" w:rsidRPr="00016614">
        <w:rPr>
          <w:rFonts w:ascii="Book Antiqua" w:hAnsi="Book Antiqua" w:cs="Times New Roman"/>
          <w:sz w:val="18"/>
          <w:szCs w:val="18"/>
        </w:rPr>
        <w:t>We see computers everywhere exc</w:t>
      </w:r>
      <w:r w:rsidRPr="00016614">
        <w:rPr>
          <w:rFonts w:ascii="Book Antiqua" w:hAnsi="Book Antiqua" w:cs="Times New Roman"/>
          <w:sz w:val="18"/>
          <w:szCs w:val="18"/>
        </w:rPr>
        <w:t xml:space="preserve">ept </w:t>
      </w:r>
      <w:r w:rsidR="009B4111" w:rsidRPr="00016614">
        <w:rPr>
          <w:rFonts w:ascii="Book Antiqua" w:hAnsi="Book Antiqua" w:cs="Times New Roman"/>
          <w:sz w:val="18"/>
          <w:szCs w:val="18"/>
        </w:rPr>
        <w:t>in the productivity statistics.”</w:t>
      </w:r>
      <w:r w:rsidRPr="00016614">
        <w:rPr>
          <w:rFonts w:ascii="Book Antiqua" w:hAnsi="Book Antiqua" w:cs="Times New Roman"/>
          <w:sz w:val="18"/>
          <w:szCs w:val="18"/>
        </w:rPr>
        <w:t xml:space="preserve"> Since the 1950s, the model</w:t>
      </w:r>
      <w:r w:rsidR="00830748" w:rsidRPr="00016614">
        <w:rPr>
          <w:rFonts w:ascii="Book Antiqua" w:hAnsi="Book Antiqua" w:cs="Times New Roman"/>
          <w:sz w:val="18"/>
          <w:szCs w:val="18"/>
        </w:rPr>
        <w:t xml:space="preserve">s of growth have considered the impacts that </w:t>
      </w:r>
      <w:r w:rsidRPr="00016614">
        <w:rPr>
          <w:rFonts w:ascii="Book Antiqua" w:hAnsi="Book Antiqua" w:cs="Times New Roman"/>
          <w:sz w:val="18"/>
          <w:szCs w:val="18"/>
        </w:rPr>
        <w:t>work, capital (human and physical) and the so-called residuals</w:t>
      </w:r>
      <w:r w:rsidR="00830748" w:rsidRPr="00016614">
        <w:rPr>
          <w:rFonts w:ascii="Book Antiqua" w:hAnsi="Book Antiqua" w:cs="Times New Roman"/>
          <w:sz w:val="18"/>
          <w:szCs w:val="18"/>
        </w:rPr>
        <w:t xml:space="preserve"> </w:t>
      </w:r>
      <w:r w:rsidR="00830748" w:rsidRPr="00DB0BE4">
        <w:rPr>
          <w:rFonts w:ascii="Book Antiqua" w:hAnsi="Book Antiqua" w:cs="Times New Roman"/>
          <w:sz w:val="18"/>
          <w:szCs w:val="18"/>
        </w:rPr>
        <w:t xml:space="preserve">upon </w:t>
      </w:r>
      <w:r w:rsidR="00DF7327">
        <w:rPr>
          <w:rFonts w:ascii="Book Antiqua" w:hAnsi="Book Antiqua" w:cs="Times New Roman"/>
          <w:sz w:val="18"/>
          <w:szCs w:val="18"/>
        </w:rPr>
        <w:t>growth</w:t>
      </w:r>
      <w:r w:rsidRPr="00016614">
        <w:rPr>
          <w:rFonts w:ascii="Book Antiqua" w:hAnsi="Book Antiqua" w:cs="Times New Roman"/>
          <w:sz w:val="18"/>
          <w:szCs w:val="18"/>
        </w:rPr>
        <w:t>. The question arises of how these production fact</w:t>
      </w:r>
      <w:r w:rsidR="001B43A9" w:rsidRPr="00016614">
        <w:rPr>
          <w:rFonts w:ascii="Book Antiqua" w:hAnsi="Book Antiqua" w:cs="Times New Roman"/>
          <w:sz w:val="18"/>
          <w:szCs w:val="18"/>
        </w:rPr>
        <w:t xml:space="preserve">ors can be combined to achieve </w:t>
      </w:r>
      <w:r w:rsidRPr="00016614">
        <w:rPr>
          <w:rFonts w:ascii="Book Antiqua" w:hAnsi="Book Antiqua" w:cs="Times New Roman"/>
          <w:sz w:val="18"/>
          <w:szCs w:val="18"/>
        </w:rPr>
        <w:t xml:space="preserve">optimal efficiency, in other words, total </w:t>
      </w:r>
      <w:r w:rsidRPr="00016614">
        <w:rPr>
          <w:rFonts w:ascii="Book Antiqua" w:eastAsia="Calibri" w:hAnsi="Book Antiqua" w:cs="Times New Roman"/>
          <w:sz w:val="18"/>
          <w:szCs w:val="18"/>
        </w:rPr>
        <w:t>factor productivity.</w:t>
      </w:r>
      <w:r w:rsidR="00CA32F3" w:rsidRPr="00016614">
        <w:rPr>
          <w:rFonts w:ascii="Book Antiqua" w:eastAsia="Calibri" w:hAnsi="Book Antiqua" w:cs="Times New Roman"/>
          <w:sz w:val="18"/>
          <w:szCs w:val="18"/>
        </w:rPr>
        <w:t xml:space="preserve"> The latter refers to various improvements in the area of efficiency, such as improvements in the managerial practice, organizational changes and, in most general terms, innovative approaches to production of goods and services. It is this segment, also referred to as a </w:t>
      </w:r>
      <w:proofErr w:type="gramStart"/>
      <w:r w:rsidR="00CA32F3" w:rsidRPr="00016614">
        <w:rPr>
          <w:rFonts w:ascii="Book Antiqua" w:eastAsia="Calibri" w:hAnsi="Book Antiqua" w:cs="Times New Roman"/>
          <w:sz w:val="18"/>
          <w:szCs w:val="18"/>
        </w:rPr>
        <w:t>residual, that</w:t>
      </w:r>
      <w:proofErr w:type="gramEnd"/>
      <w:r w:rsidR="00CA32F3" w:rsidRPr="00016614">
        <w:rPr>
          <w:rFonts w:ascii="Book Antiqua" w:eastAsia="Calibri" w:hAnsi="Book Antiqua" w:cs="Times New Roman"/>
          <w:sz w:val="18"/>
          <w:szCs w:val="18"/>
        </w:rPr>
        <w:t xml:space="preserve"> has come into sp</w:t>
      </w:r>
      <w:r w:rsidR="009B4111" w:rsidRPr="00016614">
        <w:rPr>
          <w:rFonts w:ascii="Book Antiqua" w:eastAsia="Calibri" w:hAnsi="Book Antiqua" w:cs="Times New Roman"/>
          <w:sz w:val="18"/>
          <w:szCs w:val="18"/>
        </w:rPr>
        <w:t xml:space="preserve">otlight with the arrival of the </w:t>
      </w:r>
      <w:r w:rsidR="00CA32F3" w:rsidRPr="00016614">
        <w:rPr>
          <w:rFonts w:ascii="Book Antiqua" w:eastAsia="Calibri" w:hAnsi="Book Antiqua" w:cs="Times New Roman"/>
          <w:sz w:val="18"/>
          <w:szCs w:val="18"/>
        </w:rPr>
        <w:t>New Economy. ICT form part of that residual, although they are by no means their sole component. These technologies are a powerful tool that is penetrating all the segments of production, allows fo</w:t>
      </w:r>
      <w:r w:rsidR="00771EF0" w:rsidRPr="00016614">
        <w:rPr>
          <w:rFonts w:ascii="Book Antiqua" w:eastAsia="Calibri" w:hAnsi="Book Antiqua" w:cs="Times New Roman"/>
          <w:sz w:val="18"/>
          <w:szCs w:val="18"/>
        </w:rPr>
        <w:t>r a more efficient allocation of resources, creates new needs, generates the demand, and is the driving force behind new industries and jobs.</w:t>
      </w:r>
      <w:r w:rsidR="00D94C75" w:rsidRPr="00016614">
        <w:rPr>
          <w:rFonts w:ascii="Book Antiqua" w:eastAsia="Calibri" w:hAnsi="Book Antiqua" w:cs="Times New Roman"/>
          <w:sz w:val="18"/>
          <w:szCs w:val="18"/>
        </w:rPr>
        <w:t xml:space="preserve"> At the same time, the vast contribution of ICT to the development of scientific disciplines and other industries as well as </w:t>
      </w:r>
      <w:r w:rsidR="007D7AD8" w:rsidRPr="00016614">
        <w:rPr>
          <w:rFonts w:ascii="Book Antiqua" w:eastAsia="Calibri" w:hAnsi="Book Antiqua" w:cs="Times New Roman"/>
          <w:sz w:val="18"/>
          <w:szCs w:val="18"/>
        </w:rPr>
        <w:t>their</w:t>
      </w:r>
      <w:r w:rsidR="00D94C75" w:rsidRPr="00016614">
        <w:rPr>
          <w:rFonts w:ascii="Book Antiqua" w:eastAsia="Calibri" w:hAnsi="Book Antiqua" w:cs="Times New Roman"/>
          <w:sz w:val="18"/>
          <w:szCs w:val="18"/>
        </w:rPr>
        <w:t xml:space="preserve"> efficiency should be emphasized. The research into the impact of ICT on the increase of productivity has so far focused on three mechanisms.</w:t>
      </w:r>
      <w:r w:rsidR="004C17A7" w:rsidRPr="00016614">
        <w:rPr>
          <w:rFonts w:ascii="Book Antiqua" w:eastAsia="Calibri" w:hAnsi="Book Antiqua" w:cs="Times New Roman"/>
          <w:sz w:val="18"/>
          <w:szCs w:val="18"/>
        </w:rPr>
        <w:t xml:space="preserve"> The first of them is their impact through production in the ICT sector. In most countries, the sector that produce</w:t>
      </w:r>
      <w:r w:rsidR="00830748" w:rsidRPr="00016614">
        <w:rPr>
          <w:rFonts w:ascii="Book Antiqua" w:eastAsia="Calibri" w:hAnsi="Book Antiqua" w:cs="Times New Roman"/>
          <w:sz w:val="18"/>
          <w:szCs w:val="18"/>
        </w:rPr>
        <w:t>s ICT has a minor role in respective economies</w:t>
      </w:r>
      <w:r w:rsidR="004C17A7" w:rsidRPr="00016614">
        <w:rPr>
          <w:rFonts w:ascii="Book Antiqua" w:eastAsia="Calibri" w:hAnsi="Book Antiqua" w:cs="Times New Roman"/>
          <w:sz w:val="18"/>
          <w:szCs w:val="18"/>
        </w:rPr>
        <w:t xml:space="preserve">. Nevertheless, that minor sector can have a relatively significant contribution to productivity and growth if it </w:t>
      </w:r>
      <w:r w:rsidR="00354AAF" w:rsidRPr="00016614">
        <w:rPr>
          <w:rFonts w:ascii="Book Antiqua" w:eastAsia="Calibri" w:hAnsi="Book Antiqua" w:cs="Times New Roman"/>
          <w:sz w:val="18"/>
          <w:szCs w:val="18"/>
        </w:rPr>
        <w:t xml:space="preserve">increases </w:t>
      </w:r>
      <w:r w:rsidR="004C17A7" w:rsidRPr="00016614">
        <w:rPr>
          <w:rFonts w:ascii="Book Antiqua" w:eastAsia="Calibri" w:hAnsi="Book Antiqua" w:cs="Times New Roman"/>
          <w:sz w:val="18"/>
          <w:szCs w:val="18"/>
        </w:rPr>
        <w:t>faster than the rest of the economy.</w:t>
      </w:r>
      <w:r w:rsidR="00354AAF" w:rsidRPr="00016614">
        <w:rPr>
          <w:rFonts w:ascii="Book Antiqua" w:eastAsia="Calibri" w:hAnsi="Book Antiqua" w:cs="Times New Roman"/>
          <w:sz w:val="18"/>
          <w:szCs w:val="18"/>
        </w:rPr>
        <w:t xml:space="preserve"> There are simple statistical analyses </w:t>
      </w:r>
      <w:r w:rsidR="00830748" w:rsidRPr="00016614">
        <w:rPr>
          <w:rFonts w:ascii="Book Antiqua" w:eastAsia="Calibri" w:hAnsi="Book Antiqua" w:cs="Times New Roman"/>
          <w:sz w:val="18"/>
          <w:szCs w:val="18"/>
        </w:rPr>
        <w:t xml:space="preserve">that reveal </w:t>
      </w:r>
      <w:r w:rsidR="00354AAF" w:rsidRPr="00016614">
        <w:rPr>
          <w:rFonts w:ascii="Book Antiqua" w:eastAsia="Calibri" w:hAnsi="Book Antiqua" w:cs="Times New Roman"/>
          <w:sz w:val="18"/>
          <w:szCs w:val="18"/>
        </w:rPr>
        <w:t xml:space="preserve">a positive correlation between the segment of the sector that pertains to manufacturing and the increase of the </w:t>
      </w:r>
      <w:r w:rsidR="00354AAF" w:rsidRPr="00016614">
        <w:rPr>
          <w:rFonts w:ascii="Book Antiqua" w:hAnsi="Book Antiqua" w:cs="Times New Roman"/>
          <w:sz w:val="18"/>
          <w:szCs w:val="18"/>
        </w:rPr>
        <w:t xml:space="preserve">total </w:t>
      </w:r>
      <w:r w:rsidR="00354AAF" w:rsidRPr="00016614">
        <w:rPr>
          <w:rFonts w:ascii="Book Antiqua" w:eastAsia="Calibri" w:hAnsi="Book Antiqua" w:cs="Times New Roman"/>
          <w:sz w:val="18"/>
          <w:szCs w:val="18"/>
        </w:rPr>
        <w:t>factor productivity, although they refer to a fairly small number of countries, notably Finland and Ireland</w:t>
      </w:r>
      <w:r w:rsidR="000F53EE" w:rsidRPr="00016614">
        <w:rPr>
          <w:rFonts w:ascii="Book Antiqua" w:eastAsia="Calibri" w:hAnsi="Book Antiqua" w:cs="Times New Roman"/>
          <w:sz w:val="18"/>
          <w:szCs w:val="18"/>
        </w:rPr>
        <w:t xml:space="preserve"> </w:t>
      </w:r>
      <w:r w:rsidR="000F53EE" w:rsidRPr="00E300FB">
        <w:rPr>
          <w:rFonts w:ascii="Book Antiqua" w:eastAsia="Calibri" w:hAnsi="Book Antiqua" w:cs="Times New Roman"/>
          <w:color w:val="000000" w:themeColor="text1"/>
          <w:sz w:val="18"/>
          <w:szCs w:val="18"/>
        </w:rPr>
        <w:t>(OECD, 200</w:t>
      </w:r>
      <w:r w:rsidR="00E300FB" w:rsidRPr="00E300FB">
        <w:rPr>
          <w:rFonts w:ascii="Book Antiqua" w:eastAsia="Calibri" w:hAnsi="Book Antiqua" w:cs="Times New Roman"/>
          <w:color w:val="000000" w:themeColor="text1"/>
          <w:sz w:val="18"/>
          <w:szCs w:val="18"/>
        </w:rPr>
        <w:t>1</w:t>
      </w:r>
      <w:r w:rsidR="000F53EE" w:rsidRPr="00E300FB">
        <w:rPr>
          <w:rFonts w:ascii="Book Antiqua" w:eastAsia="Calibri" w:hAnsi="Book Antiqua" w:cs="Times New Roman"/>
          <w:color w:val="000000" w:themeColor="text1"/>
          <w:sz w:val="18"/>
          <w:szCs w:val="18"/>
        </w:rPr>
        <w:t>).</w:t>
      </w:r>
      <w:r w:rsidR="004875FD" w:rsidRPr="00016614">
        <w:rPr>
          <w:rFonts w:ascii="Book Antiqua" w:eastAsia="Calibri" w:hAnsi="Book Antiqua" w:cs="Times New Roman"/>
          <w:sz w:val="18"/>
          <w:szCs w:val="18"/>
        </w:rPr>
        <w:t xml:space="preserve"> </w:t>
      </w:r>
      <w:r w:rsidR="00184CA8" w:rsidRPr="00016614">
        <w:rPr>
          <w:rFonts w:ascii="Book Antiqua" w:eastAsia="Calibri" w:hAnsi="Book Antiqua" w:cs="Times New Roman"/>
          <w:sz w:val="18"/>
          <w:szCs w:val="18"/>
        </w:rPr>
        <w:t xml:space="preserve">Such a positive correlation is to be expected on account of the high rate of technological progress and the </w:t>
      </w:r>
      <w:r w:rsidR="00184CA8" w:rsidRPr="00016614">
        <w:rPr>
          <w:rFonts w:ascii="Book Antiqua" w:hAnsi="Book Antiqua" w:cs="Times New Roman"/>
          <w:sz w:val="18"/>
          <w:szCs w:val="18"/>
        </w:rPr>
        <w:t xml:space="preserve">total </w:t>
      </w:r>
      <w:r w:rsidR="00184CA8" w:rsidRPr="00016614">
        <w:rPr>
          <w:rFonts w:ascii="Book Antiqua" w:eastAsia="Calibri" w:hAnsi="Book Antiqua" w:cs="Times New Roman"/>
          <w:sz w:val="18"/>
          <w:szCs w:val="18"/>
        </w:rPr>
        <w:t xml:space="preserve">factor productivity growth in ICT manufacturing. However, certain countries whose ICT sector is relatively small, such as Australia, are also experiencing a </w:t>
      </w:r>
      <w:r w:rsidR="00184CA8" w:rsidRPr="00016614">
        <w:rPr>
          <w:rFonts w:ascii="Book Antiqua" w:hAnsi="Book Antiqua" w:cs="Times New Roman"/>
          <w:sz w:val="18"/>
          <w:szCs w:val="18"/>
        </w:rPr>
        <w:t xml:space="preserve">total </w:t>
      </w:r>
      <w:r w:rsidR="00184CA8" w:rsidRPr="00016614">
        <w:rPr>
          <w:rFonts w:ascii="Book Antiqua" w:eastAsia="Calibri" w:hAnsi="Book Antiqua" w:cs="Times New Roman"/>
          <w:sz w:val="18"/>
          <w:szCs w:val="18"/>
        </w:rPr>
        <w:t xml:space="preserve">factor productivity growth, which entails that the size of the ICT sector is not a prerequisite for </w:t>
      </w:r>
      <w:r w:rsidR="00184CA8" w:rsidRPr="00016614">
        <w:rPr>
          <w:rFonts w:ascii="Book Antiqua" w:hAnsi="Book Antiqua" w:cs="Times New Roman"/>
          <w:sz w:val="18"/>
          <w:szCs w:val="18"/>
        </w:rPr>
        <w:t xml:space="preserve">total </w:t>
      </w:r>
      <w:r w:rsidR="00184CA8" w:rsidRPr="00016614">
        <w:rPr>
          <w:rFonts w:ascii="Book Antiqua" w:eastAsia="Calibri" w:hAnsi="Book Antiqua" w:cs="Times New Roman"/>
          <w:sz w:val="18"/>
          <w:szCs w:val="18"/>
        </w:rPr>
        <w:t>factor productivity growth</w:t>
      </w:r>
      <w:r w:rsidR="000F53EE" w:rsidRPr="00016614">
        <w:rPr>
          <w:rFonts w:ascii="Book Antiqua" w:eastAsia="Calibri" w:hAnsi="Book Antiqua" w:cs="Times New Roman"/>
          <w:sz w:val="18"/>
          <w:szCs w:val="18"/>
        </w:rPr>
        <w:t xml:space="preserve"> </w:t>
      </w:r>
      <w:r w:rsidR="007C6B85" w:rsidRPr="003A2F3B">
        <w:rPr>
          <w:rFonts w:ascii="Book Antiqua" w:eastAsia="Calibri" w:hAnsi="Book Antiqua" w:cs="Times New Roman"/>
          <w:color w:val="000000" w:themeColor="text1"/>
          <w:sz w:val="18"/>
          <w:szCs w:val="18"/>
        </w:rPr>
        <w:t>(</w:t>
      </w:r>
      <w:r w:rsidR="000F53EE" w:rsidRPr="003A2F3B">
        <w:rPr>
          <w:rFonts w:ascii="Book Antiqua" w:eastAsia="Calibri" w:hAnsi="Book Antiqua" w:cs="Times New Roman"/>
          <w:color w:val="000000" w:themeColor="text1"/>
          <w:sz w:val="18"/>
          <w:szCs w:val="18"/>
        </w:rPr>
        <w:t>OECD, 2002</w:t>
      </w:r>
      <w:r w:rsidR="007C6B85" w:rsidRPr="003A2F3B">
        <w:rPr>
          <w:rFonts w:ascii="Book Antiqua" w:eastAsia="Calibri" w:hAnsi="Book Antiqua" w:cs="Times New Roman"/>
          <w:color w:val="000000" w:themeColor="text1"/>
          <w:sz w:val="18"/>
          <w:szCs w:val="18"/>
        </w:rPr>
        <w:t>)</w:t>
      </w:r>
      <w:r w:rsidR="000F53EE" w:rsidRPr="003A2F3B">
        <w:rPr>
          <w:rFonts w:ascii="Book Antiqua" w:eastAsia="Calibri" w:hAnsi="Book Antiqua" w:cs="Times New Roman"/>
          <w:color w:val="000000" w:themeColor="text1"/>
          <w:sz w:val="18"/>
          <w:szCs w:val="18"/>
        </w:rPr>
        <w:t>.</w:t>
      </w:r>
      <w:r w:rsidR="00A92FAE" w:rsidRPr="00016614">
        <w:rPr>
          <w:rFonts w:ascii="Book Antiqua" w:eastAsia="Calibri" w:hAnsi="Book Antiqua" w:cs="Times New Roman"/>
          <w:sz w:val="18"/>
          <w:szCs w:val="18"/>
        </w:rPr>
        <w:t xml:space="preserve"> </w:t>
      </w:r>
      <w:r w:rsidR="00184CA8" w:rsidRPr="00016614">
        <w:rPr>
          <w:rFonts w:ascii="Book Antiqua" w:eastAsia="Calibri" w:hAnsi="Book Antiqua" w:cs="Times New Roman"/>
          <w:sz w:val="18"/>
          <w:szCs w:val="18"/>
        </w:rPr>
        <w:t xml:space="preserve">The second mechanism is the </w:t>
      </w:r>
      <w:r w:rsidR="00C92DCB" w:rsidRPr="00016614">
        <w:rPr>
          <w:rFonts w:ascii="Book Antiqua" w:eastAsia="Calibri" w:hAnsi="Book Antiqua" w:cs="Times New Roman"/>
          <w:sz w:val="18"/>
          <w:szCs w:val="18"/>
        </w:rPr>
        <w:t xml:space="preserve">ICT implementation in business activities, which will be further discussed in the section on ICT and entrepreneurship. The third mechanism </w:t>
      </w:r>
      <w:r w:rsidR="003D71E6" w:rsidRPr="00016614">
        <w:rPr>
          <w:rFonts w:ascii="Book Antiqua" w:eastAsia="Calibri" w:hAnsi="Book Antiqua" w:cs="Times New Roman"/>
          <w:sz w:val="18"/>
          <w:szCs w:val="18"/>
        </w:rPr>
        <w:t xml:space="preserve">is </w:t>
      </w:r>
      <w:r w:rsidR="00C92DCB" w:rsidRPr="00016614">
        <w:rPr>
          <w:rFonts w:ascii="Book Antiqua" w:eastAsia="Calibri" w:hAnsi="Book Antiqua" w:cs="Times New Roman"/>
          <w:sz w:val="18"/>
          <w:szCs w:val="18"/>
        </w:rPr>
        <w:t xml:space="preserve">technological </w:t>
      </w:r>
      <w:proofErr w:type="spellStart"/>
      <w:r w:rsidR="00C92DCB" w:rsidRPr="00016614">
        <w:rPr>
          <w:rFonts w:ascii="Book Antiqua" w:hAnsi="Book Antiqua" w:cs="Times New Roman"/>
          <w:sz w:val="18"/>
          <w:szCs w:val="18"/>
        </w:rPr>
        <w:t>spillovers</w:t>
      </w:r>
      <w:proofErr w:type="spellEnd"/>
      <w:r w:rsidR="000D0731" w:rsidRPr="00016614">
        <w:rPr>
          <w:rFonts w:ascii="Book Antiqua" w:hAnsi="Book Antiqua" w:cs="Times New Roman"/>
          <w:sz w:val="18"/>
          <w:szCs w:val="18"/>
        </w:rPr>
        <w:t>.</w:t>
      </w:r>
      <w:r w:rsidR="00EE7DCF" w:rsidRPr="00016614">
        <w:rPr>
          <w:rFonts w:ascii="Book Antiqua" w:hAnsi="Book Antiqua" w:cs="Times New Roman"/>
          <w:sz w:val="18"/>
          <w:szCs w:val="18"/>
        </w:rPr>
        <w:t xml:space="preserve"> </w:t>
      </w:r>
      <w:r w:rsidR="00C92DCB" w:rsidRPr="00016614">
        <w:rPr>
          <w:rFonts w:ascii="Book Antiqua" w:hAnsi="Book Antiqua" w:cs="Times New Roman"/>
          <w:sz w:val="18"/>
          <w:szCs w:val="18"/>
        </w:rPr>
        <w:t>The impact of ICT is visible if ICT investment is accompanied by other changes and investments</w:t>
      </w:r>
      <w:r w:rsidR="002D605E" w:rsidRPr="00016614">
        <w:rPr>
          <w:rFonts w:ascii="Book Antiqua" w:hAnsi="Book Antiqua" w:cs="Times New Roman"/>
          <w:sz w:val="18"/>
          <w:szCs w:val="18"/>
        </w:rPr>
        <w:t xml:space="preserve"> (</w:t>
      </w:r>
      <w:proofErr w:type="spellStart"/>
      <w:r w:rsidR="002D605E" w:rsidRPr="002F4CED">
        <w:rPr>
          <w:rFonts w:ascii="Book Antiqua" w:hAnsi="Book Antiqua" w:cs="Times New Roman"/>
          <w:sz w:val="18"/>
          <w:szCs w:val="18"/>
        </w:rPr>
        <w:t>Pilat</w:t>
      </w:r>
      <w:proofErr w:type="spellEnd"/>
      <w:r w:rsidR="002D605E" w:rsidRPr="002F4CED">
        <w:rPr>
          <w:rFonts w:ascii="Book Antiqua" w:hAnsi="Book Antiqua" w:cs="Times New Roman"/>
          <w:sz w:val="18"/>
          <w:szCs w:val="18"/>
        </w:rPr>
        <w:t>,</w:t>
      </w:r>
      <w:r w:rsidR="002D605E" w:rsidRPr="00016614">
        <w:rPr>
          <w:rFonts w:ascii="Book Antiqua" w:hAnsi="Book Antiqua" w:cs="Times New Roman"/>
          <w:sz w:val="18"/>
          <w:szCs w:val="18"/>
        </w:rPr>
        <w:t xml:space="preserve"> 2004). </w:t>
      </w:r>
      <w:r w:rsidR="00C92DCB" w:rsidRPr="00016614">
        <w:rPr>
          <w:rFonts w:ascii="Book Antiqua" w:hAnsi="Book Antiqua" w:cs="Times New Roman"/>
          <w:sz w:val="18"/>
          <w:szCs w:val="18"/>
        </w:rPr>
        <w:t>ICT primarily affect companies that tend to promote their expertise and know</w:t>
      </w:r>
      <w:r w:rsidR="00AB2BBF">
        <w:rPr>
          <w:rFonts w:ascii="Book Antiqua" w:hAnsi="Book Antiqua" w:cs="Times New Roman"/>
          <w:sz w:val="18"/>
          <w:szCs w:val="18"/>
        </w:rPr>
        <w:t>-</w:t>
      </w:r>
      <w:r w:rsidR="00C92DCB" w:rsidRPr="00016614">
        <w:rPr>
          <w:rFonts w:ascii="Book Antiqua" w:hAnsi="Book Antiqua" w:cs="Times New Roman"/>
          <w:sz w:val="18"/>
          <w:szCs w:val="18"/>
        </w:rPr>
        <w:t>how and introduce organizational changes.</w:t>
      </w:r>
      <w:r w:rsidR="003D71E6" w:rsidRPr="00016614">
        <w:rPr>
          <w:rFonts w:ascii="Book Antiqua" w:hAnsi="Book Antiqua" w:cs="Times New Roman"/>
          <w:sz w:val="18"/>
          <w:szCs w:val="18"/>
        </w:rPr>
        <w:t xml:space="preserve"> Yet a</w:t>
      </w:r>
      <w:r w:rsidR="00DC59D9" w:rsidRPr="00016614">
        <w:rPr>
          <w:rFonts w:ascii="Book Antiqua" w:hAnsi="Book Antiqua" w:cs="Times New Roman"/>
          <w:sz w:val="18"/>
          <w:szCs w:val="18"/>
        </w:rPr>
        <w:t xml:space="preserve">nother key factor </w:t>
      </w:r>
      <w:proofErr w:type="gramStart"/>
      <w:r w:rsidR="00DC59D9" w:rsidRPr="00016614">
        <w:rPr>
          <w:rFonts w:ascii="Book Antiqua" w:hAnsi="Book Antiqua" w:cs="Times New Roman"/>
          <w:sz w:val="18"/>
          <w:szCs w:val="18"/>
        </w:rPr>
        <w:t>are</w:t>
      </w:r>
      <w:proofErr w:type="gramEnd"/>
      <w:r w:rsidR="00DC59D9" w:rsidRPr="00016614">
        <w:rPr>
          <w:rFonts w:ascii="Book Antiqua" w:hAnsi="Book Antiqua" w:cs="Times New Roman"/>
          <w:sz w:val="18"/>
          <w:szCs w:val="18"/>
        </w:rPr>
        <w:t xml:space="preserve"> innovations since users facilitate that investments into technologies such as ICT become more worthwhile through experimentation and invention. Without the process of complementary innovations, economic impact of ICT would be limited. Research also shows that the adoption and impact of ICT varies from company to company, depending on their size, type of activity, the company’s founding year etc.</w:t>
      </w:r>
      <w:r w:rsidR="007947C0" w:rsidRPr="00016614">
        <w:rPr>
          <w:rFonts w:ascii="Book Antiqua" w:hAnsi="Book Antiqua" w:cs="Times New Roman"/>
          <w:sz w:val="18"/>
          <w:szCs w:val="18"/>
        </w:rPr>
        <w:t xml:space="preserve"> The studies based on longitudinal data emphasize the interaction between ICT and human capital.</w:t>
      </w:r>
      <w:r w:rsidR="00D62648" w:rsidRPr="00016614">
        <w:rPr>
          <w:rFonts w:ascii="Book Antiqua" w:hAnsi="Book Antiqua" w:cs="Times New Roman"/>
          <w:sz w:val="18"/>
          <w:szCs w:val="18"/>
        </w:rPr>
        <w:t xml:space="preserve"> </w:t>
      </w:r>
      <w:proofErr w:type="gramStart"/>
      <w:r w:rsidR="005323DB" w:rsidRPr="00016614">
        <w:rPr>
          <w:rFonts w:ascii="Book Antiqua" w:hAnsi="Book Antiqua" w:cs="Times New Roman"/>
          <w:sz w:val="18"/>
          <w:szCs w:val="18"/>
        </w:rPr>
        <w:t>(</w:t>
      </w:r>
      <w:proofErr w:type="spellStart"/>
      <w:r w:rsidR="005323DB" w:rsidRPr="00B80CD3">
        <w:rPr>
          <w:rFonts w:ascii="Book Antiqua" w:hAnsi="Book Antiqua" w:cs="Times New Roman"/>
          <w:color w:val="000000" w:themeColor="text1"/>
          <w:sz w:val="18"/>
          <w:szCs w:val="18"/>
        </w:rPr>
        <w:t>Bartelsman</w:t>
      </w:r>
      <w:proofErr w:type="spellEnd"/>
      <w:r w:rsidR="005323DB" w:rsidRPr="00B80CD3">
        <w:rPr>
          <w:rFonts w:ascii="Book Antiqua" w:hAnsi="Book Antiqua" w:cs="Times New Roman"/>
          <w:color w:val="000000" w:themeColor="text1"/>
          <w:sz w:val="18"/>
          <w:szCs w:val="18"/>
        </w:rPr>
        <w:t xml:space="preserve"> </w:t>
      </w:r>
      <w:r w:rsidR="007D3671">
        <w:rPr>
          <w:rFonts w:ascii="Book Antiqua" w:hAnsi="Book Antiqua" w:cs="Times New Roman"/>
          <w:color w:val="000000" w:themeColor="text1"/>
          <w:sz w:val="18"/>
          <w:szCs w:val="18"/>
        </w:rPr>
        <w:t>&amp;</w:t>
      </w:r>
      <w:r w:rsidR="00224314" w:rsidRPr="00016614">
        <w:rPr>
          <w:rFonts w:ascii="Book Antiqua" w:hAnsi="Book Antiqua" w:cs="Times New Roman"/>
          <w:sz w:val="18"/>
          <w:szCs w:val="18"/>
        </w:rPr>
        <w:t xml:space="preserve"> </w:t>
      </w:r>
      <w:proofErr w:type="spellStart"/>
      <w:r w:rsidR="00224314" w:rsidRPr="00016614">
        <w:rPr>
          <w:rFonts w:ascii="Book Antiqua" w:hAnsi="Book Antiqua" w:cs="Times New Roman"/>
          <w:sz w:val="18"/>
          <w:szCs w:val="18"/>
        </w:rPr>
        <w:t>Doms</w:t>
      </w:r>
      <w:proofErr w:type="spellEnd"/>
      <w:r w:rsidR="00224314" w:rsidRPr="00016614">
        <w:rPr>
          <w:rFonts w:ascii="Book Antiqua" w:hAnsi="Book Antiqua" w:cs="Times New Roman"/>
          <w:sz w:val="18"/>
          <w:szCs w:val="18"/>
        </w:rPr>
        <w:t xml:space="preserve">, </w:t>
      </w:r>
      <w:r w:rsidR="005323DB" w:rsidRPr="00016614">
        <w:rPr>
          <w:rFonts w:ascii="Book Antiqua" w:hAnsi="Book Antiqua" w:cs="Times New Roman"/>
          <w:sz w:val="18"/>
          <w:szCs w:val="18"/>
        </w:rPr>
        <w:t>2000)</w:t>
      </w:r>
      <w:r w:rsidR="00C52D76" w:rsidRPr="00016614">
        <w:rPr>
          <w:rFonts w:ascii="Book Antiqua" w:hAnsi="Book Antiqua" w:cs="Times New Roman"/>
          <w:sz w:val="18"/>
          <w:szCs w:val="18"/>
        </w:rPr>
        <w:t>.</w:t>
      </w:r>
      <w:proofErr w:type="gramEnd"/>
      <w:r w:rsidR="00C52D76" w:rsidRPr="00016614">
        <w:rPr>
          <w:rFonts w:ascii="Book Antiqua" w:hAnsi="Book Antiqua" w:cs="Times New Roman"/>
          <w:sz w:val="18"/>
          <w:szCs w:val="18"/>
        </w:rPr>
        <w:t xml:space="preserve"> </w:t>
      </w:r>
      <w:r w:rsidR="00D62648" w:rsidRPr="00016614">
        <w:rPr>
          <w:rFonts w:ascii="Book Antiqua" w:hAnsi="Book Antiqua" w:cs="Times New Roman"/>
          <w:sz w:val="18"/>
          <w:szCs w:val="18"/>
        </w:rPr>
        <w:t xml:space="preserve">Although some longitudinal data bases used in those studies contain data on the employees’ knowledge, skills and occupations, most of them interpret human capital in terms of wages claiming that positive correlation exists between them and the employees’ knowledge and skills. Companies that adopt advanced technologies increase their expenditure on education and training. Managerial teams that focus on perfecting the quality of their companies’ products by adopting an aggressive human resources strategy achieve faster growth by continually </w:t>
      </w:r>
      <w:r w:rsidR="007D7AD8" w:rsidRPr="00016614">
        <w:rPr>
          <w:rFonts w:ascii="Book Antiqua" w:hAnsi="Book Antiqua" w:cs="Times New Roman"/>
          <w:sz w:val="18"/>
          <w:szCs w:val="18"/>
        </w:rPr>
        <w:t>improving</w:t>
      </w:r>
      <w:r w:rsidR="00D62648" w:rsidRPr="00016614">
        <w:rPr>
          <w:rFonts w:ascii="Book Antiqua" w:hAnsi="Book Antiqua" w:cs="Times New Roman"/>
          <w:sz w:val="18"/>
          <w:szCs w:val="18"/>
        </w:rPr>
        <w:t xml:space="preserve"> their employees’ knowledge and skills through </w:t>
      </w:r>
      <w:r w:rsidR="007D7AD8" w:rsidRPr="00016614">
        <w:rPr>
          <w:rFonts w:ascii="Book Antiqua" w:hAnsi="Book Antiqua" w:cs="Times New Roman"/>
          <w:sz w:val="18"/>
          <w:szCs w:val="18"/>
        </w:rPr>
        <w:t>training</w:t>
      </w:r>
      <w:r w:rsidR="00D62648" w:rsidRPr="00016614">
        <w:rPr>
          <w:rFonts w:ascii="Book Antiqua" w:hAnsi="Book Antiqua" w:cs="Times New Roman"/>
          <w:sz w:val="18"/>
          <w:szCs w:val="18"/>
        </w:rPr>
        <w:t xml:space="preserve"> and hiring of new staff </w:t>
      </w:r>
      <w:r w:rsidR="005323DB" w:rsidRPr="00016614">
        <w:rPr>
          <w:rFonts w:ascii="Book Antiqua" w:hAnsi="Book Antiqua" w:cs="Times New Roman"/>
          <w:sz w:val="18"/>
          <w:szCs w:val="18"/>
        </w:rPr>
        <w:t>(</w:t>
      </w:r>
      <w:r w:rsidR="005323DB" w:rsidRPr="00B80CD3">
        <w:rPr>
          <w:rFonts w:ascii="Book Antiqua" w:hAnsi="Book Antiqua" w:cs="Times New Roman"/>
          <w:color w:val="000000" w:themeColor="text1"/>
          <w:sz w:val="18"/>
          <w:szCs w:val="18"/>
        </w:rPr>
        <w:t>Baldwin et al., 2004</w:t>
      </w:r>
      <w:r w:rsidR="00BA5706" w:rsidRPr="00B80CD3">
        <w:rPr>
          <w:rFonts w:ascii="Book Antiqua" w:hAnsi="Book Antiqua" w:cs="Times New Roman"/>
          <w:color w:val="000000" w:themeColor="text1"/>
          <w:sz w:val="18"/>
          <w:szCs w:val="18"/>
        </w:rPr>
        <w:t>)</w:t>
      </w:r>
      <w:r w:rsidR="00E05606" w:rsidRPr="00B80CD3">
        <w:rPr>
          <w:rFonts w:ascii="Book Antiqua" w:hAnsi="Book Antiqua" w:cs="Times New Roman"/>
          <w:color w:val="000000" w:themeColor="text1"/>
          <w:sz w:val="18"/>
          <w:szCs w:val="18"/>
        </w:rPr>
        <w:t>.</w:t>
      </w:r>
      <w:r w:rsidR="00EE7DCF" w:rsidRPr="00016614">
        <w:rPr>
          <w:rFonts w:ascii="Book Antiqua" w:hAnsi="Book Antiqua" w:cs="Times New Roman"/>
          <w:sz w:val="18"/>
          <w:szCs w:val="18"/>
        </w:rPr>
        <w:t xml:space="preserve"> </w:t>
      </w:r>
      <w:r w:rsidR="00D62648" w:rsidRPr="00016614">
        <w:rPr>
          <w:rFonts w:ascii="Book Antiqua" w:hAnsi="Book Antiqua" w:cs="Times New Roman"/>
          <w:sz w:val="18"/>
          <w:szCs w:val="18"/>
        </w:rPr>
        <w:t>All the aforementioned studi</w:t>
      </w:r>
      <w:r w:rsidR="0040512B" w:rsidRPr="00016614">
        <w:rPr>
          <w:rFonts w:ascii="Book Antiqua" w:hAnsi="Book Antiqua" w:cs="Times New Roman"/>
          <w:sz w:val="18"/>
          <w:szCs w:val="18"/>
        </w:rPr>
        <w:t>es refer to developed countries.</w:t>
      </w:r>
      <w:r w:rsidR="00D62648" w:rsidRPr="00016614">
        <w:rPr>
          <w:rFonts w:ascii="Book Antiqua" w:hAnsi="Book Antiqua" w:cs="Times New Roman"/>
          <w:sz w:val="18"/>
          <w:szCs w:val="18"/>
        </w:rPr>
        <w:t xml:space="preserve"> </w:t>
      </w:r>
      <w:r w:rsidR="0040512B" w:rsidRPr="00016614">
        <w:rPr>
          <w:rFonts w:ascii="Book Antiqua" w:hAnsi="Book Antiqua" w:cs="Times New Roman"/>
          <w:sz w:val="18"/>
          <w:szCs w:val="18"/>
        </w:rPr>
        <w:t xml:space="preserve">In the </w:t>
      </w:r>
      <w:r w:rsidR="0040512B" w:rsidRPr="00016614">
        <w:rPr>
          <w:rFonts w:ascii="Book Antiqua" w:hAnsi="Book Antiqua" w:cs="Times New Roman"/>
          <w:sz w:val="18"/>
          <w:szCs w:val="18"/>
        </w:rPr>
        <w:lastRenderedPageBreak/>
        <w:t xml:space="preserve">1990s and early 2000s their economic experts were intensively engaged in elaborating and researching the economic aspects of growth, production and ICT implementation. </w:t>
      </w:r>
      <w:r w:rsidR="007D7AD8" w:rsidRPr="00016614">
        <w:rPr>
          <w:rFonts w:ascii="Book Antiqua" w:hAnsi="Book Antiqua" w:cs="Times New Roman"/>
          <w:sz w:val="18"/>
          <w:szCs w:val="18"/>
        </w:rPr>
        <w:t xml:space="preserve">For other groups of countries that are not so well developed the essential aim is to achieve convergence with the developed countries. One of the shortcomings of transition countries, among which is Croatia, is insufficient exploitation of opportunities that ICT provide for </w:t>
      </w:r>
      <w:r w:rsidR="003D71E6" w:rsidRPr="00016614">
        <w:rPr>
          <w:rFonts w:ascii="Book Antiqua" w:hAnsi="Book Antiqua" w:cs="Times New Roman"/>
          <w:sz w:val="18"/>
          <w:szCs w:val="18"/>
        </w:rPr>
        <w:t xml:space="preserve">the </w:t>
      </w:r>
      <w:r w:rsidR="007D7AD8" w:rsidRPr="00016614">
        <w:rPr>
          <w:rFonts w:ascii="Book Antiqua" w:hAnsi="Book Antiqua" w:cs="Times New Roman"/>
          <w:sz w:val="18"/>
          <w:szCs w:val="18"/>
        </w:rPr>
        <w:t>economy.</w:t>
      </w:r>
      <w:r w:rsidR="003D71E6" w:rsidRPr="00016614">
        <w:rPr>
          <w:rFonts w:ascii="Book Antiqua" w:hAnsi="Book Antiqua" w:cs="Times New Roman"/>
          <w:sz w:val="18"/>
          <w:szCs w:val="18"/>
        </w:rPr>
        <w:t xml:space="preserve"> On the other hand, these countries</w:t>
      </w:r>
      <w:r w:rsidR="00F96CC0" w:rsidRPr="00016614">
        <w:rPr>
          <w:rFonts w:ascii="Book Antiqua" w:hAnsi="Book Antiqua" w:cs="Times New Roman"/>
          <w:sz w:val="18"/>
          <w:szCs w:val="18"/>
        </w:rPr>
        <w:t xml:space="preserve"> are in a position to apply the lessons learned by the developed countries (such as USA, the developed EU members etc.) and adapt their own </w:t>
      </w:r>
      <w:r w:rsidR="008A124E" w:rsidRPr="00016614">
        <w:rPr>
          <w:rFonts w:ascii="Book Antiqua" w:hAnsi="Book Antiqua" w:cs="Times New Roman"/>
          <w:sz w:val="18"/>
          <w:szCs w:val="18"/>
        </w:rPr>
        <w:t>policies supporting the ICT sector development and their implementation in business.</w:t>
      </w:r>
      <w:r w:rsidR="00955D10" w:rsidRPr="00016614">
        <w:rPr>
          <w:rFonts w:ascii="Book Antiqua" w:hAnsi="Book Antiqua" w:cs="Times New Roman"/>
          <w:sz w:val="18"/>
          <w:szCs w:val="18"/>
        </w:rPr>
        <w:t xml:space="preserve"> In the period 2001-2004 the share of ICT sector in the Croatian economy in terms of the total </w:t>
      </w:r>
      <w:r w:rsidR="000F177E" w:rsidRPr="00016614">
        <w:rPr>
          <w:rFonts w:ascii="Book Antiqua" w:hAnsi="Book Antiqua" w:cs="Times New Roman"/>
          <w:sz w:val="18"/>
          <w:szCs w:val="18"/>
        </w:rPr>
        <w:t xml:space="preserve">revenue </w:t>
      </w:r>
      <w:r w:rsidR="00955D10" w:rsidRPr="00016614">
        <w:rPr>
          <w:rFonts w:ascii="Book Antiqua" w:hAnsi="Book Antiqua" w:cs="Times New Roman"/>
          <w:sz w:val="18"/>
          <w:szCs w:val="18"/>
        </w:rPr>
        <w:t xml:space="preserve">amounted to 3%, </w:t>
      </w:r>
      <w:r w:rsidR="003D71E6" w:rsidRPr="00016614">
        <w:rPr>
          <w:rFonts w:ascii="Book Antiqua" w:hAnsi="Book Antiqua" w:cs="Times New Roman"/>
          <w:sz w:val="18"/>
          <w:szCs w:val="18"/>
        </w:rPr>
        <w:t xml:space="preserve">without significant fluctuations over the mentioned </w:t>
      </w:r>
      <w:r w:rsidR="00955D10" w:rsidRPr="00016614">
        <w:rPr>
          <w:rFonts w:ascii="Book Antiqua" w:hAnsi="Book Antiqua" w:cs="Times New Roman"/>
          <w:sz w:val="18"/>
          <w:szCs w:val="18"/>
        </w:rPr>
        <w:t>period</w:t>
      </w:r>
      <w:r w:rsidR="00F26395" w:rsidRPr="00016614">
        <w:rPr>
          <w:rFonts w:ascii="Book Antiqua" w:hAnsi="Book Antiqua" w:cs="Times New Roman"/>
          <w:sz w:val="18"/>
          <w:szCs w:val="18"/>
        </w:rPr>
        <w:t xml:space="preserve"> (</w:t>
      </w:r>
      <w:proofErr w:type="spellStart"/>
      <w:r w:rsidR="0081790C">
        <w:rPr>
          <w:rFonts w:ascii="Book Antiqua" w:hAnsi="Book Antiqua" w:cs="Times New Roman"/>
          <w:sz w:val="18"/>
          <w:szCs w:val="18"/>
        </w:rPr>
        <w:t>Kovačević</w:t>
      </w:r>
      <w:proofErr w:type="spellEnd"/>
      <w:r w:rsidR="0081790C">
        <w:rPr>
          <w:rFonts w:ascii="Book Antiqua" w:hAnsi="Book Antiqua" w:cs="Times New Roman"/>
          <w:sz w:val="18"/>
          <w:szCs w:val="18"/>
        </w:rPr>
        <w:t xml:space="preserve"> </w:t>
      </w:r>
      <w:r w:rsidR="00814EE3">
        <w:rPr>
          <w:rFonts w:ascii="Book Antiqua" w:hAnsi="Book Antiqua" w:cs="Times New Roman"/>
          <w:sz w:val="18"/>
          <w:szCs w:val="18"/>
        </w:rPr>
        <w:t xml:space="preserve">&amp; </w:t>
      </w:r>
      <w:proofErr w:type="spellStart"/>
      <w:r w:rsidR="00F26395" w:rsidRPr="0081790C">
        <w:rPr>
          <w:rFonts w:ascii="Book Antiqua" w:hAnsi="Book Antiqua" w:cs="Times New Roman"/>
          <w:sz w:val="18"/>
          <w:szCs w:val="18"/>
        </w:rPr>
        <w:t>Vuković</w:t>
      </w:r>
      <w:proofErr w:type="spellEnd"/>
      <w:r w:rsidR="00F26395" w:rsidRPr="0081790C">
        <w:rPr>
          <w:rFonts w:ascii="Book Antiqua" w:hAnsi="Book Antiqua" w:cs="Times New Roman"/>
          <w:sz w:val="18"/>
          <w:szCs w:val="18"/>
        </w:rPr>
        <w:t>, 200</w:t>
      </w:r>
      <w:r w:rsidR="0081790C" w:rsidRPr="0081790C">
        <w:rPr>
          <w:rFonts w:ascii="Book Antiqua" w:hAnsi="Book Antiqua" w:cs="Times New Roman"/>
          <w:sz w:val="18"/>
          <w:szCs w:val="18"/>
        </w:rPr>
        <w:t>7</w:t>
      </w:r>
      <w:r w:rsidR="00F26395" w:rsidRPr="0081790C">
        <w:rPr>
          <w:rFonts w:ascii="Book Antiqua" w:hAnsi="Book Antiqua" w:cs="Times New Roman"/>
          <w:sz w:val="18"/>
          <w:szCs w:val="18"/>
        </w:rPr>
        <w:t>).</w:t>
      </w:r>
      <w:r w:rsidR="000D5CD1" w:rsidRPr="00016614">
        <w:rPr>
          <w:rFonts w:ascii="Book Antiqua" w:hAnsi="Book Antiqua" w:cs="Times New Roman"/>
          <w:sz w:val="18"/>
          <w:szCs w:val="18"/>
        </w:rPr>
        <w:t xml:space="preserve"> </w:t>
      </w:r>
      <w:r w:rsidR="00FC23A3" w:rsidRPr="00016614">
        <w:rPr>
          <w:rFonts w:ascii="Book Antiqua" w:hAnsi="Book Antiqua" w:cs="Times New Roman"/>
          <w:sz w:val="18"/>
          <w:szCs w:val="18"/>
        </w:rPr>
        <w:t>Its comparison with the size of the ICT sector (measured by its share in the economic added value) for EU countries, Norway, USA, Canada, Japan, Australia, Korea and Taiwan shows that the size of the ICT sector ranges between 3% (Greece</w:t>
      </w:r>
      <w:r w:rsidR="000D5CD1" w:rsidRPr="00016614">
        <w:rPr>
          <w:rFonts w:ascii="Book Antiqua" w:hAnsi="Book Antiqua" w:cs="Times New Roman"/>
          <w:sz w:val="18"/>
          <w:szCs w:val="18"/>
        </w:rPr>
        <w:t xml:space="preserve">) </w:t>
      </w:r>
      <w:r w:rsidR="00FC23A3" w:rsidRPr="00016614">
        <w:rPr>
          <w:rFonts w:ascii="Book Antiqua" w:hAnsi="Book Antiqua" w:cs="Times New Roman"/>
          <w:sz w:val="18"/>
          <w:szCs w:val="18"/>
        </w:rPr>
        <w:t>to just short of 12% (Irel</w:t>
      </w:r>
      <w:r w:rsidR="000D5CD1" w:rsidRPr="00016614">
        <w:rPr>
          <w:rFonts w:ascii="Book Antiqua" w:hAnsi="Book Antiqua" w:cs="Times New Roman"/>
          <w:sz w:val="18"/>
          <w:szCs w:val="18"/>
        </w:rPr>
        <w:t>a</w:t>
      </w:r>
      <w:r w:rsidR="00FC23A3" w:rsidRPr="00016614">
        <w:rPr>
          <w:rFonts w:ascii="Book Antiqua" w:hAnsi="Book Antiqua" w:cs="Times New Roman"/>
          <w:sz w:val="18"/>
          <w:szCs w:val="18"/>
        </w:rPr>
        <w:t>nd</w:t>
      </w:r>
      <w:r w:rsidR="000D5CD1" w:rsidRPr="00016614">
        <w:rPr>
          <w:rFonts w:ascii="Book Antiqua" w:hAnsi="Book Antiqua" w:cs="Times New Roman"/>
          <w:sz w:val="18"/>
          <w:szCs w:val="18"/>
        </w:rPr>
        <w:t xml:space="preserve">) </w:t>
      </w:r>
      <w:r w:rsidR="00FC23A3" w:rsidRPr="00016614">
        <w:rPr>
          <w:rFonts w:ascii="Book Antiqua" w:hAnsi="Book Antiqua" w:cs="Times New Roman"/>
          <w:sz w:val="18"/>
          <w:szCs w:val="18"/>
        </w:rPr>
        <w:t xml:space="preserve">of the </w:t>
      </w:r>
      <w:r w:rsidR="00FC23A3" w:rsidRPr="006375DF">
        <w:rPr>
          <w:rFonts w:ascii="Book Antiqua" w:hAnsi="Book Antiqua" w:cs="Times New Roman"/>
          <w:sz w:val="18"/>
          <w:szCs w:val="18"/>
        </w:rPr>
        <w:t xml:space="preserve">total </w:t>
      </w:r>
      <w:r w:rsidR="006375DF">
        <w:rPr>
          <w:rFonts w:ascii="Book Antiqua" w:hAnsi="Book Antiqua" w:cs="Times New Roman"/>
          <w:sz w:val="18"/>
          <w:szCs w:val="18"/>
        </w:rPr>
        <w:t>output</w:t>
      </w:r>
      <w:r w:rsidR="00FC23A3" w:rsidRPr="00016614">
        <w:rPr>
          <w:rFonts w:ascii="Book Antiqua" w:hAnsi="Book Antiqua" w:cs="Times New Roman"/>
          <w:sz w:val="18"/>
          <w:szCs w:val="18"/>
        </w:rPr>
        <w:t>, whereas the EU average is 5% of the total production</w:t>
      </w:r>
      <w:r w:rsidR="00271C0B" w:rsidRPr="00016614">
        <w:rPr>
          <w:rFonts w:ascii="Book Antiqua" w:hAnsi="Book Antiqua" w:cs="Times New Roman"/>
          <w:sz w:val="18"/>
          <w:szCs w:val="18"/>
        </w:rPr>
        <w:t xml:space="preserve"> </w:t>
      </w:r>
      <w:r w:rsidR="0068256F" w:rsidRPr="00016614">
        <w:rPr>
          <w:rFonts w:ascii="Book Antiqua" w:hAnsi="Book Antiqua" w:cs="Times New Roman"/>
          <w:sz w:val="18"/>
          <w:szCs w:val="18"/>
        </w:rPr>
        <w:t>(</w:t>
      </w:r>
      <w:r w:rsidR="0068256F" w:rsidRPr="00505CEA">
        <w:rPr>
          <w:rFonts w:ascii="Book Antiqua" w:hAnsi="Book Antiqua" w:cs="Times New Roman"/>
          <w:sz w:val="18"/>
          <w:szCs w:val="18"/>
        </w:rPr>
        <w:t>European Commission, 2006).</w:t>
      </w:r>
      <w:r w:rsidR="0068256F" w:rsidRPr="00016614">
        <w:rPr>
          <w:rFonts w:ascii="Book Antiqua" w:hAnsi="Book Antiqua" w:cs="Times New Roman"/>
          <w:sz w:val="18"/>
          <w:szCs w:val="18"/>
        </w:rPr>
        <w:t xml:space="preserve"> </w:t>
      </w:r>
      <w:r w:rsidR="00A2072F" w:rsidRPr="00016614">
        <w:rPr>
          <w:rFonts w:ascii="Book Antiqua" w:hAnsi="Book Antiqua" w:cs="Times New Roman"/>
          <w:sz w:val="18"/>
          <w:szCs w:val="18"/>
        </w:rPr>
        <w:t>In t</w:t>
      </w:r>
      <w:r w:rsidR="00837582" w:rsidRPr="00016614">
        <w:rPr>
          <w:rFonts w:ascii="Book Antiqua" w:hAnsi="Book Antiqua" w:cs="Times New Roman"/>
          <w:sz w:val="18"/>
          <w:szCs w:val="18"/>
        </w:rPr>
        <w:t xml:space="preserve">he context of </w:t>
      </w:r>
      <w:r w:rsidR="00A2072F" w:rsidRPr="00016614">
        <w:rPr>
          <w:rFonts w:ascii="Book Antiqua" w:hAnsi="Book Antiqua" w:cs="Times New Roman"/>
          <w:sz w:val="18"/>
          <w:szCs w:val="18"/>
        </w:rPr>
        <w:t xml:space="preserve">the </w:t>
      </w:r>
      <w:r w:rsidR="00837582" w:rsidRPr="00016614">
        <w:rPr>
          <w:rFonts w:ascii="Book Antiqua" w:hAnsi="Book Antiqua" w:cs="Times New Roman"/>
          <w:sz w:val="18"/>
          <w:szCs w:val="18"/>
        </w:rPr>
        <w:t xml:space="preserve">developed countries </w:t>
      </w:r>
      <w:r w:rsidR="00A2072F" w:rsidRPr="00016614">
        <w:rPr>
          <w:rFonts w:ascii="Book Antiqua" w:hAnsi="Book Antiqua" w:cs="Times New Roman"/>
          <w:sz w:val="18"/>
          <w:szCs w:val="18"/>
        </w:rPr>
        <w:t xml:space="preserve">the need for expanding the ICT sector in Croatia is further emphasized, especially when its extraordinary growth is considered. Namely, the total </w:t>
      </w:r>
      <w:r w:rsidR="000F177E" w:rsidRPr="00016614">
        <w:rPr>
          <w:rFonts w:ascii="Book Antiqua" w:hAnsi="Book Antiqua" w:cs="Times New Roman"/>
          <w:sz w:val="18"/>
          <w:szCs w:val="18"/>
        </w:rPr>
        <w:t xml:space="preserve">revenue </w:t>
      </w:r>
      <w:r w:rsidR="00A2072F" w:rsidRPr="00016614">
        <w:rPr>
          <w:rFonts w:ascii="Book Antiqua" w:hAnsi="Book Antiqua" w:cs="Times New Roman"/>
          <w:sz w:val="18"/>
          <w:szCs w:val="18"/>
        </w:rPr>
        <w:t>growth in the ICT sector has</w:t>
      </w:r>
      <w:r w:rsidR="003D71E6" w:rsidRPr="00016614">
        <w:rPr>
          <w:rFonts w:ascii="Book Antiqua" w:hAnsi="Book Antiqua" w:cs="Times New Roman"/>
          <w:sz w:val="18"/>
          <w:szCs w:val="18"/>
        </w:rPr>
        <w:t xml:space="preserve"> exceeded that in the economy as a whole</w:t>
      </w:r>
      <w:r w:rsidR="00A2072F" w:rsidRPr="00016614">
        <w:rPr>
          <w:rFonts w:ascii="Book Antiqua" w:hAnsi="Book Antiqua" w:cs="Times New Roman"/>
          <w:sz w:val="18"/>
          <w:szCs w:val="18"/>
        </w:rPr>
        <w:t xml:space="preserve">, although it has paralleled the dynamics of the increase, that is, the decrease in the total </w:t>
      </w:r>
      <w:r w:rsidR="000F177E" w:rsidRPr="00016614">
        <w:rPr>
          <w:rFonts w:ascii="Book Antiqua" w:hAnsi="Book Antiqua" w:cs="Times New Roman"/>
          <w:sz w:val="18"/>
          <w:szCs w:val="18"/>
        </w:rPr>
        <w:t xml:space="preserve">revenue </w:t>
      </w:r>
      <w:r w:rsidR="00A2072F" w:rsidRPr="00016614">
        <w:rPr>
          <w:rFonts w:ascii="Book Antiqua" w:hAnsi="Book Antiqua" w:cs="Times New Roman"/>
          <w:sz w:val="18"/>
          <w:szCs w:val="18"/>
        </w:rPr>
        <w:t xml:space="preserve">of </w:t>
      </w:r>
      <w:r w:rsidR="00FE2BC0" w:rsidRPr="00016614">
        <w:rPr>
          <w:rFonts w:ascii="Book Antiqua" w:hAnsi="Book Antiqua" w:cs="Times New Roman"/>
          <w:sz w:val="18"/>
          <w:szCs w:val="18"/>
        </w:rPr>
        <w:t>the entire economy. ICT services have experienced a more rapid growth than the average of the ICT sector, which makes them the engine of the ICT sector growth. The productivity coefficient</w:t>
      </w:r>
      <w:r w:rsidR="00A5697F" w:rsidRPr="00016614">
        <w:rPr>
          <w:rStyle w:val="Referencafusnote"/>
          <w:rFonts w:ascii="Book Antiqua" w:hAnsi="Book Antiqua" w:cs="Times New Roman"/>
          <w:sz w:val="18"/>
          <w:szCs w:val="18"/>
        </w:rPr>
        <w:footnoteReference w:id="1"/>
      </w:r>
      <w:r w:rsidR="00451DD6" w:rsidRPr="00016614">
        <w:rPr>
          <w:rFonts w:ascii="Book Antiqua" w:hAnsi="Book Antiqua" w:cs="Times New Roman"/>
          <w:sz w:val="18"/>
          <w:szCs w:val="18"/>
        </w:rPr>
        <w:t xml:space="preserve"> </w:t>
      </w:r>
      <w:r w:rsidR="00FE2BC0" w:rsidRPr="00016614">
        <w:rPr>
          <w:rFonts w:ascii="Book Antiqua" w:hAnsi="Book Antiqua" w:cs="Times New Roman"/>
          <w:sz w:val="18"/>
          <w:szCs w:val="18"/>
        </w:rPr>
        <w:t xml:space="preserve">of the </w:t>
      </w:r>
      <w:r w:rsidR="00451DD6" w:rsidRPr="00016614">
        <w:rPr>
          <w:rFonts w:ascii="Book Antiqua" w:hAnsi="Book Antiqua" w:cs="Times New Roman"/>
          <w:sz w:val="18"/>
          <w:szCs w:val="18"/>
        </w:rPr>
        <w:t xml:space="preserve">ICT </w:t>
      </w:r>
      <w:r w:rsidR="00FE2BC0" w:rsidRPr="00016614">
        <w:rPr>
          <w:rFonts w:ascii="Book Antiqua" w:hAnsi="Book Antiqua" w:cs="Times New Roman"/>
          <w:sz w:val="18"/>
          <w:szCs w:val="18"/>
        </w:rPr>
        <w:t xml:space="preserve">sector in Croatia grew steadily between 1997 and 2004 </w:t>
      </w:r>
      <w:r w:rsidR="00451DD6" w:rsidRPr="00016614">
        <w:rPr>
          <w:rFonts w:ascii="Book Antiqua" w:hAnsi="Book Antiqua" w:cs="Times New Roman"/>
          <w:sz w:val="18"/>
          <w:szCs w:val="18"/>
        </w:rPr>
        <w:t>(</w:t>
      </w:r>
      <w:r w:rsidR="007D5F8D" w:rsidRPr="00016614">
        <w:rPr>
          <w:rFonts w:ascii="Book Antiqua" w:hAnsi="Book Antiqua" w:cs="Times New Roman"/>
          <w:sz w:val="18"/>
          <w:szCs w:val="18"/>
        </w:rPr>
        <w:t>see Figure 1</w:t>
      </w:r>
      <w:r w:rsidR="00451DD6" w:rsidRPr="00016614">
        <w:rPr>
          <w:rFonts w:ascii="Book Antiqua" w:hAnsi="Book Antiqua" w:cs="Times New Roman"/>
          <w:sz w:val="18"/>
          <w:szCs w:val="18"/>
        </w:rPr>
        <w:t xml:space="preserve">). </w:t>
      </w:r>
    </w:p>
    <w:p w:rsidR="00024FDE" w:rsidRDefault="00024FDE" w:rsidP="00856794">
      <w:pPr>
        <w:spacing w:after="0" w:line="240" w:lineRule="auto"/>
        <w:jc w:val="both"/>
        <w:rPr>
          <w:rFonts w:ascii="Book Antiqua" w:hAnsi="Book Antiqua" w:cs="Times New Roman"/>
          <w:sz w:val="18"/>
          <w:szCs w:val="18"/>
        </w:rPr>
      </w:pPr>
    </w:p>
    <w:p w:rsidR="00024FDE" w:rsidRPr="00016614" w:rsidRDefault="00024FDE" w:rsidP="00024FDE">
      <w:pPr>
        <w:rPr>
          <w:rFonts w:ascii="Book Antiqua" w:hAnsi="Book Antiqua"/>
          <w:sz w:val="18"/>
          <w:szCs w:val="18"/>
        </w:rPr>
      </w:pPr>
      <w:r w:rsidRPr="00084B78">
        <w:rPr>
          <w:noProof/>
          <w:lang w:val="hr-HR" w:eastAsia="hr-HR"/>
        </w:rPr>
        <w:drawing>
          <wp:inline distT="0" distB="0" distL="0" distR="0">
            <wp:extent cx="4629150" cy="1562100"/>
            <wp:effectExtent l="19050" t="0" r="19050" b="0"/>
            <wp:docPr id="8"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Book Antiqua" w:hAnsi="Book Antiqua"/>
          <w:sz w:val="18"/>
          <w:szCs w:val="18"/>
        </w:rPr>
        <w:t xml:space="preserve">              </w:t>
      </w:r>
      <w:proofErr w:type="gramStart"/>
      <w:r w:rsidRPr="00016614">
        <w:rPr>
          <w:rFonts w:ascii="Book Antiqua" w:hAnsi="Book Antiqua"/>
          <w:sz w:val="18"/>
          <w:szCs w:val="18"/>
        </w:rPr>
        <w:t>Fig</w:t>
      </w:r>
      <w:r>
        <w:rPr>
          <w:rFonts w:ascii="Book Antiqua" w:hAnsi="Book Antiqua"/>
          <w:sz w:val="18"/>
          <w:szCs w:val="18"/>
        </w:rPr>
        <w:t>. 1</w:t>
      </w:r>
      <w:r w:rsidRPr="00016614">
        <w:rPr>
          <w:rFonts w:ascii="Book Antiqua" w:hAnsi="Book Antiqua"/>
          <w:sz w:val="18"/>
          <w:szCs w:val="18"/>
        </w:rPr>
        <w:t>.</w:t>
      </w:r>
      <w:proofErr w:type="gramEnd"/>
      <w:r w:rsidRPr="00016614">
        <w:rPr>
          <w:rFonts w:ascii="Book Antiqua" w:hAnsi="Book Antiqua"/>
          <w:sz w:val="18"/>
          <w:szCs w:val="18"/>
        </w:rPr>
        <w:t xml:space="preserve"> Productivity coefficient trends in the total ICT sector, ICT manufacturing and ICT services (1997-2004)</w:t>
      </w:r>
    </w:p>
    <w:p w:rsidR="00807AEF" w:rsidRDefault="00807AEF" w:rsidP="00856794">
      <w:pPr>
        <w:spacing w:after="0" w:line="240" w:lineRule="auto"/>
        <w:jc w:val="both"/>
        <w:rPr>
          <w:rFonts w:ascii="Book Antiqua" w:hAnsi="Book Antiqua" w:cs="Times New Roman"/>
          <w:sz w:val="18"/>
          <w:szCs w:val="18"/>
        </w:rPr>
      </w:pPr>
    </w:p>
    <w:p w:rsidR="00024FDE" w:rsidRDefault="00024FDE" w:rsidP="00856794">
      <w:pPr>
        <w:spacing w:after="0" w:line="240" w:lineRule="auto"/>
        <w:jc w:val="both"/>
        <w:rPr>
          <w:rFonts w:ascii="Book Antiqua" w:hAnsi="Book Antiqua" w:cs="Times New Roman"/>
          <w:sz w:val="18"/>
          <w:szCs w:val="18"/>
        </w:rPr>
      </w:pPr>
    </w:p>
    <w:p w:rsidR="004E5B9C" w:rsidRPr="00016614" w:rsidRDefault="004E5B9C" w:rsidP="00DA44E4">
      <w:pPr>
        <w:pStyle w:val="opisgrafa2"/>
        <w:spacing w:line="240" w:lineRule="auto"/>
        <w:ind w:left="0"/>
        <w:rPr>
          <w:rFonts w:ascii="Book Antiqua" w:hAnsi="Book Antiqua"/>
          <w:sz w:val="18"/>
          <w:szCs w:val="18"/>
        </w:rPr>
      </w:pPr>
    </w:p>
    <w:p w:rsidR="00E82E36" w:rsidRPr="00016614" w:rsidRDefault="004E5B9C" w:rsidP="00D678BF">
      <w:pPr>
        <w:spacing w:after="120" w:line="240" w:lineRule="auto"/>
        <w:jc w:val="both"/>
        <w:rPr>
          <w:rFonts w:ascii="Book Antiqua" w:hAnsi="Book Antiqua" w:cs="Times New Roman"/>
          <w:sz w:val="18"/>
          <w:szCs w:val="18"/>
        </w:rPr>
      </w:pPr>
      <w:r w:rsidRPr="00016614">
        <w:rPr>
          <w:rFonts w:ascii="Book Antiqua" w:hAnsi="Book Antiqua" w:cs="Times New Roman"/>
          <w:sz w:val="18"/>
          <w:szCs w:val="18"/>
        </w:rPr>
        <w:t xml:space="preserve">In the same period (1997-2004), the </w:t>
      </w:r>
      <w:r w:rsidR="00933D61" w:rsidRPr="00016614">
        <w:rPr>
          <w:rFonts w:ascii="Book Antiqua" w:hAnsi="Book Antiqua" w:cs="Times New Roman"/>
          <w:sz w:val="18"/>
          <w:szCs w:val="18"/>
        </w:rPr>
        <w:t xml:space="preserve">ICT </w:t>
      </w:r>
      <w:r w:rsidRPr="00016614">
        <w:rPr>
          <w:rFonts w:ascii="Book Antiqua" w:hAnsi="Book Antiqua" w:cs="Times New Roman"/>
          <w:sz w:val="18"/>
          <w:szCs w:val="18"/>
        </w:rPr>
        <w:t>manufacturing displayed above-average productivity. ICT services industries in Croatia in that period also increased their productivity. Croatia has a potential for the development of the ICT sector, but companies need institutional support if that potential is to be exploited.</w:t>
      </w:r>
    </w:p>
    <w:p w:rsidR="00250531" w:rsidRPr="00777353" w:rsidRDefault="0061066D" w:rsidP="00C578CF">
      <w:pPr>
        <w:spacing w:after="0" w:line="240" w:lineRule="auto"/>
        <w:jc w:val="both"/>
        <w:rPr>
          <w:rFonts w:ascii="Helvetica" w:hAnsi="Helvetica" w:cs="Helvetica"/>
          <w:b/>
          <w:sz w:val="18"/>
          <w:szCs w:val="18"/>
        </w:rPr>
      </w:pPr>
      <w:proofErr w:type="gramStart"/>
      <w:r w:rsidRPr="00777353">
        <w:rPr>
          <w:rFonts w:ascii="Helvetica" w:hAnsi="Helvetica" w:cs="Helvetica"/>
          <w:b/>
          <w:sz w:val="18"/>
          <w:szCs w:val="18"/>
        </w:rPr>
        <w:t>2.2</w:t>
      </w:r>
      <w:r w:rsidR="008E351F">
        <w:rPr>
          <w:rFonts w:ascii="Helvetica" w:hAnsi="Helvetica" w:cs="Helvetica"/>
          <w:b/>
          <w:sz w:val="18"/>
          <w:szCs w:val="18"/>
        </w:rPr>
        <w:t xml:space="preserve"> </w:t>
      </w:r>
      <w:r w:rsidRPr="00777353">
        <w:rPr>
          <w:rFonts w:ascii="Helvetica" w:hAnsi="Helvetica" w:cs="Helvetica"/>
          <w:b/>
          <w:sz w:val="18"/>
          <w:szCs w:val="18"/>
        </w:rPr>
        <w:t xml:space="preserve"> </w:t>
      </w:r>
      <w:r w:rsidR="00701603" w:rsidRPr="00777353">
        <w:rPr>
          <w:rFonts w:ascii="Helvetica" w:hAnsi="Helvetica" w:cs="Helvetica"/>
          <w:b/>
          <w:sz w:val="18"/>
          <w:szCs w:val="18"/>
        </w:rPr>
        <w:t>Labour</w:t>
      </w:r>
      <w:proofErr w:type="gramEnd"/>
      <w:r w:rsidR="00701603" w:rsidRPr="00777353">
        <w:rPr>
          <w:rFonts w:ascii="Helvetica" w:hAnsi="Helvetica" w:cs="Helvetica"/>
          <w:b/>
          <w:sz w:val="18"/>
          <w:szCs w:val="18"/>
        </w:rPr>
        <w:t xml:space="preserve"> market</w:t>
      </w:r>
      <w:r w:rsidR="009767AC" w:rsidRPr="00777353">
        <w:rPr>
          <w:rFonts w:ascii="Helvetica" w:hAnsi="Helvetica" w:cs="Helvetica"/>
          <w:b/>
          <w:sz w:val="18"/>
          <w:szCs w:val="18"/>
        </w:rPr>
        <w:t xml:space="preserve"> </w:t>
      </w:r>
    </w:p>
    <w:p w:rsidR="00E9564E" w:rsidRPr="00016614" w:rsidRDefault="004E5B9C" w:rsidP="002E09D5">
      <w:pPr>
        <w:pStyle w:val="Tekstfusnote"/>
        <w:spacing w:after="280"/>
        <w:jc w:val="both"/>
        <w:rPr>
          <w:rFonts w:ascii="Book Antiqua" w:eastAsia="Calibri" w:hAnsi="Book Antiqua"/>
          <w:color w:val="000000"/>
          <w:sz w:val="18"/>
          <w:szCs w:val="18"/>
        </w:rPr>
      </w:pPr>
      <w:r w:rsidRPr="00016614">
        <w:rPr>
          <w:rFonts w:ascii="Book Antiqua" w:eastAsia="Calibri" w:hAnsi="Book Antiqua"/>
          <w:color w:val="000000"/>
          <w:sz w:val="18"/>
          <w:szCs w:val="18"/>
        </w:rPr>
        <w:t>In the time when creating new jobs is becoming more challenging</w:t>
      </w:r>
      <w:r w:rsidR="00197C1B" w:rsidRPr="00016614">
        <w:rPr>
          <w:rFonts w:ascii="Book Antiqua" w:eastAsia="Calibri" w:hAnsi="Book Antiqua"/>
          <w:color w:val="000000"/>
          <w:sz w:val="18"/>
          <w:szCs w:val="18"/>
        </w:rPr>
        <w:t xml:space="preserve"> than ever, the question of the impact of ICT on employment needs to be addressed.</w:t>
      </w:r>
      <w:r w:rsidRPr="00016614">
        <w:rPr>
          <w:rFonts w:ascii="Book Antiqua" w:eastAsia="Calibri" w:hAnsi="Book Antiqua"/>
          <w:color w:val="000000"/>
          <w:sz w:val="18"/>
          <w:szCs w:val="18"/>
        </w:rPr>
        <w:t xml:space="preserve"> </w:t>
      </w:r>
      <w:r w:rsidR="00197C1B" w:rsidRPr="00016614">
        <w:rPr>
          <w:rFonts w:ascii="Book Antiqua" w:eastAsia="Calibri" w:hAnsi="Book Antiqua"/>
          <w:color w:val="000000"/>
          <w:sz w:val="18"/>
          <w:szCs w:val="18"/>
        </w:rPr>
        <w:t>The impact of new technologies on employment and wages has been a subject of numerous discussions for a few centuries</w:t>
      </w:r>
      <w:r w:rsidR="006A20BB">
        <w:rPr>
          <w:rFonts w:ascii="Book Antiqua" w:eastAsia="Calibri" w:hAnsi="Book Antiqua"/>
          <w:color w:val="000000"/>
          <w:sz w:val="18"/>
          <w:szCs w:val="18"/>
        </w:rPr>
        <w:t xml:space="preserve"> (</w:t>
      </w:r>
      <w:proofErr w:type="spellStart"/>
      <w:r w:rsidR="006A20BB">
        <w:rPr>
          <w:rFonts w:ascii="Book Antiqua" w:eastAsia="Calibri" w:hAnsi="Book Antiqua"/>
          <w:color w:val="000000"/>
          <w:sz w:val="18"/>
          <w:szCs w:val="18"/>
        </w:rPr>
        <w:t>Kalmbach</w:t>
      </w:r>
      <w:proofErr w:type="spellEnd"/>
      <w:r w:rsidR="006A20BB">
        <w:rPr>
          <w:rFonts w:ascii="Book Antiqua" w:eastAsia="Calibri" w:hAnsi="Book Antiqua"/>
          <w:color w:val="000000"/>
          <w:sz w:val="18"/>
          <w:szCs w:val="18"/>
        </w:rPr>
        <w:t xml:space="preserve"> </w:t>
      </w:r>
      <w:r w:rsidR="009672DB">
        <w:rPr>
          <w:rFonts w:ascii="Book Antiqua" w:eastAsia="Calibri" w:hAnsi="Book Antiqua"/>
          <w:color w:val="000000"/>
          <w:sz w:val="18"/>
          <w:szCs w:val="18"/>
        </w:rPr>
        <w:t xml:space="preserve">&amp; </w:t>
      </w:r>
      <w:proofErr w:type="spellStart"/>
      <w:r w:rsidR="006A20BB">
        <w:rPr>
          <w:rFonts w:ascii="Book Antiqua" w:eastAsia="Calibri" w:hAnsi="Book Antiqua"/>
          <w:color w:val="000000"/>
          <w:sz w:val="18"/>
          <w:szCs w:val="18"/>
        </w:rPr>
        <w:t>Kurz</w:t>
      </w:r>
      <w:proofErr w:type="spellEnd"/>
      <w:r w:rsidR="006A20BB">
        <w:rPr>
          <w:rFonts w:ascii="Book Antiqua" w:eastAsia="Calibri" w:hAnsi="Book Antiqua"/>
          <w:color w:val="000000"/>
          <w:sz w:val="18"/>
          <w:szCs w:val="18"/>
        </w:rPr>
        <w:t>, 1986)</w:t>
      </w:r>
      <w:r w:rsidR="00A15FF1">
        <w:rPr>
          <w:rFonts w:ascii="Book Antiqua" w:eastAsia="Calibri" w:hAnsi="Book Antiqua"/>
          <w:color w:val="000000"/>
          <w:sz w:val="18"/>
          <w:szCs w:val="18"/>
        </w:rPr>
        <w:t xml:space="preserve">. Freeman &amp; </w:t>
      </w:r>
      <w:proofErr w:type="spellStart"/>
      <w:r w:rsidR="00A15FF1">
        <w:rPr>
          <w:rFonts w:ascii="Book Antiqua" w:eastAsia="Calibri" w:hAnsi="Book Antiqua"/>
          <w:color w:val="000000"/>
          <w:sz w:val="18"/>
          <w:szCs w:val="18"/>
        </w:rPr>
        <w:t>Soete</w:t>
      </w:r>
      <w:proofErr w:type="spellEnd"/>
      <w:r w:rsidR="00A15FF1">
        <w:rPr>
          <w:rFonts w:ascii="Book Antiqua" w:eastAsia="Calibri" w:hAnsi="Book Antiqua"/>
          <w:color w:val="000000"/>
          <w:sz w:val="18"/>
          <w:szCs w:val="18"/>
        </w:rPr>
        <w:t xml:space="preserve"> (1997) mention the </w:t>
      </w:r>
      <w:proofErr w:type="spellStart"/>
      <w:r w:rsidR="00A15FF1">
        <w:rPr>
          <w:rFonts w:ascii="Book Antiqua" w:eastAsia="Calibri" w:hAnsi="Book Antiqua"/>
          <w:color w:val="000000"/>
          <w:sz w:val="18"/>
          <w:szCs w:val="18"/>
        </w:rPr>
        <w:t>Physiocrats</w:t>
      </w:r>
      <w:proofErr w:type="spellEnd"/>
      <w:proofErr w:type="gramStart"/>
      <w:r w:rsidR="00A15FF1">
        <w:rPr>
          <w:rFonts w:ascii="Book Antiqua" w:eastAsia="Calibri" w:hAnsi="Book Antiqua"/>
          <w:color w:val="000000"/>
          <w:sz w:val="18"/>
          <w:szCs w:val="18"/>
        </w:rPr>
        <w:t>.</w:t>
      </w:r>
      <w:r w:rsidR="004979F6" w:rsidRPr="00016614">
        <w:rPr>
          <w:rFonts w:ascii="Book Antiqua" w:eastAsia="Calibri" w:hAnsi="Book Antiqua"/>
          <w:color w:val="000000"/>
          <w:sz w:val="18"/>
          <w:szCs w:val="18"/>
        </w:rPr>
        <w:t>.</w:t>
      </w:r>
      <w:proofErr w:type="gramEnd"/>
      <w:r w:rsidR="000B4D76" w:rsidRPr="00016614">
        <w:rPr>
          <w:rStyle w:val="Referencafusnote"/>
          <w:rFonts w:ascii="Book Antiqua" w:eastAsia="Calibri" w:hAnsi="Book Antiqua"/>
          <w:color w:val="000000"/>
          <w:sz w:val="18"/>
          <w:szCs w:val="18"/>
        </w:rPr>
        <w:footnoteReference w:id="2"/>
      </w:r>
      <w:r w:rsidR="003F62DA">
        <w:rPr>
          <w:rFonts w:ascii="Book Antiqua" w:eastAsia="Calibri" w:hAnsi="Book Antiqua"/>
          <w:color w:val="000000"/>
          <w:sz w:val="18"/>
          <w:szCs w:val="18"/>
        </w:rPr>
        <w:t xml:space="preserve">  </w:t>
      </w:r>
      <w:r w:rsidR="00B5313F">
        <w:rPr>
          <w:rFonts w:ascii="Book Antiqua" w:hAnsi="Book Antiqua"/>
          <w:sz w:val="18"/>
          <w:szCs w:val="18"/>
        </w:rPr>
        <w:t>In</w:t>
      </w:r>
      <w:r w:rsidR="009B4111" w:rsidRPr="00016614">
        <w:rPr>
          <w:rFonts w:ascii="Book Antiqua" w:hAnsi="Book Antiqua"/>
          <w:sz w:val="18"/>
          <w:szCs w:val="18"/>
        </w:rPr>
        <w:t xml:space="preserve"> the </w:t>
      </w:r>
      <w:r w:rsidR="00F81030" w:rsidRPr="00016614">
        <w:rPr>
          <w:rFonts w:ascii="Book Antiqua" w:hAnsi="Book Antiqua"/>
          <w:sz w:val="18"/>
          <w:szCs w:val="18"/>
        </w:rPr>
        <w:t xml:space="preserve">1940s, following the Second World War, </w:t>
      </w:r>
      <w:r w:rsidR="00B865E9" w:rsidRPr="00016614">
        <w:rPr>
          <w:rFonts w:ascii="Book Antiqua" w:hAnsi="Book Antiqua"/>
          <w:sz w:val="18"/>
          <w:szCs w:val="18"/>
        </w:rPr>
        <w:t xml:space="preserve">Norbert Wiener </w:t>
      </w:r>
      <w:r w:rsidR="00F81030" w:rsidRPr="00016614">
        <w:rPr>
          <w:rFonts w:ascii="Book Antiqua" w:hAnsi="Book Antiqua"/>
          <w:sz w:val="18"/>
          <w:szCs w:val="18"/>
        </w:rPr>
        <w:t xml:space="preserve">forecast that the invention of the computer would result in such huge job losses </w:t>
      </w:r>
      <w:r w:rsidR="00362A61">
        <w:rPr>
          <w:rFonts w:ascii="Book Antiqua" w:hAnsi="Book Antiqua"/>
          <w:sz w:val="18"/>
          <w:szCs w:val="18"/>
        </w:rPr>
        <w:t>“</w:t>
      </w:r>
      <w:r w:rsidR="00F81030" w:rsidRPr="00016614">
        <w:rPr>
          <w:rFonts w:ascii="Book Antiqua" w:hAnsi="Book Antiqua"/>
          <w:sz w:val="18"/>
          <w:szCs w:val="18"/>
        </w:rPr>
        <w:t>that the depression era unemployment rates would seem like a picnic</w:t>
      </w:r>
      <w:r w:rsidR="00362A61">
        <w:rPr>
          <w:rFonts w:ascii="Book Antiqua" w:hAnsi="Book Antiqua"/>
          <w:sz w:val="18"/>
          <w:szCs w:val="18"/>
        </w:rPr>
        <w:t>”</w:t>
      </w:r>
      <w:r w:rsidR="00F81030" w:rsidRPr="00016614">
        <w:rPr>
          <w:rFonts w:ascii="Book Antiqua" w:hAnsi="Book Antiqua"/>
          <w:sz w:val="18"/>
          <w:szCs w:val="18"/>
        </w:rPr>
        <w:t>.</w:t>
      </w:r>
      <w:r w:rsidR="009B4111" w:rsidRPr="00016614">
        <w:rPr>
          <w:rFonts w:ascii="Book Antiqua" w:hAnsi="Book Antiqua"/>
          <w:sz w:val="18"/>
          <w:szCs w:val="18"/>
        </w:rPr>
        <w:t xml:space="preserve"> Consequently, the question arises of the actual potential of ICT in employment, which is highlighted by the fear that </w:t>
      </w:r>
      <w:r w:rsidR="001A3490" w:rsidRPr="00016614">
        <w:rPr>
          <w:rFonts w:ascii="Book Antiqua" w:hAnsi="Book Antiqua"/>
          <w:sz w:val="18"/>
          <w:szCs w:val="18"/>
        </w:rPr>
        <w:t xml:space="preserve">certain groups within the workforce </w:t>
      </w:r>
      <w:r w:rsidR="00173988" w:rsidRPr="005E6074">
        <w:rPr>
          <w:rFonts w:ascii="Book Antiqua" w:hAnsi="Book Antiqua"/>
          <w:sz w:val="18"/>
          <w:szCs w:val="18"/>
        </w:rPr>
        <w:t>will</w:t>
      </w:r>
      <w:r w:rsidR="00173988" w:rsidRPr="00016614">
        <w:rPr>
          <w:rFonts w:ascii="Book Antiqua" w:hAnsi="Book Antiqua"/>
          <w:sz w:val="18"/>
          <w:szCs w:val="18"/>
        </w:rPr>
        <w:t xml:space="preserve"> </w:t>
      </w:r>
      <w:r w:rsidR="001A3490" w:rsidRPr="00016614">
        <w:rPr>
          <w:rFonts w:ascii="Book Antiqua" w:hAnsi="Book Antiqua"/>
          <w:sz w:val="18"/>
          <w:szCs w:val="18"/>
        </w:rPr>
        <w:t xml:space="preserve">have increasingly smaller employment prospects owing to a lack of qualifications needed. From the historical perspective, taking a long-term view, it could be said that </w:t>
      </w:r>
      <w:r w:rsidR="001A3490" w:rsidRPr="00016614">
        <w:rPr>
          <w:rFonts w:ascii="Book Antiqua" w:eastAsia="Calibri" w:hAnsi="Book Antiqua"/>
          <w:color w:val="000000"/>
          <w:sz w:val="18"/>
          <w:szCs w:val="18"/>
        </w:rPr>
        <w:t xml:space="preserve">the </w:t>
      </w:r>
      <w:r w:rsidR="00250531" w:rsidRPr="00016614">
        <w:rPr>
          <w:rFonts w:ascii="Book Antiqua" w:eastAsia="Calibri" w:hAnsi="Book Antiqua"/>
          <w:color w:val="000000"/>
          <w:sz w:val="18"/>
          <w:szCs w:val="18"/>
        </w:rPr>
        <w:t xml:space="preserve">job creation effect </w:t>
      </w:r>
      <w:r w:rsidR="001A3490" w:rsidRPr="00016614">
        <w:rPr>
          <w:rFonts w:ascii="Book Antiqua" w:eastAsia="Calibri" w:hAnsi="Book Antiqua"/>
          <w:color w:val="000000"/>
          <w:sz w:val="18"/>
          <w:szCs w:val="18"/>
        </w:rPr>
        <w:t xml:space="preserve">has exceeded the </w:t>
      </w:r>
      <w:r w:rsidR="00063F42" w:rsidRPr="00016614">
        <w:rPr>
          <w:rFonts w:ascii="Book Antiqua" w:eastAsia="Calibri" w:hAnsi="Book Antiqua"/>
          <w:color w:val="000000"/>
          <w:sz w:val="18"/>
          <w:szCs w:val="18"/>
        </w:rPr>
        <w:t>job destruction effect</w:t>
      </w:r>
      <w:r w:rsidR="001A3490" w:rsidRPr="00016614">
        <w:rPr>
          <w:rFonts w:ascii="Book Antiqua" w:eastAsia="Calibri" w:hAnsi="Book Antiqua"/>
          <w:color w:val="000000"/>
          <w:sz w:val="18"/>
          <w:szCs w:val="18"/>
        </w:rPr>
        <w:t>. Nevertheless, it was Ricardo who brought to attention the idea that new jobs will not be analogous to the old jobs in terms of the required skills. This problem of incompatibility between skills and qualifications represents</w:t>
      </w:r>
      <w:r w:rsidR="00E045CE" w:rsidRPr="00016614">
        <w:rPr>
          <w:rFonts w:ascii="Book Antiqua" w:eastAsia="Calibri" w:hAnsi="Book Antiqua"/>
          <w:color w:val="000000"/>
          <w:sz w:val="18"/>
          <w:szCs w:val="18"/>
        </w:rPr>
        <w:t xml:space="preserve"> structural unemployment and entails the problem of structural adaptation. </w:t>
      </w:r>
      <w:r w:rsidR="00E045CE" w:rsidRPr="00B57F39">
        <w:rPr>
          <w:rFonts w:ascii="Book Antiqua" w:eastAsia="Calibri" w:hAnsi="Book Antiqua"/>
          <w:sz w:val="18"/>
          <w:szCs w:val="18"/>
        </w:rPr>
        <w:t xml:space="preserve">In that sense, both direct and indirect effects of ICT should be considered. The indirect effects of the ICT revolution are particularly visible, </w:t>
      </w:r>
      <w:r w:rsidR="00173988" w:rsidRPr="00B57F39">
        <w:rPr>
          <w:rFonts w:ascii="Book Antiqua" w:eastAsia="Calibri" w:hAnsi="Book Antiqua"/>
          <w:sz w:val="18"/>
          <w:szCs w:val="18"/>
        </w:rPr>
        <w:t xml:space="preserve">in the light of </w:t>
      </w:r>
      <w:r w:rsidR="00E045CE" w:rsidRPr="00B57F39">
        <w:rPr>
          <w:rFonts w:ascii="Book Antiqua" w:eastAsia="Calibri" w:hAnsi="Book Antiqua"/>
          <w:sz w:val="18"/>
          <w:szCs w:val="18"/>
        </w:rPr>
        <w:t>Schumpeter’s analysis of the “bandwagon effect” following which the opening up of new markets is generated and numerous opportunities for profitable investments are created</w:t>
      </w:r>
      <w:r w:rsidR="00B25435">
        <w:rPr>
          <w:rFonts w:ascii="Book Antiqua" w:eastAsia="Calibri" w:hAnsi="Book Antiqua"/>
          <w:sz w:val="18"/>
          <w:szCs w:val="18"/>
        </w:rPr>
        <w:t xml:space="preserve"> (Freeman </w:t>
      </w:r>
      <w:proofErr w:type="gramStart"/>
      <w:r w:rsidR="00F86678">
        <w:rPr>
          <w:rFonts w:ascii="Book Antiqua" w:eastAsia="Calibri" w:hAnsi="Book Antiqua"/>
          <w:color w:val="000000"/>
          <w:sz w:val="18"/>
          <w:szCs w:val="18"/>
        </w:rPr>
        <w:t xml:space="preserve">&amp; </w:t>
      </w:r>
      <w:r w:rsidR="00B25435">
        <w:rPr>
          <w:rFonts w:ascii="Book Antiqua" w:eastAsia="Calibri" w:hAnsi="Book Antiqua"/>
          <w:sz w:val="18"/>
          <w:szCs w:val="18"/>
        </w:rPr>
        <w:t xml:space="preserve"> </w:t>
      </w:r>
      <w:proofErr w:type="spellStart"/>
      <w:r w:rsidR="00B25435">
        <w:rPr>
          <w:rFonts w:ascii="Book Antiqua" w:eastAsia="Calibri" w:hAnsi="Book Antiqua"/>
          <w:sz w:val="18"/>
          <w:szCs w:val="18"/>
        </w:rPr>
        <w:t>Soete</w:t>
      </w:r>
      <w:proofErr w:type="spellEnd"/>
      <w:proofErr w:type="gramEnd"/>
      <w:r w:rsidR="00B25435">
        <w:rPr>
          <w:rFonts w:ascii="Book Antiqua" w:eastAsia="Calibri" w:hAnsi="Book Antiqua"/>
          <w:sz w:val="18"/>
          <w:szCs w:val="18"/>
        </w:rPr>
        <w:t>, 1997)</w:t>
      </w:r>
      <w:r w:rsidR="00E045CE" w:rsidRPr="00B57F39">
        <w:rPr>
          <w:rFonts w:ascii="Book Antiqua" w:eastAsia="Calibri" w:hAnsi="Book Antiqua"/>
          <w:sz w:val="18"/>
          <w:szCs w:val="18"/>
        </w:rPr>
        <w:t>.</w:t>
      </w:r>
      <w:r w:rsidR="00E045CE" w:rsidRPr="00016614">
        <w:rPr>
          <w:rFonts w:ascii="Book Antiqua" w:eastAsia="Calibri" w:hAnsi="Book Antiqua"/>
          <w:color w:val="262626" w:themeColor="text1" w:themeTint="D9"/>
          <w:sz w:val="18"/>
          <w:szCs w:val="18"/>
        </w:rPr>
        <w:t xml:space="preserve"> Regardless of whether the questions of the number of employees, sector composition or job </w:t>
      </w:r>
      <w:r w:rsidR="00F34FE1" w:rsidRPr="00016614">
        <w:rPr>
          <w:rFonts w:ascii="Book Antiqua" w:eastAsia="Calibri" w:hAnsi="Book Antiqua"/>
          <w:color w:val="262626" w:themeColor="text1" w:themeTint="D9"/>
          <w:sz w:val="18"/>
          <w:szCs w:val="18"/>
        </w:rPr>
        <w:t>structure</w:t>
      </w:r>
      <w:r w:rsidR="00E045CE" w:rsidRPr="00016614">
        <w:rPr>
          <w:rFonts w:ascii="Book Antiqua" w:eastAsia="Calibri" w:hAnsi="Book Antiqua"/>
          <w:color w:val="262626" w:themeColor="text1" w:themeTint="D9"/>
          <w:sz w:val="18"/>
          <w:szCs w:val="18"/>
        </w:rPr>
        <w:t xml:space="preserve"> are concerned, it is hard to accurately forecast the impact of ICT on employment.</w:t>
      </w:r>
      <w:r w:rsidR="00ED0F23" w:rsidRPr="00016614">
        <w:rPr>
          <w:rFonts w:ascii="Book Antiqua" w:eastAsia="Calibri" w:hAnsi="Book Antiqua"/>
          <w:color w:val="262626" w:themeColor="text1" w:themeTint="D9"/>
          <w:sz w:val="18"/>
          <w:szCs w:val="18"/>
        </w:rPr>
        <w:t xml:space="preserve"> Several factors determine </w:t>
      </w:r>
      <w:r w:rsidR="00804E49" w:rsidRPr="00016614">
        <w:rPr>
          <w:rFonts w:ascii="Book Antiqua" w:eastAsia="Calibri" w:hAnsi="Book Antiqua"/>
          <w:color w:val="262626" w:themeColor="text1" w:themeTint="D9"/>
          <w:sz w:val="18"/>
          <w:szCs w:val="18"/>
        </w:rPr>
        <w:t xml:space="preserve">whether the </w:t>
      </w:r>
      <w:r w:rsidR="00804E49" w:rsidRPr="00016614">
        <w:rPr>
          <w:rFonts w:ascii="Book Antiqua" w:eastAsia="Calibri" w:hAnsi="Book Antiqua"/>
          <w:color w:val="000000"/>
          <w:sz w:val="18"/>
          <w:szCs w:val="18"/>
        </w:rPr>
        <w:t>job creation effect or the job destruction effect</w:t>
      </w:r>
      <w:r w:rsidR="001B43A9" w:rsidRPr="00016614">
        <w:rPr>
          <w:rFonts w:ascii="Book Antiqua" w:eastAsia="Calibri" w:hAnsi="Book Antiqua"/>
          <w:color w:val="000000"/>
          <w:sz w:val="18"/>
          <w:szCs w:val="18"/>
        </w:rPr>
        <w:t xml:space="preserve"> will prevail, including: </w:t>
      </w:r>
      <w:r w:rsidR="00804E49" w:rsidRPr="00016614">
        <w:rPr>
          <w:rFonts w:ascii="Book Antiqua" w:eastAsia="Calibri" w:hAnsi="Book Antiqua"/>
          <w:color w:val="000000"/>
          <w:sz w:val="18"/>
          <w:szCs w:val="18"/>
        </w:rPr>
        <w:t>the individuals’ behaviour and adaptation to new circumstances and their ability to position themselves in the labour market; macroeconomic policy; employment policy;</w:t>
      </w:r>
      <w:r w:rsidR="00173988" w:rsidRPr="00016614">
        <w:rPr>
          <w:rFonts w:ascii="Book Antiqua" w:eastAsia="Calibri" w:hAnsi="Book Antiqua"/>
          <w:color w:val="000000"/>
          <w:sz w:val="18"/>
          <w:szCs w:val="18"/>
        </w:rPr>
        <w:t xml:space="preserve"> </w:t>
      </w:r>
      <w:r w:rsidR="00804E49" w:rsidRPr="00016614">
        <w:rPr>
          <w:rFonts w:ascii="Book Antiqua" w:eastAsia="Calibri" w:hAnsi="Book Antiqua"/>
          <w:color w:val="000000"/>
          <w:sz w:val="18"/>
          <w:szCs w:val="18"/>
        </w:rPr>
        <w:t>educational policy. The impact of ICT on employment and labour market should be viewed through the prism of several different questions, including</w:t>
      </w:r>
      <w:r w:rsidR="00804E49" w:rsidRPr="00016614">
        <w:rPr>
          <w:rFonts w:ascii="Book Antiqua" w:eastAsia="Calibri" w:hAnsi="Book Antiqua"/>
          <w:color w:val="FF0000"/>
          <w:sz w:val="18"/>
          <w:szCs w:val="18"/>
        </w:rPr>
        <w:t xml:space="preserve"> </w:t>
      </w:r>
      <w:r w:rsidR="00804E49" w:rsidRPr="005C5028">
        <w:rPr>
          <w:rFonts w:ascii="Book Antiqua" w:eastAsia="Calibri" w:hAnsi="Book Antiqua"/>
          <w:color w:val="000000"/>
          <w:sz w:val="18"/>
          <w:szCs w:val="18"/>
        </w:rPr>
        <w:t>labour demand</w:t>
      </w:r>
      <w:r w:rsidR="0033669D" w:rsidRPr="005C5028">
        <w:rPr>
          <w:rFonts w:ascii="Book Antiqua" w:eastAsia="Calibri" w:hAnsi="Book Antiqua"/>
          <w:color w:val="000000"/>
          <w:sz w:val="18"/>
          <w:szCs w:val="18"/>
        </w:rPr>
        <w:t>, skill requirements, wage differentials and</w:t>
      </w:r>
      <w:r w:rsidR="0033669D" w:rsidRPr="00016614">
        <w:rPr>
          <w:rFonts w:ascii="Book Antiqua" w:eastAsia="Calibri" w:hAnsi="Book Antiqua"/>
          <w:b/>
          <w:color w:val="000000"/>
          <w:sz w:val="18"/>
          <w:szCs w:val="18"/>
        </w:rPr>
        <w:t xml:space="preserve"> </w:t>
      </w:r>
      <w:r w:rsidR="0033669D" w:rsidRPr="005C5028">
        <w:rPr>
          <w:rFonts w:ascii="Book Antiqua" w:eastAsia="Calibri" w:hAnsi="Book Antiqua"/>
          <w:color w:val="000000"/>
          <w:sz w:val="18"/>
          <w:szCs w:val="18"/>
        </w:rPr>
        <w:t>geographical dimension</w:t>
      </w:r>
      <w:r w:rsidR="0033669D" w:rsidRPr="00016614">
        <w:rPr>
          <w:rFonts w:ascii="Book Antiqua" w:eastAsia="Calibri" w:hAnsi="Book Antiqua"/>
          <w:b/>
          <w:color w:val="000000"/>
          <w:sz w:val="18"/>
          <w:szCs w:val="18"/>
        </w:rPr>
        <w:t>.</w:t>
      </w:r>
      <w:r w:rsidR="0033669D" w:rsidRPr="00016614">
        <w:rPr>
          <w:rFonts w:ascii="Book Antiqua" w:eastAsia="Calibri" w:hAnsi="Book Antiqua"/>
          <w:color w:val="000000"/>
          <w:sz w:val="18"/>
          <w:szCs w:val="18"/>
        </w:rPr>
        <w:t xml:space="preserve"> </w:t>
      </w:r>
      <w:r w:rsidR="00804E49" w:rsidRPr="00016614">
        <w:rPr>
          <w:rFonts w:ascii="Book Antiqua" w:eastAsia="Calibri" w:hAnsi="Book Antiqua"/>
          <w:color w:val="000000"/>
          <w:sz w:val="18"/>
          <w:szCs w:val="18"/>
        </w:rPr>
        <w:t xml:space="preserve">The first </w:t>
      </w:r>
      <w:r w:rsidR="00804E49" w:rsidRPr="00016614">
        <w:rPr>
          <w:rFonts w:ascii="Book Antiqua" w:eastAsia="Calibri" w:hAnsi="Book Antiqua"/>
          <w:color w:val="000000"/>
          <w:sz w:val="18"/>
          <w:szCs w:val="18"/>
        </w:rPr>
        <w:lastRenderedPageBreak/>
        <w:t xml:space="preserve">question is that of labour demand. Owing to the rise of new industries, vast employment opportunities have already been introduced, most notably in the software industry, industries  </w:t>
      </w:r>
      <w:r w:rsidR="00933D01">
        <w:rPr>
          <w:rFonts w:ascii="Book Antiqua" w:eastAsia="Calibri" w:hAnsi="Book Antiqua"/>
          <w:color w:val="000000"/>
          <w:sz w:val="18"/>
          <w:szCs w:val="18"/>
        </w:rPr>
        <w:t>produci</w:t>
      </w:r>
      <w:r w:rsidR="00804E49" w:rsidRPr="00016614">
        <w:rPr>
          <w:rFonts w:ascii="Book Antiqua" w:eastAsia="Calibri" w:hAnsi="Book Antiqua"/>
          <w:color w:val="000000"/>
          <w:sz w:val="18"/>
          <w:szCs w:val="18"/>
        </w:rPr>
        <w:t xml:space="preserve">ng digital goods (films, music), service industries with </w:t>
      </w:r>
      <w:r w:rsidR="00173988" w:rsidRPr="00016614">
        <w:rPr>
          <w:rFonts w:ascii="Book Antiqua" w:eastAsia="Calibri" w:hAnsi="Book Antiqua"/>
          <w:color w:val="000000"/>
          <w:sz w:val="18"/>
          <w:szCs w:val="18"/>
        </w:rPr>
        <w:t xml:space="preserve">an </w:t>
      </w:r>
      <w:r w:rsidR="00804E49" w:rsidRPr="00016614">
        <w:rPr>
          <w:rFonts w:ascii="Book Antiqua" w:eastAsia="Calibri" w:hAnsi="Book Antiqua"/>
          <w:color w:val="000000"/>
          <w:sz w:val="18"/>
          <w:szCs w:val="18"/>
        </w:rPr>
        <w:t>intens</w:t>
      </w:r>
      <w:r w:rsidR="00173988" w:rsidRPr="00016614">
        <w:rPr>
          <w:rFonts w:ascii="Book Antiqua" w:eastAsia="Calibri" w:hAnsi="Book Antiqua"/>
          <w:color w:val="000000"/>
          <w:sz w:val="18"/>
          <w:szCs w:val="18"/>
        </w:rPr>
        <w:t>iv</w:t>
      </w:r>
      <w:r w:rsidR="00804E49" w:rsidRPr="00016614">
        <w:rPr>
          <w:rFonts w:ascii="Book Antiqua" w:eastAsia="Calibri" w:hAnsi="Book Antiqua"/>
          <w:color w:val="000000"/>
          <w:sz w:val="18"/>
          <w:szCs w:val="18"/>
        </w:rPr>
        <w:t>e use of ICT  (banking</w:t>
      </w:r>
      <w:r w:rsidR="0090305F" w:rsidRPr="00016614">
        <w:rPr>
          <w:rFonts w:ascii="Book Antiqua" w:eastAsia="Calibri" w:hAnsi="Book Antiqua"/>
          <w:color w:val="000000"/>
          <w:sz w:val="18"/>
          <w:szCs w:val="18"/>
        </w:rPr>
        <w:t>,</w:t>
      </w:r>
      <w:r w:rsidR="00804E49" w:rsidRPr="00016614">
        <w:rPr>
          <w:rFonts w:ascii="Book Antiqua" w:eastAsia="Calibri" w:hAnsi="Book Antiqua"/>
          <w:color w:val="000000"/>
          <w:sz w:val="18"/>
          <w:szCs w:val="18"/>
        </w:rPr>
        <w:t xml:space="preserve"> commerce</w:t>
      </w:r>
      <w:r w:rsidR="0090305F" w:rsidRPr="00016614">
        <w:rPr>
          <w:rFonts w:ascii="Book Antiqua" w:eastAsia="Calibri" w:hAnsi="Book Antiqua"/>
          <w:color w:val="000000"/>
          <w:sz w:val="18"/>
          <w:szCs w:val="18"/>
        </w:rPr>
        <w:t>)</w:t>
      </w:r>
      <w:r w:rsidR="00804E49" w:rsidRPr="00016614">
        <w:rPr>
          <w:rFonts w:ascii="Book Antiqua" w:eastAsia="Calibri" w:hAnsi="Book Antiqua"/>
          <w:color w:val="000000"/>
          <w:sz w:val="18"/>
          <w:szCs w:val="18"/>
        </w:rPr>
        <w:t>. It is very likely that some other service industries in the area of information and commu</w:t>
      </w:r>
      <w:r w:rsidR="00916AE9" w:rsidRPr="00016614">
        <w:rPr>
          <w:rFonts w:ascii="Book Antiqua" w:eastAsia="Calibri" w:hAnsi="Book Antiqua"/>
          <w:color w:val="000000"/>
          <w:sz w:val="18"/>
          <w:szCs w:val="18"/>
        </w:rPr>
        <w:t xml:space="preserve">nications will </w:t>
      </w:r>
      <w:r w:rsidR="00D871A2" w:rsidRPr="00016614">
        <w:rPr>
          <w:rFonts w:ascii="Book Antiqua" w:eastAsia="Calibri" w:hAnsi="Book Antiqua"/>
          <w:color w:val="000000"/>
          <w:sz w:val="18"/>
          <w:szCs w:val="18"/>
        </w:rPr>
        <w:t xml:space="preserve">enable </w:t>
      </w:r>
      <w:r w:rsidR="00916AE9" w:rsidRPr="00016614">
        <w:rPr>
          <w:rFonts w:ascii="Book Antiqua" w:eastAsia="Calibri" w:hAnsi="Book Antiqua"/>
          <w:color w:val="000000"/>
          <w:sz w:val="18"/>
          <w:szCs w:val="18"/>
        </w:rPr>
        <w:t xml:space="preserve">new employment opportunities. </w:t>
      </w:r>
      <w:r w:rsidR="00ED0F23" w:rsidRPr="00016614">
        <w:rPr>
          <w:rFonts w:ascii="Book Antiqua" w:eastAsia="Calibri" w:hAnsi="Book Antiqua"/>
          <w:color w:val="000000"/>
          <w:sz w:val="18"/>
          <w:szCs w:val="18"/>
        </w:rPr>
        <w:t>There is a notable impact of the new ICT on employment in the service sector</w:t>
      </w:r>
      <w:r w:rsidR="000978C5" w:rsidRPr="00016614">
        <w:rPr>
          <w:rFonts w:ascii="Book Antiqua" w:eastAsia="Calibri" w:hAnsi="Book Antiqua"/>
          <w:color w:val="000000"/>
          <w:sz w:val="18"/>
          <w:szCs w:val="18"/>
        </w:rPr>
        <w:t xml:space="preserve">, especially with regard to the Internet, where the speed of changes occurs outside of the controlled liberalization of processes and entails a far more dramatic process of “creative destruction” with a new price structure and changes in the market structure. The second question concerns </w:t>
      </w:r>
      <w:r w:rsidR="0033669D" w:rsidRPr="00016614">
        <w:rPr>
          <w:rFonts w:ascii="Book Antiqua" w:eastAsia="Calibri" w:hAnsi="Book Antiqua"/>
          <w:color w:val="000000"/>
          <w:sz w:val="18"/>
          <w:szCs w:val="18"/>
        </w:rPr>
        <w:t xml:space="preserve">skill requirements. </w:t>
      </w:r>
      <w:r w:rsidR="00250531" w:rsidRPr="00016614">
        <w:rPr>
          <w:rFonts w:ascii="Book Antiqua" w:eastAsia="Calibri" w:hAnsi="Book Antiqua"/>
          <w:color w:val="000000"/>
          <w:sz w:val="18"/>
          <w:szCs w:val="18"/>
        </w:rPr>
        <w:t xml:space="preserve"> </w:t>
      </w:r>
      <w:r w:rsidR="000978C5" w:rsidRPr="00016614">
        <w:rPr>
          <w:rFonts w:ascii="Book Antiqua" w:eastAsia="Calibri" w:hAnsi="Book Antiqua"/>
          <w:color w:val="000000"/>
          <w:sz w:val="18"/>
          <w:szCs w:val="18"/>
        </w:rPr>
        <w:t xml:space="preserve">Economic debates on employment are focused on the skill-biased nature of the more recent technological change. </w:t>
      </w:r>
      <w:r w:rsidR="009C7E62" w:rsidRPr="00016614">
        <w:rPr>
          <w:rFonts w:ascii="Book Antiqua" w:eastAsia="Calibri" w:hAnsi="Book Antiqua"/>
          <w:color w:val="000000"/>
          <w:sz w:val="18"/>
          <w:szCs w:val="18"/>
        </w:rPr>
        <w:t xml:space="preserve">The </w:t>
      </w:r>
      <w:r w:rsidR="000978C5" w:rsidRPr="00016614">
        <w:rPr>
          <w:rFonts w:ascii="Book Antiqua" w:eastAsia="Calibri" w:hAnsi="Book Antiqua"/>
          <w:color w:val="000000"/>
          <w:sz w:val="18"/>
          <w:szCs w:val="18"/>
        </w:rPr>
        <w:t>skill-</w:t>
      </w:r>
      <w:r w:rsidR="00097F71" w:rsidRPr="00016614">
        <w:rPr>
          <w:rFonts w:ascii="Book Antiqua" w:eastAsia="Calibri" w:hAnsi="Book Antiqua"/>
          <w:color w:val="000000"/>
          <w:sz w:val="18"/>
          <w:szCs w:val="18"/>
        </w:rPr>
        <w:t xml:space="preserve">biased technical change </w:t>
      </w:r>
      <w:r w:rsidR="009C7E62" w:rsidRPr="00016614">
        <w:rPr>
          <w:rFonts w:ascii="Book Antiqua" w:eastAsia="Calibri" w:hAnsi="Book Antiqua"/>
          <w:color w:val="000000"/>
          <w:sz w:val="18"/>
          <w:szCs w:val="18"/>
        </w:rPr>
        <w:t xml:space="preserve">hypothesis deals with creating the need for </w:t>
      </w:r>
      <w:r w:rsidR="00007DFB" w:rsidRPr="00016614">
        <w:rPr>
          <w:rFonts w:ascii="Book Antiqua" w:eastAsia="Calibri" w:hAnsi="Book Antiqua"/>
          <w:color w:val="000000"/>
          <w:sz w:val="18"/>
          <w:szCs w:val="18"/>
        </w:rPr>
        <w:t xml:space="preserve">a </w:t>
      </w:r>
      <w:r w:rsidR="009C7E62" w:rsidRPr="00016614">
        <w:rPr>
          <w:rFonts w:ascii="Book Antiqua" w:eastAsia="Calibri" w:hAnsi="Book Antiqua"/>
          <w:color w:val="000000"/>
          <w:sz w:val="18"/>
          <w:szCs w:val="18"/>
        </w:rPr>
        <w:t>highly-qualified workforce</w:t>
      </w:r>
      <w:r w:rsidR="00007DFB" w:rsidRPr="00016614">
        <w:rPr>
          <w:rFonts w:ascii="Book Antiqua" w:eastAsia="Calibri" w:hAnsi="Book Antiqua"/>
          <w:color w:val="000000"/>
          <w:sz w:val="18"/>
          <w:szCs w:val="18"/>
        </w:rPr>
        <w:t xml:space="preserve"> arising from ICT implementation, which in turn leads to </w:t>
      </w:r>
      <w:r w:rsidR="00173988" w:rsidRPr="00016614">
        <w:rPr>
          <w:rFonts w:ascii="Book Antiqua" w:eastAsia="Calibri" w:hAnsi="Book Antiqua"/>
          <w:color w:val="000000"/>
          <w:sz w:val="18"/>
          <w:szCs w:val="18"/>
        </w:rPr>
        <w:t>the rise in wage differentials</w:t>
      </w:r>
      <w:r w:rsidR="00007DFB" w:rsidRPr="00016614">
        <w:rPr>
          <w:rFonts w:ascii="Book Antiqua" w:eastAsia="Calibri" w:hAnsi="Book Antiqua"/>
          <w:color w:val="000000"/>
          <w:sz w:val="18"/>
          <w:szCs w:val="18"/>
        </w:rPr>
        <w:t>. ICT both presuppose and cause structural adaptations of individuals, companies, industries, governments and other institutions that are learning, mainly through trial and error, how to optimally harness these new technologies. Workers tend to become more productive once they have acquired experience in us</w:t>
      </w:r>
      <w:r w:rsidR="0066197B" w:rsidRPr="00016614">
        <w:rPr>
          <w:rFonts w:ascii="Book Antiqua" w:eastAsia="Calibri" w:hAnsi="Book Antiqua"/>
          <w:color w:val="000000"/>
          <w:sz w:val="18"/>
          <w:szCs w:val="18"/>
        </w:rPr>
        <w:t xml:space="preserve">ing them. </w:t>
      </w:r>
      <w:r w:rsidR="00007DFB" w:rsidRPr="00016614">
        <w:rPr>
          <w:rFonts w:ascii="Book Antiqua" w:hAnsi="Book Antiqua"/>
          <w:sz w:val="18"/>
          <w:szCs w:val="18"/>
        </w:rPr>
        <w:t>One of the essential probl</w:t>
      </w:r>
      <w:r w:rsidR="0066197B" w:rsidRPr="00016614">
        <w:rPr>
          <w:rFonts w:ascii="Book Antiqua" w:hAnsi="Book Antiqua"/>
          <w:sz w:val="18"/>
          <w:szCs w:val="18"/>
        </w:rPr>
        <w:t xml:space="preserve">ems at the </w:t>
      </w:r>
      <w:proofErr w:type="spellStart"/>
      <w:r w:rsidR="0066197B" w:rsidRPr="00016614">
        <w:rPr>
          <w:rFonts w:ascii="Book Antiqua" w:hAnsi="Book Antiqua"/>
          <w:sz w:val="18"/>
          <w:szCs w:val="18"/>
        </w:rPr>
        <w:t>microlevel</w:t>
      </w:r>
      <w:proofErr w:type="spellEnd"/>
      <w:r w:rsidR="0066197B" w:rsidRPr="00016614">
        <w:rPr>
          <w:rFonts w:ascii="Book Antiqua" w:hAnsi="Book Antiqua"/>
          <w:sz w:val="18"/>
          <w:szCs w:val="18"/>
        </w:rPr>
        <w:t xml:space="preserve"> is that</w:t>
      </w:r>
      <w:r w:rsidR="00007DFB" w:rsidRPr="00016614">
        <w:rPr>
          <w:rFonts w:ascii="Book Antiqua" w:hAnsi="Book Antiqua"/>
          <w:sz w:val="18"/>
          <w:szCs w:val="18"/>
        </w:rPr>
        <w:t xml:space="preserve"> of distribution of skills and incomes caused by structural changes. T</w:t>
      </w:r>
      <w:r w:rsidR="00A82702" w:rsidRPr="00016614">
        <w:rPr>
          <w:rFonts w:ascii="Book Antiqua" w:hAnsi="Book Antiqua"/>
          <w:sz w:val="18"/>
          <w:szCs w:val="18"/>
        </w:rPr>
        <w:t>hese changes have given rise to new challenges for policy makers. On the one hand, adaptation to information society requires significant changes in the demand for various types of education and skills. On the other hand, it is very likely that a considerable segment of the unskilled workforce will be excluded. ICT enable the codification of a major part of human skills due to the ability to memorize, store, quickly manipulate and interpret data and information, which is inherent in these technologies.</w:t>
      </w:r>
      <w:r w:rsidR="000E5015" w:rsidRPr="00016614">
        <w:rPr>
          <w:rFonts w:ascii="Book Antiqua" w:hAnsi="Book Antiqua"/>
          <w:sz w:val="18"/>
          <w:szCs w:val="18"/>
        </w:rPr>
        <w:t xml:space="preserve"> </w:t>
      </w:r>
      <w:r w:rsidR="001B43A9" w:rsidRPr="00016614">
        <w:rPr>
          <w:rFonts w:ascii="Book Antiqua" w:hAnsi="Book Antiqua"/>
          <w:sz w:val="18"/>
          <w:szCs w:val="18"/>
        </w:rPr>
        <w:t>With respect to their specific nature, d</w:t>
      </w:r>
      <w:r w:rsidR="000E5015" w:rsidRPr="00016614">
        <w:rPr>
          <w:rFonts w:ascii="Book Antiqua" w:hAnsi="Book Antiqua"/>
          <w:sz w:val="18"/>
          <w:szCs w:val="18"/>
        </w:rPr>
        <w:t xml:space="preserve">ifferent types of knowledge distinguish themselves according to </w:t>
      </w:r>
      <w:proofErr w:type="spellStart"/>
      <w:r w:rsidR="000E5015" w:rsidRPr="00016614">
        <w:rPr>
          <w:rFonts w:ascii="Book Antiqua" w:hAnsi="Book Antiqua"/>
          <w:sz w:val="18"/>
          <w:szCs w:val="18"/>
        </w:rPr>
        <w:t>tacitness</w:t>
      </w:r>
      <w:proofErr w:type="spellEnd"/>
      <w:r w:rsidR="000E5015" w:rsidRPr="00016614">
        <w:rPr>
          <w:rFonts w:ascii="Book Antiqua" w:hAnsi="Book Antiqua"/>
          <w:sz w:val="18"/>
          <w:szCs w:val="18"/>
        </w:rPr>
        <w:t xml:space="preserve"> (that is, the presence of tacit knowledge), </w:t>
      </w:r>
      <w:proofErr w:type="spellStart"/>
      <w:r w:rsidR="000E5015" w:rsidRPr="00016614">
        <w:rPr>
          <w:rFonts w:ascii="Book Antiqua" w:hAnsi="Book Antiqua"/>
          <w:sz w:val="18"/>
          <w:szCs w:val="18"/>
        </w:rPr>
        <w:t>perceivability</w:t>
      </w:r>
      <w:proofErr w:type="spellEnd"/>
      <w:r w:rsidR="000E5015" w:rsidRPr="00016614">
        <w:rPr>
          <w:rFonts w:ascii="Book Antiqua" w:hAnsi="Book Antiqua"/>
          <w:sz w:val="18"/>
          <w:szCs w:val="18"/>
        </w:rPr>
        <w:t>, complexity and systemic nature</w:t>
      </w:r>
      <w:r w:rsidR="00237AD4" w:rsidRPr="00016614">
        <w:rPr>
          <w:rFonts w:ascii="Book Antiqua" w:eastAsia="Calibri" w:hAnsi="Book Antiqua"/>
          <w:sz w:val="18"/>
          <w:szCs w:val="18"/>
        </w:rPr>
        <w:t xml:space="preserve"> (</w:t>
      </w:r>
      <w:proofErr w:type="gramStart"/>
      <w:r w:rsidR="00237AD4" w:rsidRPr="00016614">
        <w:rPr>
          <w:rFonts w:ascii="Book Antiqua" w:eastAsia="Calibri" w:hAnsi="Book Antiqua"/>
          <w:sz w:val="18"/>
          <w:szCs w:val="18"/>
        </w:rPr>
        <w:t>Winter</w:t>
      </w:r>
      <w:proofErr w:type="gramEnd"/>
      <w:r w:rsidR="00237AD4" w:rsidRPr="00016614">
        <w:rPr>
          <w:rFonts w:ascii="Book Antiqua" w:eastAsia="Calibri" w:hAnsi="Book Antiqua"/>
          <w:sz w:val="18"/>
          <w:szCs w:val="18"/>
        </w:rPr>
        <w:t xml:space="preserve">, 1987). </w:t>
      </w:r>
      <w:r w:rsidR="00D628C7" w:rsidRPr="00016614">
        <w:rPr>
          <w:rFonts w:ascii="Book Antiqua" w:eastAsia="Calibri" w:hAnsi="Book Antiqua"/>
          <w:sz w:val="18"/>
          <w:szCs w:val="18"/>
        </w:rPr>
        <w:t xml:space="preserve"> </w:t>
      </w:r>
      <w:r w:rsidR="000E5015" w:rsidRPr="00016614">
        <w:rPr>
          <w:rFonts w:ascii="Book Antiqua" w:eastAsia="Calibri" w:hAnsi="Book Antiqua"/>
          <w:sz w:val="18"/>
          <w:szCs w:val="18"/>
        </w:rPr>
        <w:t xml:space="preserve">Knowledge can range widely, from highly tacit to completely </w:t>
      </w:r>
      <w:r w:rsidR="000E5015" w:rsidRPr="004918CE">
        <w:rPr>
          <w:rFonts w:ascii="Book Antiqua" w:eastAsia="Calibri" w:hAnsi="Book Antiqua"/>
          <w:sz w:val="18"/>
          <w:szCs w:val="18"/>
        </w:rPr>
        <w:t>articulated</w:t>
      </w:r>
      <w:r w:rsidR="001B43A9" w:rsidRPr="00016614">
        <w:rPr>
          <w:rFonts w:ascii="Book Antiqua" w:eastAsia="Calibri" w:hAnsi="Book Antiqua"/>
          <w:sz w:val="18"/>
          <w:szCs w:val="18"/>
        </w:rPr>
        <w:t>,</w:t>
      </w:r>
      <w:r w:rsidR="000E5015" w:rsidRPr="00016614">
        <w:rPr>
          <w:rFonts w:ascii="Book Antiqua" w:eastAsia="Calibri" w:hAnsi="Book Antiqua"/>
          <w:sz w:val="18"/>
          <w:szCs w:val="18"/>
        </w:rPr>
        <w:t xml:space="preserve"> depending on the ease with which it can be transferred. </w:t>
      </w:r>
      <w:proofErr w:type="spellStart"/>
      <w:r w:rsidR="000E5015" w:rsidRPr="00016614">
        <w:rPr>
          <w:rFonts w:ascii="Book Antiqua" w:hAnsi="Book Antiqua"/>
          <w:sz w:val="18"/>
          <w:szCs w:val="18"/>
        </w:rPr>
        <w:t>Perceivability</w:t>
      </w:r>
      <w:proofErr w:type="spellEnd"/>
      <w:r w:rsidR="000E5015" w:rsidRPr="00016614">
        <w:rPr>
          <w:rFonts w:ascii="Book Antiqua" w:hAnsi="Book Antiqua"/>
          <w:sz w:val="18"/>
          <w:szCs w:val="18"/>
        </w:rPr>
        <w:t xml:space="preserve"> denotes the amount of knowledge that is disclosed upon the very implementation of knowledge. The complexity degree refers to the </w:t>
      </w:r>
      <w:proofErr w:type="spellStart"/>
      <w:r w:rsidR="000E5015" w:rsidRPr="00016614">
        <w:rPr>
          <w:rFonts w:ascii="Book Antiqua" w:hAnsi="Book Antiqua"/>
          <w:sz w:val="18"/>
          <w:szCs w:val="18"/>
        </w:rPr>
        <w:t>quanitity</w:t>
      </w:r>
      <w:proofErr w:type="spellEnd"/>
      <w:r w:rsidR="000E5015" w:rsidRPr="00016614">
        <w:rPr>
          <w:rFonts w:ascii="Book Antiqua" w:hAnsi="Book Antiqua"/>
          <w:sz w:val="18"/>
          <w:szCs w:val="18"/>
        </w:rPr>
        <w:t xml:space="preserve"> of information that is needed for a problem to be properly defined and</w:t>
      </w:r>
      <w:r w:rsidR="005F65D7" w:rsidRPr="00016614">
        <w:rPr>
          <w:rFonts w:ascii="Book Antiqua" w:hAnsi="Book Antiqua"/>
          <w:sz w:val="18"/>
          <w:szCs w:val="18"/>
        </w:rPr>
        <w:t xml:space="preserve"> the knowledge required for creating </w:t>
      </w:r>
      <w:r w:rsidR="00F34FE1" w:rsidRPr="00016614">
        <w:rPr>
          <w:rFonts w:ascii="Book Antiqua" w:hAnsi="Book Antiqua"/>
          <w:sz w:val="18"/>
          <w:szCs w:val="18"/>
        </w:rPr>
        <w:t>alternative</w:t>
      </w:r>
      <w:r w:rsidR="005F65D7" w:rsidRPr="00016614">
        <w:rPr>
          <w:rFonts w:ascii="Book Antiqua" w:hAnsi="Book Antiqua"/>
          <w:sz w:val="18"/>
          <w:szCs w:val="18"/>
        </w:rPr>
        <w:t xml:space="preserve"> solutions. The systemic nature </w:t>
      </w:r>
      <w:r w:rsidR="001B43A9" w:rsidRPr="00016614">
        <w:rPr>
          <w:rFonts w:ascii="Book Antiqua" w:hAnsi="Book Antiqua"/>
          <w:sz w:val="18"/>
          <w:szCs w:val="18"/>
        </w:rPr>
        <w:t>of knowledge indicates whether certain</w:t>
      </w:r>
      <w:r w:rsidR="005F65D7" w:rsidRPr="00016614">
        <w:rPr>
          <w:rFonts w:ascii="Book Antiqua" w:hAnsi="Book Antiqua"/>
          <w:sz w:val="18"/>
          <w:szCs w:val="18"/>
        </w:rPr>
        <w:t xml:space="preserve"> knowledge is completely </w:t>
      </w:r>
      <w:r w:rsidR="006A3068" w:rsidRPr="00016614">
        <w:rPr>
          <w:rFonts w:ascii="Book Antiqua" w:hAnsi="Book Antiqua"/>
          <w:sz w:val="18"/>
          <w:szCs w:val="18"/>
        </w:rPr>
        <w:t xml:space="preserve">self-contained </w:t>
      </w:r>
      <w:r w:rsidR="005F65D7" w:rsidRPr="00016614">
        <w:rPr>
          <w:rFonts w:ascii="Book Antiqua" w:hAnsi="Book Antiqua"/>
          <w:sz w:val="18"/>
          <w:szCs w:val="18"/>
        </w:rPr>
        <w:t>and usable in its own right or presents an element of an interdependent system and as such only has significance and value if considered in a specific context. Tacit,</w:t>
      </w:r>
      <w:r w:rsidR="005F65D7" w:rsidRPr="00016614">
        <w:rPr>
          <w:rFonts w:ascii="Book Antiqua" w:eastAsia="Calibri" w:hAnsi="Book Antiqua"/>
          <w:sz w:val="18"/>
          <w:szCs w:val="18"/>
        </w:rPr>
        <w:t xml:space="preserve"> </w:t>
      </w:r>
      <w:r w:rsidR="00723D62" w:rsidRPr="00016614">
        <w:rPr>
          <w:rFonts w:ascii="Book Antiqua" w:eastAsia="Calibri" w:hAnsi="Book Antiqua"/>
          <w:sz w:val="18"/>
          <w:szCs w:val="18"/>
        </w:rPr>
        <w:t>imperceptible</w:t>
      </w:r>
      <w:r w:rsidR="005F65D7" w:rsidRPr="00016614">
        <w:rPr>
          <w:rFonts w:ascii="Book Antiqua" w:eastAsia="Calibri" w:hAnsi="Book Antiqua"/>
          <w:sz w:val="18"/>
          <w:szCs w:val="18"/>
        </w:rPr>
        <w:t xml:space="preserve"> and complex</w:t>
      </w:r>
      <w:r w:rsidR="00D628C7" w:rsidRPr="00016614">
        <w:rPr>
          <w:rFonts w:ascii="Book Antiqua" w:eastAsia="Calibri" w:hAnsi="Book Antiqua"/>
          <w:sz w:val="18"/>
          <w:szCs w:val="18"/>
        </w:rPr>
        <w:t xml:space="preserve"> </w:t>
      </w:r>
      <w:r w:rsidR="005F65D7" w:rsidRPr="00016614">
        <w:rPr>
          <w:rFonts w:ascii="Book Antiqua" w:eastAsia="Calibri" w:hAnsi="Book Antiqua"/>
          <w:sz w:val="18"/>
          <w:szCs w:val="18"/>
        </w:rPr>
        <w:t>knowledge that is an element of a la</w:t>
      </w:r>
      <w:r w:rsidR="006A3068" w:rsidRPr="00016614">
        <w:rPr>
          <w:rFonts w:ascii="Book Antiqua" w:eastAsia="Calibri" w:hAnsi="Book Antiqua"/>
          <w:sz w:val="18"/>
          <w:szCs w:val="18"/>
        </w:rPr>
        <w:t>rger system is hard to transfer. On the other hand, articulated, perceivable, simple and self-contained knowledge can be easily transferred. Nevertheless, the larger the proportion of knowledge that can be codified, the more significant the remaining knowledge that does not lend itself to codifica</w:t>
      </w:r>
      <w:r w:rsidR="007D5D58" w:rsidRPr="00016614">
        <w:rPr>
          <w:rFonts w:ascii="Book Antiqua" w:eastAsia="Calibri" w:hAnsi="Book Antiqua"/>
          <w:sz w:val="18"/>
          <w:szCs w:val="18"/>
        </w:rPr>
        <w:t xml:space="preserve">tion will be. Since most </w:t>
      </w:r>
      <w:proofErr w:type="spellStart"/>
      <w:r w:rsidR="007D5D58" w:rsidRPr="00016614">
        <w:rPr>
          <w:rFonts w:ascii="Book Antiqua" w:eastAsia="Calibri" w:hAnsi="Book Antiqua"/>
          <w:sz w:val="18"/>
          <w:szCs w:val="18"/>
        </w:rPr>
        <w:t>routinized</w:t>
      </w:r>
      <w:proofErr w:type="spellEnd"/>
      <w:r w:rsidR="006A3068" w:rsidRPr="00016614">
        <w:rPr>
          <w:rFonts w:ascii="Book Antiqua" w:eastAsia="Calibri" w:hAnsi="Book Antiqua"/>
          <w:sz w:val="18"/>
          <w:szCs w:val="18"/>
        </w:rPr>
        <w:t xml:space="preserve"> skills are becoming codified, their importance is diminishing.</w:t>
      </w:r>
      <w:r w:rsidR="00EB56AC" w:rsidRPr="00016614">
        <w:rPr>
          <w:rFonts w:ascii="Book Antiqua" w:eastAsia="Calibri" w:hAnsi="Book Antiqua"/>
          <w:sz w:val="18"/>
          <w:szCs w:val="18"/>
        </w:rPr>
        <w:t xml:space="preserve"> The required society-wide response</w:t>
      </w:r>
      <w:r w:rsidR="001B43A9" w:rsidRPr="00016614">
        <w:rPr>
          <w:rFonts w:ascii="Book Antiqua" w:eastAsia="Calibri" w:hAnsi="Book Antiqua"/>
          <w:sz w:val="18"/>
          <w:szCs w:val="18"/>
        </w:rPr>
        <w:t xml:space="preserve"> to this tre</w:t>
      </w:r>
      <w:r w:rsidR="0066197B" w:rsidRPr="00016614">
        <w:rPr>
          <w:rFonts w:ascii="Book Antiqua" w:eastAsia="Calibri" w:hAnsi="Book Antiqua"/>
          <w:sz w:val="18"/>
          <w:szCs w:val="18"/>
        </w:rPr>
        <w:t>nd in the context of employment</w:t>
      </w:r>
      <w:r w:rsidR="001B43A9" w:rsidRPr="00016614">
        <w:rPr>
          <w:rFonts w:ascii="Book Antiqua" w:eastAsia="Calibri" w:hAnsi="Book Antiqua"/>
          <w:sz w:val="18"/>
          <w:szCs w:val="18"/>
        </w:rPr>
        <w:t xml:space="preserve"> </w:t>
      </w:r>
      <w:r w:rsidR="00EB56AC" w:rsidRPr="00016614">
        <w:rPr>
          <w:rFonts w:ascii="Book Antiqua" w:eastAsia="Calibri" w:hAnsi="Book Antiqua"/>
          <w:sz w:val="18"/>
          <w:szCs w:val="18"/>
        </w:rPr>
        <w:t xml:space="preserve">would be to provide </w:t>
      </w:r>
      <w:r w:rsidR="001B43A9" w:rsidRPr="00016614">
        <w:rPr>
          <w:rFonts w:ascii="Book Antiqua" w:eastAsia="Calibri" w:hAnsi="Book Antiqua"/>
          <w:sz w:val="18"/>
          <w:szCs w:val="18"/>
        </w:rPr>
        <w:t xml:space="preserve">education and training for all social groups to ensure that some of them, such as unskilled individuals and the segment of the workforce that possesses </w:t>
      </w:r>
      <w:proofErr w:type="spellStart"/>
      <w:r w:rsidR="007D5D58" w:rsidRPr="00016614">
        <w:rPr>
          <w:rFonts w:ascii="Book Antiqua" w:eastAsia="Calibri" w:hAnsi="Book Antiqua"/>
          <w:sz w:val="18"/>
          <w:szCs w:val="18"/>
        </w:rPr>
        <w:t>routinized</w:t>
      </w:r>
      <w:proofErr w:type="spellEnd"/>
      <w:r w:rsidR="001B43A9" w:rsidRPr="00016614">
        <w:rPr>
          <w:rFonts w:ascii="Book Antiqua" w:eastAsia="Calibri" w:hAnsi="Book Antiqua"/>
          <w:sz w:val="18"/>
          <w:szCs w:val="18"/>
        </w:rPr>
        <w:t xml:space="preserve"> skills, are not excluded from economic activity.</w:t>
      </w:r>
      <w:r w:rsidR="00EB56AC" w:rsidRPr="00016614">
        <w:rPr>
          <w:rFonts w:ascii="Book Antiqua" w:eastAsia="Calibri" w:hAnsi="Book Antiqua"/>
          <w:sz w:val="18"/>
          <w:szCs w:val="18"/>
        </w:rPr>
        <w:t xml:space="preserve"> Apart from the issues of economic and social exclusion resulting from a lack of appropriate skills, the problem of </w:t>
      </w:r>
      <w:r w:rsidR="0066197B" w:rsidRPr="00016614">
        <w:rPr>
          <w:rFonts w:ascii="Book Antiqua" w:eastAsia="Calibri" w:hAnsi="Book Antiqua"/>
          <w:color w:val="000000"/>
          <w:sz w:val="18"/>
          <w:szCs w:val="18"/>
        </w:rPr>
        <w:t xml:space="preserve">the rise in wage differentials </w:t>
      </w:r>
      <w:r w:rsidR="00EB56AC" w:rsidRPr="00016614">
        <w:rPr>
          <w:rFonts w:ascii="Book Antiqua" w:eastAsia="Calibri" w:hAnsi="Book Antiqua"/>
          <w:sz w:val="18"/>
          <w:szCs w:val="18"/>
        </w:rPr>
        <w:t>needs to be considered</w:t>
      </w:r>
      <w:r w:rsidR="00F201DC" w:rsidRPr="00016614">
        <w:rPr>
          <w:rFonts w:ascii="Book Antiqua" w:eastAsia="Calibri" w:hAnsi="Book Antiqua"/>
          <w:sz w:val="18"/>
          <w:szCs w:val="18"/>
        </w:rPr>
        <w:t xml:space="preserve">. This problem, which </w:t>
      </w:r>
      <w:r w:rsidR="007D5D58" w:rsidRPr="00016614">
        <w:rPr>
          <w:rFonts w:ascii="Book Antiqua" w:eastAsia="Calibri" w:hAnsi="Book Antiqua"/>
          <w:sz w:val="18"/>
          <w:szCs w:val="18"/>
        </w:rPr>
        <w:t>has been</w:t>
      </w:r>
      <w:r w:rsidR="00F201DC" w:rsidRPr="00016614">
        <w:rPr>
          <w:rFonts w:ascii="Book Antiqua" w:eastAsia="Calibri" w:hAnsi="Book Antiqua"/>
          <w:sz w:val="18"/>
          <w:szCs w:val="18"/>
        </w:rPr>
        <w:t xml:space="preserve"> a </w:t>
      </w:r>
      <w:r w:rsidR="007D5D58" w:rsidRPr="00016614">
        <w:rPr>
          <w:rFonts w:ascii="Book Antiqua" w:eastAsia="Calibri" w:hAnsi="Book Antiqua"/>
          <w:sz w:val="18"/>
          <w:szCs w:val="18"/>
        </w:rPr>
        <w:t xml:space="preserve">prominent </w:t>
      </w:r>
      <w:r w:rsidR="00F201DC" w:rsidRPr="00016614">
        <w:rPr>
          <w:rFonts w:ascii="Book Antiqua" w:eastAsia="Calibri" w:hAnsi="Book Antiqua"/>
          <w:sz w:val="18"/>
          <w:szCs w:val="18"/>
        </w:rPr>
        <w:t xml:space="preserve">topic </w:t>
      </w:r>
      <w:r w:rsidR="007D5D58" w:rsidRPr="00016614">
        <w:rPr>
          <w:rFonts w:ascii="Book Antiqua" w:eastAsia="Calibri" w:hAnsi="Book Antiqua"/>
          <w:sz w:val="18"/>
          <w:szCs w:val="18"/>
        </w:rPr>
        <w:t xml:space="preserve">of investigation </w:t>
      </w:r>
      <w:r w:rsidR="00F201DC" w:rsidRPr="00016614">
        <w:rPr>
          <w:rFonts w:ascii="Book Antiqua" w:eastAsia="Calibri" w:hAnsi="Book Antiqua"/>
          <w:sz w:val="18"/>
          <w:szCs w:val="18"/>
        </w:rPr>
        <w:t xml:space="preserve">in the field of </w:t>
      </w:r>
      <w:r w:rsidR="00EB56AC" w:rsidRPr="00016614">
        <w:rPr>
          <w:rFonts w:ascii="Book Antiqua" w:eastAsia="Calibri" w:hAnsi="Book Antiqua"/>
          <w:sz w:val="18"/>
          <w:szCs w:val="18"/>
        </w:rPr>
        <w:t xml:space="preserve">labour economics </w:t>
      </w:r>
      <w:r w:rsidR="00F201DC" w:rsidRPr="00016614">
        <w:rPr>
          <w:rFonts w:ascii="Book Antiqua" w:eastAsia="Calibri" w:hAnsi="Book Antiqua"/>
          <w:sz w:val="18"/>
          <w:szCs w:val="18"/>
        </w:rPr>
        <w:t xml:space="preserve">over the last thirty years, is mainly dealt with from the perspective of </w:t>
      </w:r>
      <w:r w:rsidR="00F201DC" w:rsidRPr="00204CFB">
        <w:rPr>
          <w:rFonts w:ascii="Book Antiqua" w:eastAsia="Calibri" w:hAnsi="Book Antiqua"/>
          <w:sz w:val="18"/>
          <w:szCs w:val="18"/>
        </w:rPr>
        <w:t>skill req</w:t>
      </w:r>
      <w:r w:rsidR="00D2749C" w:rsidRPr="00204CFB">
        <w:rPr>
          <w:rFonts w:ascii="Book Antiqua" w:eastAsia="Calibri" w:hAnsi="Book Antiqua"/>
          <w:sz w:val="18"/>
          <w:szCs w:val="18"/>
        </w:rPr>
        <w:t xml:space="preserve">uirements, </w:t>
      </w:r>
      <w:r w:rsidR="00F201DC" w:rsidRPr="00204CFB">
        <w:rPr>
          <w:rFonts w:ascii="Book Antiqua" w:eastAsia="Calibri" w:hAnsi="Book Antiqua"/>
          <w:sz w:val="18"/>
          <w:szCs w:val="18"/>
        </w:rPr>
        <w:t xml:space="preserve">although its </w:t>
      </w:r>
      <w:r w:rsidR="00F201DC" w:rsidRPr="00204CFB">
        <w:rPr>
          <w:rFonts w:ascii="Book Antiqua" w:eastAsia="Calibri" w:hAnsi="Book Antiqua"/>
          <w:sz w:val="18"/>
          <w:szCs w:val="18"/>
        </w:rPr>
        <w:lastRenderedPageBreak/>
        <w:t>interpretations are sometimes also related to trade union erosion and minimal wages that protect low-skill workforce</w:t>
      </w:r>
      <w:r w:rsidR="00E66AC5" w:rsidRPr="00204CFB">
        <w:rPr>
          <w:rFonts w:ascii="Book Antiqua" w:eastAsia="Calibri" w:hAnsi="Book Antiqua"/>
          <w:sz w:val="18"/>
          <w:szCs w:val="18"/>
        </w:rPr>
        <w:t xml:space="preserve"> (</w:t>
      </w:r>
      <w:proofErr w:type="spellStart"/>
      <w:r w:rsidR="00E66AC5" w:rsidRPr="00204CFB">
        <w:rPr>
          <w:rFonts w:ascii="Book Antiqua" w:eastAsia="Calibri" w:hAnsi="Book Antiqua"/>
          <w:sz w:val="18"/>
          <w:szCs w:val="18"/>
        </w:rPr>
        <w:t>Morettti</w:t>
      </w:r>
      <w:proofErr w:type="spellEnd"/>
      <w:r w:rsidR="00E66AC5" w:rsidRPr="00204CFB">
        <w:rPr>
          <w:rFonts w:ascii="Book Antiqua" w:eastAsia="Calibri" w:hAnsi="Book Antiqua"/>
          <w:sz w:val="18"/>
          <w:szCs w:val="18"/>
        </w:rPr>
        <w:t>, 200</w:t>
      </w:r>
      <w:r w:rsidR="00204CFB">
        <w:rPr>
          <w:rFonts w:ascii="Book Antiqua" w:eastAsia="Calibri" w:hAnsi="Book Antiqua"/>
          <w:sz w:val="18"/>
          <w:szCs w:val="18"/>
        </w:rPr>
        <w:t>8</w:t>
      </w:r>
      <w:r w:rsidR="00E66AC5" w:rsidRPr="00204CFB">
        <w:rPr>
          <w:rFonts w:ascii="Book Antiqua" w:eastAsia="Calibri" w:hAnsi="Book Antiqua"/>
          <w:sz w:val="18"/>
          <w:szCs w:val="18"/>
        </w:rPr>
        <w:t xml:space="preserve">). </w:t>
      </w:r>
      <w:r w:rsidR="00AA249B" w:rsidRPr="00204CFB">
        <w:rPr>
          <w:rFonts w:ascii="Book Antiqua" w:eastAsia="Calibri" w:hAnsi="Book Antiqua"/>
          <w:sz w:val="18"/>
          <w:szCs w:val="18"/>
        </w:rPr>
        <w:t>When it comes to employment in Croatia, it is notable that, in spite of the growing unemployment resulting, on the one hand, from global recession and, on the other, from structural changes in the economy, the demand for ICT experts is not diminishing</w:t>
      </w:r>
      <w:r w:rsidR="007D5D58" w:rsidRPr="00204CFB">
        <w:rPr>
          <w:rFonts w:ascii="Book Antiqua" w:eastAsia="Calibri" w:hAnsi="Book Antiqua"/>
          <w:sz w:val="18"/>
          <w:szCs w:val="18"/>
        </w:rPr>
        <w:t xml:space="preserve">. Differences between the average </w:t>
      </w:r>
      <w:r w:rsidR="00591C61" w:rsidRPr="00204CFB">
        <w:rPr>
          <w:rFonts w:ascii="Book Antiqua" w:eastAsia="Calibri" w:hAnsi="Book Antiqua"/>
          <w:sz w:val="18"/>
          <w:szCs w:val="18"/>
        </w:rPr>
        <w:t xml:space="preserve">wage </w:t>
      </w:r>
      <w:r w:rsidR="007D5D58" w:rsidRPr="00204CFB">
        <w:rPr>
          <w:rFonts w:ascii="Book Antiqua" w:eastAsia="Calibri" w:hAnsi="Book Antiqua"/>
          <w:sz w:val="18"/>
          <w:szCs w:val="18"/>
        </w:rPr>
        <w:t xml:space="preserve">in Croatia and those in the ICT sector should not be disregarded either. ICT enable a global approach to information and knowledge, and provide companies with the opportunity to reallocate </w:t>
      </w:r>
      <w:proofErr w:type="spellStart"/>
      <w:r w:rsidR="007D5D58" w:rsidRPr="00204CFB">
        <w:rPr>
          <w:rFonts w:ascii="Book Antiqua" w:eastAsia="Calibri" w:hAnsi="Book Antiqua"/>
          <w:sz w:val="18"/>
          <w:szCs w:val="18"/>
        </w:rPr>
        <w:t>routinized</w:t>
      </w:r>
      <w:proofErr w:type="spellEnd"/>
      <w:r w:rsidR="007D5D58" w:rsidRPr="00204CFB">
        <w:rPr>
          <w:rFonts w:ascii="Book Antiqua" w:eastAsia="Calibri" w:hAnsi="Book Antiqua"/>
          <w:sz w:val="18"/>
          <w:szCs w:val="18"/>
        </w:rPr>
        <w:t xml:space="preserve"> activities that can be traded at the international level. These technologies contribute to economic transparency and generally </w:t>
      </w:r>
      <w:r w:rsidR="008C2940" w:rsidRPr="00204CFB">
        <w:rPr>
          <w:rFonts w:ascii="Book Antiqua" w:eastAsia="Calibri" w:hAnsi="Book Antiqua"/>
          <w:sz w:val="18"/>
          <w:szCs w:val="18"/>
        </w:rPr>
        <w:t xml:space="preserve">imply cost reduction achievements resulting from the usage of </w:t>
      </w:r>
      <w:r w:rsidR="007D5D58" w:rsidRPr="00204CFB">
        <w:rPr>
          <w:rFonts w:ascii="Book Antiqua" w:eastAsia="Calibri" w:hAnsi="Book Antiqua"/>
          <w:sz w:val="18"/>
          <w:szCs w:val="18"/>
        </w:rPr>
        <w:t xml:space="preserve">alternative locations and international outsourcing of particular jobs. However, the question persists of the global distribution of </w:t>
      </w:r>
      <w:r w:rsidR="008C2940" w:rsidRPr="00204CFB">
        <w:rPr>
          <w:rFonts w:ascii="Book Antiqua" w:eastAsia="Calibri" w:hAnsi="Book Antiqua"/>
          <w:sz w:val="18"/>
          <w:szCs w:val="18"/>
        </w:rPr>
        <w:t>benefits yielded by ICT. Similar to the trend described at the national level, two possible scenarios can be envisaged at the global level. According to the first scenario, ICT and correspond</w:t>
      </w:r>
      <w:r w:rsidR="0066197B" w:rsidRPr="00204CFB">
        <w:rPr>
          <w:rFonts w:ascii="Book Antiqua" w:eastAsia="Calibri" w:hAnsi="Book Antiqua"/>
          <w:sz w:val="18"/>
          <w:szCs w:val="18"/>
        </w:rPr>
        <w:t xml:space="preserve">ing policies will enable everyone to access </w:t>
      </w:r>
      <w:r w:rsidR="008C2940" w:rsidRPr="00204CFB">
        <w:rPr>
          <w:rFonts w:ascii="Book Antiqua" w:eastAsia="Calibri" w:hAnsi="Book Antiqua"/>
          <w:sz w:val="18"/>
          <w:szCs w:val="18"/>
        </w:rPr>
        <w:t xml:space="preserve">labour market </w:t>
      </w:r>
      <w:r w:rsidR="0066197B" w:rsidRPr="00204CFB">
        <w:rPr>
          <w:rFonts w:ascii="Book Antiqua" w:eastAsia="Calibri" w:hAnsi="Book Antiqua"/>
          <w:sz w:val="18"/>
          <w:szCs w:val="18"/>
        </w:rPr>
        <w:t xml:space="preserve">and thus </w:t>
      </w:r>
      <w:r w:rsidR="008C2940" w:rsidRPr="00204CFB">
        <w:rPr>
          <w:rFonts w:ascii="Book Antiqua" w:eastAsia="Calibri" w:hAnsi="Book Antiqua"/>
          <w:sz w:val="18"/>
          <w:szCs w:val="18"/>
        </w:rPr>
        <w:t xml:space="preserve">reduce the </w:t>
      </w:r>
      <w:r w:rsidR="0066197B" w:rsidRPr="00204CFB">
        <w:rPr>
          <w:rFonts w:ascii="Book Antiqua" w:eastAsia="Calibri" w:hAnsi="Book Antiqua"/>
          <w:sz w:val="18"/>
          <w:szCs w:val="18"/>
        </w:rPr>
        <w:t>wage differentials.</w:t>
      </w:r>
      <w:r w:rsidR="0066197B" w:rsidRPr="00016614">
        <w:rPr>
          <w:rFonts w:ascii="Book Antiqua" w:eastAsia="Calibri" w:hAnsi="Book Antiqua"/>
          <w:sz w:val="18"/>
          <w:szCs w:val="18"/>
        </w:rPr>
        <w:t xml:space="preserve"> A</w:t>
      </w:r>
      <w:r w:rsidR="008C2940" w:rsidRPr="00016614">
        <w:rPr>
          <w:rFonts w:ascii="Book Antiqua" w:eastAsia="Calibri" w:hAnsi="Book Antiqua"/>
          <w:sz w:val="18"/>
          <w:szCs w:val="18"/>
        </w:rPr>
        <w:t>ccording to the second, the winner</w:t>
      </w:r>
      <w:r w:rsidR="008C2940" w:rsidRPr="00016614">
        <w:rPr>
          <w:rFonts w:ascii="Book Antiqua" w:eastAsia="Calibri" w:hAnsi="Book Antiqua"/>
          <w:color w:val="000000"/>
          <w:sz w:val="18"/>
          <w:szCs w:val="18"/>
        </w:rPr>
        <w:t>-take-all</w:t>
      </w:r>
      <w:r w:rsidR="00C01CD3" w:rsidRPr="00016614">
        <w:rPr>
          <w:rFonts w:ascii="Book Antiqua" w:eastAsia="Calibri" w:hAnsi="Book Antiqua"/>
          <w:color w:val="000000"/>
          <w:sz w:val="18"/>
          <w:szCs w:val="18"/>
        </w:rPr>
        <w:t>-races</w:t>
      </w:r>
      <w:r w:rsidR="008C2940" w:rsidRPr="00016614">
        <w:rPr>
          <w:rFonts w:ascii="Book Antiqua" w:eastAsia="Calibri" w:hAnsi="Book Antiqua"/>
          <w:color w:val="000000"/>
          <w:sz w:val="18"/>
          <w:szCs w:val="18"/>
        </w:rPr>
        <w:t xml:space="preserve"> principle</w:t>
      </w:r>
      <w:r w:rsidR="00C01CD3" w:rsidRPr="00016614">
        <w:rPr>
          <w:rFonts w:ascii="Book Antiqua" w:eastAsia="Calibri" w:hAnsi="Book Antiqua"/>
          <w:color w:val="000000"/>
          <w:sz w:val="18"/>
          <w:szCs w:val="18"/>
        </w:rPr>
        <w:t xml:space="preserve"> </w:t>
      </w:r>
      <w:r w:rsidR="008C2940" w:rsidRPr="00016614">
        <w:rPr>
          <w:rFonts w:ascii="Book Antiqua" w:eastAsia="Calibri" w:hAnsi="Book Antiqua"/>
          <w:color w:val="000000"/>
          <w:sz w:val="18"/>
          <w:szCs w:val="18"/>
        </w:rPr>
        <w:t>will prevail. Undoubtedly, the ICT impacts on employment will depend on macroeconomic policy, institu</w:t>
      </w:r>
      <w:r w:rsidR="006F34AD" w:rsidRPr="00016614">
        <w:rPr>
          <w:rFonts w:ascii="Book Antiqua" w:eastAsia="Calibri" w:hAnsi="Book Antiqua"/>
          <w:color w:val="000000"/>
          <w:sz w:val="18"/>
          <w:szCs w:val="18"/>
        </w:rPr>
        <w:t xml:space="preserve">tional and </w:t>
      </w:r>
      <w:r w:rsidR="00F34FE1" w:rsidRPr="00016614">
        <w:rPr>
          <w:rFonts w:ascii="Book Antiqua" w:eastAsia="Calibri" w:hAnsi="Book Antiqua"/>
          <w:color w:val="000000"/>
          <w:sz w:val="18"/>
          <w:szCs w:val="18"/>
        </w:rPr>
        <w:t>legislative</w:t>
      </w:r>
      <w:r w:rsidR="006F34AD" w:rsidRPr="00016614">
        <w:rPr>
          <w:rFonts w:ascii="Book Antiqua" w:eastAsia="Calibri" w:hAnsi="Book Antiqua"/>
          <w:color w:val="000000"/>
          <w:sz w:val="18"/>
          <w:szCs w:val="18"/>
        </w:rPr>
        <w:t xml:space="preserve"> reform of the</w:t>
      </w:r>
      <w:r w:rsidR="008C2940" w:rsidRPr="00016614">
        <w:rPr>
          <w:rFonts w:ascii="Book Antiqua" w:eastAsia="Calibri" w:hAnsi="Book Antiqua"/>
          <w:color w:val="000000"/>
          <w:sz w:val="18"/>
          <w:szCs w:val="18"/>
        </w:rPr>
        <w:t xml:space="preserve"> labour and </w:t>
      </w:r>
      <w:r w:rsidR="000E7E6F" w:rsidRPr="00016614">
        <w:rPr>
          <w:rFonts w:ascii="Book Antiqua" w:eastAsia="Calibri" w:hAnsi="Book Antiqua"/>
          <w:color w:val="000000"/>
          <w:sz w:val="18"/>
          <w:szCs w:val="18"/>
        </w:rPr>
        <w:t xml:space="preserve">commodity </w:t>
      </w:r>
      <w:r w:rsidR="008C2940" w:rsidRPr="00016614">
        <w:rPr>
          <w:rFonts w:ascii="Book Antiqua" w:eastAsia="Calibri" w:hAnsi="Book Antiqua"/>
          <w:color w:val="000000"/>
          <w:sz w:val="18"/>
          <w:szCs w:val="18"/>
        </w:rPr>
        <w:t>market</w:t>
      </w:r>
      <w:r w:rsidR="000E7E6F" w:rsidRPr="00016614">
        <w:rPr>
          <w:rFonts w:ascii="Book Antiqua" w:eastAsia="Calibri" w:hAnsi="Book Antiqua"/>
          <w:color w:val="000000"/>
          <w:sz w:val="18"/>
          <w:szCs w:val="18"/>
        </w:rPr>
        <w:t xml:space="preserve">, technological policy, </w:t>
      </w:r>
      <w:r w:rsidR="006F34AD" w:rsidRPr="00016614">
        <w:rPr>
          <w:rFonts w:ascii="Book Antiqua" w:eastAsia="Calibri" w:hAnsi="Book Antiqua"/>
          <w:color w:val="000000"/>
          <w:sz w:val="18"/>
          <w:szCs w:val="18"/>
        </w:rPr>
        <w:t xml:space="preserve">new distribution policy, the policy that aspires to productivity growth, as well as one that will </w:t>
      </w:r>
      <w:r w:rsidR="00191B31" w:rsidRPr="00016614">
        <w:rPr>
          <w:rFonts w:ascii="Book Antiqua" w:eastAsia="Calibri" w:hAnsi="Book Antiqua"/>
          <w:color w:val="000000"/>
          <w:sz w:val="18"/>
          <w:szCs w:val="18"/>
        </w:rPr>
        <w:t xml:space="preserve">be aimed at integrating ICT in the society. </w:t>
      </w:r>
      <w:r w:rsidR="00191B31" w:rsidRPr="00016614">
        <w:rPr>
          <w:rFonts w:ascii="Book Antiqua" w:hAnsi="Book Antiqua"/>
          <w:sz w:val="18"/>
          <w:szCs w:val="18"/>
        </w:rPr>
        <w:t>C</w:t>
      </w:r>
      <w:r w:rsidR="006A029E" w:rsidRPr="00016614">
        <w:rPr>
          <w:rFonts w:ascii="Book Antiqua" w:hAnsi="Book Antiqua"/>
          <w:sz w:val="18"/>
          <w:szCs w:val="18"/>
        </w:rPr>
        <w:t>ompatibil</w:t>
      </w:r>
      <w:r w:rsidR="00191B31" w:rsidRPr="00016614">
        <w:rPr>
          <w:rFonts w:ascii="Book Antiqua" w:hAnsi="Book Antiqua"/>
          <w:sz w:val="18"/>
          <w:szCs w:val="18"/>
        </w:rPr>
        <w:t>ity between technology, politics</w:t>
      </w:r>
      <w:r w:rsidR="006A029E" w:rsidRPr="00016614">
        <w:rPr>
          <w:rFonts w:ascii="Book Antiqua" w:hAnsi="Book Antiqua"/>
          <w:sz w:val="18"/>
          <w:szCs w:val="18"/>
        </w:rPr>
        <w:t xml:space="preserve"> and institutions</w:t>
      </w:r>
      <w:r w:rsidR="001A6157" w:rsidRPr="00016614">
        <w:rPr>
          <w:rFonts w:ascii="Book Antiqua" w:hAnsi="Book Antiqua"/>
          <w:sz w:val="18"/>
          <w:szCs w:val="18"/>
        </w:rPr>
        <w:t xml:space="preserve"> over a longer period of time</w:t>
      </w:r>
      <w:r w:rsidR="006A029E" w:rsidRPr="00016614">
        <w:rPr>
          <w:rFonts w:ascii="Book Antiqua" w:hAnsi="Book Antiqua"/>
          <w:sz w:val="18"/>
          <w:szCs w:val="18"/>
        </w:rPr>
        <w:t xml:space="preserve"> may </w:t>
      </w:r>
      <w:r w:rsidR="00191B31" w:rsidRPr="00016614">
        <w:rPr>
          <w:rFonts w:ascii="Book Antiqua" w:hAnsi="Book Antiqua"/>
          <w:sz w:val="18"/>
          <w:szCs w:val="18"/>
        </w:rPr>
        <w:t xml:space="preserve">eventually </w:t>
      </w:r>
      <w:r w:rsidR="006A029E" w:rsidRPr="00016614">
        <w:rPr>
          <w:rFonts w:ascii="Book Antiqua" w:hAnsi="Book Antiqua"/>
          <w:sz w:val="18"/>
          <w:szCs w:val="18"/>
        </w:rPr>
        <w:t>result in full employment.</w:t>
      </w:r>
    </w:p>
    <w:p w:rsidR="00D43047" w:rsidRPr="00777353" w:rsidRDefault="004F7FBF" w:rsidP="002E09D5">
      <w:pPr>
        <w:spacing w:after="120" w:line="240" w:lineRule="auto"/>
        <w:jc w:val="both"/>
        <w:rPr>
          <w:rFonts w:ascii="Helvetica" w:hAnsi="Helvetica" w:cs="Helvetica"/>
          <w:b/>
          <w:sz w:val="20"/>
          <w:szCs w:val="20"/>
        </w:rPr>
      </w:pPr>
      <w:r w:rsidRPr="00777353">
        <w:rPr>
          <w:rFonts w:ascii="Helvetica" w:hAnsi="Helvetica" w:cs="Helvetica"/>
          <w:b/>
          <w:sz w:val="20"/>
          <w:szCs w:val="20"/>
        </w:rPr>
        <w:t xml:space="preserve">3. </w:t>
      </w:r>
      <w:r w:rsidR="00D871A2" w:rsidRPr="00777353">
        <w:rPr>
          <w:rFonts w:ascii="Helvetica" w:hAnsi="Helvetica" w:cs="Helvetica"/>
          <w:b/>
          <w:sz w:val="20"/>
          <w:szCs w:val="20"/>
        </w:rPr>
        <w:t>Microeconomic aspects</w:t>
      </w:r>
      <w:r w:rsidR="00950B20" w:rsidRPr="00777353">
        <w:rPr>
          <w:rFonts w:ascii="Helvetica" w:hAnsi="Helvetica" w:cs="Helvetica"/>
          <w:b/>
          <w:sz w:val="20"/>
          <w:szCs w:val="20"/>
        </w:rPr>
        <w:t xml:space="preserve"> </w:t>
      </w:r>
    </w:p>
    <w:p w:rsidR="00E730C5" w:rsidRPr="004168CD" w:rsidRDefault="00D43047" w:rsidP="002E09D5">
      <w:pPr>
        <w:spacing w:after="0" w:line="240" w:lineRule="auto"/>
        <w:jc w:val="both"/>
        <w:rPr>
          <w:rFonts w:ascii="Helvetica" w:hAnsi="Helvetica" w:cs="Helvetica"/>
          <w:b/>
          <w:sz w:val="18"/>
          <w:szCs w:val="18"/>
        </w:rPr>
      </w:pPr>
      <w:proofErr w:type="gramStart"/>
      <w:r w:rsidRPr="004168CD">
        <w:rPr>
          <w:rFonts w:ascii="Helvetica" w:hAnsi="Helvetica" w:cs="Helvetica"/>
          <w:b/>
          <w:sz w:val="18"/>
          <w:szCs w:val="18"/>
        </w:rPr>
        <w:t>3.1</w:t>
      </w:r>
      <w:r w:rsidR="00571B40">
        <w:rPr>
          <w:rFonts w:ascii="Helvetica" w:hAnsi="Helvetica" w:cs="Helvetica"/>
          <w:b/>
          <w:sz w:val="18"/>
          <w:szCs w:val="18"/>
        </w:rPr>
        <w:t xml:space="preserve"> </w:t>
      </w:r>
      <w:r w:rsidRPr="004168CD">
        <w:rPr>
          <w:rFonts w:ascii="Helvetica" w:hAnsi="Helvetica" w:cs="Helvetica"/>
          <w:b/>
          <w:sz w:val="18"/>
          <w:szCs w:val="18"/>
        </w:rPr>
        <w:t xml:space="preserve"> </w:t>
      </w:r>
      <w:r w:rsidR="00D871A2" w:rsidRPr="004168CD">
        <w:rPr>
          <w:rFonts w:ascii="Helvetica" w:hAnsi="Helvetica" w:cs="Helvetica"/>
          <w:b/>
          <w:sz w:val="18"/>
          <w:szCs w:val="18"/>
        </w:rPr>
        <w:t>Impact</w:t>
      </w:r>
      <w:proofErr w:type="gramEnd"/>
      <w:r w:rsidR="00D871A2" w:rsidRPr="004168CD">
        <w:rPr>
          <w:rFonts w:ascii="Helvetica" w:hAnsi="Helvetica" w:cs="Helvetica"/>
          <w:b/>
          <w:sz w:val="18"/>
          <w:szCs w:val="18"/>
        </w:rPr>
        <w:t xml:space="preserve"> on competitiveness and market structure</w:t>
      </w:r>
    </w:p>
    <w:p w:rsidR="00F17FDC" w:rsidRPr="00016614" w:rsidRDefault="00F71534" w:rsidP="00856794">
      <w:pPr>
        <w:pStyle w:val="Tekstfusnote"/>
        <w:jc w:val="both"/>
        <w:rPr>
          <w:rFonts w:ascii="Book Antiqua" w:hAnsi="Book Antiqua"/>
          <w:sz w:val="18"/>
          <w:szCs w:val="18"/>
        </w:rPr>
      </w:pPr>
      <w:r w:rsidRPr="00016614">
        <w:rPr>
          <w:rFonts w:ascii="Book Antiqua" w:hAnsi="Book Antiqua"/>
          <w:sz w:val="18"/>
          <w:szCs w:val="18"/>
        </w:rPr>
        <w:t xml:space="preserve">ICT </w:t>
      </w:r>
      <w:r w:rsidR="00224314" w:rsidRPr="00016614">
        <w:rPr>
          <w:rFonts w:ascii="Book Antiqua" w:hAnsi="Book Antiqua"/>
          <w:sz w:val="18"/>
          <w:szCs w:val="18"/>
        </w:rPr>
        <w:t xml:space="preserve">are significantly contributing to the process of creative destruction through the birth of new companies and industries and the mortality of the less successful enterprises. Such developments have a visible effect on industrial structure as well as implications on employment. Directly or indirectly, ICT can reduce the </w:t>
      </w:r>
      <w:r w:rsidRPr="00016614">
        <w:rPr>
          <w:rFonts w:ascii="Book Antiqua" w:hAnsi="Book Antiqua"/>
          <w:sz w:val="18"/>
          <w:szCs w:val="18"/>
        </w:rPr>
        <w:t>transa</w:t>
      </w:r>
      <w:r w:rsidR="006D3921" w:rsidRPr="00016614">
        <w:rPr>
          <w:rFonts w:ascii="Book Antiqua" w:hAnsi="Book Antiqua"/>
          <w:sz w:val="18"/>
          <w:szCs w:val="18"/>
        </w:rPr>
        <w:t>ction cost</w:t>
      </w:r>
      <w:r w:rsidRPr="00016614">
        <w:rPr>
          <w:rFonts w:ascii="Book Antiqua" w:hAnsi="Book Antiqua"/>
          <w:sz w:val="18"/>
          <w:szCs w:val="18"/>
        </w:rPr>
        <w:t xml:space="preserve"> </w:t>
      </w:r>
      <w:r w:rsidR="006D3921" w:rsidRPr="00016614">
        <w:rPr>
          <w:rFonts w:ascii="Book Antiqua" w:hAnsi="Book Antiqua"/>
          <w:sz w:val="18"/>
          <w:szCs w:val="18"/>
        </w:rPr>
        <w:t>and</w:t>
      </w:r>
      <w:r w:rsidRPr="00016614">
        <w:rPr>
          <w:rFonts w:ascii="Book Antiqua" w:hAnsi="Book Antiqua"/>
          <w:sz w:val="18"/>
          <w:szCs w:val="18"/>
        </w:rPr>
        <w:t xml:space="preserve"> market friction </w:t>
      </w:r>
      <w:r w:rsidR="00191B31" w:rsidRPr="00016614">
        <w:rPr>
          <w:rFonts w:ascii="Book Antiqua" w:hAnsi="Book Antiqua"/>
          <w:sz w:val="18"/>
          <w:szCs w:val="18"/>
        </w:rPr>
        <w:t xml:space="preserve">thus </w:t>
      </w:r>
      <w:r w:rsidR="00224314" w:rsidRPr="00016614">
        <w:rPr>
          <w:rFonts w:ascii="Book Antiqua" w:hAnsi="Book Antiqua"/>
          <w:sz w:val="18"/>
          <w:szCs w:val="18"/>
        </w:rPr>
        <w:t>affect</w:t>
      </w:r>
      <w:r w:rsidR="00191B31" w:rsidRPr="00016614">
        <w:rPr>
          <w:rFonts w:ascii="Book Antiqua" w:hAnsi="Book Antiqua"/>
          <w:sz w:val="18"/>
          <w:szCs w:val="18"/>
        </w:rPr>
        <w:t xml:space="preserve">ing </w:t>
      </w:r>
      <w:r w:rsidR="00224314" w:rsidRPr="00016614">
        <w:rPr>
          <w:rFonts w:ascii="Book Antiqua" w:hAnsi="Book Antiqua"/>
          <w:sz w:val="18"/>
          <w:szCs w:val="18"/>
        </w:rPr>
        <w:t>competitive positioning.</w:t>
      </w:r>
      <w:r w:rsidR="00191B31" w:rsidRPr="00016614">
        <w:rPr>
          <w:rFonts w:ascii="Book Antiqua" w:hAnsi="Book Antiqua"/>
          <w:sz w:val="18"/>
          <w:szCs w:val="18"/>
        </w:rPr>
        <w:t xml:space="preserve"> In high-technology industries, such as ICT, technological changes occur rapidly and competition is based on S</w:t>
      </w:r>
      <w:r w:rsidR="0068221F" w:rsidRPr="00016614">
        <w:rPr>
          <w:rFonts w:ascii="Book Antiqua" w:hAnsi="Book Antiqua"/>
          <w:sz w:val="18"/>
          <w:szCs w:val="18"/>
        </w:rPr>
        <w:t xml:space="preserve">chumpeterian </w:t>
      </w:r>
      <w:r w:rsidR="00230238" w:rsidRPr="00016614">
        <w:rPr>
          <w:rFonts w:ascii="Book Antiqua" w:hAnsi="Book Antiqua"/>
          <w:sz w:val="18"/>
          <w:szCs w:val="18"/>
        </w:rPr>
        <w:t>in</w:t>
      </w:r>
      <w:r w:rsidR="00191B31" w:rsidRPr="00016614">
        <w:rPr>
          <w:rFonts w:ascii="Book Antiqua" w:hAnsi="Book Antiqua"/>
          <w:sz w:val="18"/>
          <w:szCs w:val="18"/>
        </w:rPr>
        <w:t>n</w:t>
      </w:r>
      <w:r w:rsidR="00230238" w:rsidRPr="00016614">
        <w:rPr>
          <w:rFonts w:ascii="Book Antiqua" w:hAnsi="Book Antiqua"/>
          <w:sz w:val="18"/>
          <w:szCs w:val="18"/>
        </w:rPr>
        <w:t>ova</w:t>
      </w:r>
      <w:r w:rsidR="007B61C2" w:rsidRPr="00016614">
        <w:rPr>
          <w:rFonts w:ascii="Book Antiqua" w:hAnsi="Book Antiqua"/>
          <w:sz w:val="18"/>
          <w:szCs w:val="18"/>
        </w:rPr>
        <w:t>t</w:t>
      </w:r>
      <w:r w:rsidR="00230238" w:rsidRPr="00016614">
        <w:rPr>
          <w:rFonts w:ascii="Book Antiqua" w:hAnsi="Book Antiqua"/>
          <w:sz w:val="18"/>
          <w:szCs w:val="18"/>
        </w:rPr>
        <w:t>i</w:t>
      </w:r>
      <w:r w:rsidR="007B61C2" w:rsidRPr="00016614">
        <w:rPr>
          <w:rFonts w:ascii="Book Antiqua" w:hAnsi="Book Antiqua"/>
          <w:sz w:val="18"/>
          <w:szCs w:val="18"/>
        </w:rPr>
        <w:t>on</w:t>
      </w:r>
      <w:r w:rsidR="00230238" w:rsidRPr="00016614">
        <w:rPr>
          <w:rFonts w:ascii="Book Antiqua" w:hAnsi="Book Antiqua"/>
          <w:sz w:val="18"/>
          <w:szCs w:val="18"/>
        </w:rPr>
        <w:t>.</w:t>
      </w:r>
      <w:r w:rsidR="00191B31" w:rsidRPr="00016614">
        <w:rPr>
          <w:rFonts w:ascii="Book Antiqua" w:hAnsi="Book Antiqua"/>
          <w:sz w:val="18"/>
          <w:szCs w:val="18"/>
        </w:rPr>
        <w:t xml:space="preserve"> The essential feature of new industries is the process of competition dominated by efforts for creating intellectual ownership throug</w:t>
      </w:r>
      <w:r w:rsidR="0066197B" w:rsidRPr="00016614">
        <w:rPr>
          <w:rFonts w:ascii="Book Antiqua" w:hAnsi="Book Antiqua"/>
          <w:sz w:val="18"/>
          <w:szCs w:val="18"/>
        </w:rPr>
        <w:t>h research and development. This</w:t>
      </w:r>
      <w:r w:rsidR="00191B31" w:rsidRPr="00016614">
        <w:rPr>
          <w:rFonts w:ascii="Book Antiqua" w:hAnsi="Book Antiqua"/>
          <w:sz w:val="18"/>
          <w:szCs w:val="18"/>
        </w:rPr>
        <w:t xml:space="preserve"> often results in a rapid technological change that entails changes in market structures. The widely used term “New economy” corresponds to the spirit of Schumpeterian creative destruction in which innovations are destroying old industries and creating new ones</w:t>
      </w:r>
      <w:r w:rsidR="00ED6FAD" w:rsidRPr="00016614">
        <w:rPr>
          <w:rFonts w:ascii="Book Antiqua" w:hAnsi="Book Antiqua"/>
          <w:sz w:val="18"/>
          <w:szCs w:val="18"/>
        </w:rPr>
        <w:t xml:space="preserve"> (</w:t>
      </w:r>
      <w:r w:rsidR="00ED6FAD" w:rsidRPr="005C5028">
        <w:rPr>
          <w:rFonts w:ascii="Book Antiqua" w:hAnsi="Book Antiqua"/>
          <w:sz w:val="18"/>
          <w:szCs w:val="18"/>
        </w:rPr>
        <w:t>Schumpeter, 1942</w:t>
      </w:r>
      <w:r w:rsidR="00ED6FAD" w:rsidRPr="00016614">
        <w:rPr>
          <w:rFonts w:ascii="Book Antiqua" w:hAnsi="Book Antiqua"/>
          <w:sz w:val="18"/>
          <w:szCs w:val="18"/>
        </w:rPr>
        <w:t xml:space="preserve">). </w:t>
      </w:r>
      <w:r w:rsidR="001C0649" w:rsidRPr="00016614">
        <w:rPr>
          <w:rFonts w:ascii="Book Antiqua" w:hAnsi="Book Antiqua"/>
          <w:sz w:val="18"/>
          <w:szCs w:val="18"/>
        </w:rPr>
        <w:t xml:space="preserve"> </w:t>
      </w:r>
      <w:r w:rsidR="005E1169" w:rsidRPr="00016614">
        <w:rPr>
          <w:rFonts w:ascii="Book Antiqua" w:hAnsi="Book Antiqua"/>
          <w:sz w:val="18"/>
          <w:szCs w:val="18"/>
        </w:rPr>
        <w:t>Nowadays, creative destruction has been embraced as a concept beyond economi</w:t>
      </w:r>
      <w:r w:rsidR="00CF2CED" w:rsidRPr="00016614">
        <w:rPr>
          <w:rFonts w:ascii="Book Antiqua" w:hAnsi="Book Antiqua"/>
          <w:sz w:val="18"/>
          <w:szCs w:val="18"/>
        </w:rPr>
        <w:t xml:space="preserve">c theory itself. Institutions, whether regional, national, or global, use this term as the point of departure in their policies or recommendations for facilitating growth. The goal is to enable new </w:t>
      </w:r>
      <w:r w:rsidR="00E560F4" w:rsidRPr="00016614">
        <w:rPr>
          <w:rFonts w:ascii="Book Antiqua" w:hAnsi="Book Antiqua"/>
          <w:sz w:val="18"/>
          <w:szCs w:val="18"/>
        </w:rPr>
        <w:t xml:space="preserve">entrants </w:t>
      </w:r>
      <w:r w:rsidR="00CF2CED" w:rsidRPr="00016614">
        <w:rPr>
          <w:rFonts w:ascii="Book Antiqua" w:hAnsi="Book Antiqua"/>
          <w:sz w:val="18"/>
          <w:szCs w:val="18"/>
        </w:rPr>
        <w:t xml:space="preserve">to more easily gain access to markets and aid the most successful ones to grow. </w:t>
      </w:r>
      <w:r w:rsidR="00511D89" w:rsidRPr="00016614">
        <w:rPr>
          <w:rFonts w:ascii="Book Antiqua" w:hAnsi="Book Antiqua"/>
          <w:sz w:val="18"/>
          <w:szCs w:val="18"/>
        </w:rPr>
        <w:t xml:space="preserve">Schumpeter </w:t>
      </w:r>
      <w:r w:rsidR="00CF2CED" w:rsidRPr="00016614">
        <w:rPr>
          <w:rFonts w:ascii="Book Antiqua" w:hAnsi="Book Antiqua"/>
          <w:sz w:val="18"/>
          <w:szCs w:val="18"/>
        </w:rPr>
        <w:t xml:space="preserve">considered the entrepreneur to be the agent of change. However, </w:t>
      </w:r>
      <w:r w:rsidR="0066197B" w:rsidRPr="00016614">
        <w:rPr>
          <w:rFonts w:ascii="Book Antiqua" w:hAnsi="Book Antiqua"/>
          <w:sz w:val="18"/>
          <w:szCs w:val="18"/>
        </w:rPr>
        <w:t xml:space="preserve">depending on </w:t>
      </w:r>
      <w:r w:rsidR="00CF2CED" w:rsidRPr="00016614">
        <w:rPr>
          <w:rFonts w:ascii="Book Antiqua" w:hAnsi="Book Antiqua"/>
          <w:sz w:val="18"/>
          <w:szCs w:val="18"/>
        </w:rPr>
        <w:t xml:space="preserve">whether he considered the origin of progress to lie </w:t>
      </w:r>
      <w:r w:rsidR="0048626F" w:rsidRPr="00016614">
        <w:rPr>
          <w:rFonts w:ascii="Book Antiqua" w:hAnsi="Book Antiqua"/>
          <w:sz w:val="18"/>
          <w:szCs w:val="18"/>
        </w:rPr>
        <w:t xml:space="preserve">in </w:t>
      </w:r>
      <w:r w:rsidR="00CF2CED" w:rsidRPr="00016614">
        <w:rPr>
          <w:rFonts w:ascii="Book Antiqua" w:hAnsi="Book Antiqua"/>
          <w:sz w:val="18"/>
          <w:szCs w:val="18"/>
        </w:rPr>
        <w:t xml:space="preserve">small or big </w:t>
      </w:r>
      <w:r w:rsidR="0048626F" w:rsidRPr="00016614">
        <w:rPr>
          <w:rFonts w:ascii="Book Antiqua" w:hAnsi="Book Antiqua"/>
          <w:sz w:val="18"/>
          <w:szCs w:val="18"/>
        </w:rPr>
        <w:t xml:space="preserve">enterprises, he himself would change his mind thus giving rise to two innovativeness models. He proposed his first model, entitled </w:t>
      </w:r>
      <w:r w:rsidR="00E14C6E" w:rsidRPr="00016614">
        <w:rPr>
          <w:rFonts w:ascii="Book Antiqua" w:hAnsi="Book Antiqua"/>
          <w:sz w:val="18"/>
          <w:szCs w:val="18"/>
        </w:rPr>
        <w:t xml:space="preserve">Schumpeter Mark I, </w:t>
      </w:r>
      <w:r w:rsidR="0048626F" w:rsidRPr="00016614">
        <w:rPr>
          <w:rFonts w:ascii="Book Antiqua" w:hAnsi="Book Antiqua"/>
          <w:sz w:val="18"/>
          <w:szCs w:val="18"/>
        </w:rPr>
        <w:t>in</w:t>
      </w:r>
      <w:r w:rsidR="00E14C6E" w:rsidRPr="00016614">
        <w:rPr>
          <w:rFonts w:ascii="Book Antiqua" w:hAnsi="Book Antiqua"/>
          <w:sz w:val="18"/>
          <w:szCs w:val="18"/>
        </w:rPr>
        <w:t xml:space="preserve"> his book </w:t>
      </w:r>
      <w:r w:rsidR="0077480D" w:rsidRPr="00016614">
        <w:rPr>
          <w:rFonts w:ascii="Book Antiqua" w:hAnsi="Book Antiqua"/>
          <w:i/>
          <w:sz w:val="18"/>
          <w:szCs w:val="18"/>
        </w:rPr>
        <w:t>The T</w:t>
      </w:r>
      <w:r w:rsidR="0048626F" w:rsidRPr="00016614">
        <w:rPr>
          <w:rFonts w:ascii="Book Antiqua" w:hAnsi="Book Antiqua"/>
          <w:i/>
          <w:sz w:val="18"/>
          <w:szCs w:val="18"/>
        </w:rPr>
        <w:t xml:space="preserve">heory of </w:t>
      </w:r>
      <w:r w:rsidR="0077480D" w:rsidRPr="00016614">
        <w:rPr>
          <w:rFonts w:ascii="Book Antiqua" w:hAnsi="Book Antiqua"/>
          <w:i/>
          <w:sz w:val="18"/>
          <w:szCs w:val="18"/>
        </w:rPr>
        <w:t>E</w:t>
      </w:r>
      <w:r w:rsidR="0048626F" w:rsidRPr="00016614">
        <w:rPr>
          <w:rFonts w:ascii="Book Antiqua" w:hAnsi="Book Antiqua"/>
          <w:i/>
          <w:sz w:val="18"/>
          <w:szCs w:val="18"/>
        </w:rPr>
        <w:t xml:space="preserve">conomic </w:t>
      </w:r>
      <w:r w:rsidR="0077480D" w:rsidRPr="00016614">
        <w:rPr>
          <w:rFonts w:ascii="Book Antiqua" w:hAnsi="Book Antiqua"/>
          <w:i/>
          <w:sz w:val="18"/>
          <w:szCs w:val="18"/>
        </w:rPr>
        <w:t>D</w:t>
      </w:r>
      <w:r w:rsidR="0048626F" w:rsidRPr="00016614">
        <w:rPr>
          <w:rFonts w:ascii="Book Antiqua" w:hAnsi="Book Antiqua"/>
          <w:i/>
          <w:sz w:val="18"/>
          <w:szCs w:val="18"/>
        </w:rPr>
        <w:t>evelopment</w:t>
      </w:r>
      <w:r w:rsidR="0048626F" w:rsidRPr="00016614">
        <w:rPr>
          <w:rFonts w:ascii="Book Antiqua" w:hAnsi="Book Antiqua"/>
          <w:sz w:val="18"/>
          <w:szCs w:val="18"/>
        </w:rPr>
        <w:t xml:space="preserve"> </w:t>
      </w:r>
      <w:r w:rsidR="00E13CF5" w:rsidRPr="00016614">
        <w:rPr>
          <w:rFonts w:ascii="Book Antiqua" w:hAnsi="Book Antiqua"/>
          <w:sz w:val="18"/>
          <w:szCs w:val="18"/>
        </w:rPr>
        <w:t>(</w:t>
      </w:r>
      <w:r w:rsidR="00E13CF5" w:rsidRPr="005C5028">
        <w:rPr>
          <w:rFonts w:ascii="Book Antiqua" w:hAnsi="Book Antiqua"/>
          <w:sz w:val="18"/>
          <w:szCs w:val="18"/>
        </w:rPr>
        <w:t>1934</w:t>
      </w:r>
      <w:r w:rsidR="00E13CF5" w:rsidRPr="00016614">
        <w:rPr>
          <w:rFonts w:ascii="Book Antiqua" w:hAnsi="Book Antiqua"/>
          <w:sz w:val="18"/>
          <w:szCs w:val="18"/>
        </w:rPr>
        <w:t>)</w:t>
      </w:r>
      <w:r w:rsidR="00E14C6E" w:rsidRPr="00016614">
        <w:rPr>
          <w:rFonts w:ascii="Book Antiqua" w:hAnsi="Book Antiqua"/>
          <w:sz w:val="18"/>
          <w:szCs w:val="18"/>
        </w:rPr>
        <w:t>, where he investigated a typical European industrial structure at the end of the 19</w:t>
      </w:r>
      <w:r w:rsidR="00E14C6E" w:rsidRPr="00016614">
        <w:rPr>
          <w:rFonts w:ascii="Book Antiqua" w:hAnsi="Book Antiqua"/>
          <w:sz w:val="18"/>
          <w:szCs w:val="18"/>
          <w:vertAlign w:val="superscript"/>
        </w:rPr>
        <w:t>th</w:t>
      </w:r>
      <w:r w:rsidR="00E14C6E" w:rsidRPr="00016614">
        <w:rPr>
          <w:rFonts w:ascii="Book Antiqua" w:hAnsi="Book Antiqua"/>
          <w:sz w:val="18"/>
          <w:szCs w:val="18"/>
        </w:rPr>
        <w:t xml:space="preserve"> century characterized by a large number of small companies. </w:t>
      </w:r>
      <w:r w:rsidR="0066197B" w:rsidRPr="00016614">
        <w:rPr>
          <w:rFonts w:ascii="Book Antiqua" w:hAnsi="Book Antiqua"/>
          <w:sz w:val="18"/>
          <w:szCs w:val="18"/>
        </w:rPr>
        <w:t xml:space="preserve">According to Schumpeter, </w:t>
      </w:r>
      <w:r w:rsidR="00E14C6E" w:rsidRPr="00016614">
        <w:rPr>
          <w:rFonts w:ascii="Book Antiqua" w:hAnsi="Book Antiqua"/>
          <w:sz w:val="18"/>
          <w:szCs w:val="18"/>
        </w:rPr>
        <w:t xml:space="preserve">the key features of the model of innovative activity </w:t>
      </w:r>
      <w:r w:rsidR="0066197B" w:rsidRPr="00016614">
        <w:rPr>
          <w:rFonts w:ascii="Book Antiqua" w:hAnsi="Book Antiqua"/>
          <w:sz w:val="18"/>
          <w:szCs w:val="18"/>
        </w:rPr>
        <w:t xml:space="preserve">at the time </w:t>
      </w:r>
      <w:r w:rsidR="00F746A9" w:rsidRPr="00016614">
        <w:rPr>
          <w:rFonts w:ascii="Book Antiqua" w:hAnsi="Book Antiqua"/>
          <w:sz w:val="18"/>
          <w:szCs w:val="18"/>
        </w:rPr>
        <w:t xml:space="preserve">were </w:t>
      </w:r>
      <w:r w:rsidR="00E14C6E" w:rsidRPr="00016614">
        <w:rPr>
          <w:rFonts w:ascii="Book Antiqua" w:hAnsi="Book Antiqua"/>
          <w:sz w:val="18"/>
          <w:szCs w:val="18"/>
        </w:rPr>
        <w:t xml:space="preserve">the technological ease of entry into an industry and a major role of small enterprises in performing innovative activity. The </w:t>
      </w:r>
      <w:r w:rsidR="00E14C6E" w:rsidRPr="00016614">
        <w:rPr>
          <w:rFonts w:ascii="Book Antiqua" w:hAnsi="Book Antiqua"/>
          <w:sz w:val="18"/>
          <w:szCs w:val="18"/>
        </w:rPr>
        <w:lastRenderedPageBreak/>
        <w:t>s</w:t>
      </w:r>
      <w:r w:rsidR="0077480D" w:rsidRPr="00016614">
        <w:rPr>
          <w:rFonts w:ascii="Book Antiqua" w:hAnsi="Book Antiqua"/>
          <w:sz w:val="18"/>
          <w:szCs w:val="18"/>
        </w:rPr>
        <w:t xml:space="preserve">econd model, entitled Schumpeter Mark II, discussed in the book </w:t>
      </w:r>
      <w:r w:rsidR="0077480D" w:rsidRPr="00016614">
        <w:rPr>
          <w:rFonts w:ascii="Book Antiqua" w:hAnsi="Book Antiqua"/>
          <w:i/>
          <w:sz w:val="18"/>
          <w:szCs w:val="18"/>
        </w:rPr>
        <w:t>Capitalism, Socialism and Democracy</w:t>
      </w:r>
      <w:r w:rsidR="0077480D" w:rsidRPr="00016614">
        <w:rPr>
          <w:rFonts w:ascii="Book Antiqua" w:hAnsi="Book Antiqua"/>
          <w:sz w:val="18"/>
          <w:szCs w:val="18"/>
        </w:rPr>
        <w:t xml:space="preserve"> (1942)</w:t>
      </w:r>
      <w:r w:rsidR="00F746A9" w:rsidRPr="00016614">
        <w:rPr>
          <w:rFonts w:ascii="Book Antiqua" w:hAnsi="Book Antiqua"/>
          <w:sz w:val="18"/>
          <w:szCs w:val="18"/>
        </w:rPr>
        <w:t>, was inspired by characteristics of the American industry in the first half of the 20</w:t>
      </w:r>
      <w:r w:rsidR="00F746A9" w:rsidRPr="00016614">
        <w:rPr>
          <w:rFonts w:ascii="Book Antiqua" w:hAnsi="Book Antiqua"/>
          <w:sz w:val="18"/>
          <w:szCs w:val="18"/>
          <w:vertAlign w:val="superscript"/>
        </w:rPr>
        <w:t>th</w:t>
      </w:r>
      <w:r w:rsidR="00F746A9" w:rsidRPr="00016614">
        <w:rPr>
          <w:rFonts w:ascii="Book Antiqua" w:hAnsi="Book Antiqua"/>
          <w:sz w:val="18"/>
          <w:szCs w:val="18"/>
        </w:rPr>
        <w:t xml:space="preserve"> century. In this book Schumpeter emphasized the relevance of industrial research and development (R&amp;D) laboratories for technological innovation as well as the key role of big enterprises. This view suggests that the model of innovative activity is characterized by the dominance of the existing big enterprises and relevant entry barriers for new innovators. Big enterprises have institutionalized the in</w:t>
      </w:r>
      <w:r w:rsidR="00776392" w:rsidRPr="00016614">
        <w:rPr>
          <w:rFonts w:ascii="Book Antiqua" w:hAnsi="Book Antiqua"/>
          <w:sz w:val="18"/>
          <w:szCs w:val="18"/>
        </w:rPr>
        <w:t xml:space="preserve">novative process by creating research and development </w:t>
      </w:r>
      <w:r w:rsidR="00F746A9" w:rsidRPr="00016614">
        <w:rPr>
          <w:rFonts w:ascii="Book Antiqua" w:hAnsi="Book Antiqua"/>
          <w:sz w:val="18"/>
          <w:szCs w:val="18"/>
        </w:rPr>
        <w:t xml:space="preserve">laboratories inhabited by researchers, technicians and engineers. Nowadays it has been widely accepted that enterprises </w:t>
      </w:r>
      <w:r w:rsidR="00B62092" w:rsidRPr="00016614">
        <w:rPr>
          <w:rFonts w:ascii="Book Antiqua" w:hAnsi="Book Antiqua"/>
          <w:sz w:val="18"/>
          <w:szCs w:val="18"/>
        </w:rPr>
        <w:t>are heterogeneous. Consequently, t</w:t>
      </w:r>
      <w:r w:rsidR="00F746A9" w:rsidRPr="00016614">
        <w:rPr>
          <w:rFonts w:ascii="Book Antiqua" w:hAnsi="Book Antiqua"/>
          <w:sz w:val="18"/>
          <w:szCs w:val="18"/>
        </w:rPr>
        <w:t>he Theory of the Representat</w:t>
      </w:r>
      <w:r w:rsidR="00B62092" w:rsidRPr="00016614">
        <w:rPr>
          <w:rFonts w:ascii="Book Antiqua" w:hAnsi="Book Antiqua"/>
          <w:sz w:val="18"/>
          <w:szCs w:val="18"/>
        </w:rPr>
        <w:t>ive Agent has been abandoned. The heterogeneity of enterprises is manifested in two dimensions: enterprise features (size, technology, behaviour) and performance (competitiveness, profitability etc.). Enterprises differ in their size, level of educ</w:t>
      </w:r>
      <w:r w:rsidR="00591C61" w:rsidRPr="00016614">
        <w:rPr>
          <w:rFonts w:ascii="Book Antiqua" w:hAnsi="Book Antiqua"/>
          <w:sz w:val="18"/>
          <w:szCs w:val="18"/>
        </w:rPr>
        <w:t>ation of their employees, wag</w:t>
      </w:r>
      <w:r w:rsidR="00B62092" w:rsidRPr="00016614">
        <w:rPr>
          <w:rFonts w:ascii="Book Antiqua" w:hAnsi="Book Antiqua"/>
          <w:sz w:val="18"/>
          <w:szCs w:val="18"/>
        </w:rPr>
        <w:t>es and investment in staff training. Within the population of enterprises, survival chance</w:t>
      </w:r>
      <w:r w:rsidR="00351D99" w:rsidRPr="00016614">
        <w:rPr>
          <w:rFonts w:ascii="Book Antiqua" w:hAnsi="Book Antiqua"/>
          <w:sz w:val="18"/>
          <w:szCs w:val="18"/>
        </w:rPr>
        <w:t xml:space="preserve">s of many small </w:t>
      </w:r>
      <w:proofErr w:type="gramStart"/>
      <w:r w:rsidR="00351D99" w:rsidRPr="00016614">
        <w:rPr>
          <w:rFonts w:ascii="Book Antiqua" w:hAnsi="Book Antiqua"/>
          <w:sz w:val="18"/>
          <w:szCs w:val="18"/>
        </w:rPr>
        <w:t>enterprises,</w:t>
      </w:r>
      <w:proofErr w:type="gramEnd"/>
      <w:r w:rsidR="00351D99" w:rsidRPr="00016614">
        <w:rPr>
          <w:rFonts w:ascii="Book Antiqua" w:hAnsi="Book Antiqua"/>
          <w:sz w:val="18"/>
          <w:szCs w:val="18"/>
        </w:rPr>
        <w:t xml:space="preserve"> and</w:t>
      </w:r>
      <w:r w:rsidR="00B62092" w:rsidRPr="00016614">
        <w:rPr>
          <w:rFonts w:ascii="Book Antiqua" w:hAnsi="Book Antiqua"/>
          <w:sz w:val="18"/>
          <w:szCs w:val="18"/>
        </w:rPr>
        <w:t xml:space="preserve"> occasionally big ones as well, </w:t>
      </w:r>
      <w:r w:rsidR="00B62092" w:rsidRPr="008F3DFA">
        <w:rPr>
          <w:rFonts w:ascii="Book Antiqua" w:hAnsi="Book Antiqua"/>
          <w:sz w:val="18"/>
          <w:szCs w:val="18"/>
        </w:rPr>
        <w:t>are being changed.</w:t>
      </w:r>
      <w:r w:rsidR="00B62092" w:rsidRPr="00016614">
        <w:rPr>
          <w:rFonts w:ascii="Book Antiqua" w:hAnsi="Book Antiqua"/>
          <w:sz w:val="18"/>
          <w:szCs w:val="18"/>
        </w:rPr>
        <w:t xml:space="preserve"> Economic experts generally agree that “d</w:t>
      </w:r>
      <w:r w:rsidR="00CD2B39" w:rsidRPr="00016614">
        <w:rPr>
          <w:rFonts w:ascii="Book Antiqua" w:hAnsi="Book Antiqua"/>
          <w:sz w:val="18"/>
          <w:szCs w:val="18"/>
        </w:rPr>
        <w:t>estruction, however painful, is the necessary price of creative progres</w:t>
      </w:r>
      <w:r w:rsidR="00F81030" w:rsidRPr="00016614">
        <w:rPr>
          <w:rFonts w:ascii="Book Antiqua" w:hAnsi="Book Antiqua"/>
          <w:sz w:val="18"/>
          <w:szCs w:val="18"/>
        </w:rPr>
        <w:t>s toward a better material life</w:t>
      </w:r>
      <w:proofErr w:type="gramStart"/>
      <w:r w:rsidR="00F81030" w:rsidRPr="00016614">
        <w:rPr>
          <w:rFonts w:ascii="Book Antiqua" w:hAnsi="Book Antiqua"/>
          <w:sz w:val="18"/>
          <w:szCs w:val="18"/>
        </w:rPr>
        <w:t>“</w:t>
      </w:r>
      <w:r w:rsidR="00B62092" w:rsidRPr="00016614">
        <w:rPr>
          <w:rFonts w:ascii="Book Antiqua" w:hAnsi="Book Antiqua"/>
          <w:sz w:val="18"/>
          <w:szCs w:val="18"/>
        </w:rPr>
        <w:t xml:space="preserve"> </w:t>
      </w:r>
      <w:r w:rsidR="00CD2B39" w:rsidRPr="00016614">
        <w:rPr>
          <w:rFonts w:ascii="Book Antiqua" w:hAnsi="Book Antiqua"/>
          <w:sz w:val="18"/>
          <w:szCs w:val="18"/>
        </w:rPr>
        <w:t>(</w:t>
      </w:r>
      <w:proofErr w:type="spellStart"/>
      <w:proofErr w:type="gramEnd"/>
      <w:r w:rsidR="00CD2B39" w:rsidRPr="0081790C">
        <w:rPr>
          <w:rFonts w:ascii="Book Antiqua" w:hAnsi="Book Antiqua"/>
          <w:sz w:val="18"/>
          <w:szCs w:val="18"/>
        </w:rPr>
        <w:t>McCraw</w:t>
      </w:r>
      <w:proofErr w:type="spellEnd"/>
      <w:r w:rsidR="00CD2B39" w:rsidRPr="0081790C">
        <w:rPr>
          <w:rFonts w:ascii="Book Antiqua" w:hAnsi="Book Antiqua"/>
          <w:sz w:val="18"/>
          <w:szCs w:val="18"/>
        </w:rPr>
        <w:t>,</w:t>
      </w:r>
      <w:r w:rsidR="00CD2B39" w:rsidRPr="00016614">
        <w:rPr>
          <w:rFonts w:ascii="Book Antiqua" w:hAnsi="Book Antiqua"/>
          <w:sz w:val="18"/>
          <w:szCs w:val="18"/>
        </w:rPr>
        <w:t xml:space="preserve"> 2007).</w:t>
      </w:r>
      <w:r w:rsidR="00351D99" w:rsidRPr="00016614">
        <w:rPr>
          <w:rFonts w:ascii="Book Antiqua" w:hAnsi="Book Antiqua"/>
          <w:sz w:val="18"/>
          <w:szCs w:val="18"/>
        </w:rPr>
        <w:t xml:space="preserve"> </w:t>
      </w:r>
      <w:r w:rsidR="00B62092" w:rsidRPr="00016614">
        <w:rPr>
          <w:rFonts w:ascii="Book Antiqua" w:hAnsi="Book Antiqua"/>
          <w:sz w:val="18"/>
          <w:szCs w:val="18"/>
        </w:rPr>
        <w:t xml:space="preserve">Theoretical discussions and empirical research emphasize “production efficiency” and “dynamic efficiency” which can be </w:t>
      </w:r>
      <w:r w:rsidR="00351D99" w:rsidRPr="00016614">
        <w:rPr>
          <w:rFonts w:ascii="Book Antiqua" w:hAnsi="Book Antiqua"/>
          <w:sz w:val="18"/>
          <w:szCs w:val="18"/>
        </w:rPr>
        <w:t xml:space="preserve">broadly </w:t>
      </w:r>
      <w:r w:rsidR="00B62092" w:rsidRPr="00016614">
        <w:rPr>
          <w:rFonts w:ascii="Book Antiqua" w:hAnsi="Book Antiqua"/>
          <w:sz w:val="18"/>
          <w:szCs w:val="18"/>
        </w:rPr>
        <w:t xml:space="preserve">defined as productivity growth through innovations </w:t>
      </w:r>
      <w:r w:rsidR="00FF6314" w:rsidRPr="00016614">
        <w:rPr>
          <w:rFonts w:ascii="Book Antiqua" w:hAnsi="Book Antiqua"/>
          <w:sz w:val="18"/>
          <w:szCs w:val="18"/>
        </w:rPr>
        <w:t>(</w:t>
      </w:r>
      <w:r w:rsidR="0081790C">
        <w:rPr>
          <w:rFonts w:ascii="Book Antiqua" w:hAnsi="Book Antiqua"/>
          <w:sz w:val="18"/>
          <w:szCs w:val="18"/>
        </w:rPr>
        <w:t xml:space="preserve">Evans </w:t>
      </w:r>
      <w:r w:rsidR="00F86678">
        <w:rPr>
          <w:rFonts w:ascii="Book Antiqua" w:eastAsia="Calibri" w:hAnsi="Book Antiqua"/>
          <w:color w:val="000000"/>
          <w:sz w:val="18"/>
          <w:szCs w:val="18"/>
        </w:rPr>
        <w:t>&amp;</w:t>
      </w:r>
      <w:r w:rsidR="0081790C">
        <w:rPr>
          <w:rFonts w:ascii="Book Antiqua" w:hAnsi="Book Antiqua"/>
          <w:sz w:val="18"/>
          <w:szCs w:val="18"/>
        </w:rPr>
        <w:t xml:space="preserve"> </w:t>
      </w:r>
      <w:proofErr w:type="spellStart"/>
      <w:r w:rsidR="00FF6314" w:rsidRPr="0081790C">
        <w:rPr>
          <w:rFonts w:ascii="Book Antiqua" w:hAnsi="Book Antiqua"/>
          <w:sz w:val="18"/>
          <w:szCs w:val="18"/>
        </w:rPr>
        <w:t>Schmalensee</w:t>
      </w:r>
      <w:proofErr w:type="spellEnd"/>
      <w:r w:rsidR="00FF6314" w:rsidRPr="0081790C">
        <w:rPr>
          <w:rFonts w:ascii="Book Antiqua" w:hAnsi="Book Antiqua"/>
          <w:sz w:val="18"/>
          <w:szCs w:val="18"/>
        </w:rPr>
        <w:t>, 2001)</w:t>
      </w:r>
      <w:r w:rsidR="006A5E4A" w:rsidRPr="0081790C">
        <w:rPr>
          <w:rFonts w:ascii="Book Antiqua" w:hAnsi="Book Antiqua"/>
          <w:sz w:val="18"/>
          <w:szCs w:val="18"/>
        </w:rPr>
        <w:t>.</w:t>
      </w:r>
      <w:r w:rsidR="00230238" w:rsidRPr="00016614">
        <w:rPr>
          <w:rFonts w:ascii="Book Antiqua" w:hAnsi="Book Antiqua"/>
          <w:sz w:val="18"/>
          <w:szCs w:val="18"/>
        </w:rPr>
        <w:t xml:space="preserve"> </w:t>
      </w:r>
      <w:r w:rsidR="00654528" w:rsidRPr="00016614">
        <w:rPr>
          <w:rFonts w:ascii="Book Antiqua" w:hAnsi="Book Antiqua"/>
          <w:sz w:val="18"/>
          <w:szCs w:val="18"/>
        </w:rPr>
        <w:t>Production (or technical) efficiency arises from innovations through which new or better production methods are introduced that, in the long run, will lead to a higher productivity rate, which means</w:t>
      </w:r>
      <w:r w:rsidR="00351D99" w:rsidRPr="00016614">
        <w:rPr>
          <w:rFonts w:ascii="Book Antiqua" w:hAnsi="Book Antiqua"/>
          <w:sz w:val="18"/>
          <w:szCs w:val="18"/>
        </w:rPr>
        <w:t xml:space="preserve"> achieving the “</w:t>
      </w:r>
      <w:r w:rsidR="00654528" w:rsidRPr="00016614">
        <w:rPr>
          <w:rFonts w:ascii="Book Antiqua" w:hAnsi="Book Antiqua"/>
          <w:sz w:val="18"/>
          <w:szCs w:val="18"/>
        </w:rPr>
        <w:t xml:space="preserve">dynamic efficiency”,  most commonly through </w:t>
      </w:r>
      <w:r w:rsidR="00F427A4" w:rsidRPr="00016614">
        <w:rPr>
          <w:rFonts w:ascii="Book Antiqua" w:hAnsi="Book Antiqua"/>
          <w:sz w:val="18"/>
          <w:szCs w:val="18"/>
        </w:rPr>
        <w:t>research and development</w:t>
      </w:r>
      <w:r w:rsidR="00230238" w:rsidRPr="00016614">
        <w:rPr>
          <w:rFonts w:ascii="Book Antiqua" w:hAnsi="Book Antiqua"/>
          <w:sz w:val="18"/>
          <w:szCs w:val="18"/>
        </w:rPr>
        <w:t xml:space="preserve">. </w:t>
      </w:r>
      <w:r w:rsidR="00654528" w:rsidRPr="00016614">
        <w:rPr>
          <w:rFonts w:ascii="Book Antiqua" w:hAnsi="Book Antiqua"/>
          <w:sz w:val="18"/>
          <w:szCs w:val="18"/>
        </w:rPr>
        <w:t xml:space="preserve">Intensive investment into creating intellectual ownership results in a substantial scale economy, which results in seller concentration. These </w:t>
      </w:r>
      <w:r w:rsidR="0063461E" w:rsidRPr="00016614">
        <w:rPr>
          <w:rFonts w:ascii="Book Antiqua" w:hAnsi="Book Antiqua"/>
          <w:sz w:val="18"/>
          <w:szCs w:val="18"/>
        </w:rPr>
        <w:t xml:space="preserve">phenomena, although </w:t>
      </w:r>
      <w:r w:rsidR="00654528" w:rsidRPr="00016614">
        <w:rPr>
          <w:rFonts w:ascii="Book Antiqua" w:hAnsi="Book Antiqua"/>
          <w:sz w:val="18"/>
          <w:szCs w:val="18"/>
        </w:rPr>
        <w:t>typically associated with endogenous sunk costs industries</w:t>
      </w:r>
      <w:r w:rsidR="0063461E" w:rsidRPr="00016614">
        <w:rPr>
          <w:rFonts w:ascii="Book Antiqua" w:hAnsi="Book Antiqua"/>
          <w:sz w:val="18"/>
          <w:szCs w:val="18"/>
        </w:rPr>
        <w:t>, in which costs related to advertising, research, product design and development are important aspects of competition</w:t>
      </w:r>
      <w:r w:rsidR="002E32B1" w:rsidRPr="00016614">
        <w:rPr>
          <w:rFonts w:ascii="Book Antiqua" w:hAnsi="Book Antiqua"/>
          <w:sz w:val="18"/>
          <w:szCs w:val="18"/>
        </w:rPr>
        <w:t xml:space="preserve"> (</w:t>
      </w:r>
      <w:r w:rsidR="00DD1DE5" w:rsidRPr="0081790C">
        <w:rPr>
          <w:rFonts w:ascii="Book Antiqua" w:hAnsi="Book Antiqua"/>
          <w:sz w:val="18"/>
          <w:szCs w:val="18"/>
        </w:rPr>
        <w:t>Sutton</w:t>
      </w:r>
      <w:r w:rsidR="002E32B1" w:rsidRPr="0081790C">
        <w:rPr>
          <w:rFonts w:ascii="Book Antiqua" w:hAnsi="Book Antiqua"/>
          <w:sz w:val="18"/>
          <w:szCs w:val="18"/>
        </w:rPr>
        <w:t>,</w:t>
      </w:r>
      <w:r w:rsidR="00DD1DE5" w:rsidRPr="0081790C">
        <w:rPr>
          <w:rFonts w:ascii="Book Antiqua" w:hAnsi="Book Antiqua"/>
          <w:sz w:val="18"/>
          <w:szCs w:val="18"/>
        </w:rPr>
        <w:t xml:space="preserve"> </w:t>
      </w:r>
      <w:r w:rsidR="002E32B1" w:rsidRPr="0081790C">
        <w:rPr>
          <w:rFonts w:ascii="Book Antiqua" w:hAnsi="Book Antiqua"/>
          <w:sz w:val="18"/>
          <w:szCs w:val="18"/>
        </w:rPr>
        <w:t>1991</w:t>
      </w:r>
      <w:r w:rsidR="002E32B1" w:rsidRPr="00016614">
        <w:rPr>
          <w:rFonts w:ascii="Book Antiqua" w:hAnsi="Book Antiqua"/>
          <w:sz w:val="18"/>
          <w:szCs w:val="18"/>
        </w:rPr>
        <w:t>),</w:t>
      </w:r>
      <w:r w:rsidR="0063461E" w:rsidRPr="00016614">
        <w:rPr>
          <w:rFonts w:ascii="Book Antiqua" w:hAnsi="Book Antiqua"/>
          <w:sz w:val="18"/>
          <w:szCs w:val="18"/>
        </w:rPr>
        <w:t xml:space="preserve"> are </w:t>
      </w:r>
      <w:r w:rsidR="00F34FE1" w:rsidRPr="00016614">
        <w:rPr>
          <w:rFonts w:ascii="Book Antiqua" w:hAnsi="Book Antiqua"/>
          <w:sz w:val="18"/>
          <w:szCs w:val="18"/>
        </w:rPr>
        <w:t>particularly</w:t>
      </w:r>
      <w:r w:rsidR="0063461E" w:rsidRPr="00016614">
        <w:rPr>
          <w:rFonts w:ascii="Book Antiqua" w:hAnsi="Book Antiqua"/>
          <w:sz w:val="18"/>
          <w:szCs w:val="18"/>
        </w:rPr>
        <w:t xml:space="preserve"> visible in high-technology industries. Such investment is directed at increasing the demand by creating new markets or increasing the buyers’ readiness to </w:t>
      </w:r>
      <w:r w:rsidR="00912A98" w:rsidRPr="00016614">
        <w:rPr>
          <w:rFonts w:ascii="Book Antiqua" w:hAnsi="Book Antiqua"/>
          <w:sz w:val="18"/>
          <w:szCs w:val="18"/>
        </w:rPr>
        <w:t xml:space="preserve">pay for the existing products or services </w:t>
      </w:r>
      <w:r w:rsidR="002E32B1" w:rsidRPr="00016614">
        <w:rPr>
          <w:rFonts w:ascii="Book Antiqua" w:eastAsia="Calibri" w:hAnsi="Book Antiqua"/>
          <w:color w:val="000000" w:themeColor="text1"/>
          <w:sz w:val="18"/>
          <w:szCs w:val="18"/>
        </w:rPr>
        <w:t>(</w:t>
      </w:r>
      <w:proofErr w:type="spellStart"/>
      <w:r w:rsidR="002E32B1" w:rsidRPr="0081790C">
        <w:rPr>
          <w:rFonts w:ascii="Book Antiqua" w:eastAsia="Calibri" w:hAnsi="Book Antiqua"/>
          <w:sz w:val="18"/>
          <w:szCs w:val="18"/>
        </w:rPr>
        <w:t>Kaniovski</w:t>
      </w:r>
      <w:proofErr w:type="spellEnd"/>
      <w:r w:rsidR="002E32B1" w:rsidRPr="0081790C">
        <w:rPr>
          <w:rFonts w:ascii="Book Antiqua" w:eastAsia="Calibri" w:hAnsi="Book Antiqua"/>
          <w:sz w:val="18"/>
          <w:szCs w:val="18"/>
        </w:rPr>
        <w:t xml:space="preserve"> </w:t>
      </w:r>
      <w:r w:rsidR="00F86678">
        <w:rPr>
          <w:rFonts w:ascii="Book Antiqua" w:eastAsia="Calibri" w:hAnsi="Book Antiqua"/>
          <w:color w:val="000000"/>
          <w:sz w:val="18"/>
          <w:szCs w:val="18"/>
        </w:rPr>
        <w:t>&amp;</w:t>
      </w:r>
      <w:r w:rsidR="002E32B1" w:rsidRPr="00016614">
        <w:rPr>
          <w:rFonts w:ascii="Book Antiqua" w:eastAsia="Calibri" w:hAnsi="Book Antiqua"/>
          <w:color w:val="000000" w:themeColor="text1"/>
          <w:sz w:val="18"/>
          <w:szCs w:val="18"/>
        </w:rPr>
        <w:t xml:space="preserve"> </w:t>
      </w:r>
      <w:proofErr w:type="spellStart"/>
      <w:r w:rsidR="002E32B1" w:rsidRPr="00016614">
        <w:rPr>
          <w:rFonts w:ascii="Book Antiqua" w:eastAsia="Calibri" w:hAnsi="Book Antiqua"/>
          <w:color w:val="000000" w:themeColor="text1"/>
          <w:sz w:val="18"/>
          <w:szCs w:val="18"/>
        </w:rPr>
        <w:t>Peneder</w:t>
      </w:r>
      <w:proofErr w:type="spellEnd"/>
      <w:r w:rsidR="002E32B1" w:rsidRPr="00016614">
        <w:rPr>
          <w:rFonts w:ascii="Book Antiqua" w:eastAsia="Calibri" w:hAnsi="Book Antiqua"/>
          <w:color w:val="000000" w:themeColor="text1"/>
          <w:sz w:val="18"/>
          <w:szCs w:val="18"/>
        </w:rPr>
        <w:t xml:space="preserve">, 2002). </w:t>
      </w:r>
      <w:r w:rsidR="00945BF9" w:rsidRPr="00016614">
        <w:rPr>
          <w:rFonts w:ascii="Book Antiqua" w:eastAsia="Calibri" w:hAnsi="Book Antiqua"/>
          <w:color w:val="000000" w:themeColor="text1"/>
          <w:sz w:val="18"/>
          <w:szCs w:val="18"/>
        </w:rPr>
        <w:t>Each selective environment that encourages competition for the required product quality generates investments through research and development, advertising or human resources.</w:t>
      </w:r>
      <w:r w:rsidR="00A56916" w:rsidRPr="00016614">
        <w:rPr>
          <w:rFonts w:ascii="Book Antiqua" w:eastAsia="Calibri" w:hAnsi="Book Antiqua"/>
          <w:color w:val="000000" w:themeColor="text1"/>
          <w:sz w:val="18"/>
          <w:szCs w:val="18"/>
        </w:rPr>
        <w:t xml:space="preserve"> Provided that technological potential exists and that the customers are ready to accept new combinations on the side of the supply, the nature of differences in the growth at the industry level becomes endogenous with regard to entrepreneurial activity</w:t>
      </w:r>
      <w:r w:rsidR="002E32B1" w:rsidRPr="00016614">
        <w:rPr>
          <w:rFonts w:ascii="Book Antiqua" w:eastAsia="Calibri" w:hAnsi="Book Antiqua"/>
          <w:color w:val="000000" w:themeColor="text1"/>
          <w:sz w:val="18"/>
          <w:szCs w:val="18"/>
        </w:rPr>
        <w:t xml:space="preserve"> (</w:t>
      </w:r>
      <w:proofErr w:type="spellStart"/>
      <w:r w:rsidR="002E32B1" w:rsidRPr="00374F6A">
        <w:rPr>
          <w:rFonts w:ascii="Book Antiqua" w:eastAsia="Calibri" w:hAnsi="Book Antiqua"/>
          <w:sz w:val="18"/>
          <w:szCs w:val="18"/>
        </w:rPr>
        <w:t>Peneder</w:t>
      </w:r>
      <w:proofErr w:type="spellEnd"/>
      <w:r w:rsidR="002E32B1" w:rsidRPr="00374F6A">
        <w:rPr>
          <w:rFonts w:ascii="Book Antiqua" w:eastAsia="Calibri" w:hAnsi="Book Antiqua"/>
          <w:sz w:val="18"/>
          <w:szCs w:val="18"/>
        </w:rPr>
        <w:t>, 2001).</w:t>
      </w:r>
      <w:r w:rsidR="002E32B1" w:rsidRPr="00016614">
        <w:rPr>
          <w:rFonts w:ascii="Book Antiqua" w:eastAsia="Calibri" w:hAnsi="Book Antiqua"/>
          <w:color w:val="000000" w:themeColor="text1"/>
          <w:sz w:val="18"/>
          <w:szCs w:val="18"/>
        </w:rPr>
        <w:t xml:space="preserve"> </w:t>
      </w:r>
      <w:r w:rsidR="00A56916" w:rsidRPr="00016614">
        <w:rPr>
          <w:rFonts w:ascii="Book Antiqua" w:eastAsia="Calibri" w:hAnsi="Book Antiqua"/>
          <w:color w:val="000000" w:themeColor="text1"/>
          <w:sz w:val="18"/>
          <w:szCs w:val="18"/>
        </w:rPr>
        <w:t xml:space="preserve">A higher ratio of </w:t>
      </w:r>
      <w:r w:rsidR="00F34FE1" w:rsidRPr="00016614">
        <w:rPr>
          <w:rFonts w:ascii="Book Antiqua" w:eastAsia="Calibri" w:hAnsi="Book Antiqua"/>
          <w:color w:val="000000" w:themeColor="text1"/>
          <w:sz w:val="18"/>
          <w:szCs w:val="18"/>
        </w:rPr>
        <w:t>entrepreneurial</w:t>
      </w:r>
      <w:r w:rsidR="00A56916" w:rsidRPr="00016614">
        <w:rPr>
          <w:rFonts w:ascii="Book Antiqua" w:eastAsia="Calibri" w:hAnsi="Book Antiqua"/>
          <w:color w:val="000000" w:themeColor="text1"/>
          <w:sz w:val="18"/>
          <w:szCs w:val="18"/>
        </w:rPr>
        <w:t xml:space="preserve"> type of industry would imply a higher capacity of an economy for generating income and growth. However, market leadership </w:t>
      </w:r>
      <w:r w:rsidR="00F34FE1" w:rsidRPr="00016614">
        <w:rPr>
          <w:rFonts w:ascii="Book Antiqua" w:eastAsia="Calibri" w:hAnsi="Book Antiqua"/>
          <w:color w:val="000000" w:themeColor="text1"/>
          <w:sz w:val="18"/>
          <w:szCs w:val="18"/>
        </w:rPr>
        <w:t>cannot</w:t>
      </w:r>
      <w:r w:rsidR="00A56916" w:rsidRPr="00016614">
        <w:rPr>
          <w:rFonts w:ascii="Book Antiqua" w:eastAsia="Calibri" w:hAnsi="Book Antiqua"/>
          <w:color w:val="000000" w:themeColor="text1"/>
          <w:sz w:val="18"/>
          <w:szCs w:val="18"/>
        </w:rPr>
        <w:t xml:space="preserve"> be considered to be a steady condition as there is a constant threat of drastic innovations on the part of competition. Still, certain authors suggest the possibility of creative construction</w:t>
      </w:r>
      <w:r w:rsidR="00FF6314" w:rsidRPr="00016614">
        <w:rPr>
          <w:rFonts w:ascii="Book Antiqua" w:hAnsi="Book Antiqua"/>
          <w:sz w:val="18"/>
          <w:szCs w:val="18"/>
        </w:rPr>
        <w:t xml:space="preserve"> (</w:t>
      </w:r>
      <w:proofErr w:type="spellStart"/>
      <w:r w:rsidR="00FF6314" w:rsidRPr="0081790C">
        <w:rPr>
          <w:rFonts w:ascii="Book Antiqua" w:hAnsi="Book Antiqua"/>
          <w:sz w:val="18"/>
          <w:szCs w:val="18"/>
        </w:rPr>
        <w:t>Agarwal</w:t>
      </w:r>
      <w:proofErr w:type="spellEnd"/>
      <w:r w:rsidR="00FF6314" w:rsidRPr="0081790C">
        <w:rPr>
          <w:rFonts w:ascii="Book Antiqua" w:hAnsi="Book Antiqua"/>
          <w:sz w:val="18"/>
          <w:szCs w:val="18"/>
        </w:rPr>
        <w:t xml:space="preserve"> et al., 2007</w:t>
      </w:r>
      <w:r w:rsidR="00FF6314" w:rsidRPr="00016614">
        <w:rPr>
          <w:rFonts w:ascii="Book Antiqua" w:hAnsi="Book Antiqua"/>
          <w:sz w:val="18"/>
          <w:szCs w:val="18"/>
        </w:rPr>
        <w:t xml:space="preserve">) </w:t>
      </w:r>
      <w:r w:rsidR="006F7BE0" w:rsidRPr="00016614">
        <w:rPr>
          <w:rFonts w:ascii="Book Antiqua" w:hAnsi="Book Antiqua"/>
          <w:sz w:val="18"/>
          <w:szCs w:val="18"/>
        </w:rPr>
        <w:t xml:space="preserve">and express a fairly optimistic attitude on construction as an alternative to destruction. They exemplify this alternative process by means of the knowledge </w:t>
      </w:r>
      <w:proofErr w:type="spellStart"/>
      <w:r w:rsidR="006F7BE0" w:rsidRPr="00016614">
        <w:rPr>
          <w:rFonts w:ascii="Book Antiqua" w:hAnsi="Book Antiqua"/>
          <w:sz w:val="18"/>
          <w:szCs w:val="18"/>
        </w:rPr>
        <w:t>spillover</w:t>
      </w:r>
      <w:proofErr w:type="spellEnd"/>
      <w:r w:rsidR="006F7BE0" w:rsidRPr="00016614">
        <w:rPr>
          <w:rFonts w:ascii="Book Antiqua" w:hAnsi="Book Antiqua"/>
          <w:sz w:val="18"/>
          <w:szCs w:val="18"/>
        </w:rPr>
        <w:t xml:space="preserve"> mechanism leading to creation of new ventures and, ultimately, industrial and regional growth.</w:t>
      </w:r>
    </w:p>
    <w:p w:rsidR="00F5144B" w:rsidRPr="00016614" w:rsidRDefault="00F5144B" w:rsidP="00856794">
      <w:pPr>
        <w:pStyle w:val="Style12ptFirstline125cmLinespacing15lines"/>
        <w:spacing w:line="240" w:lineRule="auto"/>
        <w:ind w:firstLine="0"/>
        <w:rPr>
          <w:rFonts w:ascii="Book Antiqua" w:hAnsi="Book Antiqua"/>
          <w:color w:val="FF0000"/>
          <w:sz w:val="18"/>
          <w:szCs w:val="18"/>
        </w:rPr>
      </w:pPr>
    </w:p>
    <w:p w:rsidR="00EC10B0" w:rsidRPr="000867E8" w:rsidRDefault="00AE5C4B" w:rsidP="00A65D6E">
      <w:pPr>
        <w:spacing w:after="0" w:line="240" w:lineRule="auto"/>
        <w:jc w:val="both"/>
        <w:rPr>
          <w:rFonts w:ascii="Helvetica" w:hAnsi="Helvetica" w:cs="Helvetica"/>
          <w:b/>
          <w:sz w:val="18"/>
          <w:szCs w:val="18"/>
        </w:rPr>
      </w:pPr>
      <w:r w:rsidRPr="000867E8">
        <w:rPr>
          <w:rFonts w:ascii="Helvetica" w:hAnsi="Helvetica" w:cs="Helvetica"/>
          <w:b/>
          <w:sz w:val="18"/>
          <w:szCs w:val="18"/>
        </w:rPr>
        <w:t xml:space="preserve">3.2. </w:t>
      </w:r>
      <w:r w:rsidR="00E560F4" w:rsidRPr="000867E8">
        <w:rPr>
          <w:rFonts w:ascii="Helvetica" w:hAnsi="Helvetica" w:cs="Helvetica"/>
          <w:b/>
          <w:sz w:val="18"/>
          <w:szCs w:val="18"/>
        </w:rPr>
        <w:t>Ent</w:t>
      </w:r>
      <w:r w:rsidR="00351D99" w:rsidRPr="000867E8">
        <w:rPr>
          <w:rFonts w:ascii="Helvetica" w:hAnsi="Helvetica" w:cs="Helvetica"/>
          <w:b/>
          <w:sz w:val="18"/>
          <w:szCs w:val="18"/>
        </w:rPr>
        <w:t>repreneurial</w:t>
      </w:r>
      <w:r w:rsidR="00224314" w:rsidRPr="000867E8">
        <w:rPr>
          <w:rFonts w:ascii="Helvetica" w:hAnsi="Helvetica" w:cs="Helvetica"/>
          <w:b/>
          <w:sz w:val="18"/>
          <w:szCs w:val="18"/>
        </w:rPr>
        <w:t xml:space="preserve"> character</w:t>
      </w:r>
      <w:r w:rsidR="004112E8" w:rsidRPr="000867E8">
        <w:rPr>
          <w:rFonts w:ascii="Helvetica" w:hAnsi="Helvetica" w:cs="Helvetica"/>
          <w:b/>
          <w:sz w:val="18"/>
          <w:szCs w:val="18"/>
        </w:rPr>
        <w:t xml:space="preserve">istics </w:t>
      </w:r>
      <w:r w:rsidR="00224314" w:rsidRPr="000867E8">
        <w:rPr>
          <w:rFonts w:ascii="Helvetica" w:hAnsi="Helvetica" w:cs="Helvetica"/>
          <w:b/>
          <w:sz w:val="18"/>
          <w:szCs w:val="18"/>
        </w:rPr>
        <w:t xml:space="preserve">of the </w:t>
      </w:r>
      <w:r w:rsidR="00420B62" w:rsidRPr="000867E8">
        <w:rPr>
          <w:rFonts w:ascii="Helvetica" w:hAnsi="Helvetica" w:cs="Helvetica"/>
          <w:b/>
          <w:sz w:val="18"/>
          <w:szCs w:val="18"/>
        </w:rPr>
        <w:t xml:space="preserve">ICT </w:t>
      </w:r>
      <w:r w:rsidR="00224314" w:rsidRPr="000867E8">
        <w:rPr>
          <w:rFonts w:ascii="Helvetica" w:hAnsi="Helvetica" w:cs="Helvetica"/>
          <w:b/>
          <w:sz w:val="18"/>
          <w:szCs w:val="18"/>
        </w:rPr>
        <w:t>sector in Croatia</w:t>
      </w:r>
    </w:p>
    <w:p w:rsidR="00B10ED6" w:rsidRDefault="00F5144B" w:rsidP="00856794">
      <w:pPr>
        <w:spacing w:line="240" w:lineRule="auto"/>
        <w:jc w:val="both"/>
        <w:rPr>
          <w:rFonts w:ascii="Book Antiqua" w:eastAsia="Calibri" w:hAnsi="Book Antiqua" w:cs="Times New Roman"/>
          <w:sz w:val="18"/>
          <w:szCs w:val="18"/>
        </w:rPr>
      </w:pPr>
      <w:r w:rsidRPr="00016614">
        <w:rPr>
          <w:rFonts w:ascii="Book Antiqua" w:hAnsi="Book Antiqua" w:cs="Times New Roman"/>
          <w:sz w:val="18"/>
          <w:szCs w:val="18"/>
        </w:rPr>
        <w:t xml:space="preserve">Industries in the </w:t>
      </w:r>
      <w:r w:rsidR="00182548" w:rsidRPr="00016614">
        <w:rPr>
          <w:rFonts w:ascii="Book Antiqua" w:hAnsi="Book Antiqua" w:cs="Times New Roman"/>
          <w:sz w:val="18"/>
          <w:szCs w:val="18"/>
        </w:rPr>
        <w:t xml:space="preserve">ICT </w:t>
      </w:r>
      <w:r w:rsidRPr="00016614">
        <w:rPr>
          <w:rFonts w:ascii="Book Antiqua" w:hAnsi="Book Antiqua" w:cs="Times New Roman"/>
          <w:sz w:val="18"/>
          <w:szCs w:val="18"/>
        </w:rPr>
        <w:t>sector are young and feature a large number of small enterprises. It is on examples of enterprises in the ICT sector that the relative innovative advantage of small enterprises in highly innovative industries (</w:t>
      </w:r>
      <w:proofErr w:type="spellStart"/>
      <w:r w:rsidRPr="00016614">
        <w:rPr>
          <w:rFonts w:ascii="Book Antiqua" w:hAnsi="Book Antiqua" w:cs="Times New Roman"/>
          <w:sz w:val="18"/>
          <w:szCs w:val="18"/>
        </w:rPr>
        <w:t>Acs</w:t>
      </w:r>
      <w:proofErr w:type="spellEnd"/>
      <w:r w:rsidRPr="00016614">
        <w:rPr>
          <w:rFonts w:ascii="Book Antiqua" w:hAnsi="Book Antiqua" w:cs="Times New Roman"/>
          <w:sz w:val="18"/>
          <w:szCs w:val="18"/>
        </w:rPr>
        <w:t xml:space="preserve"> </w:t>
      </w:r>
      <w:r w:rsidR="00F86678">
        <w:rPr>
          <w:rFonts w:ascii="Book Antiqua" w:eastAsia="Calibri" w:hAnsi="Book Antiqua"/>
          <w:color w:val="000000"/>
          <w:sz w:val="18"/>
          <w:szCs w:val="18"/>
        </w:rPr>
        <w:t>&amp;</w:t>
      </w:r>
      <w:r w:rsidRPr="00016614">
        <w:rPr>
          <w:rFonts w:ascii="Book Antiqua" w:hAnsi="Book Antiqua" w:cs="Times New Roman"/>
          <w:sz w:val="18"/>
          <w:szCs w:val="18"/>
        </w:rPr>
        <w:t xml:space="preserve"> </w:t>
      </w:r>
      <w:proofErr w:type="spellStart"/>
      <w:r w:rsidRPr="00016614">
        <w:rPr>
          <w:rFonts w:ascii="Book Antiqua" w:hAnsi="Book Antiqua" w:cs="Times New Roman"/>
          <w:sz w:val="18"/>
          <w:szCs w:val="18"/>
        </w:rPr>
        <w:t>Audretsch</w:t>
      </w:r>
      <w:proofErr w:type="spellEnd"/>
      <w:r w:rsidRPr="00016614">
        <w:rPr>
          <w:rFonts w:ascii="Book Antiqua" w:hAnsi="Book Antiqua" w:cs="Times New Roman"/>
          <w:sz w:val="18"/>
          <w:szCs w:val="18"/>
        </w:rPr>
        <w:t>, 1987) is particularly notable.</w:t>
      </w:r>
      <w:r w:rsidR="000D46F2" w:rsidRPr="00016614">
        <w:rPr>
          <w:rFonts w:ascii="Book Antiqua" w:hAnsi="Book Antiqua" w:cs="Times New Roman"/>
          <w:sz w:val="18"/>
          <w:szCs w:val="18"/>
        </w:rPr>
        <w:t xml:space="preserve"> </w:t>
      </w:r>
      <w:r w:rsidR="000D46F2" w:rsidRPr="00016614">
        <w:rPr>
          <w:rFonts w:ascii="Book Antiqua" w:hAnsi="Book Antiqua" w:cs="Times New Roman"/>
          <w:sz w:val="18"/>
          <w:szCs w:val="18"/>
        </w:rPr>
        <w:lastRenderedPageBreak/>
        <w:t xml:space="preserve">For instance, a research on innovativeness in Croatia </w:t>
      </w:r>
      <w:r w:rsidR="00182548" w:rsidRPr="00016614">
        <w:rPr>
          <w:rFonts w:ascii="Book Antiqua" w:hAnsi="Book Antiqua" w:cs="Times New Roman"/>
          <w:sz w:val="18"/>
          <w:szCs w:val="18"/>
        </w:rPr>
        <w:t>(</w:t>
      </w:r>
      <w:proofErr w:type="spellStart"/>
      <w:r w:rsidR="00182548" w:rsidRPr="0081790C">
        <w:rPr>
          <w:rFonts w:ascii="Book Antiqua" w:hAnsi="Book Antiqua" w:cs="Times New Roman"/>
          <w:sz w:val="18"/>
          <w:szCs w:val="18"/>
        </w:rPr>
        <w:t>Račić</w:t>
      </w:r>
      <w:proofErr w:type="spellEnd"/>
      <w:r w:rsidR="0081790C" w:rsidRPr="0081790C">
        <w:rPr>
          <w:rFonts w:ascii="Book Antiqua" w:hAnsi="Book Antiqua" w:cs="Times New Roman"/>
          <w:sz w:val="18"/>
          <w:szCs w:val="18"/>
        </w:rPr>
        <w:t>, 2005</w:t>
      </w:r>
      <w:r w:rsidR="00182548" w:rsidRPr="0081790C">
        <w:rPr>
          <w:rFonts w:ascii="Book Antiqua" w:hAnsi="Book Antiqua" w:cs="Times New Roman"/>
          <w:sz w:val="18"/>
          <w:szCs w:val="18"/>
        </w:rPr>
        <w:t>)</w:t>
      </w:r>
      <w:r w:rsidR="00182548" w:rsidRPr="00016614">
        <w:rPr>
          <w:rFonts w:ascii="Book Antiqua" w:hAnsi="Book Antiqua" w:cs="Times New Roman"/>
          <w:sz w:val="18"/>
          <w:szCs w:val="18"/>
        </w:rPr>
        <w:t xml:space="preserve"> </w:t>
      </w:r>
      <w:r w:rsidR="00351D99" w:rsidRPr="00016614">
        <w:rPr>
          <w:rFonts w:ascii="Book Antiqua" w:hAnsi="Book Antiqua" w:cs="Times New Roman"/>
          <w:sz w:val="18"/>
          <w:szCs w:val="18"/>
        </w:rPr>
        <w:t>shows</w:t>
      </w:r>
      <w:r w:rsidR="000D46F2" w:rsidRPr="00016614">
        <w:rPr>
          <w:rFonts w:ascii="Book Antiqua" w:hAnsi="Book Antiqua" w:cs="Times New Roman"/>
          <w:sz w:val="18"/>
          <w:szCs w:val="18"/>
        </w:rPr>
        <w:t xml:space="preserve"> that service enterprises in the ICT sector are among the three most innovative companies in the entire service sector. Generally speaking, new technologies have reduced the significance of scale economies so that even small enterprises that successfully implement innovations </w:t>
      </w:r>
      <w:r w:rsidR="00795C15" w:rsidRPr="00016614">
        <w:rPr>
          <w:rFonts w:ascii="Book Antiqua" w:hAnsi="Book Antiqua" w:cs="Times New Roman"/>
          <w:sz w:val="18"/>
          <w:szCs w:val="18"/>
        </w:rPr>
        <w:t>can thrive in the growing market. S</w:t>
      </w:r>
      <w:r w:rsidR="00E451D0" w:rsidRPr="00016614">
        <w:rPr>
          <w:rFonts w:ascii="Book Antiqua" w:hAnsi="Book Antiqua" w:cs="Times New Roman"/>
          <w:sz w:val="18"/>
          <w:szCs w:val="18"/>
        </w:rPr>
        <w:t>tructural change</w:t>
      </w:r>
      <w:r w:rsidR="00795C15" w:rsidRPr="00016614">
        <w:rPr>
          <w:rFonts w:ascii="Book Antiqua" w:hAnsi="Book Antiqua" w:cs="Times New Roman"/>
          <w:sz w:val="18"/>
          <w:szCs w:val="18"/>
        </w:rPr>
        <w:t>s, which account for a higher share of services in economies, have opened up new possibilities for entrepreneurship in the service sector. For instance, out o</w:t>
      </w:r>
      <w:r w:rsidR="00F34FE1" w:rsidRPr="00016614">
        <w:rPr>
          <w:rFonts w:ascii="Book Antiqua" w:hAnsi="Book Antiqua" w:cs="Times New Roman"/>
          <w:sz w:val="18"/>
          <w:szCs w:val="18"/>
        </w:rPr>
        <w:t>f 6.6 million employees in the I</w:t>
      </w:r>
      <w:r w:rsidR="00795C15" w:rsidRPr="00016614">
        <w:rPr>
          <w:rFonts w:ascii="Book Antiqua" w:hAnsi="Book Antiqua" w:cs="Times New Roman"/>
          <w:sz w:val="18"/>
          <w:szCs w:val="18"/>
        </w:rPr>
        <w:t>CT sector in EU, 27.5 million (75.</w:t>
      </w:r>
      <w:r w:rsidR="002D4110" w:rsidRPr="00016614">
        <w:rPr>
          <w:rFonts w:ascii="Book Antiqua" w:hAnsi="Book Antiqua" w:cs="Times New Roman"/>
          <w:sz w:val="18"/>
          <w:szCs w:val="18"/>
        </w:rPr>
        <w:t xml:space="preserve">5%) </w:t>
      </w:r>
      <w:r w:rsidR="00795C15" w:rsidRPr="00016614">
        <w:rPr>
          <w:rFonts w:ascii="Book Antiqua" w:hAnsi="Book Antiqua" w:cs="Times New Roman"/>
          <w:sz w:val="18"/>
          <w:szCs w:val="18"/>
        </w:rPr>
        <w:t xml:space="preserve">are employed in the service sector. That sector is characterized by a low level of </w:t>
      </w:r>
      <w:r w:rsidR="00795C15" w:rsidRPr="00222B75">
        <w:rPr>
          <w:rFonts w:ascii="Book Antiqua" w:hAnsi="Book Antiqua" w:cs="Times New Roman"/>
          <w:sz w:val="18"/>
          <w:szCs w:val="18"/>
        </w:rPr>
        <w:t>initial capital investment, whereby entry barriers are m</w:t>
      </w:r>
      <w:r w:rsidR="00795C15" w:rsidRPr="00016614">
        <w:rPr>
          <w:rFonts w:ascii="Book Antiqua" w:hAnsi="Book Antiqua" w:cs="Times New Roman"/>
          <w:sz w:val="18"/>
          <w:szCs w:val="18"/>
        </w:rPr>
        <w:t xml:space="preserve">inimized and the beginning of functioning of a new small enterprise is facilitated </w:t>
      </w:r>
      <w:r w:rsidR="00145067" w:rsidRPr="0081790C">
        <w:rPr>
          <w:rFonts w:ascii="Book Antiqua" w:hAnsi="Book Antiqua" w:cs="Times New Roman"/>
          <w:sz w:val="18"/>
          <w:szCs w:val="18"/>
        </w:rPr>
        <w:t>(</w:t>
      </w:r>
      <w:proofErr w:type="spellStart"/>
      <w:r w:rsidR="0081790C" w:rsidRPr="0081790C">
        <w:rPr>
          <w:rFonts w:ascii="Book Antiqua" w:hAnsi="Book Antiqua" w:cs="Times New Roman"/>
          <w:sz w:val="18"/>
          <w:szCs w:val="18"/>
        </w:rPr>
        <w:t>Verheu</w:t>
      </w:r>
      <w:r w:rsidR="008B1387" w:rsidRPr="0081790C">
        <w:rPr>
          <w:rFonts w:ascii="Book Antiqua" w:hAnsi="Book Antiqua" w:cs="Times New Roman"/>
          <w:sz w:val="18"/>
          <w:szCs w:val="18"/>
        </w:rPr>
        <w:t>l</w:t>
      </w:r>
      <w:proofErr w:type="spellEnd"/>
      <w:r w:rsidR="008B1387" w:rsidRPr="0081790C">
        <w:rPr>
          <w:rFonts w:ascii="Book Antiqua" w:hAnsi="Book Antiqua" w:cs="Times New Roman"/>
          <w:sz w:val="18"/>
          <w:szCs w:val="18"/>
        </w:rPr>
        <w:t xml:space="preserve"> </w:t>
      </w:r>
      <w:r w:rsidR="0081790C" w:rsidRPr="0081790C">
        <w:rPr>
          <w:rFonts w:ascii="Book Antiqua" w:hAnsi="Book Antiqua" w:cs="Times New Roman"/>
          <w:sz w:val="18"/>
          <w:szCs w:val="18"/>
        </w:rPr>
        <w:t>et al.</w:t>
      </w:r>
      <w:r w:rsidR="008B1387" w:rsidRPr="0081790C">
        <w:rPr>
          <w:rFonts w:ascii="Book Antiqua" w:hAnsi="Book Antiqua" w:cs="Times New Roman"/>
          <w:sz w:val="18"/>
          <w:szCs w:val="18"/>
        </w:rPr>
        <w:t>)</w:t>
      </w:r>
      <w:r w:rsidR="008B1387" w:rsidRPr="00016614">
        <w:rPr>
          <w:rFonts w:ascii="Book Antiqua" w:hAnsi="Book Antiqua" w:cs="Times New Roman"/>
          <w:color w:val="FF0000"/>
          <w:sz w:val="18"/>
          <w:szCs w:val="18"/>
        </w:rPr>
        <w:t>.</w:t>
      </w:r>
      <w:r w:rsidR="00145067" w:rsidRPr="00016614">
        <w:rPr>
          <w:rFonts w:ascii="Book Antiqua" w:hAnsi="Book Antiqua" w:cs="Times New Roman"/>
          <w:color w:val="FF0000"/>
          <w:sz w:val="18"/>
          <w:szCs w:val="18"/>
        </w:rPr>
        <w:t xml:space="preserve"> </w:t>
      </w:r>
      <w:r w:rsidR="00C01CD3" w:rsidRPr="00016614">
        <w:rPr>
          <w:rFonts w:ascii="Book Antiqua" w:hAnsi="Book Antiqua" w:cs="Times New Roman"/>
          <w:sz w:val="18"/>
          <w:szCs w:val="18"/>
        </w:rPr>
        <w:t xml:space="preserve">Europe has been experiencing an increase in </w:t>
      </w:r>
      <w:r w:rsidR="00351D99" w:rsidRPr="00016614">
        <w:rPr>
          <w:rFonts w:ascii="Book Antiqua" w:hAnsi="Book Antiqua" w:cs="Times New Roman"/>
          <w:sz w:val="18"/>
          <w:szCs w:val="18"/>
        </w:rPr>
        <w:t xml:space="preserve">research and development </w:t>
      </w:r>
      <w:r w:rsidR="00C01CD3" w:rsidRPr="00016614">
        <w:rPr>
          <w:rFonts w:ascii="Book Antiqua" w:hAnsi="Book Antiqua" w:cs="Times New Roman"/>
          <w:sz w:val="18"/>
          <w:szCs w:val="18"/>
        </w:rPr>
        <w:t>expenditure</w:t>
      </w:r>
      <w:r w:rsidR="002A2CCA" w:rsidRPr="00016614">
        <w:rPr>
          <w:rFonts w:ascii="Book Antiqua" w:hAnsi="Book Antiqua" w:cs="Times New Roman"/>
          <w:sz w:val="18"/>
          <w:szCs w:val="18"/>
        </w:rPr>
        <w:t xml:space="preserve"> </w:t>
      </w:r>
      <w:r w:rsidR="00C01CD3" w:rsidRPr="00016614">
        <w:rPr>
          <w:rFonts w:ascii="Book Antiqua" w:hAnsi="Book Antiqua" w:cs="Times New Roman"/>
          <w:sz w:val="18"/>
          <w:szCs w:val="18"/>
        </w:rPr>
        <w:t>in the service segment of the ICT sector</w:t>
      </w:r>
      <w:r w:rsidR="002A2CCA" w:rsidRPr="00016614">
        <w:rPr>
          <w:rFonts w:ascii="Book Antiqua" w:hAnsi="Book Antiqua" w:cs="Times New Roman"/>
          <w:sz w:val="18"/>
          <w:szCs w:val="18"/>
        </w:rPr>
        <w:t xml:space="preserve">, </w:t>
      </w:r>
      <w:r w:rsidR="00C01CD3" w:rsidRPr="00016614">
        <w:rPr>
          <w:rFonts w:ascii="Book Antiqua" w:hAnsi="Book Antiqua" w:cs="Times New Roman"/>
          <w:sz w:val="18"/>
          <w:szCs w:val="18"/>
        </w:rPr>
        <w:t>especially in the software industry, which has compensated</w:t>
      </w:r>
      <w:r w:rsidR="00351D99" w:rsidRPr="00016614">
        <w:rPr>
          <w:rFonts w:ascii="Book Antiqua" w:hAnsi="Book Antiqua" w:cs="Times New Roman"/>
          <w:sz w:val="18"/>
          <w:szCs w:val="18"/>
        </w:rPr>
        <w:t xml:space="preserve"> for</w:t>
      </w:r>
      <w:r w:rsidR="00C01CD3" w:rsidRPr="00016614">
        <w:rPr>
          <w:rFonts w:ascii="Book Antiqua" w:hAnsi="Book Antiqua" w:cs="Times New Roman"/>
          <w:sz w:val="18"/>
          <w:szCs w:val="18"/>
        </w:rPr>
        <w:t xml:space="preserve"> the decrease in </w:t>
      </w:r>
      <w:r w:rsidR="00351D99" w:rsidRPr="00016614">
        <w:rPr>
          <w:rFonts w:ascii="Book Antiqua" w:hAnsi="Book Antiqua" w:cs="Times New Roman"/>
          <w:sz w:val="18"/>
          <w:szCs w:val="18"/>
        </w:rPr>
        <w:t xml:space="preserve">the research and development </w:t>
      </w:r>
      <w:r w:rsidR="00C01CD3" w:rsidRPr="00016614">
        <w:rPr>
          <w:rFonts w:ascii="Book Antiqua" w:hAnsi="Book Antiqua" w:cs="Times New Roman"/>
          <w:sz w:val="18"/>
          <w:szCs w:val="18"/>
        </w:rPr>
        <w:t>expenditure in ICT manufacturing</w:t>
      </w:r>
      <w:r w:rsidR="003F0C16" w:rsidRPr="00016614">
        <w:rPr>
          <w:rFonts w:ascii="Book Antiqua" w:hAnsi="Book Antiqua" w:cs="Times New Roman"/>
          <w:sz w:val="18"/>
          <w:szCs w:val="18"/>
        </w:rPr>
        <w:t xml:space="preserve"> (</w:t>
      </w:r>
      <w:r w:rsidR="003F0C16" w:rsidRPr="00374F6A">
        <w:rPr>
          <w:rFonts w:ascii="Book Antiqua" w:hAnsi="Book Antiqua" w:cs="Times New Roman"/>
          <w:sz w:val="18"/>
          <w:szCs w:val="18"/>
        </w:rPr>
        <w:t>Euro</w:t>
      </w:r>
      <w:r w:rsidR="00374F6A" w:rsidRPr="00374F6A">
        <w:rPr>
          <w:rFonts w:ascii="Book Antiqua" w:hAnsi="Book Antiqua" w:cs="Times New Roman"/>
          <w:sz w:val="18"/>
          <w:szCs w:val="18"/>
        </w:rPr>
        <w:t xml:space="preserve">pean Commission, </w:t>
      </w:r>
      <w:r w:rsidR="0081790C" w:rsidRPr="00374F6A">
        <w:rPr>
          <w:rFonts w:ascii="Book Antiqua" w:hAnsi="Book Antiqua" w:cs="Times New Roman"/>
          <w:sz w:val="18"/>
          <w:szCs w:val="18"/>
        </w:rPr>
        <w:t>2009</w:t>
      </w:r>
      <w:r w:rsidR="002A2CCA" w:rsidRPr="00016614">
        <w:rPr>
          <w:rFonts w:ascii="Book Antiqua" w:hAnsi="Book Antiqua" w:cs="Times New Roman"/>
          <w:sz w:val="18"/>
          <w:szCs w:val="18"/>
        </w:rPr>
        <w:t xml:space="preserve">). </w:t>
      </w:r>
      <w:r w:rsidR="004E720E" w:rsidRPr="00016614">
        <w:rPr>
          <w:rFonts w:ascii="Book Antiqua" w:hAnsi="Book Antiqua" w:cs="Times New Roman"/>
          <w:sz w:val="18"/>
          <w:szCs w:val="18"/>
        </w:rPr>
        <w:t xml:space="preserve"> </w:t>
      </w:r>
      <w:r w:rsidR="00C01CD3" w:rsidRPr="00016614">
        <w:rPr>
          <w:rFonts w:ascii="Book Antiqua" w:hAnsi="Book Antiqua" w:cs="Times New Roman"/>
          <w:sz w:val="18"/>
          <w:szCs w:val="18"/>
        </w:rPr>
        <w:t>The statistical da</w:t>
      </w:r>
      <w:r w:rsidR="00351D99" w:rsidRPr="00016614">
        <w:rPr>
          <w:rFonts w:ascii="Book Antiqua" w:hAnsi="Book Antiqua" w:cs="Times New Roman"/>
          <w:sz w:val="18"/>
          <w:szCs w:val="18"/>
        </w:rPr>
        <w:t>ta obtained in our research on</w:t>
      </w:r>
      <w:r w:rsidR="00C01CD3" w:rsidRPr="00016614">
        <w:rPr>
          <w:rFonts w:ascii="Book Antiqua" w:hAnsi="Book Antiqua" w:cs="Times New Roman"/>
          <w:sz w:val="18"/>
          <w:szCs w:val="18"/>
        </w:rPr>
        <w:t xml:space="preserve"> the contribution of the ICT sector to </w:t>
      </w:r>
      <w:r w:rsidR="00351D99" w:rsidRPr="00016614">
        <w:rPr>
          <w:rFonts w:ascii="Book Antiqua" w:hAnsi="Book Antiqua" w:cs="Times New Roman"/>
          <w:sz w:val="18"/>
          <w:szCs w:val="18"/>
        </w:rPr>
        <w:t>Croatian economy showed</w:t>
      </w:r>
      <w:r w:rsidR="00C01CD3" w:rsidRPr="00016614">
        <w:rPr>
          <w:rFonts w:ascii="Book Antiqua" w:hAnsi="Book Antiqua" w:cs="Times New Roman"/>
          <w:sz w:val="18"/>
          <w:szCs w:val="18"/>
        </w:rPr>
        <w:t xml:space="preserve"> that the share of the Croatian ICT sector in the economy is relatively small but is growing faster than the rest of the eco</w:t>
      </w:r>
      <w:r w:rsidR="00351D99" w:rsidRPr="00016614">
        <w:rPr>
          <w:rFonts w:ascii="Book Antiqua" w:hAnsi="Book Antiqua" w:cs="Times New Roman"/>
          <w:sz w:val="18"/>
          <w:szCs w:val="18"/>
        </w:rPr>
        <w:t>nomy. The research also revealed</w:t>
      </w:r>
      <w:r w:rsidR="00C01CD3" w:rsidRPr="00016614">
        <w:rPr>
          <w:rFonts w:ascii="Book Antiqua" w:hAnsi="Book Antiqua" w:cs="Times New Roman"/>
          <w:sz w:val="18"/>
          <w:szCs w:val="18"/>
        </w:rPr>
        <w:t xml:space="preserve"> above-average dynamic processes in industries manifested through above-average growth and productivity with respect to the economy as a whole. The ICT sector itself is heterogeneous concerning the differences in structural and dynamic features of particular industries</w:t>
      </w:r>
      <w:r w:rsidR="007038FA">
        <w:rPr>
          <w:rFonts w:ascii="Book Antiqua" w:hAnsi="Book Antiqua" w:cs="Times New Roman"/>
          <w:sz w:val="18"/>
          <w:szCs w:val="18"/>
        </w:rPr>
        <w:t xml:space="preserve"> (</w:t>
      </w:r>
      <w:proofErr w:type="spellStart"/>
      <w:r w:rsidR="007038FA">
        <w:rPr>
          <w:rFonts w:ascii="Book Antiqua" w:hAnsi="Book Antiqua" w:cs="Times New Roman"/>
          <w:sz w:val="18"/>
          <w:szCs w:val="18"/>
        </w:rPr>
        <w:t>Kovačević</w:t>
      </w:r>
      <w:proofErr w:type="spellEnd"/>
      <w:r w:rsidR="007038FA">
        <w:rPr>
          <w:rFonts w:ascii="Book Antiqua" w:hAnsi="Book Antiqua" w:cs="Times New Roman"/>
          <w:sz w:val="18"/>
          <w:szCs w:val="18"/>
        </w:rPr>
        <w:t xml:space="preserve"> </w:t>
      </w:r>
      <w:r w:rsidR="00F86678">
        <w:rPr>
          <w:rFonts w:ascii="Book Antiqua" w:eastAsia="Calibri" w:hAnsi="Book Antiqua"/>
          <w:color w:val="000000"/>
          <w:sz w:val="18"/>
          <w:szCs w:val="18"/>
        </w:rPr>
        <w:t xml:space="preserve">&amp; </w:t>
      </w:r>
      <w:proofErr w:type="spellStart"/>
      <w:r w:rsidR="007038FA">
        <w:rPr>
          <w:rFonts w:ascii="Book Antiqua" w:hAnsi="Book Antiqua" w:cs="Times New Roman"/>
          <w:sz w:val="18"/>
          <w:szCs w:val="18"/>
        </w:rPr>
        <w:t>Vuković</w:t>
      </w:r>
      <w:proofErr w:type="spellEnd"/>
      <w:r w:rsidR="007038FA">
        <w:rPr>
          <w:rFonts w:ascii="Book Antiqua" w:hAnsi="Book Antiqua" w:cs="Times New Roman"/>
          <w:sz w:val="18"/>
          <w:szCs w:val="18"/>
        </w:rPr>
        <w:t>, 2006)</w:t>
      </w:r>
      <w:r w:rsidR="00C01CD3" w:rsidRPr="00016614">
        <w:rPr>
          <w:rFonts w:ascii="Book Antiqua" w:hAnsi="Book Antiqua" w:cs="Times New Roman"/>
          <w:sz w:val="18"/>
          <w:szCs w:val="18"/>
        </w:rPr>
        <w:t xml:space="preserve">. The heterogeneity was determined on the basis of observing the following characteristics of industries: </w:t>
      </w:r>
      <w:r w:rsidR="00E72C95" w:rsidRPr="00016614">
        <w:rPr>
          <w:rFonts w:ascii="Book Antiqua" w:eastAsia="Calibri" w:hAnsi="Book Antiqua" w:cs="Times New Roman"/>
          <w:sz w:val="18"/>
          <w:szCs w:val="18"/>
        </w:rPr>
        <w:t>enterprise size distribution,</w:t>
      </w:r>
      <w:r w:rsidR="00846B36" w:rsidRPr="00016614">
        <w:rPr>
          <w:rFonts w:ascii="Book Antiqua" w:eastAsia="Calibri" w:hAnsi="Book Antiqua" w:cs="Times New Roman"/>
          <w:sz w:val="18"/>
          <w:szCs w:val="18"/>
        </w:rPr>
        <w:t xml:space="preserve"> </w:t>
      </w:r>
      <w:r w:rsidR="00C01CD3" w:rsidRPr="00016614">
        <w:rPr>
          <w:rFonts w:ascii="Book Antiqua" w:eastAsia="Calibri" w:hAnsi="Book Antiqua" w:cs="Times New Roman"/>
          <w:sz w:val="18"/>
          <w:szCs w:val="18"/>
        </w:rPr>
        <w:t xml:space="preserve">distribution of </w:t>
      </w:r>
      <w:r w:rsidR="00F34FE1" w:rsidRPr="00016614">
        <w:rPr>
          <w:rFonts w:ascii="Book Antiqua" w:eastAsia="Calibri" w:hAnsi="Book Antiqua" w:cs="Times New Roman"/>
          <w:sz w:val="18"/>
          <w:szCs w:val="18"/>
        </w:rPr>
        <w:t>employees</w:t>
      </w:r>
      <w:r w:rsidR="00C01CD3" w:rsidRPr="00016614">
        <w:rPr>
          <w:rFonts w:ascii="Book Antiqua" w:eastAsia="Calibri" w:hAnsi="Book Antiqua" w:cs="Times New Roman"/>
          <w:sz w:val="18"/>
          <w:szCs w:val="18"/>
        </w:rPr>
        <w:t xml:space="preserve"> across small, medium and big enterprises, market shares, productivity, profit and profit rates, </w:t>
      </w:r>
      <w:r w:rsidR="00DF5AD3" w:rsidRPr="00016614">
        <w:rPr>
          <w:rFonts w:ascii="Book Antiqua" w:eastAsia="Calibri" w:hAnsi="Book Antiqua" w:cs="Times New Roman"/>
          <w:color w:val="000000" w:themeColor="text1"/>
          <w:sz w:val="18"/>
          <w:szCs w:val="18"/>
        </w:rPr>
        <w:t>entry barriers</w:t>
      </w:r>
      <w:r w:rsidR="00846B36" w:rsidRPr="00016614">
        <w:rPr>
          <w:rFonts w:ascii="Book Antiqua" w:eastAsia="Calibri" w:hAnsi="Book Antiqua" w:cs="Times New Roman"/>
          <w:color w:val="000000" w:themeColor="text1"/>
          <w:sz w:val="18"/>
          <w:szCs w:val="18"/>
        </w:rPr>
        <w:t xml:space="preserve"> (</w:t>
      </w:r>
      <w:r w:rsidR="00DF5AD3" w:rsidRPr="00016614">
        <w:rPr>
          <w:rFonts w:ascii="Book Antiqua" w:eastAsia="Calibri" w:hAnsi="Book Antiqua" w:cs="Times New Roman"/>
          <w:color w:val="000000" w:themeColor="text1"/>
          <w:sz w:val="18"/>
          <w:szCs w:val="18"/>
        </w:rPr>
        <w:t>capital intensity and</w:t>
      </w:r>
      <w:r w:rsidR="00846B36" w:rsidRPr="00016614">
        <w:rPr>
          <w:rFonts w:ascii="Book Antiqua" w:eastAsia="Calibri" w:hAnsi="Book Antiqua" w:cs="Times New Roman"/>
          <w:color w:val="000000" w:themeColor="text1"/>
          <w:sz w:val="18"/>
          <w:szCs w:val="18"/>
        </w:rPr>
        <w:t xml:space="preserve"> minim</w:t>
      </w:r>
      <w:r w:rsidR="00DF5AD3" w:rsidRPr="00016614">
        <w:rPr>
          <w:rFonts w:ascii="Book Antiqua" w:eastAsia="Calibri" w:hAnsi="Book Antiqua" w:cs="Times New Roman"/>
          <w:color w:val="000000" w:themeColor="text1"/>
          <w:sz w:val="18"/>
          <w:szCs w:val="18"/>
        </w:rPr>
        <w:t>um</w:t>
      </w:r>
      <w:r w:rsidR="00846B36" w:rsidRPr="00016614">
        <w:rPr>
          <w:rFonts w:ascii="Book Antiqua" w:eastAsia="Calibri" w:hAnsi="Book Antiqua" w:cs="Times New Roman"/>
          <w:color w:val="000000" w:themeColor="text1"/>
          <w:sz w:val="18"/>
          <w:szCs w:val="18"/>
        </w:rPr>
        <w:t xml:space="preserve"> </w:t>
      </w:r>
      <w:r w:rsidR="00DF5AD3" w:rsidRPr="00016614">
        <w:rPr>
          <w:rFonts w:ascii="Book Antiqua" w:eastAsia="Calibri" w:hAnsi="Book Antiqua" w:cs="Times New Roman"/>
          <w:color w:val="000000" w:themeColor="text1"/>
          <w:sz w:val="18"/>
          <w:szCs w:val="18"/>
        </w:rPr>
        <w:t>efficient size</w:t>
      </w:r>
      <w:r w:rsidR="00846B36" w:rsidRPr="00016614">
        <w:rPr>
          <w:rFonts w:ascii="Book Antiqua" w:eastAsia="Calibri" w:hAnsi="Book Antiqua" w:cs="Times New Roman"/>
          <w:color w:val="000000" w:themeColor="text1"/>
          <w:sz w:val="18"/>
          <w:szCs w:val="18"/>
        </w:rPr>
        <w:t xml:space="preserve">), </w:t>
      </w:r>
      <w:r w:rsidR="00DF5AD3" w:rsidRPr="00016614">
        <w:rPr>
          <w:rFonts w:ascii="Book Antiqua" w:eastAsia="Calibri" w:hAnsi="Book Antiqua" w:cs="Times New Roman"/>
          <w:color w:val="000000" w:themeColor="text1"/>
          <w:sz w:val="18"/>
          <w:szCs w:val="18"/>
        </w:rPr>
        <w:t>entry rates</w:t>
      </w:r>
      <w:r w:rsidR="00846B36" w:rsidRPr="00016614">
        <w:rPr>
          <w:rFonts w:ascii="Book Antiqua" w:eastAsia="Calibri" w:hAnsi="Book Antiqua" w:cs="Times New Roman"/>
          <w:color w:val="000000" w:themeColor="text1"/>
          <w:sz w:val="18"/>
          <w:szCs w:val="18"/>
        </w:rPr>
        <w:t xml:space="preserve">, </w:t>
      </w:r>
      <w:r w:rsidR="00DF5AD3" w:rsidRPr="00016614">
        <w:rPr>
          <w:rFonts w:ascii="Book Antiqua" w:eastAsia="Calibri" w:hAnsi="Book Antiqua" w:cs="Times New Roman"/>
          <w:color w:val="000000" w:themeColor="text1"/>
          <w:sz w:val="18"/>
          <w:szCs w:val="18"/>
        </w:rPr>
        <w:t>exit rates</w:t>
      </w:r>
      <w:r w:rsidR="00F610FF" w:rsidRPr="00016614">
        <w:rPr>
          <w:rFonts w:ascii="Book Antiqua" w:eastAsia="Calibri" w:hAnsi="Book Antiqua" w:cs="Times New Roman"/>
          <w:color w:val="000000" w:themeColor="text1"/>
          <w:sz w:val="18"/>
          <w:szCs w:val="18"/>
        </w:rPr>
        <w:t xml:space="preserve">, </w:t>
      </w:r>
      <w:r w:rsidR="00CA7B2D" w:rsidRPr="00016614">
        <w:rPr>
          <w:rFonts w:ascii="Book Antiqua" w:eastAsia="Calibri" w:hAnsi="Book Antiqua" w:cs="Times New Roman"/>
          <w:color w:val="000000" w:themeColor="text1"/>
          <w:sz w:val="18"/>
          <w:szCs w:val="18"/>
        </w:rPr>
        <w:t>enterprise survival</w:t>
      </w:r>
      <w:r w:rsidR="00846B36" w:rsidRPr="00016614">
        <w:rPr>
          <w:rFonts w:ascii="Book Antiqua" w:eastAsia="Calibri" w:hAnsi="Book Antiqua" w:cs="Times New Roman"/>
          <w:color w:val="000000" w:themeColor="text1"/>
          <w:sz w:val="18"/>
          <w:szCs w:val="18"/>
        </w:rPr>
        <w:t>.</w:t>
      </w:r>
      <w:r w:rsidR="00450F94" w:rsidRPr="00016614">
        <w:rPr>
          <w:rFonts w:ascii="Book Antiqua" w:eastAsia="Calibri" w:hAnsi="Book Antiqua" w:cs="Times New Roman"/>
          <w:color w:val="000000" w:themeColor="text1"/>
          <w:sz w:val="18"/>
          <w:szCs w:val="18"/>
        </w:rPr>
        <w:t xml:space="preserve"> </w:t>
      </w:r>
      <w:r w:rsidR="00C10E20" w:rsidRPr="00016614">
        <w:rPr>
          <w:rFonts w:ascii="Book Antiqua" w:eastAsia="Calibri" w:hAnsi="Book Antiqua" w:cs="Times New Roman"/>
          <w:color w:val="000000" w:themeColor="text1"/>
          <w:sz w:val="18"/>
          <w:szCs w:val="18"/>
        </w:rPr>
        <w:t xml:space="preserve"> </w:t>
      </w:r>
      <w:r w:rsidR="00F610FF" w:rsidRPr="00016614">
        <w:rPr>
          <w:rFonts w:ascii="Book Antiqua" w:hAnsi="Book Antiqua" w:cs="Times New Roman"/>
          <w:sz w:val="18"/>
          <w:szCs w:val="18"/>
        </w:rPr>
        <w:t xml:space="preserve">This heterogeneity is already evident at the moment of dividing the sector into the manufacturing segment and services. When the Croatian ICT sector is concerned, the service industry </w:t>
      </w:r>
      <w:r w:rsidR="00351D99" w:rsidRPr="00016614">
        <w:rPr>
          <w:rFonts w:ascii="Book Antiqua" w:hAnsi="Book Antiqua" w:cs="Times New Roman"/>
          <w:sz w:val="18"/>
          <w:szCs w:val="18"/>
        </w:rPr>
        <w:t>outperforms</w:t>
      </w:r>
      <w:r w:rsidR="00F610FF" w:rsidRPr="00016614">
        <w:rPr>
          <w:rFonts w:ascii="Book Antiqua" w:hAnsi="Book Antiqua" w:cs="Times New Roman"/>
          <w:sz w:val="18"/>
          <w:szCs w:val="18"/>
        </w:rPr>
        <w:t xml:space="preserve"> manufacturing.</w:t>
      </w:r>
      <w:r w:rsidR="007F20A8" w:rsidRPr="00016614">
        <w:rPr>
          <w:rFonts w:ascii="Book Antiqua" w:eastAsia="Calibri" w:hAnsi="Book Antiqua" w:cs="Times New Roman"/>
          <w:sz w:val="18"/>
          <w:szCs w:val="18"/>
        </w:rPr>
        <w:t xml:space="preserve">  </w:t>
      </w:r>
      <w:r w:rsidR="00D3191D" w:rsidRPr="00016614">
        <w:rPr>
          <w:rFonts w:ascii="Book Antiqua" w:eastAsia="Calibri" w:hAnsi="Book Antiqua" w:cs="Times New Roman"/>
          <w:sz w:val="18"/>
          <w:szCs w:val="18"/>
        </w:rPr>
        <w:t xml:space="preserve">ICT services have been growing faster than the average of the ICT sector, and the dominant number of employees in the ICT sector belongs to services. The </w:t>
      </w:r>
      <w:r w:rsidR="00D3191D" w:rsidRPr="00016614">
        <w:rPr>
          <w:rFonts w:ascii="Book Antiqua" w:eastAsia="Calibri" w:hAnsi="Book Antiqua" w:cs="Times New Roman"/>
          <w:color w:val="000000"/>
          <w:sz w:val="18"/>
          <w:szCs w:val="18"/>
        </w:rPr>
        <w:t>m</w:t>
      </w:r>
      <w:r w:rsidR="006507E2" w:rsidRPr="00016614">
        <w:rPr>
          <w:rFonts w:ascii="Book Antiqua" w:eastAsia="Calibri" w:hAnsi="Book Antiqua" w:cs="Times New Roman"/>
          <w:sz w:val="18"/>
          <w:szCs w:val="18"/>
        </w:rPr>
        <w:t>inim</w:t>
      </w:r>
      <w:r w:rsidR="00AF2DD7" w:rsidRPr="00016614">
        <w:rPr>
          <w:rFonts w:ascii="Book Antiqua" w:eastAsia="Calibri" w:hAnsi="Book Antiqua" w:cs="Times New Roman"/>
          <w:sz w:val="18"/>
          <w:szCs w:val="18"/>
        </w:rPr>
        <w:t>um</w:t>
      </w:r>
      <w:r w:rsidR="006507E2" w:rsidRPr="00016614">
        <w:rPr>
          <w:rFonts w:ascii="Book Antiqua" w:eastAsia="Calibri" w:hAnsi="Book Antiqua" w:cs="Times New Roman"/>
          <w:sz w:val="18"/>
          <w:szCs w:val="18"/>
        </w:rPr>
        <w:t xml:space="preserve"> ef</w:t>
      </w:r>
      <w:r w:rsidR="00AF2DD7" w:rsidRPr="00016614">
        <w:rPr>
          <w:rFonts w:ascii="Book Antiqua" w:eastAsia="Calibri" w:hAnsi="Book Antiqua" w:cs="Times New Roman"/>
          <w:sz w:val="18"/>
          <w:szCs w:val="18"/>
        </w:rPr>
        <w:t>f</w:t>
      </w:r>
      <w:r w:rsidR="006507E2" w:rsidRPr="00016614">
        <w:rPr>
          <w:rFonts w:ascii="Book Antiqua" w:eastAsia="Calibri" w:hAnsi="Book Antiqua" w:cs="Times New Roman"/>
          <w:sz w:val="18"/>
          <w:szCs w:val="18"/>
        </w:rPr>
        <w:t>i</w:t>
      </w:r>
      <w:r w:rsidR="00AF2DD7" w:rsidRPr="00016614">
        <w:rPr>
          <w:rFonts w:ascii="Book Antiqua" w:eastAsia="Calibri" w:hAnsi="Book Antiqua" w:cs="Times New Roman"/>
          <w:sz w:val="18"/>
          <w:szCs w:val="18"/>
        </w:rPr>
        <w:t>cient</w:t>
      </w:r>
      <w:r w:rsidR="006507E2" w:rsidRPr="00016614">
        <w:rPr>
          <w:rFonts w:ascii="Book Antiqua" w:eastAsia="Calibri" w:hAnsi="Book Antiqua" w:cs="Times New Roman"/>
          <w:sz w:val="18"/>
          <w:szCs w:val="18"/>
        </w:rPr>
        <w:t xml:space="preserve"> </w:t>
      </w:r>
      <w:r w:rsidR="00AF2DD7" w:rsidRPr="00016614">
        <w:rPr>
          <w:rFonts w:ascii="Book Antiqua" w:eastAsia="Calibri" w:hAnsi="Book Antiqua" w:cs="Times New Roman"/>
          <w:sz w:val="18"/>
          <w:szCs w:val="18"/>
        </w:rPr>
        <w:t>size</w:t>
      </w:r>
      <w:r w:rsidR="006507E2" w:rsidRPr="00016614">
        <w:rPr>
          <w:rFonts w:ascii="Book Antiqua" w:eastAsia="Calibri" w:hAnsi="Book Antiqua" w:cs="Times New Roman"/>
          <w:sz w:val="18"/>
          <w:szCs w:val="18"/>
        </w:rPr>
        <w:t xml:space="preserve">, </w:t>
      </w:r>
      <w:r w:rsidR="00D3191D" w:rsidRPr="00016614">
        <w:rPr>
          <w:rFonts w:ascii="Book Antiqua" w:eastAsia="Calibri" w:hAnsi="Book Antiqua" w:cs="Times New Roman"/>
          <w:sz w:val="18"/>
          <w:szCs w:val="18"/>
        </w:rPr>
        <w:t xml:space="preserve">which is taken </w:t>
      </w:r>
      <w:r w:rsidR="00351D99" w:rsidRPr="00016614">
        <w:rPr>
          <w:rFonts w:ascii="Book Antiqua" w:eastAsia="Calibri" w:hAnsi="Book Antiqua" w:cs="Times New Roman"/>
          <w:sz w:val="18"/>
          <w:szCs w:val="18"/>
        </w:rPr>
        <w:t xml:space="preserve">in research </w:t>
      </w:r>
      <w:r w:rsidR="00D3191D" w:rsidRPr="00016614">
        <w:rPr>
          <w:rFonts w:ascii="Book Antiqua" w:eastAsia="Calibri" w:hAnsi="Book Antiqua" w:cs="Times New Roman"/>
          <w:sz w:val="18"/>
          <w:szCs w:val="18"/>
        </w:rPr>
        <w:t>as a measure of scale economies or a measure of</w:t>
      </w:r>
      <w:r w:rsidR="000334B3" w:rsidRPr="00016614">
        <w:rPr>
          <w:rFonts w:ascii="Book Antiqua" w:eastAsia="Calibri" w:hAnsi="Book Antiqua" w:cs="Times New Roman"/>
          <w:sz w:val="18"/>
          <w:szCs w:val="18"/>
        </w:rPr>
        <w:t xml:space="preserve"> </w:t>
      </w:r>
      <w:r w:rsidR="00D3191D" w:rsidRPr="00016614">
        <w:rPr>
          <w:rFonts w:ascii="Book Antiqua" w:eastAsia="Calibri" w:hAnsi="Book Antiqua" w:cs="Times New Roman"/>
          <w:sz w:val="18"/>
          <w:szCs w:val="18"/>
        </w:rPr>
        <w:t xml:space="preserve">sunk cost,  can negatively affect entry (entry barrier) if a huge output </w:t>
      </w:r>
      <w:r w:rsidR="00BA2075" w:rsidRPr="00016614">
        <w:rPr>
          <w:rFonts w:ascii="Book Antiqua" w:eastAsia="Calibri" w:hAnsi="Book Antiqua" w:cs="Times New Roman"/>
          <w:sz w:val="18"/>
          <w:szCs w:val="18"/>
        </w:rPr>
        <w:t>is required for</w:t>
      </w:r>
      <w:r w:rsidR="00D3191D" w:rsidRPr="00016614">
        <w:rPr>
          <w:rFonts w:ascii="Book Antiqua" w:eastAsia="Calibri" w:hAnsi="Book Antiqua" w:cs="Times New Roman"/>
          <w:sz w:val="18"/>
          <w:szCs w:val="18"/>
        </w:rPr>
        <w:t xml:space="preserve"> potential entrants </w:t>
      </w:r>
      <w:r w:rsidR="00BA2075" w:rsidRPr="00AF0D23">
        <w:rPr>
          <w:rFonts w:ascii="Book Antiqua" w:eastAsia="Calibri" w:hAnsi="Book Antiqua" w:cs="Times New Roman"/>
          <w:sz w:val="18"/>
          <w:szCs w:val="18"/>
        </w:rPr>
        <w:t xml:space="preserve">to reap the </w:t>
      </w:r>
      <w:r w:rsidR="00F34FE1" w:rsidRPr="00AF0D23">
        <w:rPr>
          <w:rFonts w:ascii="Book Antiqua" w:eastAsia="Calibri" w:hAnsi="Book Antiqua" w:cs="Times New Roman"/>
          <w:sz w:val="18"/>
          <w:szCs w:val="18"/>
        </w:rPr>
        <w:t>benefits</w:t>
      </w:r>
      <w:r w:rsidR="00BA2075" w:rsidRPr="00AF0D23">
        <w:rPr>
          <w:rFonts w:ascii="Book Antiqua" w:eastAsia="Calibri" w:hAnsi="Book Antiqua" w:cs="Times New Roman"/>
          <w:sz w:val="18"/>
          <w:szCs w:val="18"/>
        </w:rPr>
        <w:t xml:space="preserve"> from economies of scale.</w:t>
      </w:r>
      <w:r w:rsidR="00470D2C" w:rsidRPr="00AF0D23">
        <w:rPr>
          <w:rFonts w:ascii="Book Antiqua" w:eastAsia="Calibri" w:hAnsi="Book Antiqua" w:cs="Times New Roman"/>
          <w:i/>
          <w:sz w:val="18"/>
          <w:szCs w:val="18"/>
        </w:rPr>
        <w:t xml:space="preserve"> </w:t>
      </w:r>
      <w:proofErr w:type="gramStart"/>
      <w:r w:rsidR="00BA2075" w:rsidRPr="00016614">
        <w:rPr>
          <w:rFonts w:ascii="Book Antiqua" w:eastAsia="Calibri" w:hAnsi="Book Antiqua" w:cs="Times New Roman"/>
          <w:sz w:val="18"/>
          <w:szCs w:val="18"/>
        </w:rPr>
        <w:t xml:space="preserve">The minimum efficient size in ICT sector industries (calculated as the average of the total </w:t>
      </w:r>
      <w:r w:rsidR="000F177E" w:rsidRPr="00016614">
        <w:rPr>
          <w:rFonts w:ascii="Book Antiqua" w:eastAsia="Calibri" w:hAnsi="Book Antiqua" w:cs="Times New Roman"/>
          <w:sz w:val="18"/>
          <w:szCs w:val="18"/>
        </w:rPr>
        <w:t xml:space="preserve">revenue </w:t>
      </w:r>
      <w:r w:rsidR="00BA2075" w:rsidRPr="00016614">
        <w:rPr>
          <w:rFonts w:ascii="Book Antiqua" w:eastAsia="Calibri" w:hAnsi="Book Antiqua" w:cs="Times New Roman"/>
          <w:sz w:val="18"/>
          <w:szCs w:val="18"/>
        </w:rPr>
        <w:t>per company over a four-year period and divided by one thousa</w:t>
      </w:r>
      <w:r w:rsidR="00591C61" w:rsidRPr="00016614">
        <w:rPr>
          <w:rFonts w:ascii="Book Antiqua" w:eastAsia="Calibri" w:hAnsi="Book Antiqua" w:cs="Times New Roman"/>
          <w:sz w:val="18"/>
          <w:szCs w:val="18"/>
        </w:rPr>
        <w:t>nd for easier readability) shows</w:t>
      </w:r>
      <w:r w:rsidR="00BA2075" w:rsidRPr="00016614">
        <w:rPr>
          <w:rFonts w:ascii="Book Antiqua" w:eastAsia="Calibri" w:hAnsi="Book Antiqua" w:cs="Times New Roman"/>
          <w:sz w:val="18"/>
          <w:szCs w:val="18"/>
        </w:rPr>
        <w:t xml:space="preserve"> that this </w:t>
      </w:r>
      <w:r w:rsidR="00F34FE1" w:rsidRPr="00016614">
        <w:rPr>
          <w:rFonts w:ascii="Book Antiqua" w:eastAsia="Calibri" w:hAnsi="Book Antiqua" w:cs="Times New Roman"/>
          <w:sz w:val="18"/>
          <w:szCs w:val="18"/>
        </w:rPr>
        <w:t>determinant</w:t>
      </w:r>
      <w:r w:rsidR="00591C61" w:rsidRPr="00016614">
        <w:rPr>
          <w:rFonts w:ascii="Book Antiqua" w:eastAsia="Calibri" w:hAnsi="Book Antiqua" w:cs="Times New Roman"/>
          <w:sz w:val="18"/>
          <w:szCs w:val="18"/>
        </w:rPr>
        <w:t xml:space="preserve"> is not an obstacle for</w:t>
      </w:r>
      <w:r w:rsidR="00BA2075" w:rsidRPr="00016614">
        <w:rPr>
          <w:rFonts w:ascii="Book Antiqua" w:eastAsia="Calibri" w:hAnsi="Book Antiqua" w:cs="Times New Roman"/>
          <w:sz w:val="18"/>
          <w:szCs w:val="18"/>
        </w:rPr>
        <w:t xml:space="preserve"> new enterprises </w:t>
      </w:r>
      <w:r w:rsidR="00591C61" w:rsidRPr="00016614">
        <w:rPr>
          <w:rFonts w:ascii="Book Antiqua" w:eastAsia="Calibri" w:hAnsi="Book Antiqua" w:cs="Times New Roman"/>
          <w:sz w:val="18"/>
          <w:szCs w:val="18"/>
        </w:rPr>
        <w:t>to enter</w:t>
      </w:r>
      <w:r w:rsidR="00BA2075" w:rsidRPr="00016614">
        <w:rPr>
          <w:rFonts w:ascii="Book Antiqua" w:eastAsia="Calibri" w:hAnsi="Book Antiqua" w:cs="Times New Roman"/>
          <w:sz w:val="18"/>
          <w:szCs w:val="18"/>
        </w:rPr>
        <w:t xml:space="preserve"> the ICT sector.</w:t>
      </w:r>
      <w:proofErr w:type="gramEnd"/>
      <w:r w:rsidR="00BA2075" w:rsidRPr="00016614">
        <w:rPr>
          <w:rFonts w:ascii="Book Antiqua" w:eastAsia="Calibri" w:hAnsi="Book Antiqua" w:cs="Times New Roman"/>
          <w:sz w:val="18"/>
          <w:szCs w:val="18"/>
        </w:rPr>
        <w:t xml:space="preserve"> There are exceptions</w:t>
      </w:r>
      <w:r w:rsidR="0024688F">
        <w:rPr>
          <w:rFonts w:ascii="Book Antiqua" w:eastAsia="Calibri" w:hAnsi="Book Antiqua" w:cs="Times New Roman"/>
          <w:sz w:val="18"/>
          <w:szCs w:val="18"/>
        </w:rPr>
        <w:t xml:space="preserve"> (see Table 1)</w:t>
      </w:r>
      <w:r w:rsidR="00BA2075" w:rsidRPr="00016614">
        <w:rPr>
          <w:rFonts w:ascii="Book Antiqua" w:eastAsia="Calibri" w:hAnsi="Book Antiqua" w:cs="Times New Roman"/>
          <w:sz w:val="18"/>
          <w:szCs w:val="18"/>
        </w:rPr>
        <w:t xml:space="preserve">, in which the minimum efficient size is </w:t>
      </w:r>
      <w:r w:rsidR="0087495E" w:rsidRPr="00016614">
        <w:rPr>
          <w:rFonts w:ascii="Book Antiqua" w:eastAsia="Calibri" w:hAnsi="Book Antiqua" w:cs="Times New Roman"/>
          <w:sz w:val="18"/>
          <w:szCs w:val="18"/>
        </w:rPr>
        <w:t>fairly large</w:t>
      </w:r>
      <w:r w:rsidR="00B41A73">
        <w:rPr>
          <w:rFonts w:ascii="Book Antiqua" w:eastAsia="Calibri" w:hAnsi="Book Antiqua" w:cs="Times New Roman"/>
          <w:sz w:val="18"/>
          <w:szCs w:val="18"/>
        </w:rPr>
        <w:t xml:space="preserve"> (telecommunications, manufacture of insulated wire and cable, manufacture of television and radio transmitters and apparatus for line telephony and line telegraphy)</w:t>
      </w:r>
      <w:r w:rsidR="00465F59">
        <w:rPr>
          <w:rFonts w:ascii="Book Antiqua" w:eastAsia="Calibri" w:hAnsi="Book Antiqua" w:cs="Times New Roman"/>
          <w:sz w:val="18"/>
          <w:szCs w:val="18"/>
        </w:rPr>
        <w:t xml:space="preserve">. </w:t>
      </w:r>
      <w:r w:rsidR="00465F59" w:rsidRPr="00016614">
        <w:rPr>
          <w:rFonts w:ascii="Book Antiqua" w:eastAsia="Calibri" w:hAnsi="Book Antiqua" w:cs="Times New Roman"/>
          <w:sz w:val="18"/>
          <w:szCs w:val="18"/>
        </w:rPr>
        <w:t>A small minimum efficient size in most industries in the ICT sector speaks in favour of the conclusion that a smaller minimum efficient size of an industry increases the survival chances of the enterprises in that particular industry. In markets in which companies smaller than the minimum efficient size constitute a major share in the industrial population, new companies may stand better chances for survival.</w:t>
      </w:r>
      <w:r w:rsidR="00465F59" w:rsidRPr="00016614">
        <w:rPr>
          <w:rFonts w:ascii="Book Antiqua" w:hAnsi="Book Antiqua" w:cs="Times New Roman"/>
          <w:sz w:val="18"/>
          <w:szCs w:val="18"/>
        </w:rPr>
        <w:t xml:space="preserve"> Industries in the ICT sector are not capital intensive. Instead, if we consider new investment concepts, such as the so-called extended investment concept that also includes human capital, it can be said that ICT industries are human capital intensive.</w:t>
      </w:r>
    </w:p>
    <w:tbl>
      <w:tblPr>
        <w:tblStyle w:val="Modernatablica"/>
        <w:tblW w:w="7371" w:type="dxa"/>
        <w:jc w:val="center"/>
        <w:tblLook w:val="0000"/>
      </w:tblPr>
      <w:tblGrid>
        <w:gridCol w:w="6366"/>
        <w:gridCol w:w="1017"/>
      </w:tblGrid>
      <w:tr w:rsidR="00753502" w:rsidRPr="00F82620" w:rsidTr="00B96B31">
        <w:trPr>
          <w:cnfStyle w:val="000000100000"/>
          <w:trHeight w:val="592"/>
          <w:jc w:val="center"/>
        </w:trPr>
        <w:tc>
          <w:tcPr>
            <w:tcW w:w="6366" w:type="dxa"/>
            <w:tcBorders>
              <w:top w:val="double" w:sz="6" w:space="0" w:color="000000"/>
              <w:bottom w:val="thinThickSmallGap" w:sz="18" w:space="0" w:color="auto"/>
            </w:tcBorders>
            <w:noWrap/>
          </w:tcPr>
          <w:p w:rsidR="00753502" w:rsidRPr="00F82620" w:rsidRDefault="00753502" w:rsidP="00AB04CE">
            <w:pPr>
              <w:spacing w:line="240" w:lineRule="auto"/>
              <w:jc w:val="left"/>
              <w:rPr>
                <w:rFonts w:ascii="Book Antiqua" w:hAnsi="Book Antiqua" w:cs="Arial"/>
                <w:sz w:val="18"/>
                <w:szCs w:val="18"/>
              </w:rPr>
            </w:pPr>
            <w:r>
              <w:rPr>
                <w:rFonts w:ascii="Book Antiqua" w:hAnsi="Book Antiqua" w:cs="Arial"/>
                <w:sz w:val="18"/>
                <w:szCs w:val="18"/>
              </w:rPr>
              <w:lastRenderedPageBreak/>
              <w:t>Industry</w:t>
            </w:r>
          </w:p>
        </w:tc>
        <w:tc>
          <w:tcPr>
            <w:tcW w:w="1005" w:type="dxa"/>
            <w:tcBorders>
              <w:top w:val="double" w:sz="6" w:space="0" w:color="000000"/>
              <w:bottom w:val="thinThickSmallGap" w:sz="18" w:space="0" w:color="auto"/>
            </w:tcBorders>
            <w:noWrap/>
            <w:vAlign w:val="bottom"/>
          </w:tcPr>
          <w:p w:rsidR="00B96B31" w:rsidRDefault="00753502" w:rsidP="00975272">
            <w:pPr>
              <w:pStyle w:val="Bezproreda"/>
            </w:pPr>
            <w:r>
              <w:t>Minimum</w:t>
            </w:r>
            <w:r w:rsidR="00B96B31">
              <w:t xml:space="preserve">        </w:t>
            </w:r>
            <w:r w:rsidRPr="00F82620">
              <w:t>ef</w:t>
            </w:r>
            <w:r>
              <w:t>f</w:t>
            </w:r>
            <w:r w:rsidRPr="00F82620">
              <w:t>i</w:t>
            </w:r>
            <w:r>
              <w:t>cient</w:t>
            </w:r>
          </w:p>
          <w:p w:rsidR="00753502" w:rsidRPr="00F82620" w:rsidRDefault="00975272" w:rsidP="00975272">
            <w:pPr>
              <w:spacing w:line="240" w:lineRule="auto"/>
              <w:ind w:left="-959"/>
              <w:jc w:val="center"/>
              <w:rPr>
                <w:rFonts w:ascii="Book Antiqua" w:hAnsi="Book Antiqua" w:cs="Arial"/>
                <w:sz w:val="18"/>
                <w:szCs w:val="18"/>
              </w:rPr>
            </w:pPr>
            <w:r>
              <w:rPr>
                <w:rFonts w:ascii="Book Antiqua" w:hAnsi="Book Antiqua" w:cs="Arial"/>
                <w:sz w:val="18"/>
                <w:szCs w:val="18"/>
              </w:rPr>
              <w:t xml:space="preserve">                   </w:t>
            </w:r>
            <w:r w:rsidR="00753502">
              <w:rPr>
                <w:rFonts w:ascii="Book Antiqua" w:hAnsi="Book Antiqua" w:cs="Arial"/>
                <w:sz w:val="18"/>
                <w:szCs w:val="18"/>
              </w:rPr>
              <w:t>size</w:t>
            </w:r>
          </w:p>
        </w:tc>
      </w:tr>
      <w:tr w:rsidR="00753502" w:rsidRPr="00F82620" w:rsidTr="00753502">
        <w:trPr>
          <w:cnfStyle w:val="000000010000"/>
          <w:trHeight w:val="255"/>
          <w:jc w:val="center"/>
        </w:trPr>
        <w:tc>
          <w:tcPr>
            <w:tcW w:w="6366" w:type="dxa"/>
            <w:tcBorders>
              <w:top w:val="thinThickSmallGap" w:sz="18" w:space="0" w:color="auto"/>
            </w:tcBorders>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 office machinery</w:t>
            </w:r>
          </w:p>
        </w:tc>
        <w:tc>
          <w:tcPr>
            <w:tcW w:w="1005" w:type="dxa"/>
            <w:tcBorders>
              <w:top w:val="thinThickSmallGap" w:sz="18" w:space="0" w:color="auto"/>
            </w:tcBorders>
            <w:noWrap/>
            <w:vAlign w:val="bottom"/>
          </w:tcPr>
          <w:p w:rsidR="00753502" w:rsidRPr="00F82620" w:rsidRDefault="00753502" w:rsidP="00975272">
            <w:pPr>
              <w:pStyle w:val="Bezproreda"/>
              <w:jc w:val="center"/>
            </w:pPr>
            <w:r>
              <w:t>4</w:t>
            </w:r>
            <w:r w:rsidRPr="00975272">
              <w:t>,2</w:t>
            </w:r>
          </w:p>
        </w:tc>
      </w:tr>
      <w:tr w:rsidR="00753502" w:rsidRPr="00F82620" w:rsidTr="00753502">
        <w:trPr>
          <w:cnfStyle w:val="00000010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w:t>
            </w:r>
            <w:r w:rsidRPr="00F82620">
              <w:rPr>
                <w:rFonts w:ascii="Book Antiqua" w:hAnsi="Book Antiqua"/>
                <w:sz w:val="18"/>
                <w:szCs w:val="18"/>
              </w:rPr>
              <w:t xml:space="preserve"> </w:t>
            </w:r>
            <w:r>
              <w:rPr>
                <w:rFonts w:ascii="Book Antiqua" w:hAnsi="Book Antiqua"/>
                <w:sz w:val="18"/>
                <w:szCs w:val="18"/>
              </w:rPr>
              <w:t>accounting and computing machinery</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8,2</w:t>
            </w:r>
          </w:p>
        </w:tc>
      </w:tr>
      <w:tr w:rsidR="00753502" w:rsidRPr="00F82620" w:rsidTr="00753502">
        <w:trPr>
          <w:cnfStyle w:val="00000001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w:t>
            </w:r>
            <w:r w:rsidRPr="00F82620">
              <w:rPr>
                <w:rFonts w:ascii="Book Antiqua" w:hAnsi="Book Antiqua"/>
                <w:sz w:val="18"/>
                <w:szCs w:val="18"/>
              </w:rPr>
              <w:t xml:space="preserve"> </w:t>
            </w:r>
            <w:r>
              <w:rPr>
                <w:rFonts w:ascii="Book Antiqua" w:hAnsi="Book Antiqua"/>
                <w:sz w:val="18"/>
                <w:szCs w:val="18"/>
              </w:rPr>
              <w:t>insulated wire and cable</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80,3</w:t>
            </w:r>
          </w:p>
        </w:tc>
      </w:tr>
      <w:tr w:rsidR="00753502" w:rsidRPr="00F82620" w:rsidTr="00753502">
        <w:trPr>
          <w:cnfStyle w:val="00000010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w:t>
            </w:r>
            <w:r w:rsidRPr="00F82620">
              <w:rPr>
                <w:rFonts w:ascii="Book Antiqua" w:hAnsi="Book Antiqua"/>
                <w:sz w:val="18"/>
                <w:szCs w:val="18"/>
              </w:rPr>
              <w:t xml:space="preserve"> </w:t>
            </w:r>
            <w:r>
              <w:rPr>
                <w:rFonts w:ascii="Book Antiqua" w:hAnsi="Book Antiqua"/>
                <w:sz w:val="18"/>
                <w:szCs w:val="18"/>
              </w:rPr>
              <w:t>electronic valves and other electronic components</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3,8</w:t>
            </w:r>
          </w:p>
        </w:tc>
      </w:tr>
      <w:tr w:rsidR="00753502" w:rsidRPr="00F82620" w:rsidTr="00753502">
        <w:trPr>
          <w:cnfStyle w:val="000000010000"/>
          <w:trHeight w:val="510"/>
          <w:jc w:val="center"/>
        </w:trPr>
        <w:tc>
          <w:tcPr>
            <w:tcW w:w="6366" w:type="dxa"/>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w:t>
            </w:r>
            <w:r w:rsidRPr="00F82620">
              <w:rPr>
                <w:rFonts w:ascii="Book Antiqua" w:hAnsi="Book Antiqua"/>
                <w:sz w:val="18"/>
                <w:szCs w:val="18"/>
              </w:rPr>
              <w:t xml:space="preserve"> televi</w:t>
            </w:r>
            <w:r>
              <w:rPr>
                <w:rFonts w:ascii="Book Antiqua" w:hAnsi="Book Antiqua"/>
                <w:sz w:val="18"/>
                <w:szCs w:val="18"/>
              </w:rPr>
              <w:t>sion and</w:t>
            </w:r>
            <w:r w:rsidRPr="00F82620">
              <w:rPr>
                <w:rFonts w:ascii="Book Antiqua" w:hAnsi="Book Antiqua"/>
                <w:sz w:val="18"/>
                <w:szCs w:val="18"/>
              </w:rPr>
              <w:t xml:space="preserve"> </w:t>
            </w:r>
            <w:r>
              <w:rPr>
                <w:rFonts w:ascii="Book Antiqua" w:hAnsi="Book Antiqua"/>
                <w:sz w:val="18"/>
                <w:szCs w:val="18"/>
              </w:rPr>
              <w:t xml:space="preserve"> radio transmitters and apparatus for line telephony and line telegraphy</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32,7</w:t>
            </w:r>
          </w:p>
        </w:tc>
      </w:tr>
      <w:tr w:rsidR="00753502" w:rsidRPr="00F82620" w:rsidTr="00753502">
        <w:trPr>
          <w:cnfStyle w:val="000000100000"/>
          <w:trHeight w:val="510"/>
          <w:jc w:val="center"/>
        </w:trPr>
        <w:tc>
          <w:tcPr>
            <w:tcW w:w="6366" w:type="dxa"/>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w:t>
            </w:r>
            <w:r w:rsidRPr="00F82620">
              <w:rPr>
                <w:rFonts w:ascii="Book Antiqua" w:hAnsi="Book Antiqua"/>
                <w:sz w:val="18"/>
                <w:szCs w:val="18"/>
              </w:rPr>
              <w:t xml:space="preserve"> televi</w:t>
            </w:r>
            <w:r>
              <w:rPr>
                <w:rFonts w:ascii="Book Antiqua" w:hAnsi="Book Antiqua"/>
                <w:sz w:val="18"/>
                <w:szCs w:val="18"/>
              </w:rPr>
              <w:t>sion and</w:t>
            </w:r>
            <w:r w:rsidRPr="00F82620">
              <w:rPr>
                <w:rFonts w:ascii="Book Antiqua" w:hAnsi="Book Antiqua"/>
                <w:sz w:val="18"/>
                <w:szCs w:val="18"/>
              </w:rPr>
              <w:t xml:space="preserve"> </w:t>
            </w:r>
            <w:r>
              <w:rPr>
                <w:rFonts w:ascii="Book Antiqua" w:hAnsi="Book Antiqua"/>
                <w:sz w:val="18"/>
                <w:szCs w:val="18"/>
              </w:rPr>
              <w:t xml:space="preserve"> radio receivers, sound or video recording or reproducing apparatus, and associated goods</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2,0</w:t>
            </w:r>
          </w:p>
        </w:tc>
      </w:tr>
      <w:tr w:rsidR="00753502" w:rsidRPr="00F82620" w:rsidTr="00753502">
        <w:trPr>
          <w:cnfStyle w:val="000000010000"/>
          <w:trHeight w:val="510"/>
          <w:jc w:val="center"/>
        </w:trPr>
        <w:tc>
          <w:tcPr>
            <w:tcW w:w="6366" w:type="dxa"/>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 instruments and appliances for measuring, checking, testing, navigating and other purposed, except industrial process control equipment</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2,0</w:t>
            </w:r>
          </w:p>
        </w:tc>
      </w:tr>
      <w:tr w:rsidR="00753502" w:rsidRPr="00F82620" w:rsidTr="00753502">
        <w:trPr>
          <w:cnfStyle w:val="00000010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Manufacture of</w:t>
            </w:r>
            <w:r w:rsidRPr="00F82620">
              <w:rPr>
                <w:rFonts w:ascii="Book Antiqua" w:hAnsi="Book Antiqua"/>
                <w:sz w:val="18"/>
                <w:szCs w:val="18"/>
              </w:rPr>
              <w:t xml:space="preserve"> industri</w:t>
            </w:r>
            <w:r>
              <w:rPr>
                <w:rFonts w:ascii="Book Antiqua" w:hAnsi="Book Antiqua"/>
                <w:sz w:val="18"/>
                <w:szCs w:val="18"/>
              </w:rPr>
              <w:t xml:space="preserve">al </w:t>
            </w:r>
            <w:r w:rsidRPr="00F82620">
              <w:rPr>
                <w:rFonts w:ascii="Book Antiqua" w:hAnsi="Book Antiqua"/>
                <w:sz w:val="18"/>
                <w:szCs w:val="18"/>
              </w:rPr>
              <w:t>proces</w:t>
            </w:r>
            <w:r>
              <w:rPr>
                <w:rFonts w:ascii="Book Antiqua" w:hAnsi="Book Antiqua"/>
                <w:sz w:val="18"/>
                <w:szCs w:val="18"/>
              </w:rPr>
              <w:t>s control equipment</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2,4</w:t>
            </w:r>
          </w:p>
        </w:tc>
      </w:tr>
      <w:tr w:rsidR="00753502" w:rsidRPr="00F82620" w:rsidTr="002A6E21">
        <w:trPr>
          <w:cnfStyle w:val="000000010000"/>
          <w:trHeight w:val="358"/>
          <w:jc w:val="center"/>
        </w:trPr>
        <w:tc>
          <w:tcPr>
            <w:tcW w:w="6366" w:type="dxa"/>
          </w:tcPr>
          <w:p w:rsidR="00753502" w:rsidRPr="00F82620" w:rsidRDefault="00753502" w:rsidP="002A6E21">
            <w:r>
              <w:t xml:space="preserve">Wholesale of computers, computer </w:t>
            </w:r>
            <w:proofErr w:type="spellStart"/>
            <w:r>
              <w:t>peripherial</w:t>
            </w:r>
            <w:proofErr w:type="spellEnd"/>
            <w:r>
              <w:t xml:space="preserve"> equipment and software</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9,9</w:t>
            </w:r>
          </w:p>
        </w:tc>
      </w:tr>
      <w:tr w:rsidR="00753502" w:rsidRPr="00F82620" w:rsidTr="002A6E21">
        <w:trPr>
          <w:cnfStyle w:val="000000100000"/>
          <w:trHeight w:val="251"/>
          <w:jc w:val="center"/>
        </w:trPr>
        <w:tc>
          <w:tcPr>
            <w:tcW w:w="6366" w:type="dxa"/>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Wholesale of other electronic parts and equipment</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4,3</w:t>
            </w:r>
          </w:p>
        </w:tc>
      </w:tr>
      <w:tr w:rsidR="00753502" w:rsidRPr="00F82620" w:rsidTr="002A6E21">
        <w:trPr>
          <w:cnfStyle w:val="000000010000"/>
          <w:trHeight w:val="382"/>
          <w:jc w:val="center"/>
        </w:trPr>
        <w:tc>
          <w:tcPr>
            <w:tcW w:w="6366" w:type="dxa"/>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Renting of office machinery and equipment, including computers</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3,6</w:t>
            </w:r>
          </w:p>
        </w:tc>
      </w:tr>
      <w:tr w:rsidR="00753502" w:rsidRPr="00F82620" w:rsidTr="00753502">
        <w:trPr>
          <w:cnfStyle w:val="00000010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proofErr w:type="spellStart"/>
            <w:r w:rsidRPr="00F82620">
              <w:rPr>
                <w:rFonts w:ascii="Book Antiqua" w:hAnsi="Book Antiqua"/>
                <w:sz w:val="18"/>
                <w:szCs w:val="18"/>
              </w:rPr>
              <w:t>Tele</w:t>
            </w:r>
            <w:r>
              <w:rPr>
                <w:rFonts w:ascii="Book Antiqua" w:hAnsi="Book Antiqua"/>
                <w:sz w:val="18"/>
                <w:szCs w:val="18"/>
              </w:rPr>
              <w:t>c</w:t>
            </w:r>
            <w:r w:rsidRPr="00F82620">
              <w:rPr>
                <w:rFonts w:ascii="Book Antiqua" w:hAnsi="Book Antiqua"/>
                <w:sz w:val="18"/>
                <w:szCs w:val="18"/>
              </w:rPr>
              <w:t>omuni</w:t>
            </w:r>
            <w:r>
              <w:rPr>
                <w:rFonts w:ascii="Book Antiqua" w:hAnsi="Book Antiqua"/>
                <w:sz w:val="18"/>
                <w:szCs w:val="18"/>
              </w:rPr>
              <w:t>cations</w:t>
            </w:r>
            <w:proofErr w:type="spellEnd"/>
          </w:p>
        </w:tc>
        <w:tc>
          <w:tcPr>
            <w:tcW w:w="1005" w:type="dxa"/>
            <w:noWrap/>
            <w:vAlign w:val="bottom"/>
          </w:tcPr>
          <w:p w:rsidR="00753502" w:rsidRPr="00F82620" w:rsidRDefault="00753502" w:rsidP="00975272">
            <w:pPr>
              <w:pStyle w:val="Bezproreda"/>
              <w:jc w:val="center"/>
              <w:rPr>
                <w:rFonts w:ascii="Book Antiqua" w:hAnsi="Book Antiqua"/>
                <w:sz w:val="18"/>
                <w:szCs w:val="18"/>
              </w:rPr>
            </w:pPr>
            <w:r w:rsidRPr="00975272">
              <w:t>215,8</w:t>
            </w:r>
          </w:p>
        </w:tc>
      </w:tr>
      <w:tr w:rsidR="00753502" w:rsidRPr="00F82620" w:rsidTr="00753502">
        <w:trPr>
          <w:cnfStyle w:val="00000001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H</w:t>
            </w:r>
            <w:r w:rsidRPr="00F82620">
              <w:rPr>
                <w:rFonts w:ascii="Book Antiqua" w:hAnsi="Book Antiqua"/>
                <w:sz w:val="18"/>
                <w:szCs w:val="18"/>
              </w:rPr>
              <w:t>ard</w:t>
            </w:r>
            <w:r>
              <w:rPr>
                <w:rFonts w:ascii="Book Antiqua" w:hAnsi="Book Antiqua"/>
                <w:sz w:val="18"/>
                <w:szCs w:val="18"/>
              </w:rPr>
              <w:t>ware consulting</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3,0</w:t>
            </w:r>
          </w:p>
        </w:tc>
      </w:tr>
      <w:tr w:rsidR="00753502" w:rsidRPr="00F82620" w:rsidTr="00753502">
        <w:trPr>
          <w:cnfStyle w:val="000000100000"/>
          <w:trHeight w:val="255"/>
          <w:jc w:val="center"/>
        </w:trPr>
        <w:tc>
          <w:tcPr>
            <w:tcW w:w="6366" w:type="dxa"/>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S</w:t>
            </w:r>
            <w:r w:rsidRPr="00F82620">
              <w:rPr>
                <w:rFonts w:ascii="Book Antiqua" w:hAnsi="Book Antiqua"/>
                <w:sz w:val="18"/>
                <w:szCs w:val="18"/>
              </w:rPr>
              <w:t>oft</w:t>
            </w:r>
            <w:r>
              <w:rPr>
                <w:rFonts w:ascii="Book Antiqua" w:hAnsi="Book Antiqua"/>
                <w:sz w:val="18"/>
                <w:szCs w:val="18"/>
              </w:rPr>
              <w:t>ware supply and s</w:t>
            </w:r>
            <w:r w:rsidRPr="00F82620">
              <w:rPr>
                <w:rFonts w:ascii="Book Antiqua" w:hAnsi="Book Antiqua"/>
                <w:sz w:val="18"/>
                <w:szCs w:val="18"/>
              </w:rPr>
              <w:t>oft</w:t>
            </w:r>
            <w:r>
              <w:rPr>
                <w:rFonts w:ascii="Book Antiqua" w:hAnsi="Book Antiqua"/>
                <w:sz w:val="18"/>
                <w:szCs w:val="18"/>
              </w:rPr>
              <w:t>ware consultancy</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1,6</w:t>
            </w:r>
          </w:p>
        </w:tc>
      </w:tr>
      <w:tr w:rsidR="00753502" w:rsidRPr="00F82620" w:rsidTr="00753502">
        <w:trPr>
          <w:cnfStyle w:val="00000001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Dana processing</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1,5</w:t>
            </w:r>
          </w:p>
        </w:tc>
      </w:tr>
      <w:tr w:rsidR="00753502" w:rsidRPr="00F82620" w:rsidTr="00753502">
        <w:trPr>
          <w:cnfStyle w:val="00000010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Dana base activities</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2,1</w:t>
            </w:r>
          </w:p>
        </w:tc>
      </w:tr>
      <w:tr w:rsidR="00753502" w:rsidRPr="00F82620" w:rsidTr="00753502">
        <w:trPr>
          <w:cnfStyle w:val="000000010000"/>
          <w:trHeight w:val="255"/>
          <w:jc w:val="center"/>
        </w:trPr>
        <w:tc>
          <w:tcPr>
            <w:tcW w:w="6366" w:type="dxa"/>
            <w:noWrap/>
          </w:tcPr>
          <w:p w:rsidR="00753502" w:rsidRPr="00F82620" w:rsidRDefault="00753502" w:rsidP="00AB04CE">
            <w:pPr>
              <w:spacing w:line="240" w:lineRule="auto"/>
              <w:jc w:val="left"/>
              <w:rPr>
                <w:rFonts w:ascii="Book Antiqua" w:hAnsi="Book Antiqua"/>
                <w:sz w:val="18"/>
                <w:szCs w:val="18"/>
              </w:rPr>
            </w:pPr>
            <w:r>
              <w:rPr>
                <w:rFonts w:ascii="Book Antiqua" w:hAnsi="Book Antiqua"/>
                <w:sz w:val="18"/>
                <w:szCs w:val="18"/>
              </w:rPr>
              <w:t>Maintenance and repairing of office and accounting machinery, and computers</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3,0</w:t>
            </w:r>
          </w:p>
        </w:tc>
      </w:tr>
      <w:tr w:rsidR="00753502" w:rsidRPr="00F82620" w:rsidTr="00753502">
        <w:trPr>
          <w:cnfStyle w:val="000000100000"/>
          <w:trHeight w:val="255"/>
          <w:jc w:val="center"/>
        </w:trPr>
        <w:tc>
          <w:tcPr>
            <w:tcW w:w="6366" w:type="dxa"/>
            <w:noWrap/>
          </w:tcPr>
          <w:p w:rsidR="00753502" w:rsidRPr="00F82620" w:rsidRDefault="00753502" w:rsidP="00AB04CE">
            <w:pPr>
              <w:jc w:val="left"/>
              <w:rPr>
                <w:rFonts w:ascii="Book Antiqua" w:hAnsi="Book Antiqua"/>
                <w:sz w:val="18"/>
                <w:szCs w:val="18"/>
              </w:rPr>
            </w:pPr>
            <w:r>
              <w:rPr>
                <w:rFonts w:ascii="Book Antiqua" w:hAnsi="Book Antiqua"/>
                <w:sz w:val="18"/>
                <w:szCs w:val="18"/>
              </w:rPr>
              <w:t>Other computer related services</w:t>
            </w:r>
          </w:p>
        </w:tc>
        <w:tc>
          <w:tcPr>
            <w:tcW w:w="1005" w:type="dxa"/>
            <w:noWrap/>
            <w:vAlign w:val="bottom"/>
          </w:tcPr>
          <w:p w:rsidR="00753502" w:rsidRPr="00F82620" w:rsidRDefault="00753502" w:rsidP="00975272">
            <w:pPr>
              <w:pStyle w:val="Bezproreda"/>
              <w:jc w:val="center"/>
              <w:rPr>
                <w:rFonts w:ascii="Book Antiqua" w:hAnsi="Book Antiqua" w:cs="Arial"/>
                <w:sz w:val="18"/>
                <w:szCs w:val="18"/>
              </w:rPr>
            </w:pPr>
            <w:r w:rsidRPr="00975272">
              <w:t>2,0</w:t>
            </w:r>
          </w:p>
        </w:tc>
      </w:tr>
    </w:tbl>
    <w:p w:rsidR="00753502" w:rsidRPr="005C5028" w:rsidRDefault="00753502" w:rsidP="00753502">
      <w:pPr>
        <w:pStyle w:val="Opistablice"/>
        <w:rPr>
          <w:rFonts w:ascii="Book Antiqua" w:hAnsi="Book Antiqua"/>
          <w:b w:val="0"/>
          <w:sz w:val="18"/>
          <w:szCs w:val="18"/>
        </w:rPr>
      </w:pPr>
      <w:bookmarkStart w:id="0" w:name="_Toc129698929"/>
      <w:proofErr w:type="gramStart"/>
      <w:r w:rsidRPr="005C5028">
        <w:rPr>
          <w:rFonts w:ascii="Book Antiqua" w:hAnsi="Book Antiqua"/>
          <w:b w:val="0"/>
          <w:sz w:val="18"/>
          <w:szCs w:val="18"/>
        </w:rPr>
        <w:t>Table</w:t>
      </w:r>
      <w:r w:rsidR="005C5028" w:rsidRPr="005C5028">
        <w:rPr>
          <w:rFonts w:ascii="Book Antiqua" w:hAnsi="Book Antiqua"/>
          <w:b w:val="0"/>
          <w:sz w:val="18"/>
          <w:szCs w:val="18"/>
        </w:rPr>
        <w:t xml:space="preserve"> 1</w:t>
      </w:r>
      <w:r w:rsidRPr="005C5028">
        <w:rPr>
          <w:rFonts w:ascii="Book Antiqua" w:hAnsi="Book Antiqua"/>
          <w:b w:val="0"/>
          <w:sz w:val="18"/>
          <w:szCs w:val="18"/>
        </w:rPr>
        <w:t>.</w:t>
      </w:r>
      <w:proofErr w:type="gramEnd"/>
      <w:r w:rsidRPr="005C5028">
        <w:rPr>
          <w:rFonts w:ascii="Book Antiqua" w:hAnsi="Book Antiqua"/>
          <w:b w:val="0"/>
          <w:color w:val="FF0000"/>
          <w:sz w:val="18"/>
          <w:szCs w:val="18"/>
        </w:rPr>
        <w:t xml:space="preserve"> </w:t>
      </w:r>
      <w:r w:rsidRPr="005C5028">
        <w:rPr>
          <w:rFonts w:ascii="Book Antiqua" w:hAnsi="Book Antiqua"/>
          <w:b w:val="0"/>
          <w:sz w:val="18"/>
          <w:szCs w:val="18"/>
        </w:rPr>
        <w:t xml:space="preserve">Minimum </w:t>
      </w:r>
      <w:proofErr w:type="spellStart"/>
      <w:r w:rsidRPr="005C5028">
        <w:rPr>
          <w:rFonts w:ascii="Book Antiqua" w:hAnsi="Book Antiqua"/>
          <w:b w:val="0"/>
          <w:sz w:val="18"/>
          <w:szCs w:val="18"/>
        </w:rPr>
        <w:t>efficent</w:t>
      </w:r>
      <w:proofErr w:type="spellEnd"/>
      <w:r w:rsidRPr="005C5028">
        <w:rPr>
          <w:rFonts w:ascii="Book Antiqua" w:hAnsi="Book Antiqua"/>
          <w:b w:val="0"/>
          <w:sz w:val="18"/>
          <w:szCs w:val="18"/>
        </w:rPr>
        <w:t xml:space="preserve"> size in ICT industries in Croatia</w:t>
      </w:r>
    </w:p>
    <w:p w:rsidR="00753502" w:rsidRPr="00753502" w:rsidRDefault="00753502" w:rsidP="00753502">
      <w:pPr>
        <w:pStyle w:val="Opistablice"/>
        <w:rPr>
          <w:rFonts w:ascii="Book Antiqua" w:hAnsi="Book Antiqua"/>
          <w:sz w:val="4"/>
          <w:szCs w:val="4"/>
        </w:rPr>
      </w:pPr>
    </w:p>
    <w:bookmarkEnd w:id="0"/>
    <w:p w:rsidR="00486D4E" w:rsidRDefault="0075086A" w:rsidP="00856794">
      <w:pPr>
        <w:spacing w:line="240" w:lineRule="auto"/>
        <w:jc w:val="both"/>
        <w:rPr>
          <w:rFonts w:ascii="Book Antiqua" w:hAnsi="Book Antiqua" w:cs="Times New Roman"/>
          <w:sz w:val="18"/>
          <w:szCs w:val="18"/>
        </w:rPr>
      </w:pPr>
      <w:r w:rsidRPr="00016614">
        <w:rPr>
          <w:rFonts w:ascii="Book Antiqua" w:hAnsi="Book Antiqua" w:cs="Times New Roman"/>
          <w:sz w:val="18"/>
          <w:szCs w:val="18"/>
        </w:rPr>
        <w:t xml:space="preserve">For an approximate illustration of human capital intensiveness (for lack of other data) we used the data on average </w:t>
      </w:r>
      <w:r w:rsidR="00591C61" w:rsidRPr="00016614">
        <w:rPr>
          <w:rFonts w:ascii="Book Antiqua" w:hAnsi="Book Antiqua" w:cs="Times New Roman"/>
          <w:sz w:val="18"/>
          <w:szCs w:val="18"/>
        </w:rPr>
        <w:t xml:space="preserve">wages </w:t>
      </w:r>
      <w:r w:rsidRPr="00016614">
        <w:rPr>
          <w:rFonts w:ascii="Book Antiqua" w:hAnsi="Book Antiqua" w:cs="Times New Roman"/>
          <w:sz w:val="18"/>
          <w:szCs w:val="18"/>
        </w:rPr>
        <w:t xml:space="preserve">in certain industries in the ICT sector. The average </w:t>
      </w:r>
      <w:r w:rsidR="00591C61" w:rsidRPr="00016614">
        <w:rPr>
          <w:rFonts w:ascii="Book Antiqua" w:hAnsi="Book Antiqua" w:cs="Times New Roman"/>
          <w:sz w:val="18"/>
          <w:szCs w:val="18"/>
        </w:rPr>
        <w:t xml:space="preserve">wage </w:t>
      </w:r>
      <w:r w:rsidRPr="00016614">
        <w:rPr>
          <w:rFonts w:ascii="Book Antiqua" w:hAnsi="Book Antiqua" w:cs="Times New Roman"/>
          <w:sz w:val="18"/>
          <w:szCs w:val="18"/>
        </w:rPr>
        <w:t>in the ICT sector is above t</w:t>
      </w:r>
      <w:r w:rsidR="00591C61" w:rsidRPr="00016614">
        <w:rPr>
          <w:rFonts w:ascii="Book Antiqua" w:hAnsi="Book Antiqua" w:cs="Times New Roman"/>
          <w:sz w:val="18"/>
          <w:szCs w:val="18"/>
        </w:rPr>
        <w:t>he Croatian average;</w:t>
      </w:r>
      <w:r w:rsidRPr="00016614">
        <w:rPr>
          <w:rFonts w:ascii="Book Antiqua" w:hAnsi="Book Antiqua" w:cs="Times New Roman"/>
          <w:sz w:val="18"/>
          <w:szCs w:val="18"/>
        </w:rPr>
        <w:t xml:space="preserve"> in 2000 it was</w:t>
      </w:r>
      <w:r w:rsidR="002D060E" w:rsidRPr="00016614">
        <w:rPr>
          <w:rFonts w:ascii="Book Antiqua" w:hAnsi="Book Antiqua" w:cs="Times New Roman"/>
          <w:sz w:val="18"/>
          <w:szCs w:val="18"/>
        </w:rPr>
        <w:t xml:space="preserve"> nominally 20% above the average. In 2002 this difference was 19%, in 2003 it was 15% and in 2004 it amounted to 19%</w:t>
      </w:r>
      <w:r w:rsidR="00461528">
        <w:rPr>
          <w:rFonts w:ascii="Book Antiqua" w:hAnsi="Book Antiqua" w:cs="Times New Roman"/>
          <w:sz w:val="18"/>
          <w:szCs w:val="18"/>
        </w:rPr>
        <w:t xml:space="preserve"> (</w:t>
      </w:r>
      <w:proofErr w:type="spellStart"/>
      <w:r w:rsidR="00461528">
        <w:rPr>
          <w:rFonts w:ascii="Book Antiqua" w:hAnsi="Book Antiqua" w:cs="Times New Roman"/>
          <w:sz w:val="18"/>
          <w:szCs w:val="18"/>
        </w:rPr>
        <w:t>Kovačević</w:t>
      </w:r>
      <w:proofErr w:type="spellEnd"/>
      <w:r w:rsidR="00461528">
        <w:rPr>
          <w:rFonts w:ascii="Book Antiqua" w:hAnsi="Book Antiqua" w:cs="Times New Roman"/>
          <w:sz w:val="18"/>
          <w:szCs w:val="18"/>
        </w:rPr>
        <w:t xml:space="preserve"> </w:t>
      </w:r>
      <w:r w:rsidR="00F86678">
        <w:rPr>
          <w:rFonts w:ascii="Book Antiqua" w:eastAsia="Calibri" w:hAnsi="Book Antiqua"/>
          <w:color w:val="000000"/>
          <w:sz w:val="18"/>
          <w:szCs w:val="18"/>
        </w:rPr>
        <w:t>&amp;</w:t>
      </w:r>
      <w:r w:rsidR="00461528">
        <w:rPr>
          <w:rFonts w:ascii="Book Antiqua" w:hAnsi="Book Antiqua" w:cs="Times New Roman"/>
          <w:sz w:val="18"/>
          <w:szCs w:val="18"/>
        </w:rPr>
        <w:t xml:space="preserve"> </w:t>
      </w:r>
      <w:proofErr w:type="spellStart"/>
      <w:r w:rsidR="00461528">
        <w:rPr>
          <w:rFonts w:ascii="Book Antiqua" w:hAnsi="Book Antiqua" w:cs="Times New Roman"/>
          <w:sz w:val="18"/>
          <w:szCs w:val="18"/>
        </w:rPr>
        <w:t>Vuković</w:t>
      </w:r>
      <w:proofErr w:type="spellEnd"/>
      <w:r w:rsidR="00461528">
        <w:rPr>
          <w:rFonts w:ascii="Book Antiqua" w:hAnsi="Book Antiqua" w:cs="Times New Roman"/>
          <w:sz w:val="18"/>
          <w:szCs w:val="18"/>
        </w:rPr>
        <w:t>, 2006)</w:t>
      </w:r>
      <w:r w:rsidR="002D060E" w:rsidRPr="00016614">
        <w:rPr>
          <w:rFonts w:ascii="Book Antiqua" w:hAnsi="Book Antiqua" w:cs="Times New Roman"/>
          <w:sz w:val="18"/>
          <w:szCs w:val="18"/>
        </w:rPr>
        <w:t xml:space="preserve">. The </w:t>
      </w:r>
      <w:r w:rsidR="00F34FE1" w:rsidRPr="00016614">
        <w:rPr>
          <w:rFonts w:ascii="Book Antiqua" w:hAnsi="Book Antiqua" w:cs="Times New Roman"/>
          <w:sz w:val="18"/>
          <w:szCs w:val="18"/>
        </w:rPr>
        <w:t>l</w:t>
      </w:r>
      <w:r w:rsidR="002D060E" w:rsidRPr="00016614">
        <w:rPr>
          <w:rFonts w:ascii="Book Antiqua" w:hAnsi="Book Antiqua" w:cs="Times New Roman"/>
          <w:sz w:val="18"/>
          <w:szCs w:val="18"/>
        </w:rPr>
        <w:t>ack of entry barriers has resulted in high entry rates to the ICT industry.</w:t>
      </w:r>
      <w:r w:rsidR="002D060E" w:rsidRPr="00016614">
        <w:rPr>
          <w:rFonts w:ascii="Book Antiqua" w:eastAsia="Calibri" w:hAnsi="Book Antiqua" w:cs="Times New Roman"/>
          <w:sz w:val="18"/>
          <w:szCs w:val="18"/>
        </w:rPr>
        <w:t xml:space="preserve"> Net entry rates provide an insight into general tendencies in demographic trends in the industrial population on the entry side. A somewhat vague impression made by net entry rates arises from the fact that the net rate conceals the actual scope of gross entries into each industry. </w:t>
      </w:r>
      <w:r w:rsidR="0016637A" w:rsidRPr="00016614">
        <w:rPr>
          <w:rFonts w:ascii="Book Antiqua" w:eastAsia="Calibri" w:hAnsi="Book Antiqua" w:cs="Times New Roman"/>
          <w:sz w:val="18"/>
          <w:szCs w:val="18"/>
        </w:rPr>
        <w:t>The extent to which net entries differ from the actual number of entries depends on the scope of exits from the industry. Net entry rates represent a simpler method of calculating entry than calculating gross entry rates since it is not necess</w:t>
      </w:r>
      <w:r w:rsidR="00642ACF" w:rsidRPr="00016614">
        <w:rPr>
          <w:rFonts w:ascii="Book Antiqua" w:eastAsia="Calibri" w:hAnsi="Book Antiqua" w:cs="Times New Roman"/>
          <w:sz w:val="18"/>
          <w:szCs w:val="18"/>
        </w:rPr>
        <w:t xml:space="preserve">ary to </w:t>
      </w:r>
      <w:r w:rsidR="00642ACF" w:rsidRPr="00016614">
        <w:rPr>
          <w:rFonts w:ascii="Book Antiqua" w:eastAsia="Calibri" w:hAnsi="Book Antiqua" w:cs="Times New Roman"/>
          <w:sz w:val="18"/>
          <w:szCs w:val="18"/>
        </w:rPr>
        <w:lastRenderedPageBreak/>
        <w:t xml:space="preserve">track data for each entrant and </w:t>
      </w:r>
      <w:r w:rsidR="00486D4E" w:rsidRPr="00016614">
        <w:rPr>
          <w:rFonts w:ascii="Book Antiqua" w:eastAsia="Calibri" w:hAnsi="Book Antiqua" w:cs="Times New Roman"/>
          <w:sz w:val="18"/>
          <w:szCs w:val="18"/>
        </w:rPr>
        <w:t xml:space="preserve">incumbent </w:t>
      </w:r>
      <w:r w:rsidR="00642ACF" w:rsidRPr="00016614">
        <w:rPr>
          <w:rFonts w:ascii="Book Antiqua" w:eastAsia="Calibri" w:hAnsi="Book Antiqua" w:cs="Times New Roman"/>
          <w:sz w:val="18"/>
          <w:szCs w:val="18"/>
        </w:rPr>
        <w:t>company</w:t>
      </w:r>
      <w:r w:rsidR="00486D4E" w:rsidRPr="00016614">
        <w:rPr>
          <w:rFonts w:ascii="Book Antiqua" w:eastAsia="Calibri" w:hAnsi="Book Antiqua" w:cs="Times New Roman"/>
          <w:sz w:val="18"/>
          <w:szCs w:val="18"/>
        </w:rPr>
        <w:t xml:space="preserve"> separately. Instead, the total number of enterprises within a given period is considered. </w:t>
      </w:r>
      <w:r w:rsidR="00795C15" w:rsidRPr="00016614">
        <w:rPr>
          <w:rFonts w:ascii="Book Antiqua" w:hAnsi="Book Antiqua" w:cs="Times New Roman"/>
          <w:sz w:val="18"/>
          <w:szCs w:val="18"/>
        </w:rPr>
        <w:t>Net entry rates are calculated as follows:</w:t>
      </w:r>
      <w:r w:rsidR="00CA731A" w:rsidRPr="00016614">
        <w:rPr>
          <w:rFonts w:ascii="Book Antiqua" w:hAnsi="Book Antiqua" w:cs="Times New Roman"/>
          <w:sz w:val="18"/>
          <w:szCs w:val="18"/>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1809"/>
      </w:tblGrid>
      <w:tr w:rsidR="00BE2551" w:rsidTr="00BE2551">
        <w:tc>
          <w:tcPr>
            <w:tcW w:w="5778" w:type="dxa"/>
            <w:shd w:val="clear" w:color="auto" w:fill="auto"/>
          </w:tcPr>
          <w:p w:rsidR="00BE2551" w:rsidRDefault="00BE2551" w:rsidP="00856794">
            <w:pPr>
              <w:jc w:val="both"/>
              <w:rPr>
                <w:rFonts w:ascii="Book Antiqua" w:hAnsi="Book Antiqua" w:cs="Times New Roman"/>
                <w:sz w:val="18"/>
                <w:szCs w:val="18"/>
              </w:rPr>
            </w:pPr>
            <w:r>
              <w:rPr>
                <w:rFonts w:ascii="Book Antiqua" w:hAnsi="Book Antiqua" w:cs="Times New Roman"/>
                <w:sz w:val="18"/>
                <w:szCs w:val="18"/>
              </w:rPr>
              <w:t xml:space="preserve">                                                    </w:t>
            </w:r>
            <w:r w:rsidRPr="00016614">
              <w:rPr>
                <w:rFonts w:ascii="Book Antiqua" w:hAnsi="Book Antiqua" w:cs="Times New Roman"/>
                <w:sz w:val="18"/>
                <w:szCs w:val="18"/>
              </w:rPr>
              <w:t xml:space="preserve">Net entry rate </w:t>
            </w:r>
            <w:r w:rsidRPr="00016614">
              <w:rPr>
                <w:rFonts w:ascii="Book Antiqua" w:hAnsi="Book Antiqua" w:cs="Times New Roman"/>
                <w:position w:val="-30"/>
                <w:sz w:val="18"/>
                <w:szCs w:val="1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3.75pt" o:ole="">
                  <v:imagedata r:id="rId9" o:title=""/>
                </v:shape>
                <o:OLEObject Type="Embed" ProgID="Equation.DSMT4" ShapeID="_x0000_i1025" DrawAspect="Content" ObjectID="_1377604546" r:id="rId10"/>
              </w:object>
            </w:r>
            <w:r>
              <w:rPr>
                <w:rFonts w:ascii="Book Antiqua" w:hAnsi="Book Antiqua" w:cs="Times New Roman"/>
                <w:position w:val="-30"/>
                <w:sz w:val="18"/>
                <w:szCs w:val="18"/>
              </w:rPr>
              <w:t xml:space="preserve">   </w:t>
            </w:r>
          </w:p>
        </w:tc>
        <w:tc>
          <w:tcPr>
            <w:tcW w:w="1809" w:type="dxa"/>
            <w:shd w:val="clear" w:color="auto" w:fill="auto"/>
          </w:tcPr>
          <w:p w:rsidR="00BE2551" w:rsidRDefault="00BE2551" w:rsidP="00856794">
            <w:pPr>
              <w:jc w:val="both"/>
              <w:rPr>
                <w:rFonts w:ascii="Book Antiqua" w:hAnsi="Book Antiqua" w:cs="Times New Roman"/>
                <w:sz w:val="18"/>
                <w:szCs w:val="18"/>
              </w:rPr>
            </w:pPr>
          </w:p>
          <w:p w:rsidR="00BE2551" w:rsidRDefault="00BE2551" w:rsidP="00BE2551">
            <w:pPr>
              <w:jc w:val="right"/>
              <w:rPr>
                <w:rFonts w:ascii="Book Antiqua" w:hAnsi="Book Antiqua" w:cs="Times New Roman"/>
                <w:sz w:val="18"/>
                <w:szCs w:val="18"/>
              </w:rPr>
            </w:pPr>
            <w:r>
              <w:rPr>
                <w:rFonts w:ascii="Book Antiqua" w:hAnsi="Book Antiqua" w:cs="Times New Roman"/>
                <w:sz w:val="18"/>
                <w:szCs w:val="18"/>
              </w:rPr>
              <w:t>(1)</w:t>
            </w:r>
          </w:p>
        </w:tc>
      </w:tr>
    </w:tbl>
    <w:p w:rsidR="00450F94" w:rsidRDefault="00702752" w:rsidP="00856794">
      <w:pPr>
        <w:spacing w:line="240" w:lineRule="auto"/>
        <w:jc w:val="both"/>
        <w:rPr>
          <w:rFonts w:ascii="Book Antiqua" w:hAnsi="Book Antiqua" w:cs="Times New Roman"/>
          <w:sz w:val="18"/>
          <w:szCs w:val="18"/>
        </w:rPr>
      </w:pPr>
      <w:proofErr w:type="gramStart"/>
      <w:r w:rsidRPr="00016614">
        <w:rPr>
          <w:rFonts w:ascii="Book Antiqua" w:hAnsi="Book Antiqua" w:cs="Times New Roman"/>
          <w:sz w:val="18"/>
          <w:szCs w:val="18"/>
        </w:rPr>
        <w:t>where</w:t>
      </w:r>
      <w:proofErr w:type="gramEnd"/>
      <w:r w:rsidRPr="00016614">
        <w:rPr>
          <w:rFonts w:ascii="Book Antiqua" w:hAnsi="Book Antiqua" w:cs="Times New Roman"/>
          <w:sz w:val="18"/>
          <w:szCs w:val="18"/>
        </w:rPr>
        <w:t xml:space="preserve"> </w:t>
      </w:r>
      <w:r w:rsidR="00CA731A" w:rsidRPr="00016614">
        <w:rPr>
          <w:rFonts w:ascii="Book Antiqua" w:hAnsi="Book Antiqua" w:cs="Times New Roman"/>
          <w:position w:val="-12"/>
          <w:sz w:val="18"/>
          <w:szCs w:val="18"/>
        </w:rPr>
        <w:object w:dxaOrig="300" w:dyaOrig="360">
          <v:shape id="_x0000_i1026" type="#_x0000_t75" style="width:15pt;height:18pt" o:ole="">
            <v:imagedata r:id="rId11" o:title=""/>
          </v:shape>
          <o:OLEObject Type="Embed" ProgID="Equation.DSMT4" ShapeID="_x0000_i1026" DrawAspect="Content" ObjectID="_1377604547" r:id="rId12"/>
        </w:object>
      </w:r>
      <w:r w:rsidR="00CA731A" w:rsidRPr="00016614">
        <w:rPr>
          <w:rFonts w:ascii="Book Antiqua" w:hAnsi="Book Antiqua" w:cs="Times New Roman"/>
          <w:sz w:val="18"/>
          <w:szCs w:val="18"/>
        </w:rPr>
        <w:t xml:space="preserve"> </w:t>
      </w:r>
      <w:r w:rsidRPr="00016614">
        <w:rPr>
          <w:rFonts w:ascii="Book Antiqua" w:hAnsi="Book Antiqua" w:cs="Times New Roman"/>
          <w:sz w:val="18"/>
          <w:szCs w:val="18"/>
        </w:rPr>
        <w:t xml:space="preserve">refers to the total number of enterprises in year </w:t>
      </w:r>
      <w:r w:rsidR="00CA731A" w:rsidRPr="00016614">
        <w:rPr>
          <w:rFonts w:ascii="Book Antiqua" w:hAnsi="Book Antiqua" w:cs="Times New Roman"/>
          <w:i/>
          <w:sz w:val="18"/>
          <w:szCs w:val="18"/>
        </w:rPr>
        <w:t>t</w:t>
      </w:r>
      <w:r w:rsidR="00CA731A" w:rsidRPr="00016614">
        <w:rPr>
          <w:rFonts w:ascii="Book Antiqua" w:hAnsi="Book Antiqua" w:cs="Times New Roman"/>
          <w:sz w:val="18"/>
          <w:szCs w:val="18"/>
        </w:rPr>
        <w:t>, a</w:t>
      </w:r>
      <w:r w:rsidRPr="00016614">
        <w:rPr>
          <w:rFonts w:ascii="Book Antiqua" w:hAnsi="Book Antiqua" w:cs="Times New Roman"/>
          <w:sz w:val="18"/>
          <w:szCs w:val="18"/>
        </w:rPr>
        <w:t>nd</w:t>
      </w:r>
      <w:r w:rsidR="00CA731A" w:rsidRPr="00016614">
        <w:rPr>
          <w:rFonts w:ascii="Book Antiqua" w:hAnsi="Book Antiqua" w:cs="Times New Roman"/>
          <w:sz w:val="18"/>
          <w:szCs w:val="18"/>
        </w:rPr>
        <w:t xml:space="preserve"> </w:t>
      </w:r>
      <w:r w:rsidR="00CA731A" w:rsidRPr="00016614">
        <w:rPr>
          <w:rFonts w:ascii="Book Antiqua" w:hAnsi="Book Antiqua" w:cs="Times New Roman"/>
          <w:position w:val="-12"/>
          <w:sz w:val="18"/>
          <w:szCs w:val="18"/>
        </w:rPr>
        <w:object w:dxaOrig="440" w:dyaOrig="360">
          <v:shape id="_x0000_i1027" type="#_x0000_t75" style="width:21.75pt;height:18pt" o:ole="">
            <v:imagedata r:id="rId13" o:title=""/>
          </v:shape>
          <o:OLEObject Type="Embed" ProgID="Equation.DSMT4" ShapeID="_x0000_i1027" DrawAspect="Content" ObjectID="_1377604548" r:id="rId14"/>
        </w:object>
      </w:r>
      <w:r w:rsidR="00CA731A" w:rsidRPr="00016614">
        <w:rPr>
          <w:rFonts w:ascii="Book Antiqua" w:hAnsi="Book Antiqua" w:cs="Times New Roman"/>
          <w:sz w:val="18"/>
          <w:szCs w:val="18"/>
        </w:rPr>
        <w:t xml:space="preserve"> </w:t>
      </w:r>
      <w:r w:rsidRPr="00016614">
        <w:rPr>
          <w:rFonts w:ascii="Book Antiqua" w:hAnsi="Book Antiqua" w:cs="Times New Roman"/>
          <w:sz w:val="18"/>
          <w:szCs w:val="18"/>
        </w:rPr>
        <w:t xml:space="preserve">to the total number of enterprises in year </w:t>
      </w:r>
      <w:r w:rsidR="00CA731A" w:rsidRPr="00016614">
        <w:rPr>
          <w:rFonts w:ascii="Book Antiqua" w:hAnsi="Book Antiqua" w:cs="Times New Roman"/>
          <w:i/>
          <w:sz w:val="18"/>
          <w:szCs w:val="18"/>
        </w:rPr>
        <w:t>t-1</w:t>
      </w:r>
      <w:r w:rsidR="00CA731A" w:rsidRPr="00016614">
        <w:rPr>
          <w:rFonts w:ascii="Book Antiqua" w:hAnsi="Book Antiqua" w:cs="Times New Roman"/>
          <w:sz w:val="18"/>
          <w:szCs w:val="18"/>
        </w:rPr>
        <w:t>.</w:t>
      </w:r>
      <w:r w:rsidR="00E72EF5" w:rsidRPr="00016614">
        <w:rPr>
          <w:rFonts w:ascii="Book Antiqua" w:hAnsi="Book Antiqua" w:cs="Times New Roman"/>
          <w:sz w:val="18"/>
          <w:szCs w:val="18"/>
        </w:rPr>
        <w:t xml:space="preserve"> According to research in developed countries </w:t>
      </w:r>
      <w:r w:rsidR="00591C61" w:rsidRPr="00016614">
        <w:rPr>
          <w:rFonts w:ascii="Book Antiqua" w:hAnsi="Book Antiqua" w:cs="Times New Roman"/>
          <w:sz w:val="18"/>
          <w:szCs w:val="18"/>
        </w:rPr>
        <w:t xml:space="preserve">and </w:t>
      </w:r>
      <w:r w:rsidR="00E72EF5" w:rsidRPr="00016614">
        <w:rPr>
          <w:rFonts w:ascii="Book Antiqua" w:hAnsi="Book Antiqua" w:cs="Times New Roman"/>
          <w:sz w:val="18"/>
          <w:szCs w:val="18"/>
        </w:rPr>
        <w:t>in Croatia, high entry rates in ICT industries support the product life cycle theory</w:t>
      </w:r>
      <w:r w:rsidR="00461528">
        <w:rPr>
          <w:rFonts w:ascii="Book Antiqua" w:hAnsi="Book Antiqua" w:cs="Times New Roman"/>
          <w:sz w:val="18"/>
          <w:szCs w:val="18"/>
        </w:rPr>
        <w:t xml:space="preserve"> (</w:t>
      </w:r>
      <w:proofErr w:type="spellStart"/>
      <w:r w:rsidR="00461528">
        <w:rPr>
          <w:rFonts w:ascii="Book Antiqua" w:hAnsi="Book Antiqua" w:cs="Times New Roman"/>
          <w:sz w:val="18"/>
          <w:szCs w:val="18"/>
        </w:rPr>
        <w:t>Vuković</w:t>
      </w:r>
      <w:proofErr w:type="spellEnd"/>
      <w:r w:rsidR="00461528">
        <w:rPr>
          <w:rFonts w:ascii="Book Antiqua" w:hAnsi="Book Antiqua" w:cs="Times New Roman"/>
          <w:sz w:val="18"/>
          <w:szCs w:val="18"/>
        </w:rPr>
        <w:t>, 2006)</w:t>
      </w:r>
      <w:r w:rsidR="00E72EF5" w:rsidRPr="00016614">
        <w:rPr>
          <w:rFonts w:ascii="Book Antiqua" w:hAnsi="Book Antiqua" w:cs="Times New Roman"/>
          <w:sz w:val="18"/>
          <w:szCs w:val="18"/>
        </w:rPr>
        <w:t xml:space="preserve">. That theory </w:t>
      </w:r>
      <w:r w:rsidR="0098708D" w:rsidRPr="00016614">
        <w:rPr>
          <w:rFonts w:ascii="Book Antiqua" w:hAnsi="Book Antiqua" w:cs="Times New Roman"/>
          <w:sz w:val="18"/>
          <w:szCs w:val="18"/>
        </w:rPr>
        <w:t>suggests that entry rates are particularly high in young industries</w:t>
      </w:r>
      <w:r w:rsidR="007B7FC4">
        <w:rPr>
          <w:rFonts w:ascii="Book Antiqua" w:hAnsi="Book Antiqua" w:cs="Times New Roman"/>
          <w:sz w:val="18"/>
          <w:szCs w:val="18"/>
        </w:rPr>
        <w:t xml:space="preserve"> (see Figure 2)</w:t>
      </w:r>
      <w:r w:rsidR="0098708D" w:rsidRPr="00016614">
        <w:rPr>
          <w:rFonts w:ascii="Book Antiqua" w:hAnsi="Book Antiqua" w:cs="Times New Roman"/>
          <w:sz w:val="18"/>
          <w:szCs w:val="18"/>
        </w:rPr>
        <w:t xml:space="preserve">. High entry rates in this sector can also be interpreted as support to </w:t>
      </w:r>
      <w:r w:rsidR="00450F94" w:rsidRPr="00016614">
        <w:rPr>
          <w:rFonts w:ascii="Book Antiqua" w:hAnsi="Book Antiqua" w:cs="Times New Roman"/>
          <w:sz w:val="18"/>
          <w:szCs w:val="18"/>
        </w:rPr>
        <w:t>vintage model</w:t>
      </w:r>
      <w:r w:rsidR="0098708D" w:rsidRPr="00016614">
        <w:rPr>
          <w:rFonts w:ascii="Book Antiqua" w:hAnsi="Book Antiqua" w:cs="Times New Roman"/>
          <w:sz w:val="18"/>
          <w:szCs w:val="18"/>
        </w:rPr>
        <w:t xml:space="preserve">s and models of economic growth which emphasize the importance of creative destruction as a prerequisite for innovations. All the aforementioned theories imply that innovative activity and the adoption of new technologies are related to the process in which new and innovative companies </w:t>
      </w:r>
      <w:r w:rsidR="005943E1" w:rsidRPr="00016614">
        <w:rPr>
          <w:rFonts w:ascii="Book Antiqua" w:hAnsi="Book Antiqua" w:cs="Times New Roman"/>
          <w:sz w:val="18"/>
          <w:szCs w:val="18"/>
        </w:rPr>
        <w:t>replace the old, less productive ones. T</w:t>
      </w:r>
      <w:r w:rsidR="00224314" w:rsidRPr="00016614">
        <w:rPr>
          <w:rFonts w:ascii="Book Antiqua" w:hAnsi="Book Antiqua" w:cs="Times New Roman"/>
          <w:sz w:val="18"/>
          <w:szCs w:val="18"/>
        </w:rPr>
        <w:t xml:space="preserve">he structure </w:t>
      </w:r>
      <w:r w:rsidR="005943E1" w:rsidRPr="00016614">
        <w:rPr>
          <w:rFonts w:ascii="Book Antiqua" w:hAnsi="Book Antiqua" w:cs="Times New Roman"/>
          <w:sz w:val="18"/>
          <w:szCs w:val="18"/>
        </w:rPr>
        <w:t>of the economy is also changed in the process.</w:t>
      </w:r>
    </w:p>
    <w:p w:rsidR="003406E5" w:rsidRPr="00B6218A" w:rsidRDefault="003406E5" w:rsidP="00CB063F">
      <w:pPr>
        <w:spacing w:after="20" w:line="240" w:lineRule="auto"/>
      </w:pPr>
      <w:r w:rsidRPr="00B6218A">
        <w:rPr>
          <w:noProof/>
          <w:lang w:val="hr-HR" w:eastAsia="hr-HR"/>
        </w:rPr>
        <w:drawing>
          <wp:inline distT="0" distB="0" distL="0" distR="0">
            <wp:extent cx="4638675" cy="1762125"/>
            <wp:effectExtent l="19050" t="0" r="9525" b="0"/>
            <wp:docPr id="9"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5409" w:rsidRPr="00016614" w:rsidRDefault="00275409" w:rsidP="00275409">
      <w:pPr>
        <w:pStyle w:val="opisgarfova"/>
        <w:spacing w:line="240" w:lineRule="auto"/>
        <w:ind w:left="0"/>
        <w:rPr>
          <w:sz w:val="18"/>
          <w:szCs w:val="18"/>
        </w:rPr>
      </w:pPr>
      <w:proofErr w:type="gramStart"/>
      <w:r w:rsidRPr="00016614">
        <w:rPr>
          <w:sz w:val="18"/>
          <w:szCs w:val="18"/>
        </w:rPr>
        <w:t xml:space="preserve">Figure </w:t>
      </w:r>
      <w:r w:rsidR="00BD28B2">
        <w:rPr>
          <w:sz w:val="18"/>
          <w:szCs w:val="18"/>
        </w:rPr>
        <w:t>2</w:t>
      </w:r>
      <w:r w:rsidRPr="00016614">
        <w:rPr>
          <w:sz w:val="18"/>
          <w:szCs w:val="18"/>
        </w:rPr>
        <w:t>.</w:t>
      </w:r>
      <w:proofErr w:type="gramEnd"/>
      <w:r w:rsidRPr="00016614">
        <w:rPr>
          <w:sz w:val="18"/>
          <w:szCs w:val="18"/>
        </w:rPr>
        <w:t xml:space="preserve">  Net entry rates of companies in the ICT sector and the total of all the activities in Croatia </w:t>
      </w:r>
    </w:p>
    <w:p w:rsidR="00955D10" w:rsidRPr="00016614" w:rsidRDefault="001F4976" w:rsidP="004F119B">
      <w:pPr>
        <w:spacing w:after="120" w:line="240" w:lineRule="auto"/>
        <w:jc w:val="both"/>
        <w:rPr>
          <w:rFonts w:ascii="Book Antiqua" w:eastAsia="Calibri" w:hAnsi="Book Antiqua" w:cs="Times New Roman"/>
          <w:sz w:val="18"/>
          <w:szCs w:val="18"/>
        </w:rPr>
      </w:pPr>
      <w:r w:rsidRPr="00016614">
        <w:rPr>
          <w:rFonts w:ascii="Book Antiqua" w:hAnsi="Book Antiqua" w:cs="Times New Roman"/>
          <w:color w:val="000000"/>
          <w:sz w:val="18"/>
          <w:szCs w:val="18"/>
        </w:rPr>
        <w:t>High net entry rates, considerably above the average of a given economy, are indicative of an entrepreneurial regime or expansion model, which is characterized by huge innovation and imitation potential, both of which allow for a continuous entry of new companies into the industry. The technological regime concept provides a description of the technological environment in which a company performs its business activity.</w:t>
      </w:r>
      <w:r w:rsidR="00BB6040" w:rsidRPr="00016614">
        <w:rPr>
          <w:rFonts w:ascii="Book Antiqua" w:hAnsi="Book Antiqua" w:cs="Times New Roman"/>
          <w:color w:val="000000"/>
          <w:sz w:val="18"/>
          <w:szCs w:val="18"/>
        </w:rPr>
        <w:t xml:space="preserve"> The technological regime identifies the characteristics of the learning process, sources of knowledge and the nature of knowledge bases. In literature two technological regimes are distinguished: the “entrepreneurial” regime facilitates an innovative entry, while the “</w:t>
      </w:r>
      <w:proofErr w:type="spellStart"/>
      <w:r w:rsidR="00BB6040" w:rsidRPr="00016614">
        <w:rPr>
          <w:rFonts w:ascii="Book Antiqua" w:hAnsi="Book Antiqua" w:cs="Times New Roman"/>
          <w:color w:val="000000"/>
          <w:sz w:val="18"/>
          <w:szCs w:val="18"/>
        </w:rPr>
        <w:t>routinized</w:t>
      </w:r>
      <w:proofErr w:type="spellEnd"/>
      <w:r w:rsidR="00BB6040" w:rsidRPr="00016614">
        <w:rPr>
          <w:rFonts w:ascii="Book Antiqua" w:hAnsi="Book Antiqua" w:cs="Times New Roman"/>
          <w:color w:val="000000"/>
          <w:sz w:val="18"/>
          <w:szCs w:val="18"/>
        </w:rPr>
        <w:t xml:space="preserve">” regime makes innovation easier for </w:t>
      </w:r>
      <w:r w:rsidR="00642ACF" w:rsidRPr="00016614">
        <w:rPr>
          <w:rFonts w:ascii="Book Antiqua" w:hAnsi="Book Antiqua" w:cs="Times New Roman"/>
          <w:color w:val="000000"/>
          <w:sz w:val="18"/>
          <w:szCs w:val="18"/>
        </w:rPr>
        <w:t xml:space="preserve">the existing incumbent firms </w:t>
      </w:r>
      <w:r w:rsidR="00352DE1" w:rsidRPr="00022225">
        <w:rPr>
          <w:rFonts w:ascii="Book Antiqua" w:eastAsia="Calibri" w:hAnsi="Book Antiqua" w:cs="Times New Roman"/>
          <w:color w:val="000000" w:themeColor="text1"/>
          <w:sz w:val="18"/>
          <w:szCs w:val="18"/>
        </w:rPr>
        <w:t>(</w:t>
      </w:r>
      <w:proofErr w:type="gramStart"/>
      <w:r w:rsidR="00352DE1" w:rsidRPr="00022225">
        <w:rPr>
          <w:rFonts w:ascii="Book Antiqua" w:eastAsia="Calibri" w:hAnsi="Book Antiqua" w:cs="Times New Roman"/>
          <w:color w:val="000000" w:themeColor="text1"/>
          <w:sz w:val="18"/>
          <w:szCs w:val="18"/>
        </w:rPr>
        <w:t>Winter</w:t>
      </w:r>
      <w:proofErr w:type="gramEnd"/>
      <w:r w:rsidR="00352DE1" w:rsidRPr="00022225">
        <w:rPr>
          <w:rFonts w:ascii="Book Antiqua" w:eastAsia="Calibri" w:hAnsi="Book Antiqua" w:cs="Times New Roman"/>
          <w:color w:val="000000" w:themeColor="text1"/>
          <w:sz w:val="18"/>
          <w:szCs w:val="18"/>
        </w:rPr>
        <w:t>, 1984)</w:t>
      </w:r>
      <w:r w:rsidR="00450F94" w:rsidRPr="00016614">
        <w:rPr>
          <w:rFonts w:ascii="Book Antiqua" w:eastAsia="Calibri" w:hAnsi="Book Antiqua" w:cs="Times New Roman"/>
          <w:sz w:val="18"/>
          <w:szCs w:val="18"/>
        </w:rPr>
        <w:t>.</w:t>
      </w:r>
      <w:r w:rsidR="001C4524" w:rsidRPr="00016614">
        <w:rPr>
          <w:rFonts w:ascii="Book Antiqua" w:eastAsia="Calibri" w:hAnsi="Book Antiqua" w:cs="Times New Roman"/>
          <w:sz w:val="18"/>
          <w:szCs w:val="18"/>
        </w:rPr>
        <w:t xml:space="preserve"> Research in Croatian ICT sector confirms the hypothesis </w:t>
      </w:r>
      <w:r w:rsidR="00F34FE1" w:rsidRPr="00016614">
        <w:rPr>
          <w:rFonts w:ascii="Book Antiqua" w:eastAsia="Calibri" w:hAnsi="Book Antiqua" w:cs="Times New Roman"/>
          <w:sz w:val="18"/>
          <w:szCs w:val="18"/>
        </w:rPr>
        <w:t>stated</w:t>
      </w:r>
      <w:r w:rsidR="001C4524" w:rsidRPr="00016614">
        <w:rPr>
          <w:rFonts w:ascii="Book Antiqua" w:eastAsia="Calibri" w:hAnsi="Book Antiqua" w:cs="Times New Roman"/>
          <w:sz w:val="18"/>
          <w:szCs w:val="18"/>
        </w:rPr>
        <w:t xml:space="preserve"> in the literature according to which the entry of small enterprises originates from three principal sources: positive impact of fast-growing industries and high technological</w:t>
      </w:r>
      <w:r w:rsidR="007C5B8A" w:rsidRPr="00016614">
        <w:rPr>
          <w:rFonts w:ascii="Book Antiqua" w:eastAsia="Calibri" w:hAnsi="Book Antiqua" w:cs="Times New Roman"/>
          <w:sz w:val="18"/>
          <w:szCs w:val="18"/>
        </w:rPr>
        <w:t xml:space="preserve"> opportunity</w:t>
      </w:r>
      <w:r w:rsidR="001C4524" w:rsidRPr="00016614">
        <w:rPr>
          <w:rFonts w:ascii="Book Antiqua" w:hAnsi="Book Antiqua" w:cs="Times New Roman"/>
          <w:color w:val="000000"/>
          <w:sz w:val="18"/>
          <w:szCs w:val="18"/>
        </w:rPr>
        <w:t xml:space="preserve">, </w:t>
      </w:r>
      <w:r w:rsidR="007C5B8A" w:rsidRPr="00016614">
        <w:rPr>
          <w:rFonts w:ascii="Book Antiqua" w:hAnsi="Book Antiqua" w:cs="Times New Roman"/>
          <w:color w:val="000000"/>
          <w:sz w:val="18"/>
          <w:szCs w:val="18"/>
        </w:rPr>
        <w:t xml:space="preserve">lack of entry barriers and </w:t>
      </w:r>
      <w:r w:rsidR="00F34FE1" w:rsidRPr="00016614">
        <w:rPr>
          <w:rFonts w:ascii="Book Antiqua" w:hAnsi="Book Antiqua" w:cs="Times New Roman"/>
          <w:color w:val="000000"/>
          <w:sz w:val="18"/>
          <w:szCs w:val="18"/>
        </w:rPr>
        <w:t>companies</w:t>
      </w:r>
      <w:r w:rsidR="007C5B8A" w:rsidRPr="00016614">
        <w:rPr>
          <w:rFonts w:ascii="Book Antiqua" w:hAnsi="Book Antiqua" w:cs="Times New Roman"/>
          <w:color w:val="000000"/>
          <w:sz w:val="18"/>
          <w:szCs w:val="18"/>
        </w:rPr>
        <w:t>’ reliance on strategies which facilitate market entry.</w:t>
      </w:r>
      <w:r w:rsidR="00486D4E" w:rsidRPr="00016614">
        <w:rPr>
          <w:rFonts w:ascii="Book Antiqua" w:hAnsi="Book Antiqua" w:cs="Times New Roman"/>
          <w:color w:val="000000"/>
          <w:sz w:val="18"/>
          <w:szCs w:val="18"/>
        </w:rPr>
        <w:t xml:space="preserve"> According to the lifecycle theory, entry rates will decrease (which is evident in the figure above), and the character of </w:t>
      </w:r>
      <w:r w:rsidR="00486D4E" w:rsidRPr="00016614">
        <w:rPr>
          <w:rFonts w:ascii="Book Antiqua" w:hAnsi="Book Antiqua" w:cs="Times New Roman"/>
          <w:color w:val="000000"/>
          <w:sz w:val="18"/>
          <w:szCs w:val="18"/>
        </w:rPr>
        <w:lastRenderedPageBreak/>
        <w:t xml:space="preserve">technological regimes is also likely to change with time owing to mobility among enterprises (that is, with small enterprises becoming medium and big enterprises). Every year major companies in the ICT sector improve their ranking. Some of them are among the leading businesses in the entire economy. It is the largest enterprises that have contributed to the growth of the ICT sector. </w:t>
      </w:r>
      <w:r w:rsidR="00BD70B7" w:rsidRPr="00016614">
        <w:rPr>
          <w:rFonts w:ascii="Book Antiqua" w:hAnsi="Book Antiqua" w:cs="Times New Roman"/>
          <w:color w:val="000000"/>
          <w:sz w:val="18"/>
          <w:szCs w:val="18"/>
        </w:rPr>
        <w:t xml:space="preserve">As in the economy on the whole, in the ICT sector big companies are gaining importance, </w:t>
      </w:r>
      <w:r w:rsidR="005B1D58" w:rsidRPr="00016614">
        <w:rPr>
          <w:rFonts w:ascii="Book Antiqua" w:hAnsi="Book Antiqua" w:cs="Times New Roman"/>
          <w:color w:val="000000"/>
          <w:sz w:val="18"/>
          <w:szCs w:val="18"/>
        </w:rPr>
        <w:t xml:space="preserve">occupying an ever larger share in the total revenue and profit after taxes at the expense of small enterprises. The existing manufacturers will accumulate knowledge through </w:t>
      </w:r>
      <w:r w:rsidR="0079157D" w:rsidRPr="00016614">
        <w:rPr>
          <w:rFonts w:ascii="Book Antiqua" w:eastAsia="Calibri" w:hAnsi="Book Antiqua" w:cs="Times New Roman"/>
          <w:color w:val="000000"/>
          <w:sz w:val="18"/>
          <w:szCs w:val="18"/>
        </w:rPr>
        <w:t>learning by doing</w:t>
      </w:r>
      <w:r w:rsidR="00D47481" w:rsidRPr="00016614">
        <w:rPr>
          <w:rFonts w:ascii="Book Antiqua" w:eastAsia="Calibri" w:hAnsi="Book Antiqua" w:cs="Times New Roman"/>
          <w:color w:val="000000"/>
          <w:sz w:val="18"/>
          <w:szCs w:val="18"/>
        </w:rPr>
        <w:t xml:space="preserve"> </w:t>
      </w:r>
      <w:r w:rsidR="00F34FE1" w:rsidRPr="00016614">
        <w:rPr>
          <w:rFonts w:ascii="Book Antiqua" w:eastAsia="Calibri" w:hAnsi="Book Antiqua" w:cs="Times New Roman"/>
          <w:color w:val="000000"/>
          <w:sz w:val="18"/>
          <w:szCs w:val="18"/>
        </w:rPr>
        <w:t>process</w:t>
      </w:r>
      <w:r w:rsidR="0079157D" w:rsidRPr="00016614">
        <w:rPr>
          <w:rFonts w:ascii="Book Antiqua" w:eastAsia="Calibri" w:hAnsi="Book Antiqua" w:cs="Times New Roman"/>
          <w:color w:val="000000"/>
          <w:sz w:val="18"/>
          <w:szCs w:val="18"/>
        </w:rPr>
        <w:t xml:space="preserve">. </w:t>
      </w:r>
      <w:r w:rsidR="005B1D58" w:rsidRPr="00016614">
        <w:rPr>
          <w:rFonts w:ascii="Book Antiqua" w:eastAsia="Calibri" w:hAnsi="Book Antiqua" w:cs="Times New Roman"/>
          <w:color w:val="000000"/>
          <w:sz w:val="18"/>
          <w:szCs w:val="18"/>
        </w:rPr>
        <w:t>A wider knowledge base will probably lead to a larger minimum enterprise size and mobility of incumbent companies.</w:t>
      </w:r>
      <w:r w:rsidR="007C5B8A" w:rsidRPr="00016614">
        <w:rPr>
          <w:rFonts w:ascii="Book Antiqua" w:eastAsia="Calibri" w:hAnsi="Book Antiqua" w:cs="Times New Roman"/>
          <w:sz w:val="18"/>
          <w:szCs w:val="18"/>
        </w:rPr>
        <w:t xml:space="preserve"> </w:t>
      </w:r>
      <w:r w:rsidR="00DD1DFF" w:rsidRPr="00016614">
        <w:rPr>
          <w:rFonts w:ascii="Book Antiqua" w:eastAsia="Calibri" w:hAnsi="Book Antiqua" w:cs="Times New Roman"/>
          <w:sz w:val="18"/>
          <w:szCs w:val="18"/>
        </w:rPr>
        <w:t>Enterprise turnover rate</w:t>
      </w:r>
      <w:r w:rsidR="005B1D58" w:rsidRPr="00016614">
        <w:rPr>
          <w:rFonts w:ascii="Book Antiqua" w:eastAsia="Calibri" w:hAnsi="Book Antiqua" w:cs="Times New Roman"/>
          <w:sz w:val="18"/>
          <w:szCs w:val="18"/>
        </w:rPr>
        <w:t>s</w:t>
      </w:r>
      <w:r w:rsidR="00DD1DFF" w:rsidRPr="00016614">
        <w:rPr>
          <w:rFonts w:ascii="Book Antiqua" w:eastAsia="Calibri" w:hAnsi="Book Antiqua" w:cs="Times New Roman"/>
          <w:sz w:val="18"/>
          <w:szCs w:val="18"/>
        </w:rPr>
        <w:t xml:space="preserve"> </w:t>
      </w:r>
      <w:r w:rsidR="005B1D58" w:rsidRPr="00016614">
        <w:rPr>
          <w:rFonts w:ascii="Book Antiqua" w:eastAsia="Calibri" w:hAnsi="Book Antiqua" w:cs="Times New Roman"/>
          <w:sz w:val="18"/>
          <w:szCs w:val="18"/>
        </w:rPr>
        <w:t xml:space="preserve">(that is, sums of entries and exits) in certain industries are very high owing to high entry </w:t>
      </w:r>
      <w:proofErr w:type="gramStart"/>
      <w:r w:rsidR="005B1D58" w:rsidRPr="00016614">
        <w:rPr>
          <w:rFonts w:ascii="Book Antiqua" w:eastAsia="Calibri" w:hAnsi="Book Antiqua" w:cs="Times New Roman"/>
          <w:sz w:val="18"/>
          <w:szCs w:val="18"/>
        </w:rPr>
        <w:t xml:space="preserve">rates </w:t>
      </w:r>
      <w:r w:rsidR="00256490">
        <w:rPr>
          <w:rFonts w:ascii="Book Antiqua" w:eastAsia="Calibri" w:hAnsi="Book Antiqua" w:cs="Times New Roman"/>
          <w:sz w:val="18"/>
          <w:szCs w:val="18"/>
        </w:rPr>
        <w:t>:</w:t>
      </w:r>
      <w:proofErr w:type="gramEnd"/>
      <w:r w:rsidR="00256490">
        <w:rPr>
          <w:rFonts w:ascii="Book Antiqua" w:eastAsia="Calibri" w:hAnsi="Book Antiqua" w:cs="Times New Roman"/>
          <w:sz w:val="18"/>
          <w:szCs w:val="18"/>
        </w:rPr>
        <w:t xml:space="preserve"> </w:t>
      </w:r>
      <w:r w:rsidR="00F34FE1" w:rsidRPr="00016614">
        <w:rPr>
          <w:rFonts w:ascii="Book Antiqua" w:eastAsia="Calibri" w:hAnsi="Book Antiqua" w:cs="Times New Roman"/>
          <w:sz w:val="18"/>
          <w:szCs w:val="18"/>
        </w:rPr>
        <w:t>telecommunications</w:t>
      </w:r>
      <w:r w:rsidR="005B1D58" w:rsidRPr="00016614">
        <w:rPr>
          <w:rFonts w:ascii="Book Antiqua" w:eastAsia="Calibri" w:hAnsi="Book Antiqua" w:cs="Times New Roman"/>
          <w:sz w:val="18"/>
          <w:szCs w:val="18"/>
        </w:rPr>
        <w:t xml:space="preserve"> 30.6</w:t>
      </w:r>
      <w:r w:rsidR="00591C61" w:rsidRPr="00016614">
        <w:rPr>
          <w:rFonts w:ascii="Book Antiqua" w:eastAsia="Calibri" w:hAnsi="Book Antiqua" w:cs="Times New Roman"/>
          <w:sz w:val="18"/>
          <w:szCs w:val="18"/>
        </w:rPr>
        <w:t>%, computer equipment consulting</w:t>
      </w:r>
      <w:r w:rsidR="005B1D58" w:rsidRPr="00016614">
        <w:rPr>
          <w:rFonts w:ascii="Book Antiqua" w:eastAsia="Calibri" w:hAnsi="Book Antiqua" w:cs="Times New Roman"/>
          <w:sz w:val="18"/>
          <w:szCs w:val="18"/>
        </w:rPr>
        <w:t xml:space="preserve"> 20.2%, database development and management 19.66%</w:t>
      </w:r>
      <w:r w:rsidR="00375DC5" w:rsidRPr="00016614">
        <w:rPr>
          <w:rFonts w:ascii="Book Antiqua" w:eastAsia="Calibri" w:hAnsi="Book Antiqua" w:cs="Times New Roman"/>
          <w:sz w:val="18"/>
          <w:szCs w:val="18"/>
        </w:rPr>
        <w:t>,</w:t>
      </w:r>
      <w:r w:rsidR="005B1D58" w:rsidRPr="00016614">
        <w:rPr>
          <w:rFonts w:ascii="Book Antiqua" w:eastAsia="Calibri" w:hAnsi="Book Antiqua" w:cs="Times New Roman"/>
          <w:sz w:val="18"/>
          <w:szCs w:val="18"/>
        </w:rPr>
        <w:t xml:space="preserve"> and other computing </w:t>
      </w:r>
      <w:r w:rsidR="00FD41B4" w:rsidRPr="00016614">
        <w:rPr>
          <w:rFonts w:ascii="Book Antiqua" w:eastAsia="Calibri" w:hAnsi="Book Antiqua" w:cs="Times New Roman"/>
          <w:sz w:val="18"/>
          <w:szCs w:val="18"/>
        </w:rPr>
        <w:t>activities</w:t>
      </w:r>
      <w:r w:rsidR="005B1D58" w:rsidRPr="00016614">
        <w:rPr>
          <w:rFonts w:ascii="Book Antiqua" w:eastAsia="Calibri" w:hAnsi="Book Antiqua" w:cs="Times New Roman"/>
          <w:sz w:val="18"/>
          <w:szCs w:val="18"/>
        </w:rPr>
        <w:t xml:space="preserve"> 20.48</w:t>
      </w:r>
      <w:r w:rsidR="00FD41B4" w:rsidRPr="00016614">
        <w:rPr>
          <w:rFonts w:ascii="Book Antiqua" w:eastAsia="Calibri" w:hAnsi="Book Antiqua" w:cs="Times New Roman"/>
          <w:sz w:val="18"/>
          <w:szCs w:val="18"/>
        </w:rPr>
        <w:t>%</w:t>
      </w:r>
      <w:r w:rsidR="00256490">
        <w:rPr>
          <w:rFonts w:ascii="Book Antiqua" w:eastAsia="Calibri" w:hAnsi="Book Antiqua" w:cs="Times New Roman"/>
          <w:sz w:val="18"/>
          <w:szCs w:val="18"/>
        </w:rPr>
        <w:t xml:space="preserve"> (</w:t>
      </w:r>
      <w:proofErr w:type="spellStart"/>
      <w:r w:rsidR="00256490">
        <w:rPr>
          <w:rFonts w:ascii="Book Antiqua" w:eastAsia="Calibri" w:hAnsi="Book Antiqua" w:cs="Times New Roman"/>
          <w:sz w:val="18"/>
          <w:szCs w:val="18"/>
        </w:rPr>
        <w:t>Vuković</w:t>
      </w:r>
      <w:proofErr w:type="spellEnd"/>
      <w:r w:rsidR="00256490">
        <w:rPr>
          <w:rFonts w:ascii="Book Antiqua" w:eastAsia="Calibri" w:hAnsi="Book Antiqua" w:cs="Times New Roman"/>
          <w:sz w:val="18"/>
          <w:szCs w:val="18"/>
        </w:rPr>
        <w:t>, 2006</w:t>
      </w:r>
      <w:r w:rsidR="005B1D58" w:rsidRPr="00016614">
        <w:rPr>
          <w:rFonts w:ascii="Book Antiqua" w:eastAsia="Calibri" w:hAnsi="Book Antiqua" w:cs="Times New Roman"/>
          <w:sz w:val="18"/>
          <w:szCs w:val="18"/>
        </w:rPr>
        <w:t>).</w:t>
      </w:r>
      <w:r w:rsidR="00FD41B4" w:rsidRPr="00016614">
        <w:rPr>
          <w:rFonts w:ascii="Book Antiqua" w:eastAsia="Calibri" w:hAnsi="Book Antiqua" w:cs="Times New Roman"/>
          <w:sz w:val="18"/>
          <w:szCs w:val="18"/>
        </w:rPr>
        <w:t xml:space="preserve"> The average turnover rate in the service segment of the ICT sector is considerably higher </w:t>
      </w:r>
      <w:r w:rsidR="00F34FE1" w:rsidRPr="00016614">
        <w:rPr>
          <w:rFonts w:ascii="Book Antiqua" w:eastAsia="Calibri" w:hAnsi="Book Antiqua" w:cs="Times New Roman"/>
          <w:sz w:val="18"/>
          <w:szCs w:val="18"/>
        </w:rPr>
        <w:t>than</w:t>
      </w:r>
      <w:r w:rsidR="00FD41B4" w:rsidRPr="00016614">
        <w:rPr>
          <w:rFonts w:ascii="Book Antiqua" w:eastAsia="Calibri" w:hAnsi="Book Antiqua" w:cs="Times New Roman"/>
          <w:sz w:val="18"/>
          <w:szCs w:val="18"/>
        </w:rPr>
        <w:t xml:space="preserve"> that in the manufacturing segment of the ICT sector</w:t>
      </w:r>
      <w:r w:rsidR="00AC7A45">
        <w:rPr>
          <w:rFonts w:ascii="Book Antiqua" w:eastAsia="Calibri" w:hAnsi="Book Antiqua" w:cs="Times New Roman"/>
          <w:sz w:val="18"/>
          <w:szCs w:val="18"/>
        </w:rPr>
        <w:t>.</w:t>
      </w:r>
      <w:r w:rsidR="00FD41B4" w:rsidRPr="00016614">
        <w:rPr>
          <w:rFonts w:ascii="Book Antiqua" w:eastAsia="Calibri" w:hAnsi="Book Antiqua" w:cs="Times New Roman"/>
          <w:sz w:val="18"/>
          <w:szCs w:val="18"/>
        </w:rPr>
        <w:t xml:space="preserve"> The majority of companies in the ICT s</w:t>
      </w:r>
      <w:r w:rsidR="00375DC5" w:rsidRPr="00016614">
        <w:rPr>
          <w:rFonts w:ascii="Book Antiqua" w:eastAsia="Calibri" w:hAnsi="Book Antiqua" w:cs="Times New Roman"/>
          <w:sz w:val="18"/>
          <w:szCs w:val="18"/>
        </w:rPr>
        <w:t>ector belong</w:t>
      </w:r>
      <w:r w:rsidR="00FD41B4" w:rsidRPr="00016614">
        <w:rPr>
          <w:rFonts w:ascii="Book Antiqua" w:eastAsia="Calibri" w:hAnsi="Book Antiqua" w:cs="Times New Roman"/>
          <w:sz w:val="18"/>
          <w:szCs w:val="18"/>
        </w:rPr>
        <w:t xml:space="preserve"> to the category of smal</w:t>
      </w:r>
      <w:r w:rsidR="00B223C6" w:rsidRPr="00016614">
        <w:rPr>
          <w:rFonts w:ascii="Book Antiqua" w:eastAsia="Calibri" w:hAnsi="Book Antiqua" w:cs="Times New Roman"/>
          <w:sz w:val="18"/>
          <w:szCs w:val="18"/>
        </w:rPr>
        <w:t xml:space="preserve">l enterprises. The fact that the largest part of the ICT sector is constituted by small enterprises highlights the entrepreneurial character of the sector. A fairly  modest ratio of employees in the total number of employees within the economy as well as the modest employment growth in the ICT sector in this case indicate </w:t>
      </w:r>
      <w:r w:rsidR="00375DC5" w:rsidRPr="00016614">
        <w:rPr>
          <w:rFonts w:ascii="Book Antiqua" w:eastAsia="Calibri" w:hAnsi="Book Antiqua" w:cs="Times New Roman"/>
          <w:sz w:val="18"/>
          <w:szCs w:val="18"/>
        </w:rPr>
        <w:t xml:space="preserve">a </w:t>
      </w:r>
      <w:r w:rsidR="00B223C6" w:rsidRPr="00016614">
        <w:rPr>
          <w:rFonts w:ascii="Book Antiqua" w:eastAsia="Calibri" w:hAnsi="Book Antiqua" w:cs="Times New Roman"/>
          <w:sz w:val="18"/>
          <w:szCs w:val="18"/>
        </w:rPr>
        <w:t xml:space="preserve">neutral influence of </w:t>
      </w:r>
      <w:r w:rsidR="00F34FE1" w:rsidRPr="00016614">
        <w:rPr>
          <w:rFonts w:ascii="Book Antiqua" w:eastAsia="Calibri" w:hAnsi="Book Antiqua" w:cs="Times New Roman"/>
          <w:sz w:val="18"/>
          <w:szCs w:val="18"/>
        </w:rPr>
        <w:t>entrepreneurship</w:t>
      </w:r>
      <w:r w:rsidR="00B223C6" w:rsidRPr="00016614">
        <w:rPr>
          <w:rFonts w:ascii="Book Antiqua" w:eastAsia="Calibri" w:hAnsi="Book Antiqua" w:cs="Times New Roman"/>
          <w:sz w:val="18"/>
          <w:szCs w:val="18"/>
        </w:rPr>
        <w:t xml:space="preserve"> on employment. In general, it can be said that the beginning of the transition process in Croatia was recognized as an opportunity for the establishment of </w:t>
      </w:r>
      <w:r w:rsidR="00375DC5" w:rsidRPr="00016614">
        <w:rPr>
          <w:rFonts w:ascii="Book Antiqua" w:eastAsia="Calibri" w:hAnsi="Book Antiqua" w:cs="Times New Roman"/>
          <w:sz w:val="18"/>
          <w:szCs w:val="18"/>
        </w:rPr>
        <w:t>independent businesses, which is</w:t>
      </w:r>
      <w:r w:rsidR="00B223C6" w:rsidRPr="00016614">
        <w:rPr>
          <w:rFonts w:ascii="Book Antiqua" w:eastAsia="Calibri" w:hAnsi="Book Antiqua" w:cs="Times New Roman"/>
          <w:sz w:val="18"/>
          <w:szCs w:val="18"/>
        </w:rPr>
        <w:t xml:space="preserve"> documented by the number of newly founded small enterprises in Croatia by 1995</w:t>
      </w:r>
      <w:r w:rsidR="00D1202C" w:rsidRPr="00016614">
        <w:rPr>
          <w:rFonts w:ascii="Book Antiqua" w:eastAsia="Calibri" w:hAnsi="Book Antiqua" w:cs="Times New Roman"/>
          <w:sz w:val="18"/>
          <w:szCs w:val="18"/>
        </w:rPr>
        <w:t xml:space="preserve"> (</w:t>
      </w:r>
      <w:proofErr w:type="spellStart"/>
      <w:r w:rsidR="00D1202C" w:rsidRPr="00FA0B15">
        <w:rPr>
          <w:rFonts w:ascii="Book Antiqua" w:eastAsia="Calibri" w:hAnsi="Book Antiqua" w:cs="Times New Roman"/>
          <w:sz w:val="18"/>
          <w:szCs w:val="18"/>
        </w:rPr>
        <w:t>Kovačević</w:t>
      </w:r>
      <w:proofErr w:type="spellEnd"/>
      <w:r w:rsidR="00FA0B15" w:rsidRPr="00FA0B15">
        <w:rPr>
          <w:rFonts w:ascii="Book Antiqua" w:eastAsia="Calibri" w:hAnsi="Book Antiqua" w:cs="Times New Roman"/>
          <w:sz w:val="18"/>
          <w:szCs w:val="18"/>
        </w:rPr>
        <w:t>, 2001)</w:t>
      </w:r>
      <w:r w:rsidR="00D1202C" w:rsidRPr="00016614">
        <w:rPr>
          <w:rFonts w:ascii="Book Antiqua" w:eastAsia="Calibri" w:hAnsi="Book Antiqua" w:cs="Times New Roman"/>
          <w:sz w:val="18"/>
          <w:szCs w:val="18"/>
        </w:rPr>
        <w:t xml:space="preserve">. </w:t>
      </w:r>
      <w:r w:rsidR="00B223C6" w:rsidRPr="00016614">
        <w:rPr>
          <w:rFonts w:ascii="Book Antiqua" w:eastAsia="Calibri" w:hAnsi="Book Antiqua" w:cs="Times New Roman"/>
          <w:sz w:val="18"/>
          <w:szCs w:val="18"/>
        </w:rPr>
        <w:t>In the ICT sector a large number of small enterprises also emerged.</w:t>
      </w:r>
      <w:r w:rsidR="00AA55E7" w:rsidRPr="00016614">
        <w:rPr>
          <w:rFonts w:ascii="Book Antiqua" w:eastAsia="Calibri" w:hAnsi="Book Antiqua" w:cs="Times New Roman"/>
          <w:sz w:val="18"/>
          <w:szCs w:val="18"/>
        </w:rPr>
        <w:t xml:space="preserve"> This coincided with the disintegration of big computing </w:t>
      </w:r>
      <w:r w:rsidR="00F34FE1" w:rsidRPr="00016614">
        <w:rPr>
          <w:rFonts w:ascii="Book Antiqua" w:eastAsia="Calibri" w:hAnsi="Book Antiqua" w:cs="Times New Roman"/>
          <w:sz w:val="18"/>
          <w:szCs w:val="18"/>
        </w:rPr>
        <w:t>centres, whose engineers and ICT</w:t>
      </w:r>
      <w:r w:rsidR="00AA55E7" w:rsidRPr="00016614">
        <w:rPr>
          <w:rFonts w:ascii="Book Antiqua" w:eastAsia="Calibri" w:hAnsi="Book Antiqua" w:cs="Times New Roman"/>
          <w:sz w:val="18"/>
          <w:szCs w:val="18"/>
        </w:rPr>
        <w:t xml:space="preserve"> experts would start up their own businesses. Popular entrepreneurship theories emphasize motives that serve as an impetus for starting an entrepreneurial venture</w:t>
      </w:r>
      <w:r w:rsidR="000B7FFB" w:rsidRPr="00016614">
        <w:rPr>
          <w:rFonts w:ascii="Book Antiqua" w:eastAsia="Calibri" w:hAnsi="Book Antiqua" w:cs="Times New Roman"/>
          <w:sz w:val="18"/>
          <w:szCs w:val="18"/>
        </w:rPr>
        <w:t>: risk taking, managerial ability, wealth, preference</w:t>
      </w:r>
      <w:r w:rsidR="00AA55E7" w:rsidRPr="00016614">
        <w:rPr>
          <w:rFonts w:ascii="Book Antiqua" w:eastAsia="Calibri" w:hAnsi="Book Antiqua" w:cs="Times New Roman"/>
          <w:sz w:val="18"/>
          <w:szCs w:val="18"/>
        </w:rPr>
        <w:t xml:space="preserve">s for control, flexibility and </w:t>
      </w:r>
      <w:r w:rsidR="000B7FFB" w:rsidRPr="00016614">
        <w:rPr>
          <w:rFonts w:ascii="Book Antiqua" w:eastAsia="Calibri" w:hAnsi="Book Antiqua" w:cs="Times New Roman"/>
          <w:sz w:val="18"/>
          <w:szCs w:val="18"/>
        </w:rPr>
        <w:t xml:space="preserve">other job attributes that come with being one's own boss </w:t>
      </w:r>
      <w:r w:rsidR="00364BDC" w:rsidRPr="00424EB0">
        <w:rPr>
          <w:rFonts w:ascii="Book Antiqua" w:eastAsia="Calibri" w:hAnsi="Book Antiqua" w:cs="Times New Roman"/>
          <w:sz w:val="18"/>
          <w:szCs w:val="18"/>
        </w:rPr>
        <w:t>(</w:t>
      </w:r>
      <w:proofErr w:type="spellStart"/>
      <w:r w:rsidR="00364BDC" w:rsidRPr="00424EB0">
        <w:rPr>
          <w:rFonts w:ascii="Book Antiqua" w:eastAsia="Calibri" w:hAnsi="Book Antiqua" w:cs="Times New Roman"/>
          <w:sz w:val="18"/>
          <w:szCs w:val="18"/>
        </w:rPr>
        <w:t>Ohyama</w:t>
      </w:r>
      <w:proofErr w:type="spellEnd"/>
      <w:r w:rsidR="00364BDC" w:rsidRPr="00424EB0">
        <w:rPr>
          <w:rFonts w:ascii="Book Antiqua" w:eastAsia="Calibri" w:hAnsi="Book Antiqua" w:cs="Times New Roman"/>
          <w:sz w:val="18"/>
          <w:szCs w:val="18"/>
        </w:rPr>
        <w:t xml:space="preserve"> et al., 2009)</w:t>
      </w:r>
      <w:r w:rsidR="004521EC" w:rsidRPr="00424EB0">
        <w:rPr>
          <w:rFonts w:ascii="Book Antiqua" w:eastAsia="Calibri" w:hAnsi="Book Antiqua" w:cs="Times New Roman"/>
          <w:sz w:val="18"/>
          <w:szCs w:val="18"/>
        </w:rPr>
        <w:t xml:space="preserve">. </w:t>
      </w:r>
      <w:r w:rsidR="00AA55E7" w:rsidRPr="00424EB0">
        <w:rPr>
          <w:rFonts w:ascii="Book Antiqua" w:eastAsia="Calibri" w:hAnsi="Book Antiqua" w:cs="Times New Roman"/>
          <w:sz w:val="18"/>
          <w:szCs w:val="18"/>
        </w:rPr>
        <w:t xml:space="preserve">Other tendencies we have noticed by monitoring industrial dynamics and evolution </w:t>
      </w:r>
      <w:r w:rsidR="00AA55E7" w:rsidRPr="00016614">
        <w:rPr>
          <w:rFonts w:ascii="Book Antiqua" w:eastAsia="Calibri" w:hAnsi="Book Antiqua" w:cs="Times New Roman"/>
          <w:sz w:val="18"/>
          <w:szCs w:val="18"/>
        </w:rPr>
        <w:t>of ICT industries in Croatia have also been pursued in the recent entrepreneurship theory: successful new start-ups are founded by gifted individuals whose business is based on ideas generated in their previous workplace</w:t>
      </w:r>
      <w:r w:rsidR="00786BB3" w:rsidRPr="00016614">
        <w:rPr>
          <w:rFonts w:ascii="Book Antiqua" w:eastAsia="Calibri" w:hAnsi="Book Antiqua" w:cs="Times New Roman"/>
          <w:sz w:val="18"/>
          <w:szCs w:val="18"/>
        </w:rPr>
        <w:t xml:space="preserve"> (</w:t>
      </w:r>
      <w:proofErr w:type="spellStart"/>
      <w:r w:rsidR="00786BB3" w:rsidRPr="00424EB0">
        <w:rPr>
          <w:rFonts w:ascii="Book Antiqua" w:eastAsia="Calibri" w:hAnsi="Book Antiqua" w:cs="Times New Roman"/>
          <w:sz w:val="18"/>
          <w:szCs w:val="18"/>
        </w:rPr>
        <w:t>Klepper</w:t>
      </w:r>
      <w:proofErr w:type="spellEnd"/>
      <w:r w:rsidR="00786BB3" w:rsidRPr="00424EB0">
        <w:rPr>
          <w:rFonts w:ascii="Book Antiqua" w:eastAsia="Calibri" w:hAnsi="Book Antiqua" w:cs="Times New Roman"/>
          <w:sz w:val="18"/>
          <w:szCs w:val="18"/>
        </w:rPr>
        <w:t xml:space="preserve"> </w:t>
      </w:r>
      <w:r w:rsidR="002E0956">
        <w:rPr>
          <w:rFonts w:ascii="Book Antiqua" w:eastAsia="Calibri" w:hAnsi="Book Antiqua"/>
          <w:color w:val="000000"/>
          <w:sz w:val="18"/>
          <w:szCs w:val="18"/>
        </w:rPr>
        <w:t>&amp;</w:t>
      </w:r>
      <w:r w:rsidR="00786BB3" w:rsidRPr="00424EB0">
        <w:rPr>
          <w:rFonts w:ascii="Book Antiqua" w:eastAsia="Calibri" w:hAnsi="Book Antiqua" w:cs="Times New Roman"/>
          <w:sz w:val="18"/>
          <w:szCs w:val="18"/>
        </w:rPr>
        <w:t xml:space="preserve"> Thompson, 2009)</w:t>
      </w:r>
      <w:r w:rsidR="007A56C3" w:rsidRPr="00424EB0">
        <w:rPr>
          <w:rFonts w:ascii="Book Antiqua" w:eastAsia="Calibri" w:hAnsi="Book Antiqua" w:cs="Times New Roman"/>
          <w:sz w:val="18"/>
          <w:szCs w:val="18"/>
        </w:rPr>
        <w:t>.</w:t>
      </w:r>
      <w:r w:rsidR="00933573" w:rsidRPr="00016614">
        <w:rPr>
          <w:rFonts w:ascii="Book Antiqua" w:eastAsia="Calibri" w:hAnsi="Book Antiqua" w:cs="Times New Roman"/>
          <w:sz w:val="18"/>
          <w:szCs w:val="18"/>
        </w:rPr>
        <w:t xml:space="preserve"> </w:t>
      </w:r>
      <w:r w:rsidR="00AA55E7" w:rsidRPr="00016614">
        <w:rPr>
          <w:rFonts w:ascii="Book Antiqua" w:eastAsia="Calibri" w:hAnsi="Book Antiqua" w:cs="Times New Roman"/>
          <w:sz w:val="18"/>
          <w:szCs w:val="18"/>
        </w:rPr>
        <w:t>As our research has shown, small enterprises in the ICT sector show better performance when compared to small enterprises in other industries. The research conducted among the leading start-ups</w:t>
      </w:r>
      <w:r w:rsidR="009C1BBD" w:rsidRPr="00016614">
        <w:rPr>
          <w:rFonts w:ascii="Book Antiqua" w:eastAsia="Calibri" w:hAnsi="Book Antiqua" w:cs="Times New Roman"/>
          <w:sz w:val="18"/>
          <w:szCs w:val="18"/>
        </w:rPr>
        <w:t xml:space="preserve"> </w:t>
      </w:r>
      <w:r w:rsidR="00AA55E7" w:rsidRPr="00016614">
        <w:rPr>
          <w:rFonts w:ascii="Book Antiqua" w:eastAsia="Calibri" w:hAnsi="Book Antiqua" w:cs="Times New Roman"/>
          <w:sz w:val="18"/>
          <w:szCs w:val="18"/>
        </w:rPr>
        <w:t>(</w:t>
      </w:r>
      <w:proofErr w:type="spellStart"/>
      <w:r w:rsidR="008560DC" w:rsidRPr="008D5425">
        <w:rPr>
          <w:rFonts w:ascii="Book Antiqua" w:hAnsi="Book Antiqua"/>
          <w:color w:val="000000" w:themeColor="text1"/>
          <w:sz w:val="18"/>
          <w:szCs w:val="18"/>
          <w:lang w:eastAsia="hr-HR"/>
        </w:rPr>
        <w:t>Bhid</w:t>
      </w:r>
      <w:r w:rsidR="008560DC">
        <w:rPr>
          <w:rFonts w:ascii="Book Antiqua" w:hAnsi="Book Antiqua"/>
          <w:color w:val="000000" w:themeColor="text1"/>
          <w:sz w:val="18"/>
          <w:szCs w:val="18"/>
          <w:lang w:eastAsia="hr-HR"/>
        </w:rPr>
        <w:t>é</w:t>
      </w:r>
      <w:proofErr w:type="spellEnd"/>
      <w:r w:rsidR="009C1BBD" w:rsidRPr="00424EB0">
        <w:rPr>
          <w:rFonts w:ascii="Book Antiqua" w:eastAsia="Calibri" w:hAnsi="Book Antiqua" w:cs="Times New Roman"/>
          <w:sz w:val="18"/>
          <w:szCs w:val="18"/>
        </w:rPr>
        <w:t>, 2000; Kaplan et al.,</w:t>
      </w:r>
      <w:r w:rsidR="00F8567F" w:rsidRPr="00424EB0">
        <w:rPr>
          <w:rFonts w:ascii="Book Antiqua" w:eastAsia="Calibri" w:hAnsi="Book Antiqua" w:cs="Times New Roman"/>
          <w:sz w:val="18"/>
          <w:szCs w:val="18"/>
        </w:rPr>
        <w:t xml:space="preserve"> </w:t>
      </w:r>
      <w:r w:rsidR="009C1BBD" w:rsidRPr="00424EB0">
        <w:rPr>
          <w:rFonts w:ascii="Book Antiqua" w:eastAsia="Calibri" w:hAnsi="Book Antiqua" w:cs="Times New Roman"/>
          <w:sz w:val="18"/>
          <w:szCs w:val="18"/>
        </w:rPr>
        <w:t xml:space="preserve">2005; </w:t>
      </w:r>
      <w:proofErr w:type="spellStart"/>
      <w:r w:rsidR="009C1BBD" w:rsidRPr="00424EB0">
        <w:rPr>
          <w:rFonts w:ascii="Book Antiqua" w:eastAsia="Calibri" w:hAnsi="Book Antiqua" w:cs="Times New Roman"/>
          <w:sz w:val="18"/>
          <w:szCs w:val="18"/>
        </w:rPr>
        <w:t>Klepper</w:t>
      </w:r>
      <w:proofErr w:type="spellEnd"/>
      <w:r w:rsidR="009C1BBD" w:rsidRPr="00424EB0">
        <w:rPr>
          <w:rFonts w:ascii="Book Antiqua" w:eastAsia="Calibri" w:hAnsi="Book Antiqua" w:cs="Times New Roman"/>
          <w:sz w:val="18"/>
          <w:szCs w:val="18"/>
        </w:rPr>
        <w:t xml:space="preserve"> </w:t>
      </w:r>
      <w:r w:rsidR="002E0956">
        <w:rPr>
          <w:rFonts w:ascii="Book Antiqua" w:eastAsia="Calibri" w:hAnsi="Book Antiqua"/>
          <w:color w:val="000000"/>
          <w:sz w:val="18"/>
          <w:szCs w:val="18"/>
        </w:rPr>
        <w:t>&amp;</w:t>
      </w:r>
      <w:r w:rsidR="009C1BBD" w:rsidRPr="00424EB0">
        <w:rPr>
          <w:rFonts w:ascii="Book Antiqua" w:eastAsia="Calibri" w:hAnsi="Book Antiqua" w:cs="Times New Roman"/>
          <w:sz w:val="18"/>
          <w:szCs w:val="18"/>
        </w:rPr>
        <w:t xml:space="preserve"> Thompson, 2009)</w:t>
      </w:r>
      <w:r w:rsidR="009C1BBD" w:rsidRPr="00016614">
        <w:rPr>
          <w:rFonts w:ascii="Book Antiqua" w:eastAsia="Calibri" w:hAnsi="Book Antiqua" w:cs="Times New Roman"/>
          <w:sz w:val="18"/>
          <w:szCs w:val="18"/>
        </w:rPr>
        <w:t xml:space="preserve"> </w:t>
      </w:r>
      <w:r w:rsidR="00AA55E7" w:rsidRPr="00016614">
        <w:rPr>
          <w:rFonts w:ascii="Book Antiqua" w:eastAsia="Calibri" w:hAnsi="Book Antiqua" w:cs="Times New Roman"/>
          <w:sz w:val="18"/>
          <w:szCs w:val="18"/>
        </w:rPr>
        <w:t>showed t</w:t>
      </w:r>
      <w:r w:rsidR="00375DC5" w:rsidRPr="00016614">
        <w:rPr>
          <w:rFonts w:ascii="Book Antiqua" w:eastAsia="Calibri" w:hAnsi="Book Antiqua" w:cs="Times New Roman"/>
          <w:sz w:val="18"/>
          <w:szCs w:val="18"/>
        </w:rPr>
        <w:t xml:space="preserve">hat two features are essential </w:t>
      </w:r>
      <w:r w:rsidR="00AA55E7" w:rsidRPr="00016614">
        <w:rPr>
          <w:rFonts w:ascii="Book Antiqua" w:eastAsia="Calibri" w:hAnsi="Book Antiqua" w:cs="Times New Roman"/>
          <w:sz w:val="18"/>
          <w:szCs w:val="18"/>
        </w:rPr>
        <w:t xml:space="preserve">for the success of a small enterprise. One is that </w:t>
      </w:r>
      <w:r w:rsidR="00375DC5" w:rsidRPr="00016614">
        <w:rPr>
          <w:rFonts w:ascii="Book Antiqua" w:eastAsia="Calibri" w:hAnsi="Book Antiqua" w:cs="Times New Roman"/>
          <w:sz w:val="18"/>
          <w:szCs w:val="18"/>
        </w:rPr>
        <w:t>it belongs</w:t>
      </w:r>
      <w:r w:rsidR="00AA55E7" w:rsidRPr="00016614">
        <w:rPr>
          <w:rFonts w:ascii="Book Antiqua" w:eastAsia="Calibri" w:hAnsi="Book Antiqua" w:cs="Times New Roman"/>
          <w:sz w:val="18"/>
          <w:szCs w:val="18"/>
        </w:rPr>
        <w:t xml:space="preserve"> to </w:t>
      </w:r>
      <w:r w:rsidR="009C1BBD" w:rsidRPr="00016614">
        <w:rPr>
          <w:rFonts w:ascii="Book Antiqua" w:eastAsia="Calibri" w:hAnsi="Book Antiqua" w:cs="Times New Roman"/>
          <w:sz w:val="18"/>
          <w:szCs w:val="18"/>
        </w:rPr>
        <w:t xml:space="preserve">high-growth industries: software, semiconductors, lasers, biotechnology. </w:t>
      </w:r>
      <w:r w:rsidR="00AA55E7" w:rsidRPr="00016614">
        <w:rPr>
          <w:rFonts w:ascii="Book Antiqua" w:eastAsia="Calibri" w:hAnsi="Book Antiqua" w:cs="Times New Roman"/>
          <w:sz w:val="18"/>
          <w:szCs w:val="18"/>
        </w:rPr>
        <w:t xml:space="preserve">The other is that the founders of </w:t>
      </w:r>
      <w:r w:rsidR="00375DC5" w:rsidRPr="00016614">
        <w:rPr>
          <w:rFonts w:ascii="Book Antiqua" w:eastAsia="Calibri" w:hAnsi="Book Antiqua" w:cs="Times New Roman"/>
          <w:sz w:val="18"/>
          <w:szCs w:val="18"/>
        </w:rPr>
        <w:t>a new small enterprise</w:t>
      </w:r>
      <w:r w:rsidR="00AA55E7" w:rsidRPr="00016614">
        <w:rPr>
          <w:rFonts w:ascii="Book Antiqua" w:eastAsia="Calibri" w:hAnsi="Book Antiqua" w:cs="Times New Roman"/>
          <w:sz w:val="18"/>
          <w:szCs w:val="18"/>
        </w:rPr>
        <w:t xml:space="preserve"> are highly-educated persons. A large number of</w:t>
      </w:r>
      <w:r w:rsidR="00FC28F1" w:rsidRPr="00016614">
        <w:rPr>
          <w:rFonts w:ascii="Book Antiqua" w:eastAsia="Calibri" w:hAnsi="Book Antiqua" w:cs="Times New Roman"/>
          <w:sz w:val="18"/>
          <w:szCs w:val="18"/>
        </w:rPr>
        <w:t xml:space="preserve"> them are</w:t>
      </w:r>
      <w:r w:rsidR="00AA55E7" w:rsidRPr="00016614">
        <w:rPr>
          <w:rFonts w:ascii="Book Antiqua" w:eastAsia="Calibri" w:hAnsi="Book Antiqua" w:cs="Times New Roman"/>
          <w:sz w:val="18"/>
          <w:szCs w:val="18"/>
        </w:rPr>
        <w:t xml:space="preserve"> reputable experts in</w:t>
      </w:r>
      <w:r w:rsidR="00FC28F1" w:rsidRPr="00016614">
        <w:rPr>
          <w:rFonts w:ascii="Book Antiqua" w:eastAsia="Calibri" w:hAnsi="Book Antiqua" w:cs="Times New Roman"/>
          <w:sz w:val="18"/>
          <w:szCs w:val="18"/>
        </w:rPr>
        <w:t xml:space="preserve"> a particular technical field with appropriate experience in management, quite often occupying senior positions. It is evident that ICT industries employ and require highly educated experts</w:t>
      </w:r>
      <w:r w:rsidR="00653FAD" w:rsidRPr="00016614">
        <w:rPr>
          <w:rFonts w:ascii="Book Antiqua" w:eastAsia="Calibri" w:hAnsi="Book Antiqua" w:cs="Times New Roman"/>
          <w:sz w:val="18"/>
          <w:szCs w:val="18"/>
        </w:rPr>
        <w:t xml:space="preserve"> while opening up possibilities for </w:t>
      </w:r>
      <w:r w:rsidR="00653FAD" w:rsidRPr="00F220EA">
        <w:rPr>
          <w:rFonts w:ascii="Book Antiqua" w:eastAsia="Calibri" w:hAnsi="Book Antiqua" w:cs="Times New Roman"/>
          <w:sz w:val="18"/>
          <w:szCs w:val="18"/>
        </w:rPr>
        <w:t>entrepreneurial ventures</w:t>
      </w:r>
      <w:r w:rsidR="00653FAD" w:rsidRPr="00016614">
        <w:rPr>
          <w:rFonts w:ascii="Book Antiqua" w:eastAsia="Calibri" w:hAnsi="Book Antiqua" w:cs="Times New Roman"/>
          <w:sz w:val="18"/>
          <w:szCs w:val="18"/>
        </w:rPr>
        <w:t xml:space="preserve"> and self-employment</w:t>
      </w:r>
      <w:r w:rsidR="00804F56" w:rsidRPr="00016614">
        <w:rPr>
          <w:rFonts w:ascii="Book Antiqua" w:eastAsia="Calibri" w:hAnsi="Book Antiqua" w:cs="Times New Roman"/>
          <w:sz w:val="18"/>
          <w:szCs w:val="18"/>
        </w:rPr>
        <w:t xml:space="preserve">. </w:t>
      </w:r>
      <w:r w:rsidR="001C4524" w:rsidRPr="00016614">
        <w:rPr>
          <w:rFonts w:ascii="Book Antiqua" w:eastAsia="Calibri" w:hAnsi="Book Antiqua" w:cs="Times New Roman"/>
          <w:sz w:val="18"/>
          <w:szCs w:val="18"/>
        </w:rPr>
        <w:t>Based on the conducted research, the following conclusions can be made:</w:t>
      </w:r>
      <w:r w:rsidR="00653FAD" w:rsidRPr="00016614">
        <w:rPr>
          <w:rFonts w:ascii="Book Antiqua" w:eastAsia="Calibri" w:hAnsi="Book Antiqua" w:cs="Times New Roman"/>
          <w:sz w:val="18"/>
          <w:szCs w:val="18"/>
        </w:rPr>
        <w:t xml:space="preserve"> 1) industrial dynamics (entries, exits, enterprise mobility) affects the performance of the sector (the growth of the sector measured </w:t>
      </w:r>
      <w:r w:rsidR="00375DC5" w:rsidRPr="00016614">
        <w:rPr>
          <w:rFonts w:ascii="Book Antiqua" w:eastAsia="Calibri" w:hAnsi="Book Antiqua" w:cs="Times New Roman"/>
          <w:sz w:val="18"/>
          <w:szCs w:val="18"/>
        </w:rPr>
        <w:t xml:space="preserve">in terms </w:t>
      </w:r>
      <w:r w:rsidR="00653FAD" w:rsidRPr="00016614">
        <w:rPr>
          <w:rFonts w:ascii="Book Antiqua" w:eastAsia="Calibri" w:hAnsi="Book Antiqua" w:cs="Times New Roman"/>
          <w:sz w:val="18"/>
          <w:szCs w:val="18"/>
        </w:rPr>
        <w:t xml:space="preserve">of total revenue, profitability, productivity); </w:t>
      </w:r>
      <w:r w:rsidR="009444B8" w:rsidRPr="00016614">
        <w:rPr>
          <w:rFonts w:ascii="Book Antiqua" w:eastAsia="Calibri" w:hAnsi="Book Antiqua" w:cs="Times New Roman"/>
          <w:sz w:val="18"/>
          <w:szCs w:val="18"/>
        </w:rPr>
        <w:t>2</w:t>
      </w:r>
      <w:r w:rsidR="00653FAD" w:rsidRPr="00016614">
        <w:rPr>
          <w:rFonts w:ascii="Book Antiqua" w:eastAsia="Calibri" w:hAnsi="Book Antiqua" w:cs="Times New Roman"/>
          <w:sz w:val="18"/>
          <w:szCs w:val="18"/>
        </w:rPr>
        <w:t xml:space="preserve">) service industries, with respect to their performance, represent the engine </w:t>
      </w:r>
      <w:r w:rsidR="00653FAD" w:rsidRPr="00016614">
        <w:rPr>
          <w:rFonts w:ascii="Book Antiqua" w:hAnsi="Book Antiqua" w:cs="Times New Roman"/>
          <w:sz w:val="18"/>
          <w:szCs w:val="18"/>
        </w:rPr>
        <w:t>of the ICT sector growth; 3)</w:t>
      </w:r>
      <w:r w:rsidR="00653FAD" w:rsidRPr="00016614">
        <w:rPr>
          <w:rFonts w:ascii="Book Antiqua" w:eastAsia="Calibri" w:hAnsi="Book Antiqua" w:cs="Times New Roman"/>
          <w:sz w:val="18"/>
          <w:szCs w:val="18"/>
        </w:rPr>
        <w:t xml:space="preserve"> comparison of performances of companies pertaining to different categories indicates that medium and big </w:t>
      </w:r>
      <w:r w:rsidR="00653FAD" w:rsidRPr="00016614">
        <w:rPr>
          <w:rFonts w:ascii="Book Antiqua" w:eastAsia="Calibri" w:hAnsi="Book Antiqua" w:cs="Times New Roman"/>
          <w:sz w:val="18"/>
          <w:szCs w:val="18"/>
        </w:rPr>
        <w:lastRenderedPageBreak/>
        <w:t>enterprises are more successful than small</w:t>
      </w:r>
      <w:r w:rsidR="00653FAD" w:rsidRPr="00016614">
        <w:rPr>
          <w:rFonts w:ascii="Book Antiqua" w:eastAsia="Calibri" w:hAnsi="Book Antiqua" w:cs="Times New Roman"/>
          <w:color w:val="000000" w:themeColor="text1"/>
          <w:sz w:val="18"/>
          <w:szCs w:val="18"/>
        </w:rPr>
        <w:t xml:space="preserve"> enterprises; 4) the relation between the </w:t>
      </w:r>
      <w:r w:rsidR="004F6736" w:rsidRPr="00016614">
        <w:rPr>
          <w:rFonts w:ascii="Book Antiqua" w:eastAsia="Calibri" w:hAnsi="Book Antiqua" w:cs="Times New Roman"/>
          <w:color w:val="000000" w:themeColor="text1"/>
          <w:sz w:val="18"/>
          <w:szCs w:val="18"/>
        </w:rPr>
        <w:t>performance of the sector and dynamic features of the industry highlights the potential role of institutions and economic policy.</w:t>
      </w:r>
      <w:r w:rsidR="00A32BBC" w:rsidRPr="00016614">
        <w:rPr>
          <w:rFonts w:ascii="Book Antiqua" w:eastAsia="Calibri" w:hAnsi="Book Antiqua" w:cs="Times New Roman"/>
          <w:color w:val="000000" w:themeColor="text1"/>
          <w:sz w:val="18"/>
          <w:szCs w:val="18"/>
        </w:rPr>
        <w:t xml:space="preserve"> The results of the research suggest that the role of regulation should be directed at creating circumstances that would encourage survival and growth of profitable enterprises while presenting a minimum hindrance to experimentation related to companies’ market entries and exits. Possible areas in which institutions and legislation could be actively involved and have an impact on industrial dynamics (which in turn affects productivity, profitability and other aspects of economic performance) are: administrative barriers and barriers to entrepreneurship, availability of capital (level of capital market development), education system, </w:t>
      </w:r>
      <w:proofErr w:type="gramStart"/>
      <w:r w:rsidR="00A32BBC" w:rsidRPr="00016614">
        <w:rPr>
          <w:rFonts w:ascii="Book Antiqua" w:eastAsia="Calibri" w:hAnsi="Book Antiqua" w:cs="Times New Roman"/>
          <w:color w:val="000000" w:themeColor="text1"/>
          <w:sz w:val="18"/>
          <w:szCs w:val="18"/>
        </w:rPr>
        <w:t>freedom</w:t>
      </w:r>
      <w:proofErr w:type="gramEnd"/>
      <w:r w:rsidR="00A32BBC" w:rsidRPr="00016614">
        <w:rPr>
          <w:rFonts w:ascii="Book Antiqua" w:eastAsia="Calibri" w:hAnsi="Book Antiqua" w:cs="Times New Roman"/>
          <w:color w:val="000000" w:themeColor="text1"/>
          <w:sz w:val="18"/>
          <w:szCs w:val="18"/>
        </w:rPr>
        <w:t xml:space="preserve"> of exit out of the market (bankruptcy law and employee protection regulation). The availability of capital for new small enterprises is generally problematic d</w:t>
      </w:r>
      <w:r w:rsidR="00FB7121" w:rsidRPr="00016614">
        <w:rPr>
          <w:rFonts w:ascii="Book Antiqua" w:eastAsia="Calibri" w:hAnsi="Book Antiqua" w:cs="Times New Roman"/>
          <w:color w:val="000000" w:themeColor="text1"/>
          <w:sz w:val="18"/>
          <w:szCs w:val="18"/>
        </w:rPr>
        <w:t xml:space="preserve">ue to the commonly risky character of projects involved and modest means that such companies have at their disposal. In Croatia there are no special funds for innovative projects intended for small enterprises. Moreover, the existing traditional ways of financing are hardly available </w:t>
      </w:r>
      <w:r w:rsidR="00FB7121" w:rsidRPr="00016614">
        <w:rPr>
          <w:rFonts w:ascii="Book Antiqua" w:eastAsia="Calibri" w:hAnsi="Book Antiqua" w:cs="Times New Roman"/>
          <w:sz w:val="18"/>
          <w:szCs w:val="18"/>
        </w:rPr>
        <w:t>considering the insufficiently developed capital market.</w:t>
      </w:r>
    </w:p>
    <w:p w:rsidR="000263B1" w:rsidRPr="000867E8" w:rsidRDefault="00F22308" w:rsidP="000429E9">
      <w:pPr>
        <w:spacing w:after="0" w:line="240" w:lineRule="auto"/>
        <w:jc w:val="both"/>
        <w:rPr>
          <w:rFonts w:ascii="Helvetica" w:hAnsi="Helvetica" w:cs="Helvetica"/>
          <w:b/>
          <w:sz w:val="18"/>
          <w:szCs w:val="18"/>
        </w:rPr>
      </w:pPr>
      <w:r w:rsidRPr="000867E8">
        <w:rPr>
          <w:rFonts w:ascii="Helvetica" w:hAnsi="Helvetica" w:cs="Helvetica"/>
          <w:b/>
          <w:sz w:val="18"/>
          <w:szCs w:val="18"/>
        </w:rPr>
        <w:t>3.3</w:t>
      </w:r>
      <w:r w:rsidR="005F589A" w:rsidRPr="000867E8">
        <w:rPr>
          <w:rFonts w:ascii="Helvetica" w:hAnsi="Helvetica" w:cs="Helvetica"/>
          <w:b/>
          <w:sz w:val="18"/>
          <w:szCs w:val="18"/>
        </w:rPr>
        <w:t xml:space="preserve">. </w:t>
      </w:r>
      <w:r w:rsidR="00491D9B" w:rsidRPr="000867E8">
        <w:rPr>
          <w:rFonts w:ascii="Helvetica" w:hAnsi="Helvetica" w:cs="Helvetica"/>
          <w:b/>
          <w:sz w:val="18"/>
          <w:szCs w:val="18"/>
        </w:rPr>
        <w:t>Implementation of ICT in small and medium enterprises</w:t>
      </w:r>
    </w:p>
    <w:p w:rsidR="00841765" w:rsidRPr="00016614" w:rsidRDefault="007A24CB" w:rsidP="00DC549B">
      <w:pPr>
        <w:spacing w:after="120" w:line="240" w:lineRule="auto"/>
        <w:jc w:val="both"/>
        <w:rPr>
          <w:rFonts w:ascii="Book Antiqua" w:hAnsi="Book Antiqua" w:cs="Times New Roman"/>
          <w:sz w:val="18"/>
          <w:szCs w:val="18"/>
        </w:rPr>
      </w:pPr>
      <w:r w:rsidRPr="00016614">
        <w:rPr>
          <w:rFonts w:ascii="Book Antiqua" w:hAnsi="Book Antiqua" w:cs="Times New Roman"/>
          <w:sz w:val="18"/>
          <w:szCs w:val="18"/>
        </w:rPr>
        <w:t>In a competitive environment, ICT,</w:t>
      </w:r>
      <w:r w:rsidR="001F4976" w:rsidRPr="00016614">
        <w:rPr>
          <w:rFonts w:ascii="Book Antiqua" w:hAnsi="Book Antiqua" w:cs="Times New Roman"/>
          <w:sz w:val="18"/>
          <w:szCs w:val="18"/>
        </w:rPr>
        <w:t xml:space="preserve"> </w:t>
      </w:r>
      <w:r w:rsidRPr="00016614">
        <w:rPr>
          <w:rFonts w:ascii="Book Antiqua" w:hAnsi="Book Antiqua" w:cs="Times New Roman"/>
          <w:sz w:val="18"/>
          <w:szCs w:val="18"/>
        </w:rPr>
        <w:t>when used efficiently, can aid successful enterprises in increasing their market share at the expense of less productive enterprises</w:t>
      </w:r>
      <w:r w:rsidR="001F4976" w:rsidRPr="00016614">
        <w:rPr>
          <w:rFonts w:ascii="Book Antiqua" w:hAnsi="Book Antiqua" w:cs="Times New Roman"/>
          <w:sz w:val="18"/>
          <w:szCs w:val="18"/>
        </w:rPr>
        <w:t>. This can be achieved by increasing productivity.</w:t>
      </w:r>
      <w:r w:rsidR="00FB7121" w:rsidRPr="00016614">
        <w:rPr>
          <w:rFonts w:ascii="Book Antiqua" w:hAnsi="Book Antiqua" w:cs="Times New Roman"/>
          <w:sz w:val="18"/>
          <w:szCs w:val="18"/>
        </w:rPr>
        <w:t xml:space="preserve"> The increase in the usage of ICT is mainly motivated by a company’s internal growth and restructuring (the growth of certain companies and a decline in the business activity of others). This is parti</w:t>
      </w:r>
      <w:r w:rsidR="00375DC5" w:rsidRPr="00016614">
        <w:rPr>
          <w:rFonts w:ascii="Book Antiqua" w:hAnsi="Book Antiqua" w:cs="Times New Roman"/>
          <w:sz w:val="18"/>
          <w:szCs w:val="18"/>
        </w:rPr>
        <w:t xml:space="preserve">cularly true of young companies, </w:t>
      </w:r>
      <w:r w:rsidR="00FB7121" w:rsidRPr="00016614">
        <w:rPr>
          <w:rFonts w:ascii="Book Antiqua" w:hAnsi="Book Antiqua" w:cs="Times New Roman"/>
          <w:sz w:val="18"/>
          <w:szCs w:val="18"/>
        </w:rPr>
        <w:t>some of which thrive and continue to grow, whereas the others cannot manage to survive in the market. Technological development</w:t>
      </w:r>
      <w:r w:rsidR="00E12343" w:rsidRPr="00016614">
        <w:rPr>
          <w:rFonts w:ascii="Book Antiqua" w:hAnsi="Book Antiqua" w:cs="Times New Roman"/>
          <w:sz w:val="18"/>
          <w:szCs w:val="18"/>
        </w:rPr>
        <w:t xml:space="preserve">, especially implementation of ICT, is </w:t>
      </w:r>
      <w:r w:rsidR="00D82766" w:rsidRPr="00804D2A">
        <w:rPr>
          <w:rFonts w:ascii="Book Antiqua" w:hAnsi="Book Antiqua" w:cs="Times New Roman"/>
          <w:sz w:val="18"/>
          <w:szCs w:val="18"/>
        </w:rPr>
        <w:t>beneficial</w:t>
      </w:r>
      <w:r w:rsidR="00E12343" w:rsidRPr="00804D2A">
        <w:rPr>
          <w:rFonts w:ascii="Book Antiqua" w:hAnsi="Book Antiqua" w:cs="Times New Roman"/>
          <w:sz w:val="18"/>
          <w:szCs w:val="18"/>
        </w:rPr>
        <w:t xml:space="preserve"> for</w:t>
      </w:r>
      <w:r w:rsidR="00E12343" w:rsidRPr="00016614">
        <w:rPr>
          <w:rFonts w:ascii="Book Antiqua" w:hAnsi="Book Antiqua" w:cs="Times New Roman"/>
          <w:sz w:val="18"/>
          <w:szCs w:val="18"/>
        </w:rPr>
        <w:t xml:space="preserve"> small-scale production, which was established in </w:t>
      </w:r>
      <w:r w:rsidR="00375DC5" w:rsidRPr="00D82766">
        <w:rPr>
          <w:rFonts w:ascii="Book Antiqua" w:hAnsi="Book Antiqua" w:cs="Times New Roman"/>
          <w:sz w:val="18"/>
          <w:szCs w:val="18"/>
        </w:rPr>
        <w:t>our</w:t>
      </w:r>
      <w:r w:rsidR="00375DC5" w:rsidRPr="00016614">
        <w:rPr>
          <w:rFonts w:ascii="Book Antiqua" w:hAnsi="Book Antiqua" w:cs="Times New Roman"/>
          <w:sz w:val="18"/>
          <w:szCs w:val="18"/>
        </w:rPr>
        <w:t xml:space="preserve"> </w:t>
      </w:r>
      <w:r w:rsidR="00E12343" w:rsidRPr="00016614">
        <w:rPr>
          <w:rFonts w:ascii="Book Antiqua" w:hAnsi="Book Antiqua" w:cs="Times New Roman"/>
          <w:sz w:val="18"/>
          <w:szCs w:val="18"/>
        </w:rPr>
        <w:t xml:space="preserve">research on static features of industries in the ICT sector in Croatia. Cheaper capital goods are becoming available, the minimum efficient scale is being reduced and flexible specialization is possible </w:t>
      </w:r>
      <w:r w:rsidR="00267C98" w:rsidRPr="00016614">
        <w:rPr>
          <w:rFonts w:ascii="Book Antiqua" w:hAnsi="Book Antiqua" w:cs="Times New Roman"/>
          <w:sz w:val="18"/>
          <w:szCs w:val="18"/>
        </w:rPr>
        <w:t>(</w:t>
      </w:r>
      <w:proofErr w:type="spellStart"/>
      <w:r w:rsidR="006B7BAA" w:rsidRPr="006B7BAA">
        <w:rPr>
          <w:rFonts w:ascii="Book Antiqua" w:hAnsi="Book Antiqua" w:cs="Times New Roman"/>
          <w:sz w:val="18"/>
          <w:szCs w:val="18"/>
        </w:rPr>
        <w:t>Verheul</w:t>
      </w:r>
      <w:proofErr w:type="spellEnd"/>
      <w:r w:rsidR="00267C98" w:rsidRPr="006B7BAA">
        <w:rPr>
          <w:rFonts w:ascii="Book Antiqua" w:hAnsi="Book Antiqua" w:cs="Times New Roman"/>
          <w:sz w:val="18"/>
          <w:szCs w:val="18"/>
        </w:rPr>
        <w:t xml:space="preserve"> et al.</w:t>
      </w:r>
      <w:r w:rsidR="006B7BAA" w:rsidRPr="006B7BAA">
        <w:rPr>
          <w:rFonts w:ascii="Book Antiqua" w:hAnsi="Book Antiqua" w:cs="Times New Roman"/>
          <w:sz w:val="18"/>
          <w:szCs w:val="18"/>
        </w:rPr>
        <w:t>,</w:t>
      </w:r>
      <w:r w:rsidR="006B7BAA">
        <w:rPr>
          <w:rFonts w:ascii="Book Antiqua" w:hAnsi="Book Antiqua" w:cs="Times New Roman"/>
          <w:sz w:val="18"/>
          <w:szCs w:val="18"/>
        </w:rPr>
        <w:t xml:space="preserve"> 2002</w:t>
      </w:r>
      <w:r w:rsidR="00267C98" w:rsidRPr="00016614">
        <w:rPr>
          <w:rFonts w:ascii="Book Antiqua" w:hAnsi="Book Antiqua" w:cs="Times New Roman"/>
          <w:sz w:val="18"/>
          <w:szCs w:val="18"/>
        </w:rPr>
        <w:t>).</w:t>
      </w:r>
      <w:r w:rsidR="00E12343" w:rsidRPr="00016614">
        <w:rPr>
          <w:rFonts w:ascii="Book Antiqua" w:hAnsi="Book Antiqua" w:cs="Times New Roman"/>
          <w:sz w:val="18"/>
          <w:szCs w:val="18"/>
        </w:rPr>
        <w:t xml:space="preserve"> Nevertheless, although the usage of ICT enable</w:t>
      </w:r>
      <w:r w:rsidR="00375DC5" w:rsidRPr="00016614">
        <w:rPr>
          <w:rFonts w:ascii="Book Antiqua" w:hAnsi="Book Antiqua" w:cs="Times New Roman"/>
          <w:sz w:val="18"/>
          <w:szCs w:val="18"/>
        </w:rPr>
        <w:t>s a relatively easy entry of small and medium enterprise</w:t>
      </w:r>
      <w:r w:rsidR="00E12343" w:rsidRPr="00016614">
        <w:rPr>
          <w:rFonts w:ascii="Book Antiqua" w:hAnsi="Book Antiqua" w:cs="Times New Roman"/>
          <w:sz w:val="18"/>
          <w:szCs w:val="18"/>
        </w:rPr>
        <w:t xml:space="preserve">s into the market and their expansion, big enterprises can also appear as competition in areas dominated by </w:t>
      </w:r>
      <w:r w:rsidR="00375DC5" w:rsidRPr="00016614">
        <w:rPr>
          <w:rFonts w:ascii="Book Antiqua" w:hAnsi="Book Antiqua" w:cs="Times New Roman"/>
          <w:sz w:val="18"/>
          <w:szCs w:val="18"/>
        </w:rPr>
        <w:t>small and medium businesse</w:t>
      </w:r>
      <w:r w:rsidR="00E12343" w:rsidRPr="00016614">
        <w:rPr>
          <w:rFonts w:ascii="Book Antiqua" w:hAnsi="Book Antiqua" w:cs="Times New Roman"/>
          <w:sz w:val="18"/>
          <w:szCs w:val="18"/>
        </w:rPr>
        <w:t xml:space="preserve">s. Research brings to attention problems related to adoption and usage of ICT in </w:t>
      </w:r>
      <w:r w:rsidR="00375DC5" w:rsidRPr="00016614">
        <w:rPr>
          <w:rFonts w:ascii="Book Antiqua" w:hAnsi="Book Antiqua" w:cs="Times New Roman"/>
          <w:sz w:val="18"/>
          <w:szCs w:val="18"/>
        </w:rPr>
        <w:t xml:space="preserve">small and medium enterprises </w:t>
      </w:r>
      <w:r w:rsidR="00A20FE1" w:rsidRPr="00016614">
        <w:rPr>
          <w:rFonts w:ascii="Book Antiqua" w:hAnsi="Book Antiqua" w:cs="Times New Roman"/>
          <w:sz w:val="18"/>
          <w:szCs w:val="18"/>
        </w:rPr>
        <w:t>(</w:t>
      </w:r>
      <w:proofErr w:type="spellStart"/>
      <w:r w:rsidR="00A20FE1" w:rsidRPr="006B7BAA">
        <w:rPr>
          <w:rFonts w:ascii="Book Antiqua" w:hAnsi="Book Antiqua" w:cs="Times New Roman"/>
          <w:sz w:val="18"/>
          <w:szCs w:val="18"/>
        </w:rPr>
        <w:t>Harindranath</w:t>
      </w:r>
      <w:proofErr w:type="spellEnd"/>
      <w:r w:rsidR="00A20FE1" w:rsidRPr="006B7BAA">
        <w:rPr>
          <w:rFonts w:ascii="Book Antiqua" w:hAnsi="Book Antiqua" w:cs="Times New Roman"/>
          <w:sz w:val="18"/>
          <w:szCs w:val="18"/>
        </w:rPr>
        <w:t xml:space="preserve"> et al</w:t>
      </w:r>
      <w:r w:rsidR="002E0956">
        <w:rPr>
          <w:rFonts w:ascii="Book Antiqua" w:hAnsi="Book Antiqua" w:cs="Times New Roman"/>
          <w:sz w:val="18"/>
          <w:szCs w:val="18"/>
        </w:rPr>
        <w:t>.</w:t>
      </w:r>
      <w:r w:rsidR="00A20FE1" w:rsidRPr="006B7BAA">
        <w:rPr>
          <w:rFonts w:ascii="Book Antiqua" w:hAnsi="Book Antiqua" w:cs="Times New Roman"/>
          <w:sz w:val="18"/>
          <w:szCs w:val="18"/>
        </w:rPr>
        <w:t>, 2008.).</w:t>
      </w:r>
      <w:r w:rsidR="00A20FE1" w:rsidRPr="00016614">
        <w:rPr>
          <w:rFonts w:ascii="Book Antiqua" w:hAnsi="Book Antiqua" w:cs="Times New Roman"/>
          <w:sz w:val="18"/>
          <w:szCs w:val="18"/>
        </w:rPr>
        <w:t xml:space="preserve"> </w:t>
      </w:r>
      <w:r w:rsidR="00E12343" w:rsidRPr="00016614">
        <w:rPr>
          <w:rFonts w:ascii="Book Antiqua" w:hAnsi="Book Antiqua" w:cs="Times New Roman"/>
          <w:sz w:val="18"/>
          <w:szCs w:val="18"/>
        </w:rPr>
        <w:t>In an extremely competitive environment and under financial restrictions entrepreneurs fear problems related to technology obsolescence and long-term investment into external consultants and suppliers arising from the lack of one’s own skills in using and assessing the potential of ICT investment.</w:t>
      </w:r>
      <w:r w:rsidR="00A20FE1" w:rsidRPr="00016614">
        <w:rPr>
          <w:rFonts w:ascii="Book Antiqua" w:hAnsi="Book Antiqua" w:cs="Times New Roman"/>
          <w:sz w:val="18"/>
          <w:szCs w:val="18"/>
        </w:rPr>
        <w:t xml:space="preserve"> </w:t>
      </w:r>
      <w:r w:rsidR="00E12343" w:rsidRPr="00016614">
        <w:rPr>
          <w:rFonts w:ascii="Book Antiqua" w:hAnsi="Book Antiqua" w:cs="Times New Roman"/>
          <w:sz w:val="18"/>
          <w:szCs w:val="18"/>
        </w:rPr>
        <w:t xml:space="preserve">For </w:t>
      </w:r>
      <w:r w:rsidR="00375DC5" w:rsidRPr="00016614">
        <w:rPr>
          <w:rFonts w:ascii="Book Antiqua" w:hAnsi="Book Antiqua" w:cs="Times New Roman"/>
          <w:sz w:val="18"/>
          <w:szCs w:val="18"/>
        </w:rPr>
        <w:t>small and medium enterprises</w:t>
      </w:r>
      <w:r w:rsidR="00E12343" w:rsidRPr="00016614">
        <w:rPr>
          <w:rFonts w:ascii="Book Antiqua" w:hAnsi="Book Antiqua" w:cs="Times New Roman"/>
          <w:sz w:val="18"/>
          <w:szCs w:val="18"/>
        </w:rPr>
        <w:t xml:space="preserve"> the implementation and usage of ICT is by no means simple, as it presupposes </w:t>
      </w:r>
      <w:r w:rsidR="00F34FE1" w:rsidRPr="00016614">
        <w:rPr>
          <w:rFonts w:ascii="Book Antiqua" w:hAnsi="Book Antiqua" w:cs="Times New Roman"/>
          <w:sz w:val="18"/>
          <w:szCs w:val="18"/>
        </w:rPr>
        <w:t>complementary</w:t>
      </w:r>
      <w:r w:rsidR="00E12343" w:rsidRPr="00016614">
        <w:rPr>
          <w:rFonts w:ascii="Book Antiqua" w:hAnsi="Book Antiqua" w:cs="Times New Roman"/>
          <w:sz w:val="18"/>
          <w:szCs w:val="18"/>
        </w:rPr>
        <w:t xml:space="preserve"> expenses related to training and organizational changes as well as </w:t>
      </w:r>
      <w:r w:rsidR="00375DC5" w:rsidRPr="00016614">
        <w:rPr>
          <w:rFonts w:ascii="Book Antiqua" w:hAnsi="Book Antiqua" w:cs="Times New Roman"/>
          <w:sz w:val="18"/>
          <w:szCs w:val="18"/>
        </w:rPr>
        <w:t xml:space="preserve">the </w:t>
      </w:r>
      <w:r w:rsidR="00E12343" w:rsidRPr="00016614">
        <w:rPr>
          <w:rFonts w:ascii="Book Antiqua" w:hAnsi="Book Antiqua" w:cs="Times New Roman"/>
          <w:sz w:val="18"/>
          <w:szCs w:val="18"/>
        </w:rPr>
        <w:t xml:space="preserve">direct costs of </w:t>
      </w:r>
      <w:r w:rsidR="00F34FE1" w:rsidRPr="00016614">
        <w:rPr>
          <w:rFonts w:ascii="Book Antiqua" w:hAnsi="Book Antiqua" w:cs="Times New Roman"/>
          <w:sz w:val="18"/>
          <w:szCs w:val="18"/>
        </w:rPr>
        <w:t>investing</w:t>
      </w:r>
      <w:r w:rsidR="00E12343" w:rsidRPr="00016614">
        <w:rPr>
          <w:rFonts w:ascii="Book Antiqua" w:hAnsi="Book Antiqua" w:cs="Times New Roman"/>
          <w:sz w:val="18"/>
          <w:szCs w:val="18"/>
        </w:rPr>
        <w:t xml:space="preserve"> into hardware and software </w:t>
      </w:r>
      <w:r w:rsidR="00CE43D5" w:rsidRPr="00016614">
        <w:rPr>
          <w:rFonts w:ascii="Book Antiqua" w:hAnsi="Book Antiqua" w:cs="Times New Roman"/>
          <w:sz w:val="18"/>
          <w:szCs w:val="18"/>
        </w:rPr>
        <w:t>(</w:t>
      </w:r>
      <w:r w:rsidR="00CE43D5" w:rsidRPr="00E82EFE">
        <w:rPr>
          <w:rFonts w:ascii="Book Antiqua" w:hAnsi="Book Antiqua" w:cs="Times New Roman"/>
          <w:sz w:val="18"/>
          <w:szCs w:val="18"/>
        </w:rPr>
        <w:t>OECD, 2004</w:t>
      </w:r>
      <w:r w:rsidR="00CE43D5" w:rsidRPr="00016614">
        <w:rPr>
          <w:rFonts w:ascii="Book Antiqua" w:hAnsi="Book Antiqua" w:cs="Times New Roman"/>
          <w:sz w:val="18"/>
          <w:szCs w:val="18"/>
        </w:rPr>
        <w:t xml:space="preserve">). </w:t>
      </w:r>
      <w:r w:rsidR="0089082E" w:rsidRPr="00016614">
        <w:rPr>
          <w:rFonts w:ascii="Book Antiqua" w:hAnsi="Book Antiqua" w:cs="Times New Roman"/>
          <w:sz w:val="18"/>
          <w:szCs w:val="18"/>
        </w:rPr>
        <w:t xml:space="preserve"> </w:t>
      </w:r>
      <w:r w:rsidR="00E12343" w:rsidRPr="00016614">
        <w:rPr>
          <w:rFonts w:ascii="Book Antiqua" w:hAnsi="Book Antiqua" w:cs="Times New Roman"/>
          <w:sz w:val="18"/>
          <w:szCs w:val="18"/>
        </w:rPr>
        <w:t xml:space="preserve">In their research into </w:t>
      </w:r>
      <w:r w:rsidR="00375DC5" w:rsidRPr="00016614">
        <w:rPr>
          <w:rFonts w:ascii="Book Antiqua" w:hAnsi="Book Antiqua" w:cs="Times New Roman"/>
          <w:sz w:val="18"/>
          <w:szCs w:val="18"/>
        </w:rPr>
        <w:t>small and medium enterprises</w:t>
      </w:r>
      <w:r w:rsidR="00E12343" w:rsidRPr="00016614">
        <w:rPr>
          <w:rFonts w:ascii="Book Antiqua" w:hAnsi="Book Antiqua" w:cs="Times New Roman"/>
          <w:sz w:val="18"/>
          <w:szCs w:val="18"/>
        </w:rPr>
        <w:t xml:space="preserve"> in </w:t>
      </w:r>
      <w:r w:rsidR="00881BA3" w:rsidRPr="00016614">
        <w:rPr>
          <w:rFonts w:ascii="Book Antiqua" w:hAnsi="Book Antiqua" w:cs="Times New Roman"/>
          <w:sz w:val="18"/>
          <w:szCs w:val="18"/>
        </w:rPr>
        <w:t xml:space="preserve">the </w:t>
      </w:r>
      <w:r w:rsidR="00E12343" w:rsidRPr="00016614">
        <w:rPr>
          <w:rFonts w:ascii="Book Antiqua" w:hAnsi="Book Antiqua" w:cs="Times New Roman"/>
          <w:sz w:val="18"/>
          <w:szCs w:val="18"/>
        </w:rPr>
        <w:t xml:space="preserve">USA, </w:t>
      </w:r>
      <w:proofErr w:type="spellStart"/>
      <w:r w:rsidR="00E12343" w:rsidRPr="006B7BAA">
        <w:rPr>
          <w:rFonts w:ascii="Book Antiqua" w:hAnsi="Book Antiqua" w:cs="Times New Roman"/>
          <w:sz w:val="18"/>
          <w:szCs w:val="18"/>
        </w:rPr>
        <w:t>Wymer</w:t>
      </w:r>
      <w:proofErr w:type="spellEnd"/>
      <w:r w:rsidR="00E12343" w:rsidRPr="006B7BAA">
        <w:rPr>
          <w:rFonts w:ascii="Book Antiqua" w:hAnsi="Book Antiqua" w:cs="Times New Roman"/>
          <w:sz w:val="18"/>
          <w:szCs w:val="18"/>
        </w:rPr>
        <w:t xml:space="preserve"> and</w:t>
      </w:r>
      <w:r w:rsidR="0089082E" w:rsidRPr="006B7BAA">
        <w:rPr>
          <w:rFonts w:ascii="Book Antiqua" w:hAnsi="Book Antiqua" w:cs="Times New Roman"/>
          <w:sz w:val="18"/>
          <w:szCs w:val="18"/>
        </w:rPr>
        <w:t xml:space="preserve"> Regan (2005</w:t>
      </w:r>
      <w:r w:rsidR="0089082E" w:rsidRPr="00016614">
        <w:rPr>
          <w:rFonts w:ascii="Book Antiqua" w:hAnsi="Book Antiqua" w:cs="Times New Roman"/>
          <w:sz w:val="18"/>
          <w:szCs w:val="18"/>
        </w:rPr>
        <w:t xml:space="preserve">) </w:t>
      </w:r>
      <w:r w:rsidR="00E12343" w:rsidRPr="00016614">
        <w:rPr>
          <w:rFonts w:ascii="Book Antiqua" w:hAnsi="Book Antiqua" w:cs="Times New Roman"/>
          <w:sz w:val="18"/>
          <w:szCs w:val="18"/>
        </w:rPr>
        <w:t xml:space="preserve">identified factors that impact on the adoption and usage of ICT. </w:t>
      </w:r>
      <w:r w:rsidR="00375DC5" w:rsidRPr="00016614">
        <w:rPr>
          <w:rFonts w:ascii="Book Antiqua" w:hAnsi="Book Antiqua" w:cs="Times New Roman"/>
          <w:sz w:val="18"/>
          <w:szCs w:val="18"/>
        </w:rPr>
        <w:t xml:space="preserve">Some of these factors are </w:t>
      </w:r>
      <w:r w:rsidR="00E12343" w:rsidRPr="00016614">
        <w:rPr>
          <w:rFonts w:ascii="Book Antiqua" w:hAnsi="Book Antiqua" w:cs="Times New Roman"/>
          <w:sz w:val="18"/>
          <w:szCs w:val="18"/>
        </w:rPr>
        <w:t xml:space="preserve">related to technology, whereas the other part </w:t>
      </w:r>
      <w:r w:rsidR="00375DC5" w:rsidRPr="00016614">
        <w:rPr>
          <w:rFonts w:ascii="Book Antiqua" w:hAnsi="Book Antiqua" w:cs="Times New Roman"/>
          <w:sz w:val="18"/>
          <w:szCs w:val="18"/>
        </w:rPr>
        <w:t>belongs</w:t>
      </w:r>
      <w:r w:rsidR="009F4C4E" w:rsidRPr="00016614">
        <w:rPr>
          <w:rFonts w:ascii="Book Antiqua" w:hAnsi="Book Antiqua" w:cs="Times New Roman"/>
          <w:sz w:val="18"/>
          <w:szCs w:val="18"/>
        </w:rPr>
        <w:t xml:space="preserve"> to business </w:t>
      </w:r>
      <w:r w:rsidR="00F34FE1" w:rsidRPr="00016614">
        <w:rPr>
          <w:rFonts w:ascii="Book Antiqua" w:hAnsi="Book Antiqua" w:cs="Times New Roman"/>
          <w:sz w:val="18"/>
          <w:szCs w:val="18"/>
        </w:rPr>
        <w:t>activity</w:t>
      </w:r>
      <w:r w:rsidR="009F4C4E" w:rsidRPr="00016614">
        <w:rPr>
          <w:rFonts w:ascii="Book Antiqua" w:hAnsi="Book Antiqua" w:cs="Times New Roman"/>
          <w:sz w:val="18"/>
          <w:szCs w:val="18"/>
        </w:rPr>
        <w:t xml:space="preserve"> (external and internal factors – internal knowledge and expertise, financing). </w:t>
      </w:r>
      <w:r w:rsidR="00F532C9" w:rsidRPr="00016614">
        <w:rPr>
          <w:rFonts w:ascii="Book Antiqua" w:hAnsi="Book Antiqua" w:cs="Times New Roman"/>
          <w:sz w:val="18"/>
          <w:szCs w:val="18"/>
        </w:rPr>
        <w:t xml:space="preserve">Rashid (2001) </w:t>
      </w:r>
      <w:r w:rsidR="009F4C4E" w:rsidRPr="00016614">
        <w:rPr>
          <w:rFonts w:ascii="Book Antiqua" w:hAnsi="Book Antiqua" w:cs="Times New Roman"/>
          <w:sz w:val="18"/>
          <w:szCs w:val="18"/>
        </w:rPr>
        <w:t>proposes f</w:t>
      </w:r>
      <w:r w:rsidR="00375DC5" w:rsidRPr="00016614">
        <w:rPr>
          <w:rFonts w:ascii="Book Antiqua" w:hAnsi="Book Antiqua" w:cs="Times New Roman"/>
          <w:sz w:val="18"/>
          <w:szCs w:val="18"/>
        </w:rPr>
        <w:t xml:space="preserve">our categories of factors that affect </w:t>
      </w:r>
      <w:r w:rsidR="009F4C4E" w:rsidRPr="00016614">
        <w:rPr>
          <w:rFonts w:ascii="Book Antiqua" w:hAnsi="Book Antiqua" w:cs="Times New Roman"/>
          <w:sz w:val="18"/>
          <w:szCs w:val="18"/>
        </w:rPr>
        <w:t xml:space="preserve">the </w:t>
      </w:r>
      <w:r w:rsidR="008D220A" w:rsidRPr="00016614">
        <w:rPr>
          <w:rFonts w:ascii="Book Antiqua" w:hAnsi="Book Antiqua" w:cs="Times New Roman"/>
          <w:sz w:val="18"/>
          <w:szCs w:val="18"/>
        </w:rPr>
        <w:t>ICT adoption: technological (relative advantage, complexity, compatibility, cost), environmental (competition, supplier/buyer p</w:t>
      </w:r>
      <w:r w:rsidR="005F4118" w:rsidRPr="00016614">
        <w:rPr>
          <w:rFonts w:ascii="Book Antiqua" w:hAnsi="Book Antiqua" w:cs="Times New Roman"/>
          <w:sz w:val="18"/>
          <w:szCs w:val="18"/>
        </w:rPr>
        <w:t>ressure, public policy), organiz</w:t>
      </w:r>
      <w:r w:rsidR="008D220A" w:rsidRPr="00016614">
        <w:rPr>
          <w:rFonts w:ascii="Book Antiqua" w:hAnsi="Book Antiqua" w:cs="Times New Roman"/>
          <w:sz w:val="18"/>
          <w:szCs w:val="18"/>
        </w:rPr>
        <w:t xml:space="preserve">ational (size, quality of systems, </w:t>
      </w:r>
      <w:r w:rsidR="005F4118" w:rsidRPr="00016614">
        <w:rPr>
          <w:rFonts w:ascii="Book Antiqua" w:hAnsi="Book Antiqua" w:cs="Times New Roman"/>
          <w:sz w:val="18"/>
          <w:szCs w:val="18"/>
        </w:rPr>
        <w:t xml:space="preserve">information intensity, </w:t>
      </w:r>
      <w:proofErr w:type="gramStart"/>
      <w:r w:rsidR="005F4118" w:rsidRPr="00016614">
        <w:rPr>
          <w:rFonts w:ascii="Book Antiqua" w:hAnsi="Book Antiqua" w:cs="Times New Roman"/>
          <w:sz w:val="18"/>
          <w:szCs w:val="18"/>
        </w:rPr>
        <w:t>specializ</w:t>
      </w:r>
      <w:r w:rsidR="008D220A" w:rsidRPr="00016614">
        <w:rPr>
          <w:rFonts w:ascii="Book Antiqua" w:hAnsi="Book Antiqua" w:cs="Times New Roman"/>
          <w:sz w:val="18"/>
          <w:szCs w:val="18"/>
        </w:rPr>
        <w:t>ation</w:t>
      </w:r>
      <w:proofErr w:type="gramEnd"/>
      <w:r w:rsidR="008D220A" w:rsidRPr="00016614">
        <w:rPr>
          <w:rFonts w:ascii="Book Antiqua" w:hAnsi="Book Antiqua" w:cs="Times New Roman"/>
          <w:sz w:val="18"/>
          <w:szCs w:val="18"/>
        </w:rPr>
        <w:t xml:space="preserve">) and </w:t>
      </w:r>
      <w:r w:rsidR="00F34FE1" w:rsidRPr="00016614">
        <w:rPr>
          <w:rFonts w:ascii="Book Antiqua" w:hAnsi="Book Antiqua" w:cs="Times New Roman"/>
          <w:sz w:val="18"/>
          <w:szCs w:val="18"/>
        </w:rPr>
        <w:t>individual</w:t>
      </w:r>
      <w:r w:rsidR="007F6FAF" w:rsidRPr="00016614">
        <w:rPr>
          <w:rFonts w:ascii="Book Antiqua" w:hAnsi="Book Antiqua" w:cs="Times New Roman"/>
          <w:sz w:val="18"/>
          <w:szCs w:val="18"/>
        </w:rPr>
        <w:t xml:space="preserve"> factors (manager</w:t>
      </w:r>
      <w:r w:rsidR="008D220A" w:rsidRPr="00016614">
        <w:rPr>
          <w:rFonts w:ascii="Book Antiqua" w:hAnsi="Book Antiqua" w:cs="Times New Roman"/>
          <w:sz w:val="18"/>
          <w:szCs w:val="18"/>
        </w:rPr>
        <w:t>s</w:t>
      </w:r>
      <w:r w:rsidR="007F6FAF" w:rsidRPr="00016614">
        <w:rPr>
          <w:rFonts w:ascii="Book Antiqua" w:hAnsi="Book Antiqua" w:cs="Times New Roman"/>
          <w:sz w:val="18"/>
          <w:szCs w:val="18"/>
        </w:rPr>
        <w:t>’</w:t>
      </w:r>
      <w:r w:rsidR="008D220A" w:rsidRPr="00016614">
        <w:rPr>
          <w:rFonts w:ascii="Book Antiqua" w:hAnsi="Book Antiqua" w:cs="Times New Roman"/>
          <w:sz w:val="18"/>
          <w:szCs w:val="18"/>
        </w:rPr>
        <w:t xml:space="preserve"> </w:t>
      </w:r>
      <w:r w:rsidR="00F34FE1" w:rsidRPr="00016614">
        <w:rPr>
          <w:rFonts w:ascii="Book Antiqua" w:hAnsi="Book Antiqua" w:cs="Times New Roman"/>
          <w:sz w:val="18"/>
          <w:szCs w:val="18"/>
        </w:rPr>
        <w:t>innovativeness</w:t>
      </w:r>
      <w:r w:rsidR="008D220A" w:rsidRPr="00016614">
        <w:rPr>
          <w:rFonts w:ascii="Book Antiqua" w:hAnsi="Book Antiqua" w:cs="Times New Roman"/>
          <w:sz w:val="18"/>
          <w:szCs w:val="18"/>
        </w:rPr>
        <w:t xml:space="preserve"> and knowledge). </w:t>
      </w:r>
      <w:r w:rsidR="007F6FAF" w:rsidRPr="00016614">
        <w:rPr>
          <w:rFonts w:ascii="Book Antiqua" w:hAnsi="Book Antiqua" w:cs="Times New Roman"/>
          <w:sz w:val="18"/>
          <w:szCs w:val="18"/>
        </w:rPr>
        <w:t>Yet c</w:t>
      </w:r>
      <w:r w:rsidR="009F4C4E" w:rsidRPr="00016614">
        <w:rPr>
          <w:rFonts w:ascii="Book Antiqua" w:hAnsi="Book Antiqua" w:cs="Times New Roman"/>
          <w:sz w:val="18"/>
          <w:szCs w:val="18"/>
        </w:rPr>
        <w:t xml:space="preserve">osts and financing of material factors </w:t>
      </w:r>
      <w:proofErr w:type="gramStart"/>
      <w:r w:rsidR="009F4C4E" w:rsidRPr="00016614">
        <w:rPr>
          <w:rFonts w:ascii="Book Antiqua" w:hAnsi="Book Antiqua" w:cs="Times New Roman"/>
          <w:sz w:val="18"/>
          <w:szCs w:val="18"/>
        </w:rPr>
        <w:t>are</w:t>
      </w:r>
      <w:proofErr w:type="gramEnd"/>
      <w:r w:rsidR="009F4C4E" w:rsidRPr="00016614">
        <w:rPr>
          <w:rFonts w:ascii="Book Antiqua" w:hAnsi="Book Antiqua" w:cs="Times New Roman"/>
          <w:sz w:val="18"/>
          <w:szCs w:val="18"/>
        </w:rPr>
        <w:t xml:space="preserve"> clearly only </w:t>
      </w:r>
      <w:r w:rsidR="009F4C4E" w:rsidRPr="00016614">
        <w:rPr>
          <w:rFonts w:ascii="Book Antiqua" w:hAnsi="Book Antiqua" w:cs="Times New Roman"/>
          <w:sz w:val="18"/>
          <w:szCs w:val="18"/>
        </w:rPr>
        <w:lastRenderedPageBreak/>
        <w:t>one dimension of the problem. The ot</w:t>
      </w:r>
      <w:r w:rsidR="00F34FE1" w:rsidRPr="00016614">
        <w:rPr>
          <w:rFonts w:ascii="Book Antiqua" w:hAnsi="Book Antiqua" w:cs="Times New Roman"/>
          <w:sz w:val="18"/>
          <w:szCs w:val="18"/>
        </w:rPr>
        <w:t>her concerns the complementariness</w:t>
      </w:r>
      <w:r w:rsidR="009F4C4E" w:rsidRPr="00016614">
        <w:rPr>
          <w:rFonts w:ascii="Book Antiqua" w:hAnsi="Book Antiqua" w:cs="Times New Roman"/>
          <w:sz w:val="18"/>
          <w:szCs w:val="18"/>
        </w:rPr>
        <w:t xml:space="preserve"> with other factors, </w:t>
      </w:r>
      <w:r w:rsidR="00F34FE1" w:rsidRPr="00016614">
        <w:rPr>
          <w:rFonts w:ascii="Book Antiqua" w:hAnsi="Book Antiqua" w:cs="Times New Roman"/>
          <w:sz w:val="18"/>
          <w:szCs w:val="18"/>
        </w:rPr>
        <w:t>primarily</w:t>
      </w:r>
      <w:r w:rsidR="009F4C4E" w:rsidRPr="00016614">
        <w:rPr>
          <w:rFonts w:ascii="Book Antiqua" w:hAnsi="Book Antiqua" w:cs="Times New Roman"/>
          <w:sz w:val="18"/>
          <w:szCs w:val="18"/>
        </w:rPr>
        <w:t xml:space="preserve"> the human factor – managers-owners and employees. </w:t>
      </w:r>
      <w:r w:rsidR="001A7C27" w:rsidRPr="006B7BAA">
        <w:rPr>
          <w:rFonts w:ascii="Book Antiqua" w:hAnsi="Book Antiqua" w:cs="Times New Roman"/>
          <w:sz w:val="18"/>
          <w:szCs w:val="18"/>
        </w:rPr>
        <w:t>Arendt (2008)</w:t>
      </w:r>
      <w:r w:rsidR="001A7C27" w:rsidRPr="00016614">
        <w:rPr>
          <w:rFonts w:ascii="Book Antiqua" w:hAnsi="Book Antiqua" w:cs="Times New Roman"/>
          <w:sz w:val="18"/>
          <w:szCs w:val="18"/>
        </w:rPr>
        <w:t xml:space="preserve"> </w:t>
      </w:r>
      <w:r w:rsidR="00AE1DF2" w:rsidRPr="00016614">
        <w:rPr>
          <w:rFonts w:ascii="Book Antiqua" w:hAnsi="Book Antiqua" w:cs="Times New Roman"/>
          <w:sz w:val="18"/>
          <w:szCs w:val="18"/>
        </w:rPr>
        <w:t xml:space="preserve">presents the results of the research into barriers to ICT adoption in </w:t>
      </w:r>
      <w:proofErr w:type="spellStart"/>
      <w:r w:rsidR="00AE1DF2" w:rsidRPr="00016614">
        <w:rPr>
          <w:rFonts w:ascii="Book Antiqua" w:hAnsi="Book Antiqua" w:cs="Times New Roman"/>
          <w:sz w:val="18"/>
          <w:szCs w:val="18"/>
        </w:rPr>
        <w:t>SMEs</w:t>
      </w:r>
      <w:proofErr w:type="spellEnd"/>
      <w:r w:rsidR="00AE1DF2" w:rsidRPr="00016614">
        <w:rPr>
          <w:rFonts w:ascii="Book Antiqua" w:hAnsi="Book Antiqua" w:cs="Times New Roman"/>
          <w:sz w:val="18"/>
          <w:szCs w:val="18"/>
        </w:rPr>
        <w:t xml:space="preserve"> comparing selected regions in Spain, Portugal and Poland with a similar research conducted in </w:t>
      </w:r>
      <w:r w:rsidR="00881BA3" w:rsidRPr="00016614">
        <w:rPr>
          <w:rFonts w:ascii="Book Antiqua" w:hAnsi="Book Antiqua" w:cs="Times New Roman"/>
          <w:sz w:val="18"/>
          <w:szCs w:val="18"/>
        </w:rPr>
        <w:t xml:space="preserve">the </w:t>
      </w:r>
      <w:r w:rsidR="00AE1DF2" w:rsidRPr="00016614">
        <w:rPr>
          <w:rFonts w:ascii="Book Antiqua" w:hAnsi="Book Antiqua" w:cs="Times New Roman"/>
          <w:sz w:val="18"/>
          <w:szCs w:val="18"/>
        </w:rPr>
        <w:t xml:space="preserve">USA. According to his research, the major issue is not the access to ICT but rather the lack of appropriate education, knowledge and skills on the part of managers and employees. </w:t>
      </w:r>
      <w:r w:rsidR="009F4C4E" w:rsidRPr="00016614">
        <w:rPr>
          <w:rFonts w:ascii="Book Antiqua" w:hAnsi="Book Antiqua" w:cs="Times New Roman"/>
          <w:sz w:val="18"/>
          <w:szCs w:val="18"/>
        </w:rPr>
        <w:t xml:space="preserve">It is evident that </w:t>
      </w:r>
      <w:r w:rsidR="00881BA3" w:rsidRPr="00016614">
        <w:rPr>
          <w:rFonts w:ascii="Book Antiqua" w:hAnsi="Book Antiqua" w:cs="Times New Roman"/>
          <w:sz w:val="18"/>
          <w:szCs w:val="18"/>
        </w:rPr>
        <w:t>small and medium enterprises</w:t>
      </w:r>
      <w:r w:rsidR="009F4C4E" w:rsidRPr="00016614">
        <w:rPr>
          <w:rFonts w:ascii="Book Antiqua" w:hAnsi="Book Antiqua" w:cs="Times New Roman"/>
          <w:sz w:val="18"/>
          <w:szCs w:val="18"/>
        </w:rPr>
        <w:t xml:space="preserve"> suffer from the problem of a lack of human resources needed for using ICT.</w:t>
      </w:r>
      <w:r w:rsidR="00881BA3" w:rsidRPr="00016614">
        <w:rPr>
          <w:rFonts w:ascii="Book Antiqua" w:hAnsi="Book Antiqua" w:cs="Times New Roman"/>
          <w:sz w:val="18"/>
          <w:szCs w:val="18"/>
        </w:rPr>
        <w:t xml:space="preserve"> Their occupation with </w:t>
      </w:r>
      <w:r w:rsidR="009F4C4E" w:rsidRPr="00016614">
        <w:rPr>
          <w:rFonts w:ascii="Book Antiqua" w:hAnsi="Book Antiqua" w:cs="Times New Roman"/>
          <w:sz w:val="18"/>
          <w:szCs w:val="18"/>
        </w:rPr>
        <w:t>numerous operational and financing problems prevents them from making the assessment of benefits of using ICT one of their priorities. Research conducted among small enterprises with 3-80 employees reveals that the ado</w:t>
      </w:r>
      <w:r w:rsidR="00881BA3" w:rsidRPr="00016614">
        <w:rPr>
          <w:rFonts w:ascii="Book Antiqua" w:hAnsi="Book Antiqua" w:cs="Times New Roman"/>
          <w:sz w:val="18"/>
          <w:szCs w:val="18"/>
        </w:rPr>
        <w:t>ption of the Internet depends on</w:t>
      </w:r>
      <w:r w:rsidR="009F4C4E" w:rsidRPr="00016614">
        <w:rPr>
          <w:rFonts w:ascii="Book Antiqua" w:hAnsi="Book Antiqua" w:cs="Times New Roman"/>
          <w:sz w:val="18"/>
          <w:szCs w:val="18"/>
        </w:rPr>
        <w:t xml:space="preserve"> the existence of technology-savvy employees</w:t>
      </w:r>
      <w:r w:rsidR="005418B2" w:rsidRPr="00016614">
        <w:rPr>
          <w:rFonts w:ascii="Book Antiqua" w:hAnsi="Book Antiqua" w:cs="Times New Roman"/>
          <w:sz w:val="18"/>
          <w:szCs w:val="18"/>
        </w:rPr>
        <w:t xml:space="preserve"> (</w:t>
      </w:r>
      <w:proofErr w:type="spellStart"/>
      <w:r w:rsidR="005418B2" w:rsidRPr="006B7BAA">
        <w:rPr>
          <w:rFonts w:ascii="Book Antiqua" w:hAnsi="Book Antiqua" w:cs="Times New Roman"/>
          <w:sz w:val="18"/>
          <w:szCs w:val="18"/>
        </w:rPr>
        <w:t>Mehrtens</w:t>
      </w:r>
      <w:proofErr w:type="spellEnd"/>
      <w:r w:rsidR="005418B2" w:rsidRPr="006B7BAA">
        <w:rPr>
          <w:rFonts w:ascii="Book Antiqua" w:hAnsi="Book Antiqua" w:cs="Times New Roman"/>
          <w:sz w:val="18"/>
          <w:szCs w:val="18"/>
        </w:rPr>
        <w:t xml:space="preserve"> et al., 2001).</w:t>
      </w:r>
      <w:r w:rsidR="009F4C4E" w:rsidRPr="006B7BAA">
        <w:rPr>
          <w:rFonts w:ascii="Book Antiqua" w:hAnsi="Book Antiqua" w:cs="Times New Roman"/>
          <w:sz w:val="18"/>
          <w:szCs w:val="18"/>
        </w:rPr>
        <w:t xml:space="preserve"> </w:t>
      </w:r>
      <w:r w:rsidR="009F4C4E" w:rsidRPr="00016614">
        <w:rPr>
          <w:rFonts w:ascii="Book Antiqua" w:hAnsi="Book Antiqua" w:cs="Times New Roman"/>
          <w:sz w:val="18"/>
          <w:szCs w:val="18"/>
        </w:rPr>
        <w:t>It is not necessary that such persons are ICT professionals. Instead, their interest in technology is crucial. This is reminiscent of the problem highlighted in the passage on the impact of ICT on labour market</w:t>
      </w:r>
      <w:r w:rsidR="00D10C0F" w:rsidRPr="00016614">
        <w:rPr>
          <w:rFonts w:ascii="Book Antiqua" w:hAnsi="Book Antiqua" w:cs="Times New Roman"/>
          <w:sz w:val="18"/>
          <w:szCs w:val="18"/>
        </w:rPr>
        <w:t xml:space="preserve">; namely, there is no doubt that </w:t>
      </w:r>
      <w:r w:rsidR="00881BA3" w:rsidRPr="00016614">
        <w:rPr>
          <w:rFonts w:ascii="Book Antiqua" w:hAnsi="Book Antiqua" w:cs="Times New Roman"/>
          <w:sz w:val="18"/>
          <w:szCs w:val="18"/>
        </w:rPr>
        <w:t xml:space="preserve">the </w:t>
      </w:r>
      <w:r w:rsidR="00D10C0F" w:rsidRPr="00016614">
        <w:rPr>
          <w:rFonts w:ascii="Book Antiqua" w:hAnsi="Book Antiqua" w:cs="Times New Roman"/>
          <w:sz w:val="18"/>
          <w:szCs w:val="18"/>
        </w:rPr>
        <w:t>demand for ICT experts as well as for individuals inclined toward using the new technologies</w:t>
      </w:r>
      <w:r w:rsidR="00881BA3" w:rsidRPr="00016614">
        <w:rPr>
          <w:rFonts w:ascii="Book Antiqua" w:hAnsi="Book Antiqua" w:cs="Times New Roman"/>
          <w:sz w:val="18"/>
          <w:szCs w:val="18"/>
        </w:rPr>
        <w:t xml:space="preserve"> will persist</w:t>
      </w:r>
      <w:r w:rsidR="00D10C0F" w:rsidRPr="00016614">
        <w:rPr>
          <w:rFonts w:ascii="Book Antiqua" w:hAnsi="Book Antiqua" w:cs="Times New Roman"/>
          <w:sz w:val="18"/>
          <w:szCs w:val="18"/>
        </w:rPr>
        <w:t xml:space="preserve">. </w:t>
      </w:r>
      <w:proofErr w:type="gramStart"/>
      <w:r w:rsidR="00BD6B20" w:rsidRPr="00016614">
        <w:rPr>
          <w:rFonts w:ascii="Book Antiqua" w:hAnsi="Book Antiqua" w:cs="Times New Roman"/>
          <w:sz w:val="18"/>
          <w:szCs w:val="18"/>
        </w:rPr>
        <w:t xml:space="preserve">The higher the number of ICT users and ICT producers, as well as </w:t>
      </w:r>
      <w:r w:rsidR="00881BA3" w:rsidRPr="00016614">
        <w:rPr>
          <w:rFonts w:ascii="Book Antiqua" w:hAnsi="Book Antiqua" w:cs="Times New Roman"/>
          <w:sz w:val="18"/>
          <w:szCs w:val="18"/>
        </w:rPr>
        <w:t xml:space="preserve">of </w:t>
      </w:r>
      <w:r w:rsidR="00BD6B20" w:rsidRPr="00016614">
        <w:rPr>
          <w:rFonts w:ascii="Book Antiqua" w:hAnsi="Book Antiqua" w:cs="Times New Roman"/>
          <w:sz w:val="18"/>
          <w:szCs w:val="18"/>
        </w:rPr>
        <w:t xml:space="preserve">individual users, the higher the possibility of </w:t>
      </w:r>
      <w:proofErr w:type="spellStart"/>
      <w:r w:rsidR="00BD6B20" w:rsidRPr="00016614">
        <w:rPr>
          <w:rFonts w:ascii="Book Antiqua" w:hAnsi="Book Antiqua" w:cs="Times New Roman"/>
          <w:sz w:val="18"/>
          <w:szCs w:val="18"/>
        </w:rPr>
        <w:t>spillovers</w:t>
      </w:r>
      <w:proofErr w:type="spellEnd"/>
      <w:r w:rsidR="00BD6B20" w:rsidRPr="00016614">
        <w:rPr>
          <w:rFonts w:ascii="Book Antiqua" w:hAnsi="Book Antiqua" w:cs="Times New Roman"/>
          <w:sz w:val="18"/>
          <w:szCs w:val="18"/>
        </w:rPr>
        <w:t>.</w:t>
      </w:r>
      <w:proofErr w:type="gramEnd"/>
      <w:r w:rsidR="00BD6B20" w:rsidRPr="00016614">
        <w:rPr>
          <w:rFonts w:ascii="Book Antiqua" w:hAnsi="Book Antiqua" w:cs="Times New Roman"/>
          <w:sz w:val="18"/>
          <w:szCs w:val="18"/>
        </w:rPr>
        <w:t xml:space="preserve"> </w:t>
      </w:r>
      <w:r w:rsidR="00207FE4" w:rsidRPr="00016614">
        <w:rPr>
          <w:rFonts w:ascii="Book Antiqua" w:hAnsi="Book Antiqua" w:cs="Times New Roman"/>
          <w:sz w:val="18"/>
          <w:szCs w:val="18"/>
        </w:rPr>
        <w:t xml:space="preserve">There are two conditions that determine </w:t>
      </w:r>
      <w:proofErr w:type="spellStart"/>
      <w:r w:rsidR="00207FE4" w:rsidRPr="00016614">
        <w:rPr>
          <w:rFonts w:ascii="Book Antiqua" w:hAnsi="Book Antiqua" w:cs="Times New Roman"/>
          <w:sz w:val="18"/>
          <w:szCs w:val="18"/>
        </w:rPr>
        <w:t>spillovers</w:t>
      </w:r>
      <w:proofErr w:type="spellEnd"/>
      <w:r w:rsidR="00207FE4" w:rsidRPr="00016614">
        <w:rPr>
          <w:rFonts w:ascii="Book Antiqua" w:hAnsi="Book Antiqua" w:cs="Times New Roman"/>
          <w:sz w:val="18"/>
          <w:szCs w:val="18"/>
        </w:rPr>
        <w:t xml:space="preserve"> or external economies.</w:t>
      </w:r>
      <w:r w:rsidR="00F97434" w:rsidRPr="00016614">
        <w:rPr>
          <w:rFonts w:ascii="Book Antiqua" w:hAnsi="Book Antiqua" w:cs="Times New Roman"/>
          <w:sz w:val="18"/>
          <w:szCs w:val="18"/>
        </w:rPr>
        <w:t xml:space="preserve"> </w:t>
      </w:r>
      <w:r w:rsidR="00207FE4" w:rsidRPr="00016614">
        <w:rPr>
          <w:rFonts w:ascii="Book Antiqua" w:hAnsi="Book Antiqua" w:cs="Times New Roman"/>
          <w:sz w:val="18"/>
          <w:szCs w:val="18"/>
        </w:rPr>
        <w:t>The first condition is the interdependence of economic subjects</w:t>
      </w:r>
      <w:r w:rsidR="00646262" w:rsidRPr="00016614">
        <w:rPr>
          <w:rFonts w:ascii="Book Antiqua" w:hAnsi="Book Antiqua" w:cs="Times New Roman"/>
          <w:sz w:val="18"/>
          <w:szCs w:val="18"/>
        </w:rPr>
        <w:t xml:space="preserve">, </w:t>
      </w:r>
      <w:r w:rsidR="00207FE4" w:rsidRPr="00016614">
        <w:rPr>
          <w:rFonts w:ascii="Book Antiqua" w:hAnsi="Book Antiqua" w:cs="Times New Roman"/>
          <w:sz w:val="18"/>
          <w:szCs w:val="18"/>
        </w:rPr>
        <w:t xml:space="preserve">whereas the second condition is </w:t>
      </w:r>
      <w:r w:rsidR="00F97434" w:rsidRPr="00016614">
        <w:rPr>
          <w:rFonts w:ascii="Book Antiqua" w:hAnsi="Book Antiqua" w:cs="Times New Roman"/>
          <w:sz w:val="18"/>
          <w:szCs w:val="18"/>
        </w:rPr>
        <w:t xml:space="preserve">a lack </w:t>
      </w:r>
      <w:r w:rsidR="00207FE4" w:rsidRPr="00016614">
        <w:rPr>
          <w:rFonts w:ascii="Book Antiqua" w:hAnsi="Book Antiqua" w:cs="Times New Roman"/>
          <w:sz w:val="18"/>
          <w:szCs w:val="18"/>
        </w:rPr>
        <w:t>of market compensation for the effect caused by one of the subjects on another.</w:t>
      </w:r>
      <w:r w:rsidR="00881BA3" w:rsidRPr="00016614">
        <w:rPr>
          <w:rFonts w:ascii="Book Antiqua" w:hAnsi="Book Antiqua" w:cs="Times New Roman"/>
          <w:sz w:val="18"/>
          <w:szCs w:val="18"/>
        </w:rPr>
        <w:t xml:space="preserve"> Producer-</w:t>
      </w:r>
      <w:r w:rsidR="00F97434" w:rsidRPr="00016614">
        <w:rPr>
          <w:rFonts w:ascii="Book Antiqua" w:hAnsi="Book Antiqua" w:cs="Times New Roman"/>
          <w:sz w:val="18"/>
          <w:szCs w:val="18"/>
        </w:rPr>
        <w:t>r</w:t>
      </w:r>
      <w:r w:rsidR="00881BA3" w:rsidRPr="00016614">
        <w:rPr>
          <w:rFonts w:ascii="Book Antiqua" w:hAnsi="Book Antiqua" w:cs="Times New Roman"/>
          <w:sz w:val="18"/>
          <w:szCs w:val="18"/>
        </w:rPr>
        <w:t xml:space="preserve">elated </w:t>
      </w:r>
      <w:proofErr w:type="spellStart"/>
      <w:r w:rsidR="00881BA3" w:rsidRPr="00016614">
        <w:rPr>
          <w:rFonts w:ascii="Book Antiqua" w:hAnsi="Book Antiqua" w:cs="Times New Roman"/>
          <w:sz w:val="18"/>
          <w:szCs w:val="18"/>
        </w:rPr>
        <w:t>spillovers</w:t>
      </w:r>
      <w:proofErr w:type="spellEnd"/>
      <w:r w:rsidR="00881BA3" w:rsidRPr="00016614">
        <w:rPr>
          <w:rFonts w:ascii="Book Antiqua" w:hAnsi="Book Antiqua" w:cs="Times New Roman"/>
          <w:sz w:val="18"/>
          <w:szCs w:val="18"/>
        </w:rPr>
        <w:t xml:space="preserve"> arise from </w:t>
      </w:r>
      <w:r w:rsidR="00F97434" w:rsidRPr="00016614">
        <w:rPr>
          <w:rFonts w:ascii="Book Antiqua" w:hAnsi="Book Antiqua" w:cs="Times New Roman"/>
          <w:sz w:val="18"/>
          <w:szCs w:val="18"/>
        </w:rPr>
        <w:t xml:space="preserve">easier diffusion of production knowledge within certain spatial limits or institutional frameworks. User related </w:t>
      </w:r>
      <w:proofErr w:type="spellStart"/>
      <w:r w:rsidR="00F97434" w:rsidRPr="00016614">
        <w:rPr>
          <w:rFonts w:ascii="Book Antiqua" w:hAnsi="Book Antiqua" w:cs="Times New Roman"/>
          <w:sz w:val="18"/>
          <w:szCs w:val="18"/>
        </w:rPr>
        <w:t>spillovers</w:t>
      </w:r>
      <w:proofErr w:type="spellEnd"/>
      <w:r w:rsidR="0016598C" w:rsidRPr="00016614">
        <w:rPr>
          <w:rFonts w:ascii="Book Antiqua" w:hAnsi="Book Antiqua" w:cs="Times New Roman"/>
          <w:sz w:val="18"/>
          <w:szCs w:val="18"/>
        </w:rPr>
        <w:t xml:space="preserve"> </w:t>
      </w:r>
      <w:r w:rsidR="00F97434" w:rsidRPr="00016614">
        <w:rPr>
          <w:rFonts w:ascii="Book Antiqua" w:hAnsi="Book Antiqua" w:cs="Times New Roman"/>
          <w:sz w:val="18"/>
          <w:szCs w:val="18"/>
        </w:rPr>
        <w:t xml:space="preserve">refer to positive externalities arising from the implementation of certain products and services. </w:t>
      </w:r>
      <w:r w:rsidR="0057330D" w:rsidRPr="00016614">
        <w:rPr>
          <w:rFonts w:ascii="Book Antiqua" w:eastAsia="Calibri" w:hAnsi="Book Antiqua" w:cs="Times New Roman"/>
          <w:sz w:val="18"/>
          <w:szCs w:val="18"/>
        </w:rPr>
        <w:t xml:space="preserve">ICT </w:t>
      </w:r>
      <w:proofErr w:type="spellStart"/>
      <w:r w:rsidR="0057330D" w:rsidRPr="00016614">
        <w:rPr>
          <w:rFonts w:ascii="Book Antiqua" w:eastAsia="Calibri" w:hAnsi="Book Antiqua" w:cs="Times New Roman"/>
          <w:sz w:val="18"/>
          <w:szCs w:val="18"/>
        </w:rPr>
        <w:t>spillover</w:t>
      </w:r>
      <w:proofErr w:type="spellEnd"/>
      <w:r w:rsidR="0057330D" w:rsidRPr="00016614">
        <w:rPr>
          <w:rFonts w:ascii="Book Antiqua" w:eastAsia="Calibri" w:hAnsi="Book Antiqua" w:cs="Times New Roman"/>
          <w:sz w:val="18"/>
          <w:szCs w:val="18"/>
        </w:rPr>
        <w:t xml:space="preserve"> </w:t>
      </w:r>
      <w:r w:rsidR="00F97434" w:rsidRPr="00016614">
        <w:rPr>
          <w:rFonts w:ascii="Book Antiqua" w:eastAsia="Calibri" w:hAnsi="Book Antiqua" w:cs="Times New Roman"/>
          <w:sz w:val="18"/>
          <w:szCs w:val="18"/>
        </w:rPr>
        <w:t xml:space="preserve">effects have been recognized in theory </w:t>
      </w:r>
      <w:r w:rsidR="00881BA3" w:rsidRPr="00016614">
        <w:rPr>
          <w:rFonts w:ascii="Book Antiqua" w:eastAsia="Calibri" w:hAnsi="Book Antiqua" w:cs="Times New Roman"/>
          <w:sz w:val="18"/>
          <w:szCs w:val="18"/>
        </w:rPr>
        <w:t xml:space="preserve">although </w:t>
      </w:r>
      <w:r w:rsidR="00F97434" w:rsidRPr="00016614">
        <w:rPr>
          <w:rFonts w:ascii="Book Antiqua" w:eastAsia="Calibri" w:hAnsi="Book Antiqua" w:cs="Times New Roman"/>
          <w:sz w:val="18"/>
          <w:szCs w:val="18"/>
        </w:rPr>
        <w:t xml:space="preserve">empirical research on that topic is scarce. This may result </w:t>
      </w:r>
      <w:r w:rsidR="00F34FE1" w:rsidRPr="00016614">
        <w:rPr>
          <w:rFonts w:ascii="Book Antiqua" w:eastAsia="Calibri" w:hAnsi="Book Antiqua" w:cs="Times New Roman"/>
          <w:sz w:val="18"/>
          <w:szCs w:val="18"/>
        </w:rPr>
        <w:t>from</w:t>
      </w:r>
      <w:r w:rsidR="00F97434" w:rsidRPr="00016614">
        <w:rPr>
          <w:rFonts w:ascii="Book Antiqua" w:eastAsia="Calibri" w:hAnsi="Book Antiqua" w:cs="Times New Roman"/>
          <w:sz w:val="18"/>
          <w:szCs w:val="18"/>
        </w:rPr>
        <w:t xml:space="preserve"> the fact that </w:t>
      </w:r>
      <w:proofErr w:type="spellStart"/>
      <w:r w:rsidR="00F97434" w:rsidRPr="00016614">
        <w:rPr>
          <w:rFonts w:ascii="Book Antiqua" w:eastAsia="Calibri" w:hAnsi="Book Antiqua" w:cs="Times New Roman"/>
          <w:sz w:val="18"/>
          <w:szCs w:val="18"/>
        </w:rPr>
        <w:t>spillovers</w:t>
      </w:r>
      <w:proofErr w:type="spellEnd"/>
      <w:r w:rsidR="00F97434" w:rsidRPr="00016614">
        <w:rPr>
          <w:rFonts w:ascii="Book Antiqua" w:eastAsia="Calibri" w:hAnsi="Book Antiqua" w:cs="Times New Roman"/>
          <w:sz w:val="18"/>
          <w:szCs w:val="18"/>
        </w:rPr>
        <w:t xml:space="preserve"> are difficult to measure and their long-term effects have to be examined.</w:t>
      </w:r>
    </w:p>
    <w:p w:rsidR="00057CF1" w:rsidRPr="000867E8" w:rsidRDefault="000867E8" w:rsidP="00443D37">
      <w:pPr>
        <w:spacing w:after="120" w:line="240" w:lineRule="auto"/>
        <w:jc w:val="both"/>
        <w:rPr>
          <w:rFonts w:ascii="Helvetica" w:hAnsi="Helvetica" w:cs="Helvetica"/>
          <w:b/>
          <w:sz w:val="20"/>
          <w:szCs w:val="20"/>
        </w:rPr>
      </w:pPr>
      <w:r w:rsidRPr="000867E8">
        <w:rPr>
          <w:rFonts w:ascii="Helvetica" w:hAnsi="Helvetica" w:cs="Helvetica"/>
          <w:b/>
          <w:sz w:val="20"/>
          <w:szCs w:val="20"/>
        </w:rPr>
        <w:t xml:space="preserve">4. </w:t>
      </w:r>
      <w:r w:rsidR="00057CF1" w:rsidRPr="000867E8">
        <w:rPr>
          <w:rFonts w:ascii="Helvetica" w:hAnsi="Helvetica" w:cs="Helvetica"/>
          <w:b/>
          <w:sz w:val="20"/>
          <w:szCs w:val="20"/>
        </w:rPr>
        <w:t>Conclusion</w:t>
      </w:r>
    </w:p>
    <w:p w:rsidR="00841765" w:rsidRPr="00016614" w:rsidRDefault="00057CF1" w:rsidP="0090448E">
      <w:pPr>
        <w:spacing w:after="280" w:line="240" w:lineRule="auto"/>
        <w:jc w:val="both"/>
        <w:rPr>
          <w:rFonts w:ascii="Book Antiqua" w:hAnsi="Book Antiqua" w:cs="Times New Roman"/>
          <w:sz w:val="18"/>
          <w:szCs w:val="18"/>
        </w:rPr>
      </w:pPr>
      <w:r w:rsidRPr="00016614">
        <w:rPr>
          <w:rFonts w:ascii="Book Antiqua" w:hAnsi="Book Antiqua" w:cs="Times New Roman"/>
          <w:sz w:val="18"/>
          <w:szCs w:val="18"/>
        </w:rPr>
        <w:t xml:space="preserve">This review, based on the extensive literature on the impact of ICT on economy, encompasses both theoretical foundations and empirical research in the field. It was our goal to bring to attention certain elements that may be particularly relevant in determining the path of the development of national economies and regions. The review also focuses on issues that deserve particular attention by institutions </w:t>
      </w:r>
      <w:r w:rsidR="00D451EC" w:rsidRPr="00016614">
        <w:rPr>
          <w:rFonts w:ascii="Book Antiqua" w:hAnsi="Book Antiqua" w:cs="Times New Roman"/>
          <w:sz w:val="18"/>
          <w:szCs w:val="18"/>
        </w:rPr>
        <w:t>responsible for passing measures concerning development support. The part dealing with the microeconomic domain presents the research into the contribution of the ICT sector to Croatian economy by using statisti</w:t>
      </w:r>
      <w:r w:rsidR="00881BA3" w:rsidRPr="00016614">
        <w:rPr>
          <w:rFonts w:ascii="Book Antiqua" w:hAnsi="Book Antiqua" w:cs="Times New Roman"/>
          <w:sz w:val="18"/>
          <w:szCs w:val="18"/>
        </w:rPr>
        <w:t xml:space="preserve">cal methods. In our research on </w:t>
      </w:r>
      <w:r w:rsidR="00D451EC" w:rsidRPr="00016614">
        <w:rPr>
          <w:rFonts w:ascii="Book Antiqua" w:hAnsi="Book Antiqua" w:cs="Times New Roman"/>
          <w:sz w:val="18"/>
          <w:szCs w:val="18"/>
        </w:rPr>
        <w:t xml:space="preserve">the </w:t>
      </w:r>
      <w:proofErr w:type="spellStart"/>
      <w:r w:rsidR="00D451EC" w:rsidRPr="00016614">
        <w:rPr>
          <w:rFonts w:ascii="Book Antiqua" w:hAnsi="Book Antiqua" w:cs="Times New Roman"/>
          <w:sz w:val="18"/>
          <w:szCs w:val="18"/>
        </w:rPr>
        <w:t>microdynamic</w:t>
      </w:r>
      <w:proofErr w:type="spellEnd"/>
      <w:r w:rsidR="00D451EC" w:rsidRPr="00016614">
        <w:rPr>
          <w:rFonts w:ascii="Book Antiqua" w:hAnsi="Book Antiqua" w:cs="Times New Roman"/>
          <w:sz w:val="18"/>
          <w:szCs w:val="18"/>
        </w:rPr>
        <w:t xml:space="preserve"> processes in ICT industries we used </w:t>
      </w:r>
      <w:r w:rsidR="00881BA3" w:rsidRPr="00016614">
        <w:rPr>
          <w:rFonts w:ascii="Book Antiqua" w:hAnsi="Book Antiqua" w:cs="Times New Roman"/>
          <w:sz w:val="18"/>
          <w:szCs w:val="18"/>
        </w:rPr>
        <w:t xml:space="preserve">the tools for </w:t>
      </w:r>
      <w:r w:rsidR="00D451EC" w:rsidRPr="00016614">
        <w:rPr>
          <w:rFonts w:ascii="Book Antiqua" w:hAnsi="Book Antiqua" w:cs="Times New Roman"/>
          <w:sz w:val="18"/>
          <w:szCs w:val="18"/>
        </w:rPr>
        <w:t xml:space="preserve">industrial demography analysis. We noticed the benefits of the impact of the ICT sector: more rapid growth and above-average performance in comparison to other industries, opening up of new </w:t>
      </w:r>
      <w:r w:rsidR="00F34FE1" w:rsidRPr="00016614">
        <w:rPr>
          <w:rFonts w:ascii="Book Antiqua" w:hAnsi="Book Antiqua" w:cs="Times New Roman"/>
          <w:sz w:val="18"/>
          <w:szCs w:val="18"/>
        </w:rPr>
        <w:t>entrepreneurial</w:t>
      </w:r>
      <w:r w:rsidR="00D451EC" w:rsidRPr="00016614">
        <w:rPr>
          <w:rFonts w:ascii="Book Antiqua" w:hAnsi="Book Antiqua" w:cs="Times New Roman"/>
          <w:sz w:val="18"/>
          <w:szCs w:val="18"/>
        </w:rPr>
        <w:t xml:space="preserve"> opportunities owing to a lack of </w:t>
      </w:r>
      <w:r w:rsidR="00841765" w:rsidRPr="00016614">
        <w:rPr>
          <w:rFonts w:ascii="Book Antiqua" w:hAnsi="Book Antiqua" w:cs="Times New Roman"/>
          <w:sz w:val="18"/>
          <w:szCs w:val="18"/>
        </w:rPr>
        <w:t xml:space="preserve">sunk costs </w:t>
      </w:r>
      <w:r w:rsidR="00D451EC" w:rsidRPr="00016614">
        <w:rPr>
          <w:rFonts w:ascii="Book Antiqua" w:hAnsi="Book Antiqua" w:cs="Times New Roman"/>
          <w:sz w:val="18"/>
          <w:szCs w:val="18"/>
        </w:rPr>
        <w:t xml:space="preserve">in service industries </w:t>
      </w:r>
      <w:r w:rsidR="00841765" w:rsidRPr="00016614">
        <w:rPr>
          <w:rFonts w:ascii="Book Antiqua" w:hAnsi="Book Antiqua" w:cs="Times New Roman"/>
          <w:sz w:val="18"/>
          <w:szCs w:val="18"/>
        </w:rPr>
        <w:t>(</w:t>
      </w:r>
      <w:r w:rsidR="00D451EC" w:rsidRPr="00016614">
        <w:rPr>
          <w:rFonts w:ascii="Book Antiqua" w:hAnsi="Book Antiqua" w:cs="Times New Roman"/>
          <w:sz w:val="18"/>
          <w:szCs w:val="18"/>
        </w:rPr>
        <w:t>that is, exploration instead of exploitation</w:t>
      </w:r>
      <w:r w:rsidR="00841765" w:rsidRPr="00016614">
        <w:rPr>
          <w:rFonts w:ascii="Book Antiqua" w:hAnsi="Book Antiqua" w:cs="Times New Roman"/>
          <w:sz w:val="18"/>
          <w:szCs w:val="18"/>
        </w:rPr>
        <w:t xml:space="preserve">). </w:t>
      </w:r>
      <w:r w:rsidR="007A24CB" w:rsidRPr="00016614">
        <w:rPr>
          <w:rFonts w:ascii="Book Antiqua" w:hAnsi="Book Antiqua" w:cs="Times New Roman"/>
          <w:sz w:val="18"/>
          <w:szCs w:val="18"/>
        </w:rPr>
        <w:t xml:space="preserve">Strong spatial concentration of ICT industries suggests potential transformation of regions through ICT industries and ICT entrepreneurship. </w:t>
      </w:r>
      <w:r w:rsidR="00B34FBB">
        <w:rPr>
          <w:rFonts w:ascii="Book Antiqua" w:hAnsi="Book Antiqua" w:cs="Times New Roman"/>
          <w:sz w:val="18"/>
          <w:szCs w:val="18"/>
        </w:rPr>
        <w:t xml:space="preserve">Future research should aim to identify the way ICT are being used to improve local and regional economic efficiency, innovation and entrepreneurship. </w:t>
      </w:r>
      <w:r w:rsidR="007A24CB" w:rsidRPr="00016614">
        <w:rPr>
          <w:rFonts w:ascii="Book Antiqua" w:hAnsi="Book Antiqua" w:cs="Times New Roman"/>
          <w:sz w:val="18"/>
          <w:szCs w:val="18"/>
        </w:rPr>
        <w:t xml:space="preserve">Nevertheless, </w:t>
      </w:r>
      <w:r w:rsidR="001C4524" w:rsidRPr="00016614">
        <w:rPr>
          <w:rFonts w:ascii="Book Antiqua" w:hAnsi="Book Antiqua" w:cs="Times New Roman"/>
          <w:sz w:val="18"/>
          <w:szCs w:val="18"/>
        </w:rPr>
        <w:t xml:space="preserve">at this point we should take into consideration that, although theory is more inclined toward researching dynamic industries, in practice we should depart from the evident differences among regions in terms of resources and tradition of economic </w:t>
      </w:r>
      <w:r w:rsidR="00F34FE1" w:rsidRPr="00016614">
        <w:rPr>
          <w:rFonts w:ascii="Book Antiqua" w:hAnsi="Book Antiqua" w:cs="Times New Roman"/>
          <w:sz w:val="18"/>
          <w:szCs w:val="18"/>
        </w:rPr>
        <w:t>activity</w:t>
      </w:r>
      <w:r w:rsidR="001C4524" w:rsidRPr="00016614">
        <w:rPr>
          <w:rFonts w:ascii="Book Antiqua" w:hAnsi="Book Antiqua" w:cs="Times New Roman"/>
          <w:sz w:val="18"/>
          <w:szCs w:val="18"/>
        </w:rPr>
        <w:t xml:space="preserve">. </w:t>
      </w:r>
      <w:r w:rsidR="00394F53" w:rsidRPr="00016614">
        <w:rPr>
          <w:rFonts w:ascii="Book Antiqua" w:hAnsi="Book Antiqua" w:cs="Times New Roman"/>
          <w:sz w:val="18"/>
          <w:szCs w:val="18"/>
        </w:rPr>
        <w:t>In that</w:t>
      </w:r>
      <w:r w:rsidR="00881BA3" w:rsidRPr="00016614">
        <w:rPr>
          <w:rFonts w:ascii="Book Antiqua" w:hAnsi="Book Antiqua" w:cs="Times New Roman"/>
          <w:sz w:val="18"/>
          <w:szCs w:val="18"/>
        </w:rPr>
        <w:t xml:space="preserve"> sense</w:t>
      </w:r>
      <w:r w:rsidR="00394F53" w:rsidRPr="00016614">
        <w:rPr>
          <w:rFonts w:ascii="Book Antiqua" w:hAnsi="Book Antiqua" w:cs="Times New Roman"/>
          <w:sz w:val="18"/>
          <w:szCs w:val="18"/>
        </w:rPr>
        <w:t xml:space="preserve"> the potential role of ICT should be highlighted again, as even less attractive </w:t>
      </w:r>
      <w:r w:rsidR="00394F53" w:rsidRPr="00016614">
        <w:rPr>
          <w:rFonts w:ascii="Book Antiqua" w:hAnsi="Book Antiqua" w:cs="Times New Roman"/>
          <w:sz w:val="18"/>
          <w:szCs w:val="18"/>
        </w:rPr>
        <w:lastRenderedPageBreak/>
        <w:t xml:space="preserve">industries that are implementing ICT and complementary innovations and changes can become attractive. </w:t>
      </w:r>
      <w:r w:rsidR="00C145AA" w:rsidRPr="00016614">
        <w:rPr>
          <w:rFonts w:ascii="Book Antiqua" w:hAnsi="Book Antiqua" w:cs="Times New Roman"/>
          <w:sz w:val="18"/>
          <w:szCs w:val="18"/>
        </w:rPr>
        <w:t>In a</w:t>
      </w:r>
      <w:r w:rsidR="00394F53" w:rsidRPr="00016614">
        <w:rPr>
          <w:rFonts w:ascii="Book Antiqua" w:hAnsi="Book Antiqua" w:cs="Times New Roman"/>
          <w:sz w:val="18"/>
          <w:szCs w:val="18"/>
        </w:rPr>
        <w:t xml:space="preserve">ll research </w:t>
      </w:r>
      <w:r w:rsidR="00C145AA" w:rsidRPr="00016614">
        <w:rPr>
          <w:rFonts w:ascii="Book Antiqua" w:hAnsi="Book Antiqua" w:cs="Times New Roman"/>
          <w:sz w:val="18"/>
          <w:szCs w:val="18"/>
        </w:rPr>
        <w:t xml:space="preserve">the importance of human capital and high potential of ICT services is notable. This could provide the less developed countries with an </w:t>
      </w:r>
      <w:r w:rsidR="00C145AA" w:rsidRPr="005B578E">
        <w:rPr>
          <w:rFonts w:ascii="Book Antiqua" w:hAnsi="Book Antiqua" w:cs="Times New Roman"/>
          <w:sz w:val="18"/>
          <w:szCs w:val="18"/>
        </w:rPr>
        <w:t xml:space="preserve">opportunity to </w:t>
      </w:r>
      <w:r w:rsidR="00881BA3" w:rsidRPr="005B578E">
        <w:rPr>
          <w:rFonts w:ascii="Book Antiqua" w:hAnsi="Book Antiqua" w:cs="Times New Roman"/>
          <w:sz w:val="18"/>
          <w:szCs w:val="18"/>
        </w:rPr>
        <w:t>converge with their developed counterparts,</w:t>
      </w:r>
      <w:r w:rsidR="00881BA3" w:rsidRPr="00016614">
        <w:rPr>
          <w:rFonts w:ascii="Book Antiqua" w:hAnsi="Book Antiqua" w:cs="Times New Roman"/>
          <w:sz w:val="18"/>
          <w:szCs w:val="18"/>
        </w:rPr>
        <w:t xml:space="preserve"> </w:t>
      </w:r>
      <w:r w:rsidR="00C145AA" w:rsidRPr="00016614">
        <w:rPr>
          <w:rFonts w:ascii="Book Antiqua" w:hAnsi="Book Antiqua" w:cs="Times New Roman"/>
          <w:sz w:val="18"/>
          <w:szCs w:val="18"/>
        </w:rPr>
        <w:t>provided they exploit their human potential by investing into education. ICT industries are by no means i</w:t>
      </w:r>
      <w:r w:rsidR="00881BA3" w:rsidRPr="00016614">
        <w:rPr>
          <w:rFonts w:ascii="Book Antiqua" w:hAnsi="Book Antiqua" w:cs="Times New Roman"/>
          <w:sz w:val="18"/>
          <w:szCs w:val="18"/>
        </w:rPr>
        <w:t xml:space="preserve">mmune to business </w:t>
      </w:r>
      <w:proofErr w:type="gramStart"/>
      <w:r w:rsidR="00881BA3" w:rsidRPr="00016614">
        <w:rPr>
          <w:rFonts w:ascii="Book Antiqua" w:hAnsi="Book Antiqua" w:cs="Times New Roman"/>
          <w:sz w:val="18"/>
          <w:szCs w:val="18"/>
        </w:rPr>
        <w:t xml:space="preserve">cycles, which </w:t>
      </w:r>
      <w:r w:rsidR="00C145AA" w:rsidRPr="00016614">
        <w:rPr>
          <w:rFonts w:ascii="Book Antiqua" w:hAnsi="Book Antiqua" w:cs="Times New Roman"/>
          <w:sz w:val="18"/>
          <w:szCs w:val="18"/>
        </w:rPr>
        <w:t>explains</w:t>
      </w:r>
      <w:proofErr w:type="gramEnd"/>
      <w:r w:rsidR="00C145AA" w:rsidRPr="00016614">
        <w:rPr>
          <w:rFonts w:ascii="Book Antiqua" w:hAnsi="Book Antiqua" w:cs="Times New Roman"/>
          <w:sz w:val="18"/>
          <w:szCs w:val="18"/>
        </w:rPr>
        <w:t xml:space="preserve"> the decrease in activity and employment shown by statistics. Nevertheless, recession can be considered as a “filtering period” in which restructuring occurs at relatively lower costs, although the social dimension of the problem manifested in the loss of the </w:t>
      </w:r>
      <w:r w:rsidR="00F34FE1" w:rsidRPr="00016614">
        <w:rPr>
          <w:rFonts w:ascii="Book Antiqua" w:hAnsi="Book Antiqua" w:cs="Times New Roman"/>
          <w:sz w:val="18"/>
          <w:szCs w:val="18"/>
        </w:rPr>
        <w:t>existing</w:t>
      </w:r>
      <w:r w:rsidR="00C145AA" w:rsidRPr="00016614">
        <w:rPr>
          <w:rFonts w:ascii="Book Antiqua" w:hAnsi="Book Antiqua" w:cs="Times New Roman"/>
          <w:sz w:val="18"/>
          <w:szCs w:val="18"/>
        </w:rPr>
        <w:t xml:space="preserve"> jobs or inability of creating new ones should not be disregarded.</w:t>
      </w:r>
      <w:r w:rsidR="007C5B8A" w:rsidRPr="00016614">
        <w:rPr>
          <w:rFonts w:ascii="Book Antiqua" w:hAnsi="Book Antiqua" w:cs="Times New Roman"/>
          <w:sz w:val="18"/>
          <w:szCs w:val="18"/>
        </w:rPr>
        <w:t xml:space="preserve"> Research into</w:t>
      </w:r>
      <w:r w:rsidR="009F70DC" w:rsidRPr="00016614">
        <w:rPr>
          <w:rFonts w:ascii="Book Antiqua" w:hAnsi="Book Antiqua" w:cs="Times New Roman"/>
          <w:sz w:val="18"/>
          <w:szCs w:val="18"/>
        </w:rPr>
        <w:t xml:space="preserve"> enterprise survival indicates an increase in exit rates (with the majority of unsuccessful companies very likely to experience collapse) that discourage potential</w:t>
      </w:r>
      <w:r w:rsidR="00832864" w:rsidRPr="00016614">
        <w:rPr>
          <w:rFonts w:ascii="Book Antiqua" w:hAnsi="Book Antiqua" w:cs="Times New Roman"/>
          <w:sz w:val="18"/>
          <w:szCs w:val="18"/>
        </w:rPr>
        <w:t xml:space="preserve"> </w:t>
      </w:r>
      <w:r w:rsidR="00BD6B20" w:rsidRPr="00016614">
        <w:rPr>
          <w:rFonts w:ascii="Book Antiqua" w:hAnsi="Book Antiqua" w:cs="Times New Roman"/>
          <w:sz w:val="18"/>
          <w:szCs w:val="18"/>
        </w:rPr>
        <w:t>ent</w:t>
      </w:r>
      <w:r w:rsidR="00CD3D39" w:rsidRPr="00016614">
        <w:rPr>
          <w:rFonts w:ascii="Book Antiqua" w:hAnsi="Book Antiqua" w:cs="Times New Roman"/>
          <w:sz w:val="18"/>
          <w:szCs w:val="18"/>
        </w:rPr>
        <w:t>rants</w:t>
      </w:r>
      <w:r w:rsidR="00841765" w:rsidRPr="00016614">
        <w:rPr>
          <w:rFonts w:ascii="Book Antiqua" w:hAnsi="Book Antiqua" w:cs="Times New Roman"/>
          <w:i/>
          <w:sz w:val="18"/>
          <w:szCs w:val="18"/>
        </w:rPr>
        <w:t>.</w:t>
      </w:r>
      <w:r w:rsidR="00841765" w:rsidRPr="00016614">
        <w:rPr>
          <w:rFonts w:ascii="Book Antiqua" w:hAnsi="Book Antiqua" w:cs="Times New Roman"/>
          <w:sz w:val="18"/>
          <w:szCs w:val="18"/>
        </w:rPr>
        <w:t xml:space="preserve"> </w:t>
      </w:r>
      <w:r w:rsidR="00832864" w:rsidRPr="00016614">
        <w:rPr>
          <w:rFonts w:ascii="Book Antiqua" w:hAnsi="Book Antiqua" w:cs="Times New Roman"/>
          <w:sz w:val="18"/>
          <w:szCs w:val="18"/>
        </w:rPr>
        <w:t>As economic experts, we believe that the role of ICT should not be mystified, although we are aware of the profound and far-reaching economic and social changes introduced by them. Instead of focusing on short-term effects, it is necessary to consider how the described phenomena will evolve in the long run</w:t>
      </w:r>
      <w:r w:rsidR="00270F4F" w:rsidRPr="00016614">
        <w:rPr>
          <w:rFonts w:ascii="Book Antiqua" w:hAnsi="Book Antiqua" w:cs="Times New Roman"/>
          <w:sz w:val="18"/>
          <w:szCs w:val="18"/>
        </w:rPr>
        <w:t>, which is the approach commonly</w:t>
      </w:r>
      <w:r w:rsidR="00ED2927" w:rsidRPr="00016614">
        <w:rPr>
          <w:rFonts w:ascii="Book Antiqua" w:hAnsi="Book Antiqua" w:cs="Times New Roman"/>
          <w:sz w:val="18"/>
          <w:szCs w:val="18"/>
        </w:rPr>
        <w:t xml:space="preserve"> practiced in </w:t>
      </w:r>
      <w:proofErr w:type="gramStart"/>
      <w:r w:rsidR="00832864" w:rsidRPr="00016614">
        <w:rPr>
          <w:rFonts w:ascii="Book Antiqua" w:hAnsi="Book Antiqua" w:cs="Times New Roman"/>
          <w:sz w:val="18"/>
          <w:szCs w:val="18"/>
        </w:rPr>
        <w:t>economics.</w:t>
      </w:r>
      <w:proofErr w:type="gramEnd"/>
      <w:r w:rsidR="00832864" w:rsidRPr="00016614">
        <w:rPr>
          <w:rFonts w:ascii="Book Antiqua" w:hAnsi="Book Antiqua" w:cs="Times New Roman"/>
          <w:sz w:val="18"/>
          <w:szCs w:val="18"/>
        </w:rPr>
        <w:t xml:space="preserve"> Although </w:t>
      </w:r>
      <w:r w:rsidR="00270F4F" w:rsidRPr="00016614">
        <w:rPr>
          <w:rFonts w:ascii="Book Antiqua" w:hAnsi="Book Antiqua" w:cs="Times New Roman"/>
          <w:sz w:val="18"/>
          <w:szCs w:val="18"/>
        </w:rPr>
        <w:t xml:space="preserve">it is very hard to differentiate “short-run” from “long-run”, we are certain that in the long run everything is subject to change. From the perspective of digitization of economy, taking into consideration time and space (which indicate huge differences between the developed and the undeveloped), it is evident that this process </w:t>
      </w:r>
      <w:r w:rsidR="00881BA3" w:rsidRPr="00016614">
        <w:rPr>
          <w:rFonts w:ascii="Book Antiqua" w:hAnsi="Book Antiqua" w:cs="Times New Roman"/>
          <w:sz w:val="18"/>
          <w:szCs w:val="18"/>
        </w:rPr>
        <w:t>is analogous to</w:t>
      </w:r>
      <w:r w:rsidR="00270F4F" w:rsidRPr="00016614">
        <w:rPr>
          <w:rFonts w:ascii="Book Antiqua" w:hAnsi="Book Antiqua" w:cs="Times New Roman"/>
          <w:sz w:val="18"/>
          <w:szCs w:val="18"/>
        </w:rPr>
        <w:t xml:space="preserve"> transition. In ensuring that the world is not reduced to polarization of winners and losers, that is, to the winner–take-all-races landscape, the role of institutions should be highlighted</w:t>
      </w:r>
      <w:r w:rsidR="00D416BD" w:rsidRPr="00016614">
        <w:rPr>
          <w:rFonts w:ascii="Book Antiqua" w:hAnsi="Book Antiqua" w:cs="Times New Roman"/>
          <w:sz w:val="18"/>
          <w:szCs w:val="18"/>
        </w:rPr>
        <w:t>. I</w:t>
      </w:r>
      <w:r w:rsidR="00270F4F" w:rsidRPr="00016614">
        <w:rPr>
          <w:rFonts w:ascii="Book Antiqua" w:hAnsi="Book Antiqua" w:cs="Times New Roman"/>
          <w:sz w:val="18"/>
          <w:szCs w:val="18"/>
        </w:rPr>
        <w:t xml:space="preserve">t is through them that a more even distribution of knowledge, skills and income should be achieved. </w:t>
      </w:r>
    </w:p>
    <w:p w:rsidR="005F35BB" w:rsidRDefault="0090448E" w:rsidP="00B87511">
      <w:pPr>
        <w:spacing w:after="120" w:line="240" w:lineRule="auto"/>
        <w:jc w:val="both"/>
        <w:rPr>
          <w:rFonts w:ascii="Helvetica" w:hAnsi="Helvetica" w:cs="Helvetica"/>
          <w:b/>
          <w:sz w:val="20"/>
          <w:szCs w:val="20"/>
        </w:rPr>
      </w:pPr>
      <w:r w:rsidRPr="00B87511">
        <w:rPr>
          <w:rFonts w:ascii="Helvetica" w:hAnsi="Helvetica" w:cs="Helvetica"/>
          <w:b/>
          <w:sz w:val="20"/>
          <w:szCs w:val="20"/>
        </w:rPr>
        <w:t>5. References</w:t>
      </w:r>
    </w:p>
    <w:p w:rsidR="00A61960" w:rsidRDefault="00A61960" w:rsidP="00A61960">
      <w:pPr>
        <w:pStyle w:val="Tijeloteksta"/>
        <w:spacing w:after="0" w:line="240" w:lineRule="auto"/>
        <w:jc w:val="left"/>
        <w:rPr>
          <w:rFonts w:ascii="Book Antiqua" w:hAnsi="Book Antiqua"/>
          <w:i/>
          <w:sz w:val="18"/>
          <w:szCs w:val="18"/>
        </w:rPr>
      </w:pPr>
      <w:proofErr w:type="spellStart"/>
      <w:r w:rsidRPr="00E54583">
        <w:rPr>
          <w:rFonts w:ascii="Book Antiqua" w:hAnsi="Book Antiqua"/>
          <w:sz w:val="18"/>
          <w:szCs w:val="18"/>
        </w:rPr>
        <w:t>Acs</w:t>
      </w:r>
      <w:proofErr w:type="spellEnd"/>
      <w:r w:rsidRPr="00E54583">
        <w:rPr>
          <w:rFonts w:ascii="Book Antiqua" w:hAnsi="Book Antiqua"/>
          <w:sz w:val="18"/>
          <w:szCs w:val="18"/>
        </w:rPr>
        <w:t xml:space="preserve">, Z. </w:t>
      </w:r>
      <w:r>
        <w:rPr>
          <w:rFonts w:ascii="Book Antiqua" w:hAnsi="Book Antiqua"/>
          <w:sz w:val="18"/>
          <w:szCs w:val="18"/>
        </w:rPr>
        <w:t xml:space="preserve">&amp; </w:t>
      </w:r>
      <w:proofErr w:type="spellStart"/>
      <w:r>
        <w:rPr>
          <w:rFonts w:ascii="Book Antiqua" w:hAnsi="Book Antiqua"/>
          <w:sz w:val="18"/>
          <w:szCs w:val="18"/>
        </w:rPr>
        <w:t>Audretsch</w:t>
      </w:r>
      <w:proofErr w:type="spellEnd"/>
      <w:r>
        <w:rPr>
          <w:rFonts w:ascii="Book Antiqua" w:hAnsi="Book Antiqua"/>
          <w:sz w:val="18"/>
          <w:szCs w:val="18"/>
        </w:rPr>
        <w:t xml:space="preserve">, D. </w:t>
      </w:r>
      <w:r w:rsidRPr="00E54583">
        <w:rPr>
          <w:rFonts w:ascii="Book Antiqua" w:hAnsi="Book Antiqua"/>
          <w:sz w:val="18"/>
          <w:szCs w:val="18"/>
        </w:rPr>
        <w:t>(1987)</w:t>
      </w:r>
      <w:r>
        <w:rPr>
          <w:rFonts w:ascii="Book Antiqua" w:hAnsi="Book Antiqua"/>
          <w:sz w:val="18"/>
          <w:szCs w:val="18"/>
        </w:rPr>
        <w:t>.</w:t>
      </w:r>
      <w:r w:rsidRPr="00E54583">
        <w:rPr>
          <w:rFonts w:ascii="Book Antiqua" w:hAnsi="Book Antiqua"/>
          <w:sz w:val="18"/>
          <w:szCs w:val="18"/>
        </w:rPr>
        <w:t xml:space="preserve"> </w:t>
      </w:r>
      <w:proofErr w:type="spellStart"/>
      <w:r w:rsidRPr="00E54583">
        <w:rPr>
          <w:rFonts w:ascii="Book Antiqua" w:hAnsi="Book Antiqua"/>
          <w:sz w:val="18"/>
          <w:szCs w:val="18"/>
        </w:rPr>
        <w:t>Innovation</w:t>
      </w:r>
      <w:proofErr w:type="spellEnd"/>
      <w:r w:rsidRPr="00E54583">
        <w:rPr>
          <w:rFonts w:ascii="Book Antiqua" w:hAnsi="Book Antiqua"/>
          <w:sz w:val="18"/>
          <w:szCs w:val="18"/>
        </w:rPr>
        <w:t xml:space="preserve">, </w:t>
      </w:r>
      <w:proofErr w:type="spellStart"/>
      <w:r w:rsidRPr="00E54583">
        <w:rPr>
          <w:rFonts w:ascii="Book Antiqua" w:hAnsi="Book Antiqua"/>
          <w:sz w:val="18"/>
          <w:szCs w:val="18"/>
        </w:rPr>
        <w:t>market</w:t>
      </w:r>
      <w:proofErr w:type="spellEnd"/>
      <w:r w:rsidRPr="00E54583">
        <w:rPr>
          <w:rFonts w:ascii="Book Antiqua" w:hAnsi="Book Antiqua"/>
          <w:sz w:val="18"/>
          <w:szCs w:val="18"/>
        </w:rPr>
        <w:t xml:space="preserve"> </w:t>
      </w:r>
      <w:proofErr w:type="spellStart"/>
      <w:r w:rsidRPr="00E54583">
        <w:rPr>
          <w:rFonts w:ascii="Book Antiqua" w:hAnsi="Book Antiqua"/>
          <w:sz w:val="18"/>
          <w:szCs w:val="18"/>
        </w:rPr>
        <w:t>structure</w:t>
      </w:r>
      <w:proofErr w:type="spellEnd"/>
      <w:r w:rsidRPr="00E54583">
        <w:rPr>
          <w:rFonts w:ascii="Book Antiqua" w:hAnsi="Book Antiqua"/>
          <w:sz w:val="18"/>
          <w:szCs w:val="18"/>
        </w:rPr>
        <w:t xml:space="preserve"> </w:t>
      </w:r>
      <w:proofErr w:type="spellStart"/>
      <w:r w:rsidRPr="00E54583">
        <w:rPr>
          <w:rFonts w:ascii="Book Antiqua" w:hAnsi="Book Antiqua"/>
          <w:sz w:val="18"/>
          <w:szCs w:val="18"/>
        </w:rPr>
        <w:t>and</w:t>
      </w:r>
      <w:proofErr w:type="spellEnd"/>
      <w:r w:rsidRPr="00E54583">
        <w:rPr>
          <w:rFonts w:ascii="Book Antiqua" w:hAnsi="Book Antiqua"/>
          <w:sz w:val="18"/>
          <w:szCs w:val="18"/>
        </w:rPr>
        <w:t xml:space="preserve"> </w:t>
      </w:r>
      <w:proofErr w:type="spellStart"/>
      <w:r w:rsidRPr="00E54583">
        <w:rPr>
          <w:rFonts w:ascii="Book Antiqua" w:hAnsi="Book Antiqua"/>
          <w:sz w:val="18"/>
          <w:szCs w:val="18"/>
        </w:rPr>
        <w:t>firm</w:t>
      </w:r>
      <w:proofErr w:type="spellEnd"/>
      <w:r w:rsidRPr="00E54583">
        <w:rPr>
          <w:rFonts w:ascii="Book Antiqua" w:hAnsi="Book Antiqua"/>
          <w:sz w:val="18"/>
          <w:szCs w:val="18"/>
        </w:rPr>
        <w:t xml:space="preserve"> </w:t>
      </w:r>
      <w:proofErr w:type="spellStart"/>
      <w:r w:rsidRPr="00E54583">
        <w:rPr>
          <w:rFonts w:ascii="Book Antiqua" w:hAnsi="Book Antiqua"/>
          <w:sz w:val="18"/>
          <w:szCs w:val="18"/>
        </w:rPr>
        <w:t>size</w:t>
      </w:r>
      <w:proofErr w:type="spellEnd"/>
      <w:r>
        <w:rPr>
          <w:rFonts w:ascii="Book Antiqua" w:hAnsi="Book Antiqua"/>
          <w:sz w:val="18"/>
          <w:szCs w:val="18"/>
        </w:rPr>
        <w:t>.</w:t>
      </w:r>
      <w:r w:rsidRPr="00E54583">
        <w:rPr>
          <w:rFonts w:ascii="Book Antiqua" w:hAnsi="Book Antiqua"/>
          <w:sz w:val="18"/>
          <w:szCs w:val="18"/>
        </w:rPr>
        <w:t xml:space="preserve"> </w:t>
      </w:r>
      <w:proofErr w:type="spellStart"/>
      <w:r w:rsidRPr="00E54583">
        <w:rPr>
          <w:rFonts w:ascii="Book Antiqua" w:hAnsi="Book Antiqua"/>
          <w:i/>
          <w:sz w:val="18"/>
          <w:szCs w:val="18"/>
        </w:rPr>
        <w:t>Review</w:t>
      </w:r>
      <w:proofErr w:type="spellEnd"/>
      <w:r w:rsidRPr="00E54583">
        <w:rPr>
          <w:rFonts w:ascii="Book Antiqua" w:hAnsi="Book Antiqua"/>
          <w:i/>
          <w:sz w:val="18"/>
          <w:szCs w:val="18"/>
        </w:rPr>
        <w:t xml:space="preserve"> </w:t>
      </w:r>
      <w:proofErr w:type="spellStart"/>
      <w:r w:rsidRPr="00E54583">
        <w:rPr>
          <w:rFonts w:ascii="Book Antiqua" w:hAnsi="Book Antiqua"/>
          <w:i/>
          <w:sz w:val="18"/>
          <w:szCs w:val="18"/>
        </w:rPr>
        <w:t>of</w:t>
      </w:r>
      <w:proofErr w:type="spellEnd"/>
      <w:r w:rsidRPr="00E54583">
        <w:rPr>
          <w:rFonts w:ascii="Book Antiqua" w:hAnsi="Book Antiqua"/>
          <w:i/>
          <w:sz w:val="18"/>
          <w:szCs w:val="18"/>
        </w:rPr>
        <w:t xml:space="preserve"> </w:t>
      </w:r>
    </w:p>
    <w:p w:rsidR="00A61960" w:rsidRDefault="00A61960" w:rsidP="00A61960">
      <w:pPr>
        <w:pStyle w:val="Tijeloteksta"/>
        <w:spacing w:after="0" w:line="240" w:lineRule="auto"/>
        <w:ind w:left="703"/>
        <w:jc w:val="left"/>
        <w:rPr>
          <w:rFonts w:ascii="Book Antiqua" w:hAnsi="Book Antiqua"/>
          <w:sz w:val="18"/>
          <w:szCs w:val="18"/>
        </w:rPr>
      </w:pPr>
      <w:proofErr w:type="spellStart"/>
      <w:r w:rsidRPr="00E54583">
        <w:rPr>
          <w:rFonts w:ascii="Book Antiqua" w:hAnsi="Book Antiqua"/>
          <w:i/>
          <w:sz w:val="18"/>
          <w:szCs w:val="18"/>
        </w:rPr>
        <w:t>Economics</w:t>
      </w:r>
      <w:proofErr w:type="spellEnd"/>
      <w:r w:rsidRPr="00E54583">
        <w:rPr>
          <w:rFonts w:ascii="Book Antiqua" w:hAnsi="Book Antiqua"/>
          <w:i/>
          <w:sz w:val="18"/>
          <w:szCs w:val="18"/>
        </w:rPr>
        <w:t xml:space="preserve"> </w:t>
      </w:r>
      <w:proofErr w:type="spellStart"/>
      <w:r w:rsidRPr="00E54583">
        <w:rPr>
          <w:rFonts w:ascii="Book Antiqua" w:hAnsi="Book Antiqua"/>
          <w:i/>
          <w:sz w:val="18"/>
          <w:szCs w:val="18"/>
        </w:rPr>
        <w:t>and</w:t>
      </w:r>
      <w:proofErr w:type="spellEnd"/>
      <w:r w:rsidRPr="00E54583">
        <w:rPr>
          <w:rFonts w:ascii="Book Antiqua" w:hAnsi="Book Antiqua"/>
          <w:i/>
          <w:sz w:val="18"/>
          <w:szCs w:val="18"/>
        </w:rPr>
        <w:t xml:space="preserve"> </w:t>
      </w:r>
      <w:proofErr w:type="spellStart"/>
      <w:r w:rsidRPr="00E54583">
        <w:rPr>
          <w:rFonts w:ascii="Book Antiqua" w:hAnsi="Book Antiqua"/>
          <w:i/>
          <w:sz w:val="18"/>
          <w:szCs w:val="18"/>
        </w:rPr>
        <w:t>Statistics</w:t>
      </w:r>
      <w:proofErr w:type="spellEnd"/>
      <w:r w:rsidRPr="00E54583">
        <w:rPr>
          <w:rFonts w:ascii="Book Antiqua" w:hAnsi="Book Antiqua"/>
          <w:i/>
          <w:sz w:val="18"/>
          <w:szCs w:val="18"/>
        </w:rPr>
        <w:t xml:space="preserve">, </w:t>
      </w:r>
      <w:r>
        <w:rPr>
          <w:rFonts w:ascii="Book Antiqua" w:hAnsi="Book Antiqua"/>
          <w:sz w:val="18"/>
          <w:szCs w:val="18"/>
        </w:rPr>
        <w:t>V</w:t>
      </w:r>
      <w:r w:rsidRPr="00E54583">
        <w:rPr>
          <w:rFonts w:ascii="Book Antiqua" w:hAnsi="Book Antiqua"/>
          <w:sz w:val="18"/>
          <w:szCs w:val="18"/>
        </w:rPr>
        <w:t xml:space="preserve">ol. </w:t>
      </w:r>
      <w:r>
        <w:rPr>
          <w:rFonts w:ascii="Book Antiqua" w:hAnsi="Book Antiqua"/>
          <w:sz w:val="18"/>
          <w:szCs w:val="18"/>
        </w:rPr>
        <w:t>69</w:t>
      </w:r>
      <w:r w:rsidRPr="00E54583">
        <w:rPr>
          <w:rFonts w:ascii="Book Antiqua" w:hAnsi="Book Antiqua"/>
          <w:sz w:val="18"/>
          <w:szCs w:val="18"/>
        </w:rPr>
        <w:t xml:space="preserve">, </w:t>
      </w:r>
      <w:r>
        <w:rPr>
          <w:rFonts w:ascii="Book Antiqua" w:hAnsi="Book Antiqua"/>
          <w:sz w:val="18"/>
          <w:szCs w:val="18"/>
        </w:rPr>
        <w:t>No</w:t>
      </w:r>
      <w:r w:rsidRPr="00E54583">
        <w:rPr>
          <w:rFonts w:ascii="Book Antiqua" w:hAnsi="Book Antiqua"/>
          <w:sz w:val="18"/>
          <w:szCs w:val="18"/>
        </w:rPr>
        <w:t xml:space="preserve">. 4, </w:t>
      </w:r>
      <w:proofErr w:type="spellStart"/>
      <w:r>
        <w:rPr>
          <w:rFonts w:ascii="Book Antiqua" w:hAnsi="Book Antiqua"/>
          <w:sz w:val="18"/>
          <w:szCs w:val="18"/>
        </w:rPr>
        <w:t>pp</w:t>
      </w:r>
      <w:proofErr w:type="spellEnd"/>
      <w:r w:rsidRPr="00E54583">
        <w:rPr>
          <w:rFonts w:ascii="Book Antiqua" w:hAnsi="Book Antiqua"/>
          <w:sz w:val="18"/>
          <w:szCs w:val="18"/>
        </w:rPr>
        <w:t>. 567-574</w:t>
      </w:r>
      <w:r>
        <w:rPr>
          <w:rFonts w:ascii="Book Antiqua" w:hAnsi="Book Antiqua"/>
          <w:sz w:val="18"/>
          <w:szCs w:val="18"/>
        </w:rPr>
        <w:t>, ISSN 0034-6535</w:t>
      </w:r>
    </w:p>
    <w:p w:rsidR="00A61960" w:rsidRDefault="00A61960" w:rsidP="00A61960">
      <w:pPr>
        <w:spacing w:after="0" w:line="240" w:lineRule="auto"/>
        <w:rPr>
          <w:rFonts w:ascii="Book Antiqua" w:hAnsi="Book Antiqua"/>
          <w:color w:val="000000" w:themeColor="text1"/>
          <w:sz w:val="18"/>
          <w:szCs w:val="18"/>
        </w:rPr>
      </w:pPr>
      <w:proofErr w:type="spellStart"/>
      <w:proofErr w:type="gramStart"/>
      <w:r w:rsidRPr="008D5425">
        <w:rPr>
          <w:rFonts w:ascii="Book Antiqua" w:hAnsi="Book Antiqua"/>
          <w:color w:val="000000" w:themeColor="text1"/>
          <w:sz w:val="18"/>
          <w:szCs w:val="18"/>
        </w:rPr>
        <w:t>Agarwal</w:t>
      </w:r>
      <w:proofErr w:type="spellEnd"/>
      <w:r w:rsidRPr="008D5425">
        <w:rPr>
          <w:rFonts w:ascii="Book Antiqua" w:hAnsi="Book Antiqua"/>
          <w:color w:val="000000" w:themeColor="text1"/>
          <w:sz w:val="18"/>
          <w:szCs w:val="18"/>
        </w:rPr>
        <w:t xml:space="preserve">, R.; </w:t>
      </w:r>
      <w:proofErr w:type="spellStart"/>
      <w:r w:rsidRPr="008D5425">
        <w:rPr>
          <w:rFonts w:ascii="Book Antiqua" w:hAnsi="Book Antiqua"/>
          <w:color w:val="000000" w:themeColor="text1"/>
          <w:sz w:val="18"/>
          <w:szCs w:val="18"/>
        </w:rPr>
        <w:t>Audretsch</w:t>
      </w:r>
      <w:proofErr w:type="spellEnd"/>
      <w:r w:rsidRPr="008D5425">
        <w:rPr>
          <w:rFonts w:ascii="Book Antiqua" w:hAnsi="Book Antiqua"/>
          <w:color w:val="000000" w:themeColor="text1"/>
          <w:sz w:val="18"/>
          <w:szCs w:val="18"/>
        </w:rPr>
        <w:t xml:space="preserve">, D. &amp; </w:t>
      </w:r>
      <w:proofErr w:type="spellStart"/>
      <w:r w:rsidRPr="008D5425">
        <w:rPr>
          <w:rFonts w:ascii="Book Antiqua" w:hAnsi="Book Antiqua"/>
          <w:color w:val="000000" w:themeColor="text1"/>
          <w:sz w:val="18"/>
          <w:szCs w:val="18"/>
        </w:rPr>
        <w:t>Sarkar</w:t>
      </w:r>
      <w:proofErr w:type="spellEnd"/>
      <w:r w:rsidRPr="008D5425">
        <w:rPr>
          <w:rFonts w:ascii="Book Antiqua" w:hAnsi="Book Antiqua"/>
          <w:color w:val="000000" w:themeColor="text1"/>
          <w:sz w:val="18"/>
          <w:szCs w:val="18"/>
        </w:rPr>
        <w:t>, M.B. (2007).</w:t>
      </w:r>
      <w:proofErr w:type="gramEnd"/>
      <w:r w:rsidRPr="008D5425">
        <w:rPr>
          <w:rFonts w:ascii="Book Antiqua" w:hAnsi="Book Antiqua"/>
          <w:color w:val="000000" w:themeColor="text1"/>
          <w:sz w:val="18"/>
          <w:szCs w:val="18"/>
        </w:rPr>
        <w:t xml:space="preserve"> The process of creative </w:t>
      </w:r>
    </w:p>
    <w:p w:rsidR="00A61960" w:rsidRPr="008D5425" w:rsidRDefault="00A61960" w:rsidP="00A61960">
      <w:pPr>
        <w:spacing w:after="0" w:line="240" w:lineRule="auto"/>
        <w:ind w:left="703"/>
        <w:rPr>
          <w:rFonts w:ascii="Book Antiqua" w:hAnsi="Book Antiqua"/>
          <w:color w:val="000000" w:themeColor="text1"/>
          <w:sz w:val="18"/>
          <w:szCs w:val="18"/>
        </w:rPr>
      </w:pPr>
      <w:proofErr w:type="gramStart"/>
      <w:r w:rsidRPr="008D5425">
        <w:rPr>
          <w:rFonts w:ascii="Book Antiqua" w:hAnsi="Book Antiqua"/>
          <w:color w:val="000000" w:themeColor="text1"/>
          <w:sz w:val="18"/>
          <w:szCs w:val="18"/>
        </w:rPr>
        <w:t>construction</w:t>
      </w:r>
      <w:proofErr w:type="gramEnd"/>
      <w:r w:rsidRPr="008D5425">
        <w:rPr>
          <w:rFonts w:ascii="Book Antiqua" w:hAnsi="Book Antiqua"/>
          <w:color w:val="000000" w:themeColor="text1"/>
          <w:sz w:val="18"/>
          <w:szCs w:val="18"/>
        </w:rPr>
        <w:t xml:space="preserve">: knowledge </w:t>
      </w:r>
      <w:proofErr w:type="spellStart"/>
      <w:r w:rsidRPr="008D5425">
        <w:rPr>
          <w:rFonts w:ascii="Book Antiqua" w:hAnsi="Book Antiqua"/>
          <w:color w:val="000000" w:themeColor="text1"/>
          <w:sz w:val="18"/>
          <w:szCs w:val="18"/>
        </w:rPr>
        <w:t>spillovers</w:t>
      </w:r>
      <w:proofErr w:type="spellEnd"/>
      <w:r w:rsidRPr="008D5425">
        <w:rPr>
          <w:rFonts w:ascii="Book Antiqua" w:hAnsi="Book Antiqua"/>
          <w:color w:val="000000" w:themeColor="text1"/>
          <w:sz w:val="18"/>
          <w:szCs w:val="18"/>
        </w:rPr>
        <w:t xml:space="preserve">, entrepreneurship, and economic growth. </w:t>
      </w:r>
      <w:r w:rsidRPr="008D5425">
        <w:rPr>
          <w:rFonts w:ascii="Book Antiqua" w:hAnsi="Book Antiqua"/>
          <w:i/>
          <w:color w:val="000000" w:themeColor="text1"/>
          <w:sz w:val="18"/>
          <w:szCs w:val="18"/>
        </w:rPr>
        <w:t>Strategic Entrepreneurship Journal</w:t>
      </w:r>
      <w:r w:rsidRPr="008D5425">
        <w:rPr>
          <w:rFonts w:ascii="Book Antiqua" w:hAnsi="Book Antiqua"/>
          <w:color w:val="000000" w:themeColor="text1"/>
          <w:sz w:val="18"/>
          <w:szCs w:val="18"/>
        </w:rPr>
        <w:t>, Vol. 1, No. 3-4, pp. 263-286, ISSN 1932-4391</w:t>
      </w:r>
    </w:p>
    <w:p w:rsidR="00A61960" w:rsidRDefault="00A61960" w:rsidP="00A61960">
      <w:pPr>
        <w:spacing w:after="0" w:line="240" w:lineRule="auto"/>
        <w:rPr>
          <w:rFonts w:ascii="Book Antiqua" w:hAnsi="Book Antiqua"/>
          <w:color w:val="000000" w:themeColor="text1"/>
          <w:sz w:val="18"/>
          <w:szCs w:val="18"/>
        </w:rPr>
      </w:pPr>
      <w:r w:rsidRPr="008D5425">
        <w:rPr>
          <w:rFonts w:ascii="Book Antiqua" w:hAnsi="Book Antiqua"/>
          <w:color w:val="000000" w:themeColor="text1"/>
          <w:sz w:val="18"/>
          <w:szCs w:val="18"/>
        </w:rPr>
        <w:t xml:space="preserve">Arendt, L. (2008). Barriers to ICT adoption in </w:t>
      </w:r>
      <w:proofErr w:type="spellStart"/>
      <w:r w:rsidRPr="008D5425">
        <w:rPr>
          <w:rFonts w:ascii="Book Antiqua" w:hAnsi="Book Antiqua"/>
          <w:color w:val="000000" w:themeColor="text1"/>
          <w:sz w:val="18"/>
          <w:szCs w:val="18"/>
        </w:rPr>
        <w:t>SMEs</w:t>
      </w:r>
      <w:proofErr w:type="spellEnd"/>
      <w:r w:rsidRPr="008D5425">
        <w:rPr>
          <w:rFonts w:ascii="Book Antiqua" w:hAnsi="Book Antiqua"/>
          <w:color w:val="000000" w:themeColor="text1"/>
          <w:sz w:val="18"/>
          <w:szCs w:val="18"/>
        </w:rPr>
        <w:t xml:space="preserve">: how to bridge the digital divide. </w:t>
      </w:r>
    </w:p>
    <w:p w:rsidR="00A61960" w:rsidRPr="008D5425" w:rsidRDefault="00A61960" w:rsidP="00A61960">
      <w:pPr>
        <w:spacing w:after="0" w:line="240" w:lineRule="auto"/>
        <w:ind w:left="709"/>
        <w:rPr>
          <w:rFonts w:ascii="Book Antiqua" w:hAnsi="Book Antiqua"/>
          <w:color w:val="000000" w:themeColor="text1"/>
          <w:sz w:val="18"/>
          <w:szCs w:val="18"/>
        </w:rPr>
      </w:pPr>
      <w:r w:rsidRPr="008D5425">
        <w:rPr>
          <w:rFonts w:ascii="Book Antiqua" w:hAnsi="Book Antiqua"/>
          <w:i/>
          <w:color w:val="000000" w:themeColor="text1"/>
          <w:sz w:val="18"/>
          <w:szCs w:val="18"/>
        </w:rPr>
        <w:t>Journal of Systems and Information Technology</w:t>
      </w:r>
      <w:r w:rsidRPr="008D5425">
        <w:rPr>
          <w:rFonts w:ascii="Book Antiqua" w:hAnsi="Book Antiqua"/>
          <w:color w:val="000000" w:themeColor="text1"/>
          <w:sz w:val="18"/>
          <w:szCs w:val="18"/>
        </w:rPr>
        <w:t>, Vol. 10, No. 2, pp. 93-108, ISSN 1328-7265</w:t>
      </w:r>
    </w:p>
    <w:p w:rsidR="00A61960" w:rsidRDefault="00A61960" w:rsidP="00A61960">
      <w:pPr>
        <w:pStyle w:val="CM31"/>
        <w:spacing w:after="0"/>
        <w:rPr>
          <w:rFonts w:ascii="Book Antiqua" w:hAnsi="Book Antiqua"/>
          <w:color w:val="000000" w:themeColor="text1"/>
          <w:sz w:val="18"/>
          <w:szCs w:val="18"/>
        </w:rPr>
      </w:pPr>
      <w:r w:rsidRPr="005878C4">
        <w:rPr>
          <w:rFonts w:ascii="Book Antiqua" w:hAnsi="Book Antiqua"/>
          <w:color w:val="000000" w:themeColor="text1"/>
          <w:sz w:val="18"/>
          <w:szCs w:val="18"/>
        </w:rPr>
        <w:t xml:space="preserve">Baldwin, </w:t>
      </w:r>
      <w:proofErr w:type="spellStart"/>
      <w:r w:rsidRPr="005878C4">
        <w:rPr>
          <w:rFonts w:ascii="Book Antiqua" w:hAnsi="Book Antiqua"/>
          <w:color w:val="000000" w:themeColor="text1"/>
          <w:sz w:val="18"/>
          <w:szCs w:val="18"/>
        </w:rPr>
        <w:t>J.R</w:t>
      </w:r>
      <w:proofErr w:type="spellEnd"/>
      <w:r w:rsidRPr="005878C4">
        <w:rPr>
          <w:rFonts w:ascii="Book Antiqua" w:hAnsi="Book Antiqua"/>
          <w:color w:val="000000" w:themeColor="text1"/>
          <w:sz w:val="18"/>
          <w:szCs w:val="18"/>
        </w:rPr>
        <w:t xml:space="preserve">., D. </w:t>
      </w:r>
      <w:proofErr w:type="spellStart"/>
      <w:r w:rsidRPr="005878C4">
        <w:rPr>
          <w:rFonts w:ascii="Book Antiqua" w:hAnsi="Book Antiqua"/>
          <w:color w:val="000000" w:themeColor="text1"/>
          <w:sz w:val="18"/>
          <w:szCs w:val="18"/>
        </w:rPr>
        <w:t>Sabourin</w:t>
      </w:r>
      <w:proofErr w:type="spellEnd"/>
      <w:r w:rsidRPr="005878C4">
        <w:rPr>
          <w:rFonts w:ascii="Book Antiqua" w:hAnsi="Book Antiqua"/>
          <w:color w:val="000000" w:themeColor="text1"/>
          <w:sz w:val="18"/>
          <w:szCs w:val="18"/>
        </w:rPr>
        <w:t xml:space="preserve"> </w:t>
      </w:r>
      <w:r>
        <w:rPr>
          <w:rFonts w:ascii="Book Antiqua" w:hAnsi="Book Antiqua"/>
          <w:sz w:val="18"/>
          <w:szCs w:val="18"/>
        </w:rPr>
        <w:t>&amp;</w:t>
      </w:r>
      <w:r w:rsidRPr="005878C4">
        <w:rPr>
          <w:rFonts w:ascii="Book Antiqua" w:hAnsi="Book Antiqua"/>
          <w:color w:val="000000" w:themeColor="text1"/>
          <w:sz w:val="18"/>
          <w:szCs w:val="18"/>
        </w:rPr>
        <w:t xml:space="preserve">  Smith, D. (2004). </w:t>
      </w:r>
      <w:proofErr w:type="spellStart"/>
      <w:r w:rsidRPr="005878C4">
        <w:rPr>
          <w:rFonts w:ascii="Book Antiqua" w:hAnsi="Book Antiqua"/>
          <w:color w:val="000000" w:themeColor="text1"/>
          <w:sz w:val="18"/>
          <w:szCs w:val="18"/>
        </w:rPr>
        <w:t>Firm</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Performance</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in</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the</w:t>
      </w:r>
      <w:proofErr w:type="spellEnd"/>
      <w:r w:rsidRPr="005878C4">
        <w:rPr>
          <w:rFonts w:ascii="Book Antiqua" w:hAnsi="Book Antiqua"/>
          <w:color w:val="000000" w:themeColor="text1"/>
          <w:sz w:val="18"/>
          <w:szCs w:val="18"/>
        </w:rPr>
        <w:t xml:space="preserve"> Canadian </w:t>
      </w:r>
    </w:p>
    <w:p w:rsidR="00A61960" w:rsidRPr="008D5425" w:rsidRDefault="00A61960" w:rsidP="00A61960">
      <w:pPr>
        <w:pStyle w:val="CM31"/>
        <w:spacing w:after="0"/>
        <w:ind w:left="703"/>
        <w:rPr>
          <w:rFonts w:ascii="Book Antiqua" w:hAnsi="Book Antiqua"/>
          <w:color w:val="000000" w:themeColor="text1"/>
          <w:sz w:val="18"/>
          <w:szCs w:val="18"/>
        </w:rPr>
      </w:pPr>
      <w:proofErr w:type="spellStart"/>
      <w:r w:rsidRPr="005878C4">
        <w:rPr>
          <w:rFonts w:ascii="Book Antiqua" w:hAnsi="Book Antiqua"/>
          <w:color w:val="000000" w:themeColor="text1"/>
          <w:sz w:val="18"/>
          <w:szCs w:val="18"/>
        </w:rPr>
        <w:t>Food</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Processing</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Sector</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the</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Interaction</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between</w:t>
      </w:r>
      <w:proofErr w:type="spellEnd"/>
      <w:r w:rsidRPr="005878C4">
        <w:rPr>
          <w:rFonts w:ascii="Book Antiqua" w:hAnsi="Book Antiqua"/>
          <w:color w:val="000000" w:themeColor="text1"/>
          <w:sz w:val="18"/>
          <w:szCs w:val="18"/>
        </w:rPr>
        <w:t xml:space="preserve"> ICT </w:t>
      </w:r>
      <w:proofErr w:type="spellStart"/>
      <w:r w:rsidRPr="005878C4">
        <w:rPr>
          <w:rFonts w:ascii="Book Antiqua" w:hAnsi="Book Antiqua"/>
          <w:color w:val="000000" w:themeColor="text1"/>
          <w:sz w:val="18"/>
          <w:szCs w:val="18"/>
        </w:rPr>
        <w:t>Advanced</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Technology</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Use</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and</w:t>
      </w:r>
      <w:proofErr w:type="spellEnd"/>
      <w:r w:rsidRPr="005878C4">
        <w:rPr>
          <w:rFonts w:ascii="Book Antiqua" w:hAnsi="Book Antiqua"/>
          <w:color w:val="000000" w:themeColor="text1"/>
          <w:sz w:val="18"/>
          <w:szCs w:val="18"/>
        </w:rPr>
        <w:t xml:space="preserve"> Human </w:t>
      </w:r>
      <w:proofErr w:type="spellStart"/>
      <w:r w:rsidRPr="005878C4">
        <w:rPr>
          <w:rFonts w:ascii="Book Antiqua" w:hAnsi="Book Antiqua"/>
          <w:color w:val="000000" w:themeColor="text1"/>
          <w:sz w:val="18"/>
          <w:szCs w:val="18"/>
        </w:rPr>
        <w:t>Resource</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Competencies</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In</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T</w:t>
      </w:r>
      <w:r w:rsidRPr="005878C4">
        <w:rPr>
          <w:rFonts w:ascii="Book Antiqua" w:hAnsi="Book Antiqua"/>
          <w:i/>
          <w:iCs/>
          <w:color w:val="000000" w:themeColor="text1"/>
          <w:sz w:val="18"/>
          <w:szCs w:val="18"/>
        </w:rPr>
        <w:t>he</w:t>
      </w:r>
      <w:proofErr w:type="spellEnd"/>
      <w:r w:rsidRPr="005878C4">
        <w:rPr>
          <w:rFonts w:ascii="Book Antiqua" w:hAnsi="Book Antiqua"/>
          <w:i/>
          <w:iCs/>
          <w:color w:val="000000" w:themeColor="text1"/>
          <w:sz w:val="18"/>
          <w:szCs w:val="18"/>
        </w:rPr>
        <w:t xml:space="preserve"> </w:t>
      </w:r>
      <w:proofErr w:type="spellStart"/>
      <w:r w:rsidRPr="005878C4">
        <w:rPr>
          <w:rFonts w:ascii="Book Antiqua" w:hAnsi="Book Antiqua"/>
          <w:i/>
          <w:iCs/>
          <w:color w:val="000000" w:themeColor="text1"/>
          <w:sz w:val="18"/>
          <w:szCs w:val="18"/>
        </w:rPr>
        <w:t>Economic</w:t>
      </w:r>
      <w:proofErr w:type="spellEnd"/>
      <w:r w:rsidRPr="005878C4">
        <w:rPr>
          <w:rFonts w:ascii="Book Antiqua" w:hAnsi="Book Antiqua"/>
          <w:i/>
          <w:iCs/>
          <w:color w:val="000000" w:themeColor="text1"/>
          <w:sz w:val="18"/>
          <w:szCs w:val="18"/>
        </w:rPr>
        <w:t xml:space="preserve"> </w:t>
      </w:r>
      <w:proofErr w:type="spellStart"/>
      <w:r w:rsidRPr="005878C4">
        <w:rPr>
          <w:rFonts w:ascii="Book Antiqua" w:hAnsi="Book Antiqua"/>
          <w:i/>
          <w:iCs/>
          <w:color w:val="000000" w:themeColor="text1"/>
          <w:sz w:val="18"/>
          <w:szCs w:val="18"/>
        </w:rPr>
        <w:t>Impact</w:t>
      </w:r>
      <w:proofErr w:type="spellEnd"/>
      <w:r w:rsidRPr="005878C4">
        <w:rPr>
          <w:rFonts w:ascii="Book Antiqua" w:hAnsi="Book Antiqua"/>
          <w:i/>
          <w:iCs/>
          <w:color w:val="000000" w:themeColor="text1"/>
          <w:sz w:val="18"/>
          <w:szCs w:val="18"/>
        </w:rPr>
        <w:t xml:space="preserve"> </w:t>
      </w:r>
      <w:proofErr w:type="spellStart"/>
      <w:r w:rsidRPr="005878C4">
        <w:rPr>
          <w:rFonts w:ascii="Book Antiqua" w:hAnsi="Book Antiqua"/>
          <w:i/>
          <w:iCs/>
          <w:color w:val="000000" w:themeColor="text1"/>
          <w:sz w:val="18"/>
          <w:szCs w:val="18"/>
        </w:rPr>
        <w:t>of</w:t>
      </w:r>
      <w:proofErr w:type="spellEnd"/>
      <w:r w:rsidRPr="005878C4">
        <w:rPr>
          <w:rFonts w:ascii="Book Antiqua" w:hAnsi="Book Antiqua"/>
          <w:i/>
          <w:iCs/>
          <w:color w:val="000000" w:themeColor="text1"/>
          <w:sz w:val="18"/>
          <w:szCs w:val="18"/>
        </w:rPr>
        <w:t xml:space="preserve"> ICT – </w:t>
      </w:r>
      <w:proofErr w:type="spellStart"/>
      <w:r w:rsidRPr="005878C4">
        <w:rPr>
          <w:rFonts w:ascii="Book Antiqua" w:hAnsi="Book Antiqua"/>
          <w:i/>
          <w:iCs/>
          <w:color w:val="000000" w:themeColor="text1"/>
          <w:sz w:val="18"/>
          <w:szCs w:val="18"/>
        </w:rPr>
        <w:t>Measurement</w:t>
      </w:r>
      <w:proofErr w:type="spellEnd"/>
      <w:r w:rsidRPr="005878C4">
        <w:rPr>
          <w:rFonts w:ascii="Book Antiqua" w:hAnsi="Book Antiqua"/>
          <w:i/>
          <w:iCs/>
          <w:color w:val="000000" w:themeColor="text1"/>
          <w:sz w:val="18"/>
          <w:szCs w:val="18"/>
        </w:rPr>
        <w:t xml:space="preserve">, </w:t>
      </w:r>
      <w:proofErr w:type="spellStart"/>
      <w:r w:rsidRPr="005878C4">
        <w:rPr>
          <w:rFonts w:ascii="Book Antiqua" w:hAnsi="Book Antiqua"/>
          <w:i/>
          <w:iCs/>
          <w:color w:val="000000" w:themeColor="text1"/>
          <w:sz w:val="18"/>
          <w:szCs w:val="18"/>
        </w:rPr>
        <w:t>Evidence</w:t>
      </w:r>
      <w:proofErr w:type="spellEnd"/>
      <w:r w:rsidRPr="005878C4">
        <w:rPr>
          <w:rFonts w:ascii="Book Antiqua" w:hAnsi="Book Antiqua"/>
          <w:i/>
          <w:iCs/>
          <w:color w:val="000000" w:themeColor="text1"/>
          <w:sz w:val="18"/>
          <w:szCs w:val="18"/>
        </w:rPr>
        <w:t xml:space="preserve"> </w:t>
      </w:r>
      <w:proofErr w:type="spellStart"/>
      <w:r w:rsidRPr="005878C4">
        <w:rPr>
          <w:rFonts w:ascii="Book Antiqua" w:hAnsi="Book Antiqua"/>
          <w:i/>
          <w:iCs/>
          <w:color w:val="000000" w:themeColor="text1"/>
          <w:sz w:val="18"/>
          <w:szCs w:val="18"/>
        </w:rPr>
        <w:t>and</w:t>
      </w:r>
      <w:proofErr w:type="spellEnd"/>
      <w:r w:rsidRPr="005878C4">
        <w:rPr>
          <w:rFonts w:ascii="Book Antiqua" w:hAnsi="Book Antiqua"/>
          <w:b/>
          <w:i/>
          <w:iCs/>
          <w:color w:val="000000" w:themeColor="text1"/>
          <w:sz w:val="18"/>
          <w:szCs w:val="18"/>
        </w:rPr>
        <w:t xml:space="preserve"> </w:t>
      </w:r>
      <w:proofErr w:type="spellStart"/>
      <w:r w:rsidRPr="005878C4">
        <w:rPr>
          <w:rFonts w:ascii="Book Antiqua" w:hAnsi="Book Antiqua"/>
          <w:b/>
          <w:i/>
          <w:iCs/>
          <w:color w:val="000000" w:themeColor="text1"/>
          <w:sz w:val="18"/>
          <w:szCs w:val="18"/>
        </w:rPr>
        <w:t>Implications</w:t>
      </w:r>
      <w:proofErr w:type="spellEnd"/>
      <w:r w:rsidRPr="005878C4">
        <w:rPr>
          <w:rFonts w:ascii="Book Antiqua" w:hAnsi="Book Antiqua"/>
          <w:b/>
          <w:color w:val="000000" w:themeColor="text1"/>
          <w:sz w:val="18"/>
          <w:szCs w:val="18"/>
        </w:rPr>
        <w:t xml:space="preserve">, </w:t>
      </w:r>
      <w:proofErr w:type="spellStart"/>
      <w:r w:rsidRPr="00430C5B">
        <w:rPr>
          <w:rFonts w:ascii="Book Antiqua" w:hAnsi="Book Antiqua"/>
          <w:color w:val="000000" w:themeColor="text1"/>
          <w:sz w:val="18"/>
          <w:szCs w:val="18"/>
        </w:rPr>
        <w:t>pp</w:t>
      </w:r>
      <w:proofErr w:type="spellEnd"/>
      <w:r w:rsidRPr="008D5425">
        <w:rPr>
          <w:rFonts w:ascii="Book Antiqua" w:hAnsi="Book Antiqua"/>
          <w:color w:val="000000" w:themeColor="text1"/>
          <w:sz w:val="18"/>
          <w:szCs w:val="18"/>
        </w:rPr>
        <w:t xml:space="preserve">. 153-181, OECD, ISBN 9789264021037, </w:t>
      </w:r>
      <w:proofErr w:type="spellStart"/>
      <w:r w:rsidRPr="008D5425">
        <w:rPr>
          <w:rFonts w:ascii="Book Antiqua" w:hAnsi="Book Antiqua"/>
          <w:color w:val="000000" w:themeColor="text1"/>
          <w:sz w:val="18"/>
          <w:szCs w:val="18"/>
        </w:rPr>
        <w:t>Paris</w:t>
      </w:r>
      <w:proofErr w:type="spellEnd"/>
      <w:r w:rsidRPr="008D5425">
        <w:rPr>
          <w:rFonts w:ascii="Book Antiqua" w:hAnsi="Book Antiqua"/>
          <w:color w:val="000000" w:themeColor="text1"/>
          <w:sz w:val="18"/>
          <w:szCs w:val="18"/>
        </w:rPr>
        <w:t xml:space="preserve"> </w:t>
      </w:r>
    </w:p>
    <w:p w:rsidR="00A61960" w:rsidRDefault="00A61960" w:rsidP="00A61960">
      <w:pPr>
        <w:pStyle w:val="CM31"/>
        <w:spacing w:after="0"/>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Bartelsman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E.J</w:t>
      </w:r>
      <w:proofErr w:type="spellEnd"/>
      <w:r w:rsidRPr="008D5425">
        <w:rPr>
          <w:rFonts w:ascii="Book Antiqua" w:hAnsi="Book Antiqua"/>
          <w:color w:val="000000" w:themeColor="text1"/>
          <w:sz w:val="18"/>
          <w:szCs w:val="18"/>
        </w:rPr>
        <w:t xml:space="preserve">. &amp; </w:t>
      </w:r>
      <w:proofErr w:type="spellStart"/>
      <w:r w:rsidRPr="008D5425">
        <w:rPr>
          <w:rFonts w:ascii="Book Antiqua" w:hAnsi="Book Antiqua"/>
          <w:color w:val="000000" w:themeColor="text1"/>
          <w:sz w:val="18"/>
          <w:szCs w:val="18"/>
        </w:rPr>
        <w:t>Doms</w:t>
      </w:r>
      <w:proofErr w:type="spellEnd"/>
      <w:r w:rsidRPr="008D5425">
        <w:rPr>
          <w:rFonts w:ascii="Book Antiqua" w:hAnsi="Book Antiqua"/>
          <w:color w:val="000000" w:themeColor="text1"/>
          <w:sz w:val="18"/>
          <w:szCs w:val="18"/>
        </w:rPr>
        <w:t xml:space="preserve"> , M. (2000). </w:t>
      </w:r>
      <w:proofErr w:type="spellStart"/>
      <w:r w:rsidRPr="008D5425">
        <w:rPr>
          <w:rFonts w:ascii="Book Antiqua" w:hAnsi="Book Antiqua"/>
          <w:color w:val="000000" w:themeColor="text1"/>
          <w:sz w:val="18"/>
          <w:szCs w:val="18"/>
        </w:rPr>
        <w:t>Understanding</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Productivity</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Lessons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from</w:t>
      </w:r>
      <w:proofErr w:type="spellEnd"/>
      <w:r w:rsidRPr="008D5425">
        <w:rPr>
          <w:rFonts w:ascii="Book Antiqua" w:hAnsi="Book Antiqua"/>
          <w:color w:val="000000" w:themeColor="text1"/>
          <w:sz w:val="18"/>
          <w:szCs w:val="18"/>
        </w:rPr>
        <w:t xml:space="preserve"> </w:t>
      </w:r>
    </w:p>
    <w:p w:rsidR="00A61960" w:rsidRDefault="00A61960" w:rsidP="00A61960">
      <w:pPr>
        <w:pStyle w:val="CM31"/>
        <w:spacing w:after="0"/>
        <w:ind w:left="703"/>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Longi</w:t>
      </w:r>
      <w:proofErr w:type="spellEnd"/>
      <w:r w:rsidRPr="008D5425">
        <w:rPr>
          <w:rFonts w:ascii="Book Antiqua" w:hAnsi="Book Antiqua"/>
          <w:color w:val="000000" w:themeColor="text1"/>
          <w:sz w:val="18"/>
          <w:szCs w:val="18"/>
        </w:rPr>
        <w:softHyphen/>
      </w:r>
      <w:proofErr w:type="spellStart"/>
      <w:r w:rsidRPr="008D5425">
        <w:rPr>
          <w:rFonts w:ascii="Book Antiqua" w:hAnsi="Book Antiqua"/>
          <w:color w:val="000000" w:themeColor="text1"/>
          <w:sz w:val="18"/>
          <w:szCs w:val="18"/>
        </w:rPr>
        <w:t>tudinal</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Micro</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Datasets</w:t>
      </w:r>
      <w:proofErr w:type="spellEnd"/>
      <w:r>
        <w:rPr>
          <w:rFonts w:ascii="Book Antiqua" w:hAnsi="Book Antiqua"/>
          <w:color w:val="000000" w:themeColor="text1"/>
          <w:sz w:val="18"/>
          <w:szCs w:val="18"/>
        </w:rPr>
        <w:t xml:space="preserve">. </w:t>
      </w:r>
      <w:r w:rsidRPr="008D5425">
        <w:rPr>
          <w:rFonts w:ascii="Book Antiqua" w:hAnsi="Book Antiqua"/>
          <w:color w:val="000000" w:themeColor="text1"/>
          <w:sz w:val="18"/>
          <w:szCs w:val="18"/>
        </w:rPr>
        <w:t xml:space="preserve"> </w:t>
      </w:r>
      <w:proofErr w:type="spellStart"/>
      <w:r w:rsidRPr="008D5425">
        <w:rPr>
          <w:rFonts w:ascii="Book Antiqua" w:hAnsi="Book Antiqua"/>
          <w:i/>
          <w:iCs/>
          <w:color w:val="000000" w:themeColor="text1"/>
          <w:sz w:val="18"/>
          <w:szCs w:val="18"/>
        </w:rPr>
        <w:t>Journal</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of</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Economic</w:t>
      </w:r>
      <w:proofErr w:type="spellEnd"/>
      <w:r w:rsidRPr="008D5425">
        <w:rPr>
          <w:rFonts w:ascii="Book Antiqua" w:hAnsi="Book Antiqua"/>
          <w:i/>
          <w:iCs/>
          <w:color w:val="000000" w:themeColor="text1"/>
          <w:sz w:val="18"/>
          <w:szCs w:val="18"/>
        </w:rPr>
        <w:t xml:space="preserve"> Literature</w:t>
      </w:r>
      <w:r w:rsidRPr="008D5425">
        <w:rPr>
          <w:rFonts w:ascii="Book Antiqua" w:hAnsi="Book Antiqua"/>
          <w:color w:val="000000" w:themeColor="text1"/>
          <w:sz w:val="18"/>
          <w:szCs w:val="18"/>
        </w:rPr>
        <w:t xml:space="preserve">, Vol. 38, No. 3, </w:t>
      </w:r>
      <w:proofErr w:type="spellStart"/>
      <w:r w:rsidRPr="008D5425">
        <w:rPr>
          <w:rFonts w:ascii="Book Antiqua" w:hAnsi="Book Antiqua"/>
          <w:color w:val="000000" w:themeColor="text1"/>
          <w:sz w:val="18"/>
          <w:szCs w:val="18"/>
        </w:rPr>
        <w:t>pp</w:t>
      </w:r>
      <w:proofErr w:type="spellEnd"/>
      <w:r w:rsidRPr="008D5425">
        <w:rPr>
          <w:rFonts w:ascii="Book Antiqua" w:hAnsi="Book Antiqua"/>
          <w:color w:val="000000" w:themeColor="text1"/>
          <w:sz w:val="18"/>
          <w:szCs w:val="18"/>
        </w:rPr>
        <w:t>. 569-594, ISSN 0022-0515</w:t>
      </w:r>
    </w:p>
    <w:p w:rsidR="00A61960" w:rsidRDefault="00A61960" w:rsidP="00A61960">
      <w:pPr>
        <w:spacing w:after="0"/>
        <w:rPr>
          <w:rFonts w:ascii="Book Antiqua" w:hAnsi="Book Antiqua"/>
          <w:color w:val="000000" w:themeColor="text1"/>
          <w:sz w:val="18"/>
          <w:szCs w:val="18"/>
          <w:lang w:eastAsia="hr-HR"/>
        </w:rPr>
      </w:pPr>
      <w:proofErr w:type="spellStart"/>
      <w:r w:rsidRPr="008D5425">
        <w:rPr>
          <w:rFonts w:ascii="Book Antiqua" w:hAnsi="Book Antiqua"/>
          <w:color w:val="000000" w:themeColor="text1"/>
          <w:sz w:val="18"/>
          <w:szCs w:val="18"/>
          <w:lang w:eastAsia="hr-HR"/>
        </w:rPr>
        <w:t>Bhid</w:t>
      </w:r>
      <w:r>
        <w:rPr>
          <w:rFonts w:ascii="Book Antiqua" w:hAnsi="Book Antiqua"/>
          <w:color w:val="000000" w:themeColor="text1"/>
          <w:sz w:val="18"/>
          <w:szCs w:val="18"/>
          <w:lang w:eastAsia="hr-HR"/>
        </w:rPr>
        <w:t>é</w:t>
      </w:r>
      <w:proofErr w:type="spellEnd"/>
      <w:r>
        <w:rPr>
          <w:rFonts w:ascii="Book Antiqua" w:hAnsi="Book Antiqua"/>
          <w:color w:val="000000" w:themeColor="text1"/>
          <w:sz w:val="18"/>
          <w:szCs w:val="18"/>
          <w:lang w:eastAsia="hr-HR"/>
        </w:rPr>
        <w:t xml:space="preserve">, </w:t>
      </w:r>
      <w:r w:rsidRPr="008D5425">
        <w:rPr>
          <w:rFonts w:ascii="Book Antiqua" w:hAnsi="Book Antiqua"/>
          <w:color w:val="000000" w:themeColor="text1"/>
          <w:sz w:val="18"/>
          <w:szCs w:val="18"/>
          <w:lang w:eastAsia="hr-HR"/>
        </w:rPr>
        <w:t xml:space="preserve">A.V. (2000). The Origin and Evolution </w:t>
      </w:r>
      <w:proofErr w:type="gramStart"/>
      <w:r w:rsidRPr="008D5425">
        <w:rPr>
          <w:rFonts w:ascii="Book Antiqua" w:hAnsi="Book Antiqua"/>
          <w:color w:val="000000" w:themeColor="text1"/>
          <w:sz w:val="18"/>
          <w:szCs w:val="18"/>
          <w:lang w:eastAsia="hr-HR"/>
        </w:rPr>
        <w:t>of  New</w:t>
      </w:r>
      <w:proofErr w:type="gramEnd"/>
      <w:r w:rsidRPr="008D5425">
        <w:rPr>
          <w:rFonts w:ascii="Book Antiqua" w:hAnsi="Book Antiqua"/>
          <w:color w:val="000000" w:themeColor="text1"/>
          <w:sz w:val="18"/>
          <w:szCs w:val="18"/>
          <w:lang w:eastAsia="hr-HR"/>
        </w:rPr>
        <w:t xml:space="preserve"> Business, Oxford University</w:t>
      </w:r>
    </w:p>
    <w:p w:rsidR="00A61960" w:rsidRPr="008D5425" w:rsidRDefault="00A61960" w:rsidP="00A61960">
      <w:pPr>
        <w:spacing w:after="0"/>
        <w:ind w:left="703"/>
        <w:rPr>
          <w:rFonts w:ascii="Book Antiqua" w:hAnsi="Book Antiqua"/>
          <w:color w:val="000000" w:themeColor="text1"/>
          <w:sz w:val="18"/>
          <w:szCs w:val="18"/>
          <w:lang w:eastAsia="hr-HR"/>
        </w:rPr>
      </w:pPr>
      <w:r w:rsidRPr="008D5425">
        <w:rPr>
          <w:rFonts w:ascii="Book Antiqua" w:hAnsi="Book Antiqua"/>
          <w:color w:val="000000" w:themeColor="text1"/>
          <w:sz w:val="18"/>
          <w:szCs w:val="18"/>
          <w:lang w:eastAsia="hr-HR"/>
        </w:rPr>
        <w:t xml:space="preserve"> Press</w:t>
      </w:r>
      <w:proofErr w:type="gramStart"/>
      <w:r w:rsidRPr="008D5425">
        <w:rPr>
          <w:rFonts w:ascii="Book Antiqua" w:hAnsi="Book Antiqua"/>
          <w:color w:val="000000" w:themeColor="text1"/>
          <w:sz w:val="18"/>
          <w:szCs w:val="18"/>
          <w:lang w:eastAsia="hr-HR"/>
        </w:rPr>
        <w:t>,  ISBN</w:t>
      </w:r>
      <w:proofErr w:type="gramEnd"/>
      <w:r w:rsidRPr="008D5425">
        <w:rPr>
          <w:rFonts w:ascii="Book Antiqua" w:hAnsi="Book Antiqua"/>
          <w:color w:val="000000" w:themeColor="text1"/>
          <w:sz w:val="18"/>
          <w:szCs w:val="18"/>
          <w:lang w:eastAsia="hr-HR"/>
        </w:rPr>
        <w:t xml:space="preserve"> 9780195131444, Oxford</w:t>
      </w:r>
    </w:p>
    <w:p w:rsidR="00A61960" w:rsidRDefault="00A61960" w:rsidP="00A61960">
      <w:pPr>
        <w:spacing w:after="0"/>
        <w:rPr>
          <w:rFonts w:ascii="Book Antiqua" w:hAnsi="Book Antiqua"/>
          <w:color w:val="000000" w:themeColor="text1"/>
          <w:sz w:val="18"/>
          <w:szCs w:val="18"/>
          <w:lang w:eastAsia="hr-HR"/>
        </w:rPr>
      </w:pPr>
      <w:proofErr w:type="gramStart"/>
      <w:r w:rsidRPr="00E122C1">
        <w:rPr>
          <w:rFonts w:ascii="Book Antiqua" w:hAnsi="Book Antiqua"/>
          <w:color w:val="000000" w:themeColor="text1"/>
          <w:sz w:val="18"/>
          <w:szCs w:val="18"/>
          <w:lang w:eastAsia="hr-HR"/>
        </w:rPr>
        <w:t xml:space="preserve">European </w:t>
      </w:r>
      <w:proofErr w:type="spellStart"/>
      <w:r w:rsidRPr="00E122C1">
        <w:rPr>
          <w:rFonts w:ascii="Book Antiqua" w:hAnsi="Book Antiqua"/>
          <w:color w:val="000000" w:themeColor="text1"/>
          <w:sz w:val="18"/>
          <w:szCs w:val="18"/>
          <w:lang w:eastAsia="hr-HR"/>
        </w:rPr>
        <w:t>Commisssion</w:t>
      </w:r>
      <w:proofErr w:type="spellEnd"/>
      <w:r w:rsidRPr="00E122C1">
        <w:rPr>
          <w:rFonts w:ascii="Book Antiqua" w:hAnsi="Book Antiqua"/>
          <w:color w:val="000000" w:themeColor="text1"/>
          <w:sz w:val="18"/>
          <w:szCs w:val="18"/>
          <w:lang w:eastAsia="hr-HR"/>
        </w:rPr>
        <w:t xml:space="preserve"> (2006).</w:t>
      </w:r>
      <w:proofErr w:type="gramEnd"/>
      <w:r w:rsidRPr="00E122C1">
        <w:rPr>
          <w:rFonts w:ascii="Book Antiqua" w:hAnsi="Book Antiqua"/>
          <w:color w:val="000000" w:themeColor="text1"/>
          <w:sz w:val="18"/>
          <w:szCs w:val="18"/>
          <w:lang w:eastAsia="hr-HR"/>
        </w:rPr>
        <w:t xml:space="preserve"> Effects of ICT production on aggregate labour </w:t>
      </w:r>
    </w:p>
    <w:p w:rsidR="00A61960" w:rsidRPr="00773D8E" w:rsidRDefault="00A61960" w:rsidP="00A61960">
      <w:pPr>
        <w:spacing w:after="0"/>
        <w:ind w:left="703"/>
        <w:rPr>
          <w:rFonts w:ascii="Book Antiqua" w:hAnsi="Book Antiqua"/>
          <w:sz w:val="18"/>
          <w:szCs w:val="18"/>
          <w:lang w:eastAsia="hr-HR"/>
        </w:rPr>
      </w:pPr>
      <w:proofErr w:type="gramStart"/>
      <w:r w:rsidRPr="00E122C1">
        <w:rPr>
          <w:rFonts w:ascii="Book Antiqua" w:hAnsi="Book Antiqua"/>
          <w:color w:val="000000" w:themeColor="text1"/>
          <w:sz w:val="18"/>
          <w:szCs w:val="18"/>
          <w:lang w:eastAsia="hr-HR"/>
        </w:rPr>
        <w:lastRenderedPageBreak/>
        <w:t>productivity</w:t>
      </w:r>
      <w:proofErr w:type="gramEnd"/>
      <w:r w:rsidRPr="00E122C1">
        <w:rPr>
          <w:rFonts w:ascii="Book Antiqua" w:hAnsi="Book Antiqua"/>
          <w:color w:val="000000" w:themeColor="text1"/>
          <w:sz w:val="18"/>
          <w:szCs w:val="18"/>
          <w:lang w:eastAsia="hr-HR"/>
        </w:rPr>
        <w:t xml:space="preserve"> growth, Enterprise and Industry Directorate General, Unit: Technology for Innovation, ICT industries and e-Business, </w:t>
      </w:r>
      <w:proofErr w:type="spellStart"/>
      <w:r w:rsidRPr="00E122C1">
        <w:rPr>
          <w:rFonts w:ascii="Book Antiqua" w:hAnsi="Book Antiqua"/>
          <w:color w:val="000000" w:themeColor="text1"/>
          <w:sz w:val="18"/>
          <w:szCs w:val="18"/>
          <w:lang w:eastAsia="hr-HR"/>
        </w:rPr>
        <w:t>Brusells</w:t>
      </w:r>
      <w:proofErr w:type="spellEnd"/>
      <w:r w:rsidRPr="00E122C1">
        <w:rPr>
          <w:rFonts w:ascii="Book Antiqua" w:hAnsi="Book Antiqua"/>
          <w:color w:val="000000" w:themeColor="text1"/>
          <w:sz w:val="18"/>
          <w:szCs w:val="18"/>
          <w:lang w:eastAsia="hr-HR"/>
        </w:rPr>
        <w:t xml:space="preserve">. </w:t>
      </w:r>
      <w:r>
        <w:rPr>
          <w:rFonts w:ascii="Book Antiqua" w:hAnsi="Book Antiqua"/>
          <w:color w:val="000000" w:themeColor="text1"/>
          <w:sz w:val="18"/>
          <w:szCs w:val="18"/>
          <w:lang w:eastAsia="hr-HR"/>
        </w:rPr>
        <w:t>(</w:t>
      </w:r>
      <w:r w:rsidRPr="00E122C1">
        <w:rPr>
          <w:rFonts w:ascii="Book Antiqua" w:hAnsi="Book Antiqua"/>
          <w:color w:val="000000" w:themeColor="text1"/>
          <w:sz w:val="18"/>
          <w:szCs w:val="18"/>
          <w:lang w:eastAsia="hr-HR"/>
        </w:rPr>
        <w:t xml:space="preserve">Available at </w:t>
      </w:r>
      <w:hyperlink r:id="rId16" w:history="1">
        <w:r w:rsidRPr="00773D8E">
          <w:rPr>
            <w:rStyle w:val="Hiperveza"/>
            <w:rFonts w:ascii="Book Antiqua" w:hAnsi="Book Antiqua"/>
            <w:color w:val="auto"/>
            <w:sz w:val="18"/>
            <w:szCs w:val="18"/>
            <w:u w:val="none"/>
            <w:lang w:eastAsia="hr-HR"/>
          </w:rPr>
          <w:t>http://ec.europa.eu/geninfo/legal notices en.htm</w:t>
        </w:r>
      </w:hyperlink>
      <w:r w:rsidRPr="00773D8E">
        <w:rPr>
          <w:rFonts w:ascii="Book Antiqua" w:hAnsi="Book Antiqua"/>
          <w:sz w:val="18"/>
          <w:szCs w:val="18"/>
          <w:lang w:eastAsia="hr-HR"/>
        </w:rPr>
        <w:t>)</w:t>
      </w:r>
    </w:p>
    <w:p w:rsidR="00A61960" w:rsidRDefault="00A61960" w:rsidP="00A61960">
      <w:pPr>
        <w:spacing w:after="0"/>
        <w:rPr>
          <w:rFonts w:ascii="Book Antiqua" w:hAnsi="Book Antiqua"/>
          <w:color w:val="000000" w:themeColor="text1"/>
          <w:sz w:val="18"/>
          <w:szCs w:val="18"/>
          <w:lang w:eastAsia="hr-HR"/>
        </w:rPr>
      </w:pPr>
      <w:r w:rsidRPr="00E122C1">
        <w:rPr>
          <w:rFonts w:ascii="Book Antiqua" w:hAnsi="Book Antiqua"/>
          <w:color w:val="000000" w:themeColor="text1"/>
          <w:sz w:val="18"/>
          <w:szCs w:val="18"/>
          <w:lang w:eastAsia="hr-HR"/>
        </w:rPr>
        <w:t xml:space="preserve">European </w:t>
      </w:r>
      <w:proofErr w:type="spellStart"/>
      <w:r w:rsidRPr="00E122C1">
        <w:rPr>
          <w:rFonts w:ascii="Book Antiqua" w:hAnsi="Book Antiqua"/>
          <w:color w:val="000000" w:themeColor="text1"/>
          <w:sz w:val="18"/>
          <w:szCs w:val="18"/>
          <w:lang w:eastAsia="hr-HR"/>
        </w:rPr>
        <w:t>Commisssion</w:t>
      </w:r>
      <w:proofErr w:type="spellEnd"/>
      <w:r w:rsidRPr="00E122C1">
        <w:rPr>
          <w:rFonts w:ascii="Book Antiqua" w:hAnsi="Book Antiqua"/>
          <w:color w:val="000000" w:themeColor="text1"/>
          <w:sz w:val="18"/>
          <w:szCs w:val="18"/>
          <w:lang w:eastAsia="hr-HR"/>
        </w:rPr>
        <w:t xml:space="preserve"> (200</w:t>
      </w:r>
      <w:r>
        <w:rPr>
          <w:rFonts w:ascii="Book Antiqua" w:hAnsi="Book Antiqua"/>
          <w:color w:val="000000" w:themeColor="text1"/>
          <w:sz w:val="18"/>
          <w:szCs w:val="18"/>
          <w:lang w:eastAsia="hr-HR"/>
        </w:rPr>
        <w:t>9</w:t>
      </w:r>
      <w:r w:rsidRPr="00E122C1">
        <w:rPr>
          <w:rFonts w:ascii="Book Antiqua" w:hAnsi="Book Antiqua"/>
          <w:color w:val="000000" w:themeColor="text1"/>
          <w:sz w:val="18"/>
          <w:szCs w:val="18"/>
          <w:lang w:eastAsia="hr-HR"/>
        </w:rPr>
        <w:t>).</w:t>
      </w:r>
      <w:r>
        <w:rPr>
          <w:rFonts w:ascii="Book Antiqua" w:hAnsi="Book Antiqua"/>
          <w:color w:val="000000" w:themeColor="text1"/>
          <w:sz w:val="18"/>
          <w:szCs w:val="18"/>
          <w:lang w:eastAsia="hr-HR"/>
        </w:rPr>
        <w:t xml:space="preserve">European Industry in a Changing World – Updated </w:t>
      </w:r>
      <w:proofErr w:type="spellStart"/>
      <w:r>
        <w:rPr>
          <w:rFonts w:ascii="Book Antiqua" w:hAnsi="Book Antiqua"/>
          <w:color w:val="000000" w:themeColor="text1"/>
          <w:sz w:val="18"/>
          <w:szCs w:val="18"/>
          <w:lang w:eastAsia="hr-HR"/>
        </w:rPr>
        <w:t>Sectoral</w:t>
      </w:r>
      <w:proofErr w:type="spellEnd"/>
      <w:r>
        <w:rPr>
          <w:rFonts w:ascii="Book Antiqua" w:hAnsi="Book Antiqua"/>
          <w:color w:val="000000" w:themeColor="text1"/>
          <w:sz w:val="18"/>
          <w:szCs w:val="18"/>
          <w:lang w:eastAsia="hr-HR"/>
        </w:rPr>
        <w:t xml:space="preserve"> Overview 2009, Commission </w:t>
      </w:r>
      <w:proofErr w:type="gramStart"/>
      <w:r>
        <w:rPr>
          <w:rFonts w:ascii="Book Antiqua" w:hAnsi="Book Antiqua"/>
          <w:color w:val="000000" w:themeColor="text1"/>
          <w:sz w:val="18"/>
          <w:szCs w:val="18"/>
          <w:lang w:eastAsia="hr-HR"/>
        </w:rPr>
        <w:t xml:space="preserve">Staff </w:t>
      </w:r>
      <w:r w:rsidRPr="00E122C1">
        <w:rPr>
          <w:rFonts w:ascii="Book Antiqua" w:hAnsi="Book Antiqua"/>
          <w:color w:val="000000" w:themeColor="text1"/>
          <w:sz w:val="18"/>
          <w:szCs w:val="18"/>
          <w:lang w:eastAsia="hr-HR"/>
        </w:rPr>
        <w:t xml:space="preserve"> </w:t>
      </w:r>
      <w:r>
        <w:rPr>
          <w:rFonts w:ascii="Book Antiqua" w:hAnsi="Book Antiqua"/>
          <w:color w:val="000000" w:themeColor="text1"/>
          <w:sz w:val="18"/>
          <w:szCs w:val="18"/>
          <w:lang w:eastAsia="hr-HR"/>
        </w:rPr>
        <w:t>Working</w:t>
      </w:r>
      <w:proofErr w:type="gramEnd"/>
      <w:r>
        <w:rPr>
          <w:rFonts w:ascii="Book Antiqua" w:hAnsi="Book Antiqua"/>
          <w:color w:val="000000" w:themeColor="text1"/>
          <w:sz w:val="18"/>
          <w:szCs w:val="18"/>
          <w:lang w:eastAsia="hr-HR"/>
        </w:rPr>
        <w:t xml:space="preserve"> Document SEC (2009)1111, </w:t>
      </w:r>
      <w:proofErr w:type="spellStart"/>
      <w:r>
        <w:rPr>
          <w:rFonts w:ascii="Book Antiqua" w:hAnsi="Book Antiqua"/>
          <w:color w:val="000000" w:themeColor="text1"/>
          <w:sz w:val="18"/>
          <w:szCs w:val="18"/>
          <w:lang w:eastAsia="hr-HR"/>
        </w:rPr>
        <w:t>Brusells</w:t>
      </w:r>
      <w:proofErr w:type="spellEnd"/>
    </w:p>
    <w:p w:rsidR="00A61960" w:rsidRDefault="00A61960" w:rsidP="00A61960">
      <w:pPr>
        <w:spacing w:after="0"/>
        <w:rPr>
          <w:rFonts w:ascii="Book Antiqua" w:eastAsia="Calibri" w:hAnsi="Book Antiqua" w:cs="Times New Roman"/>
          <w:color w:val="000000" w:themeColor="text1"/>
          <w:sz w:val="18"/>
          <w:szCs w:val="18"/>
        </w:rPr>
      </w:pPr>
      <w:proofErr w:type="gramStart"/>
      <w:r w:rsidRPr="005F22BF">
        <w:rPr>
          <w:rFonts w:ascii="Book Antiqua" w:eastAsia="Calibri" w:hAnsi="Book Antiqua" w:cs="Times New Roman"/>
          <w:color w:val="000000" w:themeColor="text1"/>
          <w:sz w:val="18"/>
          <w:szCs w:val="18"/>
        </w:rPr>
        <w:t>Evans, D.S.</w:t>
      </w:r>
      <w:r>
        <w:rPr>
          <w:rFonts w:ascii="Book Antiqua" w:eastAsia="Calibri" w:hAnsi="Book Antiqua" w:cs="Times New Roman"/>
          <w:color w:val="000000" w:themeColor="text1"/>
          <w:sz w:val="18"/>
          <w:szCs w:val="18"/>
        </w:rPr>
        <w:t xml:space="preserve"> &amp;</w:t>
      </w:r>
      <w:r w:rsidRPr="005F22BF">
        <w:rPr>
          <w:rFonts w:ascii="Book Antiqua" w:eastAsia="Calibri" w:hAnsi="Book Antiqua" w:cs="Times New Roman"/>
          <w:color w:val="000000" w:themeColor="text1"/>
          <w:sz w:val="18"/>
          <w:szCs w:val="18"/>
        </w:rPr>
        <w:t xml:space="preserve"> </w:t>
      </w:r>
      <w:proofErr w:type="spellStart"/>
      <w:r w:rsidRPr="005F22BF">
        <w:rPr>
          <w:rFonts w:ascii="Book Antiqua" w:eastAsia="Calibri" w:hAnsi="Book Antiqua" w:cs="Times New Roman"/>
          <w:color w:val="000000" w:themeColor="text1"/>
          <w:sz w:val="18"/>
          <w:szCs w:val="18"/>
        </w:rPr>
        <w:t>Schmalensee</w:t>
      </w:r>
      <w:proofErr w:type="spellEnd"/>
      <w:r w:rsidRPr="005F22BF">
        <w:rPr>
          <w:rFonts w:ascii="Book Antiqua" w:eastAsia="Calibri" w:hAnsi="Book Antiqua" w:cs="Times New Roman"/>
          <w:color w:val="000000" w:themeColor="text1"/>
          <w:sz w:val="18"/>
          <w:szCs w:val="18"/>
        </w:rPr>
        <w:t xml:space="preserve">, </w:t>
      </w:r>
      <w:r w:rsidRPr="005F22BF">
        <w:rPr>
          <w:rFonts w:ascii="Book Antiqua" w:hAnsi="Book Antiqua"/>
          <w:color w:val="000000" w:themeColor="text1"/>
          <w:sz w:val="18"/>
          <w:szCs w:val="18"/>
        </w:rPr>
        <w:t>R.</w:t>
      </w:r>
      <w:r w:rsidRPr="005F22BF">
        <w:rPr>
          <w:rFonts w:ascii="Book Antiqua" w:eastAsia="Calibri" w:hAnsi="Book Antiqua" w:cs="Times New Roman"/>
          <w:color w:val="000000" w:themeColor="text1"/>
          <w:sz w:val="18"/>
          <w:szCs w:val="18"/>
        </w:rPr>
        <w:t xml:space="preserve"> (2001).</w:t>
      </w:r>
      <w:proofErr w:type="gramEnd"/>
      <w:r w:rsidRPr="008D5425">
        <w:rPr>
          <w:rFonts w:ascii="Book Antiqua" w:eastAsia="Calibri" w:hAnsi="Book Antiqua" w:cs="Times New Roman"/>
          <w:color w:val="000000" w:themeColor="text1"/>
          <w:sz w:val="18"/>
          <w:szCs w:val="18"/>
        </w:rPr>
        <w:t xml:space="preserve"> Some economic aspects of antitrust analysis in </w:t>
      </w:r>
    </w:p>
    <w:p w:rsidR="00A61960" w:rsidRPr="008D5425" w:rsidRDefault="00A61960" w:rsidP="00A61960">
      <w:pPr>
        <w:spacing w:after="0"/>
        <w:ind w:left="703"/>
        <w:rPr>
          <w:rFonts w:ascii="Book Antiqua" w:hAnsi="Book Antiqua"/>
          <w:color w:val="000000" w:themeColor="text1"/>
          <w:sz w:val="18"/>
          <w:szCs w:val="18"/>
        </w:rPr>
      </w:pPr>
      <w:proofErr w:type="gramStart"/>
      <w:r w:rsidRPr="008D5425">
        <w:rPr>
          <w:rFonts w:ascii="Book Antiqua" w:eastAsia="Calibri" w:hAnsi="Book Antiqua" w:cs="Times New Roman"/>
          <w:color w:val="000000" w:themeColor="text1"/>
          <w:sz w:val="18"/>
          <w:szCs w:val="18"/>
        </w:rPr>
        <w:t>dynamically</w:t>
      </w:r>
      <w:proofErr w:type="gramEnd"/>
      <w:r w:rsidRPr="008D5425">
        <w:rPr>
          <w:rFonts w:ascii="Book Antiqua" w:eastAsia="Calibri" w:hAnsi="Book Antiqua" w:cs="Times New Roman"/>
          <w:color w:val="000000" w:themeColor="text1"/>
          <w:sz w:val="18"/>
          <w:szCs w:val="18"/>
        </w:rPr>
        <w:t xml:space="preserve"> competitive industries, </w:t>
      </w:r>
      <w:r w:rsidRPr="008D5425">
        <w:rPr>
          <w:rFonts w:ascii="Book Antiqua" w:eastAsia="Calibri" w:hAnsi="Book Antiqua" w:cs="Times New Roman"/>
          <w:i/>
          <w:color w:val="000000" w:themeColor="text1"/>
          <w:sz w:val="18"/>
          <w:szCs w:val="18"/>
        </w:rPr>
        <w:t xml:space="preserve">NBER Working Paper Series, </w:t>
      </w:r>
      <w:r w:rsidRPr="008D5425">
        <w:rPr>
          <w:rFonts w:ascii="Book Antiqua" w:eastAsia="Calibri" w:hAnsi="Book Antiqua" w:cs="Times New Roman"/>
          <w:color w:val="000000" w:themeColor="text1"/>
          <w:sz w:val="18"/>
          <w:szCs w:val="18"/>
        </w:rPr>
        <w:t xml:space="preserve">Working Paper </w:t>
      </w:r>
      <w:r>
        <w:rPr>
          <w:rFonts w:ascii="Book Antiqua" w:eastAsia="Calibri" w:hAnsi="Book Antiqua" w:cs="Times New Roman"/>
          <w:color w:val="000000" w:themeColor="text1"/>
          <w:sz w:val="18"/>
          <w:szCs w:val="18"/>
        </w:rPr>
        <w:t xml:space="preserve">No. </w:t>
      </w:r>
      <w:r w:rsidRPr="008D5425">
        <w:rPr>
          <w:rFonts w:ascii="Book Antiqua" w:eastAsia="Calibri" w:hAnsi="Book Antiqua" w:cs="Times New Roman"/>
          <w:color w:val="000000" w:themeColor="text1"/>
          <w:sz w:val="18"/>
          <w:szCs w:val="18"/>
        </w:rPr>
        <w:t>8268</w:t>
      </w:r>
    </w:p>
    <w:p w:rsidR="00A61960" w:rsidRDefault="00A61960" w:rsidP="00A61960">
      <w:pPr>
        <w:pStyle w:val="Tijeloteksta"/>
        <w:spacing w:after="0" w:line="276" w:lineRule="auto"/>
        <w:jc w:val="left"/>
        <w:rPr>
          <w:rFonts w:ascii="Book Antiqua" w:hAnsi="Book Antiqua"/>
          <w:color w:val="000000" w:themeColor="text1"/>
          <w:sz w:val="18"/>
          <w:szCs w:val="18"/>
        </w:rPr>
      </w:pPr>
      <w:r w:rsidRPr="008D5425">
        <w:rPr>
          <w:rFonts w:ascii="Book Antiqua" w:hAnsi="Book Antiqua"/>
          <w:color w:val="000000" w:themeColor="text1"/>
          <w:sz w:val="18"/>
          <w:szCs w:val="18"/>
        </w:rPr>
        <w:t xml:space="preserve">Freeman, C. &amp;  </w:t>
      </w:r>
      <w:proofErr w:type="spellStart"/>
      <w:r w:rsidRPr="008D5425">
        <w:rPr>
          <w:rFonts w:ascii="Book Antiqua" w:hAnsi="Book Antiqua"/>
          <w:color w:val="000000" w:themeColor="text1"/>
          <w:sz w:val="18"/>
          <w:szCs w:val="18"/>
        </w:rPr>
        <w:t>Soete</w:t>
      </w:r>
      <w:proofErr w:type="spellEnd"/>
      <w:r w:rsidRPr="008D5425">
        <w:rPr>
          <w:rFonts w:ascii="Book Antiqua" w:hAnsi="Book Antiqua"/>
          <w:color w:val="000000" w:themeColor="text1"/>
          <w:sz w:val="18"/>
          <w:szCs w:val="18"/>
        </w:rPr>
        <w:t xml:space="preserve">, L.  (1997). </w:t>
      </w:r>
      <w:proofErr w:type="spellStart"/>
      <w:r w:rsidRPr="008D5425">
        <w:rPr>
          <w:rFonts w:ascii="Book Antiqua" w:hAnsi="Book Antiqua"/>
          <w:i/>
          <w:color w:val="000000" w:themeColor="text1"/>
          <w:sz w:val="18"/>
          <w:szCs w:val="18"/>
        </w:rPr>
        <w:t>The</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economics</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of</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industrial</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innovation</w:t>
      </w:r>
      <w:proofErr w:type="spellEnd"/>
      <w:r w:rsidRPr="008D5425">
        <w:rPr>
          <w:rFonts w:ascii="Book Antiqua" w:hAnsi="Book Antiqua"/>
          <w:color w:val="000000" w:themeColor="text1"/>
          <w:sz w:val="18"/>
          <w:szCs w:val="18"/>
        </w:rPr>
        <w:t xml:space="preserve">, Third </w:t>
      </w:r>
      <w:proofErr w:type="spellStart"/>
      <w:r w:rsidRPr="008D5425">
        <w:rPr>
          <w:rFonts w:ascii="Book Antiqua" w:hAnsi="Book Antiqua"/>
          <w:color w:val="000000" w:themeColor="text1"/>
          <w:sz w:val="18"/>
          <w:szCs w:val="18"/>
        </w:rPr>
        <w:t>edition</w:t>
      </w:r>
      <w:proofErr w:type="spellEnd"/>
      <w:r w:rsidRPr="008D5425">
        <w:rPr>
          <w:rFonts w:ascii="Book Antiqua" w:hAnsi="Book Antiqua"/>
          <w:color w:val="000000" w:themeColor="text1"/>
          <w:sz w:val="18"/>
          <w:szCs w:val="18"/>
        </w:rPr>
        <w:t xml:space="preserve">, </w:t>
      </w:r>
    </w:p>
    <w:p w:rsidR="00A61960" w:rsidRDefault="00A61960" w:rsidP="00A61960">
      <w:pPr>
        <w:pStyle w:val="Tijeloteksta"/>
        <w:spacing w:after="0" w:line="276" w:lineRule="auto"/>
        <w:ind w:left="703"/>
        <w:jc w:val="left"/>
        <w:rPr>
          <w:rFonts w:ascii="Book Antiqua" w:hAnsi="Book Antiqua"/>
          <w:color w:val="000000" w:themeColor="text1"/>
          <w:sz w:val="18"/>
          <w:szCs w:val="18"/>
        </w:rPr>
      </w:pPr>
      <w:r w:rsidRPr="008D5425">
        <w:rPr>
          <w:rFonts w:ascii="Book Antiqua" w:hAnsi="Book Antiqua"/>
          <w:color w:val="000000" w:themeColor="text1"/>
          <w:sz w:val="18"/>
          <w:szCs w:val="18"/>
        </w:rPr>
        <w:t xml:space="preserve">MIT, ISBN 0-262-56113-1, </w:t>
      </w:r>
      <w:proofErr w:type="spellStart"/>
      <w:r w:rsidRPr="008D5425">
        <w:rPr>
          <w:rFonts w:ascii="Book Antiqua" w:hAnsi="Book Antiqua"/>
          <w:color w:val="000000" w:themeColor="text1"/>
          <w:sz w:val="18"/>
          <w:szCs w:val="18"/>
        </w:rPr>
        <w:t>Cambridge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Massachusetts</w:t>
      </w:r>
      <w:proofErr w:type="spellEnd"/>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Harindranath</w:t>
      </w:r>
      <w:proofErr w:type="spellEnd"/>
      <w:r w:rsidRPr="008D5425">
        <w:rPr>
          <w:rFonts w:ascii="Book Antiqua" w:hAnsi="Book Antiqua"/>
          <w:color w:val="000000" w:themeColor="text1"/>
          <w:sz w:val="18"/>
          <w:szCs w:val="18"/>
        </w:rPr>
        <w:t xml:space="preserve">, G., </w:t>
      </w:r>
      <w:proofErr w:type="spellStart"/>
      <w:r w:rsidRPr="008D5425">
        <w:rPr>
          <w:rFonts w:ascii="Book Antiqua" w:hAnsi="Book Antiqua"/>
          <w:color w:val="000000" w:themeColor="text1"/>
          <w:sz w:val="18"/>
          <w:szCs w:val="18"/>
        </w:rPr>
        <w:t>Dyerson</w:t>
      </w:r>
      <w:proofErr w:type="spellEnd"/>
      <w:r w:rsidRPr="008D5425">
        <w:rPr>
          <w:rFonts w:ascii="Book Antiqua" w:hAnsi="Book Antiqua"/>
          <w:color w:val="000000" w:themeColor="text1"/>
          <w:sz w:val="18"/>
          <w:szCs w:val="18"/>
        </w:rPr>
        <w:t>, R.</w:t>
      </w:r>
      <w:r>
        <w:rPr>
          <w:rFonts w:ascii="Book Antiqua" w:hAnsi="Book Antiqua"/>
          <w:color w:val="000000" w:themeColor="text1"/>
          <w:sz w:val="18"/>
          <w:szCs w:val="18"/>
        </w:rPr>
        <w:t xml:space="preserve"> </w:t>
      </w:r>
      <w:r>
        <w:rPr>
          <w:rFonts w:ascii="Book Antiqua" w:hAnsi="Book Antiqua"/>
          <w:sz w:val="18"/>
          <w:szCs w:val="18"/>
        </w:rPr>
        <w:t>&amp;</w:t>
      </w:r>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Barnes</w:t>
      </w:r>
      <w:proofErr w:type="spellEnd"/>
      <w:r w:rsidRPr="008D5425">
        <w:rPr>
          <w:rFonts w:ascii="Book Antiqua" w:hAnsi="Book Antiqua"/>
          <w:color w:val="000000" w:themeColor="text1"/>
          <w:sz w:val="18"/>
          <w:szCs w:val="18"/>
        </w:rPr>
        <w:t xml:space="preserve">, D. (2008). ICT </w:t>
      </w:r>
      <w:proofErr w:type="spellStart"/>
      <w:r w:rsidRPr="008D5425">
        <w:rPr>
          <w:rFonts w:ascii="Book Antiqua" w:hAnsi="Book Antiqua"/>
          <w:color w:val="000000" w:themeColor="text1"/>
          <w:sz w:val="18"/>
          <w:szCs w:val="18"/>
        </w:rPr>
        <w:t>Adoption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and</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Use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in</w:t>
      </w:r>
      <w:proofErr w:type="spellEnd"/>
      <w:r w:rsidRPr="008D5425">
        <w:rPr>
          <w:rFonts w:ascii="Book Antiqua" w:hAnsi="Book Antiqua"/>
          <w:color w:val="000000" w:themeColor="text1"/>
          <w:sz w:val="18"/>
          <w:szCs w:val="18"/>
        </w:rPr>
        <w:t xml:space="preserve"> UK </w:t>
      </w:r>
    </w:p>
    <w:p w:rsidR="00A61960" w:rsidRDefault="00A61960" w:rsidP="00A61960">
      <w:pPr>
        <w:pStyle w:val="Tijeloteksta"/>
        <w:spacing w:after="0" w:line="276" w:lineRule="auto"/>
        <w:ind w:left="703"/>
        <w:jc w:val="left"/>
        <w:rPr>
          <w:rFonts w:ascii="Book Antiqua" w:hAnsi="Book Antiqua" w:cs="Arial"/>
          <w:bCs/>
          <w:color w:val="000000" w:themeColor="text1"/>
          <w:sz w:val="18"/>
          <w:szCs w:val="18"/>
        </w:rPr>
      </w:pPr>
      <w:proofErr w:type="spellStart"/>
      <w:r w:rsidRPr="008D5425">
        <w:rPr>
          <w:rFonts w:ascii="Book Antiqua" w:hAnsi="Book Antiqua"/>
          <w:color w:val="000000" w:themeColor="text1"/>
          <w:sz w:val="18"/>
          <w:szCs w:val="18"/>
        </w:rPr>
        <w:t>SMEs</w:t>
      </w:r>
      <w:proofErr w:type="spellEnd"/>
      <w:r w:rsidRPr="008D5425">
        <w:rPr>
          <w:rFonts w:ascii="Book Antiqua" w:hAnsi="Book Antiqua"/>
          <w:color w:val="000000" w:themeColor="text1"/>
          <w:sz w:val="18"/>
          <w:szCs w:val="18"/>
        </w:rPr>
        <w:t xml:space="preserve">: a </w:t>
      </w:r>
      <w:proofErr w:type="spellStart"/>
      <w:r w:rsidRPr="008D5425">
        <w:rPr>
          <w:rFonts w:ascii="Book Antiqua" w:hAnsi="Book Antiqua"/>
          <w:color w:val="000000" w:themeColor="text1"/>
          <w:sz w:val="18"/>
          <w:szCs w:val="18"/>
        </w:rPr>
        <w:t>Failure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of</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Initiatives</w:t>
      </w:r>
      <w:proofErr w:type="spellEnd"/>
      <w:r>
        <w:rPr>
          <w:rFonts w:ascii="Book Antiqua" w:hAnsi="Book Antiqua"/>
          <w:color w:val="000000" w:themeColor="text1"/>
          <w:sz w:val="18"/>
          <w:szCs w:val="18"/>
        </w:rPr>
        <w:t>.</w:t>
      </w:r>
      <w:r w:rsidRPr="008D5425">
        <w:rPr>
          <w:rFonts w:ascii="Book Antiqua" w:hAnsi="Book Antiqua"/>
          <w:color w:val="000000" w:themeColor="text1"/>
          <w:sz w:val="18"/>
          <w:szCs w:val="18"/>
        </w:rPr>
        <w:t xml:space="preserve"> </w:t>
      </w:r>
      <w:proofErr w:type="spellStart"/>
      <w:r w:rsidRPr="008D5425">
        <w:rPr>
          <w:rFonts w:ascii="Book Antiqua" w:hAnsi="Book Antiqua" w:cs="Arial"/>
          <w:bCs/>
          <w:i/>
          <w:color w:val="000000" w:themeColor="text1"/>
          <w:sz w:val="18"/>
          <w:szCs w:val="18"/>
        </w:rPr>
        <w:t>Electronic</w:t>
      </w:r>
      <w:proofErr w:type="spellEnd"/>
      <w:r w:rsidRPr="008D5425">
        <w:rPr>
          <w:rFonts w:ascii="Book Antiqua" w:hAnsi="Book Antiqua" w:cs="Arial"/>
          <w:bCs/>
          <w:i/>
          <w:color w:val="000000" w:themeColor="text1"/>
          <w:sz w:val="18"/>
          <w:szCs w:val="18"/>
        </w:rPr>
        <w:t xml:space="preserve"> </w:t>
      </w:r>
      <w:proofErr w:type="spellStart"/>
      <w:r w:rsidRPr="008D5425">
        <w:rPr>
          <w:rFonts w:ascii="Book Antiqua" w:hAnsi="Book Antiqua" w:cs="Arial"/>
          <w:bCs/>
          <w:i/>
          <w:color w:val="000000" w:themeColor="text1"/>
          <w:sz w:val="18"/>
          <w:szCs w:val="18"/>
        </w:rPr>
        <w:t>Journal</w:t>
      </w:r>
      <w:proofErr w:type="spellEnd"/>
      <w:r w:rsidRPr="008D5425">
        <w:rPr>
          <w:rFonts w:ascii="Book Antiqua" w:hAnsi="Book Antiqua" w:cs="Arial"/>
          <w:bCs/>
          <w:i/>
          <w:color w:val="000000" w:themeColor="text1"/>
          <w:sz w:val="18"/>
          <w:szCs w:val="18"/>
        </w:rPr>
        <w:t xml:space="preserve"> </w:t>
      </w:r>
      <w:proofErr w:type="spellStart"/>
      <w:r w:rsidRPr="008D5425">
        <w:rPr>
          <w:rFonts w:ascii="Book Antiqua" w:hAnsi="Book Antiqua" w:cs="Arial"/>
          <w:bCs/>
          <w:i/>
          <w:color w:val="000000" w:themeColor="text1"/>
          <w:sz w:val="18"/>
          <w:szCs w:val="18"/>
        </w:rPr>
        <w:t>of</w:t>
      </w:r>
      <w:proofErr w:type="spellEnd"/>
      <w:r w:rsidRPr="008D5425">
        <w:rPr>
          <w:rFonts w:ascii="Book Antiqua" w:hAnsi="Book Antiqua" w:cs="Arial"/>
          <w:bCs/>
          <w:i/>
          <w:color w:val="000000" w:themeColor="text1"/>
          <w:sz w:val="18"/>
          <w:szCs w:val="18"/>
        </w:rPr>
        <w:t xml:space="preserve"> </w:t>
      </w:r>
      <w:proofErr w:type="spellStart"/>
      <w:r w:rsidRPr="008D5425">
        <w:rPr>
          <w:rFonts w:ascii="Book Antiqua" w:hAnsi="Book Antiqua" w:cs="Arial"/>
          <w:bCs/>
          <w:i/>
          <w:color w:val="000000" w:themeColor="text1"/>
          <w:sz w:val="18"/>
          <w:szCs w:val="18"/>
        </w:rPr>
        <w:t>Information</w:t>
      </w:r>
      <w:proofErr w:type="spellEnd"/>
      <w:r w:rsidRPr="008D5425">
        <w:rPr>
          <w:rFonts w:ascii="Book Antiqua" w:hAnsi="Book Antiqua" w:cs="Arial"/>
          <w:bCs/>
          <w:i/>
          <w:color w:val="000000" w:themeColor="text1"/>
          <w:sz w:val="18"/>
          <w:szCs w:val="18"/>
        </w:rPr>
        <w:t xml:space="preserve"> Systems </w:t>
      </w:r>
      <w:proofErr w:type="spellStart"/>
      <w:r w:rsidRPr="008D5425">
        <w:rPr>
          <w:rFonts w:ascii="Book Antiqua" w:hAnsi="Book Antiqua" w:cs="Arial"/>
          <w:bCs/>
          <w:i/>
          <w:color w:val="000000" w:themeColor="text1"/>
          <w:sz w:val="18"/>
          <w:szCs w:val="18"/>
        </w:rPr>
        <w:t>Evaluation</w:t>
      </w:r>
      <w:proofErr w:type="spellEnd"/>
      <w:r w:rsidRPr="008D5425">
        <w:rPr>
          <w:rFonts w:ascii="Book Antiqua" w:hAnsi="Book Antiqua" w:cs="Arial"/>
          <w:bCs/>
          <w:color w:val="000000" w:themeColor="text1"/>
          <w:sz w:val="18"/>
          <w:szCs w:val="18"/>
        </w:rPr>
        <w:t xml:space="preserve">, Vol.11, No. 2, </w:t>
      </w:r>
      <w:proofErr w:type="spellStart"/>
      <w:r w:rsidRPr="008D5425">
        <w:rPr>
          <w:rFonts w:ascii="Book Antiqua" w:hAnsi="Book Antiqua" w:cs="Arial"/>
          <w:bCs/>
          <w:color w:val="000000" w:themeColor="text1"/>
          <w:sz w:val="18"/>
          <w:szCs w:val="18"/>
        </w:rPr>
        <w:t>pp</w:t>
      </w:r>
      <w:proofErr w:type="spellEnd"/>
      <w:r w:rsidRPr="008D5425">
        <w:rPr>
          <w:rFonts w:ascii="Book Antiqua" w:hAnsi="Book Antiqua" w:cs="Arial"/>
          <w:bCs/>
          <w:color w:val="000000" w:themeColor="text1"/>
          <w:sz w:val="18"/>
          <w:szCs w:val="18"/>
        </w:rPr>
        <w:t>. 91-96, ISSN 1566-6379</w:t>
      </w:r>
    </w:p>
    <w:p w:rsidR="00A61960" w:rsidRDefault="00A61960" w:rsidP="00A61960">
      <w:pPr>
        <w:pStyle w:val="Tijeloteksta"/>
        <w:spacing w:after="0" w:line="276" w:lineRule="auto"/>
        <w:jc w:val="left"/>
        <w:rPr>
          <w:rFonts w:ascii="Book Antiqua" w:hAnsi="Book Antiqua" w:cs="Arial"/>
          <w:bCs/>
          <w:color w:val="000000" w:themeColor="text1"/>
          <w:sz w:val="18"/>
          <w:szCs w:val="18"/>
        </w:rPr>
      </w:pPr>
      <w:proofErr w:type="spellStart"/>
      <w:r>
        <w:rPr>
          <w:rFonts w:ascii="Book Antiqua" w:hAnsi="Book Antiqua" w:cs="Arial"/>
          <w:bCs/>
          <w:color w:val="000000" w:themeColor="text1"/>
          <w:sz w:val="18"/>
          <w:szCs w:val="18"/>
        </w:rPr>
        <w:t>Kalmbach</w:t>
      </w:r>
      <w:proofErr w:type="spellEnd"/>
      <w:r>
        <w:rPr>
          <w:rFonts w:ascii="Book Antiqua" w:hAnsi="Book Antiqua" w:cs="Arial"/>
          <w:bCs/>
          <w:color w:val="000000" w:themeColor="text1"/>
          <w:sz w:val="18"/>
          <w:szCs w:val="18"/>
        </w:rPr>
        <w:t xml:space="preserve">, P. &amp; </w:t>
      </w:r>
      <w:proofErr w:type="spellStart"/>
      <w:r>
        <w:rPr>
          <w:rFonts w:ascii="Book Antiqua" w:hAnsi="Book Antiqua" w:cs="Arial"/>
          <w:bCs/>
          <w:color w:val="000000" w:themeColor="text1"/>
          <w:sz w:val="18"/>
          <w:szCs w:val="18"/>
        </w:rPr>
        <w:t>Kurz</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H.D</w:t>
      </w:r>
      <w:proofErr w:type="spellEnd"/>
      <w:r>
        <w:rPr>
          <w:rFonts w:ascii="Book Antiqua" w:hAnsi="Book Antiqua" w:cs="Arial"/>
          <w:bCs/>
          <w:color w:val="000000" w:themeColor="text1"/>
          <w:sz w:val="18"/>
          <w:szCs w:val="18"/>
        </w:rPr>
        <w:t xml:space="preserve">. (1986). </w:t>
      </w:r>
      <w:proofErr w:type="spellStart"/>
      <w:r>
        <w:rPr>
          <w:rFonts w:ascii="Book Antiqua" w:hAnsi="Book Antiqua" w:cs="Arial"/>
          <w:bCs/>
          <w:color w:val="000000" w:themeColor="text1"/>
          <w:sz w:val="18"/>
          <w:szCs w:val="18"/>
        </w:rPr>
        <w:t>Economic</w:t>
      </w:r>
      <w:proofErr w:type="spellEnd"/>
      <w:r>
        <w:rPr>
          <w:rFonts w:ascii="Book Antiqua" w:hAnsi="Book Antiqua" w:cs="Arial"/>
          <w:bCs/>
          <w:color w:val="000000" w:themeColor="text1"/>
          <w:sz w:val="18"/>
          <w:szCs w:val="18"/>
        </w:rPr>
        <w:t xml:space="preserve"> Dynamics </w:t>
      </w:r>
      <w:proofErr w:type="spellStart"/>
      <w:r>
        <w:rPr>
          <w:rFonts w:ascii="Book Antiqua" w:hAnsi="Book Antiqua" w:cs="Arial"/>
          <w:bCs/>
          <w:color w:val="000000" w:themeColor="text1"/>
          <w:sz w:val="18"/>
          <w:szCs w:val="18"/>
        </w:rPr>
        <w:t>and</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Innovation</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Ricardo</w:t>
      </w:r>
      <w:proofErr w:type="spellEnd"/>
      <w:r>
        <w:rPr>
          <w:rFonts w:ascii="Book Antiqua" w:hAnsi="Book Antiqua" w:cs="Arial"/>
          <w:bCs/>
          <w:color w:val="000000" w:themeColor="text1"/>
          <w:sz w:val="18"/>
          <w:szCs w:val="18"/>
        </w:rPr>
        <w:t xml:space="preserve">, </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r>
        <w:rPr>
          <w:rFonts w:ascii="Book Antiqua" w:hAnsi="Book Antiqua" w:cs="Arial"/>
          <w:bCs/>
          <w:color w:val="000000" w:themeColor="text1"/>
          <w:sz w:val="18"/>
          <w:szCs w:val="18"/>
        </w:rPr>
        <w:t xml:space="preserve">Marx </w:t>
      </w:r>
      <w:proofErr w:type="spellStart"/>
      <w:r>
        <w:rPr>
          <w:rFonts w:ascii="Book Antiqua" w:hAnsi="Book Antiqua" w:cs="Arial"/>
          <w:bCs/>
          <w:color w:val="000000" w:themeColor="text1"/>
          <w:sz w:val="18"/>
          <w:szCs w:val="18"/>
        </w:rPr>
        <w:t>and</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Schumpeter</w:t>
      </w:r>
      <w:proofErr w:type="spellEnd"/>
      <w:r>
        <w:rPr>
          <w:rFonts w:ascii="Book Antiqua" w:hAnsi="Book Antiqua" w:cs="Arial"/>
          <w:bCs/>
          <w:color w:val="000000" w:themeColor="text1"/>
          <w:sz w:val="18"/>
          <w:szCs w:val="18"/>
        </w:rPr>
        <w:t xml:space="preserve"> on </w:t>
      </w:r>
      <w:proofErr w:type="spellStart"/>
      <w:r>
        <w:rPr>
          <w:rFonts w:ascii="Book Antiqua" w:hAnsi="Book Antiqua" w:cs="Arial"/>
          <w:bCs/>
          <w:color w:val="000000" w:themeColor="text1"/>
          <w:sz w:val="18"/>
          <w:szCs w:val="18"/>
        </w:rPr>
        <w:t>Technological</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Change</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and</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Unemployment</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In</w:t>
      </w:r>
      <w:proofErr w:type="spellEnd"/>
      <w:r>
        <w:rPr>
          <w:rFonts w:ascii="Book Antiqua" w:hAnsi="Book Antiqua" w:cs="Arial"/>
          <w:bCs/>
          <w:color w:val="000000" w:themeColor="text1"/>
          <w:sz w:val="18"/>
          <w:szCs w:val="18"/>
        </w:rPr>
        <w:t xml:space="preserve">: </w:t>
      </w:r>
      <w:proofErr w:type="spellStart"/>
      <w:r w:rsidRPr="00566E1B">
        <w:rPr>
          <w:rFonts w:ascii="Book Antiqua" w:hAnsi="Book Antiqua" w:cs="Arial"/>
          <w:bCs/>
          <w:i/>
          <w:color w:val="000000" w:themeColor="text1"/>
          <w:sz w:val="18"/>
          <w:szCs w:val="18"/>
        </w:rPr>
        <w:t>The</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Economic</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law</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of</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Motion</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of</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Modern</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Society</w:t>
      </w:r>
      <w:proofErr w:type="spellEnd"/>
      <w:r w:rsidRPr="00566E1B">
        <w:rPr>
          <w:rFonts w:ascii="Book Antiqua" w:hAnsi="Book Antiqua" w:cs="Arial"/>
          <w:bCs/>
          <w:i/>
          <w:color w:val="000000" w:themeColor="text1"/>
          <w:sz w:val="18"/>
          <w:szCs w:val="18"/>
        </w:rPr>
        <w:t xml:space="preserve"> – A Marx-</w:t>
      </w:r>
      <w:proofErr w:type="spellStart"/>
      <w:r w:rsidRPr="00566E1B">
        <w:rPr>
          <w:rFonts w:ascii="Book Antiqua" w:hAnsi="Book Antiqua" w:cs="Arial"/>
          <w:bCs/>
          <w:i/>
          <w:color w:val="000000" w:themeColor="text1"/>
          <w:sz w:val="18"/>
          <w:szCs w:val="18"/>
        </w:rPr>
        <w:t>Keynes</w:t>
      </w:r>
      <w:proofErr w:type="spellEnd"/>
      <w:r w:rsidRPr="00566E1B">
        <w:rPr>
          <w:rFonts w:ascii="Book Antiqua" w:hAnsi="Book Antiqua" w:cs="Arial"/>
          <w:bCs/>
          <w:i/>
          <w:color w:val="000000" w:themeColor="text1"/>
          <w:sz w:val="18"/>
          <w:szCs w:val="18"/>
        </w:rPr>
        <w:t>-</w:t>
      </w:r>
      <w:proofErr w:type="spellStart"/>
      <w:r w:rsidRPr="00566E1B">
        <w:rPr>
          <w:rFonts w:ascii="Book Antiqua" w:hAnsi="Book Antiqua" w:cs="Arial"/>
          <w:bCs/>
          <w:i/>
          <w:color w:val="000000" w:themeColor="text1"/>
          <w:sz w:val="18"/>
          <w:szCs w:val="18"/>
        </w:rPr>
        <w:t>Schumpeter</w:t>
      </w:r>
      <w:proofErr w:type="spellEnd"/>
      <w:r w:rsidRPr="00566E1B">
        <w:rPr>
          <w:rFonts w:ascii="Book Antiqua" w:hAnsi="Book Antiqua" w:cs="Arial"/>
          <w:bCs/>
          <w:i/>
          <w:color w:val="000000" w:themeColor="text1"/>
          <w:sz w:val="18"/>
          <w:szCs w:val="18"/>
        </w:rPr>
        <w:t xml:space="preserve"> </w:t>
      </w:r>
      <w:proofErr w:type="spellStart"/>
      <w:r w:rsidRPr="00566E1B">
        <w:rPr>
          <w:rFonts w:ascii="Book Antiqua" w:hAnsi="Book Antiqua" w:cs="Arial"/>
          <w:bCs/>
          <w:i/>
          <w:color w:val="000000" w:themeColor="text1"/>
          <w:sz w:val="18"/>
          <w:szCs w:val="18"/>
        </w:rPr>
        <w:t>Centennial</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Wagener</w:t>
      </w:r>
      <w:proofErr w:type="spellEnd"/>
      <w:r>
        <w:rPr>
          <w:rFonts w:ascii="Book Antiqua" w:hAnsi="Book Antiqua" w:cs="Arial"/>
          <w:bCs/>
          <w:color w:val="000000" w:themeColor="text1"/>
          <w:sz w:val="18"/>
          <w:szCs w:val="18"/>
        </w:rPr>
        <w:t xml:space="preserve">, H.-J. &amp; </w:t>
      </w:r>
      <w:proofErr w:type="spellStart"/>
      <w:r>
        <w:rPr>
          <w:rFonts w:ascii="Book Antiqua" w:hAnsi="Book Antiqua" w:cs="Arial"/>
          <w:bCs/>
          <w:color w:val="000000" w:themeColor="text1"/>
          <w:sz w:val="18"/>
          <w:szCs w:val="18"/>
        </w:rPr>
        <w:t>Drukker</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J.W</w:t>
      </w:r>
      <w:proofErr w:type="spellEnd"/>
      <w:r>
        <w:rPr>
          <w:rFonts w:ascii="Book Antiqua" w:hAnsi="Book Antiqua" w:cs="Arial"/>
          <w:bCs/>
          <w:color w:val="000000" w:themeColor="text1"/>
          <w:sz w:val="18"/>
          <w:szCs w:val="18"/>
        </w:rPr>
        <w:t>. (</w:t>
      </w:r>
      <w:proofErr w:type="spellStart"/>
      <w:r>
        <w:rPr>
          <w:rFonts w:ascii="Book Antiqua" w:hAnsi="Book Antiqua" w:cs="Arial"/>
          <w:bCs/>
          <w:color w:val="000000" w:themeColor="text1"/>
          <w:sz w:val="18"/>
          <w:szCs w:val="18"/>
        </w:rPr>
        <w:t>eds</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pp</w:t>
      </w:r>
      <w:proofErr w:type="spellEnd"/>
      <w:r>
        <w:rPr>
          <w:rFonts w:ascii="Book Antiqua" w:hAnsi="Book Antiqua" w:cs="Arial"/>
          <w:bCs/>
          <w:color w:val="000000" w:themeColor="text1"/>
          <w:sz w:val="18"/>
          <w:szCs w:val="18"/>
        </w:rPr>
        <w:t xml:space="preserve">. 71-92, </w:t>
      </w:r>
      <w:proofErr w:type="spellStart"/>
      <w:r>
        <w:rPr>
          <w:rFonts w:ascii="Book Antiqua" w:hAnsi="Book Antiqua" w:cs="Arial"/>
          <w:bCs/>
          <w:color w:val="000000" w:themeColor="text1"/>
          <w:sz w:val="18"/>
          <w:szCs w:val="18"/>
        </w:rPr>
        <w:t>Cambridge</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University</w:t>
      </w:r>
      <w:proofErr w:type="spellEnd"/>
      <w:r>
        <w:rPr>
          <w:rFonts w:ascii="Book Antiqua" w:hAnsi="Book Antiqua" w:cs="Arial"/>
          <w:bCs/>
          <w:color w:val="000000" w:themeColor="text1"/>
          <w:sz w:val="18"/>
          <w:szCs w:val="18"/>
        </w:rPr>
        <w:t xml:space="preserve"> </w:t>
      </w:r>
      <w:proofErr w:type="spellStart"/>
      <w:r>
        <w:rPr>
          <w:rFonts w:ascii="Book Antiqua" w:hAnsi="Book Antiqua" w:cs="Arial"/>
          <w:bCs/>
          <w:color w:val="000000" w:themeColor="text1"/>
          <w:sz w:val="18"/>
          <w:szCs w:val="18"/>
        </w:rPr>
        <w:t>Press</w:t>
      </w:r>
      <w:proofErr w:type="spellEnd"/>
      <w:r>
        <w:rPr>
          <w:rFonts w:ascii="Book Antiqua" w:hAnsi="Book Antiqua" w:cs="Arial"/>
          <w:bCs/>
          <w:color w:val="000000" w:themeColor="text1"/>
          <w:sz w:val="18"/>
          <w:szCs w:val="18"/>
        </w:rPr>
        <w:t xml:space="preserve">, ISBN 0521300924, </w:t>
      </w:r>
      <w:proofErr w:type="spellStart"/>
      <w:r>
        <w:rPr>
          <w:rFonts w:ascii="Book Antiqua" w:hAnsi="Book Antiqua" w:cs="Arial"/>
          <w:bCs/>
          <w:color w:val="000000" w:themeColor="text1"/>
          <w:sz w:val="18"/>
          <w:szCs w:val="18"/>
        </w:rPr>
        <w:t>Cambridge</w:t>
      </w:r>
      <w:proofErr w:type="spellEnd"/>
    </w:p>
    <w:p w:rsidR="00A61960" w:rsidRDefault="00A61960" w:rsidP="00A61960">
      <w:pPr>
        <w:pStyle w:val="Tijeloteksta"/>
        <w:spacing w:after="0" w:line="276" w:lineRule="auto"/>
        <w:jc w:val="left"/>
        <w:rPr>
          <w:rFonts w:ascii="Book Antiqua" w:hAnsi="Book Antiqua" w:cs="Arial"/>
          <w:bCs/>
          <w:color w:val="000000" w:themeColor="text1"/>
          <w:sz w:val="18"/>
          <w:szCs w:val="18"/>
        </w:rPr>
      </w:pPr>
      <w:proofErr w:type="spellStart"/>
      <w:r w:rsidRPr="008D5425">
        <w:rPr>
          <w:rFonts w:ascii="Book Antiqua" w:hAnsi="Book Antiqua" w:cs="Arial"/>
          <w:bCs/>
          <w:color w:val="000000" w:themeColor="text1"/>
          <w:sz w:val="18"/>
          <w:szCs w:val="18"/>
        </w:rPr>
        <w:t>Kaniovski</w:t>
      </w:r>
      <w:proofErr w:type="spellEnd"/>
      <w:r w:rsidRPr="008D5425">
        <w:rPr>
          <w:rFonts w:ascii="Book Antiqua" w:hAnsi="Book Antiqua" w:cs="Arial"/>
          <w:bCs/>
          <w:color w:val="000000" w:themeColor="text1"/>
          <w:sz w:val="18"/>
          <w:szCs w:val="18"/>
        </w:rPr>
        <w:t xml:space="preserve">, S.  &amp; </w:t>
      </w:r>
      <w:proofErr w:type="spellStart"/>
      <w:r w:rsidRPr="008D5425">
        <w:rPr>
          <w:rFonts w:ascii="Book Antiqua" w:hAnsi="Book Antiqua" w:cs="Arial"/>
          <w:bCs/>
          <w:color w:val="000000" w:themeColor="text1"/>
          <w:sz w:val="18"/>
          <w:szCs w:val="18"/>
        </w:rPr>
        <w:t>Peneder</w:t>
      </w:r>
      <w:proofErr w:type="spellEnd"/>
      <w:r w:rsidRPr="008D5425">
        <w:rPr>
          <w:rFonts w:ascii="Book Antiqua" w:hAnsi="Book Antiqua" w:cs="Arial"/>
          <w:bCs/>
          <w:color w:val="000000" w:themeColor="text1"/>
          <w:sz w:val="18"/>
          <w:szCs w:val="18"/>
        </w:rPr>
        <w:t xml:space="preserve">, M. (2002). On </w:t>
      </w:r>
      <w:proofErr w:type="spellStart"/>
      <w:r w:rsidRPr="008D5425">
        <w:rPr>
          <w:rFonts w:ascii="Book Antiqua" w:hAnsi="Book Antiqua" w:cs="Arial"/>
          <w:bCs/>
          <w:color w:val="000000" w:themeColor="text1"/>
          <w:sz w:val="18"/>
          <w:szCs w:val="18"/>
        </w:rPr>
        <w:t>the</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structural</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dimension</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of</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competitive</w:t>
      </w:r>
      <w:proofErr w:type="spellEnd"/>
      <w:r w:rsidRPr="008D5425">
        <w:rPr>
          <w:rFonts w:ascii="Book Antiqua" w:hAnsi="Book Antiqua" w:cs="Arial"/>
          <w:bCs/>
          <w:color w:val="000000" w:themeColor="text1"/>
          <w:sz w:val="18"/>
          <w:szCs w:val="18"/>
        </w:rPr>
        <w:t xml:space="preserve"> </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8D5425">
        <w:rPr>
          <w:rFonts w:ascii="Book Antiqua" w:hAnsi="Book Antiqua" w:cs="Arial"/>
          <w:bCs/>
          <w:color w:val="000000" w:themeColor="text1"/>
          <w:sz w:val="18"/>
          <w:szCs w:val="18"/>
        </w:rPr>
        <w:t>strategy</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Industrial</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and</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Corporate</w:t>
      </w:r>
      <w:proofErr w:type="spellEnd"/>
      <w:r w:rsidRPr="008D5425">
        <w:rPr>
          <w:rFonts w:ascii="Book Antiqua" w:hAnsi="Book Antiqua" w:cs="Arial"/>
          <w:bCs/>
          <w:color w:val="000000" w:themeColor="text1"/>
          <w:sz w:val="18"/>
          <w:szCs w:val="18"/>
        </w:rPr>
        <w:t xml:space="preserve"> </w:t>
      </w:r>
      <w:proofErr w:type="spellStart"/>
      <w:r w:rsidRPr="008D5425">
        <w:rPr>
          <w:rFonts w:ascii="Book Antiqua" w:hAnsi="Book Antiqua" w:cs="Arial"/>
          <w:bCs/>
          <w:color w:val="000000" w:themeColor="text1"/>
          <w:sz w:val="18"/>
          <w:szCs w:val="18"/>
        </w:rPr>
        <w:t>Change</w:t>
      </w:r>
      <w:proofErr w:type="spellEnd"/>
      <w:r w:rsidRPr="008D5425">
        <w:rPr>
          <w:rFonts w:ascii="Book Antiqua" w:hAnsi="Book Antiqua" w:cs="Arial"/>
          <w:bCs/>
          <w:color w:val="000000" w:themeColor="text1"/>
          <w:sz w:val="18"/>
          <w:szCs w:val="18"/>
        </w:rPr>
        <w:t xml:space="preserve">, Vol.11, No. 3, </w:t>
      </w:r>
      <w:proofErr w:type="spellStart"/>
      <w:r w:rsidRPr="008D5425">
        <w:rPr>
          <w:rFonts w:ascii="Book Antiqua" w:hAnsi="Book Antiqua" w:cs="Arial"/>
          <w:bCs/>
          <w:color w:val="000000" w:themeColor="text1"/>
          <w:sz w:val="18"/>
          <w:szCs w:val="18"/>
        </w:rPr>
        <w:t>pp</w:t>
      </w:r>
      <w:proofErr w:type="spellEnd"/>
      <w:r w:rsidRPr="008D5425">
        <w:rPr>
          <w:rFonts w:ascii="Book Antiqua" w:hAnsi="Book Antiqua" w:cs="Arial"/>
          <w:bCs/>
          <w:color w:val="000000" w:themeColor="text1"/>
          <w:sz w:val="18"/>
          <w:szCs w:val="18"/>
        </w:rPr>
        <w:t>. 557-579, ISSN 0960-6491</w:t>
      </w:r>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183839">
        <w:rPr>
          <w:rFonts w:ascii="Book Antiqua" w:hAnsi="Book Antiqua"/>
          <w:color w:val="000000" w:themeColor="text1"/>
          <w:sz w:val="18"/>
          <w:szCs w:val="18"/>
        </w:rPr>
        <w:t>Kaplan</w:t>
      </w:r>
      <w:proofErr w:type="spellEnd"/>
      <w:r w:rsidRPr="00183839">
        <w:rPr>
          <w:rFonts w:ascii="Book Antiqua" w:hAnsi="Book Antiqua"/>
          <w:color w:val="000000" w:themeColor="text1"/>
          <w:sz w:val="18"/>
          <w:szCs w:val="18"/>
        </w:rPr>
        <w:t xml:space="preserve">, </w:t>
      </w:r>
      <w:proofErr w:type="spellStart"/>
      <w:r w:rsidRPr="00183839">
        <w:rPr>
          <w:rFonts w:ascii="Book Antiqua" w:hAnsi="Book Antiqua"/>
          <w:color w:val="000000" w:themeColor="text1"/>
          <w:sz w:val="18"/>
          <w:szCs w:val="18"/>
        </w:rPr>
        <w:t>S.N</w:t>
      </w:r>
      <w:proofErr w:type="spellEnd"/>
      <w:r w:rsidRPr="00183839">
        <w:rPr>
          <w:rFonts w:ascii="Book Antiqua" w:hAnsi="Book Antiqua"/>
          <w:color w:val="000000" w:themeColor="text1"/>
          <w:sz w:val="18"/>
          <w:szCs w:val="18"/>
        </w:rPr>
        <w:t>.,</w:t>
      </w:r>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Sensoy</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B.A</w:t>
      </w:r>
      <w:proofErr w:type="spellEnd"/>
      <w:r w:rsidRPr="008D5425">
        <w:rPr>
          <w:rFonts w:ascii="Book Antiqua" w:hAnsi="Book Antiqua"/>
          <w:color w:val="000000" w:themeColor="text1"/>
          <w:sz w:val="18"/>
          <w:szCs w:val="18"/>
        </w:rPr>
        <w:t xml:space="preserve">. &amp; </w:t>
      </w:r>
      <w:proofErr w:type="spellStart"/>
      <w:r w:rsidRPr="008D5425">
        <w:rPr>
          <w:rFonts w:ascii="Book Antiqua" w:hAnsi="Book Antiqua"/>
          <w:color w:val="000000" w:themeColor="text1"/>
          <w:sz w:val="18"/>
          <w:szCs w:val="18"/>
        </w:rPr>
        <w:t>Stroemberg</w:t>
      </w:r>
      <w:proofErr w:type="spellEnd"/>
      <w:r w:rsidRPr="008D5425">
        <w:rPr>
          <w:rFonts w:ascii="Book Antiqua" w:hAnsi="Book Antiqua"/>
          <w:color w:val="000000" w:themeColor="text1"/>
          <w:sz w:val="18"/>
          <w:szCs w:val="18"/>
        </w:rPr>
        <w:t xml:space="preserve"> (2005).  </w:t>
      </w:r>
      <w:proofErr w:type="spellStart"/>
      <w:r w:rsidRPr="008D5425">
        <w:rPr>
          <w:rFonts w:ascii="Book Antiqua" w:hAnsi="Book Antiqua"/>
          <w:color w:val="000000" w:themeColor="text1"/>
          <w:sz w:val="18"/>
          <w:szCs w:val="18"/>
        </w:rPr>
        <w:t>What</w:t>
      </w:r>
      <w:proofErr w:type="spellEnd"/>
      <w:r w:rsidRPr="008D5425">
        <w:rPr>
          <w:rFonts w:ascii="Book Antiqua" w:hAnsi="Book Antiqua"/>
          <w:color w:val="000000" w:themeColor="text1"/>
          <w:sz w:val="18"/>
          <w:szCs w:val="18"/>
        </w:rPr>
        <w:t xml:space="preserve"> are </w:t>
      </w:r>
      <w:proofErr w:type="spellStart"/>
      <w:r w:rsidRPr="008D5425">
        <w:rPr>
          <w:rFonts w:ascii="Book Antiqua" w:hAnsi="Book Antiqua"/>
          <w:color w:val="000000" w:themeColor="text1"/>
          <w:sz w:val="18"/>
          <w:szCs w:val="18"/>
        </w:rPr>
        <w:t>Firms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Evolution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from</w:t>
      </w:r>
      <w:proofErr w:type="spellEnd"/>
      <w:r w:rsidRPr="008D5425">
        <w:rPr>
          <w:rFonts w:ascii="Book Antiqua" w:hAnsi="Book Antiqua"/>
          <w:color w:val="000000" w:themeColor="text1"/>
          <w:sz w:val="18"/>
          <w:szCs w:val="18"/>
        </w:rPr>
        <w:t xml:space="preserve"> </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EarlyBusiness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Plans</w:t>
      </w:r>
      <w:proofErr w:type="spellEnd"/>
      <w:r w:rsidRPr="008D5425">
        <w:rPr>
          <w:rFonts w:ascii="Book Antiqua" w:hAnsi="Book Antiqua"/>
          <w:color w:val="000000" w:themeColor="text1"/>
          <w:sz w:val="18"/>
          <w:szCs w:val="18"/>
        </w:rPr>
        <w:t xml:space="preserve"> to </w:t>
      </w:r>
      <w:proofErr w:type="spellStart"/>
      <w:r w:rsidRPr="008D5425">
        <w:rPr>
          <w:rFonts w:ascii="Book Antiqua" w:hAnsi="Book Antiqua"/>
          <w:color w:val="000000" w:themeColor="text1"/>
          <w:sz w:val="18"/>
          <w:szCs w:val="18"/>
        </w:rPr>
        <w:t>Public</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Companies</w:t>
      </w:r>
      <w:proofErr w:type="spellEnd"/>
      <w:r w:rsidRPr="008D5425">
        <w:rPr>
          <w:rFonts w:ascii="Book Antiqua" w:hAnsi="Book Antiqua"/>
          <w:color w:val="000000" w:themeColor="text1"/>
          <w:sz w:val="18"/>
          <w:szCs w:val="18"/>
        </w:rPr>
        <w:t xml:space="preserve">, </w:t>
      </w:r>
      <w:r w:rsidRPr="004C7154">
        <w:rPr>
          <w:rFonts w:ascii="Book Antiqua" w:hAnsi="Book Antiqua"/>
          <w:i/>
          <w:color w:val="000000" w:themeColor="text1"/>
          <w:sz w:val="18"/>
          <w:szCs w:val="18"/>
        </w:rPr>
        <w:t xml:space="preserve">NBER </w:t>
      </w:r>
      <w:proofErr w:type="spellStart"/>
      <w:r w:rsidRPr="004C7154">
        <w:rPr>
          <w:rFonts w:ascii="Book Antiqua" w:hAnsi="Book Antiqua"/>
          <w:i/>
          <w:color w:val="000000" w:themeColor="text1"/>
          <w:sz w:val="18"/>
          <w:szCs w:val="18"/>
        </w:rPr>
        <w:t>Working</w:t>
      </w:r>
      <w:proofErr w:type="spellEnd"/>
      <w:r w:rsidRPr="004C7154">
        <w:rPr>
          <w:rFonts w:ascii="Book Antiqua" w:hAnsi="Book Antiqua"/>
          <w:i/>
          <w:color w:val="000000" w:themeColor="text1"/>
          <w:sz w:val="18"/>
          <w:szCs w:val="18"/>
        </w:rPr>
        <w:t xml:space="preserve"> </w:t>
      </w:r>
      <w:proofErr w:type="spellStart"/>
      <w:r w:rsidRPr="004C7154">
        <w:rPr>
          <w:rFonts w:ascii="Book Antiqua" w:hAnsi="Book Antiqua"/>
          <w:i/>
          <w:color w:val="000000" w:themeColor="text1"/>
          <w:sz w:val="18"/>
          <w:szCs w:val="18"/>
        </w:rPr>
        <w:t>Paper</w:t>
      </w:r>
      <w:proofErr w:type="spellEnd"/>
      <w:r w:rsidRPr="008D5425">
        <w:rPr>
          <w:rFonts w:ascii="Book Antiqua" w:hAnsi="Book Antiqua"/>
          <w:color w:val="000000" w:themeColor="text1"/>
          <w:sz w:val="18"/>
          <w:szCs w:val="18"/>
        </w:rPr>
        <w:t xml:space="preserve"> No. 11581</w:t>
      </w:r>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183839">
        <w:rPr>
          <w:rFonts w:ascii="Book Antiqua" w:hAnsi="Book Antiqua"/>
          <w:color w:val="000000" w:themeColor="text1"/>
          <w:sz w:val="18"/>
          <w:szCs w:val="18"/>
        </w:rPr>
        <w:t>Klepper</w:t>
      </w:r>
      <w:proofErr w:type="spellEnd"/>
      <w:r w:rsidRPr="00183839">
        <w:rPr>
          <w:rFonts w:ascii="Book Antiqua" w:hAnsi="Book Antiqua"/>
          <w:color w:val="000000" w:themeColor="text1"/>
          <w:sz w:val="18"/>
          <w:szCs w:val="18"/>
        </w:rPr>
        <w:t>, S</w:t>
      </w:r>
      <w:r w:rsidRPr="008D5425">
        <w:rPr>
          <w:rFonts w:ascii="Book Antiqua" w:hAnsi="Book Antiqua"/>
          <w:b/>
          <w:color w:val="000000" w:themeColor="text1"/>
          <w:sz w:val="18"/>
          <w:szCs w:val="18"/>
        </w:rPr>
        <w:t>.</w:t>
      </w:r>
      <w:r>
        <w:rPr>
          <w:rFonts w:ascii="Book Antiqua" w:hAnsi="Book Antiqua"/>
          <w:b/>
          <w:color w:val="000000" w:themeColor="text1"/>
          <w:sz w:val="18"/>
          <w:szCs w:val="18"/>
        </w:rPr>
        <w:t xml:space="preserve"> </w:t>
      </w:r>
      <w:r>
        <w:rPr>
          <w:rFonts w:ascii="Book Antiqua" w:hAnsi="Book Antiqua"/>
          <w:sz w:val="18"/>
          <w:szCs w:val="18"/>
        </w:rPr>
        <w:t>&amp;</w:t>
      </w:r>
      <w:r w:rsidRPr="008D5425">
        <w:rPr>
          <w:rFonts w:ascii="Book Antiqua" w:hAnsi="Book Antiqua"/>
          <w:color w:val="000000" w:themeColor="text1"/>
          <w:sz w:val="18"/>
          <w:szCs w:val="18"/>
        </w:rPr>
        <w:t xml:space="preserve"> Thompson, P. (2009). Who </w:t>
      </w:r>
      <w:proofErr w:type="spellStart"/>
      <w:r w:rsidRPr="008D5425">
        <w:rPr>
          <w:rFonts w:ascii="Book Antiqua" w:hAnsi="Book Antiqua"/>
          <w:color w:val="000000" w:themeColor="text1"/>
          <w:sz w:val="18"/>
          <w:szCs w:val="18"/>
        </w:rPr>
        <w:t>Founds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the</w:t>
      </w:r>
      <w:proofErr w:type="spellEnd"/>
      <w:r w:rsidRPr="008D5425">
        <w:rPr>
          <w:rFonts w:ascii="Book Antiqua" w:hAnsi="Book Antiqua"/>
          <w:color w:val="000000" w:themeColor="text1"/>
          <w:sz w:val="18"/>
          <w:szCs w:val="18"/>
        </w:rPr>
        <w:t xml:space="preserve"> Best </w:t>
      </w:r>
      <w:proofErr w:type="spellStart"/>
      <w:r w:rsidRPr="008D5425">
        <w:rPr>
          <w:rFonts w:ascii="Book Antiqua" w:hAnsi="Book Antiqua"/>
          <w:color w:val="000000" w:themeColor="text1"/>
          <w:sz w:val="18"/>
          <w:szCs w:val="18"/>
        </w:rPr>
        <w:t>Firms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and</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Why</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Intra</w:t>
      </w:r>
      <w:proofErr w:type="spellEnd"/>
      <w:r w:rsidRPr="008D5425">
        <w:rPr>
          <w:rFonts w:ascii="Book Antiqua" w:hAnsi="Book Antiqua"/>
          <w:color w:val="000000" w:themeColor="text1"/>
          <w:sz w:val="18"/>
          <w:szCs w:val="18"/>
        </w:rPr>
        <w:t>-</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industry</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Spinoffs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and</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Disagreements</w:t>
      </w:r>
      <w:proofErr w:type="spellEnd"/>
      <w:r w:rsidRPr="008D5425">
        <w:rPr>
          <w:rFonts w:ascii="Book Antiqua" w:hAnsi="Book Antiqua"/>
          <w:color w:val="000000" w:themeColor="text1"/>
          <w:sz w:val="18"/>
          <w:szCs w:val="18"/>
        </w:rPr>
        <w:t xml:space="preserve">, </w:t>
      </w:r>
      <w:proofErr w:type="spellStart"/>
      <w:r w:rsidRPr="004C7154">
        <w:rPr>
          <w:rFonts w:ascii="Book Antiqua" w:hAnsi="Book Antiqua"/>
          <w:i/>
          <w:color w:val="000000" w:themeColor="text1"/>
          <w:sz w:val="18"/>
          <w:szCs w:val="18"/>
        </w:rPr>
        <w:t>Working</w:t>
      </w:r>
      <w:proofErr w:type="spellEnd"/>
      <w:r w:rsidRPr="004C7154">
        <w:rPr>
          <w:rFonts w:ascii="Book Antiqua" w:hAnsi="Book Antiqua"/>
          <w:i/>
          <w:color w:val="000000" w:themeColor="text1"/>
          <w:sz w:val="18"/>
          <w:szCs w:val="18"/>
        </w:rPr>
        <w:t xml:space="preserve"> </w:t>
      </w:r>
      <w:proofErr w:type="spellStart"/>
      <w:r w:rsidRPr="004C7154">
        <w:rPr>
          <w:rFonts w:ascii="Book Antiqua" w:hAnsi="Book Antiqua"/>
          <w:i/>
          <w:color w:val="000000" w:themeColor="text1"/>
          <w:sz w:val="18"/>
          <w:szCs w:val="18"/>
        </w:rPr>
        <w:t>Paper</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Carnegie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Mellon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University</w:t>
      </w:r>
      <w:proofErr w:type="spellEnd"/>
    </w:p>
    <w:p w:rsidR="00A61960" w:rsidRDefault="00A61960" w:rsidP="00A61960">
      <w:pPr>
        <w:pStyle w:val="Tijeloteksta"/>
        <w:spacing w:after="0" w:line="276" w:lineRule="auto"/>
        <w:jc w:val="left"/>
        <w:rPr>
          <w:rFonts w:ascii="Book Antiqua" w:hAnsi="Book Antiqua"/>
          <w:color w:val="000000" w:themeColor="text1"/>
          <w:sz w:val="18"/>
          <w:szCs w:val="18"/>
        </w:rPr>
      </w:pPr>
      <w:r w:rsidRPr="008D5425">
        <w:rPr>
          <w:rFonts w:ascii="Book Antiqua" w:hAnsi="Book Antiqua"/>
          <w:color w:val="000000" w:themeColor="text1"/>
          <w:sz w:val="18"/>
          <w:szCs w:val="18"/>
        </w:rPr>
        <w:t xml:space="preserve">Kovačević, Z. ( 2001). </w:t>
      </w:r>
      <w:r w:rsidRPr="008D5425">
        <w:rPr>
          <w:rFonts w:ascii="Book Antiqua" w:hAnsi="Book Antiqua"/>
          <w:i/>
          <w:color w:val="000000" w:themeColor="text1"/>
          <w:sz w:val="18"/>
          <w:szCs w:val="18"/>
        </w:rPr>
        <w:t>Restrukturiranje hrvatskih poduzeća</w:t>
      </w:r>
      <w:r w:rsidRPr="008D5425">
        <w:rPr>
          <w:rFonts w:ascii="Book Antiqua" w:hAnsi="Book Antiqua"/>
          <w:color w:val="000000" w:themeColor="text1"/>
          <w:sz w:val="18"/>
          <w:szCs w:val="18"/>
        </w:rPr>
        <w:t>, Politička kultura, ISBN 953-</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r w:rsidRPr="008D5425">
        <w:rPr>
          <w:rFonts w:ascii="Book Antiqua" w:hAnsi="Book Antiqua"/>
          <w:color w:val="000000" w:themeColor="text1"/>
          <w:sz w:val="18"/>
          <w:szCs w:val="18"/>
        </w:rPr>
        <w:t>6213-33-8, Zagreb.</w:t>
      </w:r>
    </w:p>
    <w:p w:rsidR="00A61960" w:rsidRDefault="00A61960" w:rsidP="00A61960">
      <w:pPr>
        <w:spacing w:after="0"/>
        <w:rPr>
          <w:rFonts w:ascii="Book Antiqua" w:eastAsia="Calibri" w:hAnsi="Book Antiqua" w:cs="Times New Roman"/>
          <w:color w:val="000000" w:themeColor="text1"/>
          <w:sz w:val="18"/>
          <w:szCs w:val="18"/>
        </w:rPr>
      </w:pPr>
      <w:r w:rsidRPr="008D5425">
        <w:rPr>
          <w:rFonts w:ascii="Calibri" w:eastAsia="Calibri" w:hAnsi="Calibri" w:cs="Times New Roman"/>
          <w:color w:val="000000" w:themeColor="text1"/>
        </w:rPr>
        <w:t xml:space="preserve"> </w:t>
      </w:r>
      <w:proofErr w:type="spellStart"/>
      <w:proofErr w:type="gramStart"/>
      <w:r w:rsidRPr="008D5425">
        <w:rPr>
          <w:rFonts w:ascii="Book Antiqua" w:eastAsia="Calibri" w:hAnsi="Book Antiqua" w:cs="Times New Roman"/>
          <w:color w:val="000000" w:themeColor="text1"/>
          <w:sz w:val="18"/>
          <w:szCs w:val="18"/>
        </w:rPr>
        <w:t>Kovačević</w:t>
      </w:r>
      <w:proofErr w:type="spellEnd"/>
      <w:r w:rsidRPr="008D5425">
        <w:rPr>
          <w:rFonts w:ascii="Book Antiqua" w:eastAsia="Calibri" w:hAnsi="Book Antiqua" w:cs="Times New Roman"/>
          <w:color w:val="000000" w:themeColor="text1"/>
          <w:sz w:val="18"/>
          <w:szCs w:val="18"/>
        </w:rPr>
        <w:t xml:space="preserve">, Z. &amp; </w:t>
      </w:r>
      <w:proofErr w:type="spellStart"/>
      <w:r w:rsidRPr="008D5425">
        <w:rPr>
          <w:rFonts w:ascii="Book Antiqua" w:eastAsia="Calibri" w:hAnsi="Book Antiqua" w:cs="Times New Roman"/>
          <w:color w:val="000000" w:themeColor="text1"/>
          <w:sz w:val="18"/>
          <w:szCs w:val="18"/>
        </w:rPr>
        <w:t>Vuković</w:t>
      </w:r>
      <w:proofErr w:type="spellEnd"/>
      <w:r w:rsidRPr="008D5425">
        <w:rPr>
          <w:rFonts w:ascii="Book Antiqua" w:eastAsia="Calibri" w:hAnsi="Book Antiqua" w:cs="Times New Roman"/>
          <w:color w:val="000000" w:themeColor="text1"/>
          <w:sz w:val="18"/>
          <w:szCs w:val="18"/>
        </w:rPr>
        <w:t>, K. (2006).</w:t>
      </w:r>
      <w:proofErr w:type="gram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Performanse</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poduzeća</w:t>
      </w:r>
      <w:proofErr w:type="spellEnd"/>
      <w:r w:rsidRPr="008D5425">
        <w:rPr>
          <w:rFonts w:ascii="Book Antiqua" w:eastAsia="Calibri" w:hAnsi="Book Antiqua" w:cs="Times New Roman"/>
          <w:color w:val="000000" w:themeColor="text1"/>
          <w:sz w:val="18"/>
          <w:szCs w:val="18"/>
        </w:rPr>
        <w:t xml:space="preserve"> u </w:t>
      </w:r>
      <w:proofErr w:type="spellStart"/>
      <w:r w:rsidRPr="008D5425">
        <w:rPr>
          <w:rFonts w:ascii="Book Antiqua" w:eastAsia="Calibri" w:hAnsi="Book Antiqua" w:cs="Times New Roman"/>
          <w:color w:val="000000" w:themeColor="text1"/>
          <w:sz w:val="18"/>
          <w:szCs w:val="18"/>
        </w:rPr>
        <w:t>hrvatskom</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sektoru</w:t>
      </w:r>
      <w:proofErr w:type="spellEnd"/>
      <w:r w:rsidRPr="008D5425">
        <w:rPr>
          <w:rFonts w:ascii="Book Antiqua" w:eastAsia="Calibri" w:hAnsi="Book Antiqua" w:cs="Times New Roman"/>
          <w:color w:val="000000" w:themeColor="text1"/>
          <w:sz w:val="18"/>
          <w:szCs w:val="18"/>
        </w:rPr>
        <w:t xml:space="preserve"> </w:t>
      </w:r>
    </w:p>
    <w:p w:rsidR="00A61960" w:rsidRPr="008D5425" w:rsidRDefault="00A61960" w:rsidP="00A61960">
      <w:pPr>
        <w:spacing w:after="0"/>
        <w:ind w:left="703"/>
        <w:rPr>
          <w:rFonts w:ascii="Book Antiqua" w:hAnsi="Book Antiqua"/>
          <w:color w:val="000000" w:themeColor="text1"/>
          <w:sz w:val="18"/>
          <w:szCs w:val="18"/>
        </w:rPr>
      </w:pPr>
      <w:proofErr w:type="spellStart"/>
      <w:proofErr w:type="gramStart"/>
      <w:r w:rsidRPr="008D5425">
        <w:rPr>
          <w:rFonts w:ascii="Book Antiqua" w:eastAsia="Calibri" w:hAnsi="Book Antiqua" w:cs="Times New Roman"/>
          <w:color w:val="000000" w:themeColor="text1"/>
          <w:sz w:val="18"/>
          <w:szCs w:val="18"/>
        </w:rPr>
        <w:t>informacijsko-komunikacijske</w:t>
      </w:r>
      <w:proofErr w:type="spellEnd"/>
      <w:proofErr w:type="gram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tehnologije</w:t>
      </w:r>
      <w:proofErr w:type="spellEnd"/>
      <w:r w:rsidRPr="008D5425">
        <w:rPr>
          <w:rFonts w:ascii="Book Antiqua" w:eastAsia="Calibri" w:hAnsi="Book Antiqua" w:cs="Times New Roman"/>
          <w:color w:val="000000" w:themeColor="text1"/>
          <w:sz w:val="18"/>
          <w:szCs w:val="18"/>
        </w:rPr>
        <w:t xml:space="preserve"> (ICT), </w:t>
      </w:r>
      <w:proofErr w:type="spellStart"/>
      <w:r w:rsidRPr="008D5425">
        <w:rPr>
          <w:rFonts w:ascii="Book Antiqua" w:eastAsia="Calibri" w:hAnsi="Book Antiqua" w:cs="Times New Roman"/>
          <w:color w:val="000000" w:themeColor="text1"/>
          <w:sz w:val="18"/>
          <w:szCs w:val="18"/>
        </w:rPr>
        <w:t>Ekonomska</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misao</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i</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praksa</w:t>
      </w:r>
      <w:proofErr w:type="spellEnd"/>
      <w:r w:rsidRPr="008D5425">
        <w:rPr>
          <w:rFonts w:ascii="Book Antiqua" w:eastAsia="Calibri" w:hAnsi="Book Antiqua" w:cs="Times New Roman"/>
          <w:color w:val="000000" w:themeColor="text1"/>
          <w:sz w:val="18"/>
          <w:szCs w:val="18"/>
        </w:rPr>
        <w:t>, Vol. 15, No. 2, pp. 217-240, ISSN 1330-1039</w:t>
      </w:r>
    </w:p>
    <w:p w:rsidR="00A61960" w:rsidRDefault="00A61960" w:rsidP="00A61960">
      <w:pPr>
        <w:spacing w:after="0"/>
        <w:rPr>
          <w:rFonts w:ascii="Book Antiqua" w:eastAsia="Calibri" w:hAnsi="Book Antiqua" w:cs="Times New Roman"/>
          <w:color w:val="000000" w:themeColor="text1"/>
          <w:sz w:val="18"/>
          <w:szCs w:val="18"/>
        </w:rPr>
      </w:pPr>
      <w:proofErr w:type="spellStart"/>
      <w:proofErr w:type="gramStart"/>
      <w:r w:rsidRPr="008D5425">
        <w:rPr>
          <w:rFonts w:ascii="Book Antiqua" w:eastAsia="Calibri" w:hAnsi="Book Antiqua" w:cs="Times New Roman"/>
          <w:color w:val="000000" w:themeColor="text1"/>
          <w:sz w:val="18"/>
          <w:szCs w:val="18"/>
        </w:rPr>
        <w:t>Kovačević</w:t>
      </w:r>
      <w:proofErr w:type="spellEnd"/>
      <w:r w:rsidRPr="008D5425">
        <w:rPr>
          <w:rFonts w:ascii="Book Antiqua" w:eastAsia="Calibri" w:hAnsi="Book Antiqua" w:cs="Times New Roman"/>
          <w:color w:val="000000" w:themeColor="text1"/>
          <w:sz w:val="18"/>
          <w:szCs w:val="18"/>
        </w:rPr>
        <w:t xml:space="preserve">, Z. &amp; </w:t>
      </w:r>
      <w:proofErr w:type="spellStart"/>
      <w:r w:rsidRPr="008D5425">
        <w:rPr>
          <w:rFonts w:ascii="Book Antiqua" w:eastAsia="Calibri" w:hAnsi="Book Antiqua" w:cs="Times New Roman"/>
          <w:color w:val="000000" w:themeColor="text1"/>
          <w:sz w:val="18"/>
          <w:szCs w:val="18"/>
        </w:rPr>
        <w:t>Vuković</w:t>
      </w:r>
      <w:proofErr w:type="spellEnd"/>
      <w:r w:rsidRPr="008D5425">
        <w:rPr>
          <w:rFonts w:ascii="Book Antiqua" w:eastAsia="Calibri" w:hAnsi="Book Antiqua" w:cs="Times New Roman"/>
          <w:color w:val="000000" w:themeColor="text1"/>
          <w:sz w:val="18"/>
          <w:szCs w:val="18"/>
        </w:rPr>
        <w:t>, K. (2007).</w:t>
      </w:r>
      <w:proofErr w:type="gram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Industrija</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informacijsko-komunikacijske</w:t>
      </w:r>
      <w:proofErr w:type="spellEnd"/>
      <w:r w:rsidRPr="008D5425">
        <w:rPr>
          <w:rFonts w:ascii="Book Antiqua" w:eastAsia="Calibri" w:hAnsi="Book Antiqua" w:cs="Times New Roman"/>
          <w:color w:val="000000" w:themeColor="text1"/>
          <w:sz w:val="18"/>
          <w:szCs w:val="18"/>
        </w:rPr>
        <w:t xml:space="preserve"> </w:t>
      </w:r>
    </w:p>
    <w:p w:rsidR="00A61960" w:rsidRPr="008D5425" w:rsidRDefault="00A61960" w:rsidP="00A61960">
      <w:pPr>
        <w:spacing w:after="0"/>
        <w:ind w:left="703"/>
        <w:rPr>
          <w:rFonts w:ascii="Book Antiqua" w:eastAsia="Calibri" w:hAnsi="Book Antiqua" w:cs="Times New Roman"/>
          <w:color w:val="000000" w:themeColor="text1"/>
          <w:sz w:val="18"/>
          <w:szCs w:val="18"/>
        </w:rPr>
      </w:pPr>
      <w:proofErr w:type="spellStart"/>
      <w:r w:rsidRPr="008D5425">
        <w:rPr>
          <w:rFonts w:ascii="Book Antiqua" w:eastAsia="Calibri" w:hAnsi="Book Antiqua" w:cs="Times New Roman"/>
          <w:color w:val="000000" w:themeColor="text1"/>
          <w:sz w:val="18"/>
          <w:szCs w:val="18"/>
        </w:rPr>
        <w:t>tehnologije</w:t>
      </w:r>
      <w:proofErr w:type="spellEnd"/>
      <w:r w:rsidRPr="008D5425">
        <w:rPr>
          <w:rFonts w:ascii="Book Antiqua" w:eastAsia="Calibri" w:hAnsi="Book Antiqua" w:cs="Times New Roman"/>
          <w:color w:val="000000" w:themeColor="text1"/>
          <w:sz w:val="18"/>
          <w:szCs w:val="18"/>
        </w:rPr>
        <w:t xml:space="preserve"> (ICT) u </w:t>
      </w:r>
      <w:proofErr w:type="spellStart"/>
      <w:r w:rsidRPr="008D5425">
        <w:rPr>
          <w:rFonts w:ascii="Book Antiqua" w:eastAsia="Calibri" w:hAnsi="Book Antiqua" w:cs="Times New Roman"/>
          <w:color w:val="000000" w:themeColor="text1"/>
          <w:sz w:val="18"/>
          <w:szCs w:val="18"/>
        </w:rPr>
        <w:t>Hrvatskoj</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Poslovna</w:t>
      </w:r>
      <w:proofErr w:type="spellEnd"/>
      <w:r w:rsidRPr="008D5425">
        <w:rPr>
          <w:rFonts w:ascii="Book Antiqua" w:eastAsia="Calibri" w:hAnsi="Book Antiqua" w:cs="Times New Roman"/>
          <w:color w:val="000000" w:themeColor="text1"/>
          <w:sz w:val="18"/>
          <w:szCs w:val="18"/>
        </w:rPr>
        <w:t xml:space="preserve"> </w:t>
      </w:r>
      <w:proofErr w:type="spellStart"/>
      <w:r w:rsidRPr="008D5425">
        <w:rPr>
          <w:rFonts w:ascii="Book Antiqua" w:eastAsia="Calibri" w:hAnsi="Book Antiqua" w:cs="Times New Roman"/>
          <w:color w:val="000000" w:themeColor="text1"/>
          <w:sz w:val="18"/>
          <w:szCs w:val="18"/>
        </w:rPr>
        <w:t>izvrsnost</w:t>
      </w:r>
      <w:proofErr w:type="spellEnd"/>
      <w:r w:rsidRPr="008D5425">
        <w:rPr>
          <w:rFonts w:ascii="Book Antiqua" w:eastAsia="Calibri" w:hAnsi="Book Antiqua" w:cs="Times New Roman"/>
          <w:color w:val="000000" w:themeColor="text1"/>
          <w:sz w:val="18"/>
          <w:szCs w:val="18"/>
        </w:rPr>
        <w:t>/Business Excellence, Vol.1, No. 1, pp. 97-112, ISSN 1846-3355</w:t>
      </w:r>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McCraw</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T.K</w:t>
      </w:r>
      <w:proofErr w:type="spellEnd"/>
      <w:r w:rsidRPr="008D5425">
        <w:rPr>
          <w:rFonts w:ascii="Book Antiqua" w:hAnsi="Book Antiqua"/>
          <w:color w:val="000000" w:themeColor="text1"/>
          <w:sz w:val="18"/>
          <w:szCs w:val="18"/>
        </w:rPr>
        <w:t xml:space="preserve">. (2007). </w:t>
      </w:r>
      <w:proofErr w:type="spellStart"/>
      <w:r w:rsidRPr="008D5425">
        <w:rPr>
          <w:rFonts w:ascii="Book Antiqua" w:hAnsi="Book Antiqua"/>
          <w:i/>
          <w:color w:val="000000" w:themeColor="text1"/>
          <w:sz w:val="18"/>
          <w:szCs w:val="18"/>
        </w:rPr>
        <w:t>Prophet</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of</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Innovation</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Joseph</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Schumpeter</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and</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Creative</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Destruction</w:t>
      </w:r>
      <w:proofErr w:type="spellEnd"/>
      <w:r w:rsidRPr="008D5425">
        <w:rPr>
          <w:rFonts w:ascii="Book Antiqua" w:hAnsi="Book Antiqua"/>
          <w:color w:val="000000" w:themeColor="text1"/>
          <w:sz w:val="18"/>
          <w:szCs w:val="18"/>
        </w:rPr>
        <w:t xml:space="preserve">. </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Belknapp</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Press</w:t>
      </w:r>
      <w:proofErr w:type="spellEnd"/>
      <w:r w:rsidRPr="008D5425">
        <w:rPr>
          <w:rFonts w:ascii="Book Antiqua" w:hAnsi="Book Antiqua"/>
          <w:color w:val="000000" w:themeColor="text1"/>
          <w:sz w:val="18"/>
          <w:szCs w:val="18"/>
        </w:rPr>
        <w:t xml:space="preserve"> </w:t>
      </w:r>
      <w:proofErr w:type="spellStart"/>
      <w:r>
        <w:rPr>
          <w:rFonts w:ascii="Book Antiqua" w:hAnsi="Book Antiqua"/>
          <w:color w:val="000000" w:themeColor="text1"/>
          <w:sz w:val="18"/>
          <w:szCs w:val="18"/>
        </w:rPr>
        <w:t>an</w:t>
      </w:r>
      <w:r w:rsidRPr="008D5425">
        <w:rPr>
          <w:rFonts w:ascii="Book Antiqua" w:hAnsi="Book Antiqua"/>
          <w:color w:val="000000" w:themeColor="text1"/>
          <w:sz w:val="18"/>
          <w:szCs w:val="18"/>
        </w:rPr>
        <w:t>d</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Harvard</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University</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Press</w:t>
      </w:r>
      <w:proofErr w:type="spellEnd"/>
      <w:r w:rsidRPr="008D5425">
        <w:rPr>
          <w:rFonts w:ascii="Book Antiqua" w:hAnsi="Book Antiqua"/>
          <w:color w:val="000000" w:themeColor="text1"/>
          <w:sz w:val="18"/>
          <w:szCs w:val="18"/>
        </w:rPr>
        <w:t>, ISBN 978-0-674-02523-3719</w:t>
      </w:r>
      <w:r w:rsidR="00A95EFD">
        <w:rPr>
          <w:rFonts w:ascii="Book Antiqua" w:hAnsi="Book Antiqua"/>
          <w:color w:val="000000" w:themeColor="text1"/>
          <w:sz w:val="18"/>
          <w:szCs w:val="18"/>
        </w:rPr>
        <w:t xml:space="preserve">, </w:t>
      </w:r>
      <w:proofErr w:type="spellStart"/>
      <w:r w:rsidR="00A95EFD" w:rsidRPr="008D5425">
        <w:rPr>
          <w:rFonts w:ascii="Book Antiqua" w:hAnsi="Book Antiqua"/>
          <w:color w:val="000000" w:themeColor="text1"/>
          <w:sz w:val="18"/>
          <w:szCs w:val="18"/>
        </w:rPr>
        <w:t>Cambridge</w:t>
      </w:r>
      <w:proofErr w:type="spellEnd"/>
      <w:r w:rsidR="00A95EFD" w:rsidRPr="008D5425">
        <w:rPr>
          <w:rFonts w:ascii="Book Antiqua" w:hAnsi="Book Antiqua"/>
          <w:color w:val="000000" w:themeColor="text1"/>
          <w:sz w:val="18"/>
          <w:szCs w:val="18"/>
        </w:rPr>
        <w:t>, MA</w:t>
      </w:r>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Mehrtens</w:t>
      </w:r>
      <w:proofErr w:type="spellEnd"/>
      <w:r w:rsidRPr="008D5425">
        <w:rPr>
          <w:rFonts w:ascii="Book Antiqua" w:hAnsi="Book Antiqua"/>
          <w:color w:val="000000" w:themeColor="text1"/>
          <w:sz w:val="18"/>
          <w:szCs w:val="18"/>
        </w:rPr>
        <w:t xml:space="preserve">, J., </w:t>
      </w:r>
      <w:proofErr w:type="spellStart"/>
      <w:r w:rsidRPr="008D5425">
        <w:rPr>
          <w:rFonts w:ascii="Book Antiqua" w:hAnsi="Book Antiqua"/>
          <w:color w:val="000000" w:themeColor="text1"/>
          <w:sz w:val="18"/>
          <w:szCs w:val="18"/>
        </w:rPr>
        <w:t>Cragg</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P.B</w:t>
      </w:r>
      <w:proofErr w:type="spellEnd"/>
      <w:r w:rsidRPr="008D5425">
        <w:rPr>
          <w:rFonts w:ascii="Book Antiqua" w:hAnsi="Book Antiqua"/>
          <w:color w:val="000000" w:themeColor="text1"/>
          <w:sz w:val="18"/>
          <w:szCs w:val="18"/>
        </w:rPr>
        <w:t xml:space="preserve">. &amp; Mills, </w:t>
      </w:r>
      <w:proofErr w:type="spellStart"/>
      <w:r w:rsidRPr="008D5425">
        <w:rPr>
          <w:rFonts w:ascii="Book Antiqua" w:hAnsi="Book Antiqua"/>
          <w:color w:val="000000" w:themeColor="text1"/>
          <w:sz w:val="18"/>
          <w:szCs w:val="18"/>
        </w:rPr>
        <w:t>A.M</w:t>
      </w:r>
      <w:proofErr w:type="spellEnd"/>
      <w:r w:rsidRPr="008D5425">
        <w:rPr>
          <w:rFonts w:ascii="Book Antiqua" w:hAnsi="Book Antiqua"/>
          <w:color w:val="000000" w:themeColor="text1"/>
          <w:sz w:val="18"/>
          <w:szCs w:val="18"/>
        </w:rPr>
        <w:t xml:space="preserve">. (2001). A Model </w:t>
      </w:r>
      <w:proofErr w:type="spellStart"/>
      <w:r w:rsidRPr="008D5425">
        <w:rPr>
          <w:rFonts w:ascii="Book Antiqua" w:hAnsi="Book Antiqua"/>
          <w:color w:val="000000" w:themeColor="text1"/>
          <w:sz w:val="18"/>
          <w:szCs w:val="18"/>
        </w:rPr>
        <w:t>of</w:t>
      </w:r>
      <w:proofErr w:type="spellEnd"/>
      <w:r w:rsidRPr="008D5425">
        <w:rPr>
          <w:rFonts w:ascii="Book Antiqua" w:hAnsi="Book Antiqua"/>
          <w:color w:val="000000" w:themeColor="text1"/>
          <w:sz w:val="18"/>
          <w:szCs w:val="18"/>
        </w:rPr>
        <w:t xml:space="preserve"> Internet </w:t>
      </w:r>
      <w:proofErr w:type="spellStart"/>
      <w:r w:rsidRPr="008D5425">
        <w:rPr>
          <w:rFonts w:ascii="Book Antiqua" w:hAnsi="Book Antiqua"/>
          <w:color w:val="000000" w:themeColor="text1"/>
          <w:sz w:val="18"/>
          <w:szCs w:val="18"/>
        </w:rPr>
        <w:t>Adoption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by</w:t>
      </w:r>
      <w:proofErr w:type="spellEnd"/>
      <w:r w:rsidRPr="008D5425">
        <w:rPr>
          <w:rFonts w:ascii="Book Antiqua" w:hAnsi="Book Antiqua"/>
          <w:color w:val="000000" w:themeColor="text1"/>
          <w:sz w:val="18"/>
          <w:szCs w:val="18"/>
        </w:rPr>
        <w:t xml:space="preserve"> </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SMEs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i/>
          <w:color w:val="000000" w:themeColor="text1"/>
          <w:sz w:val="18"/>
          <w:szCs w:val="18"/>
        </w:rPr>
        <w:t>Information</w:t>
      </w:r>
      <w:proofErr w:type="spellEnd"/>
      <w:r w:rsidRPr="008D5425">
        <w:rPr>
          <w:rFonts w:ascii="Book Antiqua" w:hAnsi="Book Antiqua"/>
          <w:i/>
          <w:color w:val="000000" w:themeColor="text1"/>
          <w:sz w:val="18"/>
          <w:szCs w:val="18"/>
        </w:rPr>
        <w:t xml:space="preserve"> &amp; Management</w:t>
      </w:r>
      <w:r w:rsidRPr="008D5425">
        <w:rPr>
          <w:rFonts w:ascii="Book Antiqua" w:hAnsi="Book Antiqua"/>
          <w:color w:val="000000" w:themeColor="text1"/>
          <w:sz w:val="18"/>
          <w:szCs w:val="18"/>
        </w:rPr>
        <w:t xml:space="preserve">, Vol. 39, No. 3, </w:t>
      </w:r>
      <w:proofErr w:type="spellStart"/>
      <w:r w:rsidRPr="008D5425">
        <w:rPr>
          <w:rFonts w:ascii="Book Antiqua" w:hAnsi="Book Antiqua"/>
          <w:color w:val="000000" w:themeColor="text1"/>
          <w:sz w:val="18"/>
          <w:szCs w:val="18"/>
        </w:rPr>
        <w:t>pp</w:t>
      </w:r>
      <w:proofErr w:type="spellEnd"/>
      <w:r w:rsidRPr="008D5425">
        <w:rPr>
          <w:rFonts w:ascii="Book Antiqua" w:hAnsi="Book Antiqua"/>
          <w:color w:val="000000" w:themeColor="text1"/>
          <w:sz w:val="18"/>
          <w:szCs w:val="18"/>
        </w:rPr>
        <w:t>. 165-176, ISSN 0378-7206</w:t>
      </w:r>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3805FC">
        <w:rPr>
          <w:rFonts w:ascii="Book Antiqua" w:hAnsi="Book Antiqua"/>
          <w:color w:val="000000" w:themeColor="text1"/>
          <w:sz w:val="18"/>
          <w:szCs w:val="18"/>
        </w:rPr>
        <w:t>Moretti</w:t>
      </w:r>
      <w:proofErr w:type="spellEnd"/>
      <w:r w:rsidRPr="003805FC">
        <w:rPr>
          <w:rFonts w:ascii="Book Antiqua" w:hAnsi="Book Antiqua"/>
          <w:color w:val="000000" w:themeColor="text1"/>
          <w:sz w:val="18"/>
          <w:szCs w:val="18"/>
        </w:rPr>
        <w:t>, E.</w:t>
      </w:r>
      <w:r w:rsidRPr="008D5425">
        <w:rPr>
          <w:rFonts w:ascii="Book Antiqua" w:hAnsi="Book Antiqua"/>
          <w:color w:val="000000" w:themeColor="text1"/>
          <w:sz w:val="18"/>
          <w:szCs w:val="18"/>
        </w:rPr>
        <w:t xml:space="preserve">  (2008). Real </w:t>
      </w:r>
      <w:proofErr w:type="spellStart"/>
      <w:r w:rsidRPr="008D5425">
        <w:rPr>
          <w:rFonts w:ascii="Book Antiqua" w:hAnsi="Book Antiqua"/>
          <w:color w:val="000000" w:themeColor="text1"/>
          <w:sz w:val="18"/>
          <w:szCs w:val="18"/>
        </w:rPr>
        <w:t>Wage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Inequality</w:t>
      </w:r>
      <w:proofErr w:type="spellEnd"/>
      <w:r w:rsidRPr="008D5425">
        <w:rPr>
          <w:rFonts w:ascii="Book Antiqua" w:hAnsi="Book Antiqua"/>
          <w:color w:val="000000" w:themeColor="text1"/>
          <w:sz w:val="18"/>
          <w:szCs w:val="18"/>
        </w:rPr>
        <w:t xml:space="preserve">, </w:t>
      </w:r>
      <w:r w:rsidRPr="00F963E2">
        <w:rPr>
          <w:rFonts w:ascii="Book Antiqua" w:hAnsi="Book Antiqua"/>
          <w:i/>
          <w:color w:val="000000" w:themeColor="text1"/>
          <w:sz w:val="18"/>
          <w:szCs w:val="18"/>
        </w:rPr>
        <w:t xml:space="preserve">NBER </w:t>
      </w:r>
      <w:proofErr w:type="spellStart"/>
      <w:r w:rsidRPr="00F963E2">
        <w:rPr>
          <w:rFonts w:ascii="Book Antiqua" w:hAnsi="Book Antiqua"/>
          <w:i/>
          <w:color w:val="000000" w:themeColor="text1"/>
          <w:sz w:val="18"/>
          <w:szCs w:val="18"/>
        </w:rPr>
        <w:t>Working</w:t>
      </w:r>
      <w:proofErr w:type="spellEnd"/>
      <w:r w:rsidRPr="00F963E2">
        <w:rPr>
          <w:rFonts w:ascii="Book Antiqua" w:hAnsi="Book Antiqua"/>
          <w:i/>
          <w:color w:val="000000" w:themeColor="text1"/>
          <w:sz w:val="18"/>
          <w:szCs w:val="18"/>
        </w:rPr>
        <w:t xml:space="preserve"> </w:t>
      </w:r>
      <w:proofErr w:type="spellStart"/>
      <w:r w:rsidRPr="00F963E2">
        <w:rPr>
          <w:rFonts w:ascii="Book Antiqua" w:hAnsi="Book Antiqua"/>
          <w:i/>
          <w:color w:val="000000" w:themeColor="text1"/>
          <w:sz w:val="18"/>
          <w:szCs w:val="18"/>
        </w:rPr>
        <w:t>Papers</w:t>
      </w:r>
      <w:proofErr w:type="spellEnd"/>
      <w:r w:rsidRPr="008D5425">
        <w:rPr>
          <w:rFonts w:ascii="Book Antiqua" w:hAnsi="Book Antiqua"/>
          <w:color w:val="000000" w:themeColor="text1"/>
          <w:sz w:val="18"/>
          <w:szCs w:val="18"/>
        </w:rPr>
        <w:t xml:space="preserve"> 14370, National </w:t>
      </w:r>
    </w:p>
    <w:p w:rsidR="00A61960" w:rsidRPr="008D5425"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Bureau</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of</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Economic</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Research</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Inc</w:t>
      </w:r>
      <w:proofErr w:type="spellEnd"/>
      <w:r w:rsidRPr="008D5425">
        <w:rPr>
          <w:rFonts w:ascii="Book Antiqua" w:hAnsi="Book Antiqua"/>
          <w:color w:val="000000" w:themeColor="text1"/>
          <w:sz w:val="18"/>
          <w:szCs w:val="18"/>
        </w:rPr>
        <w:t xml:space="preserve">. </w:t>
      </w:r>
    </w:p>
    <w:p w:rsidR="00A61960" w:rsidRDefault="00A61960" w:rsidP="00A61960">
      <w:pPr>
        <w:pStyle w:val="Tijeloteksta"/>
        <w:spacing w:after="0" w:line="276" w:lineRule="auto"/>
        <w:jc w:val="left"/>
        <w:rPr>
          <w:rFonts w:ascii="Book Antiqua" w:hAnsi="Book Antiqua"/>
          <w:i/>
          <w:color w:val="000000" w:themeColor="text1"/>
          <w:sz w:val="18"/>
          <w:szCs w:val="18"/>
        </w:rPr>
      </w:pPr>
      <w:proofErr w:type="spellStart"/>
      <w:r w:rsidRPr="003805FC">
        <w:rPr>
          <w:rFonts w:ascii="Book Antiqua" w:hAnsi="Book Antiqua"/>
          <w:color w:val="000000" w:themeColor="text1"/>
          <w:sz w:val="18"/>
          <w:szCs w:val="18"/>
        </w:rPr>
        <w:lastRenderedPageBreak/>
        <w:t>Ohyama</w:t>
      </w:r>
      <w:proofErr w:type="spellEnd"/>
      <w:r w:rsidRPr="003805FC">
        <w:rPr>
          <w:rFonts w:ascii="Book Antiqua" w:hAnsi="Book Antiqua"/>
          <w:color w:val="000000" w:themeColor="text1"/>
          <w:sz w:val="18"/>
          <w:szCs w:val="18"/>
        </w:rPr>
        <w:t>,</w:t>
      </w:r>
      <w:r w:rsidRPr="008D5425">
        <w:rPr>
          <w:rFonts w:ascii="Book Antiqua" w:hAnsi="Book Antiqua"/>
          <w:color w:val="000000" w:themeColor="text1"/>
          <w:sz w:val="18"/>
          <w:szCs w:val="18"/>
        </w:rPr>
        <w:t xml:space="preserve"> A.</w:t>
      </w:r>
      <w:r w:rsidRPr="00037F0F">
        <w:rPr>
          <w:rFonts w:ascii="Book Antiqua" w:hAnsi="Book Antiqua"/>
          <w:sz w:val="18"/>
          <w:szCs w:val="18"/>
        </w:rPr>
        <w:t xml:space="preserve"> </w:t>
      </w:r>
      <w:r>
        <w:rPr>
          <w:rFonts w:ascii="Book Antiqua" w:hAnsi="Book Antiqua"/>
          <w:sz w:val="18"/>
          <w:szCs w:val="18"/>
        </w:rPr>
        <w:t xml:space="preserve">&amp; </w:t>
      </w:r>
      <w:proofErr w:type="spellStart"/>
      <w:r w:rsidRPr="008D5425">
        <w:rPr>
          <w:rFonts w:ascii="Book Antiqua" w:hAnsi="Book Antiqua"/>
          <w:color w:val="000000" w:themeColor="text1"/>
          <w:sz w:val="18"/>
          <w:szCs w:val="18"/>
        </w:rPr>
        <w:t>Braguinsky</w:t>
      </w:r>
      <w:proofErr w:type="spellEnd"/>
      <w:r w:rsidRPr="008D5425">
        <w:rPr>
          <w:rFonts w:ascii="Book Antiqua" w:hAnsi="Book Antiqua"/>
          <w:color w:val="000000" w:themeColor="text1"/>
          <w:sz w:val="18"/>
          <w:szCs w:val="18"/>
        </w:rPr>
        <w:t xml:space="preserve">, S. (2009). </w:t>
      </w:r>
      <w:proofErr w:type="spellStart"/>
      <w:r w:rsidRPr="008D5425">
        <w:rPr>
          <w:rFonts w:ascii="Book Antiqua" w:hAnsi="Book Antiqua"/>
          <w:color w:val="000000" w:themeColor="text1"/>
          <w:sz w:val="18"/>
          <w:szCs w:val="18"/>
        </w:rPr>
        <w:t>Schumpeterian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entrepreneurship</w:t>
      </w:r>
      <w:proofErr w:type="spellEnd"/>
      <w:r w:rsidRPr="00A11626">
        <w:rPr>
          <w:rFonts w:ascii="Book Antiqua" w:hAnsi="Book Antiqua"/>
          <w:i/>
          <w:color w:val="000000" w:themeColor="text1"/>
          <w:sz w:val="18"/>
          <w:szCs w:val="18"/>
        </w:rPr>
        <w:t xml:space="preserve">, DRUID </w:t>
      </w:r>
    </w:p>
    <w:p w:rsidR="00A61960" w:rsidRDefault="00A61960" w:rsidP="00A61960">
      <w:pPr>
        <w:pStyle w:val="Tijeloteksta"/>
        <w:spacing w:after="0" w:line="276" w:lineRule="auto"/>
        <w:ind w:left="703"/>
        <w:jc w:val="left"/>
        <w:rPr>
          <w:rFonts w:ascii="Book Antiqua" w:hAnsi="Book Antiqua"/>
          <w:color w:val="000000" w:themeColor="text1"/>
          <w:sz w:val="18"/>
          <w:szCs w:val="18"/>
        </w:rPr>
      </w:pPr>
      <w:proofErr w:type="spellStart"/>
      <w:r w:rsidRPr="00A11626">
        <w:rPr>
          <w:rFonts w:ascii="Book Antiqua" w:hAnsi="Book Antiqua"/>
          <w:i/>
          <w:color w:val="000000" w:themeColor="text1"/>
          <w:sz w:val="18"/>
          <w:szCs w:val="18"/>
        </w:rPr>
        <w:t>Summer</w:t>
      </w:r>
      <w:proofErr w:type="spellEnd"/>
      <w:r w:rsidRPr="00A11626">
        <w:rPr>
          <w:rFonts w:ascii="Book Antiqua" w:hAnsi="Book Antiqua"/>
          <w:i/>
          <w:color w:val="000000" w:themeColor="text1"/>
          <w:sz w:val="18"/>
          <w:szCs w:val="18"/>
        </w:rPr>
        <w:t xml:space="preserve"> </w:t>
      </w:r>
      <w:proofErr w:type="spellStart"/>
      <w:r w:rsidRPr="00A11626">
        <w:rPr>
          <w:rFonts w:ascii="Book Antiqua" w:hAnsi="Book Antiqua"/>
          <w:i/>
          <w:color w:val="000000" w:themeColor="text1"/>
          <w:sz w:val="18"/>
          <w:szCs w:val="18"/>
        </w:rPr>
        <w:t>Conference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Copenhagen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Business</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School</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Frederiksberg</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Denmark</w:t>
      </w:r>
      <w:proofErr w:type="spellEnd"/>
      <w:r w:rsidRPr="008D5425">
        <w:rPr>
          <w:rFonts w:ascii="Book Antiqua" w:hAnsi="Book Antiqua"/>
          <w:color w:val="000000" w:themeColor="text1"/>
          <w:sz w:val="18"/>
          <w:szCs w:val="18"/>
        </w:rPr>
        <w:t>, June 17-19, 2009</w:t>
      </w:r>
    </w:p>
    <w:p w:rsidR="00A61960" w:rsidRDefault="00A61960" w:rsidP="00A61960">
      <w:pPr>
        <w:pStyle w:val="Tekstfusnote"/>
        <w:rPr>
          <w:rFonts w:ascii="Book Antiqua" w:hAnsi="Book Antiqua"/>
          <w:color w:val="000000" w:themeColor="text1"/>
          <w:sz w:val="18"/>
          <w:szCs w:val="18"/>
        </w:rPr>
      </w:pPr>
      <w:proofErr w:type="gramStart"/>
      <w:r w:rsidRPr="00435F27">
        <w:rPr>
          <w:rFonts w:ascii="Book Antiqua" w:hAnsi="Book Antiqua"/>
          <w:color w:val="000000" w:themeColor="text1"/>
          <w:sz w:val="18"/>
          <w:szCs w:val="18"/>
        </w:rPr>
        <w:t>OECD (2001)</w:t>
      </w:r>
      <w:r>
        <w:rPr>
          <w:rFonts w:ascii="Book Antiqua" w:hAnsi="Book Antiqua"/>
          <w:b/>
          <w:color w:val="000000" w:themeColor="text1"/>
          <w:sz w:val="18"/>
          <w:szCs w:val="18"/>
        </w:rPr>
        <w:t>.</w:t>
      </w:r>
      <w:proofErr w:type="gramEnd"/>
      <w:r w:rsidRPr="008D5425">
        <w:rPr>
          <w:rFonts w:ascii="Book Antiqua" w:hAnsi="Book Antiqua"/>
          <w:color w:val="000000" w:themeColor="text1"/>
          <w:sz w:val="18"/>
          <w:szCs w:val="18"/>
        </w:rPr>
        <w:t xml:space="preserve"> </w:t>
      </w:r>
      <w:r w:rsidRPr="008D5425">
        <w:rPr>
          <w:rFonts w:ascii="Book Antiqua" w:hAnsi="Book Antiqua"/>
          <w:i/>
          <w:color w:val="000000" w:themeColor="text1"/>
          <w:sz w:val="18"/>
          <w:szCs w:val="18"/>
        </w:rPr>
        <w:t>Science, Technology and Industry Outlook</w:t>
      </w:r>
      <w:r w:rsidRPr="008D5425">
        <w:rPr>
          <w:rFonts w:ascii="Book Antiqua" w:hAnsi="Book Antiqua"/>
          <w:color w:val="000000" w:themeColor="text1"/>
          <w:sz w:val="18"/>
          <w:szCs w:val="18"/>
        </w:rPr>
        <w:t xml:space="preserve"> </w:t>
      </w:r>
      <w:r w:rsidRPr="000F0F26">
        <w:rPr>
          <w:rFonts w:ascii="Book Antiqua" w:hAnsi="Book Antiqua"/>
          <w:i/>
          <w:color w:val="000000" w:themeColor="text1"/>
          <w:sz w:val="18"/>
          <w:szCs w:val="18"/>
        </w:rPr>
        <w:t>2001</w:t>
      </w:r>
      <w:r>
        <w:rPr>
          <w:rFonts w:ascii="Book Antiqua" w:hAnsi="Book Antiqua"/>
          <w:color w:val="000000" w:themeColor="text1"/>
          <w:sz w:val="18"/>
          <w:szCs w:val="18"/>
        </w:rPr>
        <w:t xml:space="preserve">, </w:t>
      </w:r>
      <w:r w:rsidRPr="008D5425">
        <w:rPr>
          <w:rFonts w:ascii="Book Antiqua" w:hAnsi="Book Antiqua"/>
          <w:color w:val="000000" w:themeColor="text1"/>
          <w:sz w:val="18"/>
          <w:szCs w:val="18"/>
        </w:rPr>
        <w:t xml:space="preserve">Drivers of Growth: </w:t>
      </w:r>
    </w:p>
    <w:p w:rsidR="00A61960" w:rsidRPr="008D5425" w:rsidRDefault="00A61960" w:rsidP="00A61960">
      <w:pPr>
        <w:pStyle w:val="Tekstfusnote"/>
        <w:ind w:left="703"/>
        <w:rPr>
          <w:rFonts w:ascii="Book Antiqua" w:hAnsi="Book Antiqua"/>
          <w:color w:val="000000" w:themeColor="text1"/>
          <w:sz w:val="18"/>
          <w:szCs w:val="18"/>
        </w:rPr>
      </w:pPr>
      <w:r w:rsidRPr="008D5425">
        <w:rPr>
          <w:rFonts w:ascii="Book Antiqua" w:hAnsi="Book Antiqua"/>
          <w:color w:val="000000" w:themeColor="text1"/>
          <w:sz w:val="18"/>
          <w:szCs w:val="18"/>
        </w:rPr>
        <w:t>Information Technology, Innovation and Entrepreneurship, OECD, Paris</w:t>
      </w:r>
      <w:r>
        <w:rPr>
          <w:rFonts w:ascii="Book Antiqua" w:hAnsi="Book Antiqua"/>
          <w:color w:val="000000" w:themeColor="text1"/>
          <w:sz w:val="18"/>
          <w:szCs w:val="18"/>
        </w:rPr>
        <w:t>, ISBN 9789264195554</w:t>
      </w:r>
    </w:p>
    <w:p w:rsidR="00A61960" w:rsidRDefault="00A61960" w:rsidP="00A61960">
      <w:pPr>
        <w:pStyle w:val="Tijeloteksta"/>
        <w:spacing w:after="0" w:line="240" w:lineRule="auto"/>
        <w:jc w:val="left"/>
        <w:rPr>
          <w:rFonts w:ascii="Book Antiqua" w:hAnsi="Book Antiqua"/>
          <w:color w:val="000000" w:themeColor="text1"/>
          <w:sz w:val="18"/>
          <w:szCs w:val="18"/>
        </w:rPr>
      </w:pPr>
      <w:r w:rsidRPr="00424CEA">
        <w:rPr>
          <w:rFonts w:ascii="Book Antiqua" w:hAnsi="Book Antiqua"/>
          <w:sz w:val="18"/>
          <w:szCs w:val="18"/>
        </w:rPr>
        <w:t>OECD (2002).</w:t>
      </w:r>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Measuring</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the</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Information</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Economy</w:t>
      </w:r>
      <w:proofErr w:type="spellEnd"/>
      <w:r w:rsidRPr="008D5425">
        <w:rPr>
          <w:rFonts w:ascii="Book Antiqua" w:hAnsi="Book Antiqua"/>
          <w:color w:val="000000" w:themeColor="text1"/>
          <w:sz w:val="18"/>
          <w:szCs w:val="18"/>
        </w:rPr>
        <w:t xml:space="preserve">, </w:t>
      </w:r>
      <w:r w:rsidRPr="00C35F12">
        <w:rPr>
          <w:rFonts w:ascii="Book Antiqua" w:hAnsi="Book Antiqua"/>
          <w:i/>
          <w:color w:val="000000" w:themeColor="text1"/>
          <w:sz w:val="18"/>
          <w:szCs w:val="18"/>
        </w:rPr>
        <w:t>OECD</w:t>
      </w:r>
      <w:r w:rsidRPr="008D5425">
        <w:rPr>
          <w:rFonts w:ascii="Book Antiqua" w:hAnsi="Book Antiqua"/>
          <w:color w:val="000000" w:themeColor="text1"/>
          <w:sz w:val="18"/>
          <w:szCs w:val="18"/>
        </w:rPr>
        <w:t xml:space="preserve"> </w:t>
      </w:r>
      <w:proofErr w:type="spellStart"/>
      <w:r w:rsidRPr="008D5425">
        <w:rPr>
          <w:rFonts w:ascii="Book Antiqua" w:hAnsi="Book Antiqua"/>
          <w:i/>
          <w:color w:val="000000" w:themeColor="text1"/>
          <w:sz w:val="18"/>
          <w:szCs w:val="18"/>
        </w:rPr>
        <w:t>Working</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Papers</w:t>
      </w:r>
      <w:proofErr w:type="spellEnd"/>
      <w:r w:rsidRPr="008D5425">
        <w:rPr>
          <w:rFonts w:ascii="Book Antiqua" w:hAnsi="Book Antiqua"/>
          <w:i/>
          <w:color w:val="000000" w:themeColor="text1"/>
          <w:sz w:val="18"/>
          <w:szCs w:val="18"/>
        </w:rPr>
        <w:t xml:space="preserve">, </w:t>
      </w:r>
      <w:r w:rsidRPr="008D5425">
        <w:rPr>
          <w:rFonts w:ascii="Book Antiqua" w:hAnsi="Book Antiqua"/>
          <w:color w:val="000000" w:themeColor="text1"/>
          <w:sz w:val="18"/>
          <w:szCs w:val="18"/>
        </w:rPr>
        <w:t>OECD,</w:t>
      </w:r>
      <w:r>
        <w:rPr>
          <w:rFonts w:ascii="Book Antiqua" w:hAnsi="Book Antiqua"/>
          <w:color w:val="000000" w:themeColor="text1"/>
          <w:sz w:val="18"/>
          <w:szCs w:val="18"/>
        </w:rPr>
        <w:t xml:space="preserve"> </w:t>
      </w:r>
    </w:p>
    <w:p w:rsidR="00A61960" w:rsidRPr="008D5425" w:rsidRDefault="00A61960" w:rsidP="00A61960">
      <w:pPr>
        <w:pStyle w:val="Tijeloteksta"/>
        <w:spacing w:after="0" w:line="240" w:lineRule="auto"/>
        <w:ind w:left="703"/>
        <w:jc w:val="left"/>
        <w:rPr>
          <w:rFonts w:ascii="Book Antiqua" w:hAnsi="Book Antiqua"/>
          <w:color w:val="000000" w:themeColor="text1"/>
          <w:sz w:val="18"/>
          <w:szCs w:val="18"/>
        </w:rPr>
      </w:pPr>
      <w:proofErr w:type="spellStart"/>
      <w:r>
        <w:rPr>
          <w:rFonts w:ascii="Book Antiqua" w:hAnsi="Book Antiqua"/>
          <w:color w:val="000000" w:themeColor="text1"/>
          <w:sz w:val="18"/>
          <w:szCs w:val="18"/>
        </w:rPr>
        <w:t>Paris</w:t>
      </w:r>
      <w:proofErr w:type="spellEnd"/>
      <w:r>
        <w:rPr>
          <w:rFonts w:ascii="Book Antiqua" w:hAnsi="Book Antiqua"/>
          <w:color w:val="000000" w:themeColor="text1"/>
          <w:sz w:val="18"/>
          <w:szCs w:val="18"/>
        </w:rPr>
        <w:t>. (</w:t>
      </w:r>
      <w:proofErr w:type="spellStart"/>
      <w:r>
        <w:rPr>
          <w:rFonts w:ascii="Book Antiqua" w:hAnsi="Book Antiqua"/>
          <w:color w:val="000000" w:themeColor="text1"/>
          <w:sz w:val="18"/>
          <w:szCs w:val="18"/>
        </w:rPr>
        <w:t>Available</w:t>
      </w:r>
      <w:proofErr w:type="spellEnd"/>
      <w:r>
        <w:rPr>
          <w:rFonts w:ascii="Book Antiqua" w:hAnsi="Book Antiqua"/>
          <w:color w:val="000000" w:themeColor="text1"/>
          <w:sz w:val="18"/>
          <w:szCs w:val="18"/>
        </w:rPr>
        <w:t xml:space="preserve"> at </w:t>
      </w:r>
      <w:hyperlink r:id="rId17" w:history="1">
        <w:r w:rsidRPr="00895FDD">
          <w:rPr>
            <w:rStyle w:val="Hiperveza"/>
            <w:rFonts w:ascii="Book Antiqua" w:hAnsi="Book Antiqua"/>
            <w:color w:val="000000" w:themeColor="text1"/>
            <w:sz w:val="18"/>
            <w:szCs w:val="18"/>
          </w:rPr>
          <w:t>http://www.oecd.org/dataoecd/16/14/1835738.pdf</w:t>
        </w:r>
      </w:hyperlink>
      <w:r w:rsidRPr="00895FDD">
        <w:rPr>
          <w:rFonts w:ascii="Book Antiqua" w:hAnsi="Book Antiqua"/>
          <w:color w:val="000000" w:themeColor="text1"/>
          <w:sz w:val="18"/>
          <w:szCs w:val="18"/>
        </w:rPr>
        <w:t xml:space="preserve"> </w:t>
      </w:r>
      <w:r>
        <w:rPr>
          <w:rFonts w:ascii="Book Antiqua" w:hAnsi="Book Antiqua"/>
          <w:color w:val="000000" w:themeColor="text1"/>
          <w:sz w:val="18"/>
          <w:szCs w:val="18"/>
        </w:rPr>
        <w:t>)</w:t>
      </w:r>
    </w:p>
    <w:p w:rsidR="00A61960" w:rsidRDefault="00A61960" w:rsidP="00A61960">
      <w:pPr>
        <w:pStyle w:val="Tijeloteksta"/>
        <w:spacing w:after="0" w:line="276" w:lineRule="auto"/>
        <w:jc w:val="left"/>
        <w:rPr>
          <w:rFonts w:ascii="Book Antiqua" w:hAnsi="Book Antiqua"/>
          <w:color w:val="000000" w:themeColor="text1"/>
          <w:sz w:val="18"/>
          <w:szCs w:val="18"/>
        </w:rPr>
      </w:pPr>
      <w:r w:rsidRPr="00424CEA">
        <w:rPr>
          <w:rFonts w:ascii="Book Antiqua" w:hAnsi="Book Antiqua"/>
          <w:sz w:val="18"/>
          <w:szCs w:val="18"/>
        </w:rPr>
        <w:t>OECD (2004).</w:t>
      </w:r>
      <w:r>
        <w:rPr>
          <w:rFonts w:ascii="Book Antiqua" w:hAnsi="Book Antiqua"/>
          <w:color w:val="FF0000"/>
          <w:sz w:val="18"/>
          <w:szCs w:val="18"/>
        </w:rPr>
        <w:t xml:space="preserve"> </w:t>
      </w:r>
      <w:proofErr w:type="spellStart"/>
      <w:r w:rsidRPr="008D5425">
        <w:rPr>
          <w:rFonts w:ascii="Book Antiqua" w:hAnsi="Book Antiqua"/>
          <w:i/>
          <w:iCs/>
          <w:color w:val="000000" w:themeColor="text1"/>
          <w:sz w:val="18"/>
          <w:szCs w:val="18"/>
        </w:rPr>
        <w:t>The</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Economic</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Impact</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of</w:t>
      </w:r>
      <w:proofErr w:type="spellEnd"/>
      <w:r w:rsidRPr="008D5425">
        <w:rPr>
          <w:rFonts w:ascii="Book Antiqua" w:hAnsi="Book Antiqua"/>
          <w:i/>
          <w:iCs/>
          <w:color w:val="000000" w:themeColor="text1"/>
          <w:sz w:val="18"/>
          <w:szCs w:val="18"/>
        </w:rPr>
        <w:t xml:space="preserve"> ICT – </w:t>
      </w:r>
      <w:proofErr w:type="spellStart"/>
      <w:r w:rsidRPr="008D5425">
        <w:rPr>
          <w:rFonts w:ascii="Book Antiqua" w:hAnsi="Book Antiqua"/>
          <w:i/>
          <w:iCs/>
          <w:color w:val="000000" w:themeColor="text1"/>
          <w:sz w:val="18"/>
          <w:szCs w:val="18"/>
        </w:rPr>
        <w:t>Measurement</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Evidence</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and</w:t>
      </w:r>
      <w:proofErr w:type="spellEnd"/>
      <w:r w:rsidRPr="008D5425">
        <w:rPr>
          <w:rFonts w:ascii="Book Antiqua" w:hAnsi="Book Antiqua"/>
          <w:i/>
          <w:iCs/>
          <w:color w:val="000000" w:themeColor="text1"/>
          <w:sz w:val="18"/>
          <w:szCs w:val="18"/>
        </w:rPr>
        <w:t xml:space="preserve"> </w:t>
      </w:r>
      <w:proofErr w:type="spellStart"/>
      <w:r w:rsidRPr="008D5425">
        <w:rPr>
          <w:rFonts w:ascii="Book Antiqua" w:hAnsi="Book Antiqua"/>
          <w:i/>
          <w:iCs/>
          <w:color w:val="000000" w:themeColor="text1"/>
          <w:sz w:val="18"/>
          <w:szCs w:val="18"/>
        </w:rPr>
        <w:t>Implications</w:t>
      </w:r>
      <w:proofErr w:type="spellEnd"/>
      <w:r w:rsidRPr="008D5425">
        <w:rPr>
          <w:rFonts w:ascii="Book Antiqua" w:hAnsi="Book Antiqua"/>
          <w:color w:val="000000" w:themeColor="text1"/>
          <w:sz w:val="18"/>
          <w:szCs w:val="18"/>
        </w:rPr>
        <w:t xml:space="preserve">, </w:t>
      </w:r>
    </w:p>
    <w:p w:rsidR="00A61960" w:rsidRDefault="00A61960" w:rsidP="00A61960">
      <w:pPr>
        <w:pStyle w:val="Tijeloteksta"/>
        <w:spacing w:after="0" w:line="276" w:lineRule="auto"/>
        <w:ind w:left="703"/>
        <w:jc w:val="left"/>
        <w:rPr>
          <w:rFonts w:ascii="Book Antiqua" w:hAnsi="Book Antiqua"/>
          <w:color w:val="000000" w:themeColor="text1"/>
          <w:sz w:val="18"/>
          <w:szCs w:val="18"/>
        </w:rPr>
      </w:pPr>
      <w:r w:rsidRPr="00A311BF">
        <w:rPr>
          <w:rFonts w:ascii="Book Antiqua" w:hAnsi="Book Antiqua"/>
          <w:sz w:val="18"/>
          <w:szCs w:val="18"/>
        </w:rPr>
        <w:t xml:space="preserve">OECD, </w:t>
      </w:r>
      <w:proofErr w:type="spellStart"/>
      <w:r w:rsidRPr="00A311BF">
        <w:rPr>
          <w:rFonts w:ascii="Book Antiqua" w:hAnsi="Book Antiqua"/>
          <w:sz w:val="18"/>
          <w:szCs w:val="18"/>
        </w:rPr>
        <w:t>Paris</w:t>
      </w:r>
      <w:proofErr w:type="spellEnd"/>
      <w:r w:rsidRPr="00A311BF">
        <w:rPr>
          <w:rFonts w:ascii="Book Antiqua" w:hAnsi="Book Antiqua"/>
          <w:sz w:val="18"/>
          <w:szCs w:val="18"/>
        </w:rPr>
        <w:t xml:space="preserve">. </w:t>
      </w:r>
      <w:r>
        <w:rPr>
          <w:rFonts w:ascii="Book Antiqua" w:hAnsi="Book Antiqua"/>
          <w:sz w:val="18"/>
          <w:szCs w:val="18"/>
        </w:rPr>
        <w:t>(</w:t>
      </w:r>
      <w:proofErr w:type="spellStart"/>
      <w:r w:rsidRPr="00A311BF">
        <w:rPr>
          <w:rFonts w:ascii="Book Antiqua" w:hAnsi="Book Antiqua"/>
          <w:sz w:val="18"/>
          <w:szCs w:val="18"/>
        </w:rPr>
        <w:t>Available</w:t>
      </w:r>
      <w:proofErr w:type="spellEnd"/>
      <w:r w:rsidRPr="00A311BF">
        <w:rPr>
          <w:rFonts w:ascii="Book Antiqua" w:hAnsi="Book Antiqua"/>
          <w:sz w:val="18"/>
          <w:szCs w:val="18"/>
        </w:rPr>
        <w:t xml:space="preserve"> </w:t>
      </w:r>
      <w:r w:rsidRPr="008441F8">
        <w:rPr>
          <w:rFonts w:ascii="Book Antiqua" w:hAnsi="Book Antiqua"/>
          <w:sz w:val="18"/>
          <w:szCs w:val="18"/>
        </w:rPr>
        <w:t xml:space="preserve">at </w:t>
      </w:r>
      <w:hyperlink r:id="rId18" w:history="1">
        <w:r w:rsidRPr="008441F8">
          <w:rPr>
            <w:rStyle w:val="Hiperveza"/>
            <w:rFonts w:ascii="Book Antiqua" w:hAnsi="Book Antiqua"/>
            <w:color w:val="auto"/>
            <w:sz w:val="18"/>
            <w:szCs w:val="18"/>
            <w:u w:val="none"/>
          </w:rPr>
          <w:t>http://www.oecd.org/publications/e-book/9204051E.PDF</w:t>
        </w:r>
      </w:hyperlink>
      <w:r>
        <w:t>)</w:t>
      </w:r>
    </w:p>
    <w:p w:rsidR="00A61960" w:rsidRDefault="00A61960" w:rsidP="00A61960">
      <w:pPr>
        <w:pStyle w:val="Tijeloteksta"/>
        <w:spacing w:after="0" w:line="276" w:lineRule="auto"/>
        <w:jc w:val="left"/>
        <w:rPr>
          <w:rFonts w:ascii="Book Antiqua" w:hAnsi="Book Antiqua"/>
          <w:color w:val="000000" w:themeColor="text1"/>
          <w:sz w:val="18"/>
          <w:szCs w:val="18"/>
        </w:rPr>
      </w:pPr>
      <w:proofErr w:type="spellStart"/>
      <w:r w:rsidRPr="00E13DB4">
        <w:rPr>
          <w:rFonts w:ascii="Book Antiqua" w:hAnsi="Book Antiqua"/>
          <w:color w:val="000000" w:themeColor="text1"/>
          <w:sz w:val="18"/>
          <w:szCs w:val="18"/>
        </w:rPr>
        <w:t>Peneder</w:t>
      </w:r>
      <w:proofErr w:type="spellEnd"/>
      <w:r w:rsidRPr="00E13DB4">
        <w:rPr>
          <w:rFonts w:ascii="Book Antiqua" w:hAnsi="Book Antiqua"/>
          <w:color w:val="000000" w:themeColor="text1"/>
          <w:sz w:val="18"/>
          <w:szCs w:val="18"/>
        </w:rPr>
        <w:t xml:space="preserve">, M. (2001). </w:t>
      </w:r>
      <w:proofErr w:type="spellStart"/>
      <w:r w:rsidRPr="00E13DB4">
        <w:rPr>
          <w:rFonts w:ascii="Book Antiqua" w:hAnsi="Book Antiqua"/>
          <w:i/>
          <w:color w:val="000000" w:themeColor="text1"/>
          <w:sz w:val="18"/>
          <w:szCs w:val="18"/>
        </w:rPr>
        <w:t>Entrepreneurial</w:t>
      </w:r>
      <w:proofErr w:type="spellEnd"/>
      <w:r w:rsidRPr="00E13DB4">
        <w:rPr>
          <w:rFonts w:ascii="Book Antiqua" w:hAnsi="Book Antiqua"/>
          <w:i/>
          <w:color w:val="000000" w:themeColor="text1"/>
          <w:sz w:val="18"/>
          <w:szCs w:val="18"/>
        </w:rPr>
        <w:t xml:space="preserve"> </w:t>
      </w:r>
      <w:proofErr w:type="spellStart"/>
      <w:r w:rsidRPr="00E13DB4">
        <w:rPr>
          <w:rFonts w:ascii="Book Antiqua" w:hAnsi="Book Antiqua"/>
          <w:i/>
          <w:color w:val="000000" w:themeColor="text1"/>
          <w:sz w:val="18"/>
          <w:szCs w:val="18"/>
        </w:rPr>
        <w:t>Competition</w:t>
      </w:r>
      <w:proofErr w:type="spellEnd"/>
      <w:r w:rsidRPr="00E13DB4">
        <w:rPr>
          <w:rFonts w:ascii="Book Antiqua" w:hAnsi="Book Antiqua"/>
          <w:i/>
          <w:color w:val="000000" w:themeColor="text1"/>
          <w:sz w:val="18"/>
          <w:szCs w:val="18"/>
        </w:rPr>
        <w:t xml:space="preserve"> </w:t>
      </w:r>
      <w:proofErr w:type="spellStart"/>
      <w:r w:rsidRPr="00E13DB4">
        <w:rPr>
          <w:rFonts w:ascii="Book Antiqua" w:hAnsi="Book Antiqua"/>
          <w:i/>
          <w:color w:val="000000" w:themeColor="text1"/>
          <w:sz w:val="18"/>
          <w:szCs w:val="18"/>
        </w:rPr>
        <w:t>and</w:t>
      </w:r>
      <w:proofErr w:type="spellEnd"/>
      <w:r w:rsidRPr="00E13DB4">
        <w:rPr>
          <w:rFonts w:ascii="Book Antiqua" w:hAnsi="Book Antiqua"/>
          <w:i/>
          <w:color w:val="000000" w:themeColor="text1"/>
          <w:sz w:val="18"/>
          <w:szCs w:val="18"/>
        </w:rPr>
        <w:t xml:space="preserve"> </w:t>
      </w:r>
      <w:proofErr w:type="spellStart"/>
      <w:r w:rsidRPr="00E13DB4">
        <w:rPr>
          <w:rFonts w:ascii="Book Antiqua" w:hAnsi="Book Antiqua"/>
          <w:i/>
          <w:color w:val="000000" w:themeColor="text1"/>
          <w:sz w:val="18"/>
          <w:szCs w:val="18"/>
        </w:rPr>
        <w:t>Industrial</w:t>
      </w:r>
      <w:proofErr w:type="spellEnd"/>
      <w:r w:rsidRPr="00E13DB4">
        <w:rPr>
          <w:rFonts w:ascii="Book Antiqua" w:hAnsi="Book Antiqua"/>
          <w:i/>
          <w:color w:val="000000" w:themeColor="text1"/>
          <w:sz w:val="18"/>
          <w:szCs w:val="18"/>
        </w:rPr>
        <w:t xml:space="preserve"> </w:t>
      </w:r>
      <w:proofErr w:type="spellStart"/>
      <w:r w:rsidRPr="00E13DB4">
        <w:rPr>
          <w:rFonts w:ascii="Book Antiqua" w:hAnsi="Book Antiqua"/>
          <w:i/>
          <w:color w:val="000000" w:themeColor="text1"/>
          <w:sz w:val="18"/>
          <w:szCs w:val="18"/>
        </w:rPr>
        <w:t>Location</w:t>
      </w:r>
      <w:proofErr w:type="spellEnd"/>
      <w:r w:rsidRPr="00E13DB4">
        <w:rPr>
          <w:rFonts w:ascii="Book Antiqua" w:hAnsi="Book Antiqua"/>
          <w:color w:val="000000" w:themeColor="text1"/>
          <w:sz w:val="18"/>
          <w:szCs w:val="18"/>
        </w:rPr>
        <w:t xml:space="preserve">, Edward </w:t>
      </w:r>
      <w:proofErr w:type="spellStart"/>
      <w:r w:rsidRPr="00E13DB4">
        <w:rPr>
          <w:rFonts w:ascii="Book Antiqua" w:hAnsi="Book Antiqua"/>
          <w:color w:val="000000" w:themeColor="text1"/>
          <w:sz w:val="18"/>
          <w:szCs w:val="18"/>
        </w:rPr>
        <w:t>Elgar</w:t>
      </w:r>
      <w:proofErr w:type="spellEnd"/>
      <w:r w:rsidRPr="00E13DB4">
        <w:rPr>
          <w:rFonts w:ascii="Book Antiqua" w:hAnsi="Book Antiqua"/>
          <w:color w:val="000000" w:themeColor="text1"/>
          <w:sz w:val="18"/>
          <w:szCs w:val="18"/>
        </w:rPr>
        <w:t xml:space="preserve">, </w:t>
      </w:r>
    </w:p>
    <w:p w:rsidR="00A61960" w:rsidRPr="00E13DB4" w:rsidRDefault="00A61960" w:rsidP="00A61960">
      <w:pPr>
        <w:pStyle w:val="Tijeloteksta"/>
        <w:spacing w:after="0" w:line="276" w:lineRule="auto"/>
        <w:ind w:left="703"/>
        <w:jc w:val="left"/>
        <w:rPr>
          <w:rFonts w:ascii="Book Antiqua" w:hAnsi="Book Antiqua"/>
          <w:color w:val="000000" w:themeColor="text1"/>
          <w:sz w:val="18"/>
          <w:szCs w:val="18"/>
        </w:rPr>
      </w:pPr>
      <w:r w:rsidRPr="00E13DB4">
        <w:rPr>
          <w:rFonts w:ascii="Book Antiqua" w:hAnsi="Book Antiqua"/>
          <w:color w:val="000000" w:themeColor="text1"/>
          <w:sz w:val="18"/>
          <w:szCs w:val="18"/>
        </w:rPr>
        <w:t xml:space="preserve"> ISBN 18406443</w:t>
      </w:r>
      <w:r w:rsidR="0027181A">
        <w:rPr>
          <w:rFonts w:ascii="Book Antiqua" w:hAnsi="Book Antiqua"/>
          <w:color w:val="000000" w:themeColor="text1"/>
          <w:sz w:val="18"/>
          <w:szCs w:val="18"/>
        </w:rPr>
        <w:t xml:space="preserve">, </w:t>
      </w:r>
      <w:proofErr w:type="spellStart"/>
      <w:r w:rsidR="0027181A" w:rsidRPr="00E13DB4">
        <w:rPr>
          <w:rFonts w:ascii="Book Antiqua" w:hAnsi="Book Antiqua"/>
          <w:color w:val="000000" w:themeColor="text1"/>
          <w:sz w:val="18"/>
          <w:szCs w:val="18"/>
        </w:rPr>
        <w:t>Cheltenham</w:t>
      </w:r>
      <w:proofErr w:type="spellEnd"/>
    </w:p>
    <w:p w:rsidR="00A61960" w:rsidRDefault="00A61960" w:rsidP="00A61960">
      <w:pPr>
        <w:spacing w:after="0" w:line="240" w:lineRule="auto"/>
        <w:rPr>
          <w:rFonts w:ascii="Book Antiqua" w:hAnsi="Book Antiqua"/>
          <w:i/>
          <w:color w:val="000000" w:themeColor="text1"/>
          <w:sz w:val="18"/>
          <w:szCs w:val="18"/>
        </w:rPr>
      </w:pPr>
      <w:proofErr w:type="spellStart"/>
      <w:r w:rsidRPr="003805FC">
        <w:rPr>
          <w:rFonts w:ascii="Book Antiqua" w:hAnsi="Book Antiqua"/>
          <w:color w:val="000000" w:themeColor="text1"/>
          <w:sz w:val="18"/>
          <w:szCs w:val="18"/>
        </w:rPr>
        <w:t>Pilat</w:t>
      </w:r>
      <w:proofErr w:type="spellEnd"/>
      <w:r w:rsidRPr="003805FC">
        <w:rPr>
          <w:rFonts w:ascii="Book Antiqua" w:hAnsi="Book Antiqua"/>
          <w:color w:val="000000" w:themeColor="text1"/>
          <w:sz w:val="18"/>
          <w:szCs w:val="18"/>
        </w:rPr>
        <w:t>, D. (2004).</w:t>
      </w:r>
      <w:r w:rsidRPr="008D5425">
        <w:rPr>
          <w:rFonts w:ascii="Book Antiqua" w:hAnsi="Book Antiqua"/>
          <w:color w:val="000000" w:themeColor="text1"/>
          <w:sz w:val="18"/>
          <w:szCs w:val="18"/>
        </w:rPr>
        <w:t xml:space="preserve"> The ICT productivity paradox: insights from </w:t>
      </w:r>
      <w:proofErr w:type="spellStart"/>
      <w:r w:rsidRPr="008D5425">
        <w:rPr>
          <w:rFonts w:ascii="Book Antiqua" w:hAnsi="Book Antiqua"/>
          <w:color w:val="000000" w:themeColor="text1"/>
          <w:sz w:val="18"/>
          <w:szCs w:val="18"/>
        </w:rPr>
        <w:t>microdata</w:t>
      </w:r>
      <w:proofErr w:type="spellEnd"/>
      <w:r w:rsidRPr="008D5425">
        <w:rPr>
          <w:rFonts w:ascii="Book Antiqua" w:hAnsi="Book Antiqua"/>
          <w:color w:val="000000" w:themeColor="text1"/>
          <w:sz w:val="18"/>
          <w:szCs w:val="18"/>
        </w:rPr>
        <w:t xml:space="preserve">, </w:t>
      </w:r>
      <w:r w:rsidRPr="008D5425">
        <w:rPr>
          <w:rFonts w:ascii="Book Antiqua" w:hAnsi="Book Antiqua"/>
          <w:i/>
          <w:color w:val="000000" w:themeColor="text1"/>
          <w:sz w:val="18"/>
          <w:szCs w:val="18"/>
        </w:rPr>
        <w:t xml:space="preserve">OECD </w:t>
      </w:r>
    </w:p>
    <w:p w:rsidR="00A61960" w:rsidRPr="008D5425" w:rsidRDefault="00A61960" w:rsidP="00A61960">
      <w:pPr>
        <w:spacing w:after="0" w:line="240" w:lineRule="auto"/>
        <w:ind w:left="703"/>
        <w:rPr>
          <w:rFonts w:ascii="Book Antiqua" w:hAnsi="Book Antiqua"/>
          <w:color w:val="000000" w:themeColor="text1"/>
          <w:sz w:val="18"/>
          <w:szCs w:val="18"/>
        </w:rPr>
      </w:pPr>
      <w:r w:rsidRPr="008D5425">
        <w:rPr>
          <w:rFonts w:ascii="Book Antiqua" w:hAnsi="Book Antiqua"/>
          <w:i/>
          <w:color w:val="000000" w:themeColor="text1"/>
          <w:sz w:val="18"/>
          <w:szCs w:val="18"/>
        </w:rPr>
        <w:t>Economic Studies</w:t>
      </w:r>
      <w:r w:rsidRPr="008D5425">
        <w:rPr>
          <w:rFonts w:ascii="Book Antiqua" w:hAnsi="Book Antiqua"/>
          <w:color w:val="000000" w:themeColor="text1"/>
          <w:sz w:val="18"/>
          <w:szCs w:val="18"/>
        </w:rPr>
        <w:t xml:space="preserve">, </w:t>
      </w:r>
      <w:r>
        <w:rPr>
          <w:rFonts w:ascii="Book Antiqua" w:hAnsi="Book Antiqua"/>
          <w:color w:val="000000" w:themeColor="text1"/>
          <w:sz w:val="18"/>
          <w:szCs w:val="18"/>
        </w:rPr>
        <w:t>No</w:t>
      </w:r>
      <w:r w:rsidRPr="008D5425">
        <w:rPr>
          <w:rFonts w:ascii="Book Antiqua" w:hAnsi="Book Antiqua"/>
          <w:color w:val="000000" w:themeColor="text1"/>
          <w:sz w:val="18"/>
          <w:szCs w:val="18"/>
        </w:rPr>
        <w:t>. 38, 2004/1</w:t>
      </w:r>
    </w:p>
    <w:p w:rsidR="00A61960" w:rsidRDefault="00A61960" w:rsidP="00A61960">
      <w:pPr>
        <w:pStyle w:val="Tekstfusnote"/>
        <w:rPr>
          <w:rFonts w:ascii="Book Antiqua" w:hAnsi="Book Antiqua"/>
          <w:color w:val="000000" w:themeColor="text1"/>
          <w:sz w:val="18"/>
          <w:szCs w:val="18"/>
        </w:rPr>
      </w:pPr>
      <w:proofErr w:type="spellStart"/>
      <w:r w:rsidRPr="008D5425">
        <w:rPr>
          <w:rFonts w:ascii="Book Antiqua" w:hAnsi="Book Antiqua"/>
          <w:color w:val="000000" w:themeColor="text1"/>
          <w:sz w:val="18"/>
          <w:szCs w:val="18"/>
        </w:rPr>
        <w:t>Račić</w:t>
      </w:r>
      <w:proofErr w:type="spellEnd"/>
      <w:r w:rsidRPr="008D5425">
        <w:rPr>
          <w:rFonts w:ascii="Book Antiqua" w:hAnsi="Book Antiqua"/>
          <w:color w:val="000000" w:themeColor="text1"/>
          <w:sz w:val="18"/>
          <w:szCs w:val="18"/>
        </w:rPr>
        <w:t xml:space="preserve">, D. (2005). </w:t>
      </w:r>
      <w:proofErr w:type="spellStart"/>
      <w:proofErr w:type="gramStart"/>
      <w:r w:rsidRPr="008D5425">
        <w:rPr>
          <w:rFonts w:ascii="Book Antiqua" w:hAnsi="Book Antiqua"/>
          <w:color w:val="000000" w:themeColor="text1"/>
          <w:sz w:val="18"/>
          <w:szCs w:val="18"/>
        </w:rPr>
        <w:t>Inovacije</w:t>
      </w:r>
      <w:proofErr w:type="spellEnd"/>
      <w:r w:rsidRPr="008D5425">
        <w:rPr>
          <w:rFonts w:ascii="Book Antiqua" w:hAnsi="Book Antiqua"/>
          <w:color w:val="000000" w:themeColor="text1"/>
          <w:sz w:val="18"/>
          <w:szCs w:val="18"/>
        </w:rPr>
        <w:t xml:space="preserve"> u </w:t>
      </w:r>
      <w:proofErr w:type="spellStart"/>
      <w:r w:rsidRPr="008D5425">
        <w:rPr>
          <w:rFonts w:ascii="Book Antiqua" w:hAnsi="Book Antiqua"/>
          <w:color w:val="000000" w:themeColor="text1"/>
          <w:sz w:val="18"/>
          <w:szCs w:val="18"/>
        </w:rPr>
        <w:t>hrvatskim</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poduzećima</w:t>
      </w:r>
      <w:proofErr w:type="spellEnd"/>
      <w:r>
        <w:rPr>
          <w:rFonts w:ascii="Book Antiqua" w:hAnsi="Book Antiqua"/>
          <w:color w:val="000000" w:themeColor="text1"/>
          <w:sz w:val="18"/>
          <w:szCs w:val="18"/>
        </w:rPr>
        <w:t>.</w:t>
      </w:r>
      <w:proofErr w:type="gramEnd"/>
      <w:r>
        <w:rPr>
          <w:rFonts w:ascii="Book Antiqua" w:hAnsi="Book Antiqua"/>
          <w:color w:val="000000" w:themeColor="text1"/>
          <w:sz w:val="18"/>
          <w:szCs w:val="18"/>
        </w:rPr>
        <w:t xml:space="preserve"> </w:t>
      </w:r>
      <w:proofErr w:type="spellStart"/>
      <w:r w:rsidRPr="008D5425">
        <w:rPr>
          <w:rFonts w:ascii="Book Antiqua" w:hAnsi="Book Antiqua"/>
          <w:i/>
          <w:color w:val="000000" w:themeColor="text1"/>
          <w:sz w:val="18"/>
          <w:szCs w:val="18"/>
        </w:rPr>
        <w:t>Inovacijsko</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žarište</w:t>
      </w:r>
      <w:proofErr w:type="spellEnd"/>
      <w:r w:rsidRPr="008D5425">
        <w:rPr>
          <w:rFonts w:ascii="Book Antiqua" w:hAnsi="Book Antiqua"/>
          <w:color w:val="000000" w:themeColor="text1"/>
          <w:sz w:val="18"/>
          <w:szCs w:val="18"/>
        </w:rPr>
        <w:t xml:space="preserve">, Vol. 2, No. 6, </w:t>
      </w:r>
    </w:p>
    <w:p w:rsidR="00A61960" w:rsidRPr="008D5425" w:rsidRDefault="00A61960" w:rsidP="00A61960">
      <w:pPr>
        <w:pStyle w:val="Tekstfusnote"/>
        <w:ind w:left="703"/>
        <w:rPr>
          <w:rFonts w:ascii="Book Antiqua" w:hAnsi="Book Antiqua"/>
          <w:color w:val="000000" w:themeColor="text1"/>
          <w:sz w:val="18"/>
          <w:szCs w:val="18"/>
        </w:rPr>
      </w:pPr>
      <w:r w:rsidRPr="008D5425">
        <w:rPr>
          <w:rFonts w:ascii="Book Antiqua" w:hAnsi="Book Antiqua"/>
          <w:color w:val="000000" w:themeColor="text1"/>
          <w:sz w:val="18"/>
          <w:szCs w:val="18"/>
        </w:rPr>
        <w:t>pp. 4-5, ISSN 1334-8663</w:t>
      </w:r>
    </w:p>
    <w:p w:rsidR="00A61960" w:rsidRDefault="00A61960" w:rsidP="00A61960">
      <w:pPr>
        <w:pStyle w:val="Tekstfusnote"/>
        <w:rPr>
          <w:color w:val="000000" w:themeColor="text1"/>
        </w:rPr>
      </w:pPr>
      <w:proofErr w:type="gramStart"/>
      <w:r w:rsidRPr="008D5425">
        <w:rPr>
          <w:color w:val="000000" w:themeColor="text1"/>
        </w:rPr>
        <w:t>Rashid, M.A. &amp; Al-</w:t>
      </w:r>
      <w:proofErr w:type="spellStart"/>
      <w:r w:rsidRPr="008D5425">
        <w:rPr>
          <w:color w:val="000000" w:themeColor="text1"/>
        </w:rPr>
        <w:t>Qirim</w:t>
      </w:r>
      <w:proofErr w:type="spellEnd"/>
      <w:r w:rsidRPr="008D5425">
        <w:rPr>
          <w:color w:val="000000" w:themeColor="text1"/>
        </w:rPr>
        <w:t>, N.A. (2001).</w:t>
      </w:r>
      <w:proofErr w:type="gramEnd"/>
      <w:r w:rsidRPr="008D5425">
        <w:rPr>
          <w:color w:val="000000" w:themeColor="text1"/>
        </w:rPr>
        <w:t xml:space="preserve"> E-Commerce Technology Adoption </w:t>
      </w:r>
    </w:p>
    <w:p w:rsidR="00A61960" w:rsidRDefault="00A61960" w:rsidP="00A61960">
      <w:pPr>
        <w:pStyle w:val="Tekstfusnote"/>
        <w:ind w:left="703"/>
        <w:rPr>
          <w:color w:val="000000" w:themeColor="text1"/>
        </w:rPr>
      </w:pPr>
      <w:proofErr w:type="gramStart"/>
      <w:r w:rsidRPr="008D5425">
        <w:rPr>
          <w:color w:val="000000" w:themeColor="text1"/>
        </w:rPr>
        <w:t xml:space="preserve">Framework by New </w:t>
      </w:r>
      <w:proofErr w:type="spellStart"/>
      <w:r w:rsidRPr="008D5425">
        <w:rPr>
          <w:color w:val="000000" w:themeColor="text1"/>
        </w:rPr>
        <w:t>Zeland</w:t>
      </w:r>
      <w:proofErr w:type="spellEnd"/>
      <w:r w:rsidRPr="008D5425">
        <w:rPr>
          <w:color w:val="000000" w:themeColor="text1"/>
        </w:rPr>
        <w:t xml:space="preserve"> Small to Medium Enterprises.</w:t>
      </w:r>
      <w:proofErr w:type="gramEnd"/>
      <w:r w:rsidRPr="008D5425">
        <w:rPr>
          <w:color w:val="000000" w:themeColor="text1"/>
        </w:rPr>
        <w:t xml:space="preserve"> </w:t>
      </w:r>
      <w:r w:rsidRPr="008D5425">
        <w:rPr>
          <w:i/>
          <w:color w:val="000000" w:themeColor="text1"/>
        </w:rPr>
        <w:t>Research Letters Information Mathematical Science</w:t>
      </w:r>
      <w:r w:rsidRPr="008D5425">
        <w:rPr>
          <w:color w:val="000000" w:themeColor="text1"/>
        </w:rPr>
        <w:t>, Vol. 2, No. 1, pp. 63-70, ISSN 1073- 2780</w:t>
      </w:r>
    </w:p>
    <w:p w:rsidR="00A61960" w:rsidRPr="008D5425" w:rsidRDefault="00A61960" w:rsidP="00A61960">
      <w:pPr>
        <w:pStyle w:val="Tijeloteksta"/>
        <w:spacing w:after="0" w:line="240" w:lineRule="auto"/>
        <w:jc w:val="left"/>
        <w:rPr>
          <w:rFonts w:ascii="Book Antiqua" w:hAnsi="Book Antiqua"/>
          <w:color w:val="000000" w:themeColor="text1"/>
          <w:sz w:val="18"/>
          <w:szCs w:val="18"/>
        </w:rPr>
      </w:pPr>
      <w:proofErr w:type="spellStart"/>
      <w:r w:rsidRPr="0094723C">
        <w:rPr>
          <w:rFonts w:ascii="Book Antiqua" w:hAnsi="Book Antiqua"/>
          <w:color w:val="000000" w:themeColor="text1"/>
          <w:sz w:val="18"/>
          <w:szCs w:val="18"/>
        </w:rPr>
        <w:t>Schumpeter</w:t>
      </w:r>
      <w:proofErr w:type="spellEnd"/>
      <w:r w:rsidRPr="0094723C">
        <w:rPr>
          <w:rFonts w:ascii="Book Antiqua" w:hAnsi="Book Antiqua"/>
          <w:color w:val="000000" w:themeColor="text1"/>
          <w:sz w:val="18"/>
          <w:szCs w:val="18"/>
        </w:rPr>
        <w:t>, J</w:t>
      </w:r>
      <w:r w:rsidRPr="008D5425">
        <w:rPr>
          <w:rFonts w:ascii="Book Antiqua" w:hAnsi="Book Antiqua"/>
          <w:color w:val="000000" w:themeColor="text1"/>
          <w:sz w:val="18"/>
          <w:szCs w:val="18"/>
        </w:rPr>
        <w:t>. (1934)</w:t>
      </w:r>
      <w:r>
        <w:rPr>
          <w:rFonts w:ascii="Book Antiqua" w:hAnsi="Book Antiqua"/>
          <w:color w:val="000000" w:themeColor="text1"/>
          <w:sz w:val="18"/>
          <w:szCs w:val="18"/>
        </w:rPr>
        <w:t>.</w:t>
      </w:r>
      <w:r w:rsidRPr="008D5425">
        <w:rPr>
          <w:rFonts w:ascii="Book Antiqua" w:hAnsi="Book Antiqua"/>
          <w:color w:val="000000" w:themeColor="text1"/>
          <w:sz w:val="18"/>
          <w:szCs w:val="18"/>
        </w:rPr>
        <w:t xml:space="preserve"> </w:t>
      </w:r>
      <w:proofErr w:type="spellStart"/>
      <w:r w:rsidRPr="008D5425">
        <w:rPr>
          <w:rFonts w:ascii="Book Antiqua" w:hAnsi="Book Antiqua"/>
          <w:i/>
          <w:color w:val="000000" w:themeColor="text1"/>
          <w:sz w:val="18"/>
          <w:szCs w:val="18"/>
        </w:rPr>
        <w:t>The</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theory</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of</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economic</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development</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Cambridge</w:t>
      </w:r>
      <w:proofErr w:type="spellEnd"/>
      <w:r w:rsidRPr="008D5425">
        <w:rPr>
          <w:rFonts w:ascii="Book Antiqua" w:hAnsi="Book Antiqua"/>
          <w:color w:val="000000" w:themeColor="text1"/>
          <w:sz w:val="18"/>
          <w:szCs w:val="18"/>
        </w:rPr>
        <w:t>, MA.</w:t>
      </w:r>
    </w:p>
    <w:p w:rsidR="00A61960" w:rsidRPr="008D5425" w:rsidRDefault="00A61960" w:rsidP="00A61960">
      <w:pPr>
        <w:pStyle w:val="Tijeloteksta"/>
        <w:spacing w:after="0" w:line="240" w:lineRule="auto"/>
        <w:jc w:val="left"/>
        <w:rPr>
          <w:rFonts w:ascii="Book Antiqua" w:hAnsi="Book Antiqua"/>
          <w:color w:val="000000" w:themeColor="text1"/>
          <w:sz w:val="18"/>
          <w:szCs w:val="18"/>
        </w:rPr>
      </w:pPr>
      <w:proofErr w:type="spellStart"/>
      <w:r w:rsidRPr="0094723C">
        <w:rPr>
          <w:rFonts w:ascii="Book Antiqua" w:hAnsi="Book Antiqua"/>
          <w:color w:val="000000" w:themeColor="text1"/>
          <w:sz w:val="18"/>
          <w:szCs w:val="18"/>
        </w:rPr>
        <w:t>Schumpeter</w:t>
      </w:r>
      <w:proofErr w:type="spellEnd"/>
      <w:r w:rsidRPr="0094723C">
        <w:rPr>
          <w:rFonts w:ascii="Book Antiqua" w:hAnsi="Book Antiqua"/>
          <w:color w:val="000000" w:themeColor="text1"/>
          <w:sz w:val="18"/>
          <w:szCs w:val="18"/>
        </w:rPr>
        <w:t>,</w:t>
      </w:r>
      <w:r w:rsidRPr="008D5425">
        <w:rPr>
          <w:rFonts w:ascii="Book Antiqua" w:hAnsi="Book Antiqua"/>
          <w:color w:val="000000" w:themeColor="text1"/>
          <w:sz w:val="18"/>
          <w:szCs w:val="18"/>
        </w:rPr>
        <w:t xml:space="preserve"> J. (1942)</w:t>
      </w:r>
      <w:r>
        <w:rPr>
          <w:rFonts w:ascii="Book Antiqua" w:hAnsi="Book Antiqua"/>
          <w:color w:val="000000" w:themeColor="text1"/>
          <w:sz w:val="18"/>
          <w:szCs w:val="18"/>
        </w:rPr>
        <w:t>.</w:t>
      </w:r>
      <w:r w:rsidRPr="008D5425">
        <w:rPr>
          <w:rFonts w:ascii="Book Antiqua" w:hAnsi="Book Antiqua"/>
          <w:color w:val="000000" w:themeColor="text1"/>
          <w:sz w:val="18"/>
          <w:szCs w:val="18"/>
        </w:rPr>
        <w:t xml:space="preserve"> </w:t>
      </w:r>
      <w:proofErr w:type="spellStart"/>
      <w:r w:rsidRPr="008D5425">
        <w:rPr>
          <w:rFonts w:ascii="Book Antiqua" w:hAnsi="Book Antiqua"/>
          <w:i/>
          <w:color w:val="000000" w:themeColor="text1"/>
          <w:sz w:val="18"/>
          <w:szCs w:val="18"/>
        </w:rPr>
        <w:t>Capitalism</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socialism</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and</w:t>
      </w:r>
      <w:proofErr w:type="spellEnd"/>
      <w:r w:rsidRPr="008D5425">
        <w:rPr>
          <w:rFonts w:ascii="Book Antiqua" w:hAnsi="Book Antiqua"/>
          <w:i/>
          <w:color w:val="000000" w:themeColor="text1"/>
          <w:sz w:val="18"/>
          <w:szCs w:val="18"/>
        </w:rPr>
        <w:t xml:space="preserve"> </w:t>
      </w:r>
      <w:proofErr w:type="spellStart"/>
      <w:r w:rsidRPr="008D5425">
        <w:rPr>
          <w:rFonts w:ascii="Book Antiqua" w:hAnsi="Book Antiqua"/>
          <w:i/>
          <w:color w:val="000000" w:themeColor="text1"/>
          <w:sz w:val="18"/>
          <w:szCs w:val="18"/>
        </w:rPr>
        <w:t>democracy</w:t>
      </w:r>
      <w:proofErr w:type="spellEnd"/>
      <w:r w:rsidRPr="008D5425">
        <w:rPr>
          <w:rFonts w:ascii="Book Antiqua" w:hAnsi="Book Antiqua"/>
          <w:color w:val="000000" w:themeColor="text1"/>
          <w:sz w:val="18"/>
          <w:szCs w:val="18"/>
        </w:rPr>
        <w:t xml:space="preserve">, </w:t>
      </w:r>
      <w:proofErr w:type="spellStart"/>
      <w:r w:rsidRPr="008D5425">
        <w:rPr>
          <w:rFonts w:ascii="Book Antiqua" w:hAnsi="Book Antiqua"/>
          <w:color w:val="000000" w:themeColor="text1"/>
          <w:sz w:val="18"/>
          <w:szCs w:val="18"/>
        </w:rPr>
        <w:t>Harper</w:t>
      </w:r>
      <w:proofErr w:type="spellEnd"/>
      <w:r w:rsidRPr="008D5425">
        <w:rPr>
          <w:rFonts w:ascii="Book Antiqua" w:hAnsi="Book Antiqua"/>
          <w:color w:val="000000" w:themeColor="text1"/>
          <w:sz w:val="18"/>
          <w:szCs w:val="18"/>
        </w:rPr>
        <w:t>, New York.</w:t>
      </w:r>
    </w:p>
    <w:p w:rsidR="00A61960" w:rsidRDefault="00A61960" w:rsidP="00A61960">
      <w:pPr>
        <w:spacing w:after="0" w:line="240" w:lineRule="auto"/>
        <w:rPr>
          <w:rFonts w:ascii="Book Antiqua" w:hAnsi="Book Antiqua"/>
          <w:i/>
          <w:color w:val="000000" w:themeColor="text1"/>
          <w:sz w:val="18"/>
          <w:szCs w:val="18"/>
        </w:rPr>
      </w:pPr>
      <w:r w:rsidRPr="0094723C">
        <w:rPr>
          <w:rFonts w:ascii="Book Antiqua" w:hAnsi="Book Antiqua"/>
          <w:color w:val="000000" w:themeColor="text1"/>
          <w:sz w:val="18"/>
          <w:szCs w:val="18"/>
        </w:rPr>
        <w:t>Sutton,</w:t>
      </w:r>
      <w:r w:rsidRPr="008D5425">
        <w:rPr>
          <w:rFonts w:ascii="Book Antiqua" w:hAnsi="Book Antiqua"/>
          <w:color w:val="000000" w:themeColor="text1"/>
          <w:sz w:val="18"/>
          <w:szCs w:val="18"/>
        </w:rPr>
        <w:t xml:space="preserve"> J. (1991), </w:t>
      </w:r>
      <w:r w:rsidRPr="008D5425">
        <w:rPr>
          <w:rFonts w:ascii="Book Antiqua" w:hAnsi="Book Antiqua"/>
          <w:i/>
          <w:color w:val="000000" w:themeColor="text1"/>
          <w:sz w:val="18"/>
          <w:szCs w:val="18"/>
        </w:rPr>
        <w:t xml:space="preserve">Sunk Costs and Market Structure: Price Competition, Advertising, and the </w:t>
      </w:r>
    </w:p>
    <w:p w:rsidR="00A61960" w:rsidRDefault="00A61960" w:rsidP="00A61960">
      <w:pPr>
        <w:spacing w:after="0" w:line="240" w:lineRule="auto"/>
        <w:ind w:left="703"/>
        <w:rPr>
          <w:rFonts w:ascii="Book Antiqua" w:hAnsi="Book Antiqua"/>
          <w:color w:val="000000" w:themeColor="text1"/>
          <w:sz w:val="18"/>
          <w:szCs w:val="18"/>
        </w:rPr>
      </w:pPr>
      <w:r w:rsidRPr="008D5425">
        <w:rPr>
          <w:rFonts w:ascii="Book Antiqua" w:hAnsi="Book Antiqua"/>
          <w:i/>
          <w:color w:val="000000" w:themeColor="text1"/>
          <w:sz w:val="18"/>
          <w:szCs w:val="18"/>
        </w:rPr>
        <w:t>Evolution of Concentration</w:t>
      </w:r>
      <w:proofErr w:type="gramStart"/>
      <w:r w:rsidRPr="008D5425">
        <w:rPr>
          <w:rFonts w:ascii="Book Antiqua" w:hAnsi="Book Antiqua"/>
          <w:i/>
          <w:color w:val="000000" w:themeColor="text1"/>
          <w:sz w:val="18"/>
          <w:szCs w:val="18"/>
        </w:rPr>
        <w:t>,</w:t>
      </w:r>
      <w:r w:rsidRPr="008D5425">
        <w:rPr>
          <w:rFonts w:ascii="Book Antiqua" w:hAnsi="Book Antiqua"/>
          <w:color w:val="000000" w:themeColor="text1"/>
          <w:sz w:val="18"/>
          <w:szCs w:val="18"/>
        </w:rPr>
        <w:t xml:space="preserve">  MIT</w:t>
      </w:r>
      <w:proofErr w:type="gramEnd"/>
      <w:r w:rsidRPr="008D5425">
        <w:rPr>
          <w:rFonts w:ascii="Book Antiqua" w:hAnsi="Book Antiqua"/>
          <w:color w:val="000000" w:themeColor="text1"/>
          <w:sz w:val="18"/>
          <w:szCs w:val="18"/>
        </w:rPr>
        <w:t xml:space="preserve"> Press, ISBN 0-262-19305-1, Cambridge</w:t>
      </w:r>
    </w:p>
    <w:p w:rsidR="00A61960" w:rsidRDefault="00A61960" w:rsidP="00A61960">
      <w:pPr>
        <w:pStyle w:val="Naslov2"/>
        <w:rPr>
          <w:rFonts w:ascii="Book Antiqua" w:hAnsi="Book Antiqua" w:cs="Arial"/>
          <w:color w:val="000000" w:themeColor="text1"/>
          <w:sz w:val="18"/>
          <w:szCs w:val="18"/>
        </w:rPr>
      </w:pPr>
      <w:proofErr w:type="spellStart"/>
      <w:r w:rsidRPr="005878C4">
        <w:rPr>
          <w:rFonts w:ascii="Book Antiqua" w:hAnsi="Book Antiqua" w:cs="Arial"/>
          <w:color w:val="000000" w:themeColor="text1"/>
          <w:sz w:val="18"/>
          <w:szCs w:val="18"/>
        </w:rPr>
        <w:t>Verheul</w:t>
      </w:r>
      <w:proofErr w:type="spellEnd"/>
      <w:r w:rsidRPr="005878C4">
        <w:rPr>
          <w:rFonts w:ascii="Book Antiqua" w:hAnsi="Book Antiqua" w:cs="Arial"/>
          <w:color w:val="000000" w:themeColor="text1"/>
          <w:sz w:val="18"/>
          <w:szCs w:val="18"/>
        </w:rPr>
        <w:t xml:space="preserve">, I. , </w:t>
      </w:r>
      <w:proofErr w:type="spellStart"/>
      <w:r w:rsidRPr="005878C4">
        <w:rPr>
          <w:rFonts w:ascii="Book Antiqua" w:hAnsi="Book Antiqua" w:cs="Arial"/>
          <w:color w:val="000000" w:themeColor="text1"/>
          <w:sz w:val="18"/>
          <w:szCs w:val="18"/>
        </w:rPr>
        <w:t>Wennekers</w:t>
      </w:r>
      <w:proofErr w:type="spellEnd"/>
      <w:r w:rsidRPr="005878C4">
        <w:rPr>
          <w:rFonts w:ascii="Book Antiqua" w:hAnsi="Book Antiqua" w:cs="Arial"/>
          <w:color w:val="000000" w:themeColor="text1"/>
          <w:sz w:val="18"/>
          <w:szCs w:val="18"/>
        </w:rPr>
        <w:t xml:space="preserve">, S.,  </w:t>
      </w:r>
      <w:proofErr w:type="spellStart"/>
      <w:r w:rsidRPr="005878C4">
        <w:rPr>
          <w:rFonts w:ascii="Book Antiqua" w:hAnsi="Book Antiqua" w:cs="Arial"/>
          <w:color w:val="000000" w:themeColor="text1"/>
          <w:sz w:val="18"/>
          <w:szCs w:val="18"/>
        </w:rPr>
        <w:t>Audretsch</w:t>
      </w:r>
      <w:proofErr w:type="spellEnd"/>
      <w:r w:rsidRPr="005878C4">
        <w:rPr>
          <w:rFonts w:ascii="Book Antiqua" w:hAnsi="Book Antiqua" w:cs="Arial"/>
          <w:color w:val="000000" w:themeColor="text1"/>
          <w:sz w:val="18"/>
          <w:szCs w:val="18"/>
        </w:rPr>
        <w:t>, D. &amp;  </w:t>
      </w:r>
      <w:proofErr w:type="spellStart"/>
      <w:r w:rsidRPr="005878C4">
        <w:rPr>
          <w:rFonts w:ascii="Book Antiqua" w:hAnsi="Book Antiqua" w:cs="Arial"/>
          <w:color w:val="000000" w:themeColor="text1"/>
          <w:sz w:val="18"/>
          <w:szCs w:val="18"/>
        </w:rPr>
        <w:t>Thurik</w:t>
      </w:r>
      <w:proofErr w:type="spellEnd"/>
      <w:r w:rsidRPr="005878C4">
        <w:rPr>
          <w:rFonts w:ascii="Book Antiqua" w:hAnsi="Book Antiqua" w:cs="Arial"/>
          <w:color w:val="000000" w:themeColor="text1"/>
          <w:sz w:val="18"/>
          <w:szCs w:val="18"/>
        </w:rPr>
        <w:t xml:space="preserve">, R. (2002). </w:t>
      </w:r>
      <w:proofErr w:type="spellStart"/>
      <w:r w:rsidRPr="005878C4">
        <w:rPr>
          <w:rFonts w:ascii="Book Antiqua" w:hAnsi="Book Antiqua" w:cs="Arial"/>
          <w:color w:val="000000" w:themeColor="text1"/>
          <w:sz w:val="18"/>
          <w:szCs w:val="18"/>
        </w:rPr>
        <w:t>An</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bCs/>
          <w:i/>
          <w:iCs/>
          <w:color w:val="000000" w:themeColor="text1"/>
          <w:sz w:val="18"/>
          <w:szCs w:val="18"/>
        </w:rPr>
        <w:t>Eclectic</w:t>
      </w:r>
      <w:proofErr w:type="spellEnd"/>
      <w:r w:rsidRPr="005878C4">
        <w:rPr>
          <w:rFonts w:ascii="Book Antiqua" w:hAnsi="Book Antiqua" w:cs="Arial"/>
          <w:bCs/>
          <w:i/>
          <w:iCs/>
          <w:color w:val="000000" w:themeColor="text1"/>
          <w:sz w:val="18"/>
          <w:szCs w:val="18"/>
        </w:rPr>
        <w:t xml:space="preserve"> </w:t>
      </w:r>
      <w:proofErr w:type="spellStart"/>
      <w:r w:rsidRPr="005878C4">
        <w:rPr>
          <w:rFonts w:ascii="Book Antiqua" w:hAnsi="Book Antiqua" w:cs="Arial"/>
          <w:bCs/>
          <w:i/>
          <w:iCs/>
          <w:color w:val="000000" w:themeColor="text1"/>
          <w:sz w:val="18"/>
          <w:szCs w:val="18"/>
        </w:rPr>
        <w:t>Theory</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of</w:t>
      </w:r>
      <w:proofErr w:type="spellEnd"/>
      <w:r w:rsidRPr="005878C4">
        <w:rPr>
          <w:rFonts w:ascii="Book Antiqua" w:hAnsi="Book Antiqua" w:cs="Arial"/>
          <w:color w:val="000000" w:themeColor="text1"/>
          <w:sz w:val="18"/>
          <w:szCs w:val="18"/>
        </w:rPr>
        <w:t xml:space="preserve"> </w:t>
      </w:r>
    </w:p>
    <w:p w:rsidR="00A61960" w:rsidRPr="005878C4" w:rsidRDefault="00A61960" w:rsidP="00A61960">
      <w:pPr>
        <w:pStyle w:val="Naslov2"/>
        <w:ind w:left="703"/>
        <w:rPr>
          <w:rFonts w:ascii="Book Antiqua" w:hAnsi="Book Antiqua" w:cs="Arial"/>
          <w:color w:val="000000" w:themeColor="text1"/>
          <w:sz w:val="18"/>
          <w:szCs w:val="18"/>
        </w:rPr>
      </w:pPr>
      <w:proofErr w:type="spellStart"/>
      <w:r w:rsidRPr="0015194A">
        <w:rPr>
          <w:rFonts w:ascii="Book Antiqua" w:hAnsi="Book Antiqua" w:cs="Arial"/>
          <w:i/>
          <w:color w:val="000000" w:themeColor="text1"/>
          <w:sz w:val="18"/>
          <w:szCs w:val="18"/>
        </w:rPr>
        <w:t>Entrepreneurship</w:t>
      </w:r>
      <w:proofErr w:type="spellEnd"/>
      <w:r w:rsidRPr="0015194A">
        <w:rPr>
          <w:rFonts w:ascii="Book Antiqua" w:hAnsi="Book Antiqua" w:cs="Arial"/>
          <w:i/>
          <w:color w:val="000000" w:themeColor="text1"/>
          <w:sz w:val="18"/>
          <w:szCs w:val="18"/>
        </w:rPr>
        <w:t xml:space="preserve">: </w:t>
      </w:r>
      <w:proofErr w:type="spellStart"/>
      <w:r w:rsidRPr="0015194A">
        <w:rPr>
          <w:rFonts w:ascii="Book Antiqua" w:hAnsi="Book Antiqua" w:cs="Arial"/>
          <w:i/>
          <w:color w:val="000000" w:themeColor="text1"/>
          <w:sz w:val="18"/>
          <w:szCs w:val="18"/>
        </w:rPr>
        <w:t>Policies</w:t>
      </w:r>
      <w:proofErr w:type="spellEnd"/>
      <w:r w:rsidRPr="0015194A">
        <w:rPr>
          <w:rFonts w:ascii="Book Antiqua" w:hAnsi="Book Antiqua" w:cs="Arial"/>
          <w:i/>
          <w:color w:val="000000" w:themeColor="text1"/>
          <w:sz w:val="18"/>
          <w:szCs w:val="18"/>
        </w:rPr>
        <w:t>,</w:t>
      </w:r>
      <w:r w:rsidRPr="0015194A">
        <w:rPr>
          <w:rFonts w:ascii="Verdana" w:hAnsi="Verdana" w:cs="Arial"/>
          <w:i/>
          <w:color w:val="000000" w:themeColor="text1"/>
          <w:sz w:val="23"/>
          <w:szCs w:val="23"/>
        </w:rPr>
        <w:t xml:space="preserve"> </w:t>
      </w:r>
      <w:proofErr w:type="spellStart"/>
      <w:r w:rsidRPr="0015194A">
        <w:rPr>
          <w:rFonts w:ascii="Book Antiqua" w:hAnsi="Book Antiqua" w:cs="Arial"/>
          <w:i/>
          <w:color w:val="000000" w:themeColor="text1"/>
          <w:sz w:val="18"/>
          <w:szCs w:val="18"/>
        </w:rPr>
        <w:t>Institutions</w:t>
      </w:r>
      <w:proofErr w:type="spellEnd"/>
      <w:r w:rsidRPr="0015194A">
        <w:rPr>
          <w:rFonts w:ascii="Book Antiqua" w:hAnsi="Book Antiqua" w:cs="Arial"/>
          <w:i/>
          <w:color w:val="000000" w:themeColor="text1"/>
          <w:sz w:val="18"/>
          <w:szCs w:val="18"/>
        </w:rPr>
        <w:t xml:space="preserve"> </w:t>
      </w:r>
      <w:proofErr w:type="spellStart"/>
      <w:r w:rsidRPr="0015194A">
        <w:rPr>
          <w:rFonts w:ascii="Book Antiqua" w:hAnsi="Book Antiqua" w:cs="Arial"/>
          <w:i/>
          <w:color w:val="000000" w:themeColor="text1"/>
          <w:sz w:val="18"/>
          <w:szCs w:val="18"/>
        </w:rPr>
        <w:t>and</w:t>
      </w:r>
      <w:proofErr w:type="spellEnd"/>
      <w:r w:rsidRPr="0015194A">
        <w:rPr>
          <w:rFonts w:ascii="Book Antiqua" w:hAnsi="Book Antiqua" w:cs="Arial"/>
          <w:i/>
          <w:color w:val="000000" w:themeColor="text1"/>
          <w:sz w:val="18"/>
          <w:szCs w:val="18"/>
        </w:rPr>
        <w:t xml:space="preserve"> </w:t>
      </w:r>
      <w:proofErr w:type="spellStart"/>
      <w:r w:rsidRPr="0015194A">
        <w:rPr>
          <w:rFonts w:ascii="Book Antiqua" w:hAnsi="Book Antiqua" w:cs="Arial"/>
          <w:i/>
          <w:color w:val="000000" w:themeColor="text1"/>
          <w:sz w:val="18"/>
          <w:szCs w:val="18"/>
        </w:rPr>
        <w:t>Culture</w:t>
      </w:r>
      <w:proofErr w:type="spellEnd"/>
      <w:r>
        <w:rPr>
          <w:rFonts w:ascii="Verdana" w:hAnsi="Verdana" w:cs="Arial"/>
          <w:color w:val="000000" w:themeColor="text1"/>
          <w:sz w:val="23"/>
          <w:szCs w:val="23"/>
        </w:rPr>
        <w:t>,</w:t>
      </w:r>
      <w:r w:rsidRPr="005878C4">
        <w:rPr>
          <w:rFonts w:ascii="Verdana" w:hAnsi="Verdana" w:cs="Arial"/>
          <w:color w:val="000000" w:themeColor="text1"/>
          <w:sz w:val="23"/>
          <w:szCs w:val="23"/>
        </w:rPr>
        <w:t xml:space="preserve"> </w:t>
      </w:r>
      <w:proofErr w:type="spellStart"/>
      <w:r w:rsidRPr="005878C4">
        <w:rPr>
          <w:rFonts w:ascii="Book Antiqua" w:hAnsi="Book Antiqua" w:cs="Arial"/>
          <w:color w:val="000000" w:themeColor="text1"/>
          <w:sz w:val="18"/>
          <w:szCs w:val="18"/>
        </w:rPr>
        <w:t>In</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Entrepreneurship</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Determinants</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and</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Policy</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in</w:t>
      </w:r>
      <w:proofErr w:type="spellEnd"/>
      <w:r w:rsidRPr="005878C4">
        <w:rPr>
          <w:rFonts w:ascii="Book Antiqua" w:hAnsi="Book Antiqua" w:cs="Arial"/>
          <w:color w:val="000000" w:themeColor="text1"/>
          <w:sz w:val="18"/>
          <w:szCs w:val="18"/>
        </w:rPr>
        <w:t xml:space="preserve"> a </w:t>
      </w:r>
      <w:proofErr w:type="spellStart"/>
      <w:r w:rsidRPr="005878C4">
        <w:rPr>
          <w:rFonts w:ascii="Book Antiqua" w:hAnsi="Book Antiqua" w:cs="Arial"/>
          <w:color w:val="000000" w:themeColor="text1"/>
          <w:sz w:val="18"/>
          <w:szCs w:val="18"/>
        </w:rPr>
        <w:t>European</w:t>
      </w:r>
      <w:proofErr w:type="spellEnd"/>
      <w:r w:rsidRPr="005878C4">
        <w:rPr>
          <w:rFonts w:ascii="Book Antiqua" w:hAnsi="Book Antiqua" w:cs="Arial"/>
          <w:color w:val="000000" w:themeColor="text1"/>
          <w:sz w:val="18"/>
          <w:szCs w:val="18"/>
        </w:rPr>
        <w:t xml:space="preserve">-US </w:t>
      </w:r>
      <w:proofErr w:type="spellStart"/>
      <w:r w:rsidRPr="005878C4">
        <w:rPr>
          <w:rFonts w:ascii="Book Antiqua" w:hAnsi="Book Antiqua" w:cs="Arial"/>
          <w:color w:val="000000" w:themeColor="text1"/>
          <w:sz w:val="18"/>
          <w:szCs w:val="18"/>
        </w:rPr>
        <w:t>Comparison</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Springer</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s="Arial"/>
          <w:color w:val="000000" w:themeColor="text1"/>
          <w:sz w:val="18"/>
          <w:szCs w:val="18"/>
        </w:rPr>
        <w:t>Netherlands</w:t>
      </w:r>
      <w:proofErr w:type="spellEnd"/>
      <w:r w:rsidRPr="005878C4">
        <w:rPr>
          <w:rFonts w:ascii="Book Antiqua" w:hAnsi="Book Antiqua" w:cs="Arial"/>
          <w:color w:val="000000" w:themeColor="text1"/>
          <w:sz w:val="18"/>
          <w:szCs w:val="18"/>
        </w:rPr>
        <w:t xml:space="preserve">, </w:t>
      </w:r>
      <w:proofErr w:type="spellStart"/>
      <w:r w:rsidRPr="005878C4">
        <w:rPr>
          <w:rFonts w:ascii="Book Antiqua" w:hAnsi="Book Antiqua"/>
          <w:color w:val="000000" w:themeColor="text1"/>
          <w:sz w:val="18"/>
          <w:szCs w:val="18"/>
        </w:rPr>
        <w:t>Audretsch</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D.B</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Thurik</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A.R</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Verheul</w:t>
      </w:r>
      <w:proofErr w:type="spellEnd"/>
      <w:r w:rsidRPr="005878C4">
        <w:rPr>
          <w:rFonts w:ascii="Book Antiqua" w:hAnsi="Book Antiqua"/>
          <w:color w:val="000000" w:themeColor="text1"/>
          <w:sz w:val="18"/>
          <w:szCs w:val="18"/>
        </w:rPr>
        <w:t xml:space="preserve">, I. </w:t>
      </w:r>
      <w:proofErr w:type="spellStart"/>
      <w:r w:rsidRPr="005878C4">
        <w:rPr>
          <w:rFonts w:ascii="Book Antiqua" w:hAnsi="Book Antiqua"/>
          <w:color w:val="000000" w:themeColor="text1"/>
          <w:sz w:val="18"/>
          <w:szCs w:val="18"/>
        </w:rPr>
        <w:t>and</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Wennekers</w:t>
      </w:r>
      <w:proofErr w:type="spellEnd"/>
      <w:r w:rsidRPr="005878C4">
        <w:rPr>
          <w:rFonts w:ascii="Book Antiqua" w:hAnsi="Book Antiqua"/>
          <w:color w:val="000000" w:themeColor="text1"/>
          <w:sz w:val="18"/>
          <w:szCs w:val="18"/>
        </w:rPr>
        <w:t>, A.R.M. (</w:t>
      </w:r>
      <w:proofErr w:type="spellStart"/>
      <w:r w:rsidRPr="005878C4">
        <w:rPr>
          <w:rFonts w:ascii="Book Antiqua" w:hAnsi="Book Antiqua"/>
          <w:color w:val="000000" w:themeColor="text1"/>
          <w:sz w:val="18"/>
          <w:szCs w:val="18"/>
        </w:rPr>
        <w:t>Eds</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s="Arial"/>
          <w:color w:val="000000" w:themeColor="text1"/>
          <w:sz w:val="18"/>
          <w:szCs w:val="18"/>
        </w:rPr>
        <w:t>pp</w:t>
      </w:r>
      <w:proofErr w:type="spellEnd"/>
      <w:r w:rsidRPr="005878C4">
        <w:rPr>
          <w:rFonts w:ascii="Book Antiqua" w:hAnsi="Book Antiqua" w:cs="Arial"/>
          <w:color w:val="000000" w:themeColor="text1"/>
          <w:sz w:val="18"/>
          <w:szCs w:val="18"/>
        </w:rPr>
        <w:t>. 11-81,</w:t>
      </w:r>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Kluwer</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Academic</w:t>
      </w:r>
      <w:proofErr w:type="spellEnd"/>
      <w:r w:rsidRPr="005878C4">
        <w:rPr>
          <w:rFonts w:ascii="Book Antiqua" w:hAnsi="Book Antiqua"/>
          <w:color w:val="000000" w:themeColor="text1"/>
          <w:sz w:val="18"/>
          <w:szCs w:val="18"/>
        </w:rPr>
        <w:t xml:space="preserve"> </w:t>
      </w:r>
      <w:proofErr w:type="spellStart"/>
      <w:r w:rsidRPr="005878C4">
        <w:rPr>
          <w:rFonts w:ascii="Book Antiqua" w:hAnsi="Book Antiqua"/>
          <w:color w:val="000000" w:themeColor="text1"/>
          <w:sz w:val="18"/>
          <w:szCs w:val="18"/>
        </w:rPr>
        <w:t>Publishers</w:t>
      </w:r>
      <w:proofErr w:type="spellEnd"/>
      <w:r w:rsidRPr="005878C4">
        <w:rPr>
          <w:rFonts w:ascii="Book Antiqua" w:hAnsi="Book Antiqua"/>
          <w:color w:val="000000" w:themeColor="text1"/>
          <w:sz w:val="18"/>
          <w:szCs w:val="18"/>
        </w:rPr>
        <w:t xml:space="preserve">, </w:t>
      </w:r>
      <w:r w:rsidRPr="005878C4">
        <w:rPr>
          <w:rFonts w:ascii="Book Antiqua" w:hAnsi="Book Antiqua" w:cs="Arial"/>
          <w:color w:val="000000" w:themeColor="text1"/>
          <w:sz w:val="18"/>
          <w:szCs w:val="18"/>
        </w:rPr>
        <w:t xml:space="preserve">ISBN 978-0-306-47556-6, </w:t>
      </w:r>
      <w:r w:rsidRPr="005878C4">
        <w:rPr>
          <w:rFonts w:ascii="Book Antiqua" w:hAnsi="Book Antiqua"/>
          <w:color w:val="000000" w:themeColor="text1"/>
          <w:sz w:val="18"/>
          <w:szCs w:val="18"/>
        </w:rPr>
        <w:t>Boston/</w:t>
      </w:r>
      <w:proofErr w:type="spellStart"/>
      <w:r w:rsidRPr="005878C4">
        <w:rPr>
          <w:rFonts w:ascii="Book Antiqua" w:hAnsi="Book Antiqua"/>
          <w:color w:val="000000" w:themeColor="text1"/>
          <w:sz w:val="18"/>
          <w:szCs w:val="18"/>
        </w:rPr>
        <w:t>Dordrecht</w:t>
      </w:r>
      <w:proofErr w:type="spellEnd"/>
    </w:p>
    <w:p w:rsidR="00A61960" w:rsidRDefault="00A61960" w:rsidP="00A61960">
      <w:pPr>
        <w:spacing w:after="0" w:line="240" w:lineRule="auto"/>
        <w:rPr>
          <w:rFonts w:ascii="Book Antiqua" w:hAnsi="Book Antiqua"/>
          <w:i/>
          <w:color w:val="000000" w:themeColor="text1"/>
          <w:sz w:val="18"/>
          <w:szCs w:val="18"/>
        </w:rPr>
      </w:pPr>
      <w:proofErr w:type="spellStart"/>
      <w:r w:rsidRPr="00B03237">
        <w:rPr>
          <w:rFonts w:ascii="Book Antiqua" w:hAnsi="Book Antiqua"/>
          <w:color w:val="000000" w:themeColor="text1"/>
          <w:sz w:val="18"/>
          <w:szCs w:val="18"/>
        </w:rPr>
        <w:t>Vuković</w:t>
      </w:r>
      <w:proofErr w:type="spellEnd"/>
      <w:r w:rsidRPr="00B03237">
        <w:rPr>
          <w:rFonts w:ascii="Book Antiqua" w:hAnsi="Book Antiqua"/>
          <w:color w:val="000000" w:themeColor="text1"/>
          <w:sz w:val="18"/>
          <w:szCs w:val="18"/>
        </w:rPr>
        <w:t>, K.</w:t>
      </w:r>
      <w:r>
        <w:rPr>
          <w:rFonts w:ascii="Book Antiqua" w:hAnsi="Book Antiqua"/>
          <w:color w:val="000000" w:themeColor="text1"/>
          <w:sz w:val="18"/>
          <w:szCs w:val="18"/>
        </w:rPr>
        <w:t xml:space="preserve"> (2006). </w:t>
      </w:r>
      <w:proofErr w:type="spellStart"/>
      <w:r w:rsidRPr="00791BA4">
        <w:rPr>
          <w:rFonts w:ascii="Book Antiqua" w:hAnsi="Book Antiqua"/>
          <w:i/>
          <w:color w:val="000000" w:themeColor="text1"/>
          <w:sz w:val="18"/>
          <w:szCs w:val="18"/>
        </w:rPr>
        <w:t>Industrijska</w:t>
      </w:r>
      <w:proofErr w:type="spellEnd"/>
      <w:r w:rsidRPr="00791BA4">
        <w:rPr>
          <w:rFonts w:ascii="Book Antiqua" w:hAnsi="Book Antiqua"/>
          <w:i/>
          <w:color w:val="000000" w:themeColor="text1"/>
          <w:sz w:val="18"/>
          <w:szCs w:val="18"/>
        </w:rPr>
        <w:t xml:space="preserve"> </w:t>
      </w:r>
      <w:proofErr w:type="spellStart"/>
      <w:r w:rsidRPr="00791BA4">
        <w:rPr>
          <w:rFonts w:ascii="Book Antiqua" w:hAnsi="Book Antiqua"/>
          <w:i/>
          <w:color w:val="000000" w:themeColor="text1"/>
          <w:sz w:val="18"/>
          <w:szCs w:val="18"/>
        </w:rPr>
        <w:t>dinamika</w:t>
      </w:r>
      <w:proofErr w:type="spellEnd"/>
      <w:r w:rsidRPr="00791BA4">
        <w:rPr>
          <w:rFonts w:ascii="Book Antiqua" w:hAnsi="Book Antiqua"/>
          <w:i/>
          <w:color w:val="000000" w:themeColor="text1"/>
          <w:sz w:val="18"/>
          <w:szCs w:val="18"/>
        </w:rPr>
        <w:t xml:space="preserve"> u </w:t>
      </w:r>
      <w:proofErr w:type="spellStart"/>
      <w:r w:rsidRPr="00791BA4">
        <w:rPr>
          <w:rFonts w:ascii="Book Antiqua" w:hAnsi="Book Antiqua"/>
          <w:i/>
          <w:color w:val="000000" w:themeColor="text1"/>
          <w:sz w:val="18"/>
          <w:szCs w:val="18"/>
        </w:rPr>
        <w:t>sektoru</w:t>
      </w:r>
      <w:proofErr w:type="spellEnd"/>
      <w:r w:rsidRPr="00791BA4">
        <w:rPr>
          <w:rFonts w:ascii="Book Antiqua" w:hAnsi="Book Antiqua"/>
          <w:i/>
          <w:color w:val="000000" w:themeColor="text1"/>
          <w:sz w:val="18"/>
          <w:szCs w:val="18"/>
        </w:rPr>
        <w:t xml:space="preserve"> </w:t>
      </w:r>
      <w:proofErr w:type="spellStart"/>
      <w:r w:rsidRPr="00791BA4">
        <w:rPr>
          <w:rFonts w:ascii="Book Antiqua" w:hAnsi="Book Antiqua"/>
          <w:i/>
          <w:color w:val="000000" w:themeColor="text1"/>
          <w:sz w:val="18"/>
          <w:szCs w:val="18"/>
        </w:rPr>
        <w:t>informacijskih</w:t>
      </w:r>
      <w:proofErr w:type="spellEnd"/>
      <w:r w:rsidRPr="00791BA4">
        <w:rPr>
          <w:rFonts w:ascii="Book Antiqua" w:hAnsi="Book Antiqua"/>
          <w:i/>
          <w:color w:val="000000" w:themeColor="text1"/>
          <w:sz w:val="18"/>
          <w:szCs w:val="18"/>
        </w:rPr>
        <w:t xml:space="preserve"> </w:t>
      </w:r>
      <w:proofErr w:type="spellStart"/>
      <w:r w:rsidRPr="00791BA4">
        <w:rPr>
          <w:rFonts w:ascii="Book Antiqua" w:hAnsi="Book Antiqua"/>
          <w:i/>
          <w:color w:val="000000" w:themeColor="text1"/>
          <w:sz w:val="18"/>
          <w:szCs w:val="18"/>
        </w:rPr>
        <w:t>i</w:t>
      </w:r>
      <w:proofErr w:type="spellEnd"/>
      <w:r w:rsidRPr="00791BA4">
        <w:rPr>
          <w:rFonts w:ascii="Book Antiqua" w:hAnsi="Book Antiqua"/>
          <w:i/>
          <w:color w:val="000000" w:themeColor="text1"/>
          <w:sz w:val="18"/>
          <w:szCs w:val="18"/>
        </w:rPr>
        <w:t xml:space="preserve"> </w:t>
      </w:r>
      <w:proofErr w:type="spellStart"/>
      <w:r w:rsidRPr="00791BA4">
        <w:rPr>
          <w:rFonts w:ascii="Book Antiqua" w:hAnsi="Book Antiqua"/>
          <w:i/>
          <w:color w:val="000000" w:themeColor="text1"/>
          <w:sz w:val="18"/>
          <w:szCs w:val="18"/>
        </w:rPr>
        <w:t>komunikacijskih</w:t>
      </w:r>
      <w:proofErr w:type="spellEnd"/>
      <w:r w:rsidRPr="00791BA4">
        <w:rPr>
          <w:rFonts w:ascii="Book Antiqua" w:hAnsi="Book Antiqua"/>
          <w:i/>
          <w:color w:val="000000" w:themeColor="text1"/>
          <w:sz w:val="18"/>
          <w:szCs w:val="18"/>
        </w:rPr>
        <w:t xml:space="preserve"> </w:t>
      </w:r>
    </w:p>
    <w:p w:rsidR="00A61960" w:rsidRDefault="00A61960" w:rsidP="00A61960">
      <w:pPr>
        <w:spacing w:after="0" w:line="240" w:lineRule="auto"/>
        <w:ind w:left="703"/>
        <w:rPr>
          <w:rFonts w:ascii="Book Antiqua" w:hAnsi="Book Antiqua"/>
          <w:color w:val="000000" w:themeColor="text1"/>
          <w:sz w:val="18"/>
          <w:szCs w:val="18"/>
        </w:rPr>
      </w:pPr>
      <w:proofErr w:type="spellStart"/>
      <w:proofErr w:type="gramStart"/>
      <w:r w:rsidRPr="00791BA4">
        <w:rPr>
          <w:rFonts w:ascii="Book Antiqua" w:hAnsi="Book Antiqua"/>
          <w:i/>
          <w:color w:val="000000" w:themeColor="text1"/>
          <w:sz w:val="18"/>
          <w:szCs w:val="18"/>
        </w:rPr>
        <w:t>tehnologija</w:t>
      </w:r>
      <w:proofErr w:type="spellEnd"/>
      <w:proofErr w:type="gramEnd"/>
      <w:r>
        <w:rPr>
          <w:rFonts w:ascii="Book Antiqua" w:hAnsi="Book Antiqua"/>
          <w:color w:val="000000" w:themeColor="text1"/>
          <w:sz w:val="18"/>
          <w:szCs w:val="18"/>
        </w:rPr>
        <w:t>. Ph.D., University of Zagreb</w:t>
      </w:r>
    </w:p>
    <w:p w:rsidR="00A61960" w:rsidRDefault="00A61960" w:rsidP="00A61960">
      <w:pPr>
        <w:spacing w:after="0" w:line="240" w:lineRule="auto"/>
        <w:rPr>
          <w:rFonts w:ascii="Book Antiqua" w:hAnsi="Book Antiqua"/>
          <w:i/>
          <w:color w:val="000000" w:themeColor="text1"/>
          <w:sz w:val="18"/>
          <w:szCs w:val="18"/>
        </w:rPr>
      </w:pPr>
      <w:r w:rsidRPr="00530114">
        <w:rPr>
          <w:rFonts w:ascii="Book Antiqua" w:hAnsi="Book Antiqua"/>
          <w:color w:val="000000" w:themeColor="text1"/>
          <w:sz w:val="18"/>
          <w:szCs w:val="18"/>
        </w:rPr>
        <w:t>Wiener, N.</w:t>
      </w:r>
      <w:r>
        <w:rPr>
          <w:rFonts w:ascii="Book Antiqua" w:hAnsi="Book Antiqua"/>
          <w:color w:val="000000" w:themeColor="text1"/>
          <w:sz w:val="18"/>
          <w:szCs w:val="18"/>
        </w:rPr>
        <w:t xml:space="preserve"> (1948). </w:t>
      </w:r>
      <w:r>
        <w:rPr>
          <w:rFonts w:ascii="Book Antiqua" w:hAnsi="Book Antiqua"/>
          <w:i/>
          <w:color w:val="000000" w:themeColor="text1"/>
          <w:sz w:val="18"/>
          <w:szCs w:val="18"/>
        </w:rPr>
        <w:t xml:space="preserve">Cybernetics: or, </w:t>
      </w:r>
      <w:r w:rsidRPr="00530114">
        <w:rPr>
          <w:rFonts w:ascii="Book Antiqua" w:hAnsi="Book Antiqua"/>
          <w:i/>
          <w:color w:val="000000" w:themeColor="text1"/>
          <w:sz w:val="18"/>
          <w:szCs w:val="18"/>
        </w:rPr>
        <w:t xml:space="preserve">Control and Communication </w:t>
      </w:r>
      <w:proofErr w:type="spellStart"/>
      <w:r w:rsidRPr="00530114">
        <w:rPr>
          <w:rFonts w:ascii="Book Antiqua" w:hAnsi="Book Antiqua"/>
          <w:i/>
          <w:color w:val="000000" w:themeColor="text1"/>
          <w:sz w:val="18"/>
          <w:szCs w:val="18"/>
        </w:rPr>
        <w:t>int</w:t>
      </w:r>
      <w:proofErr w:type="spellEnd"/>
      <w:r w:rsidRPr="00530114">
        <w:rPr>
          <w:rFonts w:ascii="Book Antiqua" w:hAnsi="Book Antiqua"/>
          <w:i/>
          <w:color w:val="000000" w:themeColor="text1"/>
          <w:sz w:val="18"/>
          <w:szCs w:val="18"/>
        </w:rPr>
        <w:t xml:space="preserve"> he Animal and the </w:t>
      </w:r>
    </w:p>
    <w:p w:rsidR="00A61960" w:rsidRPr="008D5425" w:rsidRDefault="00A61960" w:rsidP="00A61960">
      <w:pPr>
        <w:spacing w:after="0" w:line="240" w:lineRule="auto"/>
        <w:ind w:left="703"/>
        <w:rPr>
          <w:rFonts w:ascii="Book Antiqua" w:hAnsi="Book Antiqua"/>
          <w:color w:val="000000" w:themeColor="text1"/>
          <w:sz w:val="18"/>
          <w:szCs w:val="18"/>
        </w:rPr>
      </w:pPr>
      <w:r w:rsidRPr="00530114">
        <w:rPr>
          <w:rFonts w:ascii="Book Antiqua" w:hAnsi="Book Antiqua"/>
          <w:i/>
          <w:color w:val="000000" w:themeColor="text1"/>
          <w:sz w:val="18"/>
          <w:szCs w:val="18"/>
        </w:rPr>
        <w:t xml:space="preserve">Machine, </w:t>
      </w:r>
      <w:r>
        <w:rPr>
          <w:rFonts w:ascii="Book Antiqua" w:hAnsi="Book Antiqua"/>
          <w:color w:val="000000" w:themeColor="text1"/>
          <w:sz w:val="18"/>
          <w:szCs w:val="18"/>
        </w:rPr>
        <w:t>MIT Press, ISBN 026273009, Massachusetts</w:t>
      </w:r>
    </w:p>
    <w:p w:rsidR="00A61960" w:rsidRDefault="00A61960" w:rsidP="00A61960">
      <w:pPr>
        <w:spacing w:after="0"/>
        <w:rPr>
          <w:rFonts w:ascii="Book Antiqua" w:hAnsi="Book Antiqua"/>
          <w:color w:val="000000" w:themeColor="text1"/>
          <w:sz w:val="18"/>
          <w:szCs w:val="18"/>
        </w:rPr>
      </w:pPr>
      <w:r w:rsidRPr="008D5425">
        <w:rPr>
          <w:rFonts w:ascii="Book Antiqua" w:hAnsi="Book Antiqua"/>
          <w:color w:val="000000" w:themeColor="text1"/>
          <w:sz w:val="18"/>
          <w:szCs w:val="18"/>
        </w:rPr>
        <w:t xml:space="preserve">Winter, S. (1984), Schumpeterian competition in alternative technological regimes, </w:t>
      </w:r>
    </w:p>
    <w:p w:rsidR="00A61960" w:rsidRPr="008D5425" w:rsidRDefault="00A61960" w:rsidP="00A61960">
      <w:pPr>
        <w:spacing w:after="0"/>
        <w:ind w:left="703"/>
        <w:rPr>
          <w:rFonts w:ascii="Book Antiqua" w:hAnsi="Book Antiqua"/>
          <w:color w:val="000000" w:themeColor="text1"/>
          <w:sz w:val="18"/>
          <w:szCs w:val="18"/>
        </w:rPr>
      </w:pPr>
      <w:r w:rsidRPr="008D5425">
        <w:rPr>
          <w:rFonts w:ascii="Book Antiqua" w:hAnsi="Book Antiqua"/>
          <w:i/>
          <w:color w:val="000000" w:themeColor="text1"/>
          <w:sz w:val="18"/>
          <w:szCs w:val="18"/>
        </w:rPr>
        <w:t xml:space="preserve">Journal of Economic </w:t>
      </w:r>
      <w:proofErr w:type="spellStart"/>
      <w:r w:rsidRPr="008D5425">
        <w:rPr>
          <w:rFonts w:ascii="Book Antiqua" w:hAnsi="Book Antiqua"/>
          <w:i/>
          <w:color w:val="000000" w:themeColor="text1"/>
          <w:sz w:val="18"/>
          <w:szCs w:val="18"/>
        </w:rPr>
        <w:t>Behavior</w:t>
      </w:r>
      <w:proofErr w:type="spellEnd"/>
      <w:r w:rsidRPr="008D5425">
        <w:rPr>
          <w:rFonts w:ascii="Book Antiqua" w:hAnsi="Book Antiqua"/>
          <w:i/>
          <w:color w:val="000000" w:themeColor="text1"/>
          <w:sz w:val="18"/>
          <w:szCs w:val="18"/>
        </w:rPr>
        <w:t xml:space="preserve"> Organization</w:t>
      </w:r>
      <w:r w:rsidRPr="008D5425">
        <w:rPr>
          <w:rFonts w:ascii="Book Antiqua" w:hAnsi="Book Antiqua"/>
          <w:color w:val="000000" w:themeColor="text1"/>
          <w:sz w:val="18"/>
          <w:szCs w:val="18"/>
        </w:rPr>
        <w:t>, Vol. 4, No. 1</w:t>
      </w:r>
      <w:proofErr w:type="gramStart"/>
      <w:r w:rsidRPr="008D5425">
        <w:rPr>
          <w:rFonts w:ascii="Book Antiqua" w:hAnsi="Book Antiqua"/>
          <w:color w:val="000000" w:themeColor="text1"/>
          <w:sz w:val="18"/>
          <w:szCs w:val="18"/>
        </w:rPr>
        <w:t>,  pp</w:t>
      </w:r>
      <w:proofErr w:type="gramEnd"/>
      <w:r w:rsidRPr="008D5425">
        <w:rPr>
          <w:rFonts w:ascii="Book Antiqua" w:hAnsi="Book Antiqua"/>
          <w:color w:val="000000" w:themeColor="text1"/>
          <w:sz w:val="18"/>
          <w:szCs w:val="18"/>
        </w:rPr>
        <w:t>. 287-320, ISSN 0167-2681</w:t>
      </w:r>
    </w:p>
    <w:p w:rsidR="00A61960" w:rsidRDefault="00A61960" w:rsidP="00A61960">
      <w:pPr>
        <w:spacing w:after="0"/>
        <w:rPr>
          <w:rFonts w:ascii="Book Antiqua" w:hAnsi="Book Antiqua"/>
          <w:color w:val="000000" w:themeColor="text1"/>
          <w:sz w:val="18"/>
          <w:szCs w:val="18"/>
        </w:rPr>
      </w:pPr>
      <w:proofErr w:type="spellStart"/>
      <w:proofErr w:type="gramStart"/>
      <w:r w:rsidRPr="008D5425">
        <w:rPr>
          <w:rFonts w:ascii="Book Antiqua" w:hAnsi="Book Antiqua"/>
          <w:color w:val="000000" w:themeColor="text1"/>
          <w:sz w:val="18"/>
          <w:szCs w:val="18"/>
        </w:rPr>
        <w:t>Wymer</w:t>
      </w:r>
      <w:proofErr w:type="spellEnd"/>
      <w:r w:rsidRPr="008D5425">
        <w:rPr>
          <w:rFonts w:ascii="Book Antiqua" w:hAnsi="Book Antiqua"/>
          <w:color w:val="000000" w:themeColor="text1"/>
          <w:sz w:val="18"/>
          <w:szCs w:val="18"/>
        </w:rPr>
        <w:t>, S.A., Regan, E.A. (2005).</w:t>
      </w:r>
      <w:proofErr w:type="gramEnd"/>
      <w:r w:rsidRPr="008D5425">
        <w:rPr>
          <w:rFonts w:ascii="Book Antiqua" w:hAnsi="Book Antiqua"/>
          <w:color w:val="000000" w:themeColor="text1"/>
          <w:sz w:val="18"/>
          <w:szCs w:val="18"/>
        </w:rPr>
        <w:t xml:space="preserve"> Factors influencing e-commerce adoption and use </w:t>
      </w:r>
    </w:p>
    <w:p w:rsidR="00A61960" w:rsidRDefault="00A61960" w:rsidP="00A61960">
      <w:pPr>
        <w:spacing w:after="0"/>
        <w:ind w:left="703"/>
        <w:rPr>
          <w:rFonts w:ascii="Book Antiqua" w:hAnsi="Book Antiqua"/>
          <w:color w:val="000000" w:themeColor="text1"/>
          <w:sz w:val="18"/>
          <w:szCs w:val="18"/>
        </w:rPr>
      </w:pPr>
      <w:r w:rsidRPr="008D5425">
        <w:rPr>
          <w:rFonts w:ascii="Book Antiqua" w:hAnsi="Book Antiqua"/>
          <w:color w:val="000000" w:themeColor="text1"/>
          <w:sz w:val="18"/>
          <w:szCs w:val="18"/>
        </w:rPr>
        <w:t xml:space="preserve">by small and medium businesses, </w:t>
      </w:r>
      <w:r w:rsidRPr="008D5425">
        <w:rPr>
          <w:rFonts w:ascii="Book Antiqua" w:hAnsi="Book Antiqua"/>
          <w:i/>
          <w:color w:val="000000" w:themeColor="text1"/>
          <w:sz w:val="18"/>
          <w:szCs w:val="18"/>
        </w:rPr>
        <w:t>Electronic Markets</w:t>
      </w:r>
      <w:r w:rsidRPr="008D5425">
        <w:rPr>
          <w:rFonts w:ascii="Book Antiqua" w:hAnsi="Book Antiqua"/>
          <w:color w:val="000000" w:themeColor="text1"/>
          <w:sz w:val="18"/>
          <w:szCs w:val="18"/>
        </w:rPr>
        <w:t>, Vol. 15, No. 4, pp. 438-453, ISSN 1422-8890</w:t>
      </w:r>
    </w:p>
    <w:p w:rsidR="00DC549B" w:rsidRDefault="00DC549B" w:rsidP="00B87511">
      <w:pPr>
        <w:spacing w:after="120" w:line="240" w:lineRule="auto"/>
        <w:jc w:val="both"/>
        <w:rPr>
          <w:rFonts w:ascii="Helvetica" w:hAnsi="Helvetica" w:cs="Helvetica"/>
          <w:b/>
          <w:sz w:val="20"/>
          <w:szCs w:val="20"/>
        </w:rPr>
      </w:pPr>
    </w:p>
    <w:p w:rsidR="00B87511" w:rsidRPr="00B87511" w:rsidRDefault="00B87511" w:rsidP="00B87511">
      <w:pPr>
        <w:spacing w:after="120" w:line="240" w:lineRule="auto"/>
        <w:jc w:val="both"/>
        <w:rPr>
          <w:rFonts w:ascii="Helvetica" w:hAnsi="Helvetica" w:cs="Helvetica"/>
          <w:b/>
          <w:sz w:val="20"/>
          <w:szCs w:val="20"/>
        </w:rPr>
      </w:pPr>
    </w:p>
    <w:sectPr w:rsidR="00B87511" w:rsidRPr="00B87511" w:rsidSect="0016516B">
      <w:pgSz w:w="9639" w:h="13608"/>
      <w:pgMar w:top="141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5B" w:rsidRDefault="0094235B" w:rsidP="00346203">
      <w:pPr>
        <w:spacing w:after="0" w:line="240" w:lineRule="auto"/>
      </w:pPr>
      <w:r>
        <w:separator/>
      </w:r>
    </w:p>
  </w:endnote>
  <w:endnote w:type="continuationSeparator" w:id="0">
    <w:p w:rsidR="0094235B" w:rsidRDefault="0094235B" w:rsidP="0034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ovares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5B" w:rsidRDefault="0094235B" w:rsidP="00346203">
      <w:pPr>
        <w:spacing w:after="0" w:line="240" w:lineRule="auto"/>
      </w:pPr>
      <w:r>
        <w:separator/>
      </w:r>
    </w:p>
  </w:footnote>
  <w:footnote w:type="continuationSeparator" w:id="0">
    <w:p w:rsidR="0094235B" w:rsidRDefault="0094235B" w:rsidP="00346203">
      <w:pPr>
        <w:spacing w:after="0" w:line="240" w:lineRule="auto"/>
      </w:pPr>
      <w:r>
        <w:continuationSeparator/>
      </w:r>
    </w:p>
  </w:footnote>
  <w:footnote w:id="1">
    <w:p w:rsidR="007C5B8A" w:rsidRPr="0025387D" w:rsidRDefault="007C5B8A">
      <w:pPr>
        <w:pStyle w:val="Tekstfusnote"/>
        <w:rPr>
          <w:rFonts w:ascii="Book Antiqua" w:hAnsi="Book Antiqua"/>
          <w:sz w:val="18"/>
          <w:szCs w:val="18"/>
        </w:rPr>
      </w:pPr>
      <w:r>
        <w:rPr>
          <w:rStyle w:val="Referencafusnote"/>
        </w:rPr>
        <w:footnoteRef/>
      </w:r>
      <w:r>
        <w:t xml:space="preserve"> </w:t>
      </w:r>
      <w:r w:rsidRPr="0025387D">
        <w:rPr>
          <w:rFonts w:ascii="Book Antiqua" w:hAnsi="Book Antiqua"/>
          <w:sz w:val="18"/>
          <w:szCs w:val="18"/>
        </w:rPr>
        <w:t xml:space="preserve">Productivity coefficients are calculated as the share of the total </w:t>
      </w:r>
      <w:r w:rsidR="000F177E" w:rsidRPr="0025387D">
        <w:rPr>
          <w:rFonts w:ascii="Book Antiqua" w:hAnsi="Book Antiqua"/>
          <w:sz w:val="18"/>
          <w:szCs w:val="18"/>
        </w:rPr>
        <w:t xml:space="preserve">revenue </w:t>
      </w:r>
      <w:r w:rsidRPr="0025387D">
        <w:rPr>
          <w:rFonts w:ascii="Book Antiqua" w:hAnsi="Book Antiqua"/>
          <w:sz w:val="18"/>
          <w:szCs w:val="18"/>
        </w:rPr>
        <w:t xml:space="preserve">of a sector or its part (in this case, ICT manufacturing and ICT services) in the total </w:t>
      </w:r>
      <w:r w:rsidR="000F177E" w:rsidRPr="0025387D">
        <w:rPr>
          <w:rFonts w:ascii="Book Antiqua" w:hAnsi="Book Antiqua"/>
          <w:sz w:val="18"/>
          <w:szCs w:val="18"/>
        </w:rPr>
        <w:t xml:space="preserve">revenue </w:t>
      </w:r>
      <w:r w:rsidRPr="0025387D">
        <w:rPr>
          <w:rFonts w:ascii="Book Antiqua" w:hAnsi="Book Antiqua"/>
          <w:sz w:val="18"/>
          <w:szCs w:val="18"/>
        </w:rPr>
        <w:t>of the entire economy divided by the share of employees in that particular sector or its part in the total number of employees in a given economy. Values above 1 indicate productivity that is above the average of that of a given economy, whereas values below 1 indicate productivity below the average of that particular economy.</w:t>
      </w:r>
    </w:p>
    <w:p w:rsidR="007C5B8A" w:rsidRPr="0025387D" w:rsidRDefault="007C5B8A">
      <w:pPr>
        <w:pStyle w:val="Tekstfusnote"/>
        <w:rPr>
          <w:rFonts w:ascii="Book Antiqua" w:hAnsi="Book Antiqua"/>
          <w:sz w:val="18"/>
          <w:szCs w:val="18"/>
        </w:rPr>
      </w:pPr>
    </w:p>
    <w:p w:rsidR="007C5B8A" w:rsidRDefault="007C5B8A">
      <w:pPr>
        <w:pStyle w:val="Tekstfusnote"/>
      </w:pPr>
    </w:p>
  </w:footnote>
  <w:footnote w:id="2">
    <w:p w:rsidR="007C5B8A" w:rsidRDefault="007C5B8A" w:rsidP="00F81030">
      <w:pPr>
        <w:pStyle w:val="Tekstfusnote"/>
        <w:jc w:val="both"/>
        <w:rPr>
          <w:rFonts w:ascii="Book Antiqua" w:hAnsi="Book Antiqua"/>
          <w:sz w:val="18"/>
          <w:szCs w:val="18"/>
        </w:rPr>
      </w:pPr>
      <w:r>
        <w:rPr>
          <w:rStyle w:val="Referencafusnote"/>
        </w:rPr>
        <w:footnoteRef/>
      </w:r>
      <w:r>
        <w:t xml:space="preserve"> </w:t>
      </w:r>
      <w:r w:rsidR="003F62DA">
        <w:rPr>
          <w:rFonts w:ascii="Book Antiqua" w:hAnsi="Book Antiqua"/>
          <w:sz w:val="18"/>
          <w:szCs w:val="18"/>
        </w:rPr>
        <w:t>T</w:t>
      </w:r>
      <w:r>
        <w:rPr>
          <w:rFonts w:ascii="Book Antiqua" w:hAnsi="Book Antiqua"/>
          <w:sz w:val="18"/>
          <w:szCs w:val="18"/>
        </w:rPr>
        <w:t xml:space="preserve">he </w:t>
      </w:r>
      <w:proofErr w:type="spellStart"/>
      <w:r>
        <w:rPr>
          <w:rFonts w:ascii="Book Antiqua" w:hAnsi="Book Antiqua"/>
          <w:sz w:val="18"/>
          <w:szCs w:val="18"/>
        </w:rPr>
        <w:t>Physiocrats</w:t>
      </w:r>
      <w:proofErr w:type="spellEnd"/>
      <w:r>
        <w:rPr>
          <w:rFonts w:ascii="Book Antiqua" w:hAnsi="Book Antiqua"/>
          <w:sz w:val="18"/>
          <w:szCs w:val="18"/>
        </w:rPr>
        <w:t>, whose theories in 1760 claimed that land agriculture was the only truly productive economic activity and expressed their concern that the redistribution of French workforce across other activities would reduce national wealth. In the five decades that followed the share of agricultural workers in the French workforce gradually declined. At the same time, owing to productivity growth, the average wages increased by one quarter, while the unemployment did not rise significantly. Similar pessimistic outlooks were expressed by Ricardo and Marx.</w:t>
      </w:r>
    </w:p>
    <w:p w:rsidR="007C5B8A" w:rsidRDefault="007C5B8A">
      <w:pPr>
        <w:pStyle w:val="Tekstfusnote"/>
        <w:rPr>
          <w:rFonts w:ascii="Book Antiqua" w:hAnsi="Book Antiqua"/>
          <w:sz w:val="18"/>
          <w:szCs w:val="18"/>
        </w:rPr>
      </w:pPr>
    </w:p>
    <w:p w:rsidR="007C5B8A" w:rsidRDefault="007C5B8A">
      <w:pPr>
        <w:pStyle w:val="Tekstfusnote"/>
        <w:rPr>
          <w:rFonts w:ascii="Book Antiqua" w:hAnsi="Book Antiqua"/>
          <w:sz w:val="18"/>
          <w:szCs w:val="18"/>
        </w:rPr>
      </w:pPr>
    </w:p>
    <w:p w:rsidR="007C5B8A" w:rsidRDefault="007C5B8A" w:rsidP="004F32FF">
      <w:pPr>
        <w:pStyle w:val="Tekstfusnote"/>
        <w:rPr>
          <w:rFonts w:ascii="Book Antiqua" w:hAnsi="Book Antiqua"/>
          <w:sz w:val="18"/>
          <w:szCs w:val="18"/>
        </w:rPr>
      </w:pPr>
    </w:p>
    <w:p w:rsidR="007C5B8A" w:rsidRPr="00817253" w:rsidRDefault="007C5B8A" w:rsidP="004F32FF">
      <w:pPr>
        <w:pStyle w:val="Tekstfusnote"/>
        <w:rPr>
          <w:rFonts w:ascii="Book Antiqua" w:hAnsi="Book Antiqua"/>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CBD"/>
    <w:multiLevelType w:val="hybridMultilevel"/>
    <w:tmpl w:val="CBB46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19357D"/>
    <w:multiLevelType w:val="hybridMultilevel"/>
    <w:tmpl w:val="31946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374759"/>
    <w:multiLevelType w:val="hybridMultilevel"/>
    <w:tmpl w:val="984E8D82"/>
    <w:lvl w:ilvl="0" w:tplc="3402B5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37D1EF3"/>
    <w:multiLevelType w:val="hybridMultilevel"/>
    <w:tmpl w:val="09E609FC"/>
    <w:lvl w:ilvl="0" w:tplc="49747690">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3F05E21"/>
    <w:multiLevelType w:val="hybridMultilevel"/>
    <w:tmpl w:val="4D844E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17D35BD"/>
    <w:multiLevelType w:val="hybridMultilevel"/>
    <w:tmpl w:val="47644914"/>
    <w:lvl w:ilvl="0" w:tplc="6F962CE2">
      <w:numFmt w:val="bullet"/>
      <w:lvlText w:val="-"/>
      <w:lvlJc w:val="left"/>
      <w:pPr>
        <w:ind w:left="720" w:hanging="360"/>
      </w:pPr>
      <w:rPr>
        <w:rFonts w:ascii="Book Antiqua" w:eastAsiaTheme="minorHAnsi"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C81F54"/>
    <w:multiLevelType w:val="hybridMultilevel"/>
    <w:tmpl w:val="F9B09226"/>
    <w:lvl w:ilvl="0" w:tplc="29BA1A7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897C62"/>
    <w:multiLevelType w:val="hybridMultilevel"/>
    <w:tmpl w:val="D68A2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E6A2484"/>
    <w:multiLevelType w:val="hybridMultilevel"/>
    <w:tmpl w:val="18361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E81B05"/>
    <w:multiLevelType w:val="hybridMultilevel"/>
    <w:tmpl w:val="8DDEF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6BA0063"/>
    <w:multiLevelType w:val="hybridMultilevel"/>
    <w:tmpl w:val="11C86D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5EF0423"/>
    <w:multiLevelType w:val="hybridMultilevel"/>
    <w:tmpl w:val="202ECFDE"/>
    <w:lvl w:ilvl="0" w:tplc="D7EC32DA">
      <w:start w:val="2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0604B8"/>
    <w:multiLevelType w:val="hybridMultilevel"/>
    <w:tmpl w:val="49A22A86"/>
    <w:lvl w:ilvl="0" w:tplc="28A6ED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C5669C3"/>
    <w:multiLevelType w:val="hybridMultilevel"/>
    <w:tmpl w:val="CB46CB06"/>
    <w:lvl w:ilvl="0" w:tplc="1D50EE04">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1"/>
  </w:num>
  <w:num w:numId="2">
    <w:abstractNumId w:val="1"/>
  </w:num>
  <w:num w:numId="3">
    <w:abstractNumId w:val="2"/>
  </w:num>
  <w:num w:numId="4">
    <w:abstractNumId w:val="3"/>
  </w:num>
  <w:num w:numId="5">
    <w:abstractNumId w:val="6"/>
  </w:num>
  <w:num w:numId="6">
    <w:abstractNumId w:val="5"/>
  </w:num>
  <w:num w:numId="7">
    <w:abstractNumId w:val="4"/>
  </w:num>
  <w:num w:numId="8">
    <w:abstractNumId w:val="13"/>
  </w:num>
  <w:num w:numId="9">
    <w:abstractNumId w:val="7"/>
  </w:num>
  <w:num w:numId="10">
    <w:abstractNumId w:val="9"/>
  </w:num>
  <w:num w:numId="11">
    <w:abstractNumId w:val="12"/>
  </w:num>
  <w:num w:numId="12">
    <w:abstractNumId w:val="10"/>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530D7"/>
    <w:rsid w:val="0000034F"/>
    <w:rsid w:val="000037D9"/>
    <w:rsid w:val="00006A46"/>
    <w:rsid w:val="00007DFB"/>
    <w:rsid w:val="00014971"/>
    <w:rsid w:val="00016614"/>
    <w:rsid w:val="000205F7"/>
    <w:rsid w:val="00021546"/>
    <w:rsid w:val="0002159B"/>
    <w:rsid w:val="00022225"/>
    <w:rsid w:val="00024FDE"/>
    <w:rsid w:val="0002637F"/>
    <w:rsid w:val="000263B1"/>
    <w:rsid w:val="000331BD"/>
    <w:rsid w:val="000334B3"/>
    <w:rsid w:val="000351A1"/>
    <w:rsid w:val="00035A7C"/>
    <w:rsid w:val="000429E9"/>
    <w:rsid w:val="00047439"/>
    <w:rsid w:val="00050E3A"/>
    <w:rsid w:val="00056C2F"/>
    <w:rsid w:val="00057A23"/>
    <w:rsid w:val="00057CF1"/>
    <w:rsid w:val="0006039B"/>
    <w:rsid w:val="000626B6"/>
    <w:rsid w:val="00063F42"/>
    <w:rsid w:val="00067C0A"/>
    <w:rsid w:val="00070AF9"/>
    <w:rsid w:val="0007136D"/>
    <w:rsid w:val="00072166"/>
    <w:rsid w:val="00075875"/>
    <w:rsid w:val="000807F3"/>
    <w:rsid w:val="00081E73"/>
    <w:rsid w:val="000867E8"/>
    <w:rsid w:val="00092133"/>
    <w:rsid w:val="0009404A"/>
    <w:rsid w:val="00095ECA"/>
    <w:rsid w:val="000978C5"/>
    <w:rsid w:val="00097F71"/>
    <w:rsid w:val="000A7E72"/>
    <w:rsid w:val="000B4D76"/>
    <w:rsid w:val="000B7FFB"/>
    <w:rsid w:val="000C1ED0"/>
    <w:rsid w:val="000C7E8E"/>
    <w:rsid w:val="000D0731"/>
    <w:rsid w:val="000D46F2"/>
    <w:rsid w:val="000D4A43"/>
    <w:rsid w:val="000D5CD1"/>
    <w:rsid w:val="000E4A25"/>
    <w:rsid w:val="000E5015"/>
    <w:rsid w:val="000E6A90"/>
    <w:rsid w:val="000E7E6F"/>
    <w:rsid w:val="000F01EB"/>
    <w:rsid w:val="000F177E"/>
    <w:rsid w:val="000F1DAA"/>
    <w:rsid w:val="000F26B5"/>
    <w:rsid w:val="000F2EF5"/>
    <w:rsid w:val="000F3F46"/>
    <w:rsid w:val="000F53EE"/>
    <w:rsid w:val="000F7130"/>
    <w:rsid w:val="000F7D60"/>
    <w:rsid w:val="0010154E"/>
    <w:rsid w:val="00103121"/>
    <w:rsid w:val="00107C30"/>
    <w:rsid w:val="00111A37"/>
    <w:rsid w:val="00114453"/>
    <w:rsid w:val="00117BA1"/>
    <w:rsid w:val="00117C0C"/>
    <w:rsid w:val="00123365"/>
    <w:rsid w:val="00130D26"/>
    <w:rsid w:val="00133A23"/>
    <w:rsid w:val="00135B26"/>
    <w:rsid w:val="0013672A"/>
    <w:rsid w:val="0014340E"/>
    <w:rsid w:val="00143BC8"/>
    <w:rsid w:val="00145067"/>
    <w:rsid w:val="001461C8"/>
    <w:rsid w:val="00147827"/>
    <w:rsid w:val="001530F7"/>
    <w:rsid w:val="0015468C"/>
    <w:rsid w:val="001572D4"/>
    <w:rsid w:val="00157B4E"/>
    <w:rsid w:val="00162EB9"/>
    <w:rsid w:val="0016516B"/>
    <w:rsid w:val="00165314"/>
    <w:rsid w:val="0016598C"/>
    <w:rsid w:val="0016637A"/>
    <w:rsid w:val="00173988"/>
    <w:rsid w:val="001739D2"/>
    <w:rsid w:val="001740BE"/>
    <w:rsid w:val="0017543E"/>
    <w:rsid w:val="001779B4"/>
    <w:rsid w:val="00180448"/>
    <w:rsid w:val="00181B1E"/>
    <w:rsid w:val="00182548"/>
    <w:rsid w:val="00184CA8"/>
    <w:rsid w:val="00191B31"/>
    <w:rsid w:val="001921DE"/>
    <w:rsid w:val="001933D8"/>
    <w:rsid w:val="00197C1B"/>
    <w:rsid w:val="001A05D7"/>
    <w:rsid w:val="001A3490"/>
    <w:rsid w:val="001A6157"/>
    <w:rsid w:val="001A717B"/>
    <w:rsid w:val="001A7C27"/>
    <w:rsid w:val="001A7E37"/>
    <w:rsid w:val="001B18B2"/>
    <w:rsid w:val="001B43A9"/>
    <w:rsid w:val="001B7E77"/>
    <w:rsid w:val="001C0649"/>
    <w:rsid w:val="001C34D2"/>
    <w:rsid w:val="001C3FFC"/>
    <w:rsid w:val="001C43AB"/>
    <w:rsid w:val="001C4524"/>
    <w:rsid w:val="001C52C2"/>
    <w:rsid w:val="001C75C1"/>
    <w:rsid w:val="001D1EA2"/>
    <w:rsid w:val="001D1EA5"/>
    <w:rsid w:val="001D33D1"/>
    <w:rsid w:val="001D6652"/>
    <w:rsid w:val="001D79CA"/>
    <w:rsid w:val="001E18DC"/>
    <w:rsid w:val="001E1A3E"/>
    <w:rsid w:val="001E4F97"/>
    <w:rsid w:val="001E6E02"/>
    <w:rsid w:val="001F18A4"/>
    <w:rsid w:val="001F4415"/>
    <w:rsid w:val="001F4976"/>
    <w:rsid w:val="00204CFB"/>
    <w:rsid w:val="00206820"/>
    <w:rsid w:val="0020682C"/>
    <w:rsid w:val="00207399"/>
    <w:rsid w:val="00207FE4"/>
    <w:rsid w:val="00222B75"/>
    <w:rsid w:val="00224314"/>
    <w:rsid w:val="00224818"/>
    <w:rsid w:val="00224B64"/>
    <w:rsid w:val="002263C0"/>
    <w:rsid w:val="00227886"/>
    <w:rsid w:val="00230238"/>
    <w:rsid w:val="002318DA"/>
    <w:rsid w:val="0023252B"/>
    <w:rsid w:val="00237AD4"/>
    <w:rsid w:val="0024688F"/>
    <w:rsid w:val="00246F96"/>
    <w:rsid w:val="00250531"/>
    <w:rsid w:val="0025387D"/>
    <w:rsid w:val="00256490"/>
    <w:rsid w:val="00261892"/>
    <w:rsid w:val="0026566F"/>
    <w:rsid w:val="00265DAD"/>
    <w:rsid w:val="00267C98"/>
    <w:rsid w:val="00270221"/>
    <w:rsid w:val="00270F4F"/>
    <w:rsid w:val="0027181A"/>
    <w:rsid w:val="00271C0B"/>
    <w:rsid w:val="00271D4F"/>
    <w:rsid w:val="00272727"/>
    <w:rsid w:val="00275409"/>
    <w:rsid w:val="00275B5C"/>
    <w:rsid w:val="00282703"/>
    <w:rsid w:val="002859DD"/>
    <w:rsid w:val="002907CC"/>
    <w:rsid w:val="002915E6"/>
    <w:rsid w:val="0029283F"/>
    <w:rsid w:val="00293CCF"/>
    <w:rsid w:val="002A2CCA"/>
    <w:rsid w:val="002A3CBD"/>
    <w:rsid w:val="002A4A91"/>
    <w:rsid w:val="002A6E21"/>
    <w:rsid w:val="002B03C8"/>
    <w:rsid w:val="002B0DC7"/>
    <w:rsid w:val="002B3D45"/>
    <w:rsid w:val="002B4ACD"/>
    <w:rsid w:val="002B741D"/>
    <w:rsid w:val="002C4E81"/>
    <w:rsid w:val="002C5CBE"/>
    <w:rsid w:val="002C5FD3"/>
    <w:rsid w:val="002D060E"/>
    <w:rsid w:val="002D4110"/>
    <w:rsid w:val="002D605E"/>
    <w:rsid w:val="002E0400"/>
    <w:rsid w:val="002E056B"/>
    <w:rsid w:val="002E0956"/>
    <w:rsid w:val="002E09D5"/>
    <w:rsid w:val="002E17FB"/>
    <w:rsid w:val="002E32B1"/>
    <w:rsid w:val="002E573A"/>
    <w:rsid w:val="002E6111"/>
    <w:rsid w:val="002F043C"/>
    <w:rsid w:val="002F04A7"/>
    <w:rsid w:val="002F4346"/>
    <w:rsid w:val="002F4CED"/>
    <w:rsid w:val="002F6547"/>
    <w:rsid w:val="0030056B"/>
    <w:rsid w:val="00301A78"/>
    <w:rsid w:val="00302394"/>
    <w:rsid w:val="003042E8"/>
    <w:rsid w:val="00305E4A"/>
    <w:rsid w:val="00305EF6"/>
    <w:rsid w:val="00313AA4"/>
    <w:rsid w:val="00313E69"/>
    <w:rsid w:val="003162FF"/>
    <w:rsid w:val="00316858"/>
    <w:rsid w:val="00316BDB"/>
    <w:rsid w:val="00317499"/>
    <w:rsid w:val="00321145"/>
    <w:rsid w:val="003234AF"/>
    <w:rsid w:val="00330A06"/>
    <w:rsid w:val="0033103E"/>
    <w:rsid w:val="0033669D"/>
    <w:rsid w:val="00337B0F"/>
    <w:rsid w:val="003406E5"/>
    <w:rsid w:val="00340A32"/>
    <w:rsid w:val="00346203"/>
    <w:rsid w:val="0035146F"/>
    <w:rsid w:val="00351D99"/>
    <w:rsid w:val="00352DE1"/>
    <w:rsid w:val="00354A57"/>
    <w:rsid w:val="00354AAF"/>
    <w:rsid w:val="003566C4"/>
    <w:rsid w:val="00356A35"/>
    <w:rsid w:val="003601D5"/>
    <w:rsid w:val="00362A61"/>
    <w:rsid w:val="00363CA1"/>
    <w:rsid w:val="00364BDC"/>
    <w:rsid w:val="0036541B"/>
    <w:rsid w:val="00365DF0"/>
    <w:rsid w:val="00370B3E"/>
    <w:rsid w:val="00374B6B"/>
    <w:rsid w:val="00374F6A"/>
    <w:rsid w:val="00375D56"/>
    <w:rsid w:val="00375DC5"/>
    <w:rsid w:val="00377333"/>
    <w:rsid w:val="003805FC"/>
    <w:rsid w:val="00380902"/>
    <w:rsid w:val="00384B20"/>
    <w:rsid w:val="003872AE"/>
    <w:rsid w:val="00391ECA"/>
    <w:rsid w:val="00392841"/>
    <w:rsid w:val="00394F53"/>
    <w:rsid w:val="00395592"/>
    <w:rsid w:val="00396C0F"/>
    <w:rsid w:val="003A0D83"/>
    <w:rsid w:val="003A14CB"/>
    <w:rsid w:val="003A1813"/>
    <w:rsid w:val="003A2F3B"/>
    <w:rsid w:val="003A387B"/>
    <w:rsid w:val="003A6A94"/>
    <w:rsid w:val="003B2800"/>
    <w:rsid w:val="003B2BA3"/>
    <w:rsid w:val="003C1716"/>
    <w:rsid w:val="003C51B7"/>
    <w:rsid w:val="003D14DA"/>
    <w:rsid w:val="003D1D10"/>
    <w:rsid w:val="003D3C19"/>
    <w:rsid w:val="003D71E6"/>
    <w:rsid w:val="003E12F4"/>
    <w:rsid w:val="003F0C16"/>
    <w:rsid w:val="003F1141"/>
    <w:rsid w:val="003F62DA"/>
    <w:rsid w:val="00404DFE"/>
    <w:rsid w:val="0040512B"/>
    <w:rsid w:val="004071CA"/>
    <w:rsid w:val="00407545"/>
    <w:rsid w:val="004112E8"/>
    <w:rsid w:val="004121D0"/>
    <w:rsid w:val="0041273E"/>
    <w:rsid w:val="00413AFB"/>
    <w:rsid w:val="00415E51"/>
    <w:rsid w:val="004166DE"/>
    <w:rsid w:val="004168CD"/>
    <w:rsid w:val="004203CE"/>
    <w:rsid w:val="004208E5"/>
    <w:rsid w:val="00420B62"/>
    <w:rsid w:val="00424917"/>
    <w:rsid w:val="00424EB0"/>
    <w:rsid w:val="00426831"/>
    <w:rsid w:val="00426DDD"/>
    <w:rsid w:val="00432335"/>
    <w:rsid w:val="004361D3"/>
    <w:rsid w:val="00436624"/>
    <w:rsid w:val="00443D37"/>
    <w:rsid w:val="00445E36"/>
    <w:rsid w:val="004474EB"/>
    <w:rsid w:val="00447A0D"/>
    <w:rsid w:val="00450700"/>
    <w:rsid w:val="00450F94"/>
    <w:rsid w:val="00451DD6"/>
    <w:rsid w:val="00452135"/>
    <w:rsid w:val="004521EC"/>
    <w:rsid w:val="0045307F"/>
    <w:rsid w:val="004554A7"/>
    <w:rsid w:val="004577CB"/>
    <w:rsid w:val="00460C1A"/>
    <w:rsid w:val="00461528"/>
    <w:rsid w:val="00465AC2"/>
    <w:rsid w:val="00465F59"/>
    <w:rsid w:val="00466C9B"/>
    <w:rsid w:val="00470D2C"/>
    <w:rsid w:val="00476001"/>
    <w:rsid w:val="00476BC3"/>
    <w:rsid w:val="00477B43"/>
    <w:rsid w:val="00483225"/>
    <w:rsid w:val="0048626F"/>
    <w:rsid w:val="00486D4E"/>
    <w:rsid w:val="004875FD"/>
    <w:rsid w:val="00490358"/>
    <w:rsid w:val="00491479"/>
    <w:rsid w:val="004918CE"/>
    <w:rsid w:val="00491D9B"/>
    <w:rsid w:val="00492AD6"/>
    <w:rsid w:val="00494F22"/>
    <w:rsid w:val="004979F6"/>
    <w:rsid w:val="004A09D5"/>
    <w:rsid w:val="004A205F"/>
    <w:rsid w:val="004A3CFD"/>
    <w:rsid w:val="004C0893"/>
    <w:rsid w:val="004C17A7"/>
    <w:rsid w:val="004C26CA"/>
    <w:rsid w:val="004C3B21"/>
    <w:rsid w:val="004C474D"/>
    <w:rsid w:val="004D1664"/>
    <w:rsid w:val="004D66FE"/>
    <w:rsid w:val="004E0B9A"/>
    <w:rsid w:val="004E1FCC"/>
    <w:rsid w:val="004E5B9C"/>
    <w:rsid w:val="004E5CAE"/>
    <w:rsid w:val="004E720E"/>
    <w:rsid w:val="004F05F4"/>
    <w:rsid w:val="004F119B"/>
    <w:rsid w:val="004F22A9"/>
    <w:rsid w:val="004F32FF"/>
    <w:rsid w:val="004F3ADD"/>
    <w:rsid w:val="004F64F2"/>
    <w:rsid w:val="004F6736"/>
    <w:rsid w:val="004F6D06"/>
    <w:rsid w:val="004F7132"/>
    <w:rsid w:val="004F7FBF"/>
    <w:rsid w:val="005001FF"/>
    <w:rsid w:val="005006DF"/>
    <w:rsid w:val="00503D9A"/>
    <w:rsid w:val="00505CEA"/>
    <w:rsid w:val="00510599"/>
    <w:rsid w:val="00511389"/>
    <w:rsid w:val="00511476"/>
    <w:rsid w:val="00511D89"/>
    <w:rsid w:val="00514D10"/>
    <w:rsid w:val="00520288"/>
    <w:rsid w:val="00526CDF"/>
    <w:rsid w:val="005323DB"/>
    <w:rsid w:val="00534844"/>
    <w:rsid w:val="0053663C"/>
    <w:rsid w:val="00536787"/>
    <w:rsid w:val="00537685"/>
    <w:rsid w:val="00540FA6"/>
    <w:rsid w:val="005418B2"/>
    <w:rsid w:val="005468F6"/>
    <w:rsid w:val="005552A4"/>
    <w:rsid w:val="005605D6"/>
    <w:rsid w:val="005619C5"/>
    <w:rsid w:val="00561F2D"/>
    <w:rsid w:val="005665A7"/>
    <w:rsid w:val="00570D9F"/>
    <w:rsid w:val="00571B40"/>
    <w:rsid w:val="0057330D"/>
    <w:rsid w:val="00580847"/>
    <w:rsid w:val="00590657"/>
    <w:rsid w:val="00591C61"/>
    <w:rsid w:val="00593DDF"/>
    <w:rsid w:val="005943E1"/>
    <w:rsid w:val="005A1779"/>
    <w:rsid w:val="005A2724"/>
    <w:rsid w:val="005A6200"/>
    <w:rsid w:val="005A6965"/>
    <w:rsid w:val="005A78C3"/>
    <w:rsid w:val="005B049E"/>
    <w:rsid w:val="005B1D58"/>
    <w:rsid w:val="005B3B15"/>
    <w:rsid w:val="005B3C2D"/>
    <w:rsid w:val="005B578E"/>
    <w:rsid w:val="005C0126"/>
    <w:rsid w:val="005C0ECF"/>
    <w:rsid w:val="005C4271"/>
    <w:rsid w:val="005C485F"/>
    <w:rsid w:val="005C5028"/>
    <w:rsid w:val="005C594B"/>
    <w:rsid w:val="005C7431"/>
    <w:rsid w:val="005C7BE0"/>
    <w:rsid w:val="005E06CB"/>
    <w:rsid w:val="005E1169"/>
    <w:rsid w:val="005E1A00"/>
    <w:rsid w:val="005E6074"/>
    <w:rsid w:val="005E74EC"/>
    <w:rsid w:val="005F35BB"/>
    <w:rsid w:val="005F4118"/>
    <w:rsid w:val="005F589A"/>
    <w:rsid w:val="005F65D7"/>
    <w:rsid w:val="006006C5"/>
    <w:rsid w:val="0060090E"/>
    <w:rsid w:val="006014C4"/>
    <w:rsid w:val="00603E32"/>
    <w:rsid w:val="00606155"/>
    <w:rsid w:val="0061066D"/>
    <w:rsid w:val="006113D5"/>
    <w:rsid w:val="00611D74"/>
    <w:rsid w:val="006127E3"/>
    <w:rsid w:val="0061487D"/>
    <w:rsid w:val="00615069"/>
    <w:rsid w:val="00615C54"/>
    <w:rsid w:val="006206DA"/>
    <w:rsid w:val="00623BCB"/>
    <w:rsid w:val="00630B55"/>
    <w:rsid w:val="0063461E"/>
    <w:rsid w:val="006375DF"/>
    <w:rsid w:val="006415F2"/>
    <w:rsid w:val="00642ACF"/>
    <w:rsid w:val="00644715"/>
    <w:rsid w:val="00646262"/>
    <w:rsid w:val="006507E2"/>
    <w:rsid w:val="0065081F"/>
    <w:rsid w:val="00653FAD"/>
    <w:rsid w:val="00654528"/>
    <w:rsid w:val="00654B91"/>
    <w:rsid w:val="0065666D"/>
    <w:rsid w:val="0065669C"/>
    <w:rsid w:val="00660A03"/>
    <w:rsid w:val="00660B8D"/>
    <w:rsid w:val="0066121C"/>
    <w:rsid w:val="00661442"/>
    <w:rsid w:val="00661577"/>
    <w:rsid w:val="0066197B"/>
    <w:rsid w:val="00667A88"/>
    <w:rsid w:val="006766EB"/>
    <w:rsid w:val="00677F8A"/>
    <w:rsid w:val="006810CA"/>
    <w:rsid w:val="0068221F"/>
    <w:rsid w:val="0068256F"/>
    <w:rsid w:val="00682A47"/>
    <w:rsid w:val="00682F08"/>
    <w:rsid w:val="00684D5E"/>
    <w:rsid w:val="00691E00"/>
    <w:rsid w:val="006920DF"/>
    <w:rsid w:val="0069693D"/>
    <w:rsid w:val="00697BA6"/>
    <w:rsid w:val="006A029E"/>
    <w:rsid w:val="006A20BB"/>
    <w:rsid w:val="006A3068"/>
    <w:rsid w:val="006A3730"/>
    <w:rsid w:val="006A5E4A"/>
    <w:rsid w:val="006A5ED9"/>
    <w:rsid w:val="006A7544"/>
    <w:rsid w:val="006A7895"/>
    <w:rsid w:val="006B0BE0"/>
    <w:rsid w:val="006B64DD"/>
    <w:rsid w:val="006B70BB"/>
    <w:rsid w:val="006B7BAA"/>
    <w:rsid w:val="006C0215"/>
    <w:rsid w:val="006C7A18"/>
    <w:rsid w:val="006D283E"/>
    <w:rsid w:val="006D3921"/>
    <w:rsid w:val="006D5B64"/>
    <w:rsid w:val="006D5D9E"/>
    <w:rsid w:val="006D64DC"/>
    <w:rsid w:val="006D6D99"/>
    <w:rsid w:val="006D7889"/>
    <w:rsid w:val="006E53C6"/>
    <w:rsid w:val="006E6243"/>
    <w:rsid w:val="006F29CD"/>
    <w:rsid w:val="006F32BB"/>
    <w:rsid w:val="006F34AD"/>
    <w:rsid w:val="006F7BE0"/>
    <w:rsid w:val="0070035E"/>
    <w:rsid w:val="00700879"/>
    <w:rsid w:val="00701603"/>
    <w:rsid w:val="00702752"/>
    <w:rsid w:val="007038FA"/>
    <w:rsid w:val="00704889"/>
    <w:rsid w:val="00707901"/>
    <w:rsid w:val="0071197B"/>
    <w:rsid w:val="00721739"/>
    <w:rsid w:val="007223E4"/>
    <w:rsid w:val="00723D62"/>
    <w:rsid w:val="00724A94"/>
    <w:rsid w:val="00725EBB"/>
    <w:rsid w:val="00727FF4"/>
    <w:rsid w:val="007323EA"/>
    <w:rsid w:val="0073273E"/>
    <w:rsid w:val="007343C9"/>
    <w:rsid w:val="00734AB6"/>
    <w:rsid w:val="00734FFE"/>
    <w:rsid w:val="00741E53"/>
    <w:rsid w:val="0074294F"/>
    <w:rsid w:val="0075086A"/>
    <w:rsid w:val="007519D6"/>
    <w:rsid w:val="007521D9"/>
    <w:rsid w:val="00753340"/>
    <w:rsid w:val="00753502"/>
    <w:rsid w:val="0075461A"/>
    <w:rsid w:val="0075605F"/>
    <w:rsid w:val="00756263"/>
    <w:rsid w:val="00756C26"/>
    <w:rsid w:val="00765E36"/>
    <w:rsid w:val="00770FC9"/>
    <w:rsid w:val="00771EF0"/>
    <w:rsid w:val="00771F6F"/>
    <w:rsid w:val="007727AE"/>
    <w:rsid w:val="00773D8E"/>
    <w:rsid w:val="0077480D"/>
    <w:rsid w:val="00774BEB"/>
    <w:rsid w:val="00776392"/>
    <w:rsid w:val="00777353"/>
    <w:rsid w:val="0077735A"/>
    <w:rsid w:val="007842F8"/>
    <w:rsid w:val="0078626D"/>
    <w:rsid w:val="00786BB3"/>
    <w:rsid w:val="0079157D"/>
    <w:rsid w:val="00793037"/>
    <w:rsid w:val="007947C0"/>
    <w:rsid w:val="00795C15"/>
    <w:rsid w:val="007963C6"/>
    <w:rsid w:val="00797D4C"/>
    <w:rsid w:val="007A24CB"/>
    <w:rsid w:val="007A4A26"/>
    <w:rsid w:val="007A56C3"/>
    <w:rsid w:val="007A70F8"/>
    <w:rsid w:val="007B255B"/>
    <w:rsid w:val="007B4637"/>
    <w:rsid w:val="007B61C2"/>
    <w:rsid w:val="007B7FC4"/>
    <w:rsid w:val="007C1786"/>
    <w:rsid w:val="007C1952"/>
    <w:rsid w:val="007C5B8A"/>
    <w:rsid w:val="007C6B85"/>
    <w:rsid w:val="007C6CF2"/>
    <w:rsid w:val="007D3671"/>
    <w:rsid w:val="007D3CA0"/>
    <w:rsid w:val="007D45AA"/>
    <w:rsid w:val="007D5D58"/>
    <w:rsid w:val="007D5F8D"/>
    <w:rsid w:val="007D765F"/>
    <w:rsid w:val="007D7AD8"/>
    <w:rsid w:val="007E03AA"/>
    <w:rsid w:val="007E2C16"/>
    <w:rsid w:val="007E432D"/>
    <w:rsid w:val="007E5161"/>
    <w:rsid w:val="007E7B01"/>
    <w:rsid w:val="007F20A8"/>
    <w:rsid w:val="007F30C1"/>
    <w:rsid w:val="007F3E11"/>
    <w:rsid w:val="007F6FAF"/>
    <w:rsid w:val="00801A9D"/>
    <w:rsid w:val="0080401F"/>
    <w:rsid w:val="00804D2A"/>
    <w:rsid w:val="00804E49"/>
    <w:rsid w:val="00804F56"/>
    <w:rsid w:val="00807AEF"/>
    <w:rsid w:val="00810827"/>
    <w:rsid w:val="00810972"/>
    <w:rsid w:val="008110D7"/>
    <w:rsid w:val="00814EE3"/>
    <w:rsid w:val="008150AB"/>
    <w:rsid w:val="00817253"/>
    <w:rsid w:val="0081790C"/>
    <w:rsid w:val="008210B9"/>
    <w:rsid w:val="00822842"/>
    <w:rsid w:val="00824F60"/>
    <w:rsid w:val="0082676B"/>
    <w:rsid w:val="00830748"/>
    <w:rsid w:val="00832689"/>
    <w:rsid w:val="00832864"/>
    <w:rsid w:val="0083401D"/>
    <w:rsid w:val="00837582"/>
    <w:rsid w:val="00841765"/>
    <w:rsid w:val="008441F8"/>
    <w:rsid w:val="00846566"/>
    <w:rsid w:val="00846B36"/>
    <w:rsid w:val="00850DDC"/>
    <w:rsid w:val="00850DFF"/>
    <w:rsid w:val="00852399"/>
    <w:rsid w:val="00855028"/>
    <w:rsid w:val="008560DC"/>
    <w:rsid w:val="008566AC"/>
    <w:rsid w:val="00856794"/>
    <w:rsid w:val="008644A7"/>
    <w:rsid w:val="00866357"/>
    <w:rsid w:val="0086655F"/>
    <w:rsid w:val="00866B36"/>
    <w:rsid w:val="008729CC"/>
    <w:rsid w:val="0087495E"/>
    <w:rsid w:val="008757E8"/>
    <w:rsid w:val="00881BA3"/>
    <w:rsid w:val="008877AB"/>
    <w:rsid w:val="0089082E"/>
    <w:rsid w:val="008952B5"/>
    <w:rsid w:val="008A124E"/>
    <w:rsid w:val="008A73E4"/>
    <w:rsid w:val="008B1302"/>
    <w:rsid w:val="008B1387"/>
    <w:rsid w:val="008B473D"/>
    <w:rsid w:val="008C2940"/>
    <w:rsid w:val="008C2E51"/>
    <w:rsid w:val="008C434C"/>
    <w:rsid w:val="008C6F10"/>
    <w:rsid w:val="008D0265"/>
    <w:rsid w:val="008D220A"/>
    <w:rsid w:val="008D3285"/>
    <w:rsid w:val="008E351F"/>
    <w:rsid w:val="008F1365"/>
    <w:rsid w:val="008F3DFA"/>
    <w:rsid w:val="008F551D"/>
    <w:rsid w:val="008F78EC"/>
    <w:rsid w:val="0090305F"/>
    <w:rsid w:val="0090448E"/>
    <w:rsid w:val="00905E9F"/>
    <w:rsid w:val="0090693B"/>
    <w:rsid w:val="009121CF"/>
    <w:rsid w:val="00912A98"/>
    <w:rsid w:val="00916AE9"/>
    <w:rsid w:val="009234F1"/>
    <w:rsid w:val="00924ABD"/>
    <w:rsid w:val="009274BE"/>
    <w:rsid w:val="00927667"/>
    <w:rsid w:val="00927BD4"/>
    <w:rsid w:val="0093098A"/>
    <w:rsid w:val="00933573"/>
    <w:rsid w:val="00933D01"/>
    <w:rsid w:val="00933D61"/>
    <w:rsid w:val="00940C81"/>
    <w:rsid w:val="0094235B"/>
    <w:rsid w:val="00943BD5"/>
    <w:rsid w:val="009444B8"/>
    <w:rsid w:val="0094468D"/>
    <w:rsid w:val="00945BF9"/>
    <w:rsid w:val="009473CD"/>
    <w:rsid w:val="00950A24"/>
    <w:rsid w:val="00950B20"/>
    <w:rsid w:val="00951C61"/>
    <w:rsid w:val="00955D10"/>
    <w:rsid w:val="009643ED"/>
    <w:rsid w:val="00964EF9"/>
    <w:rsid w:val="00965336"/>
    <w:rsid w:val="009672DB"/>
    <w:rsid w:val="0096766C"/>
    <w:rsid w:val="00967C6B"/>
    <w:rsid w:val="00973DF1"/>
    <w:rsid w:val="00974836"/>
    <w:rsid w:val="00975272"/>
    <w:rsid w:val="009767AC"/>
    <w:rsid w:val="00976C5D"/>
    <w:rsid w:val="00982B72"/>
    <w:rsid w:val="0098708D"/>
    <w:rsid w:val="009877CF"/>
    <w:rsid w:val="00993823"/>
    <w:rsid w:val="00995FCE"/>
    <w:rsid w:val="009962AA"/>
    <w:rsid w:val="009A26C3"/>
    <w:rsid w:val="009B0333"/>
    <w:rsid w:val="009B2BC9"/>
    <w:rsid w:val="009B4111"/>
    <w:rsid w:val="009B42AD"/>
    <w:rsid w:val="009B55AB"/>
    <w:rsid w:val="009B6863"/>
    <w:rsid w:val="009C14DA"/>
    <w:rsid w:val="009C1BBD"/>
    <w:rsid w:val="009C28FE"/>
    <w:rsid w:val="009C5D02"/>
    <w:rsid w:val="009C7E62"/>
    <w:rsid w:val="009D0BE2"/>
    <w:rsid w:val="009D1239"/>
    <w:rsid w:val="009D2317"/>
    <w:rsid w:val="009D276E"/>
    <w:rsid w:val="009D2D30"/>
    <w:rsid w:val="009D5753"/>
    <w:rsid w:val="009D59D5"/>
    <w:rsid w:val="009D6B46"/>
    <w:rsid w:val="009E2362"/>
    <w:rsid w:val="009E31AB"/>
    <w:rsid w:val="009F0978"/>
    <w:rsid w:val="009F1E2C"/>
    <w:rsid w:val="009F4C4E"/>
    <w:rsid w:val="009F645B"/>
    <w:rsid w:val="009F70DC"/>
    <w:rsid w:val="009F7F0B"/>
    <w:rsid w:val="00A0057A"/>
    <w:rsid w:val="00A02745"/>
    <w:rsid w:val="00A03227"/>
    <w:rsid w:val="00A058EF"/>
    <w:rsid w:val="00A11D80"/>
    <w:rsid w:val="00A12151"/>
    <w:rsid w:val="00A123EC"/>
    <w:rsid w:val="00A15FF1"/>
    <w:rsid w:val="00A2072F"/>
    <w:rsid w:val="00A20FE1"/>
    <w:rsid w:val="00A2151F"/>
    <w:rsid w:val="00A3225C"/>
    <w:rsid w:val="00A3297D"/>
    <w:rsid w:val="00A32BBC"/>
    <w:rsid w:val="00A345B7"/>
    <w:rsid w:val="00A41430"/>
    <w:rsid w:val="00A433B3"/>
    <w:rsid w:val="00A43A01"/>
    <w:rsid w:val="00A512C9"/>
    <w:rsid w:val="00A5138E"/>
    <w:rsid w:val="00A5272B"/>
    <w:rsid w:val="00A56916"/>
    <w:rsid w:val="00A5697F"/>
    <w:rsid w:val="00A57E1B"/>
    <w:rsid w:val="00A57FCB"/>
    <w:rsid w:val="00A61960"/>
    <w:rsid w:val="00A65D6E"/>
    <w:rsid w:val="00A70880"/>
    <w:rsid w:val="00A71A43"/>
    <w:rsid w:val="00A746C6"/>
    <w:rsid w:val="00A763A9"/>
    <w:rsid w:val="00A7668B"/>
    <w:rsid w:val="00A82702"/>
    <w:rsid w:val="00A91F65"/>
    <w:rsid w:val="00A92FAE"/>
    <w:rsid w:val="00A95EFD"/>
    <w:rsid w:val="00A9603F"/>
    <w:rsid w:val="00AA249B"/>
    <w:rsid w:val="00AA55E7"/>
    <w:rsid w:val="00AB2BBF"/>
    <w:rsid w:val="00AB748D"/>
    <w:rsid w:val="00AB780F"/>
    <w:rsid w:val="00AC074E"/>
    <w:rsid w:val="00AC68CD"/>
    <w:rsid w:val="00AC7A45"/>
    <w:rsid w:val="00AD1E6B"/>
    <w:rsid w:val="00AD26D1"/>
    <w:rsid w:val="00AE03AF"/>
    <w:rsid w:val="00AE1DF2"/>
    <w:rsid w:val="00AE3494"/>
    <w:rsid w:val="00AE5C4B"/>
    <w:rsid w:val="00AE7D65"/>
    <w:rsid w:val="00AF0D23"/>
    <w:rsid w:val="00AF10E2"/>
    <w:rsid w:val="00AF2DD7"/>
    <w:rsid w:val="00AF3486"/>
    <w:rsid w:val="00AF3534"/>
    <w:rsid w:val="00B0119E"/>
    <w:rsid w:val="00B07B8D"/>
    <w:rsid w:val="00B10ED6"/>
    <w:rsid w:val="00B14063"/>
    <w:rsid w:val="00B14A62"/>
    <w:rsid w:val="00B21760"/>
    <w:rsid w:val="00B223C6"/>
    <w:rsid w:val="00B2424F"/>
    <w:rsid w:val="00B25435"/>
    <w:rsid w:val="00B278F3"/>
    <w:rsid w:val="00B324C3"/>
    <w:rsid w:val="00B342A5"/>
    <w:rsid w:val="00B34FBB"/>
    <w:rsid w:val="00B37F30"/>
    <w:rsid w:val="00B40109"/>
    <w:rsid w:val="00B410CF"/>
    <w:rsid w:val="00B41A73"/>
    <w:rsid w:val="00B42D83"/>
    <w:rsid w:val="00B4567A"/>
    <w:rsid w:val="00B530D7"/>
    <w:rsid w:val="00B5313F"/>
    <w:rsid w:val="00B533B7"/>
    <w:rsid w:val="00B53F9D"/>
    <w:rsid w:val="00B5454B"/>
    <w:rsid w:val="00B57F39"/>
    <w:rsid w:val="00B62092"/>
    <w:rsid w:val="00B6218A"/>
    <w:rsid w:val="00B80CD3"/>
    <w:rsid w:val="00B84820"/>
    <w:rsid w:val="00B865E9"/>
    <w:rsid w:val="00B87511"/>
    <w:rsid w:val="00B87853"/>
    <w:rsid w:val="00B87E10"/>
    <w:rsid w:val="00B926D7"/>
    <w:rsid w:val="00B9527E"/>
    <w:rsid w:val="00B95420"/>
    <w:rsid w:val="00B95DF2"/>
    <w:rsid w:val="00B96B31"/>
    <w:rsid w:val="00B977AA"/>
    <w:rsid w:val="00BA2075"/>
    <w:rsid w:val="00BA5706"/>
    <w:rsid w:val="00BA6F87"/>
    <w:rsid w:val="00BB10A7"/>
    <w:rsid w:val="00BB6040"/>
    <w:rsid w:val="00BC073D"/>
    <w:rsid w:val="00BC0C34"/>
    <w:rsid w:val="00BC26C3"/>
    <w:rsid w:val="00BC29A2"/>
    <w:rsid w:val="00BD17C5"/>
    <w:rsid w:val="00BD28B2"/>
    <w:rsid w:val="00BD4FCB"/>
    <w:rsid w:val="00BD6B20"/>
    <w:rsid w:val="00BD70B7"/>
    <w:rsid w:val="00BE0D51"/>
    <w:rsid w:val="00BE174A"/>
    <w:rsid w:val="00BE2551"/>
    <w:rsid w:val="00BF0DCE"/>
    <w:rsid w:val="00BF714C"/>
    <w:rsid w:val="00C01CD3"/>
    <w:rsid w:val="00C04085"/>
    <w:rsid w:val="00C044DB"/>
    <w:rsid w:val="00C04753"/>
    <w:rsid w:val="00C067AD"/>
    <w:rsid w:val="00C06DC9"/>
    <w:rsid w:val="00C10E20"/>
    <w:rsid w:val="00C11FFA"/>
    <w:rsid w:val="00C145AA"/>
    <w:rsid w:val="00C34272"/>
    <w:rsid w:val="00C36FA8"/>
    <w:rsid w:val="00C41AC1"/>
    <w:rsid w:val="00C4300A"/>
    <w:rsid w:val="00C4354E"/>
    <w:rsid w:val="00C43BD4"/>
    <w:rsid w:val="00C43FE6"/>
    <w:rsid w:val="00C4447E"/>
    <w:rsid w:val="00C459C6"/>
    <w:rsid w:val="00C516F2"/>
    <w:rsid w:val="00C52D76"/>
    <w:rsid w:val="00C53C1D"/>
    <w:rsid w:val="00C544C1"/>
    <w:rsid w:val="00C578CF"/>
    <w:rsid w:val="00C6047D"/>
    <w:rsid w:val="00C62E5A"/>
    <w:rsid w:val="00C63372"/>
    <w:rsid w:val="00C829CC"/>
    <w:rsid w:val="00C85822"/>
    <w:rsid w:val="00C92DCB"/>
    <w:rsid w:val="00C94280"/>
    <w:rsid w:val="00C94692"/>
    <w:rsid w:val="00C949D3"/>
    <w:rsid w:val="00C96D0F"/>
    <w:rsid w:val="00CA0B9E"/>
    <w:rsid w:val="00CA32F3"/>
    <w:rsid w:val="00CA4EC2"/>
    <w:rsid w:val="00CA731A"/>
    <w:rsid w:val="00CA7B2D"/>
    <w:rsid w:val="00CB063F"/>
    <w:rsid w:val="00CC3E69"/>
    <w:rsid w:val="00CD2B39"/>
    <w:rsid w:val="00CD39A3"/>
    <w:rsid w:val="00CD3D39"/>
    <w:rsid w:val="00CD48C6"/>
    <w:rsid w:val="00CE3D7E"/>
    <w:rsid w:val="00CE43D5"/>
    <w:rsid w:val="00CF2CED"/>
    <w:rsid w:val="00CF3942"/>
    <w:rsid w:val="00CF739A"/>
    <w:rsid w:val="00D02326"/>
    <w:rsid w:val="00D04487"/>
    <w:rsid w:val="00D10C0F"/>
    <w:rsid w:val="00D11F4A"/>
    <w:rsid w:val="00D1202C"/>
    <w:rsid w:val="00D17564"/>
    <w:rsid w:val="00D23B89"/>
    <w:rsid w:val="00D2749C"/>
    <w:rsid w:val="00D3057D"/>
    <w:rsid w:val="00D3191D"/>
    <w:rsid w:val="00D3533A"/>
    <w:rsid w:val="00D35CE4"/>
    <w:rsid w:val="00D40F07"/>
    <w:rsid w:val="00D416BD"/>
    <w:rsid w:val="00D42CF2"/>
    <w:rsid w:val="00D43047"/>
    <w:rsid w:val="00D44698"/>
    <w:rsid w:val="00D451EC"/>
    <w:rsid w:val="00D47481"/>
    <w:rsid w:val="00D474AA"/>
    <w:rsid w:val="00D50635"/>
    <w:rsid w:val="00D53CDA"/>
    <w:rsid w:val="00D55904"/>
    <w:rsid w:val="00D62648"/>
    <w:rsid w:val="00D628C7"/>
    <w:rsid w:val="00D6317B"/>
    <w:rsid w:val="00D678BF"/>
    <w:rsid w:val="00D70407"/>
    <w:rsid w:val="00D72164"/>
    <w:rsid w:val="00D723B0"/>
    <w:rsid w:val="00D73320"/>
    <w:rsid w:val="00D74F29"/>
    <w:rsid w:val="00D76297"/>
    <w:rsid w:val="00D776A9"/>
    <w:rsid w:val="00D81CDF"/>
    <w:rsid w:val="00D823D0"/>
    <w:rsid w:val="00D82766"/>
    <w:rsid w:val="00D82E5A"/>
    <w:rsid w:val="00D82EDC"/>
    <w:rsid w:val="00D84AFB"/>
    <w:rsid w:val="00D84DE6"/>
    <w:rsid w:val="00D84FDA"/>
    <w:rsid w:val="00D871A2"/>
    <w:rsid w:val="00D8789E"/>
    <w:rsid w:val="00D87C98"/>
    <w:rsid w:val="00D94C75"/>
    <w:rsid w:val="00D97A44"/>
    <w:rsid w:val="00DA085B"/>
    <w:rsid w:val="00DA44E4"/>
    <w:rsid w:val="00DA700D"/>
    <w:rsid w:val="00DB0BE4"/>
    <w:rsid w:val="00DB6AFF"/>
    <w:rsid w:val="00DB739F"/>
    <w:rsid w:val="00DC02B9"/>
    <w:rsid w:val="00DC4FB7"/>
    <w:rsid w:val="00DC549B"/>
    <w:rsid w:val="00DC59D9"/>
    <w:rsid w:val="00DD1DE5"/>
    <w:rsid w:val="00DD1DFF"/>
    <w:rsid w:val="00DD50E9"/>
    <w:rsid w:val="00DE1982"/>
    <w:rsid w:val="00DE251C"/>
    <w:rsid w:val="00DE6DB3"/>
    <w:rsid w:val="00DF219A"/>
    <w:rsid w:val="00DF5AD3"/>
    <w:rsid w:val="00DF7327"/>
    <w:rsid w:val="00DF78BE"/>
    <w:rsid w:val="00E004CF"/>
    <w:rsid w:val="00E02F54"/>
    <w:rsid w:val="00E045CE"/>
    <w:rsid w:val="00E04CA2"/>
    <w:rsid w:val="00E0501F"/>
    <w:rsid w:val="00E05606"/>
    <w:rsid w:val="00E12343"/>
    <w:rsid w:val="00E13CF5"/>
    <w:rsid w:val="00E142CD"/>
    <w:rsid w:val="00E14391"/>
    <w:rsid w:val="00E1446B"/>
    <w:rsid w:val="00E14C6E"/>
    <w:rsid w:val="00E2377E"/>
    <w:rsid w:val="00E26C91"/>
    <w:rsid w:val="00E300FB"/>
    <w:rsid w:val="00E30F2B"/>
    <w:rsid w:val="00E3507E"/>
    <w:rsid w:val="00E35822"/>
    <w:rsid w:val="00E37622"/>
    <w:rsid w:val="00E406DD"/>
    <w:rsid w:val="00E407CA"/>
    <w:rsid w:val="00E40E51"/>
    <w:rsid w:val="00E4136A"/>
    <w:rsid w:val="00E41A12"/>
    <w:rsid w:val="00E451D0"/>
    <w:rsid w:val="00E4598F"/>
    <w:rsid w:val="00E47829"/>
    <w:rsid w:val="00E51620"/>
    <w:rsid w:val="00E535A4"/>
    <w:rsid w:val="00E542B2"/>
    <w:rsid w:val="00E54932"/>
    <w:rsid w:val="00E560F4"/>
    <w:rsid w:val="00E567FF"/>
    <w:rsid w:val="00E61B61"/>
    <w:rsid w:val="00E62A60"/>
    <w:rsid w:val="00E63B24"/>
    <w:rsid w:val="00E65D20"/>
    <w:rsid w:val="00E66AC5"/>
    <w:rsid w:val="00E711A3"/>
    <w:rsid w:val="00E719AF"/>
    <w:rsid w:val="00E72C95"/>
    <w:rsid w:val="00E72EF5"/>
    <w:rsid w:val="00E730C5"/>
    <w:rsid w:val="00E74CFF"/>
    <w:rsid w:val="00E77FE7"/>
    <w:rsid w:val="00E82BCD"/>
    <w:rsid w:val="00E82E36"/>
    <w:rsid w:val="00E82EFE"/>
    <w:rsid w:val="00E9464F"/>
    <w:rsid w:val="00E9564E"/>
    <w:rsid w:val="00E96B03"/>
    <w:rsid w:val="00EA0603"/>
    <w:rsid w:val="00EA0DED"/>
    <w:rsid w:val="00EA4C95"/>
    <w:rsid w:val="00EB1B7B"/>
    <w:rsid w:val="00EB28A2"/>
    <w:rsid w:val="00EB4350"/>
    <w:rsid w:val="00EB56AC"/>
    <w:rsid w:val="00EB5D20"/>
    <w:rsid w:val="00EC03E3"/>
    <w:rsid w:val="00EC10B0"/>
    <w:rsid w:val="00EC558E"/>
    <w:rsid w:val="00EC6694"/>
    <w:rsid w:val="00ED0F23"/>
    <w:rsid w:val="00ED2927"/>
    <w:rsid w:val="00ED358A"/>
    <w:rsid w:val="00ED6FAD"/>
    <w:rsid w:val="00EE22CA"/>
    <w:rsid w:val="00EE27BC"/>
    <w:rsid w:val="00EE4939"/>
    <w:rsid w:val="00EE4EE4"/>
    <w:rsid w:val="00EE6F50"/>
    <w:rsid w:val="00EE7DCF"/>
    <w:rsid w:val="00EF0139"/>
    <w:rsid w:val="00EF6622"/>
    <w:rsid w:val="00EF75F9"/>
    <w:rsid w:val="00F003AA"/>
    <w:rsid w:val="00F02E95"/>
    <w:rsid w:val="00F02F7E"/>
    <w:rsid w:val="00F05234"/>
    <w:rsid w:val="00F17FDC"/>
    <w:rsid w:val="00F201DC"/>
    <w:rsid w:val="00F220EA"/>
    <w:rsid w:val="00F22308"/>
    <w:rsid w:val="00F24311"/>
    <w:rsid w:val="00F244F7"/>
    <w:rsid w:val="00F25780"/>
    <w:rsid w:val="00F25BA2"/>
    <w:rsid w:val="00F26395"/>
    <w:rsid w:val="00F34FE1"/>
    <w:rsid w:val="00F36B23"/>
    <w:rsid w:val="00F373EA"/>
    <w:rsid w:val="00F427A4"/>
    <w:rsid w:val="00F454A1"/>
    <w:rsid w:val="00F46AF1"/>
    <w:rsid w:val="00F50A26"/>
    <w:rsid w:val="00F5144B"/>
    <w:rsid w:val="00F52E27"/>
    <w:rsid w:val="00F532C9"/>
    <w:rsid w:val="00F60F2B"/>
    <w:rsid w:val="00F610FF"/>
    <w:rsid w:val="00F70B78"/>
    <w:rsid w:val="00F713B4"/>
    <w:rsid w:val="00F71534"/>
    <w:rsid w:val="00F7203F"/>
    <w:rsid w:val="00F72E16"/>
    <w:rsid w:val="00F73BD0"/>
    <w:rsid w:val="00F746A9"/>
    <w:rsid w:val="00F8034C"/>
    <w:rsid w:val="00F80E0A"/>
    <w:rsid w:val="00F81030"/>
    <w:rsid w:val="00F81789"/>
    <w:rsid w:val="00F82620"/>
    <w:rsid w:val="00F8567F"/>
    <w:rsid w:val="00F86678"/>
    <w:rsid w:val="00F96CC0"/>
    <w:rsid w:val="00F97434"/>
    <w:rsid w:val="00FA0B15"/>
    <w:rsid w:val="00FA5940"/>
    <w:rsid w:val="00FB0C02"/>
    <w:rsid w:val="00FB1724"/>
    <w:rsid w:val="00FB19B6"/>
    <w:rsid w:val="00FB1CAC"/>
    <w:rsid w:val="00FB7121"/>
    <w:rsid w:val="00FC0949"/>
    <w:rsid w:val="00FC23A3"/>
    <w:rsid w:val="00FC28F1"/>
    <w:rsid w:val="00FC2F52"/>
    <w:rsid w:val="00FC4806"/>
    <w:rsid w:val="00FC6267"/>
    <w:rsid w:val="00FD380C"/>
    <w:rsid w:val="00FD41B4"/>
    <w:rsid w:val="00FD54C4"/>
    <w:rsid w:val="00FE2BC0"/>
    <w:rsid w:val="00FE76B5"/>
    <w:rsid w:val="00FF2485"/>
    <w:rsid w:val="00FF2D3F"/>
    <w:rsid w:val="00FF63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B6"/>
    <w:rPr>
      <w:lang w:val="en-GB"/>
    </w:rPr>
  </w:style>
  <w:style w:type="paragraph" w:styleId="Naslov2">
    <w:name w:val="heading 2"/>
    <w:basedOn w:val="Normal"/>
    <w:link w:val="Naslov2Char"/>
    <w:uiPriority w:val="9"/>
    <w:qFormat/>
    <w:rsid w:val="00A61960"/>
    <w:pPr>
      <w:spacing w:after="0" w:line="240" w:lineRule="auto"/>
      <w:outlineLvl w:val="1"/>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semiHidden/>
    <w:rsid w:val="00346203"/>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346203"/>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rsid w:val="00346203"/>
    <w:rPr>
      <w:vertAlign w:val="superscript"/>
    </w:rPr>
  </w:style>
  <w:style w:type="paragraph" w:customStyle="1" w:styleId="opisgarfova">
    <w:name w:val="opis_garfova"/>
    <w:basedOn w:val="Normal"/>
    <w:link w:val="opisgarfovaChar"/>
    <w:autoRedefine/>
    <w:rsid w:val="00F25780"/>
    <w:pPr>
      <w:spacing w:before="60" w:after="0" w:line="360" w:lineRule="auto"/>
      <w:ind w:left="360"/>
      <w:jc w:val="both"/>
    </w:pPr>
    <w:rPr>
      <w:rFonts w:ascii="Book Antiqua" w:eastAsia="Times New Roman" w:hAnsi="Book Antiqua" w:cs="Times New Roman"/>
      <w:color w:val="000000"/>
      <w:sz w:val="16"/>
      <w:szCs w:val="16"/>
      <w:lang w:eastAsia="hr-HR"/>
    </w:rPr>
  </w:style>
  <w:style w:type="character" w:customStyle="1" w:styleId="opisgarfovaChar">
    <w:name w:val="opis_garfova Char"/>
    <w:basedOn w:val="Zadanifontodlomka"/>
    <w:link w:val="opisgarfova"/>
    <w:rsid w:val="00F25780"/>
    <w:rPr>
      <w:rFonts w:ascii="Book Antiqua" w:eastAsia="Times New Roman" w:hAnsi="Book Antiqua" w:cs="Times New Roman"/>
      <w:color w:val="000000"/>
      <w:sz w:val="16"/>
      <w:szCs w:val="16"/>
      <w:lang w:eastAsia="hr-HR"/>
    </w:rPr>
  </w:style>
  <w:style w:type="paragraph" w:customStyle="1" w:styleId="opisgrafa2">
    <w:name w:val="opis_grafa_2"/>
    <w:basedOn w:val="Normal"/>
    <w:link w:val="opisgrafa2Char"/>
    <w:rsid w:val="00354A57"/>
    <w:pPr>
      <w:spacing w:after="0" w:line="360" w:lineRule="auto"/>
      <w:ind w:left="360"/>
    </w:pPr>
    <w:rPr>
      <w:rFonts w:ascii="Times New Roman" w:eastAsia="Times New Roman" w:hAnsi="Times New Roman" w:cs="Times New Roman"/>
      <w:sz w:val="20"/>
      <w:szCs w:val="20"/>
      <w:lang w:eastAsia="hr-HR"/>
    </w:rPr>
  </w:style>
  <w:style w:type="character" w:customStyle="1" w:styleId="opisgrafa2Char">
    <w:name w:val="opis_grafa_2 Char"/>
    <w:basedOn w:val="Zadanifontodlomka"/>
    <w:link w:val="opisgrafa2"/>
    <w:rsid w:val="00354A57"/>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354A5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A57"/>
    <w:rPr>
      <w:rFonts w:ascii="Tahoma" w:hAnsi="Tahoma" w:cs="Tahoma"/>
      <w:sz w:val="16"/>
      <w:szCs w:val="16"/>
    </w:rPr>
  </w:style>
  <w:style w:type="paragraph" w:styleId="Odlomakpopisa">
    <w:name w:val="List Paragraph"/>
    <w:basedOn w:val="Normal"/>
    <w:uiPriority w:val="34"/>
    <w:qFormat/>
    <w:rsid w:val="00354A57"/>
    <w:pPr>
      <w:ind w:left="720"/>
      <w:contextualSpacing/>
    </w:pPr>
  </w:style>
  <w:style w:type="paragraph" w:customStyle="1" w:styleId="StyleJustifiedFirstline125cmLinespacing15lines">
    <w:name w:val="Style Justified First line:  125 cm Line spacing:  1.5 lines"/>
    <w:basedOn w:val="Normal"/>
    <w:rsid w:val="00451DD6"/>
    <w:pPr>
      <w:spacing w:after="0" w:line="360" w:lineRule="auto"/>
      <w:ind w:firstLine="708"/>
      <w:jc w:val="both"/>
    </w:pPr>
    <w:rPr>
      <w:rFonts w:ascii="Times New Roman" w:eastAsia="Times New Roman" w:hAnsi="Times New Roman" w:cs="Times New Roman"/>
      <w:szCs w:val="20"/>
      <w:lang w:eastAsia="hr-HR"/>
    </w:rPr>
  </w:style>
  <w:style w:type="paragraph" w:customStyle="1" w:styleId="Style12ptFirstline125cmLinespacing15lines">
    <w:name w:val="Style 12 pt First line:  125 cm Line spacing:  1.5 lines"/>
    <w:basedOn w:val="Normal"/>
    <w:rsid w:val="00230238"/>
    <w:pPr>
      <w:spacing w:after="0" w:line="360" w:lineRule="auto"/>
      <w:ind w:firstLine="708"/>
      <w:jc w:val="both"/>
    </w:pPr>
    <w:rPr>
      <w:rFonts w:ascii="Times New Roman" w:eastAsia="Times New Roman" w:hAnsi="Times New Roman" w:cs="Times New Roman"/>
      <w:szCs w:val="20"/>
      <w:lang w:val="en-US" w:eastAsia="hr-HR"/>
    </w:rPr>
  </w:style>
  <w:style w:type="paragraph" w:customStyle="1" w:styleId="Opistablice">
    <w:name w:val="Opis_tablice"/>
    <w:basedOn w:val="Normal"/>
    <w:rsid w:val="006507E2"/>
    <w:pPr>
      <w:spacing w:after="0" w:line="360" w:lineRule="auto"/>
      <w:jc w:val="both"/>
    </w:pPr>
    <w:rPr>
      <w:rFonts w:ascii="Times New Roman" w:eastAsia="Times New Roman" w:hAnsi="Times New Roman" w:cs="Times New Roman"/>
      <w:b/>
      <w:color w:val="000000"/>
      <w:sz w:val="20"/>
      <w:szCs w:val="20"/>
      <w:lang w:eastAsia="hr-HR"/>
    </w:rPr>
  </w:style>
  <w:style w:type="table" w:styleId="Modernatablica">
    <w:name w:val="Table Contemporary"/>
    <w:basedOn w:val="Obinatablica"/>
    <w:rsid w:val="006507E2"/>
    <w:pPr>
      <w:spacing w:after="0" w:line="360" w:lineRule="auto"/>
      <w:jc w:val="both"/>
    </w:pPr>
    <w:rPr>
      <w:rFonts w:ascii="Times New Roman" w:eastAsia="Times New Roman"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zproreda">
    <w:name w:val="No Spacing"/>
    <w:uiPriority w:val="1"/>
    <w:qFormat/>
    <w:rsid w:val="00975272"/>
    <w:pPr>
      <w:spacing w:after="0" w:line="240" w:lineRule="auto"/>
    </w:pPr>
    <w:rPr>
      <w:lang w:val="en-GB"/>
    </w:rPr>
  </w:style>
  <w:style w:type="table" w:styleId="Reetkatablice">
    <w:name w:val="Table Grid"/>
    <w:basedOn w:val="Obinatablica"/>
    <w:uiPriority w:val="59"/>
    <w:rsid w:val="00BE2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Zadanifontodlomka"/>
    <w:link w:val="Naslov2"/>
    <w:uiPriority w:val="9"/>
    <w:rsid w:val="00A61960"/>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A61960"/>
    <w:pPr>
      <w:spacing w:after="120" w:line="360" w:lineRule="auto"/>
      <w:jc w:val="both"/>
    </w:pPr>
    <w:rPr>
      <w:rFonts w:ascii="Times New Roman" w:eastAsia="Times New Roman" w:hAnsi="Times New Roman" w:cs="Times New Roman"/>
      <w:szCs w:val="24"/>
      <w:lang w:val="hr-HR" w:eastAsia="hr-HR"/>
    </w:rPr>
  </w:style>
  <w:style w:type="character" w:customStyle="1" w:styleId="TijelotekstaChar">
    <w:name w:val="Tijelo teksta Char"/>
    <w:basedOn w:val="Zadanifontodlomka"/>
    <w:link w:val="Tijeloteksta"/>
    <w:rsid w:val="00A61960"/>
    <w:rPr>
      <w:rFonts w:ascii="Times New Roman" w:eastAsia="Times New Roman" w:hAnsi="Times New Roman" w:cs="Times New Roman"/>
      <w:szCs w:val="24"/>
      <w:lang w:eastAsia="hr-HR"/>
    </w:rPr>
  </w:style>
  <w:style w:type="paragraph" w:customStyle="1" w:styleId="CM31">
    <w:name w:val="CM31"/>
    <w:basedOn w:val="Normal"/>
    <w:next w:val="Normal"/>
    <w:rsid w:val="00A61960"/>
    <w:pPr>
      <w:widowControl w:val="0"/>
      <w:autoSpaceDE w:val="0"/>
      <w:autoSpaceDN w:val="0"/>
      <w:adjustRightInd w:val="0"/>
      <w:spacing w:after="83" w:line="240" w:lineRule="auto"/>
    </w:pPr>
    <w:rPr>
      <w:rFonts w:ascii="Novarese" w:eastAsia="Times New Roman" w:hAnsi="Novarese" w:cs="Times New Roman"/>
      <w:sz w:val="24"/>
      <w:szCs w:val="24"/>
      <w:lang w:val="hr-HR" w:eastAsia="hr-HR"/>
    </w:rPr>
  </w:style>
  <w:style w:type="character" w:styleId="Hiperveza">
    <w:name w:val="Hyperlink"/>
    <w:basedOn w:val="Zadanifontodlomka"/>
    <w:rsid w:val="00A61960"/>
    <w:rPr>
      <w:color w:val="0000FF"/>
      <w:u w:val="single"/>
    </w:rPr>
  </w:style>
</w:styles>
</file>

<file path=word/webSettings.xml><?xml version="1.0" encoding="utf-8"?>
<w:webSettings xmlns:r="http://schemas.openxmlformats.org/officeDocument/2006/relationships" xmlns:w="http://schemas.openxmlformats.org/wordprocessingml/2006/main">
  <w:divs>
    <w:div w:id="950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hyperlink" Target="http://www.oecd.org/publications/e-book/9204051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oecd.org/dataoecd/16/14/1835738.pdf" TargetMode="External"/><Relationship Id="rId2" Type="http://schemas.openxmlformats.org/officeDocument/2006/relationships/numbering" Target="numbering.xml"/><Relationship Id="rId16" Type="http://schemas.openxmlformats.org/officeDocument/2006/relationships/hyperlink" Target="http://ec.europa.eu/geninfo/legal%20notices%20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6.6790352504638439E-2"/>
          <c:y val="0.12138728323699421"/>
          <c:w val="0.91651205936919999"/>
          <c:h val="0.52023121387283233"/>
        </c:manualLayout>
      </c:layout>
      <c:lineChart>
        <c:grouping val="standard"/>
        <c:ser>
          <c:idx val="0"/>
          <c:order val="0"/>
          <c:tx>
            <c:strRef>
              <c:f>Sheet1!$A$2</c:f>
              <c:strCache>
                <c:ptCount val="1"/>
                <c:pt idx="0">
                  <c:v>Total ICT sector</c:v>
                </c:pt>
              </c:strCache>
            </c:strRef>
          </c:tx>
          <c:cat>
            <c:numRef>
              <c:f>Sheet1!$B$1:$J$1</c:f>
              <c:numCache>
                <c:formatCode>General</c:formatCode>
                <c:ptCount val="9"/>
                <c:pt idx="0">
                  <c:v>1997</c:v>
                </c:pt>
                <c:pt idx="1">
                  <c:v>1998</c:v>
                </c:pt>
                <c:pt idx="2">
                  <c:v>1999</c:v>
                </c:pt>
                <c:pt idx="3">
                  <c:v>2000</c:v>
                </c:pt>
                <c:pt idx="4">
                  <c:v>2001</c:v>
                </c:pt>
                <c:pt idx="5">
                  <c:v>2002</c:v>
                </c:pt>
                <c:pt idx="6">
                  <c:v>2003</c:v>
                </c:pt>
                <c:pt idx="7">
                  <c:v>2004</c:v>
                </c:pt>
              </c:numCache>
            </c:numRef>
          </c:cat>
          <c:val>
            <c:numRef>
              <c:f>Sheet1!$B$2:$J$2</c:f>
              <c:numCache>
                <c:formatCode>General</c:formatCode>
                <c:ptCount val="9"/>
                <c:pt idx="0">
                  <c:v>0.8</c:v>
                </c:pt>
                <c:pt idx="1">
                  <c:v>0.82000000000000062</c:v>
                </c:pt>
                <c:pt idx="2">
                  <c:v>0.91</c:v>
                </c:pt>
                <c:pt idx="3">
                  <c:v>1.06</c:v>
                </c:pt>
                <c:pt idx="4">
                  <c:v>1.56</c:v>
                </c:pt>
                <c:pt idx="5">
                  <c:v>1.61</c:v>
                </c:pt>
                <c:pt idx="6">
                  <c:v>1.7000000000000006</c:v>
                </c:pt>
                <c:pt idx="7">
                  <c:v>1.7500000000000007</c:v>
                </c:pt>
              </c:numCache>
            </c:numRef>
          </c:val>
        </c:ser>
        <c:ser>
          <c:idx val="1"/>
          <c:order val="1"/>
          <c:tx>
            <c:strRef>
              <c:f>Sheet1!$A$3</c:f>
              <c:strCache>
                <c:ptCount val="1"/>
                <c:pt idx="0">
                  <c:v>ICT manufcturing</c:v>
                </c:pt>
              </c:strCache>
            </c:strRef>
          </c:tx>
          <c:cat>
            <c:numRef>
              <c:f>Sheet1!$B$1:$J$1</c:f>
              <c:numCache>
                <c:formatCode>General</c:formatCode>
                <c:ptCount val="9"/>
                <c:pt idx="0">
                  <c:v>1997</c:v>
                </c:pt>
                <c:pt idx="1">
                  <c:v>1998</c:v>
                </c:pt>
                <c:pt idx="2">
                  <c:v>1999</c:v>
                </c:pt>
                <c:pt idx="3">
                  <c:v>2000</c:v>
                </c:pt>
                <c:pt idx="4">
                  <c:v>2001</c:v>
                </c:pt>
                <c:pt idx="5">
                  <c:v>2002</c:v>
                </c:pt>
                <c:pt idx="6">
                  <c:v>2003</c:v>
                </c:pt>
                <c:pt idx="7">
                  <c:v>2004</c:v>
                </c:pt>
              </c:numCache>
            </c:numRef>
          </c:cat>
          <c:val>
            <c:numRef>
              <c:f>Sheet1!$B$3:$J$3</c:f>
              <c:numCache>
                <c:formatCode>General</c:formatCode>
                <c:ptCount val="9"/>
                <c:pt idx="0">
                  <c:v>1.57</c:v>
                </c:pt>
                <c:pt idx="1">
                  <c:v>1.29</c:v>
                </c:pt>
                <c:pt idx="2">
                  <c:v>1.29</c:v>
                </c:pt>
                <c:pt idx="3">
                  <c:v>1.57</c:v>
                </c:pt>
                <c:pt idx="4">
                  <c:v>1.7500000000000007</c:v>
                </c:pt>
                <c:pt idx="5">
                  <c:v>1.7500000000000007</c:v>
                </c:pt>
                <c:pt idx="6">
                  <c:v>1.7500000000000007</c:v>
                </c:pt>
                <c:pt idx="7">
                  <c:v>1.7500000000000007</c:v>
                </c:pt>
              </c:numCache>
            </c:numRef>
          </c:val>
        </c:ser>
        <c:ser>
          <c:idx val="2"/>
          <c:order val="2"/>
          <c:tx>
            <c:strRef>
              <c:f>Sheet1!$A$4</c:f>
              <c:strCache>
                <c:ptCount val="1"/>
                <c:pt idx="0">
                  <c:v>ICT services </c:v>
                </c:pt>
              </c:strCache>
            </c:strRef>
          </c:tx>
          <c:cat>
            <c:numRef>
              <c:f>Sheet1!$B$1:$J$1</c:f>
              <c:numCache>
                <c:formatCode>General</c:formatCode>
                <c:ptCount val="9"/>
                <c:pt idx="0">
                  <c:v>1997</c:v>
                </c:pt>
                <c:pt idx="1">
                  <c:v>1998</c:v>
                </c:pt>
                <c:pt idx="2">
                  <c:v>1999</c:v>
                </c:pt>
                <c:pt idx="3">
                  <c:v>2000</c:v>
                </c:pt>
                <c:pt idx="4">
                  <c:v>2001</c:v>
                </c:pt>
                <c:pt idx="5">
                  <c:v>2002</c:v>
                </c:pt>
                <c:pt idx="6">
                  <c:v>2003</c:v>
                </c:pt>
                <c:pt idx="7">
                  <c:v>2004</c:v>
                </c:pt>
              </c:numCache>
            </c:numRef>
          </c:cat>
          <c:val>
            <c:numRef>
              <c:f>Sheet1!$B$4:$J$4</c:f>
              <c:numCache>
                <c:formatCode>General</c:formatCode>
                <c:ptCount val="9"/>
                <c:pt idx="0">
                  <c:v>0.68000000000000071</c:v>
                </c:pt>
                <c:pt idx="1">
                  <c:v>0.76000000000000112</c:v>
                </c:pt>
                <c:pt idx="2">
                  <c:v>0.86000000000000065</c:v>
                </c:pt>
                <c:pt idx="3">
                  <c:v>1</c:v>
                </c:pt>
                <c:pt idx="4">
                  <c:v>1.57</c:v>
                </c:pt>
                <c:pt idx="5">
                  <c:v>1.61</c:v>
                </c:pt>
                <c:pt idx="6">
                  <c:v>1.7300000000000006</c:v>
                </c:pt>
                <c:pt idx="7">
                  <c:v>1.81</c:v>
                </c:pt>
              </c:numCache>
            </c:numRef>
          </c:val>
        </c:ser>
        <c:marker val="1"/>
        <c:axId val="97754496"/>
        <c:axId val="97756288"/>
      </c:lineChart>
      <c:catAx>
        <c:axId val="97754496"/>
        <c:scaling>
          <c:orientation val="minMax"/>
        </c:scaling>
        <c:axPos val="b"/>
        <c:numFmt formatCode="General" sourceLinked="1"/>
        <c:tickLblPos val="nextTo"/>
        <c:txPr>
          <a:bodyPr rot="0" vert="horz"/>
          <a:lstStyle/>
          <a:p>
            <a:pPr>
              <a:defRPr/>
            </a:pPr>
            <a:endParaRPr lang="sr-Latn-CS"/>
          </a:p>
        </c:txPr>
        <c:crossAx val="97756288"/>
        <c:crosses val="autoZero"/>
        <c:auto val="1"/>
        <c:lblAlgn val="ctr"/>
        <c:lblOffset val="100"/>
        <c:tickLblSkip val="1"/>
        <c:tickMarkSkip val="1"/>
      </c:catAx>
      <c:valAx>
        <c:axId val="97756288"/>
        <c:scaling>
          <c:orientation val="minMax"/>
          <c:max val="2"/>
          <c:min val="0.5"/>
        </c:scaling>
        <c:axPos val="l"/>
        <c:majorGridlines/>
        <c:numFmt formatCode="General" sourceLinked="1"/>
        <c:tickLblPos val="nextTo"/>
        <c:txPr>
          <a:bodyPr rot="0" vert="horz"/>
          <a:lstStyle/>
          <a:p>
            <a:pPr>
              <a:defRPr/>
            </a:pPr>
            <a:endParaRPr lang="sr-Latn-CS"/>
          </a:p>
        </c:txPr>
        <c:crossAx val="97754496"/>
        <c:crosses val="autoZero"/>
        <c:crossBetween val="between"/>
        <c:majorUnit val="0.5"/>
        <c:minorUnit val="0.1"/>
      </c:valAx>
    </c:plotArea>
    <c:legend>
      <c:legendPos val="b"/>
      <c:layout>
        <c:manualLayout>
          <c:xMode val="edge"/>
          <c:yMode val="edge"/>
          <c:x val="0.1317254174397032"/>
          <c:y val="0.8554913294797688"/>
          <c:w val="0.78293135435992578"/>
          <c:h val="0.12716763005780346"/>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7.4719467210505972E-2"/>
          <c:y val="0.13227067213309832"/>
          <c:w val="0.82825224165809264"/>
          <c:h val="0.5494505494505495"/>
        </c:manualLayout>
      </c:layout>
      <c:lineChart>
        <c:grouping val="standard"/>
        <c:ser>
          <c:idx val="0"/>
          <c:order val="0"/>
          <c:tx>
            <c:strRef>
              <c:f>Sheet1!$A$2</c:f>
              <c:strCache>
                <c:ptCount val="1"/>
                <c:pt idx="0">
                  <c:v>Total ICT sektor</c:v>
                </c:pt>
              </c:strCache>
            </c:strRef>
          </c:tx>
          <c:cat>
            <c:numRef>
              <c:f>Sheet1!$B$1:$G$1</c:f>
              <c:numCache>
                <c:formatCode>General</c:formatCode>
                <c:ptCount val="6"/>
                <c:pt idx="0">
                  <c:v>1998</c:v>
                </c:pt>
                <c:pt idx="1">
                  <c:v>1999</c:v>
                </c:pt>
                <c:pt idx="2">
                  <c:v>2000</c:v>
                </c:pt>
                <c:pt idx="3">
                  <c:v>2001</c:v>
                </c:pt>
                <c:pt idx="4">
                  <c:v>2002</c:v>
                </c:pt>
                <c:pt idx="5">
                  <c:v>2003</c:v>
                </c:pt>
              </c:numCache>
            </c:numRef>
          </c:cat>
          <c:val>
            <c:numRef>
              <c:f>Sheet1!$B$2:$G$2</c:f>
              <c:numCache>
                <c:formatCode>General</c:formatCode>
                <c:ptCount val="6"/>
                <c:pt idx="0">
                  <c:v>-2.8</c:v>
                </c:pt>
                <c:pt idx="1">
                  <c:v>1</c:v>
                </c:pt>
                <c:pt idx="2">
                  <c:v>1.5</c:v>
                </c:pt>
                <c:pt idx="3">
                  <c:v>14.1</c:v>
                </c:pt>
                <c:pt idx="4">
                  <c:v>14.9</c:v>
                </c:pt>
                <c:pt idx="5">
                  <c:v>9.8000000000000007</c:v>
                </c:pt>
              </c:numCache>
            </c:numRef>
          </c:val>
        </c:ser>
        <c:ser>
          <c:idx val="1"/>
          <c:order val="1"/>
          <c:tx>
            <c:strRef>
              <c:f>Sheet1!$A$3</c:f>
              <c:strCache>
                <c:ptCount val="1"/>
                <c:pt idx="0">
                  <c:v>Total activities</c:v>
                </c:pt>
              </c:strCache>
            </c:strRef>
          </c:tx>
          <c:cat>
            <c:numRef>
              <c:f>Sheet1!$B$1:$G$1</c:f>
              <c:numCache>
                <c:formatCode>General</c:formatCode>
                <c:ptCount val="6"/>
                <c:pt idx="0">
                  <c:v>1998</c:v>
                </c:pt>
                <c:pt idx="1">
                  <c:v>1999</c:v>
                </c:pt>
                <c:pt idx="2">
                  <c:v>2000</c:v>
                </c:pt>
                <c:pt idx="3">
                  <c:v>2001</c:v>
                </c:pt>
                <c:pt idx="4">
                  <c:v>2002</c:v>
                </c:pt>
                <c:pt idx="5">
                  <c:v>2003</c:v>
                </c:pt>
              </c:numCache>
            </c:numRef>
          </c:cat>
          <c:val>
            <c:numRef>
              <c:f>Sheet1!$B$3:$G$3</c:f>
              <c:numCache>
                <c:formatCode>General</c:formatCode>
                <c:ptCount val="6"/>
                <c:pt idx="0">
                  <c:v>-3.3</c:v>
                </c:pt>
                <c:pt idx="1">
                  <c:v>-1.9000000000000001</c:v>
                </c:pt>
                <c:pt idx="2">
                  <c:v>-3</c:v>
                </c:pt>
                <c:pt idx="3">
                  <c:v>11.5</c:v>
                </c:pt>
                <c:pt idx="4">
                  <c:v>7.1</c:v>
                </c:pt>
                <c:pt idx="5">
                  <c:v>1.3</c:v>
                </c:pt>
              </c:numCache>
            </c:numRef>
          </c:val>
        </c:ser>
        <c:marker val="1"/>
        <c:axId val="49845376"/>
        <c:axId val="49846912"/>
      </c:lineChart>
      <c:catAx>
        <c:axId val="49845376"/>
        <c:scaling>
          <c:orientation val="minMax"/>
        </c:scaling>
        <c:axPos val="b"/>
        <c:numFmt formatCode="General" sourceLinked="1"/>
        <c:tickLblPos val="nextTo"/>
        <c:txPr>
          <a:bodyPr rot="0" vert="horz"/>
          <a:lstStyle/>
          <a:p>
            <a:pPr>
              <a:defRPr/>
            </a:pPr>
            <a:endParaRPr lang="sr-Latn-CS"/>
          </a:p>
        </c:txPr>
        <c:crossAx val="49846912"/>
        <c:crossesAt val="-5"/>
        <c:auto val="1"/>
        <c:lblAlgn val="ctr"/>
        <c:lblOffset val="100"/>
        <c:tickLblSkip val="1"/>
        <c:tickMarkSkip val="1"/>
      </c:catAx>
      <c:valAx>
        <c:axId val="49846912"/>
        <c:scaling>
          <c:orientation val="minMax"/>
          <c:max val="20"/>
          <c:min val="-5"/>
        </c:scaling>
        <c:axPos val="l"/>
        <c:majorGridlines/>
        <c:numFmt formatCode="General" sourceLinked="1"/>
        <c:tickLblPos val="nextTo"/>
        <c:txPr>
          <a:bodyPr rot="0" vert="horz"/>
          <a:lstStyle/>
          <a:p>
            <a:pPr>
              <a:defRPr/>
            </a:pPr>
            <a:endParaRPr lang="sr-Latn-CS"/>
          </a:p>
        </c:txPr>
        <c:crossAx val="49845376"/>
        <c:crosses val="autoZero"/>
        <c:crossBetween val="between"/>
      </c:valAx>
    </c:plotArea>
    <c:legend>
      <c:legendPos val="b"/>
      <c:layout>
        <c:manualLayout>
          <c:xMode val="edge"/>
          <c:yMode val="edge"/>
          <c:x val="8.302586406678672E-2"/>
          <c:y val="0.84101581896857713"/>
          <c:w val="0.56088560885608862"/>
          <c:h val="0.12087912087912089"/>
        </c:manualLayout>
      </c:layout>
    </c:legend>
    <c:plotVisOnly val="1"/>
    <c:dispBlanksAs val="gap"/>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47E8-63C5-41A6-912C-AF76B73D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7856</Words>
  <Characters>44780</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foi</Company>
  <LinksUpToDate>false</LinksUpToDate>
  <CharactersWithSpaces>52531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Vukovic</dc:creator>
  <cp:lastModifiedBy>Ksenija Vukovic</cp:lastModifiedBy>
  <cp:revision>2</cp:revision>
  <cp:lastPrinted>2010-06-12T12:44:00Z</cp:lastPrinted>
  <dcterms:created xsi:type="dcterms:W3CDTF">2011-09-15T13:09:00Z</dcterms:created>
  <dcterms:modified xsi:type="dcterms:W3CDTF">2011-09-15T13:09:00Z</dcterms:modified>
</cp:coreProperties>
</file>