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5B" w:rsidRPr="006D4D3C" w:rsidRDefault="00E935C8" w:rsidP="006D4D3C">
      <w:pPr>
        <w:pStyle w:val="TEAM2012Titleofthepaper"/>
        <w:spacing w:before="0" w:after="120"/>
        <w:rPr>
          <w:lang w:val="en-US"/>
        </w:rPr>
      </w:pPr>
      <w:r>
        <w:rPr>
          <w:lang w:val="en-US"/>
        </w:rPr>
        <w:t xml:space="preserve">IRRIGATION – </w:t>
      </w:r>
      <w:r w:rsidR="006E506E">
        <w:rPr>
          <w:lang w:val="en-US"/>
        </w:rPr>
        <w:t>aspiration or necessity</w:t>
      </w:r>
    </w:p>
    <w:p w:rsidR="00254525" w:rsidRPr="00CF5B6F" w:rsidRDefault="00E935C8" w:rsidP="00CF5B6F">
      <w:pPr>
        <w:pStyle w:val="TEAM2012Author"/>
      </w:pPr>
      <w:r>
        <w:t xml:space="preserve">J. </w:t>
      </w:r>
      <w:proofErr w:type="spellStart"/>
      <w:r>
        <w:t>Šoštarić</w:t>
      </w:r>
      <w:r w:rsidR="00254525" w:rsidRPr="00CF5B6F">
        <w:rPr>
          <w:vertAlign w:val="superscript"/>
        </w:rPr>
        <w:t>1</w:t>
      </w:r>
      <w:proofErr w:type="spellEnd"/>
      <w:r w:rsidR="001757CA" w:rsidRPr="00CF5B6F">
        <w:rPr>
          <w:vertAlign w:val="superscript"/>
        </w:rPr>
        <w:t>*</w:t>
      </w:r>
      <w:r w:rsidR="00254525" w:rsidRPr="00CF5B6F">
        <w:t xml:space="preserve">, </w:t>
      </w:r>
      <w:r>
        <w:t xml:space="preserve">M. </w:t>
      </w:r>
      <w:proofErr w:type="spellStart"/>
      <w:r>
        <w:t>Marković</w:t>
      </w:r>
      <w:r>
        <w:rPr>
          <w:vertAlign w:val="superscript"/>
        </w:rPr>
        <w:t>1</w:t>
      </w:r>
      <w:proofErr w:type="spellEnd"/>
      <w:r>
        <w:t xml:space="preserve">, I. </w:t>
      </w:r>
      <w:proofErr w:type="spellStart"/>
      <w:r>
        <w:t>Šimunić</w:t>
      </w:r>
      <w:r w:rsidRPr="00E935C8">
        <w:rPr>
          <w:vertAlign w:val="superscript"/>
        </w:rPr>
        <w:t>2</w:t>
      </w:r>
      <w:proofErr w:type="spellEnd"/>
      <w:r>
        <w:t xml:space="preserve"> </w:t>
      </w:r>
      <w:r w:rsidR="00254525" w:rsidRPr="00CF5B6F">
        <w:t xml:space="preserve">and </w:t>
      </w:r>
      <w:r>
        <w:t xml:space="preserve">M. </w:t>
      </w:r>
      <w:proofErr w:type="spellStart"/>
      <w:r>
        <w:t>Josipović</w:t>
      </w:r>
      <w:r w:rsidRPr="00E935C8">
        <w:rPr>
          <w:vertAlign w:val="superscript"/>
        </w:rPr>
        <w:t>3</w:t>
      </w:r>
      <w:proofErr w:type="spellEnd"/>
    </w:p>
    <w:p w:rsidR="00A568E3" w:rsidRPr="006D4D3C" w:rsidRDefault="00B256D4" w:rsidP="00967E86">
      <w:pPr>
        <w:pStyle w:val="TEAM2012Adresses"/>
        <w:rPr>
          <w:sz w:val="20"/>
          <w:szCs w:val="20"/>
          <w:lang w:val="en-US"/>
        </w:rPr>
      </w:pPr>
      <w:proofErr w:type="spellStart"/>
      <w:r w:rsidRPr="006D4D3C">
        <w:rPr>
          <w:sz w:val="20"/>
          <w:szCs w:val="20"/>
          <w:vertAlign w:val="superscript"/>
          <w:lang w:val="en-US"/>
        </w:rPr>
        <w:t>1</w:t>
      </w:r>
      <w:r w:rsidR="00E935C8">
        <w:rPr>
          <w:sz w:val="20"/>
          <w:szCs w:val="20"/>
          <w:lang w:val="en-US"/>
        </w:rPr>
        <w:t>Faculty</w:t>
      </w:r>
      <w:proofErr w:type="spellEnd"/>
      <w:r w:rsidR="00E935C8">
        <w:rPr>
          <w:sz w:val="20"/>
          <w:szCs w:val="20"/>
          <w:lang w:val="en-US"/>
        </w:rPr>
        <w:t xml:space="preserve"> of Agriculture</w:t>
      </w:r>
      <w:r w:rsidR="00A568E3" w:rsidRPr="006D4D3C">
        <w:rPr>
          <w:sz w:val="20"/>
          <w:szCs w:val="20"/>
          <w:lang w:val="en-US"/>
        </w:rPr>
        <w:t xml:space="preserve">, </w:t>
      </w:r>
      <w:r w:rsidR="00724A04" w:rsidRPr="006D4D3C">
        <w:rPr>
          <w:sz w:val="20"/>
          <w:szCs w:val="20"/>
          <w:lang w:val="en-US"/>
        </w:rPr>
        <w:t xml:space="preserve">J. J. </w:t>
      </w:r>
      <w:proofErr w:type="spellStart"/>
      <w:r w:rsidR="00724A04" w:rsidRPr="006D4D3C">
        <w:rPr>
          <w:sz w:val="20"/>
          <w:szCs w:val="20"/>
          <w:lang w:val="en-US"/>
        </w:rPr>
        <w:t>Strossmayer</w:t>
      </w:r>
      <w:proofErr w:type="spellEnd"/>
      <w:r w:rsidR="00724A04" w:rsidRPr="006D4D3C">
        <w:rPr>
          <w:sz w:val="20"/>
          <w:szCs w:val="20"/>
          <w:lang w:val="en-US"/>
        </w:rPr>
        <w:t xml:space="preserve"> University of Osijek</w:t>
      </w:r>
      <w:r w:rsidR="00A568E3" w:rsidRPr="006D4D3C">
        <w:rPr>
          <w:sz w:val="20"/>
          <w:szCs w:val="20"/>
          <w:lang w:val="en-US"/>
        </w:rPr>
        <w:t xml:space="preserve">, </w:t>
      </w:r>
      <w:r w:rsidR="00724A04" w:rsidRPr="006D4D3C">
        <w:rPr>
          <w:sz w:val="20"/>
          <w:szCs w:val="20"/>
          <w:lang w:val="en-US"/>
        </w:rPr>
        <w:t>Croatia</w:t>
      </w:r>
      <w:r w:rsidR="00E935C8">
        <w:rPr>
          <w:sz w:val="20"/>
          <w:szCs w:val="20"/>
          <w:lang w:val="en-US"/>
        </w:rPr>
        <w:t xml:space="preserve"> </w:t>
      </w:r>
    </w:p>
    <w:p w:rsidR="00B256D4" w:rsidRPr="006D4D3C" w:rsidRDefault="00B256D4" w:rsidP="00967E86">
      <w:pPr>
        <w:pStyle w:val="TEAM2012Adresses"/>
        <w:rPr>
          <w:sz w:val="20"/>
          <w:szCs w:val="20"/>
          <w:lang w:val="en-US"/>
        </w:rPr>
      </w:pPr>
      <w:proofErr w:type="spellStart"/>
      <w:r w:rsidRPr="006D4D3C">
        <w:rPr>
          <w:sz w:val="20"/>
          <w:szCs w:val="20"/>
          <w:vertAlign w:val="superscript"/>
          <w:lang w:val="en-US"/>
        </w:rPr>
        <w:t>2</w:t>
      </w:r>
      <w:r w:rsidR="00254525" w:rsidRPr="006D4D3C">
        <w:rPr>
          <w:sz w:val="20"/>
          <w:szCs w:val="20"/>
          <w:lang w:val="en-US"/>
        </w:rPr>
        <w:t>University</w:t>
      </w:r>
      <w:proofErr w:type="spellEnd"/>
      <w:r w:rsidR="00254525" w:rsidRPr="006D4D3C">
        <w:rPr>
          <w:sz w:val="20"/>
          <w:szCs w:val="20"/>
          <w:lang w:val="en-US"/>
        </w:rPr>
        <w:t xml:space="preserve"> of </w:t>
      </w:r>
      <w:r w:rsidR="00E935C8">
        <w:rPr>
          <w:sz w:val="20"/>
          <w:szCs w:val="20"/>
          <w:lang w:val="en-US"/>
        </w:rPr>
        <w:t>Agriculture</w:t>
      </w:r>
      <w:r w:rsidR="008E4CD8" w:rsidRPr="006D4D3C">
        <w:rPr>
          <w:sz w:val="20"/>
          <w:szCs w:val="20"/>
          <w:lang w:val="en-US"/>
        </w:rPr>
        <w:t xml:space="preserve">, </w:t>
      </w:r>
      <w:r w:rsidR="00E935C8">
        <w:rPr>
          <w:sz w:val="20"/>
          <w:szCs w:val="20"/>
          <w:lang w:val="en-US"/>
        </w:rPr>
        <w:t>Zagreb</w:t>
      </w:r>
      <w:r w:rsidR="00724A04" w:rsidRPr="006D4D3C">
        <w:rPr>
          <w:sz w:val="20"/>
          <w:szCs w:val="20"/>
          <w:lang w:val="en-US"/>
        </w:rPr>
        <w:t>, Croatia</w:t>
      </w:r>
      <w:r w:rsidR="00E935C8">
        <w:rPr>
          <w:sz w:val="20"/>
          <w:szCs w:val="20"/>
          <w:lang w:val="en-US"/>
        </w:rPr>
        <w:t xml:space="preserve"> </w:t>
      </w:r>
    </w:p>
    <w:p w:rsidR="00FB49A3" w:rsidRDefault="00E935C8" w:rsidP="00967E86">
      <w:pPr>
        <w:pStyle w:val="TEAM2012Adresses"/>
        <w:rPr>
          <w:sz w:val="20"/>
          <w:szCs w:val="20"/>
          <w:lang w:val="en-US"/>
        </w:rPr>
      </w:pPr>
      <w:proofErr w:type="spellStart"/>
      <w:r w:rsidRPr="00E935C8">
        <w:rPr>
          <w:sz w:val="20"/>
          <w:szCs w:val="20"/>
          <w:vertAlign w:val="superscript"/>
          <w:lang w:val="en-US"/>
        </w:rPr>
        <w:t>3</w:t>
      </w:r>
      <w:r>
        <w:rPr>
          <w:sz w:val="20"/>
          <w:szCs w:val="20"/>
          <w:lang w:val="en-US"/>
        </w:rPr>
        <w:t>Agricultural</w:t>
      </w:r>
      <w:proofErr w:type="spellEnd"/>
      <w:r>
        <w:rPr>
          <w:sz w:val="20"/>
          <w:szCs w:val="20"/>
          <w:lang w:val="en-US"/>
        </w:rPr>
        <w:t xml:space="preserve"> Institute, Osijek, Croatia</w:t>
      </w:r>
    </w:p>
    <w:p w:rsidR="00F755E8" w:rsidRPr="00F755E8" w:rsidRDefault="000A43F7" w:rsidP="00F755E8">
      <w:pPr>
        <w:pStyle w:val="NoSpacing"/>
        <w:jc w:val="center"/>
      </w:pPr>
      <w:hyperlink r:id="rId8" w:history="1">
        <w:r w:rsidR="00F755E8" w:rsidRPr="00F755E8">
          <w:rPr>
            <w:rStyle w:val="Hyperlink"/>
            <w:color w:val="auto"/>
          </w:rPr>
          <w:t>*</w:t>
        </w:r>
        <w:proofErr w:type="spellStart"/>
        <w:r w:rsidR="00F755E8" w:rsidRPr="00F755E8">
          <w:rPr>
            <w:rStyle w:val="Hyperlink"/>
            <w:color w:val="auto"/>
          </w:rPr>
          <w:t>sjasna</w:t>
        </w:r>
        <w:proofErr w:type="spellEnd"/>
        <w:r w:rsidR="00F755E8" w:rsidRPr="00F755E8">
          <w:rPr>
            <w:rStyle w:val="Hyperlink"/>
            <w:color w:val="auto"/>
          </w:rPr>
          <w:t>@</w:t>
        </w:r>
        <w:proofErr w:type="spellStart"/>
        <w:r w:rsidR="00F755E8" w:rsidRPr="00F755E8">
          <w:rPr>
            <w:rStyle w:val="Hyperlink"/>
            <w:color w:val="auto"/>
          </w:rPr>
          <w:t>pfos.hr</w:t>
        </w:r>
        <w:proofErr w:type="spellEnd"/>
      </w:hyperlink>
      <w:r w:rsidR="00F755E8" w:rsidRPr="00F755E8">
        <w:t xml:space="preserve"> </w:t>
      </w:r>
    </w:p>
    <w:p w:rsidR="00F755E8" w:rsidRPr="00F755E8" w:rsidRDefault="00F755E8" w:rsidP="008038EA">
      <w:pPr>
        <w:pStyle w:val="TEAM2012Title1"/>
      </w:pPr>
    </w:p>
    <w:p w:rsidR="00967E86" w:rsidRPr="00835BF1" w:rsidRDefault="00967E86" w:rsidP="008038EA">
      <w:pPr>
        <w:pStyle w:val="TEAM2012Title1"/>
        <w:sectPr w:rsidR="00967E86" w:rsidRPr="00835BF1" w:rsidSect="00F34064">
          <w:headerReference w:type="even" r:id="rId9"/>
          <w:headerReference w:type="default" r:id="rId10"/>
          <w:footerReference w:type="even" r:id="rId11"/>
          <w:footerReference w:type="default" r:id="rId12"/>
          <w:type w:val="continuous"/>
          <w:pgSz w:w="11906" w:h="16838"/>
          <w:pgMar w:top="1418" w:right="1134" w:bottom="1134" w:left="1134" w:header="340" w:footer="340" w:gutter="0"/>
          <w:cols w:space="708"/>
          <w:docGrid w:linePitch="360"/>
        </w:sectPr>
      </w:pPr>
    </w:p>
    <w:p w:rsidR="00724A04" w:rsidRPr="008038EA" w:rsidRDefault="0053543D" w:rsidP="008038EA">
      <w:pPr>
        <w:pStyle w:val="TEAM2012Title1"/>
      </w:pPr>
      <w:r w:rsidRPr="008038EA">
        <w:lastRenderedPageBreak/>
        <w:t>Abstract</w:t>
      </w:r>
    </w:p>
    <w:p w:rsidR="002F1448" w:rsidRPr="00835BF1" w:rsidRDefault="006B53B2" w:rsidP="0027585A">
      <w:pPr>
        <w:pStyle w:val="TEAM2012Text"/>
      </w:pPr>
      <w:r>
        <w:t xml:space="preserve">Until 2003 there were 9 275 ha under irrigation, which represents 0.86% of arable lands in Croatia. Irrigation systems were unorganized and conducted without plans with undefined rights and obligations of the participants. Surfaces under irrigation were small and the consequences of drought were measured in millions. </w:t>
      </w:r>
      <w:r w:rsidR="00445BCA">
        <w:t>Croatian government in 2005 has accepted the National Project of Irrigation and Land and Water Management in the Republic of Croatia. Main goal of the project is to increase surfaces under irrigation to 65 000 ha until 2020, which represents 6% of arable lands in Croatia. It would take planed approach to achieve this plan, and is possible thru building of infrastructure and with enlargement of production surfaces of the farmers.</w:t>
      </w:r>
      <w:r w:rsidR="00112A04">
        <w:t xml:space="preserve"> Until 2012 irrigated surfaces were increased up to 12 000 which is less then planed.</w:t>
      </w:r>
    </w:p>
    <w:p w:rsidR="00B958A3" w:rsidRPr="004E6360" w:rsidRDefault="00724A04" w:rsidP="008038EA">
      <w:pPr>
        <w:pStyle w:val="TEAM2012Title1"/>
      </w:pPr>
      <w:r w:rsidRPr="004E6360">
        <w:t>Keywords:</w:t>
      </w:r>
      <w:r w:rsidR="00445BCA" w:rsidRPr="004E6360">
        <w:t xml:space="preserve"> irrigation, </w:t>
      </w:r>
      <w:proofErr w:type="spellStart"/>
      <w:r w:rsidR="00445BCA" w:rsidRPr="004E6360">
        <w:t>NAPNAV</w:t>
      </w:r>
      <w:proofErr w:type="spellEnd"/>
      <w:r w:rsidR="00445BCA" w:rsidRPr="004E6360">
        <w:t>, drought</w:t>
      </w:r>
    </w:p>
    <w:p w:rsidR="00724A04" w:rsidRPr="00D5234D" w:rsidRDefault="00724A04" w:rsidP="0027585A">
      <w:pPr>
        <w:pStyle w:val="TEAM2012Text"/>
      </w:pPr>
    </w:p>
    <w:p w:rsidR="00724A04" w:rsidRPr="004E6360" w:rsidRDefault="00B958A3" w:rsidP="008038EA">
      <w:pPr>
        <w:pStyle w:val="TEAM2012Title1"/>
      </w:pPr>
      <w:r w:rsidRPr="004E6360">
        <w:t>1. Introduction</w:t>
      </w:r>
    </w:p>
    <w:p w:rsidR="00445BCA" w:rsidRDefault="00445BCA" w:rsidP="0027585A">
      <w:pPr>
        <w:pStyle w:val="TEAM2012Text"/>
      </w:pPr>
      <w:r>
        <w:t xml:space="preserve">Number of people included in agricultural production as main economic activity is much </w:t>
      </w:r>
      <w:r w:rsidR="00B421C9">
        <w:t>larger</w:t>
      </w:r>
      <w:r>
        <w:t xml:space="preserve"> </w:t>
      </w:r>
      <w:r w:rsidR="00B421C9">
        <w:t>than other</w:t>
      </w:r>
      <w:r>
        <w:t xml:space="preserve"> </w:t>
      </w:r>
      <w:r w:rsidR="00B421C9">
        <w:t xml:space="preserve">productions. In total world water consumption agricultural production participates with the highest 70% compare to industry (25%) and households (8%). </w:t>
      </w:r>
    </w:p>
    <w:p w:rsidR="00B421C9" w:rsidRDefault="00B421C9" w:rsidP="0027585A">
      <w:pPr>
        <w:pStyle w:val="TEAM2012Text"/>
      </w:pPr>
      <w:r>
        <w:t xml:space="preserve">Main task of agricultural production is to secure enough food and raw materials for humanity which indicates to importance </w:t>
      </w:r>
      <w:r w:rsidR="00536297">
        <w:t xml:space="preserve">of correct use and application of all factors in agricultural production. Main factors in plant production are water, light, temperature and soil, and in this paper water or water deficit will be presented. </w:t>
      </w:r>
    </w:p>
    <w:p w:rsidR="003A4F44" w:rsidRDefault="003A4F44" w:rsidP="0027585A">
      <w:pPr>
        <w:pStyle w:val="TEAM2012Text"/>
      </w:pPr>
      <w:r>
        <w:t xml:space="preserve">Main source of available water in soil are precipitations – rain. Annual </w:t>
      </w:r>
      <w:r w:rsidR="00CC2620">
        <w:t>distribution of precipitation mostly does not correspond to the needs of the plants. For the analysis of weather conditions it is better to analyze amount of precipitation and temperatures in vegetation season which is used in this paper. Insufficient amount of precipitation and increase of air temperatures leads to higher water demand in plant.</w:t>
      </w:r>
    </w:p>
    <w:p w:rsidR="00CC2620" w:rsidRPr="00445BCA" w:rsidRDefault="00CC2620" w:rsidP="0027585A">
      <w:pPr>
        <w:pStyle w:val="TEAM2012Text"/>
      </w:pPr>
      <w:r>
        <w:t xml:space="preserve">Irrigation is agricultural measure which </w:t>
      </w:r>
      <w:r w:rsidR="005628F0">
        <w:t xml:space="preserve">in artificial way gives water to the plant. From totally 1.5 million ha of planted surfaces in world, 250 million </w:t>
      </w:r>
      <w:r w:rsidR="005628F0">
        <w:lastRenderedPageBreak/>
        <w:t xml:space="preserve">are irrigated which represents 18% of arable lands in world. Almost 40% of food has been produced on irrigated surfaces. </w:t>
      </w:r>
    </w:p>
    <w:p w:rsidR="00724A04" w:rsidRDefault="00A8188E" w:rsidP="008038EA">
      <w:pPr>
        <w:pStyle w:val="TEAM2012Title1"/>
      </w:pPr>
      <w:r>
        <w:t>2. Irrigation in Republic of Croatia</w:t>
      </w:r>
    </w:p>
    <w:p w:rsidR="00082D59" w:rsidRDefault="00082D59" w:rsidP="0027585A">
      <w:pPr>
        <w:pStyle w:val="TEAM2012Text"/>
        <w:rPr>
          <w:szCs w:val="20"/>
        </w:rPr>
      </w:pPr>
      <w:r>
        <w:t>In Europe 13% of arable lands are irrigated. In our surroundings – Italy, Greek, Bulgaria, Romania are irrigating 20% to 30% and Hungary 5% of arable lands. Unfortunately, Croatia is at the bottom of the list regarding the</w:t>
      </w:r>
      <w:r w:rsidR="00F755E8">
        <w:t xml:space="preserve"> surfaces under irrigation. Until 2003 [1] </w:t>
      </w:r>
      <w:r>
        <w:t xml:space="preserve">there were 9 275 ha </w:t>
      </w:r>
      <w:r>
        <w:rPr>
          <w:szCs w:val="20"/>
        </w:rPr>
        <w:t>under irrigation (1 077 403 ha), which represents 0.86% of arable lands in Croatia and 0.30% of agricultural lands.</w:t>
      </w:r>
    </w:p>
    <w:p w:rsidR="00082D59" w:rsidRDefault="00082D59" w:rsidP="0027585A">
      <w:pPr>
        <w:pStyle w:val="TEAM2012Text"/>
      </w:pPr>
    </w:p>
    <w:p w:rsidR="00082D59" w:rsidRDefault="00082D59" w:rsidP="0027585A">
      <w:pPr>
        <w:pStyle w:val="TEAM2012Text"/>
      </w:pPr>
      <w:r>
        <w:t xml:space="preserve">General condition regarding the irrigation in Croatia could be evaluated as poor. There are few reason for this condition; </w:t>
      </w:r>
      <w:r w:rsidR="00F05382">
        <w:t xml:space="preserve">irrigation system are unorganized, rights and obligations of participants in system were undefined, plans for progress were undefined, problems with the land owners, destruction of large agricultural producers, </w:t>
      </w:r>
      <w:r w:rsidR="00C85A20">
        <w:t>importance of irrigation; the end user or farmer was not included in management of irrigation and small production surfaces</w:t>
      </w:r>
      <w:r w:rsidR="003D234C">
        <w:t xml:space="preserve"> (Table 1)</w:t>
      </w:r>
      <w:r w:rsidR="00C85A20">
        <w:t xml:space="preserve">. </w:t>
      </w:r>
    </w:p>
    <w:p w:rsidR="003D234C" w:rsidRDefault="003D234C" w:rsidP="003D234C">
      <w:pPr>
        <w:pStyle w:val="TEAM2012Tablecaption"/>
        <w:rPr>
          <w:sz w:val="20"/>
          <w:szCs w:val="20"/>
        </w:rPr>
      </w:pPr>
      <w:proofErr w:type="gramStart"/>
      <w:r w:rsidRPr="00835BF1">
        <w:rPr>
          <w:sz w:val="20"/>
          <w:szCs w:val="20"/>
        </w:rPr>
        <w:t>Table 1.</w:t>
      </w:r>
      <w:proofErr w:type="gramEnd"/>
      <w:r w:rsidRPr="00835BF1">
        <w:rPr>
          <w:sz w:val="20"/>
          <w:szCs w:val="20"/>
        </w:rPr>
        <w:t xml:space="preserve"> </w:t>
      </w:r>
      <w:r w:rsidR="00D50A9E">
        <w:rPr>
          <w:sz w:val="20"/>
          <w:szCs w:val="20"/>
        </w:rPr>
        <w:t>Average number and size of production surfaces in Croatia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8"/>
        <w:gridCol w:w="1418"/>
        <w:gridCol w:w="1162"/>
        <w:gridCol w:w="1105"/>
      </w:tblGrid>
      <w:tr w:rsidR="003D234C" w:rsidRPr="001313A8" w:rsidTr="008C38AF">
        <w:trPr>
          <w:trHeight w:val="261"/>
        </w:trPr>
        <w:tc>
          <w:tcPr>
            <w:tcW w:w="958" w:type="dxa"/>
            <w:vAlign w:val="center"/>
          </w:tcPr>
          <w:p w:rsidR="003D234C" w:rsidRPr="00835BF1" w:rsidRDefault="003D234C" w:rsidP="008C38AF">
            <w:pPr>
              <w:pStyle w:val="TEAM2012Tabletext"/>
              <w:jc w:val="center"/>
              <w:rPr>
                <w:sz w:val="20"/>
                <w:szCs w:val="20"/>
              </w:rPr>
            </w:pPr>
          </w:p>
        </w:tc>
        <w:tc>
          <w:tcPr>
            <w:tcW w:w="1418" w:type="dxa"/>
            <w:vAlign w:val="center"/>
          </w:tcPr>
          <w:p w:rsidR="003D234C" w:rsidRPr="00835BF1" w:rsidRDefault="003D234C" w:rsidP="008C38AF">
            <w:pPr>
              <w:pStyle w:val="TEAM2012Tabletext"/>
              <w:jc w:val="center"/>
              <w:rPr>
                <w:sz w:val="20"/>
                <w:szCs w:val="20"/>
              </w:rPr>
            </w:pPr>
            <w:r>
              <w:rPr>
                <w:sz w:val="20"/>
                <w:szCs w:val="20"/>
              </w:rPr>
              <w:t>ha/household</w:t>
            </w:r>
          </w:p>
        </w:tc>
        <w:tc>
          <w:tcPr>
            <w:tcW w:w="1162" w:type="dxa"/>
            <w:vAlign w:val="center"/>
          </w:tcPr>
          <w:p w:rsidR="003D234C" w:rsidRDefault="003D234C" w:rsidP="008C38AF">
            <w:pPr>
              <w:pStyle w:val="TEAM2012Tabletext"/>
              <w:jc w:val="center"/>
              <w:rPr>
                <w:sz w:val="20"/>
                <w:szCs w:val="20"/>
              </w:rPr>
            </w:pPr>
            <w:r>
              <w:rPr>
                <w:sz w:val="20"/>
                <w:szCs w:val="20"/>
              </w:rPr>
              <w:t>Number o</w:t>
            </w:r>
          </w:p>
          <w:p w:rsidR="003D234C" w:rsidRDefault="008C38AF" w:rsidP="008C38AF">
            <w:pPr>
              <w:pStyle w:val="TEAM2012Tabletext"/>
              <w:jc w:val="center"/>
              <w:rPr>
                <w:sz w:val="20"/>
                <w:szCs w:val="20"/>
              </w:rPr>
            </w:pPr>
            <w:r>
              <w:rPr>
                <w:sz w:val="20"/>
                <w:szCs w:val="20"/>
              </w:rPr>
              <w:t>s</w:t>
            </w:r>
            <w:r w:rsidR="003D234C">
              <w:rPr>
                <w:sz w:val="20"/>
                <w:szCs w:val="20"/>
              </w:rPr>
              <w:t>urfaces/</w:t>
            </w:r>
          </w:p>
          <w:p w:rsidR="003D234C" w:rsidRPr="00835BF1" w:rsidRDefault="003D234C" w:rsidP="008C38AF">
            <w:pPr>
              <w:pStyle w:val="TEAM2012Tabletext"/>
              <w:jc w:val="center"/>
              <w:rPr>
                <w:sz w:val="20"/>
                <w:szCs w:val="20"/>
              </w:rPr>
            </w:pPr>
            <w:r>
              <w:rPr>
                <w:sz w:val="20"/>
                <w:szCs w:val="20"/>
              </w:rPr>
              <w:t>household</w:t>
            </w:r>
          </w:p>
        </w:tc>
        <w:tc>
          <w:tcPr>
            <w:tcW w:w="1105" w:type="dxa"/>
            <w:vAlign w:val="center"/>
          </w:tcPr>
          <w:p w:rsidR="003D234C" w:rsidRDefault="00184C87" w:rsidP="008C38AF">
            <w:pPr>
              <w:pStyle w:val="TEAM2012Tabletext"/>
              <w:jc w:val="center"/>
              <w:rPr>
                <w:sz w:val="20"/>
                <w:szCs w:val="20"/>
              </w:rPr>
            </w:pPr>
            <w:r>
              <w:rPr>
                <w:sz w:val="20"/>
                <w:szCs w:val="20"/>
              </w:rPr>
              <w:t>Average</w:t>
            </w:r>
          </w:p>
          <w:p w:rsidR="00184C87" w:rsidRDefault="008C38AF" w:rsidP="008C38AF">
            <w:pPr>
              <w:pStyle w:val="TEAM2012Tabletext"/>
              <w:jc w:val="center"/>
              <w:rPr>
                <w:sz w:val="20"/>
                <w:szCs w:val="20"/>
              </w:rPr>
            </w:pPr>
            <w:r>
              <w:rPr>
                <w:sz w:val="20"/>
                <w:szCs w:val="20"/>
              </w:rPr>
              <w:t>s</w:t>
            </w:r>
            <w:r w:rsidR="00184C87">
              <w:rPr>
                <w:sz w:val="20"/>
                <w:szCs w:val="20"/>
              </w:rPr>
              <w:t>urfaces</w:t>
            </w:r>
          </w:p>
          <w:p w:rsidR="00184C87" w:rsidRPr="00835BF1" w:rsidRDefault="00184C87" w:rsidP="008C38AF">
            <w:pPr>
              <w:pStyle w:val="TEAM2012Tabletext"/>
              <w:jc w:val="center"/>
              <w:rPr>
                <w:sz w:val="20"/>
                <w:szCs w:val="20"/>
              </w:rPr>
            </w:pPr>
            <w:r>
              <w:rPr>
                <w:sz w:val="20"/>
                <w:szCs w:val="20"/>
              </w:rPr>
              <w:t>(ha)</w:t>
            </w:r>
          </w:p>
        </w:tc>
      </w:tr>
      <w:tr w:rsidR="003D234C" w:rsidRPr="001313A8" w:rsidTr="008C38AF">
        <w:trPr>
          <w:trHeight w:val="246"/>
        </w:trPr>
        <w:tc>
          <w:tcPr>
            <w:tcW w:w="958" w:type="dxa"/>
            <w:vAlign w:val="center"/>
          </w:tcPr>
          <w:p w:rsidR="003D234C" w:rsidRPr="00835BF1" w:rsidRDefault="003D234C" w:rsidP="008C38AF">
            <w:pPr>
              <w:pStyle w:val="TEAM2012Tabletext"/>
              <w:jc w:val="center"/>
              <w:rPr>
                <w:sz w:val="20"/>
                <w:szCs w:val="20"/>
              </w:rPr>
            </w:pPr>
            <w:r>
              <w:rPr>
                <w:sz w:val="20"/>
                <w:szCs w:val="20"/>
              </w:rPr>
              <w:t>Croatia</w:t>
            </w:r>
          </w:p>
        </w:tc>
        <w:tc>
          <w:tcPr>
            <w:tcW w:w="1418" w:type="dxa"/>
            <w:vAlign w:val="center"/>
          </w:tcPr>
          <w:p w:rsidR="003D234C" w:rsidRPr="00835BF1" w:rsidRDefault="003D234C" w:rsidP="008C38AF">
            <w:pPr>
              <w:pStyle w:val="TEAM2012Tabletext"/>
              <w:jc w:val="center"/>
              <w:rPr>
                <w:sz w:val="20"/>
                <w:szCs w:val="20"/>
              </w:rPr>
            </w:pPr>
            <w:r>
              <w:rPr>
                <w:sz w:val="20"/>
                <w:szCs w:val="20"/>
              </w:rPr>
              <w:t>1.9</w:t>
            </w:r>
          </w:p>
        </w:tc>
        <w:tc>
          <w:tcPr>
            <w:tcW w:w="1162" w:type="dxa"/>
            <w:vAlign w:val="center"/>
          </w:tcPr>
          <w:p w:rsidR="003D234C" w:rsidRPr="00835BF1" w:rsidRDefault="00184C87" w:rsidP="008C38AF">
            <w:pPr>
              <w:pStyle w:val="TEAM2012Tabletext"/>
              <w:jc w:val="center"/>
              <w:rPr>
                <w:sz w:val="20"/>
                <w:szCs w:val="20"/>
              </w:rPr>
            </w:pPr>
            <w:r>
              <w:rPr>
                <w:sz w:val="20"/>
                <w:szCs w:val="20"/>
              </w:rPr>
              <w:t>4.3</w:t>
            </w:r>
          </w:p>
        </w:tc>
        <w:tc>
          <w:tcPr>
            <w:tcW w:w="1105" w:type="dxa"/>
            <w:vAlign w:val="center"/>
          </w:tcPr>
          <w:p w:rsidR="003D234C" w:rsidRPr="00835BF1" w:rsidRDefault="00184C87" w:rsidP="008C38AF">
            <w:pPr>
              <w:pStyle w:val="TEAM2012Tabletext"/>
              <w:jc w:val="center"/>
              <w:rPr>
                <w:sz w:val="20"/>
                <w:szCs w:val="20"/>
              </w:rPr>
            </w:pPr>
            <w:r>
              <w:rPr>
                <w:sz w:val="20"/>
                <w:szCs w:val="20"/>
              </w:rPr>
              <w:t>0.45</w:t>
            </w:r>
          </w:p>
        </w:tc>
      </w:tr>
    </w:tbl>
    <w:p w:rsidR="003D234C" w:rsidRDefault="003D234C" w:rsidP="0027585A">
      <w:pPr>
        <w:pStyle w:val="TEAM2012Text"/>
      </w:pPr>
    </w:p>
    <w:p w:rsidR="00D50A9E" w:rsidRDefault="00D50A9E" w:rsidP="0027585A">
      <w:pPr>
        <w:pStyle w:val="TEAM2012Text"/>
      </w:pPr>
      <w:r>
        <w:t>Small production surfaces are large financial and organization problem for economically organization of irrigation system.</w:t>
      </w:r>
    </w:p>
    <w:p w:rsidR="007A08D2" w:rsidRDefault="00D50A9E" w:rsidP="0027585A">
      <w:pPr>
        <w:pStyle w:val="TEAM2012Text"/>
      </w:pPr>
      <w:r>
        <w:t>In Republic of Croatia there are 3 187 494 ha of agricultural land with structure as follows: 2 043 767 ha in private properties which represents 46%, and 1 143 727 ha of state properties whi</w:t>
      </w:r>
      <w:r w:rsidR="004E6360">
        <w:t>ch represents 36% [2]</w:t>
      </w:r>
      <w:r>
        <w:t xml:space="preserve">. </w:t>
      </w:r>
      <w:r w:rsidR="008F5F09">
        <w:t>Large</w:t>
      </w:r>
      <w:r w:rsidR="005F46BC">
        <w:t xml:space="preserve"> portion of private owners indicates to </w:t>
      </w:r>
      <w:r w:rsidR="008729FB">
        <w:t xml:space="preserve">better need for financial support and organization of system for end users. </w:t>
      </w:r>
      <w:r w:rsidR="008F5F09">
        <w:t xml:space="preserve">Are conditions in Croatia much more favorable for irrigation than the one who are used? </w:t>
      </w:r>
    </w:p>
    <w:p w:rsidR="008F5F09" w:rsidRDefault="008F5F09" w:rsidP="0027585A">
      <w:pPr>
        <w:pStyle w:val="TEAM2012Text"/>
      </w:pPr>
      <w:r>
        <w:t xml:space="preserve">Natural resources </w:t>
      </w:r>
      <w:r w:rsidR="00516B03">
        <w:t xml:space="preserve">that are suitable for irrigation in Croatia are fertile soils and quality available water for irrigation. Amount of natural water resources (rivers, accumulations, wells, lakes) </w:t>
      </w:r>
      <w:r w:rsidR="007A08D2">
        <w:t xml:space="preserve">and the quality of water potential </w:t>
      </w:r>
      <w:r w:rsidR="00516B03">
        <w:t xml:space="preserve">in Croatia could satisfy bigger consumption for irrigation than the one who exist.  </w:t>
      </w:r>
      <w:r w:rsidR="00516B03">
        <w:lastRenderedPageBreak/>
        <w:t xml:space="preserve">According to water potential, Croatia occupies 42nd place in World. </w:t>
      </w:r>
    </w:p>
    <w:p w:rsidR="007A08D2" w:rsidRDefault="007A08D2" w:rsidP="0027585A">
      <w:pPr>
        <w:pStyle w:val="TEAM2012Text"/>
      </w:pPr>
      <w:r>
        <w:t xml:space="preserve">It is necessarily to construct artificially resource like canals and accumulations for irrigation water were there are no natural resources and the soil </w:t>
      </w:r>
      <w:r w:rsidR="00A75AF4">
        <w:t>are suitable</w:t>
      </w:r>
      <w:r>
        <w:t xml:space="preserve">. </w:t>
      </w:r>
    </w:p>
    <w:p w:rsidR="00724A04" w:rsidRPr="0082452C" w:rsidRDefault="00724A04" w:rsidP="008038EA">
      <w:pPr>
        <w:pStyle w:val="TEAM2012Title1"/>
      </w:pPr>
      <w:r w:rsidRPr="0082452C">
        <w:t xml:space="preserve">3. </w:t>
      </w:r>
      <w:r w:rsidR="000751ED" w:rsidRPr="0082452C">
        <w:t xml:space="preserve">Necessity for irrigation </w:t>
      </w:r>
    </w:p>
    <w:p w:rsidR="00B41BC8" w:rsidRDefault="000A01C2" w:rsidP="0027585A">
      <w:pPr>
        <w:pStyle w:val="TEAM2012Text"/>
      </w:pPr>
      <w:r>
        <w:t>In average climate conditions in Croatia, yield reduction dry farming area is 10% to 60%, and up to 90% in dry vegetation seasons, depending on soil, culture and region</w:t>
      </w:r>
      <w:r w:rsidR="004E6360">
        <w:t xml:space="preserve"> [1]</w:t>
      </w:r>
      <w:r>
        <w:t xml:space="preserve">. </w:t>
      </w:r>
    </w:p>
    <w:p w:rsidR="00B41BC8" w:rsidRDefault="00B41BC8" w:rsidP="00B41BC8">
      <w:pPr>
        <w:pStyle w:val="TEAM2012Tablecaption"/>
        <w:rPr>
          <w:sz w:val="20"/>
          <w:szCs w:val="20"/>
        </w:rPr>
      </w:pPr>
      <w:proofErr w:type="gramStart"/>
      <w:r w:rsidRPr="00835BF1">
        <w:rPr>
          <w:sz w:val="20"/>
          <w:szCs w:val="20"/>
        </w:rPr>
        <w:t>Table 1.</w:t>
      </w:r>
      <w:proofErr w:type="gramEnd"/>
      <w:r w:rsidRPr="00835BF1">
        <w:rPr>
          <w:sz w:val="20"/>
          <w:szCs w:val="20"/>
        </w:rPr>
        <w:t xml:space="preserve"> </w:t>
      </w:r>
      <w:r>
        <w:rPr>
          <w:sz w:val="20"/>
          <w:szCs w:val="20"/>
        </w:rPr>
        <w:t>Analysis of dry, average</w:t>
      </w:r>
      <w:r w:rsidR="00CF7F82">
        <w:rPr>
          <w:sz w:val="20"/>
          <w:szCs w:val="20"/>
        </w:rPr>
        <w:t xml:space="preserve">, extreme wet years by Hydrothermal coefficient by </w:t>
      </w:r>
      <w:proofErr w:type="spellStart"/>
      <w:r w:rsidR="00CF7F82">
        <w:rPr>
          <w:sz w:val="20"/>
          <w:szCs w:val="20"/>
        </w:rPr>
        <w:t>Seljaninov</w:t>
      </w:r>
      <w:proofErr w:type="spellEnd"/>
    </w:p>
    <w:p w:rsidR="00B41BC8" w:rsidRDefault="00B41BC8" w:rsidP="0027585A">
      <w:pPr>
        <w:pStyle w:val="TEAM2012Text"/>
      </w:pPr>
    </w:p>
    <w:tbl>
      <w:tblPr>
        <w:tblStyle w:val="TableGrid1"/>
        <w:tblW w:w="0" w:type="auto"/>
        <w:tblLook w:val="04A0"/>
      </w:tblPr>
      <w:tblGrid>
        <w:gridCol w:w="1466"/>
        <w:gridCol w:w="1466"/>
        <w:gridCol w:w="1466"/>
      </w:tblGrid>
      <w:tr w:rsidR="00B41BC8" w:rsidRPr="00B41BC8" w:rsidTr="00CF7F82">
        <w:tc>
          <w:tcPr>
            <w:tcW w:w="4398" w:type="dxa"/>
            <w:gridSpan w:val="3"/>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Pr>
                <w:rFonts w:ascii="Arial" w:hAnsi="Arial" w:cs="Arial"/>
                <w:sz w:val="20"/>
                <w:szCs w:val="20"/>
                <w:lang w:val="en-GB"/>
              </w:rPr>
              <w:t xml:space="preserve">Hydrothermal </w:t>
            </w:r>
            <w:r w:rsidRPr="00B41BC8">
              <w:rPr>
                <w:rFonts w:ascii="Arial" w:hAnsi="Arial" w:cs="Arial"/>
                <w:sz w:val="20"/>
                <w:szCs w:val="20"/>
                <w:lang w:val="en-GB"/>
              </w:rPr>
              <w:t>coefficient</w:t>
            </w:r>
          </w:p>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Pr>
                <w:rFonts w:ascii="Arial" w:hAnsi="Arial" w:cs="Arial"/>
                <w:sz w:val="20"/>
                <w:szCs w:val="20"/>
                <w:lang w:val="en-GB"/>
              </w:rPr>
              <w:t>by</w:t>
            </w:r>
            <w:r w:rsidRPr="00B41BC8">
              <w:rPr>
                <w:rFonts w:ascii="Arial" w:hAnsi="Arial" w:cs="Arial"/>
                <w:sz w:val="20"/>
                <w:szCs w:val="20"/>
                <w:lang w:val="en-GB"/>
              </w:rPr>
              <w:t xml:space="preserve"> </w:t>
            </w:r>
            <w:proofErr w:type="spellStart"/>
            <w:r w:rsidRPr="00B41BC8">
              <w:rPr>
                <w:rFonts w:ascii="Arial" w:hAnsi="Arial" w:cs="Arial"/>
                <w:sz w:val="20"/>
                <w:szCs w:val="20"/>
                <w:lang w:val="en-GB"/>
              </w:rPr>
              <w:t>Seljaninov</w:t>
            </w:r>
            <w:proofErr w:type="spellEnd"/>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Years</w:t>
            </w:r>
          </w:p>
        </w:tc>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Osijek</w:t>
            </w:r>
          </w:p>
        </w:tc>
        <w:tc>
          <w:tcPr>
            <w:tcW w:w="1466" w:type="dxa"/>
            <w:tcBorders>
              <w:bottom w:val="single" w:sz="4" w:space="0" w:color="auto"/>
            </w:tcBorders>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 xml:space="preserve">Sl. </w:t>
            </w:r>
            <w:proofErr w:type="spellStart"/>
            <w:r w:rsidRPr="00B41BC8">
              <w:rPr>
                <w:rFonts w:ascii="Arial" w:hAnsi="Arial" w:cs="Arial"/>
                <w:sz w:val="20"/>
                <w:szCs w:val="20"/>
                <w:lang w:val="en-GB"/>
              </w:rPr>
              <w:t>Brod</w:t>
            </w:r>
            <w:proofErr w:type="spellEnd"/>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1973</w:t>
            </w:r>
          </w:p>
        </w:tc>
        <w:tc>
          <w:tcPr>
            <w:tcW w:w="1466" w:type="dxa"/>
            <w:tcBorders>
              <w:bottom w:val="single" w:sz="4" w:space="0" w:color="auto"/>
            </w:tcBorders>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c>
          <w:tcPr>
            <w:tcW w:w="1466" w:type="dxa"/>
            <w:tcBorders>
              <w:bottom w:val="single" w:sz="4" w:space="0" w:color="auto"/>
            </w:tcBorders>
            <w:shd w:val="pct40" w:color="auto" w:fill="FFFFFF" w:themeFill="background1"/>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1974</w:t>
            </w:r>
          </w:p>
        </w:tc>
        <w:tc>
          <w:tcPr>
            <w:tcW w:w="1466" w:type="dxa"/>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c>
          <w:tcPr>
            <w:tcW w:w="1466" w:type="dxa"/>
            <w:tcBorders>
              <w:bottom w:val="single" w:sz="4" w:space="0" w:color="auto"/>
            </w:tcBorders>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1975</w:t>
            </w:r>
          </w:p>
        </w:tc>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c>
          <w:tcPr>
            <w:tcW w:w="1466" w:type="dxa"/>
            <w:tcBorders>
              <w:bottom w:val="single" w:sz="4" w:space="0" w:color="auto"/>
            </w:tcBorders>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1976</w:t>
            </w:r>
          </w:p>
        </w:tc>
        <w:tc>
          <w:tcPr>
            <w:tcW w:w="1466" w:type="dxa"/>
            <w:tcBorders>
              <w:bottom w:val="single" w:sz="4" w:space="0" w:color="auto"/>
            </w:tcBorders>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c>
          <w:tcPr>
            <w:tcW w:w="1466" w:type="dxa"/>
            <w:tcBorders>
              <w:bottom w:val="single" w:sz="4" w:space="0" w:color="auto"/>
            </w:tcBorders>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1977</w:t>
            </w:r>
          </w:p>
        </w:tc>
        <w:tc>
          <w:tcPr>
            <w:tcW w:w="1466" w:type="dxa"/>
            <w:shd w:val="pct40"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color w:val="FFFFFF" w:themeColor="background1"/>
                <w:sz w:val="20"/>
                <w:szCs w:val="20"/>
                <w:lang w:val="en-GB"/>
              </w:rPr>
            </w:pPr>
          </w:p>
        </w:tc>
        <w:tc>
          <w:tcPr>
            <w:tcW w:w="1466" w:type="dxa"/>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1978</w:t>
            </w:r>
          </w:p>
        </w:tc>
        <w:tc>
          <w:tcPr>
            <w:tcW w:w="1466" w:type="dxa"/>
            <w:tcBorders>
              <w:bottom w:val="single" w:sz="4" w:space="0" w:color="auto"/>
            </w:tcBorders>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1979</w:t>
            </w:r>
          </w:p>
        </w:tc>
        <w:tc>
          <w:tcPr>
            <w:tcW w:w="1466" w:type="dxa"/>
            <w:shd w:val="pct40"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color w:val="FFFFFF" w:themeColor="background1"/>
                <w:sz w:val="20"/>
                <w:szCs w:val="20"/>
                <w:lang w:val="en-GB"/>
              </w:rPr>
            </w:pPr>
          </w:p>
        </w:tc>
        <w:tc>
          <w:tcPr>
            <w:tcW w:w="1466" w:type="dxa"/>
            <w:tcBorders>
              <w:bottom w:val="single" w:sz="4" w:space="0" w:color="auto"/>
            </w:tcBorders>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1980</w:t>
            </w:r>
          </w:p>
        </w:tc>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c>
          <w:tcPr>
            <w:tcW w:w="1466" w:type="dxa"/>
            <w:tcBorders>
              <w:bottom w:val="single" w:sz="4" w:space="0" w:color="auto"/>
            </w:tcBorders>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1981</w:t>
            </w:r>
          </w:p>
        </w:tc>
        <w:tc>
          <w:tcPr>
            <w:tcW w:w="1466" w:type="dxa"/>
            <w:tcBorders>
              <w:bottom w:val="single" w:sz="4" w:space="0" w:color="auto"/>
            </w:tcBorders>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c>
          <w:tcPr>
            <w:tcW w:w="1466" w:type="dxa"/>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1982</w:t>
            </w:r>
          </w:p>
        </w:tc>
        <w:tc>
          <w:tcPr>
            <w:tcW w:w="1466" w:type="dxa"/>
            <w:tcBorders>
              <w:bottom w:val="single" w:sz="4" w:space="0" w:color="auto"/>
            </w:tcBorders>
            <w:shd w:val="pct40"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color w:val="FFFFFF" w:themeColor="background1"/>
                <w:sz w:val="20"/>
                <w:szCs w:val="20"/>
                <w:lang w:val="en-GB"/>
              </w:rPr>
            </w:pPr>
          </w:p>
        </w:tc>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1983</w:t>
            </w:r>
          </w:p>
        </w:tc>
        <w:tc>
          <w:tcPr>
            <w:tcW w:w="1466" w:type="dxa"/>
            <w:shd w:val="pct40"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color w:val="FFFFFF" w:themeColor="background1"/>
                <w:sz w:val="20"/>
                <w:szCs w:val="20"/>
                <w:lang w:val="en-GB"/>
              </w:rPr>
            </w:pPr>
          </w:p>
        </w:tc>
        <w:tc>
          <w:tcPr>
            <w:tcW w:w="1466" w:type="dxa"/>
            <w:tcBorders>
              <w:bottom w:val="single" w:sz="4" w:space="0" w:color="auto"/>
            </w:tcBorders>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1984</w:t>
            </w:r>
          </w:p>
        </w:tc>
        <w:tc>
          <w:tcPr>
            <w:tcW w:w="1466" w:type="dxa"/>
            <w:tcBorders>
              <w:bottom w:val="single" w:sz="4" w:space="0" w:color="auto"/>
            </w:tcBorders>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c>
          <w:tcPr>
            <w:tcW w:w="1466" w:type="dxa"/>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1985</w:t>
            </w:r>
          </w:p>
        </w:tc>
        <w:tc>
          <w:tcPr>
            <w:tcW w:w="1466" w:type="dxa"/>
            <w:tcBorders>
              <w:bottom w:val="single" w:sz="4" w:space="0" w:color="auto"/>
            </w:tcBorders>
            <w:shd w:val="pct40"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color w:val="FFFFFF" w:themeColor="background1"/>
                <w:sz w:val="20"/>
                <w:szCs w:val="20"/>
                <w:lang w:val="en-GB"/>
              </w:rPr>
            </w:pPr>
          </w:p>
        </w:tc>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1986</w:t>
            </w:r>
          </w:p>
        </w:tc>
        <w:tc>
          <w:tcPr>
            <w:tcW w:w="1466" w:type="dxa"/>
            <w:shd w:val="pct40"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color w:val="FFFFFF" w:themeColor="background1"/>
                <w:sz w:val="20"/>
                <w:szCs w:val="20"/>
                <w:lang w:val="en-GB"/>
              </w:rPr>
            </w:pPr>
          </w:p>
        </w:tc>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1987</w:t>
            </w:r>
          </w:p>
        </w:tc>
        <w:tc>
          <w:tcPr>
            <w:tcW w:w="1466" w:type="dxa"/>
            <w:tcBorders>
              <w:bottom w:val="single" w:sz="4" w:space="0" w:color="auto"/>
            </w:tcBorders>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c>
          <w:tcPr>
            <w:tcW w:w="1466" w:type="dxa"/>
            <w:tcBorders>
              <w:bottom w:val="single" w:sz="4" w:space="0" w:color="auto"/>
            </w:tcBorders>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1988</w:t>
            </w:r>
          </w:p>
        </w:tc>
        <w:tc>
          <w:tcPr>
            <w:tcW w:w="1466" w:type="dxa"/>
            <w:shd w:val="pct40"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color w:val="FFFFFF" w:themeColor="background1"/>
                <w:sz w:val="20"/>
                <w:szCs w:val="20"/>
                <w:lang w:val="en-GB"/>
              </w:rPr>
            </w:pPr>
          </w:p>
        </w:tc>
        <w:tc>
          <w:tcPr>
            <w:tcW w:w="1466" w:type="dxa"/>
            <w:tcBorders>
              <w:bottom w:val="single" w:sz="4" w:space="0" w:color="auto"/>
            </w:tcBorders>
            <w:shd w:val="pct40"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1989</w:t>
            </w:r>
          </w:p>
        </w:tc>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c>
          <w:tcPr>
            <w:tcW w:w="1466" w:type="dxa"/>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1990</w:t>
            </w:r>
          </w:p>
        </w:tc>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c>
          <w:tcPr>
            <w:tcW w:w="1466" w:type="dxa"/>
            <w:tcBorders>
              <w:bottom w:val="single" w:sz="4" w:space="0" w:color="auto"/>
            </w:tcBorders>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1991</w:t>
            </w:r>
          </w:p>
        </w:tc>
        <w:tc>
          <w:tcPr>
            <w:tcW w:w="1466" w:type="dxa"/>
            <w:tcBorders>
              <w:bottom w:val="single" w:sz="4" w:space="0" w:color="auto"/>
            </w:tcBorders>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c>
          <w:tcPr>
            <w:tcW w:w="1466" w:type="dxa"/>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tcBorders>
              <w:bottom w:val="single" w:sz="4" w:space="0" w:color="auto"/>
            </w:tcBorders>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1992</w:t>
            </w:r>
          </w:p>
        </w:tc>
        <w:tc>
          <w:tcPr>
            <w:tcW w:w="1466" w:type="dxa"/>
            <w:tcBorders>
              <w:bottom w:val="single" w:sz="4" w:space="0" w:color="auto"/>
            </w:tcBorders>
            <w:shd w:val="pct40"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color w:val="FFFFFF" w:themeColor="background1"/>
                <w:sz w:val="20"/>
                <w:szCs w:val="20"/>
                <w:lang w:val="en-GB"/>
              </w:rPr>
            </w:pPr>
          </w:p>
        </w:tc>
        <w:tc>
          <w:tcPr>
            <w:tcW w:w="1466" w:type="dxa"/>
            <w:tcBorders>
              <w:bottom w:val="single" w:sz="4" w:space="0" w:color="auto"/>
            </w:tcBorders>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tcBorders>
              <w:bottom w:val="single" w:sz="24" w:space="0" w:color="auto"/>
            </w:tcBorders>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1993</w:t>
            </w:r>
          </w:p>
        </w:tc>
        <w:tc>
          <w:tcPr>
            <w:tcW w:w="1466" w:type="dxa"/>
            <w:tcBorders>
              <w:bottom w:val="single" w:sz="24" w:space="0" w:color="auto"/>
            </w:tcBorders>
            <w:shd w:val="pct40"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color w:val="FFFFFF" w:themeColor="background1"/>
                <w:sz w:val="20"/>
                <w:szCs w:val="20"/>
                <w:lang w:val="en-GB"/>
              </w:rPr>
            </w:pPr>
          </w:p>
        </w:tc>
        <w:tc>
          <w:tcPr>
            <w:tcW w:w="1466" w:type="dxa"/>
            <w:tcBorders>
              <w:bottom w:val="single" w:sz="24" w:space="0" w:color="auto"/>
            </w:tcBorders>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tcBorders>
              <w:top w:val="single" w:sz="24" w:space="0" w:color="auto"/>
            </w:tcBorders>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1994</w:t>
            </w:r>
          </w:p>
        </w:tc>
        <w:tc>
          <w:tcPr>
            <w:tcW w:w="1466" w:type="dxa"/>
            <w:tcBorders>
              <w:top w:val="single" w:sz="24" w:space="0" w:color="auto"/>
              <w:bottom w:val="single" w:sz="4" w:space="0" w:color="auto"/>
            </w:tcBorders>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c>
          <w:tcPr>
            <w:tcW w:w="1466" w:type="dxa"/>
            <w:tcBorders>
              <w:top w:val="single" w:sz="24" w:space="0" w:color="auto"/>
            </w:tcBorders>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1995</w:t>
            </w:r>
          </w:p>
        </w:tc>
        <w:tc>
          <w:tcPr>
            <w:tcW w:w="1466" w:type="dxa"/>
            <w:tcBorders>
              <w:bottom w:val="single" w:sz="4" w:space="0" w:color="auto"/>
            </w:tcBorders>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c>
          <w:tcPr>
            <w:tcW w:w="1466" w:type="dxa"/>
            <w:tcBorders>
              <w:bottom w:val="single" w:sz="4" w:space="0" w:color="auto"/>
            </w:tcBorders>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1996</w:t>
            </w:r>
          </w:p>
        </w:tc>
        <w:tc>
          <w:tcPr>
            <w:tcW w:w="1466" w:type="dxa"/>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c>
          <w:tcPr>
            <w:tcW w:w="1466" w:type="dxa"/>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1997</w:t>
            </w:r>
          </w:p>
        </w:tc>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c>
          <w:tcPr>
            <w:tcW w:w="1466" w:type="dxa"/>
            <w:tcBorders>
              <w:bottom w:val="single" w:sz="4" w:space="0" w:color="auto"/>
            </w:tcBorders>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1998</w:t>
            </w:r>
          </w:p>
        </w:tc>
        <w:tc>
          <w:tcPr>
            <w:tcW w:w="1466" w:type="dxa"/>
            <w:tcBorders>
              <w:bottom w:val="single" w:sz="4" w:space="0" w:color="auto"/>
            </w:tcBorders>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c>
          <w:tcPr>
            <w:tcW w:w="1466" w:type="dxa"/>
            <w:tcBorders>
              <w:bottom w:val="single" w:sz="4" w:space="0" w:color="auto"/>
            </w:tcBorders>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1999</w:t>
            </w:r>
          </w:p>
        </w:tc>
        <w:tc>
          <w:tcPr>
            <w:tcW w:w="1466" w:type="dxa"/>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c>
          <w:tcPr>
            <w:tcW w:w="1466" w:type="dxa"/>
            <w:tcBorders>
              <w:bottom w:val="single" w:sz="4" w:space="0" w:color="auto"/>
            </w:tcBorders>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2000</w:t>
            </w:r>
          </w:p>
        </w:tc>
        <w:tc>
          <w:tcPr>
            <w:tcW w:w="1466" w:type="dxa"/>
            <w:tcBorders>
              <w:bottom w:val="single" w:sz="4" w:space="0" w:color="auto"/>
            </w:tcBorders>
            <w:shd w:val="clear" w:color="auto" w:fill="080808"/>
            <w:vAlign w:val="center"/>
          </w:tcPr>
          <w:p w:rsidR="00B41BC8" w:rsidRPr="00B41BC8" w:rsidRDefault="00B41BC8" w:rsidP="00CF7F82">
            <w:pPr>
              <w:autoSpaceDE w:val="0"/>
              <w:autoSpaceDN w:val="0"/>
              <w:adjustRightInd w:val="0"/>
              <w:spacing w:after="0" w:line="240" w:lineRule="auto"/>
              <w:jc w:val="center"/>
              <w:rPr>
                <w:rFonts w:ascii="Arial" w:hAnsi="Arial" w:cs="Arial"/>
                <w:color w:val="FFFFFF" w:themeColor="background1"/>
                <w:sz w:val="20"/>
                <w:szCs w:val="20"/>
                <w:lang w:val="en-GB"/>
              </w:rPr>
            </w:pPr>
          </w:p>
        </w:tc>
        <w:tc>
          <w:tcPr>
            <w:tcW w:w="1466" w:type="dxa"/>
            <w:tcBorders>
              <w:bottom w:val="single" w:sz="4" w:space="0" w:color="auto"/>
            </w:tcBorders>
            <w:shd w:val="pct40"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2001</w:t>
            </w:r>
          </w:p>
        </w:tc>
        <w:tc>
          <w:tcPr>
            <w:tcW w:w="1466" w:type="dxa"/>
            <w:tcBorders>
              <w:bottom w:val="single" w:sz="4" w:space="0" w:color="auto"/>
            </w:tcBorders>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c>
          <w:tcPr>
            <w:tcW w:w="1466" w:type="dxa"/>
            <w:tcBorders>
              <w:bottom w:val="single" w:sz="4" w:space="0" w:color="auto"/>
            </w:tcBorders>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2002</w:t>
            </w:r>
          </w:p>
        </w:tc>
        <w:tc>
          <w:tcPr>
            <w:tcW w:w="1466" w:type="dxa"/>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c>
          <w:tcPr>
            <w:tcW w:w="1466" w:type="dxa"/>
            <w:tcBorders>
              <w:bottom w:val="single" w:sz="4" w:space="0" w:color="auto"/>
            </w:tcBorders>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2003</w:t>
            </w:r>
          </w:p>
        </w:tc>
        <w:tc>
          <w:tcPr>
            <w:tcW w:w="1466" w:type="dxa"/>
            <w:tcBorders>
              <w:bottom w:val="single" w:sz="4" w:space="0" w:color="auto"/>
            </w:tcBorders>
            <w:shd w:val="clear" w:color="auto" w:fill="080808"/>
            <w:vAlign w:val="center"/>
          </w:tcPr>
          <w:p w:rsidR="00B41BC8" w:rsidRPr="00B41BC8" w:rsidRDefault="00B41BC8" w:rsidP="00CF7F82">
            <w:pPr>
              <w:autoSpaceDE w:val="0"/>
              <w:autoSpaceDN w:val="0"/>
              <w:adjustRightInd w:val="0"/>
              <w:spacing w:after="0" w:line="240" w:lineRule="auto"/>
              <w:jc w:val="center"/>
              <w:rPr>
                <w:rFonts w:ascii="Arial" w:hAnsi="Arial" w:cs="Arial"/>
                <w:color w:val="FFFFFF" w:themeColor="background1"/>
                <w:sz w:val="20"/>
                <w:szCs w:val="20"/>
                <w:lang w:val="en-GB"/>
              </w:rPr>
            </w:pPr>
          </w:p>
        </w:tc>
        <w:tc>
          <w:tcPr>
            <w:tcW w:w="1466" w:type="dxa"/>
            <w:shd w:val="solid"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2004</w:t>
            </w:r>
          </w:p>
        </w:tc>
        <w:tc>
          <w:tcPr>
            <w:tcW w:w="1466" w:type="dxa"/>
            <w:tcBorders>
              <w:bottom w:val="single" w:sz="4" w:space="0" w:color="auto"/>
            </w:tcBorders>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c>
          <w:tcPr>
            <w:tcW w:w="1466" w:type="dxa"/>
            <w:tcBorders>
              <w:bottom w:val="single" w:sz="4" w:space="0" w:color="auto"/>
            </w:tcBorders>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2005</w:t>
            </w:r>
          </w:p>
        </w:tc>
        <w:tc>
          <w:tcPr>
            <w:tcW w:w="1466" w:type="dxa"/>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c>
          <w:tcPr>
            <w:tcW w:w="1466" w:type="dxa"/>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2006</w:t>
            </w:r>
          </w:p>
        </w:tc>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2007</w:t>
            </w:r>
          </w:p>
        </w:tc>
        <w:tc>
          <w:tcPr>
            <w:tcW w:w="1466" w:type="dxa"/>
            <w:shd w:val="clear" w:color="auto" w:fill="080808"/>
            <w:vAlign w:val="center"/>
          </w:tcPr>
          <w:p w:rsidR="00B41BC8" w:rsidRPr="00B41BC8" w:rsidRDefault="00B41BC8" w:rsidP="00CF7F82">
            <w:pPr>
              <w:autoSpaceDE w:val="0"/>
              <w:autoSpaceDN w:val="0"/>
              <w:adjustRightInd w:val="0"/>
              <w:spacing w:after="0" w:line="240" w:lineRule="auto"/>
              <w:jc w:val="center"/>
              <w:rPr>
                <w:rFonts w:ascii="Arial" w:hAnsi="Arial" w:cs="Arial"/>
                <w:color w:val="FFFFFF" w:themeColor="background1"/>
                <w:sz w:val="20"/>
                <w:szCs w:val="20"/>
                <w:lang w:val="en-GB"/>
              </w:rPr>
            </w:pPr>
          </w:p>
        </w:tc>
        <w:tc>
          <w:tcPr>
            <w:tcW w:w="1466" w:type="dxa"/>
            <w:shd w:val="clear"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2008</w:t>
            </w:r>
          </w:p>
        </w:tc>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c>
          <w:tcPr>
            <w:tcW w:w="1466" w:type="dxa"/>
            <w:tcBorders>
              <w:bottom w:val="single" w:sz="4" w:space="0" w:color="auto"/>
            </w:tcBorders>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2009</w:t>
            </w:r>
          </w:p>
        </w:tc>
        <w:tc>
          <w:tcPr>
            <w:tcW w:w="1466" w:type="dxa"/>
            <w:tcBorders>
              <w:bottom w:val="single" w:sz="4" w:space="0" w:color="auto"/>
            </w:tcBorders>
            <w:shd w:val="clear" w:color="auto" w:fill="080808"/>
            <w:vAlign w:val="center"/>
          </w:tcPr>
          <w:p w:rsidR="00B41BC8" w:rsidRPr="00B41BC8" w:rsidRDefault="00B41BC8" w:rsidP="00CF7F82">
            <w:pPr>
              <w:autoSpaceDE w:val="0"/>
              <w:autoSpaceDN w:val="0"/>
              <w:adjustRightInd w:val="0"/>
              <w:spacing w:after="0" w:line="240" w:lineRule="auto"/>
              <w:jc w:val="center"/>
              <w:rPr>
                <w:rFonts w:ascii="Arial" w:hAnsi="Arial" w:cs="Arial"/>
                <w:color w:val="FFFFFF" w:themeColor="background1"/>
                <w:sz w:val="20"/>
                <w:szCs w:val="20"/>
                <w:lang w:val="en-GB"/>
              </w:rPr>
            </w:pPr>
          </w:p>
        </w:tc>
        <w:tc>
          <w:tcPr>
            <w:tcW w:w="1466" w:type="dxa"/>
            <w:tcBorders>
              <w:bottom w:val="single" w:sz="4" w:space="0" w:color="auto"/>
            </w:tcBorders>
            <w:shd w:val="solid"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2010</w:t>
            </w:r>
          </w:p>
        </w:tc>
        <w:tc>
          <w:tcPr>
            <w:tcW w:w="1466" w:type="dxa"/>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c>
          <w:tcPr>
            <w:tcW w:w="1466" w:type="dxa"/>
            <w:tcBorders>
              <w:bottom w:val="single" w:sz="4" w:space="0" w:color="auto"/>
            </w:tcBorders>
            <w:shd w:val="thinVertStripe"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r w:rsidR="00B41BC8" w:rsidRPr="00B41BC8" w:rsidTr="00CF7F82">
        <w:tc>
          <w:tcPr>
            <w:tcW w:w="1466" w:type="dxa"/>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r w:rsidRPr="00B41BC8">
              <w:rPr>
                <w:rFonts w:ascii="Arial" w:hAnsi="Arial" w:cs="Arial"/>
                <w:sz w:val="20"/>
                <w:szCs w:val="20"/>
                <w:lang w:val="en-GB"/>
              </w:rPr>
              <w:t>2011</w:t>
            </w:r>
          </w:p>
        </w:tc>
        <w:tc>
          <w:tcPr>
            <w:tcW w:w="1466" w:type="dxa"/>
            <w:shd w:val="clear" w:color="auto" w:fill="080808"/>
            <w:vAlign w:val="center"/>
          </w:tcPr>
          <w:p w:rsidR="00B41BC8" w:rsidRPr="00B41BC8" w:rsidRDefault="00B41BC8" w:rsidP="00CF7F82">
            <w:pPr>
              <w:autoSpaceDE w:val="0"/>
              <w:autoSpaceDN w:val="0"/>
              <w:adjustRightInd w:val="0"/>
              <w:spacing w:after="0" w:line="240" w:lineRule="auto"/>
              <w:jc w:val="center"/>
              <w:rPr>
                <w:rFonts w:ascii="Arial" w:hAnsi="Arial" w:cs="Arial"/>
                <w:color w:val="FFFFFF" w:themeColor="background1"/>
                <w:sz w:val="20"/>
                <w:szCs w:val="20"/>
                <w:lang w:val="en-GB"/>
              </w:rPr>
            </w:pPr>
          </w:p>
        </w:tc>
        <w:tc>
          <w:tcPr>
            <w:tcW w:w="1466" w:type="dxa"/>
            <w:shd w:val="solid" w:color="auto" w:fill="auto"/>
            <w:vAlign w:val="center"/>
          </w:tcPr>
          <w:p w:rsidR="00B41BC8" w:rsidRPr="00B41BC8" w:rsidRDefault="00B41BC8" w:rsidP="00CF7F82">
            <w:pPr>
              <w:autoSpaceDE w:val="0"/>
              <w:autoSpaceDN w:val="0"/>
              <w:adjustRightInd w:val="0"/>
              <w:spacing w:after="0" w:line="240" w:lineRule="auto"/>
              <w:jc w:val="center"/>
              <w:rPr>
                <w:rFonts w:ascii="Arial" w:hAnsi="Arial" w:cs="Arial"/>
                <w:sz w:val="20"/>
                <w:szCs w:val="20"/>
                <w:lang w:val="en-GB"/>
              </w:rPr>
            </w:pPr>
          </w:p>
        </w:tc>
      </w:tr>
    </w:tbl>
    <w:p w:rsidR="00B41BC8" w:rsidRPr="000A01C2" w:rsidRDefault="00B41BC8" w:rsidP="0027585A">
      <w:pPr>
        <w:pStyle w:val="TEAM2012Text"/>
      </w:pPr>
    </w:p>
    <w:tbl>
      <w:tblPr>
        <w:tblStyle w:val="TableGrid2"/>
        <w:tblW w:w="0" w:type="auto"/>
        <w:tblLook w:val="04A0"/>
      </w:tblPr>
      <w:tblGrid>
        <w:gridCol w:w="739"/>
        <w:gridCol w:w="3730"/>
      </w:tblGrid>
      <w:tr w:rsidR="00156F12" w:rsidRPr="00156F12" w:rsidTr="003A1069">
        <w:trPr>
          <w:trHeight w:val="20"/>
        </w:trPr>
        <w:tc>
          <w:tcPr>
            <w:tcW w:w="739" w:type="dxa"/>
            <w:tcBorders>
              <w:bottom w:val="single" w:sz="4" w:space="0" w:color="auto"/>
            </w:tcBorders>
            <w:shd w:val="thinVertStripe" w:color="auto" w:fill="auto"/>
          </w:tcPr>
          <w:p w:rsidR="00156F12" w:rsidRPr="00156F12" w:rsidRDefault="00156F12" w:rsidP="00156F12">
            <w:pPr>
              <w:autoSpaceDE w:val="0"/>
              <w:autoSpaceDN w:val="0"/>
              <w:adjustRightInd w:val="0"/>
              <w:spacing w:after="0" w:line="240" w:lineRule="auto"/>
              <w:jc w:val="center"/>
              <w:rPr>
                <w:rFonts w:ascii="Times New Roman" w:hAnsi="Times New Roman"/>
                <w:sz w:val="20"/>
                <w:szCs w:val="20"/>
                <w:lang w:val="en-GB"/>
              </w:rPr>
            </w:pPr>
          </w:p>
        </w:tc>
        <w:tc>
          <w:tcPr>
            <w:tcW w:w="3730" w:type="dxa"/>
            <w:tcBorders>
              <w:bottom w:val="single" w:sz="4" w:space="0" w:color="auto"/>
            </w:tcBorders>
            <w:shd w:val="clear" w:color="auto" w:fill="auto"/>
          </w:tcPr>
          <w:p w:rsidR="00156F12" w:rsidRPr="00156F12" w:rsidRDefault="00156F12" w:rsidP="00156F12">
            <w:pPr>
              <w:autoSpaceDE w:val="0"/>
              <w:autoSpaceDN w:val="0"/>
              <w:adjustRightInd w:val="0"/>
              <w:spacing w:after="0" w:line="240" w:lineRule="auto"/>
              <w:jc w:val="center"/>
              <w:rPr>
                <w:rFonts w:ascii="Times New Roman" w:hAnsi="Times New Roman"/>
                <w:sz w:val="20"/>
                <w:szCs w:val="20"/>
                <w:lang w:val="en-GB"/>
              </w:rPr>
            </w:pPr>
            <w:r w:rsidRPr="00156F12">
              <w:rPr>
                <w:rFonts w:ascii="Times New Roman" w:hAnsi="Times New Roman"/>
                <w:sz w:val="20"/>
                <w:szCs w:val="20"/>
                <w:lang w:val="en-GB"/>
              </w:rPr>
              <w:t xml:space="preserve"> </w:t>
            </w:r>
            <w:r w:rsidRPr="003A1069">
              <w:rPr>
                <w:rFonts w:ascii="Times New Roman" w:hAnsi="Times New Roman"/>
                <w:sz w:val="20"/>
                <w:szCs w:val="20"/>
                <w:lang w:val="en-GB"/>
              </w:rPr>
              <w:t>E</w:t>
            </w:r>
            <w:r w:rsidRPr="00156F12">
              <w:rPr>
                <w:rFonts w:ascii="Times New Roman" w:hAnsi="Times New Roman"/>
                <w:sz w:val="20"/>
                <w:szCs w:val="20"/>
                <w:lang w:val="en-GB"/>
              </w:rPr>
              <w:t>xtrem</w:t>
            </w:r>
            <w:r w:rsidRPr="003A1069">
              <w:rPr>
                <w:rFonts w:ascii="Times New Roman" w:hAnsi="Times New Roman"/>
                <w:sz w:val="20"/>
                <w:szCs w:val="20"/>
                <w:lang w:val="en-GB"/>
              </w:rPr>
              <w:t>e wet years</w:t>
            </w:r>
          </w:p>
        </w:tc>
      </w:tr>
      <w:tr w:rsidR="00156F12" w:rsidRPr="00156F12" w:rsidTr="003A1069">
        <w:trPr>
          <w:trHeight w:val="20"/>
        </w:trPr>
        <w:tc>
          <w:tcPr>
            <w:tcW w:w="739" w:type="dxa"/>
            <w:tcBorders>
              <w:bottom w:val="single" w:sz="4" w:space="0" w:color="auto"/>
            </w:tcBorders>
            <w:shd w:val="clear" w:color="auto" w:fill="auto"/>
          </w:tcPr>
          <w:p w:rsidR="00156F12" w:rsidRPr="00156F12" w:rsidRDefault="00156F12" w:rsidP="00156F12">
            <w:pPr>
              <w:autoSpaceDE w:val="0"/>
              <w:autoSpaceDN w:val="0"/>
              <w:adjustRightInd w:val="0"/>
              <w:spacing w:after="0" w:line="240" w:lineRule="auto"/>
              <w:jc w:val="center"/>
              <w:rPr>
                <w:rFonts w:ascii="Times New Roman" w:hAnsi="Times New Roman"/>
                <w:sz w:val="20"/>
                <w:szCs w:val="20"/>
                <w:lang w:val="en-GB"/>
              </w:rPr>
            </w:pPr>
          </w:p>
        </w:tc>
        <w:tc>
          <w:tcPr>
            <w:tcW w:w="3730" w:type="dxa"/>
            <w:tcBorders>
              <w:bottom w:val="single" w:sz="4" w:space="0" w:color="auto"/>
            </w:tcBorders>
          </w:tcPr>
          <w:p w:rsidR="00156F12" w:rsidRPr="00156F12" w:rsidRDefault="00156F12" w:rsidP="00156F12">
            <w:pPr>
              <w:autoSpaceDE w:val="0"/>
              <w:autoSpaceDN w:val="0"/>
              <w:adjustRightInd w:val="0"/>
              <w:spacing w:after="0" w:line="240" w:lineRule="auto"/>
              <w:jc w:val="center"/>
              <w:rPr>
                <w:rFonts w:ascii="Times New Roman" w:hAnsi="Times New Roman"/>
                <w:sz w:val="20"/>
                <w:szCs w:val="20"/>
                <w:lang w:val="en-GB"/>
              </w:rPr>
            </w:pPr>
            <w:r w:rsidRPr="003A1069">
              <w:rPr>
                <w:rFonts w:ascii="Times New Roman" w:hAnsi="Times New Roman"/>
                <w:sz w:val="20"/>
                <w:szCs w:val="20"/>
                <w:lang w:val="en-GB"/>
              </w:rPr>
              <w:t>Average years</w:t>
            </w:r>
          </w:p>
        </w:tc>
      </w:tr>
      <w:tr w:rsidR="00156F12" w:rsidRPr="00156F12" w:rsidTr="003A1069">
        <w:trPr>
          <w:trHeight w:val="20"/>
        </w:trPr>
        <w:tc>
          <w:tcPr>
            <w:tcW w:w="739" w:type="dxa"/>
            <w:tcBorders>
              <w:bottom w:val="single" w:sz="4" w:space="0" w:color="auto"/>
            </w:tcBorders>
            <w:shd w:val="pct45" w:color="auto" w:fill="auto"/>
          </w:tcPr>
          <w:p w:rsidR="00156F12" w:rsidRPr="00156F12" w:rsidRDefault="00156F12" w:rsidP="00156F12">
            <w:pPr>
              <w:autoSpaceDE w:val="0"/>
              <w:autoSpaceDN w:val="0"/>
              <w:adjustRightInd w:val="0"/>
              <w:spacing w:after="0" w:line="240" w:lineRule="auto"/>
              <w:jc w:val="center"/>
              <w:rPr>
                <w:rFonts w:ascii="Times New Roman" w:hAnsi="Times New Roman"/>
                <w:sz w:val="20"/>
                <w:szCs w:val="20"/>
                <w:lang w:val="en-GB"/>
              </w:rPr>
            </w:pPr>
          </w:p>
        </w:tc>
        <w:tc>
          <w:tcPr>
            <w:tcW w:w="3730" w:type="dxa"/>
            <w:tcBorders>
              <w:bottom w:val="single" w:sz="4" w:space="0" w:color="auto"/>
            </w:tcBorders>
            <w:shd w:val="clear" w:color="auto" w:fill="auto"/>
          </w:tcPr>
          <w:p w:rsidR="00156F12" w:rsidRPr="00156F12" w:rsidRDefault="00156F12" w:rsidP="00156F12">
            <w:pPr>
              <w:autoSpaceDE w:val="0"/>
              <w:autoSpaceDN w:val="0"/>
              <w:adjustRightInd w:val="0"/>
              <w:spacing w:after="0" w:line="240" w:lineRule="auto"/>
              <w:jc w:val="center"/>
              <w:rPr>
                <w:rFonts w:ascii="Times New Roman" w:hAnsi="Times New Roman"/>
                <w:sz w:val="20"/>
                <w:szCs w:val="20"/>
                <w:lang w:val="en-GB"/>
              </w:rPr>
            </w:pPr>
            <w:r w:rsidRPr="003A1069">
              <w:rPr>
                <w:rFonts w:ascii="Times New Roman" w:hAnsi="Times New Roman"/>
                <w:sz w:val="20"/>
                <w:szCs w:val="20"/>
                <w:lang w:val="en-GB"/>
              </w:rPr>
              <w:t>Dry years</w:t>
            </w:r>
          </w:p>
        </w:tc>
      </w:tr>
      <w:tr w:rsidR="00156F12" w:rsidRPr="00156F12" w:rsidTr="003A1069">
        <w:trPr>
          <w:trHeight w:val="20"/>
        </w:trPr>
        <w:tc>
          <w:tcPr>
            <w:tcW w:w="739" w:type="dxa"/>
            <w:shd w:val="solid" w:color="auto" w:fill="auto"/>
          </w:tcPr>
          <w:p w:rsidR="00156F12" w:rsidRPr="00156F12" w:rsidRDefault="00156F12" w:rsidP="00156F12">
            <w:pPr>
              <w:autoSpaceDE w:val="0"/>
              <w:autoSpaceDN w:val="0"/>
              <w:adjustRightInd w:val="0"/>
              <w:spacing w:after="0" w:line="240" w:lineRule="auto"/>
              <w:jc w:val="center"/>
              <w:rPr>
                <w:rFonts w:ascii="Times New Roman" w:hAnsi="Times New Roman"/>
                <w:sz w:val="20"/>
                <w:szCs w:val="20"/>
                <w:lang w:val="en-GB"/>
              </w:rPr>
            </w:pPr>
          </w:p>
        </w:tc>
        <w:tc>
          <w:tcPr>
            <w:tcW w:w="3730" w:type="dxa"/>
            <w:shd w:val="clear" w:color="auto" w:fill="auto"/>
          </w:tcPr>
          <w:p w:rsidR="00156F12" w:rsidRPr="00156F12" w:rsidRDefault="00156F12" w:rsidP="00156F12">
            <w:pPr>
              <w:autoSpaceDE w:val="0"/>
              <w:autoSpaceDN w:val="0"/>
              <w:adjustRightInd w:val="0"/>
              <w:spacing w:after="0" w:line="240" w:lineRule="auto"/>
              <w:jc w:val="center"/>
              <w:rPr>
                <w:rFonts w:ascii="Times New Roman" w:hAnsi="Times New Roman"/>
                <w:sz w:val="20"/>
                <w:szCs w:val="20"/>
                <w:lang w:val="en-GB"/>
              </w:rPr>
            </w:pPr>
            <w:r w:rsidRPr="003A1069">
              <w:rPr>
                <w:rFonts w:ascii="Times New Roman" w:hAnsi="Times New Roman"/>
                <w:sz w:val="20"/>
                <w:szCs w:val="20"/>
                <w:lang w:val="en-GB"/>
              </w:rPr>
              <w:t>Extreme dry years</w:t>
            </w:r>
          </w:p>
        </w:tc>
      </w:tr>
    </w:tbl>
    <w:p w:rsidR="00156F12" w:rsidRDefault="00156F12" w:rsidP="0027585A">
      <w:pPr>
        <w:pStyle w:val="TEAM2012Text"/>
      </w:pPr>
    </w:p>
    <w:p w:rsidR="00156F12" w:rsidRDefault="00156F12" w:rsidP="0027585A">
      <w:pPr>
        <w:pStyle w:val="TEAM2012Text"/>
      </w:pPr>
      <w:r>
        <w:t xml:space="preserve">There are many advantages in irrigation use: high and stable yields in years with average weather conditions but plant production in dry years as well. </w:t>
      </w:r>
    </w:p>
    <w:p w:rsidR="00B41BC8" w:rsidRDefault="00B41BC8" w:rsidP="0027585A">
      <w:pPr>
        <w:pStyle w:val="TEAM2012Text"/>
      </w:pPr>
      <w:r>
        <w:t xml:space="preserve">Negative outcome of water deficit is reduced and man can achieve higher yield per area unit.  In favorable conditions in soil the effectives of mineral fertilizers is better. </w:t>
      </w:r>
    </w:p>
    <w:p w:rsidR="00CC0A69" w:rsidRDefault="00CC0A69" w:rsidP="0027585A">
      <w:pPr>
        <w:pStyle w:val="TEAM2012Text"/>
      </w:pPr>
      <w:r>
        <w:t>If we take in account all of the advantages of irrigation it could be said that every farmer and producer wish to irrigate. But</w:t>
      </w:r>
      <w:r w:rsidR="00FB72E8">
        <w:t>,</w:t>
      </w:r>
      <w:r>
        <w:t xml:space="preserve"> beside the desire </w:t>
      </w:r>
      <w:r w:rsidR="00FB72E8">
        <w:t xml:space="preserve">it is necessarily to take in account all of the scientific criteria in order to apply irrigation in plant production. </w:t>
      </w:r>
    </w:p>
    <w:p w:rsidR="006336CC" w:rsidRDefault="006336CC" w:rsidP="0027585A">
      <w:pPr>
        <w:pStyle w:val="TEAM2012Text"/>
      </w:pPr>
      <w:r>
        <w:t>A main criterion who determines is it necessarily to irrigate or not, is plants demand for water and amount of available water.</w:t>
      </w:r>
    </w:p>
    <w:p w:rsidR="00D6439D" w:rsidRDefault="006336CC" w:rsidP="0027585A">
      <w:pPr>
        <w:pStyle w:val="TEAM2012Text"/>
      </w:pPr>
      <w:r>
        <w:t xml:space="preserve">Analysis of weather and climate conditions in vegetation season is taken by Hydrothermal Coefficient by </w:t>
      </w:r>
      <w:proofErr w:type="spellStart"/>
      <w:r>
        <w:t>Seljaninov</w:t>
      </w:r>
      <w:proofErr w:type="spellEnd"/>
      <w:r>
        <w:t xml:space="preserve"> (</w:t>
      </w:r>
      <w:proofErr w:type="spellStart"/>
      <w:r>
        <w:t>HTC</w:t>
      </w:r>
      <w:proofErr w:type="spellEnd"/>
      <w:r>
        <w:t>)</w:t>
      </w:r>
      <w:r w:rsidR="001F51F3">
        <w:t xml:space="preserve">. Air temperatures and rainfall have been analyzed for vegetation season in Osijek and </w:t>
      </w:r>
      <w:proofErr w:type="spellStart"/>
      <w:r w:rsidR="001F51F3">
        <w:t>Slavonski</w:t>
      </w:r>
      <w:proofErr w:type="spellEnd"/>
      <w:r w:rsidR="001F51F3">
        <w:t xml:space="preserve"> </w:t>
      </w:r>
      <w:proofErr w:type="spellStart"/>
      <w:r w:rsidR="001F51F3">
        <w:t>Brod</w:t>
      </w:r>
      <w:proofErr w:type="spellEnd"/>
      <w:r w:rsidR="001F51F3">
        <w:t xml:space="preserve"> area. </w:t>
      </w:r>
      <w:r w:rsidR="00D6439D">
        <w:t xml:space="preserve">Period of research is 39 years, from 1973 to 2011, (Table 2). Result of analysis had shown 14 dry years in Osijek area and 6 dry years in </w:t>
      </w:r>
      <w:proofErr w:type="spellStart"/>
      <w:r w:rsidR="00D6439D">
        <w:t>Slavonski</w:t>
      </w:r>
      <w:proofErr w:type="spellEnd"/>
      <w:r w:rsidR="00D6439D">
        <w:t xml:space="preserve"> </w:t>
      </w:r>
      <w:proofErr w:type="spellStart"/>
      <w:r w:rsidR="00D6439D">
        <w:t>Brod</w:t>
      </w:r>
      <w:proofErr w:type="spellEnd"/>
      <w:r w:rsidR="00D6439D">
        <w:t xml:space="preserve"> area. From 1994 to 2011 (last 18 years) every 6</w:t>
      </w:r>
      <w:r w:rsidR="00D6439D" w:rsidRPr="00D6439D">
        <w:t>th</w:t>
      </w:r>
      <w:r w:rsidR="00D6439D">
        <w:rPr>
          <w:vertAlign w:val="superscript"/>
        </w:rPr>
        <w:t xml:space="preserve"> </w:t>
      </w:r>
      <w:r w:rsidR="00D6439D">
        <w:t xml:space="preserve">year was dry in Osijek area and every </w:t>
      </w:r>
      <w:proofErr w:type="spellStart"/>
      <w:r w:rsidR="00D6439D">
        <w:t>3th</w:t>
      </w:r>
      <w:proofErr w:type="spellEnd"/>
      <w:r w:rsidR="00D6439D">
        <w:t xml:space="preserve"> year in </w:t>
      </w:r>
      <w:proofErr w:type="spellStart"/>
      <w:r w:rsidR="00D6439D">
        <w:t>Slavonski</w:t>
      </w:r>
      <w:proofErr w:type="spellEnd"/>
      <w:r w:rsidR="00D6439D">
        <w:t xml:space="preserve"> </w:t>
      </w:r>
      <w:proofErr w:type="spellStart"/>
      <w:r w:rsidR="00D6439D">
        <w:t>Brod</w:t>
      </w:r>
      <w:proofErr w:type="spellEnd"/>
      <w:r w:rsidR="00D6439D">
        <w:t xml:space="preserve"> area. In same period every 8</w:t>
      </w:r>
      <w:r w:rsidR="00D6439D" w:rsidRPr="00D6439D">
        <w:t>th</w:t>
      </w:r>
      <w:r w:rsidR="00D6439D">
        <w:t xml:space="preserve"> year was extremely wet in Osijek and </w:t>
      </w:r>
      <w:proofErr w:type="spellStart"/>
      <w:r w:rsidR="00D6439D">
        <w:t>Slavonski</w:t>
      </w:r>
      <w:proofErr w:type="spellEnd"/>
      <w:r w:rsidR="00D6439D">
        <w:t xml:space="preserve"> </w:t>
      </w:r>
      <w:proofErr w:type="spellStart"/>
      <w:r w:rsidR="00D6439D">
        <w:t>Brod</w:t>
      </w:r>
      <w:proofErr w:type="spellEnd"/>
      <w:r w:rsidR="00D6439D">
        <w:t xml:space="preserve"> area. Dry and wet years and vegetation seasons are implying to weather oscillation. </w:t>
      </w:r>
    </w:p>
    <w:p w:rsidR="002C1A19" w:rsidRDefault="002C1A19" w:rsidP="0027585A">
      <w:pPr>
        <w:pStyle w:val="TEAM2012Text"/>
      </w:pPr>
      <w:r>
        <w:t xml:space="preserve">Advice from professional’s agronomist is to make an analysis of weather conditions for period from 20 to 30 years. </w:t>
      </w:r>
    </w:p>
    <w:p w:rsidR="002C1A19" w:rsidRDefault="004E6360" w:rsidP="0027585A">
      <w:pPr>
        <w:pStyle w:val="TEAM2012Text"/>
      </w:pPr>
      <w:r>
        <w:t xml:space="preserve">According to </w:t>
      </w:r>
      <w:proofErr w:type="spellStart"/>
      <w:r>
        <w:t>Šoštarić</w:t>
      </w:r>
      <w:proofErr w:type="spellEnd"/>
      <w:r>
        <w:t xml:space="preserve"> [2]</w:t>
      </w:r>
      <w:r w:rsidR="002C1A19">
        <w:t xml:space="preserve"> in decade from 1882 to 1993 every 6th to 10 year was dry. </w:t>
      </w:r>
    </w:p>
    <w:p w:rsidR="0044647A" w:rsidRDefault="00385DA3" w:rsidP="008038EA">
      <w:pPr>
        <w:pStyle w:val="TEAM2012Title1"/>
      </w:pPr>
      <w:r w:rsidRPr="00385DA3">
        <w:rPr>
          <w:noProof/>
        </w:rPr>
        <w:drawing>
          <wp:inline distT="0" distB="0" distL="0" distR="0">
            <wp:extent cx="3381375" cy="2276475"/>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9731C" w:rsidRPr="0099731C" w:rsidRDefault="0099731C" w:rsidP="0027585A">
      <w:pPr>
        <w:pStyle w:val="TEAM2012Text"/>
        <w:rPr>
          <w:i/>
        </w:rPr>
      </w:pPr>
      <w:proofErr w:type="gramStart"/>
      <w:r w:rsidRPr="0099731C">
        <w:rPr>
          <w:i/>
        </w:rPr>
        <w:t>Figure 1.</w:t>
      </w:r>
      <w:proofErr w:type="gramEnd"/>
      <w:r>
        <w:t xml:space="preserve"> Rainfall (mm</w:t>
      </w:r>
      <w:r w:rsidR="003A1069">
        <w:t>) and trend in temperature decreasing</w:t>
      </w:r>
      <w:r>
        <w:t xml:space="preserve"> in Osijek area 1993-2011</w:t>
      </w:r>
    </w:p>
    <w:p w:rsidR="00BB7AF3" w:rsidRDefault="00BB7AF3" w:rsidP="00BB7AF3">
      <w:pPr>
        <w:pStyle w:val="TEAM2012Text"/>
      </w:pPr>
      <w:r>
        <w:lastRenderedPageBreak/>
        <w:t xml:space="preserve">Amount of rainfall and trend in rainfall reduction in Osijek area for period from 1993 to 2011 is presented in Figure 1. </w:t>
      </w:r>
    </w:p>
    <w:p w:rsidR="001244A8" w:rsidRDefault="0099731C" w:rsidP="008038EA">
      <w:pPr>
        <w:pStyle w:val="TEAM2012Title1"/>
      </w:pPr>
      <w:r w:rsidRPr="001244A8">
        <w:t>Average air temperatures (</w:t>
      </w:r>
      <w:proofErr w:type="spellStart"/>
      <w:r w:rsidRPr="001244A8">
        <w:rPr>
          <w:vertAlign w:val="superscript"/>
        </w:rPr>
        <w:t>o</w:t>
      </w:r>
      <w:r w:rsidRPr="001244A8">
        <w:t>C</w:t>
      </w:r>
      <w:proofErr w:type="spellEnd"/>
      <w:r w:rsidRPr="001244A8">
        <w:t>) in period from 1993 to 2011 for Osijek area and trend in air temperatures increasing is presented in Figure 2.</w:t>
      </w:r>
    </w:p>
    <w:p w:rsidR="001244A8" w:rsidRDefault="005C7EDD" w:rsidP="008038EA">
      <w:pPr>
        <w:pStyle w:val="TEAM2012Title1"/>
      </w:pPr>
      <w:r w:rsidRPr="001244A8">
        <w:rPr>
          <w:noProof/>
        </w:rPr>
        <w:drawing>
          <wp:inline distT="0" distB="0" distL="0" distR="0">
            <wp:extent cx="3124200" cy="1809750"/>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647A" w:rsidRPr="008038EA" w:rsidRDefault="005C7EDD" w:rsidP="008038EA">
      <w:pPr>
        <w:pStyle w:val="TEAM2012Title1"/>
      </w:pPr>
      <w:proofErr w:type="gramStart"/>
      <w:r w:rsidRPr="008038EA">
        <w:t>Figure 2.</w:t>
      </w:r>
      <w:proofErr w:type="gramEnd"/>
      <w:r w:rsidR="003A1069" w:rsidRPr="008038EA">
        <w:t xml:space="preserve"> </w:t>
      </w:r>
      <w:r w:rsidRPr="008038EA">
        <w:t>Average air temperatures (</w:t>
      </w:r>
      <w:proofErr w:type="spellStart"/>
      <w:r w:rsidRPr="008038EA">
        <w:rPr>
          <w:vertAlign w:val="superscript"/>
        </w:rPr>
        <w:t>o</w:t>
      </w:r>
      <w:r w:rsidRPr="008038EA">
        <w:t>C</w:t>
      </w:r>
      <w:proofErr w:type="spellEnd"/>
      <w:r w:rsidRPr="008038EA">
        <w:t>)</w:t>
      </w:r>
      <w:r w:rsidR="003A1069" w:rsidRPr="008038EA">
        <w:t xml:space="preserve"> and trend in temperature </w:t>
      </w:r>
      <w:proofErr w:type="spellStart"/>
      <w:r w:rsidR="003A1069" w:rsidRPr="008038EA">
        <w:t>inceasing</w:t>
      </w:r>
      <w:proofErr w:type="spellEnd"/>
      <w:r w:rsidRPr="008038EA">
        <w:t xml:space="preserve"> in Osijek 1993-2011</w:t>
      </w:r>
    </w:p>
    <w:p w:rsidR="00894536" w:rsidRDefault="00894536" w:rsidP="0027585A">
      <w:pPr>
        <w:pStyle w:val="TEAM2012Text"/>
      </w:pPr>
    </w:p>
    <w:p w:rsidR="00894536" w:rsidRPr="0027585A" w:rsidRDefault="00412DD2" w:rsidP="0027585A">
      <w:pPr>
        <w:pStyle w:val="TEAM2012Text"/>
      </w:pPr>
      <w:r w:rsidRPr="0027585A">
        <w:t xml:space="preserve">Amount of rainfall and trend in rainfall reduction in </w:t>
      </w:r>
      <w:proofErr w:type="spellStart"/>
      <w:r w:rsidRPr="0027585A">
        <w:t>Slavonski</w:t>
      </w:r>
      <w:proofErr w:type="spellEnd"/>
      <w:r w:rsidRPr="0027585A">
        <w:t xml:space="preserve"> </w:t>
      </w:r>
      <w:proofErr w:type="spellStart"/>
      <w:r w:rsidRPr="0027585A">
        <w:t>Brod</w:t>
      </w:r>
      <w:proofErr w:type="spellEnd"/>
      <w:r w:rsidRPr="0027585A">
        <w:t xml:space="preserve"> area for period from 1993 to 2011 is presented in Figure 3.</w:t>
      </w:r>
    </w:p>
    <w:p w:rsidR="005C7EDD" w:rsidRDefault="005C7EDD" w:rsidP="0027585A">
      <w:pPr>
        <w:pStyle w:val="TEAM2012Text"/>
      </w:pPr>
    </w:p>
    <w:p w:rsidR="001244A8" w:rsidRDefault="00412DD2" w:rsidP="00BB7AF3">
      <w:pPr>
        <w:pStyle w:val="TEAM2012Text"/>
      </w:pPr>
      <w:r w:rsidRPr="00412DD2">
        <w:rPr>
          <w:noProof/>
        </w:rPr>
        <w:drawing>
          <wp:inline distT="0" distB="0" distL="0" distR="0">
            <wp:extent cx="2876550" cy="1857375"/>
            <wp:effectExtent l="0" t="0" r="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44A8" w:rsidRDefault="001244A8" w:rsidP="00BB7AF3">
      <w:pPr>
        <w:pStyle w:val="TEAM2012Text"/>
      </w:pPr>
    </w:p>
    <w:p w:rsidR="0044647A" w:rsidRDefault="00412DD2" w:rsidP="00BB7AF3">
      <w:pPr>
        <w:pStyle w:val="TEAM2012Text"/>
      </w:pPr>
      <w:proofErr w:type="gramStart"/>
      <w:r>
        <w:t>Figure 3.</w:t>
      </w:r>
      <w:proofErr w:type="gramEnd"/>
      <w:r>
        <w:t xml:space="preserve"> Rainfall (mm)</w:t>
      </w:r>
      <w:r w:rsidR="003A1069">
        <w:t xml:space="preserve"> and trend in rainfall decreasing</w:t>
      </w:r>
      <w:r>
        <w:t xml:space="preserve"> in </w:t>
      </w:r>
      <w:proofErr w:type="spellStart"/>
      <w:r>
        <w:t>Slavonski</w:t>
      </w:r>
      <w:proofErr w:type="spellEnd"/>
      <w:r>
        <w:t xml:space="preserve"> </w:t>
      </w:r>
      <w:proofErr w:type="spellStart"/>
      <w:r>
        <w:t>Brod</w:t>
      </w:r>
      <w:proofErr w:type="spellEnd"/>
      <w:r>
        <w:t xml:space="preserve"> area 1993-2011</w:t>
      </w:r>
    </w:p>
    <w:p w:rsidR="00412DD2" w:rsidRPr="008038EA" w:rsidRDefault="00412DD2" w:rsidP="008038EA">
      <w:pPr>
        <w:pStyle w:val="TEAM2012Title1"/>
        <w:jc w:val="both"/>
        <w:rPr>
          <w:i w:val="0"/>
        </w:rPr>
      </w:pPr>
      <w:r w:rsidRPr="008038EA">
        <w:rPr>
          <w:i w:val="0"/>
        </w:rPr>
        <w:t>Average air temperatures (</w:t>
      </w:r>
      <w:proofErr w:type="spellStart"/>
      <w:r w:rsidRPr="008038EA">
        <w:rPr>
          <w:i w:val="0"/>
          <w:vertAlign w:val="superscript"/>
        </w:rPr>
        <w:t>o</w:t>
      </w:r>
      <w:r w:rsidRPr="008038EA">
        <w:rPr>
          <w:i w:val="0"/>
        </w:rPr>
        <w:t>C</w:t>
      </w:r>
      <w:proofErr w:type="spellEnd"/>
      <w:r w:rsidRPr="008038EA">
        <w:rPr>
          <w:i w:val="0"/>
        </w:rPr>
        <w:t xml:space="preserve">) in period from 1993 to 2011 for </w:t>
      </w:r>
      <w:proofErr w:type="spellStart"/>
      <w:r w:rsidRPr="008038EA">
        <w:rPr>
          <w:i w:val="0"/>
        </w:rPr>
        <w:t>Slavonski</w:t>
      </w:r>
      <w:proofErr w:type="spellEnd"/>
      <w:r w:rsidRPr="008038EA">
        <w:rPr>
          <w:i w:val="0"/>
        </w:rPr>
        <w:t xml:space="preserve"> </w:t>
      </w:r>
      <w:proofErr w:type="spellStart"/>
      <w:r w:rsidRPr="008038EA">
        <w:rPr>
          <w:i w:val="0"/>
        </w:rPr>
        <w:t>Brod</w:t>
      </w:r>
      <w:proofErr w:type="spellEnd"/>
      <w:r w:rsidRPr="008038EA">
        <w:rPr>
          <w:i w:val="0"/>
        </w:rPr>
        <w:t xml:space="preserve"> area and trend in air temperatures increasing is presented in Figure 4.</w:t>
      </w:r>
    </w:p>
    <w:p w:rsidR="00BB7AF3" w:rsidRPr="008038EA" w:rsidRDefault="00BB7AF3" w:rsidP="008038EA">
      <w:pPr>
        <w:pStyle w:val="TEAM2012Title1"/>
        <w:jc w:val="both"/>
        <w:rPr>
          <w:i w:val="0"/>
        </w:rPr>
      </w:pPr>
      <w:r w:rsidRPr="008038EA">
        <w:rPr>
          <w:i w:val="0"/>
        </w:rPr>
        <w:t>This transition of dry and wet years and vegetation seasons indicates to importance of management agricultural lands from excessive water (drainage) and dealing with water deficit (irrigation).</w:t>
      </w:r>
    </w:p>
    <w:p w:rsidR="00412DD2" w:rsidRDefault="00412DD2" w:rsidP="0027585A">
      <w:pPr>
        <w:pStyle w:val="TEAM2012Text"/>
      </w:pPr>
    </w:p>
    <w:p w:rsidR="003A1069" w:rsidRPr="00BB7AF3" w:rsidRDefault="00412DD2" w:rsidP="00BB7AF3">
      <w:pPr>
        <w:pStyle w:val="TEAM2012Text"/>
      </w:pPr>
      <w:r w:rsidRPr="00412DD2">
        <w:rPr>
          <w:noProof/>
        </w:rPr>
        <w:lastRenderedPageBreak/>
        <w:drawing>
          <wp:inline distT="0" distB="0" distL="0" distR="0">
            <wp:extent cx="3028950" cy="1914525"/>
            <wp:effectExtent l="0" t="0" r="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roofErr w:type="gramStart"/>
      <w:r w:rsidR="003A1069" w:rsidRPr="00BB7AF3">
        <w:t>Figure 4.</w:t>
      </w:r>
      <w:proofErr w:type="gramEnd"/>
      <w:r w:rsidR="003A1069" w:rsidRPr="00BB7AF3">
        <w:t xml:space="preserve"> Average air temperatures (</w:t>
      </w:r>
      <w:proofErr w:type="spellStart"/>
      <w:r w:rsidR="003A1069" w:rsidRPr="00BB7AF3">
        <w:rPr>
          <w:vertAlign w:val="superscript"/>
        </w:rPr>
        <w:t>o</w:t>
      </w:r>
      <w:r w:rsidR="003A1069" w:rsidRPr="00BB7AF3">
        <w:t>C</w:t>
      </w:r>
      <w:proofErr w:type="spellEnd"/>
      <w:r w:rsidR="003A1069" w:rsidRPr="00BB7AF3">
        <w:t xml:space="preserve">) and trend in temperature increasing in </w:t>
      </w:r>
      <w:proofErr w:type="spellStart"/>
      <w:r w:rsidR="003A1069" w:rsidRPr="00BB7AF3">
        <w:t>Slavonski</w:t>
      </w:r>
      <w:proofErr w:type="spellEnd"/>
      <w:r w:rsidR="003A1069" w:rsidRPr="00BB7AF3">
        <w:t xml:space="preserve"> </w:t>
      </w:r>
      <w:proofErr w:type="spellStart"/>
      <w:r w:rsidR="003A1069" w:rsidRPr="00BB7AF3">
        <w:t>Brod</w:t>
      </w:r>
      <w:proofErr w:type="spellEnd"/>
      <w:r w:rsidR="003A1069" w:rsidRPr="00BB7AF3">
        <w:t xml:space="preserve"> 1993-2011</w:t>
      </w:r>
    </w:p>
    <w:p w:rsidR="00314ACE" w:rsidRPr="001244A8" w:rsidRDefault="00314ACE" w:rsidP="008038EA">
      <w:pPr>
        <w:pStyle w:val="TEAM2012Title1"/>
      </w:pPr>
      <w:r w:rsidRPr="001244A8">
        <w:t>4. National Project of Irrigation and Land and Water Management in the Republic of Croatia (</w:t>
      </w:r>
      <w:proofErr w:type="spellStart"/>
      <w:r w:rsidRPr="001244A8">
        <w:t>NAPNAV</w:t>
      </w:r>
      <w:proofErr w:type="spellEnd"/>
      <w:r w:rsidRPr="001244A8">
        <w:t>)</w:t>
      </w:r>
    </w:p>
    <w:p w:rsidR="005D719B" w:rsidRDefault="00CE7055" w:rsidP="00314ACE">
      <w:pPr>
        <w:pStyle w:val="TEAM2012Text"/>
      </w:pPr>
      <w:r>
        <w:t xml:space="preserve">Only two dry years (2000 and 2003) have resulted with damage from drought up to 3.4 billion of Croatian Kuna. That was the reason for the experts who are dealing with irrigation and agricultural amelioration to draw attention to this problem and offer their help to the government in form of long-term plan for irrigation in Republic of Croatia. </w:t>
      </w:r>
    </w:p>
    <w:p w:rsidR="005D719B" w:rsidRDefault="005D719B" w:rsidP="00314ACE">
      <w:pPr>
        <w:pStyle w:val="TEAM2012Text"/>
      </w:pPr>
    </w:p>
    <w:p w:rsidR="00314ACE" w:rsidRDefault="00CE7055" w:rsidP="00314ACE">
      <w:pPr>
        <w:pStyle w:val="TEAM2012Text"/>
      </w:pPr>
      <w:r>
        <w:t xml:space="preserve">Government of Croatian Republic has accepted </w:t>
      </w:r>
      <w:r w:rsidRPr="00CE7055">
        <w:t>National Project of Irrigation and Land and Water Management in the Republic of Croatia (</w:t>
      </w:r>
      <w:proofErr w:type="spellStart"/>
      <w:r w:rsidRPr="00CE7055">
        <w:t>NAPNAV</w:t>
      </w:r>
      <w:proofErr w:type="spellEnd"/>
      <w:r w:rsidRPr="00CE7055">
        <w:t>)</w:t>
      </w:r>
      <w:r>
        <w:t xml:space="preserve"> in year 2005. Plan came as result of work 42 experts and 2 international consultants. </w:t>
      </w:r>
    </w:p>
    <w:p w:rsidR="005D719B" w:rsidRDefault="005D719B" w:rsidP="00314ACE">
      <w:pPr>
        <w:pStyle w:val="TEAM2012Text"/>
      </w:pPr>
    </w:p>
    <w:p w:rsidR="005D719B" w:rsidRDefault="00CE7055" w:rsidP="00314ACE">
      <w:pPr>
        <w:pStyle w:val="TEAM2012Text"/>
      </w:pPr>
      <w:r>
        <w:t xml:space="preserve">Main goal of </w:t>
      </w:r>
      <w:r w:rsidR="005D719B" w:rsidRPr="00CE7055">
        <w:t>National Project of Irrigation and Land and Water Management in the Republic of Croatia (</w:t>
      </w:r>
      <w:proofErr w:type="spellStart"/>
      <w:r w:rsidR="005D719B" w:rsidRPr="00CE7055">
        <w:t>NAPNAV</w:t>
      </w:r>
      <w:proofErr w:type="spellEnd"/>
      <w:r w:rsidR="005D719B" w:rsidRPr="00CE7055">
        <w:t>)</w:t>
      </w:r>
      <w:r w:rsidR="005D719B">
        <w:t xml:space="preserve"> </w:t>
      </w:r>
      <w:r>
        <w:t xml:space="preserve">was to make </w:t>
      </w:r>
      <w:r w:rsidR="005D719B">
        <w:t>conditions</w:t>
      </w:r>
      <w:r>
        <w:t xml:space="preserve"> for better usage and exploitation of agricultural lands and to increase surfaces under irrigation. </w:t>
      </w:r>
    </w:p>
    <w:p w:rsidR="005D719B" w:rsidRDefault="005D719B" w:rsidP="00314ACE">
      <w:pPr>
        <w:pStyle w:val="TEAM2012Text"/>
      </w:pPr>
    </w:p>
    <w:p w:rsidR="00CE7055" w:rsidRDefault="005D719B" w:rsidP="00314ACE">
      <w:pPr>
        <w:pStyle w:val="TEAM2012Text"/>
      </w:pPr>
      <w:r>
        <w:t xml:space="preserve">Main task of the </w:t>
      </w:r>
      <w:r w:rsidRPr="00CE7055">
        <w:t>National Project of Irrigation and Land and Water Management in the Republic of Croatia (</w:t>
      </w:r>
      <w:proofErr w:type="spellStart"/>
      <w:r w:rsidRPr="00CE7055">
        <w:t>NAPNAV</w:t>
      </w:r>
      <w:proofErr w:type="spellEnd"/>
      <w:r w:rsidRPr="00CE7055">
        <w:t>)</w:t>
      </w:r>
      <w:r>
        <w:t xml:space="preserve"> to increase surfaces under irrigation from 9 264 ha from 2003 (0.86% of arable lands) to 65 000 ha (6% of arable lands) until the end of year 2020. </w:t>
      </w:r>
    </w:p>
    <w:p w:rsidR="005D719B" w:rsidRDefault="005D719B" w:rsidP="00314ACE">
      <w:pPr>
        <w:pStyle w:val="TEAM2012Text"/>
      </w:pPr>
    </w:p>
    <w:p w:rsidR="005D719B" w:rsidRDefault="005D719B" w:rsidP="00314ACE">
      <w:pPr>
        <w:pStyle w:val="TEAM2012Text"/>
      </w:pPr>
      <w:r>
        <w:t xml:space="preserve">Main goal of </w:t>
      </w:r>
      <w:r w:rsidRPr="00CE7055">
        <w:t>National Project of Irrigation and Land and Water Management in the Republic of Croatia (</w:t>
      </w:r>
      <w:proofErr w:type="spellStart"/>
      <w:r w:rsidRPr="00CE7055">
        <w:t>NAPNAV</w:t>
      </w:r>
      <w:proofErr w:type="spellEnd"/>
      <w:r w:rsidRPr="00CE7055">
        <w:t>)</w:t>
      </w:r>
      <w:r>
        <w:t xml:space="preserve"> is:</w:t>
      </w:r>
    </w:p>
    <w:p w:rsidR="005D719B" w:rsidRDefault="005D719B" w:rsidP="005D719B">
      <w:pPr>
        <w:pStyle w:val="TEAM2012Text"/>
        <w:ind w:left="284" w:hanging="284"/>
      </w:pPr>
      <w:r>
        <w:t xml:space="preserve">- </w:t>
      </w:r>
      <w:proofErr w:type="gramStart"/>
      <w:r>
        <w:t>to</w:t>
      </w:r>
      <w:proofErr w:type="gramEnd"/>
      <w:r>
        <w:t xml:space="preserve"> analyze and define the potentials for irrigation;</w:t>
      </w:r>
    </w:p>
    <w:p w:rsidR="005D719B" w:rsidRDefault="005D719B" w:rsidP="00314ACE">
      <w:pPr>
        <w:pStyle w:val="TEAM2012Text"/>
      </w:pPr>
      <w:r>
        <w:t xml:space="preserve">- </w:t>
      </w:r>
      <w:proofErr w:type="gramStart"/>
      <w:r>
        <w:t>to</w:t>
      </w:r>
      <w:proofErr w:type="gramEnd"/>
      <w:r>
        <w:t xml:space="preserve"> define rights and obligations of all participants in system;</w:t>
      </w:r>
    </w:p>
    <w:p w:rsidR="005D719B" w:rsidRDefault="005D719B" w:rsidP="00314ACE">
      <w:pPr>
        <w:pStyle w:val="TEAM2012Text"/>
      </w:pPr>
      <w:r>
        <w:t xml:space="preserve">- </w:t>
      </w:r>
      <w:proofErr w:type="gramStart"/>
      <w:r>
        <w:t>to</w:t>
      </w:r>
      <w:proofErr w:type="gramEnd"/>
      <w:r>
        <w:t xml:space="preserve"> be able to see expected results from irrigation from economic and social view;</w:t>
      </w:r>
    </w:p>
    <w:p w:rsidR="005D719B" w:rsidRDefault="005D719B" w:rsidP="00314ACE">
      <w:pPr>
        <w:pStyle w:val="TEAM2012Text"/>
      </w:pPr>
      <w:r>
        <w:t xml:space="preserve">- </w:t>
      </w:r>
      <w:proofErr w:type="gramStart"/>
      <w:r>
        <w:t>to</w:t>
      </w:r>
      <w:proofErr w:type="gramEnd"/>
      <w:r>
        <w:t xml:space="preserve"> ensure infrastructure for irrigation;</w:t>
      </w:r>
    </w:p>
    <w:p w:rsidR="005D719B" w:rsidRDefault="005D719B" w:rsidP="00314ACE">
      <w:pPr>
        <w:pStyle w:val="TEAM2012Text"/>
      </w:pPr>
      <w:r>
        <w:t xml:space="preserve">- </w:t>
      </w:r>
      <w:proofErr w:type="gramStart"/>
      <w:r>
        <w:t>to</w:t>
      </w:r>
      <w:proofErr w:type="gramEnd"/>
      <w:r>
        <w:t xml:space="preserve"> make adjustment in law applying (water rights, land rights). </w:t>
      </w:r>
    </w:p>
    <w:p w:rsidR="005D719B" w:rsidRDefault="005D719B" w:rsidP="00314ACE">
      <w:pPr>
        <w:pStyle w:val="TEAM2012Text"/>
      </w:pPr>
    </w:p>
    <w:p w:rsidR="005D719B" w:rsidRDefault="00442DB8" w:rsidP="00314ACE">
      <w:pPr>
        <w:pStyle w:val="TEAM2012Text"/>
      </w:pPr>
      <w:r>
        <w:lastRenderedPageBreak/>
        <w:t xml:space="preserve">In realization of </w:t>
      </w:r>
      <w:r w:rsidRPr="00CE7055">
        <w:t>National Project of Irrigation and Land and Water Management in the Republic of Croatia (</w:t>
      </w:r>
      <w:proofErr w:type="spellStart"/>
      <w:r w:rsidRPr="00CE7055">
        <w:t>NAPNAV</w:t>
      </w:r>
      <w:proofErr w:type="spellEnd"/>
      <w:r w:rsidRPr="00CE7055">
        <w:t>)</w:t>
      </w:r>
      <w:r>
        <w:t xml:space="preserve"> very important role have Counties. Plans for irrigation as main document are made at County level. </w:t>
      </w:r>
      <w:r w:rsidR="000C2A8D">
        <w:t>Main criteria’s for project are:</w:t>
      </w:r>
    </w:p>
    <w:p w:rsidR="000C2A8D" w:rsidRDefault="000C2A8D" w:rsidP="00314ACE">
      <w:pPr>
        <w:pStyle w:val="TEAM2012Text"/>
      </w:pPr>
      <w:r>
        <w:t xml:space="preserve">- </w:t>
      </w:r>
      <w:proofErr w:type="gramStart"/>
      <w:r>
        <w:t>soils</w:t>
      </w:r>
      <w:proofErr w:type="gramEnd"/>
      <w:r>
        <w:t xml:space="preserve"> suitable for irrigation;</w:t>
      </w:r>
    </w:p>
    <w:p w:rsidR="000C2A8D" w:rsidRDefault="000C2A8D" w:rsidP="00314ACE">
      <w:pPr>
        <w:pStyle w:val="TEAM2012Text"/>
      </w:pPr>
      <w:r>
        <w:t xml:space="preserve">- </w:t>
      </w:r>
      <w:proofErr w:type="gramStart"/>
      <w:r>
        <w:t>amount</w:t>
      </w:r>
      <w:proofErr w:type="gramEnd"/>
      <w:r>
        <w:t xml:space="preserve"> of water;</w:t>
      </w:r>
    </w:p>
    <w:p w:rsidR="000C2A8D" w:rsidRDefault="000C2A8D" w:rsidP="00314ACE">
      <w:pPr>
        <w:pStyle w:val="TEAM2012Text"/>
      </w:pPr>
      <w:r>
        <w:t>- prepared project documentation;</w:t>
      </w:r>
    </w:p>
    <w:p w:rsidR="000C2A8D" w:rsidRDefault="000C2A8D" w:rsidP="00314ACE">
      <w:pPr>
        <w:pStyle w:val="TEAM2012Text"/>
      </w:pPr>
      <w:r>
        <w:t xml:space="preserve">- </w:t>
      </w:r>
      <w:proofErr w:type="gramStart"/>
      <w:r>
        <w:t>system</w:t>
      </w:r>
      <w:proofErr w:type="gramEnd"/>
      <w:r>
        <w:t xml:space="preserve"> effectiveness. </w:t>
      </w:r>
    </w:p>
    <w:p w:rsidR="008C30FE" w:rsidRDefault="008C30FE" w:rsidP="00314ACE">
      <w:pPr>
        <w:pStyle w:val="TEAM2012Text"/>
      </w:pPr>
    </w:p>
    <w:p w:rsidR="008C30FE" w:rsidRDefault="008C30FE" w:rsidP="00314ACE">
      <w:pPr>
        <w:pStyle w:val="TEAM2012Text"/>
      </w:pPr>
      <w:r>
        <w:t>To be able to approach to irrigation some of the factors like drainage of excessive water from the surface must be done. Excessive amount of water refers to the water from wet time of year – late spring and early autu</w:t>
      </w:r>
      <w:r w:rsidR="00A57697">
        <w:t xml:space="preserve">mn, whit the open canals. </w:t>
      </w:r>
    </w:p>
    <w:p w:rsidR="00A57697" w:rsidRDefault="00A57697" w:rsidP="00314ACE">
      <w:pPr>
        <w:pStyle w:val="TEAM2012Text"/>
      </w:pPr>
      <w:r>
        <w:t xml:space="preserve">The plan is to clean and maintain 22 000 km of canals. </w:t>
      </w:r>
    </w:p>
    <w:p w:rsidR="00A57697" w:rsidRDefault="00A57697" w:rsidP="00314ACE">
      <w:pPr>
        <w:pStyle w:val="TEAM2012Text"/>
      </w:pPr>
      <w:r>
        <w:t xml:space="preserve">Most of the drainage system has been constructed 30 years ago with financial support of Yugoslavian government. </w:t>
      </w:r>
      <w:r w:rsidR="008845DE">
        <w:t>Canals</w:t>
      </w:r>
      <w:r>
        <w:t xml:space="preserve"> </w:t>
      </w:r>
      <w:r w:rsidR="008845DE">
        <w:t>w</w:t>
      </w:r>
      <w:r>
        <w:t xml:space="preserve">ere mainly located at surfaces of former corporations. </w:t>
      </w:r>
    </w:p>
    <w:p w:rsidR="00A57697" w:rsidRPr="00314ACE" w:rsidRDefault="00A57697" w:rsidP="00314ACE">
      <w:pPr>
        <w:pStyle w:val="TEAM2012Text"/>
      </w:pPr>
      <w:r>
        <w:t xml:space="preserve">Financing and maintaining of canals and drainage infrastructure was poor so most of the canals are damaged. </w:t>
      </w:r>
    </w:p>
    <w:p w:rsidR="00412DD2" w:rsidRPr="004E6360" w:rsidRDefault="008845DE" w:rsidP="008038EA">
      <w:pPr>
        <w:pStyle w:val="TEAM2012Title1"/>
      </w:pPr>
      <w:r w:rsidRPr="004E6360">
        <w:t>It is necessarily to make infrastructure to brought water to end users. Implementation of large project such as this demands large quantities of financial and expert support. Realization of project (</w:t>
      </w:r>
      <w:proofErr w:type="spellStart"/>
      <w:r w:rsidRPr="004E6360">
        <w:t>NAPNAV</w:t>
      </w:r>
      <w:proofErr w:type="spellEnd"/>
      <w:r w:rsidRPr="004E6360">
        <w:t xml:space="preserve">) takes 3 billion </w:t>
      </w:r>
      <w:r w:rsidR="004E6360">
        <w:t xml:space="preserve">of Croatian </w:t>
      </w:r>
      <w:r w:rsidRPr="004E6360">
        <w:t xml:space="preserve">Kuna from state budget and 1.4 billion from end users.  </w:t>
      </w:r>
    </w:p>
    <w:p w:rsidR="00425384" w:rsidRDefault="00425384" w:rsidP="008845DE">
      <w:pPr>
        <w:pStyle w:val="TEAM2012Text"/>
      </w:pPr>
    </w:p>
    <w:p w:rsidR="008845DE" w:rsidRDefault="008845DE" w:rsidP="008845DE">
      <w:pPr>
        <w:pStyle w:val="TEAM2012Text"/>
      </w:pPr>
      <w:r>
        <w:t>Financial support for project comes from:</w:t>
      </w:r>
    </w:p>
    <w:p w:rsidR="008845DE" w:rsidRDefault="008845DE" w:rsidP="008845DE">
      <w:pPr>
        <w:pStyle w:val="TEAM2012Text"/>
      </w:pPr>
      <w:r>
        <w:t xml:space="preserve">- </w:t>
      </w:r>
      <w:proofErr w:type="gramStart"/>
      <w:r>
        <w:t>state</w:t>
      </w:r>
      <w:proofErr w:type="gramEnd"/>
      <w:r>
        <w:t xml:space="preserve"> budget</w:t>
      </w:r>
      <w:r w:rsidR="00425384">
        <w:t xml:space="preserve"> Republic of Croatia</w:t>
      </w:r>
      <w:r>
        <w:t>;</w:t>
      </w:r>
    </w:p>
    <w:p w:rsidR="00425384" w:rsidRDefault="008845DE" w:rsidP="008845DE">
      <w:pPr>
        <w:pStyle w:val="TEAM2012Text"/>
      </w:pPr>
      <w:r>
        <w:t xml:space="preserve">- </w:t>
      </w:r>
      <w:proofErr w:type="gramStart"/>
      <w:r w:rsidR="00425384">
        <w:t>international</w:t>
      </w:r>
      <w:proofErr w:type="gramEnd"/>
      <w:r w:rsidR="00425384">
        <w:t xml:space="preserve"> institutions;</w:t>
      </w:r>
    </w:p>
    <w:p w:rsidR="00425384" w:rsidRDefault="00425384" w:rsidP="008845DE">
      <w:pPr>
        <w:pStyle w:val="TEAM2012Text"/>
      </w:pPr>
      <w:r>
        <w:t xml:space="preserve">- </w:t>
      </w:r>
      <w:proofErr w:type="gramStart"/>
      <w:r>
        <w:t>regional</w:t>
      </w:r>
      <w:proofErr w:type="gramEnd"/>
      <w:r>
        <w:t xml:space="preserve"> and local authorities;</w:t>
      </w:r>
    </w:p>
    <w:p w:rsidR="00425384" w:rsidRDefault="00425384" w:rsidP="008845DE">
      <w:pPr>
        <w:pStyle w:val="TEAM2012Text"/>
      </w:pPr>
      <w:r>
        <w:t xml:space="preserve">- </w:t>
      </w:r>
      <w:proofErr w:type="gramStart"/>
      <w:r>
        <w:t>end</w:t>
      </w:r>
      <w:proofErr w:type="gramEnd"/>
      <w:r>
        <w:t xml:space="preserve"> users (farmers and producers).</w:t>
      </w:r>
    </w:p>
    <w:p w:rsidR="00425384" w:rsidRDefault="00425384" w:rsidP="008845DE">
      <w:pPr>
        <w:pStyle w:val="TEAM2012Text"/>
      </w:pPr>
    </w:p>
    <w:p w:rsidR="00425384" w:rsidRDefault="00425384" w:rsidP="008845DE">
      <w:pPr>
        <w:pStyle w:val="TEAM2012Text"/>
      </w:pPr>
      <w:r>
        <w:t>When Croatia becomes one of the members of European Union it would be possible to take a financial support from EU</w:t>
      </w:r>
      <w:r w:rsidRPr="00425384">
        <w:t xml:space="preserve"> </w:t>
      </w:r>
      <w:r>
        <w:t xml:space="preserve">funds. </w:t>
      </w:r>
    </w:p>
    <w:p w:rsidR="008845DE" w:rsidRDefault="008845DE" w:rsidP="008845DE">
      <w:pPr>
        <w:pStyle w:val="TEAM2012Text"/>
      </w:pPr>
    </w:p>
    <w:p w:rsidR="0090312E" w:rsidRDefault="0090312E" w:rsidP="008845DE">
      <w:pPr>
        <w:pStyle w:val="TEAM2012Text"/>
      </w:pPr>
      <w:r>
        <w:t xml:space="preserve">At the beginning there are some problems of financial and bureaucratic nature. Lott of time could be </w:t>
      </w:r>
      <w:proofErr w:type="gramStart"/>
      <w:r>
        <w:t>spend</w:t>
      </w:r>
      <w:proofErr w:type="gramEnd"/>
      <w:r>
        <w:t xml:space="preserve"> to gain all necessarily documents and license. </w:t>
      </w:r>
      <w:r w:rsidR="0078382F">
        <w:t xml:space="preserve">Unresolved owner issues could be great problem for end users. Also, the economical crisis had negative influence to project financing. </w:t>
      </w:r>
    </w:p>
    <w:p w:rsidR="0078382F" w:rsidRDefault="0078382F" w:rsidP="008845DE">
      <w:pPr>
        <w:pStyle w:val="TEAM2012Text"/>
      </w:pPr>
    </w:p>
    <w:p w:rsidR="0078382F" w:rsidRDefault="0078382F" w:rsidP="008845DE">
      <w:pPr>
        <w:pStyle w:val="TEAM2012Text"/>
      </w:pPr>
      <w:r>
        <w:t xml:space="preserve">There </w:t>
      </w:r>
      <w:r w:rsidR="00661868">
        <w:t xml:space="preserve">is some indirect benefit of the </w:t>
      </w:r>
      <w:proofErr w:type="spellStart"/>
      <w:r w:rsidR="00661868">
        <w:t>NAPNAV</w:t>
      </w:r>
      <w:proofErr w:type="spellEnd"/>
      <w:r w:rsidR="00661868">
        <w:t>:</w:t>
      </w:r>
    </w:p>
    <w:p w:rsidR="00661868" w:rsidRDefault="00661868" w:rsidP="008845DE">
      <w:pPr>
        <w:pStyle w:val="TEAM2012Text"/>
      </w:pPr>
      <w:r>
        <w:t xml:space="preserve">- </w:t>
      </w:r>
      <w:proofErr w:type="gramStart"/>
      <w:r>
        <w:t>development</w:t>
      </w:r>
      <w:proofErr w:type="gramEnd"/>
      <w:r>
        <w:t xml:space="preserve"> of rural area;</w:t>
      </w:r>
    </w:p>
    <w:p w:rsidR="00661868" w:rsidRDefault="00661868" w:rsidP="008845DE">
      <w:pPr>
        <w:pStyle w:val="TEAM2012Text"/>
      </w:pPr>
      <w:r>
        <w:t>- increasing of farmers and producers income;</w:t>
      </w:r>
    </w:p>
    <w:p w:rsidR="00661868" w:rsidRDefault="00661868" w:rsidP="008845DE">
      <w:pPr>
        <w:pStyle w:val="TEAM2012Text"/>
      </w:pPr>
      <w:r>
        <w:t xml:space="preserve">- </w:t>
      </w:r>
      <w:proofErr w:type="gramStart"/>
      <w:r>
        <w:t>more</w:t>
      </w:r>
      <w:proofErr w:type="gramEnd"/>
      <w:r>
        <w:t xml:space="preserve"> workplaces.</w:t>
      </w:r>
    </w:p>
    <w:p w:rsidR="00661868" w:rsidRDefault="00661868" w:rsidP="008845DE">
      <w:pPr>
        <w:pStyle w:val="TEAM2012Text"/>
      </w:pPr>
    </w:p>
    <w:p w:rsidR="00661868" w:rsidRDefault="00661868" w:rsidP="008845DE">
      <w:pPr>
        <w:pStyle w:val="TEAM2012Text"/>
        <w:rPr>
          <w:b/>
        </w:rPr>
      </w:pPr>
      <w:r w:rsidRPr="00661868">
        <w:rPr>
          <w:b/>
        </w:rPr>
        <w:t>5. Conclusions</w:t>
      </w:r>
    </w:p>
    <w:p w:rsidR="00661868" w:rsidRPr="008845DE" w:rsidRDefault="00661868" w:rsidP="008845DE">
      <w:pPr>
        <w:pStyle w:val="TEAM2012Text"/>
      </w:pPr>
      <w:r>
        <w:t xml:space="preserve">Although there are several naturals factors (fertile soils, clean and fresh water for irrigation) suitable for irrigation, only 0.86% of arable lands have been irrigated in Croatia. It is planned to increase </w:t>
      </w:r>
      <w:r>
        <w:lastRenderedPageBreak/>
        <w:t xml:space="preserve">surfaces under irrigation by </w:t>
      </w:r>
      <w:r w:rsidR="00491A5C">
        <w:t>implement National</w:t>
      </w:r>
      <w:r w:rsidR="00491A5C" w:rsidRPr="00CE7055">
        <w:t xml:space="preserve"> Project of Irrigation and Land and Water Management in the Republic of Croatia (</w:t>
      </w:r>
      <w:proofErr w:type="spellStart"/>
      <w:r w:rsidR="00491A5C" w:rsidRPr="00CE7055">
        <w:t>NAPNAV</w:t>
      </w:r>
      <w:proofErr w:type="spellEnd"/>
      <w:r w:rsidR="00491A5C" w:rsidRPr="00CE7055">
        <w:t>)</w:t>
      </w:r>
      <w:r w:rsidR="00491A5C">
        <w:t xml:space="preserve">. Analysis of weather condition in Osijek and </w:t>
      </w:r>
      <w:proofErr w:type="spellStart"/>
      <w:r w:rsidR="00491A5C">
        <w:t>Slavonski</w:t>
      </w:r>
      <w:proofErr w:type="spellEnd"/>
      <w:r w:rsidR="00491A5C">
        <w:t xml:space="preserve"> </w:t>
      </w:r>
      <w:proofErr w:type="spellStart"/>
      <w:r w:rsidR="00491A5C">
        <w:t>Brod</w:t>
      </w:r>
      <w:proofErr w:type="spellEnd"/>
      <w:r w:rsidR="00491A5C">
        <w:t xml:space="preserve"> area (1973 to 2011) shown increase in appearing of dry and extremely dry year. During dry and extremely dry vegetation season plant has higher demands for water and irrigation becomes justify agricultural measure. </w:t>
      </w:r>
      <w:r w:rsidR="00C25F9B">
        <w:t xml:space="preserve">It was plan to irrigate 45 000 ha up to 2012 but there is only 12 000 ha which is significantly lower. </w:t>
      </w:r>
      <w:r w:rsidR="004E6360">
        <w:t xml:space="preserve">Irrigation with all of his benefits is often forgotten with first drops of rain. </w:t>
      </w:r>
    </w:p>
    <w:p w:rsidR="00BB7AF3" w:rsidRDefault="00BB7AF3" w:rsidP="008038EA">
      <w:pPr>
        <w:pStyle w:val="TEAM2012Title1"/>
        <w:divId w:val="218708242"/>
      </w:pPr>
    </w:p>
    <w:p w:rsidR="006E1AC6" w:rsidRPr="00BB7AF3" w:rsidRDefault="004E6360" w:rsidP="008038EA">
      <w:pPr>
        <w:pStyle w:val="TEAM2012Title1"/>
        <w:divId w:val="218708242"/>
      </w:pPr>
      <w:r w:rsidRPr="00BB7AF3">
        <w:t xml:space="preserve">6. References </w:t>
      </w:r>
    </w:p>
    <w:p w:rsidR="006E1AC6" w:rsidRPr="006E1AC6" w:rsidRDefault="006E1AC6" w:rsidP="006E1AC6">
      <w:pPr>
        <w:pStyle w:val="NormalWeb"/>
        <w:ind w:left="426" w:hanging="426"/>
        <w:divId w:val="218708242"/>
        <w:rPr>
          <w:rFonts w:ascii="Arial" w:hAnsi="Arial" w:cs="Arial"/>
          <w:bCs/>
          <w:sz w:val="20"/>
        </w:rPr>
      </w:pPr>
      <w:r w:rsidRPr="005104A6">
        <w:rPr>
          <w:rFonts w:ascii="Arial" w:hAnsi="Arial" w:cs="Arial"/>
          <w:sz w:val="20"/>
        </w:rPr>
        <w:t>[1]</w:t>
      </w:r>
      <w:r w:rsidRPr="005104A6">
        <w:rPr>
          <w:rFonts w:ascii="Arial" w:hAnsi="Arial" w:cs="Arial"/>
          <w:sz w:val="20"/>
        </w:rPr>
        <w:tab/>
      </w:r>
      <w:r w:rsidRPr="006E1AC6">
        <w:rPr>
          <w:rFonts w:ascii="Arial" w:hAnsi="Arial" w:cs="Arial"/>
          <w:bCs/>
          <w:sz w:val="20"/>
        </w:rPr>
        <w:t xml:space="preserve">Josipović M., Plavšić H., Šoštarić </w:t>
      </w:r>
      <w:r w:rsidRPr="006E1AC6">
        <w:rPr>
          <w:rFonts w:ascii="Arial" w:hAnsi="Arial" w:cs="Arial"/>
          <w:bCs/>
          <w:sz w:val="20"/>
        </w:rPr>
        <w:tab/>
      </w:r>
      <w:r>
        <w:rPr>
          <w:rFonts w:ascii="Arial" w:hAnsi="Arial" w:cs="Arial"/>
          <w:bCs/>
          <w:sz w:val="20"/>
        </w:rPr>
        <w:t>J.</w:t>
      </w:r>
      <w:r w:rsidRPr="006E1AC6">
        <w:rPr>
          <w:rFonts w:ascii="Arial" w:hAnsi="Arial" w:cs="Arial"/>
          <w:bCs/>
          <w:sz w:val="20"/>
        </w:rPr>
        <w:t xml:space="preserve">, </w:t>
      </w:r>
      <w:proofErr w:type="spellStart"/>
      <w:r w:rsidRPr="006E1AC6">
        <w:rPr>
          <w:rFonts w:ascii="Arial" w:hAnsi="Arial" w:cs="Arial"/>
          <w:bCs/>
          <w:sz w:val="20"/>
        </w:rPr>
        <w:t>Madjar</w:t>
      </w:r>
      <w:proofErr w:type="spellEnd"/>
      <w:r w:rsidRPr="006E1AC6">
        <w:rPr>
          <w:rFonts w:ascii="Arial" w:hAnsi="Arial" w:cs="Arial"/>
          <w:bCs/>
          <w:sz w:val="20"/>
        </w:rPr>
        <w:t xml:space="preserve"> S.,  Marković </w:t>
      </w:r>
      <w:r>
        <w:rPr>
          <w:rFonts w:ascii="Arial" w:hAnsi="Arial" w:cs="Arial"/>
          <w:bCs/>
          <w:sz w:val="20"/>
        </w:rPr>
        <w:t xml:space="preserve"> M. </w:t>
      </w:r>
      <w:r w:rsidRPr="006E1AC6">
        <w:rPr>
          <w:rFonts w:ascii="Arial" w:hAnsi="Arial" w:cs="Arial"/>
          <w:bCs/>
          <w:sz w:val="20"/>
        </w:rPr>
        <w:t>(</w:t>
      </w:r>
      <w:proofErr w:type="spellStart"/>
      <w:r w:rsidRPr="006E1AC6">
        <w:rPr>
          <w:rFonts w:ascii="Arial" w:hAnsi="Arial" w:cs="Arial"/>
          <w:bCs/>
          <w:sz w:val="20"/>
        </w:rPr>
        <w:t>2009</w:t>
      </w:r>
      <w:proofErr w:type="spellEnd"/>
      <w:r w:rsidRPr="006E1AC6">
        <w:rPr>
          <w:rFonts w:ascii="Arial" w:hAnsi="Arial" w:cs="Arial"/>
          <w:bCs/>
          <w:sz w:val="20"/>
        </w:rPr>
        <w:t xml:space="preserve">): Učinkovitost i iskustva </w:t>
      </w:r>
      <w:r w:rsidRPr="006E1AC6">
        <w:rPr>
          <w:rFonts w:ascii="Arial" w:hAnsi="Arial" w:cs="Arial"/>
          <w:bCs/>
          <w:sz w:val="20"/>
        </w:rPr>
        <w:tab/>
        <w:t xml:space="preserve">navodnjavanja na poljoprivrednim površinama, Zadar </w:t>
      </w:r>
      <w:proofErr w:type="spellStart"/>
      <w:r w:rsidRPr="006E1AC6">
        <w:rPr>
          <w:rFonts w:ascii="Arial" w:hAnsi="Arial" w:cs="Arial"/>
          <w:bCs/>
          <w:sz w:val="20"/>
        </w:rPr>
        <w:t>2009</w:t>
      </w:r>
      <w:proofErr w:type="spellEnd"/>
      <w:r w:rsidRPr="006E1AC6">
        <w:rPr>
          <w:rFonts w:ascii="Arial" w:hAnsi="Arial" w:cs="Arial"/>
          <w:bCs/>
          <w:sz w:val="20"/>
        </w:rPr>
        <w:t>.</w:t>
      </w:r>
    </w:p>
    <w:p w:rsidR="006E1AC6" w:rsidRDefault="006E1AC6" w:rsidP="006E1AC6">
      <w:pPr>
        <w:pStyle w:val="NormalWeb"/>
        <w:ind w:left="426" w:hanging="426"/>
        <w:divId w:val="218708242"/>
        <w:rPr>
          <w:rFonts w:ascii="Arial" w:hAnsi="Arial" w:cs="Arial"/>
          <w:sz w:val="20"/>
        </w:rPr>
      </w:pPr>
      <w:r w:rsidRPr="005104A6">
        <w:rPr>
          <w:rFonts w:ascii="Arial" w:hAnsi="Arial" w:cs="Arial"/>
          <w:sz w:val="20"/>
        </w:rPr>
        <w:t xml:space="preserve"> [2]</w:t>
      </w:r>
      <w:r w:rsidRPr="005104A6">
        <w:rPr>
          <w:rFonts w:ascii="Arial" w:hAnsi="Arial" w:cs="Arial"/>
          <w:sz w:val="20"/>
        </w:rPr>
        <w:tab/>
      </w:r>
      <w:r w:rsidRPr="006E1AC6">
        <w:rPr>
          <w:rFonts w:ascii="Arial" w:hAnsi="Arial" w:cs="Arial"/>
          <w:sz w:val="20"/>
        </w:rPr>
        <w:t xml:space="preserve">Vujčić D., </w:t>
      </w:r>
      <w:proofErr w:type="spellStart"/>
      <w:r w:rsidRPr="006E1AC6">
        <w:rPr>
          <w:rFonts w:ascii="Arial" w:hAnsi="Arial" w:cs="Arial"/>
          <w:sz w:val="20"/>
        </w:rPr>
        <w:t>Fred</w:t>
      </w:r>
      <w:proofErr w:type="spellEnd"/>
      <w:r w:rsidRPr="006E1AC6">
        <w:rPr>
          <w:rFonts w:ascii="Arial" w:hAnsi="Arial" w:cs="Arial"/>
          <w:sz w:val="20"/>
        </w:rPr>
        <w:t xml:space="preserve"> Van </w:t>
      </w:r>
      <w:proofErr w:type="spellStart"/>
      <w:r w:rsidRPr="006E1AC6">
        <w:rPr>
          <w:rFonts w:ascii="Arial" w:hAnsi="Arial" w:cs="Arial"/>
          <w:sz w:val="20"/>
        </w:rPr>
        <w:t>Antwerpen</w:t>
      </w:r>
      <w:proofErr w:type="spellEnd"/>
      <w:r w:rsidRPr="006E1AC6">
        <w:rPr>
          <w:rFonts w:ascii="Arial" w:hAnsi="Arial" w:cs="Arial"/>
          <w:sz w:val="20"/>
        </w:rPr>
        <w:t xml:space="preserve">, </w:t>
      </w:r>
      <w:proofErr w:type="spellStart"/>
      <w:r w:rsidRPr="006E1AC6">
        <w:rPr>
          <w:rFonts w:ascii="Arial" w:hAnsi="Arial" w:cs="Arial"/>
          <w:sz w:val="20"/>
        </w:rPr>
        <w:t>Ramić</w:t>
      </w:r>
      <w:proofErr w:type="spellEnd"/>
      <w:r w:rsidRPr="006E1AC6">
        <w:rPr>
          <w:rFonts w:ascii="Arial" w:hAnsi="Arial" w:cs="Arial"/>
          <w:sz w:val="20"/>
        </w:rPr>
        <w:t xml:space="preserve"> </w:t>
      </w:r>
      <w:proofErr w:type="spellStart"/>
      <w:r w:rsidRPr="006E1AC6">
        <w:rPr>
          <w:rFonts w:ascii="Arial" w:hAnsi="Arial" w:cs="Arial"/>
          <w:sz w:val="20"/>
        </w:rPr>
        <w:t>Senk</w:t>
      </w:r>
      <w:proofErr w:type="spellEnd"/>
      <w:r w:rsidRPr="006E1AC6">
        <w:rPr>
          <w:rFonts w:ascii="Arial" w:hAnsi="Arial" w:cs="Arial"/>
          <w:sz w:val="20"/>
        </w:rPr>
        <w:t xml:space="preserve"> (</w:t>
      </w:r>
      <w:proofErr w:type="spellStart"/>
      <w:r w:rsidRPr="006E1AC6">
        <w:rPr>
          <w:rFonts w:ascii="Arial" w:hAnsi="Arial" w:cs="Arial"/>
          <w:sz w:val="20"/>
        </w:rPr>
        <w:t>2006</w:t>
      </w:r>
      <w:proofErr w:type="spellEnd"/>
      <w:r w:rsidRPr="006E1AC6">
        <w:rPr>
          <w:rFonts w:ascii="Arial" w:hAnsi="Arial" w:cs="Arial"/>
          <w:sz w:val="20"/>
        </w:rPr>
        <w:t xml:space="preserve">):Analiza upravljanja poljoprivrednim zemljištem u Republici Hrvatskoj te preporuku za daljnju decentralizaciju. USAID/CROATIA. </w:t>
      </w:r>
      <w:proofErr w:type="spellStart"/>
      <w:r w:rsidRPr="006E1AC6">
        <w:rPr>
          <w:rFonts w:ascii="Arial" w:hAnsi="Arial" w:cs="Arial"/>
          <w:sz w:val="20"/>
        </w:rPr>
        <w:t>The</w:t>
      </w:r>
      <w:proofErr w:type="spellEnd"/>
      <w:r w:rsidRPr="006E1AC6">
        <w:rPr>
          <w:rFonts w:ascii="Arial" w:hAnsi="Arial" w:cs="Arial"/>
          <w:sz w:val="20"/>
        </w:rPr>
        <w:t xml:space="preserve"> Urban institute, Zagreb </w:t>
      </w:r>
      <w:proofErr w:type="spellStart"/>
      <w:r w:rsidRPr="006E1AC6">
        <w:rPr>
          <w:rFonts w:ascii="Arial" w:hAnsi="Arial" w:cs="Arial"/>
          <w:sz w:val="20"/>
        </w:rPr>
        <w:t>2006.ISBN</w:t>
      </w:r>
      <w:proofErr w:type="spellEnd"/>
      <w:r w:rsidRPr="006E1AC6">
        <w:rPr>
          <w:rFonts w:ascii="Arial" w:hAnsi="Arial" w:cs="Arial"/>
          <w:sz w:val="20"/>
        </w:rPr>
        <w:t xml:space="preserve"> </w:t>
      </w:r>
      <w:proofErr w:type="spellStart"/>
      <w:r w:rsidRPr="006E1AC6">
        <w:rPr>
          <w:rFonts w:ascii="Arial" w:hAnsi="Arial" w:cs="Arial"/>
          <w:sz w:val="20"/>
        </w:rPr>
        <w:t>978</w:t>
      </w:r>
      <w:proofErr w:type="spellEnd"/>
      <w:r w:rsidRPr="006E1AC6">
        <w:rPr>
          <w:rFonts w:ascii="Arial" w:hAnsi="Arial" w:cs="Arial"/>
          <w:sz w:val="20"/>
        </w:rPr>
        <w:t>-</w:t>
      </w:r>
      <w:proofErr w:type="spellStart"/>
      <w:r w:rsidRPr="006E1AC6">
        <w:rPr>
          <w:rFonts w:ascii="Arial" w:hAnsi="Arial" w:cs="Arial"/>
          <w:sz w:val="20"/>
        </w:rPr>
        <w:t>953</w:t>
      </w:r>
      <w:proofErr w:type="spellEnd"/>
      <w:r w:rsidRPr="006E1AC6">
        <w:rPr>
          <w:rFonts w:ascii="Arial" w:hAnsi="Arial" w:cs="Arial"/>
          <w:sz w:val="20"/>
        </w:rPr>
        <w:t>-</w:t>
      </w:r>
      <w:proofErr w:type="spellStart"/>
      <w:r w:rsidRPr="006E1AC6">
        <w:rPr>
          <w:rFonts w:ascii="Arial" w:hAnsi="Arial" w:cs="Arial"/>
          <w:sz w:val="20"/>
        </w:rPr>
        <w:t>7322</w:t>
      </w:r>
      <w:proofErr w:type="spellEnd"/>
      <w:r w:rsidRPr="006E1AC6">
        <w:rPr>
          <w:rFonts w:ascii="Arial" w:hAnsi="Arial" w:cs="Arial"/>
          <w:sz w:val="20"/>
        </w:rPr>
        <w:t>-</w:t>
      </w:r>
      <w:proofErr w:type="spellStart"/>
      <w:r w:rsidRPr="006E1AC6">
        <w:rPr>
          <w:rFonts w:ascii="Arial" w:hAnsi="Arial" w:cs="Arial"/>
          <w:sz w:val="20"/>
        </w:rPr>
        <w:t>13</w:t>
      </w:r>
      <w:proofErr w:type="spellEnd"/>
      <w:r w:rsidRPr="006E1AC6">
        <w:rPr>
          <w:rFonts w:ascii="Arial" w:hAnsi="Arial" w:cs="Arial"/>
          <w:sz w:val="20"/>
        </w:rPr>
        <w:t>-7).</w:t>
      </w:r>
    </w:p>
    <w:p w:rsidR="006E1AC6" w:rsidRDefault="006E1AC6" w:rsidP="006E1AC6">
      <w:pPr>
        <w:pStyle w:val="NormalWeb"/>
        <w:ind w:left="426" w:hanging="426"/>
        <w:divId w:val="218708242"/>
        <w:rPr>
          <w:rFonts w:ascii="Arial" w:hAnsi="Arial" w:cs="Arial"/>
          <w:sz w:val="20"/>
        </w:rPr>
      </w:pPr>
      <w:r w:rsidRPr="005104A6">
        <w:rPr>
          <w:rFonts w:ascii="Arial" w:hAnsi="Arial" w:cs="Arial"/>
          <w:sz w:val="20"/>
        </w:rPr>
        <w:t xml:space="preserve"> [3]</w:t>
      </w:r>
      <w:r w:rsidRPr="005104A6">
        <w:rPr>
          <w:rFonts w:ascii="Arial" w:hAnsi="Arial" w:cs="Arial"/>
          <w:sz w:val="20"/>
        </w:rPr>
        <w:tab/>
        <w:t xml:space="preserve"> </w:t>
      </w:r>
      <w:r w:rsidRPr="006E1AC6">
        <w:rPr>
          <w:rFonts w:ascii="Arial" w:hAnsi="Arial" w:cs="Arial"/>
          <w:sz w:val="20"/>
        </w:rPr>
        <w:t>Romić D., Marušić J. (</w:t>
      </w:r>
      <w:proofErr w:type="spellStart"/>
      <w:r w:rsidRPr="006E1AC6">
        <w:rPr>
          <w:rFonts w:ascii="Arial" w:hAnsi="Arial" w:cs="Arial"/>
          <w:sz w:val="20"/>
        </w:rPr>
        <w:t>2006</w:t>
      </w:r>
      <w:proofErr w:type="spellEnd"/>
      <w:r w:rsidRPr="006E1AC6">
        <w:rPr>
          <w:rFonts w:ascii="Arial" w:hAnsi="Arial" w:cs="Arial"/>
          <w:sz w:val="20"/>
        </w:rPr>
        <w:t xml:space="preserve">): Nacionalni projekt navodnjavanja, gospodarenja poljoprivrednim zemljištem i vodama u RH. Zbornik radova, </w:t>
      </w:r>
      <w:proofErr w:type="spellStart"/>
      <w:r w:rsidRPr="006E1AC6">
        <w:rPr>
          <w:rFonts w:ascii="Arial" w:hAnsi="Arial" w:cs="Arial"/>
          <w:sz w:val="20"/>
        </w:rPr>
        <w:t>41</w:t>
      </w:r>
      <w:proofErr w:type="spellEnd"/>
      <w:r w:rsidRPr="006E1AC6">
        <w:rPr>
          <w:rFonts w:ascii="Arial" w:hAnsi="Arial" w:cs="Arial"/>
          <w:sz w:val="20"/>
        </w:rPr>
        <w:t xml:space="preserve"> Hrvatski i 1. Međunarodni simpozij agronoma. Opatija </w:t>
      </w:r>
      <w:proofErr w:type="spellStart"/>
      <w:r w:rsidRPr="006E1AC6">
        <w:rPr>
          <w:rFonts w:ascii="Arial" w:hAnsi="Arial" w:cs="Arial"/>
          <w:sz w:val="20"/>
        </w:rPr>
        <w:t>2006</w:t>
      </w:r>
      <w:proofErr w:type="spellEnd"/>
      <w:r w:rsidRPr="006E1AC6">
        <w:rPr>
          <w:rFonts w:ascii="Arial" w:hAnsi="Arial" w:cs="Arial"/>
          <w:sz w:val="20"/>
        </w:rPr>
        <w:t xml:space="preserve">. </w:t>
      </w:r>
    </w:p>
    <w:p w:rsidR="006E1AC6" w:rsidRPr="006E1AC6" w:rsidRDefault="006E1AC6" w:rsidP="006E1AC6">
      <w:pPr>
        <w:pStyle w:val="NormalWeb"/>
        <w:ind w:left="426" w:hanging="426"/>
        <w:divId w:val="218708242"/>
        <w:rPr>
          <w:rFonts w:ascii="Arial" w:hAnsi="Arial" w:cs="Arial"/>
          <w:sz w:val="20"/>
        </w:rPr>
      </w:pPr>
      <w:r>
        <w:rPr>
          <w:rFonts w:ascii="Arial" w:hAnsi="Arial" w:cs="Arial"/>
          <w:sz w:val="20"/>
        </w:rPr>
        <w:t xml:space="preserve">[4]   </w:t>
      </w:r>
      <w:r w:rsidRPr="006E1AC6">
        <w:rPr>
          <w:rFonts w:ascii="Arial" w:hAnsi="Arial" w:cs="Arial"/>
          <w:sz w:val="20"/>
        </w:rPr>
        <w:t xml:space="preserve">Šoštarić Jasna: Suša u poljoprivredi i potrebe za navodnjavanjem u istočnoj Hrvatskoj. Disertacija, Poljoprivredni fakultet Osijek, Sveučilište J. J. Strossmayera u Osijeku </w:t>
      </w:r>
      <w:proofErr w:type="spellStart"/>
      <w:r w:rsidRPr="006E1AC6">
        <w:rPr>
          <w:rFonts w:ascii="Arial" w:hAnsi="Arial" w:cs="Arial"/>
          <w:sz w:val="20"/>
        </w:rPr>
        <w:t>1996</w:t>
      </w:r>
      <w:proofErr w:type="spellEnd"/>
      <w:r w:rsidRPr="006E1AC6">
        <w:rPr>
          <w:rFonts w:ascii="Arial" w:hAnsi="Arial" w:cs="Arial"/>
          <w:sz w:val="20"/>
        </w:rPr>
        <w:t>.</w:t>
      </w:r>
    </w:p>
    <w:p w:rsidR="006E1AC6" w:rsidRPr="005104A6" w:rsidRDefault="006E1AC6" w:rsidP="006E1AC6">
      <w:pPr>
        <w:pStyle w:val="NormalWeb"/>
        <w:spacing w:before="0" w:beforeAutospacing="0" w:after="0" w:afterAutospacing="0"/>
        <w:ind w:left="426" w:hanging="426"/>
        <w:divId w:val="218708242"/>
        <w:rPr>
          <w:rFonts w:ascii="Arial" w:hAnsi="Arial" w:cs="Arial"/>
          <w:sz w:val="20"/>
        </w:rPr>
      </w:pPr>
    </w:p>
    <w:p w:rsidR="005104A6" w:rsidRPr="005104A6" w:rsidRDefault="005104A6" w:rsidP="005104A6">
      <w:pPr>
        <w:pStyle w:val="NormalWeb"/>
        <w:spacing w:before="0" w:beforeAutospacing="0" w:after="0" w:afterAutospacing="0"/>
        <w:ind w:left="426" w:hanging="426"/>
        <w:divId w:val="218708242"/>
        <w:rPr>
          <w:rFonts w:ascii="Arial" w:hAnsi="Arial" w:cs="Arial"/>
          <w:sz w:val="20"/>
        </w:rPr>
      </w:pPr>
    </w:p>
    <w:p w:rsidR="002A041B" w:rsidRPr="004E6360" w:rsidRDefault="002A041B" w:rsidP="005104A6">
      <w:pPr>
        <w:pStyle w:val="NormalWeb"/>
        <w:spacing w:before="0" w:beforeAutospacing="0" w:after="0" w:afterAutospacing="0"/>
        <w:ind w:left="426" w:hanging="426"/>
        <w:divId w:val="1166672254"/>
        <w:rPr>
          <w:rFonts w:ascii="Arial" w:eastAsia="Calibri" w:hAnsi="Arial" w:cs="Arial"/>
          <w:sz w:val="20"/>
          <w:szCs w:val="20"/>
          <w:lang w:eastAsia="en-US"/>
        </w:rPr>
      </w:pPr>
    </w:p>
    <w:sectPr w:rsidR="002A041B" w:rsidRPr="004E6360" w:rsidSect="00967E86">
      <w:type w:val="continuous"/>
      <w:pgSz w:w="11906" w:h="16838"/>
      <w:pgMar w:top="1418" w:right="1134" w:bottom="1418" w:left="1134" w:header="340" w:footer="34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169" w:rsidRPr="005E7D04" w:rsidRDefault="00D53169" w:rsidP="005E7D04">
      <w:pPr>
        <w:pStyle w:val="poega"/>
        <w:spacing w:after="0"/>
        <w:rPr>
          <w:rFonts w:ascii="Calibri" w:hAnsi="Calibri"/>
          <w:sz w:val="22"/>
        </w:rPr>
      </w:pPr>
      <w:r>
        <w:separator/>
      </w:r>
    </w:p>
  </w:endnote>
  <w:endnote w:type="continuationSeparator" w:id="0">
    <w:p w:rsidR="00D53169" w:rsidRPr="005E7D04" w:rsidRDefault="00D53169" w:rsidP="005E7D04">
      <w:pPr>
        <w:pStyle w:val="poega"/>
        <w:spacing w:after="0"/>
        <w:rPr>
          <w:rFonts w:ascii="Calibri" w:hAnsi="Calibri"/>
          <w:sz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2F" w:rsidRPr="00CD3A51" w:rsidRDefault="0078382F">
    <w:pPr>
      <w:pStyle w:val="Footer"/>
      <w:rPr>
        <w:sz w:val="18"/>
      </w:rPr>
    </w:pPr>
    <w:r>
      <w:rPr>
        <w:sz w:val="18"/>
      </w:rPr>
      <w:tab/>
    </w:r>
    <w:r w:rsidRPr="00CD3A51">
      <w:rPr>
        <w:sz w:val="18"/>
      </w:rPr>
      <w:t xml:space="preserve">Title </w:t>
    </w:r>
    <w:proofErr w:type="spellStart"/>
    <w:r>
      <w:rPr>
        <w:sz w:val="18"/>
      </w:rPr>
      <w:t>o</w:t>
    </w:r>
    <w:r w:rsidRPr="00CD3A51">
      <w:rPr>
        <w:sz w:val="18"/>
      </w:rPr>
      <w:t>f</w:t>
    </w:r>
    <w:proofErr w:type="spellEnd"/>
    <w:r w:rsidRPr="00CD3A51">
      <w:rPr>
        <w:sz w:val="18"/>
      </w:rPr>
      <w:t xml:space="preserve"> </w:t>
    </w:r>
    <w:proofErr w:type="spellStart"/>
    <w:r>
      <w:rPr>
        <w:sz w:val="18"/>
      </w:rPr>
      <w:t>t</w:t>
    </w:r>
    <w:r w:rsidRPr="00CD3A51">
      <w:rPr>
        <w:sz w:val="18"/>
      </w:rPr>
      <w:t>he</w:t>
    </w:r>
    <w:proofErr w:type="spellEnd"/>
    <w:r w:rsidRPr="00CD3A51">
      <w:rPr>
        <w:sz w:val="18"/>
      </w:rPr>
      <w:t xml:space="preserve"> </w:t>
    </w:r>
    <w:proofErr w:type="spellStart"/>
    <w:r w:rsidRPr="00CD3A51">
      <w:rPr>
        <w:sz w:val="18"/>
      </w:rPr>
      <w:t>Paper</w:t>
    </w:r>
    <w:proofErr w:type="spellEnd"/>
    <w:r>
      <w:rPr>
        <w:sz w:val="18"/>
      </w:rPr>
      <w:tab/>
    </w:r>
    <w:r w:rsidR="000A43F7" w:rsidRPr="00CD3A51">
      <w:rPr>
        <w:sz w:val="18"/>
      </w:rPr>
      <w:fldChar w:fldCharType="begin"/>
    </w:r>
    <w:r w:rsidRPr="00CD3A51">
      <w:rPr>
        <w:sz w:val="18"/>
      </w:rPr>
      <w:instrText>PAGE   \* MERGEFORMAT</w:instrText>
    </w:r>
    <w:r w:rsidR="000A43F7" w:rsidRPr="00CD3A51">
      <w:rPr>
        <w:sz w:val="18"/>
      </w:rPr>
      <w:fldChar w:fldCharType="separate"/>
    </w:r>
    <w:r w:rsidR="008038EA">
      <w:rPr>
        <w:noProof/>
        <w:sz w:val="18"/>
      </w:rPr>
      <w:t>4</w:t>
    </w:r>
    <w:r w:rsidR="000A43F7" w:rsidRPr="00CD3A51">
      <w:rP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2F" w:rsidRPr="006D4D3C" w:rsidRDefault="0078382F" w:rsidP="00CD3A51">
    <w:pPr>
      <w:pStyle w:val="Footer"/>
      <w:jc w:val="center"/>
      <w:rPr>
        <w:rFonts w:ascii="Times New Roman" w:hAnsi="Times New Roman"/>
        <w:color w:val="808080"/>
        <w:szCs w:val="20"/>
      </w:rPr>
    </w:pPr>
    <w:r w:rsidRPr="00CD3A51">
      <w:rPr>
        <w:sz w:val="16"/>
        <w:szCs w:val="16"/>
      </w:rPr>
      <w:tab/>
      <w:t xml:space="preserve">First A. </w:t>
    </w:r>
    <w:proofErr w:type="spellStart"/>
    <w:r w:rsidRPr="00CD3A51">
      <w:rPr>
        <w:sz w:val="16"/>
        <w:szCs w:val="16"/>
      </w:rPr>
      <w:t>Author</w:t>
    </w:r>
    <w:proofErr w:type="spellEnd"/>
    <w:r w:rsidRPr="00CD3A51">
      <w:rPr>
        <w:sz w:val="16"/>
        <w:szCs w:val="16"/>
      </w:rPr>
      <w:t xml:space="preserve">, </w:t>
    </w:r>
    <w:proofErr w:type="spellStart"/>
    <w:r w:rsidRPr="00CD3A51">
      <w:rPr>
        <w:sz w:val="16"/>
        <w:szCs w:val="16"/>
      </w:rPr>
      <w:t>Second</w:t>
    </w:r>
    <w:proofErr w:type="spellEnd"/>
    <w:r w:rsidRPr="00CD3A51">
      <w:rPr>
        <w:sz w:val="16"/>
        <w:szCs w:val="16"/>
      </w:rPr>
      <w:t xml:space="preserve"> B. </w:t>
    </w:r>
    <w:proofErr w:type="spellStart"/>
    <w:r w:rsidRPr="00CD3A51">
      <w:rPr>
        <w:sz w:val="16"/>
        <w:szCs w:val="16"/>
      </w:rPr>
      <w:t>Author</w:t>
    </w:r>
    <w:proofErr w:type="spellEnd"/>
    <w:r w:rsidRPr="00CD3A51">
      <w:rPr>
        <w:sz w:val="16"/>
        <w:szCs w:val="16"/>
      </w:rPr>
      <w:t xml:space="preserve"> </w:t>
    </w:r>
    <w:proofErr w:type="spellStart"/>
    <w:r w:rsidRPr="00CD3A51">
      <w:rPr>
        <w:sz w:val="16"/>
        <w:szCs w:val="16"/>
      </w:rPr>
      <w:t>and</w:t>
    </w:r>
    <w:proofErr w:type="spellEnd"/>
    <w:r w:rsidRPr="00CD3A51">
      <w:rPr>
        <w:sz w:val="16"/>
        <w:szCs w:val="16"/>
      </w:rPr>
      <w:t xml:space="preserve"> Third C. </w:t>
    </w:r>
    <w:proofErr w:type="spellStart"/>
    <w:r w:rsidRPr="00CD3A51">
      <w:rPr>
        <w:sz w:val="16"/>
        <w:szCs w:val="16"/>
      </w:rPr>
      <w:t>Author</w:t>
    </w:r>
    <w:proofErr w:type="spellEnd"/>
    <w:r>
      <w:rPr>
        <w:szCs w:val="20"/>
      </w:rPr>
      <w:tab/>
    </w:r>
    <w:r w:rsidR="000A43F7" w:rsidRPr="00CD3A51">
      <w:rPr>
        <w:sz w:val="16"/>
        <w:szCs w:val="20"/>
      </w:rPr>
      <w:fldChar w:fldCharType="begin"/>
    </w:r>
    <w:r w:rsidRPr="00CD3A51">
      <w:rPr>
        <w:sz w:val="16"/>
        <w:szCs w:val="20"/>
      </w:rPr>
      <w:instrText>PAGE   \* MERGEFORMAT</w:instrText>
    </w:r>
    <w:r w:rsidR="000A43F7" w:rsidRPr="00CD3A51">
      <w:rPr>
        <w:sz w:val="16"/>
        <w:szCs w:val="20"/>
      </w:rPr>
      <w:fldChar w:fldCharType="separate"/>
    </w:r>
    <w:r w:rsidR="008038EA">
      <w:rPr>
        <w:noProof/>
        <w:sz w:val="16"/>
        <w:szCs w:val="20"/>
      </w:rPr>
      <w:t>3</w:t>
    </w:r>
    <w:r w:rsidR="000A43F7" w:rsidRPr="00CD3A51">
      <w:rPr>
        <w:sz w:val="16"/>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169" w:rsidRPr="005E7D04" w:rsidRDefault="00D53169" w:rsidP="005E7D04">
      <w:pPr>
        <w:pStyle w:val="poega"/>
        <w:spacing w:after="0"/>
        <w:rPr>
          <w:rFonts w:ascii="Calibri" w:hAnsi="Calibri"/>
          <w:sz w:val="22"/>
        </w:rPr>
      </w:pPr>
      <w:r>
        <w:separator/>
      </w:r>
    </w:p>
  </w:footnote>
  <w:footnote w:type="continuationSeparator" w:id="0">
    <w:p w:rsidR="00D53169" w:rsidRPr="005E7D04" w:rsidRDefault="00D53169" w:rsidP="005E7D04">
      <w:pPr>
        <w:pStyle w:val="poega"/>
        <w:spacing w:after="0"/>
        <w:rPr>
          <w:rFonts w:ascii="Calibri" w:hAnsi="Calibri"/>
          <w:sz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2F" w:rsidRDefault="000A43F7">
    <w:pPr>
      <w:pStyle w:val="Header"/>
      <w:jc w:val="right"/>
    </w:pPr>
    <w:r w:rsidRPr="000A43F7">
      <w:rPr>
        <w:noProof/>
      </w:rPr>
      <w:pict>
        <v:shapetype id="_x0000_t202" coordsize="21600,21600" o:spt="202" path="m,l,21600r21600,l21600,xe">
          <v:stroke joinstyle="miter"/>
          <v:path gradientshapeok="t" o:connecttype="rect"/>
        </v:shapetype>
        <v:shape id="_x0000_s2056" type="#_x0000_t202" style="position:absolute;left:0;text-align:left;margin-left:182.6pt;margin-top:-4.3pt;width:287.8pt;height:44.9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ESptQ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" filled="f" stroked="f">
          <v:textbox style="mso-next-textbox:#_x0000_s2056">
            <w:txbxContent>
              <w:p w:rsidR="0078382F" w:rsidRPr="006D4D3C" w:rsidRDefault="0078382F" w:rsidP="00F34064">
                <w:pPr>
                  <w:pStyle w:val="Header"/>
                  <w:spacing w:after="0"/>
                  <w:rPr>
                    <w:rFonts w:ascii="Arial" w:hAnsi="Arial" w:cs="Arial"/>
                    <w:b/>
                    <w:sz w:val="18"/>
                    <w:szCs w:val="18"/>
                    <w:lang w:val="en-GB"/>
                  </w:rPr>
                </w:pPr>
                <w:r w:rsidRPr="006D4D3C">
                  <w:rPr>
                    <w:rFonts w:ascii="Arial" w:hAnsi="Arial" w:cs="Arial"/>
                    <w:b/>
                    <w:sz w:val="18"/>
                    <w:szCs w:val="18"/>
                    <w:lang w:val="en-GB"/>
                  </w:rPr>
                  <w:t>4</w:t>
                </w:r>
                <w:r w:rsidRPr="006D4D3C">
                  <w:rPr>
                    <w:rFonts w:ascii="Arial" w:hAnsi="Arial" w:cs="Arial"/>
                    <w:b/>
                    <w:sz w:val="18"/>
                    <w:szCs w:val="18"/>
                    <w:vertAlign w:val="superscript"/>
                    <w:lang w:val="en-GB"/>
                  </w:rPr>
                  <w:t>th</w:t>
                </w:r>
                <w:r w:rsidRPr="006D4D3C">
                  <w:rPr>
                    <w:rFonts w:ascii="Arial" w:hAnsi="Arial" w:cs="Arial"/>
                    <w:b/>
                    <w:sz w:val="18"/>
                    <w:szCs w:val="18"/>
                    <w:lang w:val="en-GB"/>
                  </w:rPr>
                  <w:t xml:space="preserve"> International Scientific and Expert Conference TEAM 2012</w:t>
                </w:r>
              </w:p>
              <w:p w:rsidR="0078382F" w:rsidRPr="006D4D3C" w:rsidRDefault="0078382F" w:rsidP="00F34064">
                <w:pPr>
                  <w:spacing w:after="0"/>
                  <w:rPr>
                    <w:rFonts w:ascii="Arial" w:hAnsi="Arial" w:cs="Arial"/>
                    <w:sz w:val="18"/>
                    <w:szCs w:val="18"/>
                    <w:lang w:val="en-GB"/>
                  </w:rPr>
                </w:pPr>
                <w:r w:rsidRPr="006D4D3C">
                  <w:rPr>
                    <w:rFonts w:ascii="Arial" w:hAnsi="Arial" w:cs="Arial"/>
                    <w:b/>
                    <w:sz w:val="18"/>
                    <w:szCs w:val="18"/>
                    <w:lang w:val="en-GB"/>
                  </w:rPr>
                  <w:t>T</w:t>
                </w:r>
                <w:r w:rsidRPr="006D4D3C">
                  <w:rPr>
                    <w:rFonts w:ascii="Arial" w:hAnsi="Arial" w:cs="Arial"/>
                    <w:sz w:val="18"/>
                    <w:szCs w:val="18"/>
                    <w:lang w:val="en-GB"/>
                  </w:rPr>
                  <w:t xml:space="preserve">echnique, </w:t>
                </w:r>
                <w:r w:rsidRPr="006D4D3C">
                  <w:rPr>
                    <w:rFonts w:ascii="Arial" w:hAnsi="Arial" w:cs="Arial"/>
                    <w:b/>
                    <w:sz w:val="18"/>
                    <w:szCs w:val="18"/>
                    <w:lang w:val="en-GB"/>
                  </w:rPr>
                  <w:t>E</w:t>
                </w:r>
                <w:r w:rsidRPr="006D4D3C">
                  <w:rPr>
                    <w:rFonts w:ascii="Arial" w:hAnsi="Arial" w:cs="Arial"/>
                    <w:sz w:val="18"/>
                    <w:szCs w:val="18"/>
                    <w:lang w:val="en-GB"/>
                  </w:rPr>
                  <w:t xml:space="preserve">ducation, </w:t>
                </w:r>
                <w:r w:rsidRPr="006D4D3C">
                  <w:rPr>
                    <w:rFonts w:ascii="Arial" w:hAnsi="Arial" w:cs="Arial"/>
                    <w:b/>
                    <w:sz w:val="18"/>
                    <w:szCs w:val="18"/>
                    <w:lang w:val="en-GB"/>
                  </w:rPr>
                  <w:t>A</w:t>
                </w:r>
                <w:r w:rsidRPr="006D4D3C">
                  <w:rPr>
                    <w:rFonts w:ascii="Arial" w:hAnsi="Arial" w:cs="Arial"/>
                    <w:sz w:val="18"/>
                    <w:szCs w:val="18"/>
                    <w:lang w:val="en-GB"/>
                  </w:rPr>
                  <w:t xml:space="preserve">griculture &amp; </w:t>
                </w:r>
                <w:r w:rsidRPr="006D4D3C">
                  <w:rPr>
                    <w:rFonts w:ascii="Arial" w:hAnsi="Arial" w:cs="Arial"/>
                    <w:b/>
                    <w:sz w:val="18"/>
                    <w:szCs w:val="18"/>
                    <w:lang w:val="en-GB"/>
                  </w:rPr>
                  <w:t>M</w:t>
                </w:r>
                <w:r w:rsidRPr="006D4D3C">
                  <w:rPr>
                    <w:rFonts w:ascii="Arial" w:hAnsi="Arial" w:cs="Arial"/>
                    <w:sz w:val="18"/>
                    <w:szCs w:val="18"/>
                    <w:lang w:val="en-GB"/>
                  </w:rPr>
                  <w:t>anagement</w:t>
                </w:r>
              </w:p>
              <w:p w:rsidR="0078382F" w:rsidRPr="00D5234D" w:rsidRDefault="0078382F" w:rsidP="00F34064">
                <w:pPr>
                  <w:spacing w:after="0"/>
                  <w:rPr>
                    <w:rFonts w:ascii="Arial" w:hAnsi="Arial" w:cs="Arial"/>
                    <w:sz w:val="18"/>
                    <w:szCs w:val="18"/>
                  </w:rPr>
                </w:pPr>
                <w:r w:rsidRPr="006D4D3C">
                  <w:rPr>
                    <w:rFonts w:ascii="Arial" w:hAnsi="Arial" w:cs="Arial"/>
                    <w:sz w:val="18"/>
                    <w:szCs w:val="18"/>
                  </w:rPr>
                  <w:t xml:space="preserve">Slavonski Brod, </w:t>
                </w:r>
                <w:proofErr w:type="spellStart"/>
                <w:r w:rsidRPr="006D4D3C">
                  <w:rPr>
                    <w:rFonts w:ascii="Arial" w:hAnsi="Arial" w:cs="Arial"/>
                    <w:sz w:val="18"/>
                    <w:szCs w:val="18"/>
                  </w:rPr>
                  <w:t>17</w:t>
                </w:r>
                <w:r w:rsidRPr="006D4D3C">
                  <w:rPr>
                    <w:rFonts w:ascii="Arial" w:hAnsi="Arial" w:cs="Arial"/>
                    <w:sz w:val="18"/>
                    <w:szCs w:val="18"/>
                    <w:vertAlign w:val="superscript"/>
                  </w:rPr>
                  <w:t>th</w:t>
                </w:r>
                <w:proofErr w:type="spellEnd"/>
                <w:r w:rsidRPr="006D4D3C">
                  <w:rPr>
                    <w:rFonts w:ascii="Arial" w:hAnsi="Arial" w:cs="Arial"/>
                    <w:sz w:val="18"/>
                    <w:szCs w:val="18"/>
                  </w:rPr>
                  <w:t xml:space="preserve"> to </w:t>
                </w:r>
                <w:proofErr w:type="spellStart"/>
                <w:r w:rsidRPr="006D4D3C">
                  <w:rPr>
                    <w:rFonts w:ascii="Arial" w:hAnsi="Arial" w:cs="Arial"/>
                    <w:sz w:val="18"/>
                    <w:szCs w:val="18"/>
                  </w:rPr>
                  <w:t>19</w:t>
                </w:r>
                <w:r w:rsidRPr="006D4D3C">
                  <w:rPr>
                    <w:rFonts w:ascii="Arial" w:hAnsi="Arial" w:cs="Arial"/>
                    <w:sz w:val="18"/>
                    <w:szCs w:val="18"/>
                    <w:vertAlign w:val="superscript"/>
                  </w:rPr>
                  <w:t>th</w:t>
                </w:r>
                <w:proofErr w:type="spellEnd"/>
                <w:r w:rsidRPr="006D4D3C">
                  <w:rPr>
                    <w:rFonts w:ascii="Arial" w:hAnsi="Arial" w:cs="Arial"/>
                    <w:sz w:val="18"/>
                    <w:szCs w:val="18"/>
                  </w:rPr>
                  <w:t xml:space="preserve"> </w:t>
                </w:r>
                <w:r w:rsidRPr="006D4D3C">
                  <w:rPr>
                    <w:rFonts w:ascii="Arial" w:hAnsi="Arial" w:cs="Arial"/>
                    <w:sz w:val="18"/>
                    <w:szCs w:val="18"/>
                    <w:lang w:val="en-US"/>
                  </w:rPr>
                  <w:t>October</w:t>
                </w:r>
                <w:r w:rsidRPr="006D4D3C">
                  <w:rPr>
                    <w:rFonts w:ascii="Arial" w:hAnsi="Arial" w:cs="Arial"/>
                    <w:sz w:val="18"/>
                    <w:szCs w:val="18"/>
                  </w:rPr>
                  <w:t xml:space="preserve"> </w:t>
                </w:r>
                <w:proofErr w:type="spellStart"/>
                <w:r w:rsidRPr="006D4D3C">
                  <w:rPr>
                    <w:rFonts w:ascii="Arial" w:hAnsi="Arial" w:cs="Arial"/>
                    <w:sz w:val="18"/>
                    <w:szCs w:val="18"/>
                  </w:rPr>
                  <w:t>2012</w:t>
                </w:r>
                <w:proofErr w:type="spellEnd"/>
              </w:p>
            </w:txbxContent>
          </v:textbox>
        </v:shape>
      </w:pict>
    </w:r>
    <w:r w:rsidR="0078382F">
      <w:rPr>
        <w:noProof/>
        <w:lang w:val="en-US"/>
      </w:rPr>
      <w:drawing>
        <wp:anchor distT="0" distB="0" distL="114300" distR="114300" simplePos="0" relativeHeight="251658752" behindDoc="0" locked="0" layoutInCell="1" allowOverlap="1">
          <wp:simplePos x="0" y="0"/>
          <wp:positionH relativeFrom="column">
            <wp:posOffset>86995</wp:posOffset>
          </wp:positionH>
          <wp:positionV relativeFrom="paragraph">
            <wp:posOffset>-82550</wp:posOffset>
          </wp:positionV>
          <wp:extent cx="984885" cy="534670"/>
          <wp:effectExtent l="19050" t="0" r="5715" b="0"/>
          <wp:wrapNone/>
          <wp:docPr id="7" name="Slika 5" descr="Opis: TEAM old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TEAM old logo blue"/>
                  <pic:cNvPicPr>
                    <a:picLocks noChangeAspect="1" noChangeArrowheads="1"/>
                  </pic:cNvPicPr>
                </pic:nvPicPr>
                <pic:blipFill>
                  <a:blip r:embed="rId1"/>
                  <a:srcRect/>
                  <a:stretch>
                    <a:fillRect/>
                  </a:stretch>
                </pic:blipFill>
                <pic:spPr bwMode="auto">
                  <a:xfrm>
                    <a:off x="0" y="0"/>
                    <a:ext cx="984885" cy="534670"/>
                  </a:xfrm>
                  <a:prstGeom prst="rect">
                    <a:avLst/>
                  </a:prstGeom>
                  <a:noFill/>
                  <a:ln w="9525">
                    <a:noFill/>
                    <a:miter lim="800000"/>
                    <a:headEnd/>
                    <a:tailEnd/>
                  </a:ln>
                </pic:spPr>
              </pic:pic>
            </a:graphicData>
          </a:graphic>
        </wp:anchor>
      </w:drawing>
    </w:r>
  </w:p>
  <w:p w:rsidR="0078382F" w:rsidRPr="003264AB" w:rsidRDefault="0078382F" w:rsidP="003264AB">
    <w:pPr>
      <w:pStyle w:val="Header"/>
      <w:pBdr>
        <w:bottom w:val="single" w:sz="4" w:space="1" w:color="A5A5A5"/>
      </w:pBdr>
      <w:tabs>
        <w:tab w:val="left" w:pos="2580"/>
        <w:tab w:val="left" w:pos="2985"/>
      </w:tabs>
      <w:spacing w:after="120"/>
      <w:jc w:val="right"/>
      <w:rPr>
        <w:color w:val="7F7F7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2F" w:rsidRPr="00BD4671" w:rsidRDefault="000A43F7" w:rsidP="006D4D3C">
    <w:pPr>
      <w:pStyle w:val="Header"/>
      <w:pBdr>
        <w:bottom w:val="single" w:sz="4" w:space="0" w:color="808080"/>
      </w:pBdr>
      <w:tabs>
        <w:tab w:val="center" w:pos="4819"/>
        <w:tab w:val="left" w:pos="6750"/>
      </w:tabs>
      <w:rPr>
        <w:noProof/>
        <w:lang w:eastAsia="hr-HR"/>
      </w:rPr>
    </w:pPr>
    <w:r w:rsidRPr="000A43F7">
      <w:rPr>
        <w:noProof/>
      </w:rPr>
      <w:pict>
        <v:shapetype id="_x0000_t202" coordsize="21600,21600" o:spt="202" path="m,l,21600r21600,l21600,xe">
          <v:stroke joinstyle="miter"/>
          <v:path gradientshapeok="t" o:connecttype="rect"/>
        </v:shapetype>
        <v:shape id="Text Box 1" o:spid="_x0000_s2054" type="#_x0000_t202" style="position:absolute;margin-left:177.9pt;margin-top:-3.2pt;width:287.8pt;height:40.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xLtQ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" filled="f" stroked="f">
          <v:textbox style="mso-next-textbox:#Text Box 1">
            <w:txbxContent>
              <w:p w:rsidR="0078382F" w:rsidRPr="006D4D3C" w:rsidRDefault="0078382F" w:rsidP="00BD4671">
                <w:pPr>
                  <w:pStyle w:val="Header"/>
                  <w:spacing w:after="0"/>
                  <w:rPr>
                    <w:rFonts w:ascii="Arial" w:hAnsi="Arial" w:cs="Arial"/>
                    <w:b/>
                    <w:sz w:val="18"/>
                    <w:szCs w:val="18"/>
                    <w:lang w:val="en-GB"/>
                  </w:rPr>
                </w:pPr>
                <w:r w:rsidRPr="006D4D3C">
                  <w:rPr>
                    <w:rFonts w:ascii="Arial" w:hAnsi="Arial" w:cs="Arial"/>
                    <w:b/>
                    <w:sz w:val="18"/>
                    <w:szCs w:val="18"/>
                    <w:lang w:val="en-GB"/>
                  </w:rPr>
                  <w:t>4</w:t>
                </w:r>
                <w:r w:rsidRPr="006D4D3C">
                  <w:rPr>
                    <w:rFonts w:ascii="Arial" w:hAnsi="Arial" w:cs="Arial"/>
                    <w:b/>
                    <w:sz w:val="18"/>
                    <w:szCs w:val="18"/>
                    <w:vertAlign w:val="superscript"/>
                    <w:lang w:val="en-GB"/>
                  </w:rPr>
                  <w:t>th</w:t>
                </w:r>
                <w:r w:rsidRPr="006D4D3C">
                  <w:rPr>
                    <w:rFonts w:ascii="Arial" w:hAnsi="Arial" w:cs="Arial"/>
                    <w:b/>
                    <w:sz w:val="18"/>
                    <w:szCs w:val="18"/>
                    <w:lang w:val="en-GB"/>
                  </w:rPr>
                  <w:t xml:space="preserve"> International Scientific and Expert Conference TEAM 2012</w:t>
                </w:r>
              </w:p>
              <w:p w:rsidR="0078382F" w:rsidRPr="006D4D3C" w:rsidRDefault="0078382F" w:rsidP="00BD4671">
                <w:pPr>
                  <w:spacing w:after="0"/>
                  <w:rPr>
                    <w:rFonts w:ascii="Arial" w:hAnsi="Arial" w:cs="Arial"/>
                    <w:sz w:val="18"/>
                    <w:szCs w:val="18"/>
                    <w:lang w:val="en-GB"/>
                  </w:rPr>
                </w:pPr>
                <w:r w:rsidRPr="006D4D3C">
                  <w:rPr>
                    <w:rFonts w:ascii="Arial" w:hAnsi="Arial" w:cs="Arial"/>
                    <w:b/>
                    <w:sz w:val="18"/>
                    <w:szCs w:val="18"/>
                    <w:lang w:val="en-GB"/>
                  </w:rPr>
                  <w:t>T</w:t>
                </w:r>
                <w:r w:rsidRPr="006D4D3C">
                  <w:rPr>
                    <w:rFonts w:ascii="Arial" w:hAnsi="Arial" w:cs="Arial"/>
                    <w:sz w:val="18"/>
                    <w:szCs w:val="18"/>
                    <w:lang w:val="en-GB"/>
                  </w:rPr>
                  <w:t xml:space="preserve">echnique, </w:t>
                </w:r>
                <w:r w:rsidRPr="006D4D3C">
                  <w:rPr>
                    <w:rFonts w:ascii="Arial" w:hAnsi="Arial" w:cs="Arial"/>
                    <w:b/>
                    <w:sz w:val="18"/>
                    <w:szCs w:val="18"/>
                    <w:lang w:val="en-GB"/>
                  </w:rPr>
                  <w:t>E</w:t>
                </w:r>
                <w:r w:rsidRPr="006D4D3C">
                  <w:rPr>
                    <w:rFonts w:ascii="Arial" w:hAnsi="Arial" w:cs="Arial"/>
                    <w:sz w:val="18"/>
                    <w:szCs w:val="18"/>
                    <w:lang w:val="en-GB"/>
                  </w:rPr>
                  <w:t xml:space="preserve">ducation, </w:t>
                </w:r>
                <w:r w:rsidRPr="006D4D3C">
                  <w:rPr>
                    <w:rFonts w:ascii="Arial" w:hAnsi="Arial" w:cs="Arial"/>
                    <w:b/>
                    <w:sz w:val="18"/>
                    <w:szCs w:val="18"/>
                    <w:lang w:val="en-GB"/>
                  </w:rPr>
                  <w:t>A</w:t>
                </w:r>
                <w:r w:rsidRPr="006D4D3C">
                  <w:rPr>
                    <w:rFonts w:ascii="Arial" w:hAnsi="Arial" w:cs="Arial"/>
                    <w:sz w:val="18"/>
                    <w:szCs w:val="18"/>
                    <w:lang w:val="en-GB"/>
                  </w:rPr>
                  <w:t xml:space="preserve">griculture &amp; </w:t>
                </w:r>
                <w:r w:rsidRPr="006D4D3C">
                  <w:rPr>
                    <w:rFonts w:ascii="Arial" w:hAnsi="Arial" w:cs="Arial"/>
                    <w:b/>
                    <w:sz w:val="18"/>
                    <w:szCs w:val="18"/>
                    <w:lang w:val="en-GB"/>
                  </w:rPr>
                  <w:t>M</w:t>
                </w:r>
                <w:r w:rsidRPr="006D4D3C">
                  <w:rPr>
                    <w:rFonts w:ascii="Arial" w:hAnsi="Arial" w:cs="Arial"/>
                    <w:sz w:val="18"/>
                    <w:szCs w:val="18"/>
                    <w:lang w:val="en-GB"/>
                  </w:rPr>
                  <w:t>anagement</w:t>
                </w:r>
              </w:p>
              <w:p w:rsidR="0078382F" w:rsidRPr="00D5234D" w:rsidRDefault="0078382F" w:rsidP="00BD4671">
                <w:pPr>
                  <w:spacing w:after="0"/>
                  <w:rPr>
                    <w:rFonts w:ascii="Arial" w:hAnsi="Arial" w:cs="Arial"/>
                    <w:sz w:val="18"/>
                    <w:szCs w:val="18"/>
                  </w:rPr>
                </w:pPr>
                <w:r w:rsidRPr="006D4D3C">
                  <w:rPr>
                    <w:rFonts w:ascii="Arial" w:hAnsi="Arial" w:cs="Arial"/>
                    <w:sz w:val="18"/>
                    <w:szCs w:val="18"/>
                  </w:rPr>
                  <w:t xml:space="preserve">Slavonski Brod, </w:t>
                </w:r>
                <w:proofErr w:type="spellStart"/>
                <w:r w:rsidRPr="006D4D3C">
                  <w:rPr>
                    <w:rFonts w:ascii="Arial" w:hAnsi="Arial" w:cs="Arial"/>
                    <w:sz w:val="18"/>
                    <w:szCs w:val="18"/>
                  </w:rPr>
                  <w:t>17</w:t>
                </w:r>
                <w:r w:rsidRPr="006D4D3C">
                  <w:rPr>
                    <w:rFonts w:ascii="Arial" w:hAnsi="Arial" w:cs="Arial"/>
                    <w:sz w:val="18"/>
                    <w:szCs w:val="18"/>
                    <w:vertAlign w:val="superscript"/>
                  </w:rPr>
                  <w:t>th</w:t>
                </w:r>
                <w:proofErr w:type="spellEnd"/>
                <w:r w:rsidRPr="006D4D3C">
                  <w:rPr>
                    <w:rFonts w:ascii="Arial" w:hAnsi="Arial" w:cs="Arial"/>
                    <w:sz w:val="18"/>
                    <w:szCs w:val="18"/>
                  </w:rPr>
                  <w:t xml:space="preserve"> to </w:t>
                </w:r>
                <w:proofErr w:type="spellStart"/>
                <w:r w:rsidRPr="006D4D3C">
                  <w:rPr>
                    <w:rFonts w:ascii="Arial" w:hAnsi="Arial" w:cs="Arial"/>
                    <w:sz w:val="18"/>
                    <w:szCs w:val="18"/>
                  </w:rPr>
                  <w:t>19</w:t>
                </w:r>
                <w:r w:rsidRPr="006D4D3C">
                  <w:rPr>
                    <w:rFonts w:ascii="Arial" w:hAnsi="Arial" w:cs="Arial"/>
                    <w:sz w:val="18"/>
                    <w:szCs w:val="18"/>
                    <w:vertAlign w:val="superscript"/>
                  </w:rPr>
                  <w:t>th</w:t>
                </w:r>
                <w:proofErr w:type="spellEnd"/>
                <w:r w:rsidRPr="006D4D3C">
                  <w:rPr>
                    <w:rFonts w:ascii="Arial" w:hAnsi="Arial" w:cs="Arial"/>
                    <w:sz w:val="18"/>
                    <w:szCs w:val="18"/>
                  </w:rPr>
                  <w:t xml:space="preserve"> </w:t>
                </w:r>
                <w:r w:rsidRPr="006D4D3C">
                  <w:rPr>
                    <w:rFonts w:ascii="Arial" w:hAnsi="Arial" w:cs="Arial"/>
                    <w:sz w:val="18"/>
                    <w:szCs w:val="18"/>
                    <w:lang w:val="en-US"/>
                  </w:rPr>
                  <w:t>October</w:t>
                </w:r>
                <w:r w:rsidRPr="006D4D3C">
                  <w:rPr>
                    <w:rFonts w:ascii="Arial" w:hAnsi="Arial" w:cs="Arial"/>
                    <w:sz w:val="18"/>
                    <w:szCs w:val="18"/>
                  </w:rPr>
                  <w:t xml:space="preserve"> </w:t>
                </w:r>
                <w:proofErr w:type="spellStart"/>
                <w:r w:rsidRPr="006D4D3C">
                  <w:rPr>
                    <w:rFonts w:ascii="Arial" w:hAnsi="Arial" w:cs="Arial"/>
                    <w:sz w:val="18"/>
                    <w:szCs w:val="18"/>
                  </w:rPr>
                  <w:t>2012</w:t>
                </w:r>
                <w:proofErr w:type="spellEnd"/>
              </w:p>
              <w:p w:rsidR="0078382F" w:rsidRDefault="0078382F"/>
            </w:txbxContent>
          </v:textbox>
        </v:shape>
      </w:pict>
    </w:r>
    <w:r w:rsidR="0078382F">
      <w:rPr>
        <w:noProof/>
        <w:lang w:val="en-US"/>
      </w:rPr>
      <w:drawing>
        <wp:inline distT="0" distB="0" distL="0" distR="0">
          <wp:extent cx="1203960" cy="472440"/>
          <wp:effectExtent l="19050" t="0" r="0" b="0"/>
          <wp:docPr id="1" name="Slika 12" descr="Opis: Opis: 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Opis: Opis: Slika1"/>
                  <pic:cNvPicPr>
                    <a:picLocks noChangeAspect="1" noChangeArrowheads="1"/>
                  </pic:cNvPicPr>
                </pic:nvPicPr>
                <pic:blipFill>
                  <a:blip r:embed="rId1"/>
                  <a:srcRect/>
                  <a:stretch>
                    <a:fillRect/>
                  </a:stretch>
                </pic:blipFill>
                <pic:spPr bwMode="auto">
                  <a:xfrm>
                    <a:off x="0" y="0"/>
                    <a:ext cx="1203960" cy="4724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F29CC8"/>
    <w:lvl w:ilvl="0">
      <w:start w:val="1"/>
      <w:numFmt w:val="decimal"/>
      <w:lvlText w:val="%1."/>
      <w:lvlJc w:val="left"/>
      <w:pPr>
        <w:tabs>
          <w:tab w:val="num" w:pos="1492"/>
        </w:tabs>
        <w:ind w:left="1492" w:hanging="360"/>
      </w:pPr>
    </w:lvl>
  </w:abstractNum>
  <w:abstractNum w:abstractNumId="1">
    <w:nsid w:val="FFFFFF7D"/>
    <w:multiLevelType w:val="singleLevel"/>
    <w:tmpl w:val="A5401EEC"/>
    <w:lvl w:ilvl="0">
      <w:start w:val="1"/>
      <w:numFmt w:val="decimal"/>
      <w:lvlText w:val="%1."/>
      <w:lvlJc w:val="left"/>
      <w:pPr>
        <w:tabs>
          <w:tab w:val="num" w:pos="1209"/>
        </w:tabs>
        <w:ind w:left="1209" w:hanging="360"/>
      </w:pPr>
    </w:lvl>
  </w:abstractNum>
  <w:abstractNum w:abstractNumId="2">
    <w:nsid w:val="FFFFFF7E"/>
    <w:multiLevelType w:val="singleLevel"/>
    <w:tmpl w:val="AD062FF0"/>
    <w:lvl w:ilvl="0">
      <w:start w:val="1"/>
      <w:numFmt w:val="decimal"/>
      <w:lvlText w:val="%1."/>
      <w:lvlJc w:val="left"/>
      <w:pPr>
        <w:tabs>
          <w:tab w:val="num" w:pos="926"/>
        </w:tabs>
        <w:ind w:left="926" w:hanging="360"/>
      </w:pPr>
    </w:lvl>
  </w:abstractNum>
  <w:abstractNum w:abstractNumId="3">
    <w:nsid w:val="FFFFFF7F"/>
    <w:multiLevelType w:val="singleLevel"/>
    <w:tmpl w:val="2272FBAC"/>
    <w:lvl w:ilvl="0">
      <w:start w:val="1"/>
      <w:numFmt w:val="decimal"/>
      <w:lvlText w:val="%1."/>
      <w:lvlJc w:val="left"/>
      <w:pPr>
        <w:tabs>
          <w:tab w:val="num" w:pos="643"/>
        </w:tabs>
        <w:ind w:left="643" w:hanging="360"/>
      </w:pPr>
    </w:lvl>
  </w:abstractNum>
  <w:abstractNum w:abstractNumId="4">
    <w:nsid w:val="FFFFFF80"/>
    <w:multiLevelType w:val="singleLevel"/>
    <w:tmpl w:val="4140A8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265F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B0B2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4666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4B976"/>
    <w:lvl w:ilvl="0">
      <w:start w:val="1"/>
      <w:numFmt w:val="decimal"/>
      <w:lvlText w:val="%1."/>
      <w:lvlJc w:val="left"/>
      <w:pPr>
        <w:tabs>
          <w:tab w:val="num" w:pos="360"/>
        </w:tabs>
        <w:ind w:left="360" w:hanging="360"/>
      </w:pPr>
    </w:lvl>
  </w:abstractNum>
  <w:abstractNum w:abstractNumId="9">
    <w:nsid w:val="FFFFFF89"/>
    <w:multiLevelType w:val="singleLevel"/>
    <w:tmpl w:val="DC7E536A"/>
    <w:lvl w:ilvl="0">
      <w:start w:val="1"/>
      <w:numFmt w:val="bullet"/>
      <w:lvlText w:val=""/>
      <w:lvlJc w:val="left"/>
      <w:pPr>
        <w:tabs>
          <w:tab w:val="num" w:pos="360"/>
        </w:tabs>
        <w:ind w:left="360" w:hanging="360"/>
      </w:pPr>
      <w:rPr>
        <w:rFonts w:ascii="Symbol" w:hAnsi="Symbol" w:hint="default"/>
      </w:rPr>
    </w:lvl>
  </w:abstractNum>
  <w:abstractNum w:abstractNumId="10">
    <w:nsid w:val="0635573C"/>
    <w:multiLevelType w:val="hybridMultilevel"/>
    <w:tmpl w:val="BFB40862"/>
    <w:lvl w:ilvl="0" w:tplc="EA5C53E6">
      <w:start w:val="1"/>
      <w:numFmt w:val="decimal"/>
      <w:lvlText w:val="%1."/>
      <w:lvlJc w:val="left"/>
      <w:pPr>
        <w:tabs>
          <w:tab w:val="num" w:pos="720"/>
        </w:tabs>
        <w:ind w:left="720" w:hanging="360"/>
      </w:pPr>
    </w:lvl>
    <w:lvl w:ilvl="1" w:tplc="3912CA82" w:tentative="1">
      <w:start w:val="1"/>
      <w:numFmt w:val="decimal"/>
      <w:lvlText w:val="%2."/>
      <w:lvlJc w:val="left"/>
      <w:pPr>
        <w:tabs>
          <w:tab w:val="num" w:pos="1440"/>
        </w:tabs>
        <w:ind w:left="1440" w:hanging="360"/>
      </w:pPr>
    </w:lvl>
    <w:lvl w:ilvl="2" w:tplc="7DA008E2" w:tentative="1">
      <w:start w:val="1"/>
      <w:numFmt w:val="decimal"/>
      <w:lvlText w:val="%3."/>
      <w:lvlJc w:val="left"/>
      <w:pPr>
        <w:tabs>
          <w:tab w:val="num" w:pos="2160"/>
        </w:tabs>
        <w:ind w:left="2160" w:hanging="360"/>
      </w:pPr>
    </w:lvl>
    <w:lvl w:ilvl="3" w:tplc="45C278E2" w:tentative="1">
      <w:start w:val="1"/>
      <w:numFmt w:val="decimal"/>
      <w:lvlText w:val="%4."/>
      <w:lvlJc w:val="left"/>
      <w:pPr>
        <w:tabs>
          <w:tab w:val="num" w:pos="2880"/>
        </w:tabs>
        <w:ind w:left="2880" w:hanging="360"/>
      </w:pPr>
    </w:lvl>
    <w:lvl w:ilvl="4" w:tplc="05668368" w:tentative="1">
      <w:start w:val="1"/>
      <w:numFmt w:val="decimal"/>
      <w:lvlText w:val="%5."/>
      <w:lvlJc w:val="left"/>
      <w:pPr>
        <w:tabs>
          <w:tab w:val="num" w:pos="3600"/>
        </w:tabs>
        <w:ind w:left="3600" w:hanging="360"/>
      </w:pPr>
    </w:lvl>
    <w:lvl w:ilvl="5" w:tplc="B13CDCA4" w:tentative="1">
      <w:start w:val="1"/>
      <w:numFmt w:val="decimal"/>
      <w:lvlText w:val="%6."/>
      <w:lvlJc w:val="left"/>
      <w:pPr>
        <w:tabs>
          <w:tab w:val="num" w:pos="4320"/>
        </w:tabs>
        <w:ind w:left="4320" w:hanging="360"/>
      </w:pPr>
    </w:lvl>
    <w:lvl w:ilvl="6" w:tplc="32DED932" w:tentative="1">
      <w:start w:val="1"/>
      <w:numFmt w:val="decimal"/>
      <w:lvlText w:val="%7."/>
      <w:lvlJc w:val="left"/>
      <w:pPr>
        <w:tabs>
          <w:tab w:val="num" w:pos="5040"/>
        </w:tabs>
        <w:ind w:left="5040" w:hanging="360"/>
      </w:pPr>
    </w:lvl>
    <w:lvl w:ilvl="7" w:tplc="D2D6F980" w:tentative="1">
      <w:start w:val="1"/>
      <w:numFmt w:val="decimal"/>
      <w:lvlText w:val="%8."/>
      <w:lvlJc w:val="left"/>
      <w:pPr>
        <w:tabs>
          <w:tab w:val="num" w:pos="5760"/>
        </w:tabs>
        <w:ind w:left="5760" w:hanging="360"/>
      </w:pPr>
    </w:lvl>
    <w:lvl w:ilvl="8" w:tplc="36549296" w:tentative="1">
      <w:start w:val="1"/>
      <w:numFmt w:val="decimal"/>
      <w:lvlText w:val="%9."/>
      <w:lvlJc w:val="left"/>
      <w:pPr>
        <w:tabs>
          <w:tab w:val="num" w:pos="6480"/>
        </w:tabs>
        <w:ind w:left="6480" w:hanging="360"/>
      </w:pPr>
    </w:lvl>
  </w:abstractNum>
  <w:abstractNum w:abstractNumId="11">
    <w:nsid w:val="38C101A1"/>
    <w:multiLevelType w:val="multilevel"/>
    <w:tmpl w:val="8D0EE3B4"/>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4.%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27C0A25"/>
    <w:multiLevelType w:val="hybridMultilevel"/>
    <w:tmpl w:val="DA545846"/>
    <w:lvl w:ilvl="0" w:tplc="AFA0379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7E5E2802"/>
    <w:multiLevelType w:val="hybridMultilevel"/>
    <w:tmpl w:val="37865E8A"/>
    <w:lvl w:ilvl="0" w:tplc="99C0FAE0">
      <w:start w:val="1"/>
      <w:numFmt w:val="bullet"/>
      <w:lvlText w:val="-"/>
      <w:lvlJc w:val="left"/>
      <w:pPr>
        <w:tabs>
          <w:tab w:val="num" w:pos="454"/>
        </w:tabs>
        <w:ind w:left="454" w:hanging="454"/>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1"/>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0004"/>
  <w:defaultTabStop w:val="708"/>
  <w:hyphenationZone w:val="425"/>
  <w:evenAndOddHeaders/>
  <w:drawingGridHorizontalSpacing w:val="110"/>
  <w:displayHorizont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C87FB3"/>
    <w:rsid w:val="00005B61"/>
    <w:rsid w:val="00015A61"/>
    <w:rsid w:val="0002151C"/>
    <w:rsid w:val="000751ED"/>
    <w:rsid w:val="00082D59"/>
    <w:rsid w:val="000875C7"/>
    <w:rsid w:val="000A01C2"/>
    <w:rsid w:val="000A43F7"/>
    <w:rsid w:val="000C2A8D"/>
    <w:rsid w:val="000C311A"/>
    <w:rsid w:val="000D40FE"/>
    <w:rsid w:val="0010508F"/>
    <w:rsid w:val="00112A04"/>
    <w:rsid w:val="00115A9D"/>
    <w:rsid w:val="00124445"/>
    <w:rsid w:val="001244A8"/>
    <w:rsid w:val="001256BF"/>
    <w:rsid w:val="001313A8"/>
    <w:rsid w:val="001432BB"/>
    <w:rsid w:val="00145AD0"/>
    <w:rsid w:val="00156F12"/>
    <w:rsid w:val="001757CA"/>
    <w:rsid w:val="00184C87"/>
    <w:rsid w:val="00187B4A"/>
    <w:rsid w:val="001A2CE8"/>
    <w:rsid w:val="001B623F"/>
    <w:rsid w:val="001E3E7E"/>
    <w:rsid w:val="001F51F3"/>
    <w:rsid w:val="002113EB"/>
    <w:rsid w:val="0023143E"/>
    <w:rsid w:val="00231A21"/>
    <w:rsid w:val="002332B0"/>
    <w:rsid w:val="00254525"/>
    <w:rsid w:val="002745F5"/>
    <w:rsid w:val="0027585A"/>
    <w:rsid w:val="002A041B"/>
    <w:rsid w:val="002C1A19"/>
    <w:rsid w:val="002D37AA"/>
    <w:rsid w:val="002D5826"/>
    <w:rsid w:val="002F1448"/>
    <w:rsid w:val="00303304"/>
    <w:rsid w:val="00310C4F"/>
    <w:rsid w:val="00314ACE"/>
    <w:rsid w:val="003264AB"/>
    <w:rsid w:val="00330343"/>
    <w:rsid w:val="0034401A"/>
    <w:rsid w:val="003562DF"/>
    <w:rsid w:val="00385DA3"/>
    <w:rsid w:val="003A09CE"/>
    <w:rsid w:val="003A1069"/>
    <w:rsid w:val="003A4F44"/>
    <w:rsid w:val="003A53BA"/>
    <w:rsid w:val="003B1FCE"/>
    <w:rsid w:val="003D0559"/>
    <w:rsid w:val="003D234C"/>
    <w:rsid w:val="003E3850"/>
    <w:rsid w:val="003E3892"/>
    <w:rsid w:val="003E6936"/>
    <w:rsid w:val="00412DD2"/>
    <w:rsid w:val="00420CCC"/>
    <w:rsid w:val="00425384"/>
    <w:rsid w:val="00442DB8"/>
    <w:rsid w:val="00445BCA"/>
    <w:rsid w:val="0044647A"/>
    <w:rsid w:val="004554C8"/>
    <w:rsid w:val="00456A2C"/>
    <w:rsid w:val="00491A5C"/>
    <w:rsid w:val="004969DA"/>
    <w:rsid w:val="004D76CC"/>
    <w:rsid w:val="004E525C"/>
    <w:rsid w:val="004E6360"/>
    <w:rsid w:val="005104A6"/>
    <w:rsid w:val="005110FC"/>
    <w:rsid w:val="00514CF1"/>
    <w:rsid w:val="00516B03"/>
    <w:rsid w:val="0052623A"/>
    <w:rsid w:val="0053030D"/>
    <w:rsid w:val="0053543D"/>
    <w:rsid w:val="00536297"/>
    <w:rsid w:val="00537EF8"/>
    <w:rsid w:val="00551544"/>
    <w:rsid w:val="005628F0"/>
    <w:rsid w:val="0056412A"/>
    <w:rsid w:val="005644DC"/>
    <w:rsid w:val="00596EEA"/>
    <w:rsid w:val="005C4373"/>
    <w:rsid w:val="005C7EDD"/>
    <w:rsid w:val="005D719B"/>
    <w:rsid w:val="005E64FF"/>
    <w:rsid w:val="005E7D04"/>
    <w:rsid w:val="005F46BC"/>
    <w:rsid w:val="00605733"/>
    <w:rsid w:val="0061232F"/>
    <w:rsid w:val="006316FA"/>
    <w:rsid w:val="006336CC"/>
    <w:rsid w:val="00650A30"/>
    <w:rsid w:val="00661868"/>
    <w:rsid w:val="00661D2D"/>
    <w:rsid w:val="00674334"/>
    <w:rsid w:val="006834C7"/>
    <w:rsid w:val="006B53B2"/>
    <w:rsid w:val="006D4D3C"/>
    <w:rsid w:val="006E1A2A"/>
    <w:rsid w:val="006E1AC6"/>
    <w:rsid w:val="006E506E"/>
    <w:rsid w:val="006E61EA"/>
    <w:rsid w:val="006F2E90"/>
    <w:rsid w:val="006F557C"/>
    <w:rsid w:val="00724A04"/>
    <w:rsid w:val="0073298C"/>
    <w:rsid w:val="0075381B"/>
    <w:rsid w:val="0075671D"/>
    <w:rsid w:val="0076194E"/>
    <w:rsid w:val="00772EB2"/>
    <w:rsid w:val="00780DBC"/>
    <w:rsid w:val="0078382F"/>
    <w:rsid w:val="00794014"/>
    <w:rsid w:val="007A08D2"/>
    <w:rsid w:val="007A38ED"/>
    <w:rsid w:val="007C0D50"/>
    <w:rsid w:val="007E0D12"/>
    <w:rsid w:val="008038EA"/>
    <w:rsid w:val="008041B9"/>
    <w:rsid w:val="00817DCC"/>
    <w:rsid w:val="0082073F"/>
    <w:rsid w:val="00822C03"/>
    <w:rsid w:val="0082452C"/>
    <w:rsid w:val="00835BF1"/>
    <w:rsid w:val="00836023"/>
    <w:rsid w:val="00853EFA"/>
    <w:rsid w:val="00861DC9"/>
    <w:rsid w:val="00866AAE"/>
    <w:rsid w:val="0086766E"/>
    <w:rsid w:val="008729FB"/>
    <w:rsid w:val="008743A9"/>
    <w:rsid w:val="00875DC6"/>
    <w:rsid w:val="008845DE"/>
    <w:rsid w:val="00894536"/>
    <w:rsid w:val="008A6509"/>
    <w:rsid w:val="008A6F9B"/>
    <w:rsid w:val="008C1E1F"/>
    <w:rsid w:val="008C1F6B"/>
    <w:rsid w:val="008C30FE"/>
    <w:rsid w:val="008C38AF"/>
    <w:rsid w:val="008D4254"/>
    <w:rsid w:val="008E06C2"/>
    <w:rsid w:val="008E331A"/>
    <w:rsid w:val="008E4CD8"/>
    <w:rsid w:val="008F5F09"/>
    <w:rsid w:val="0090312E"/>
    <w:rsid w:val="00907269"/>
    <w:rsid w:val="009307BA"/>
    <w:rsid w:val="009363EF"/>
    <w:rsid w:val="0094372B"/>
    <w:rsid w:val="00953A58"/>
    <w:rsid w:val="009615F0"/>
    <w:rsid w:val="00967E86"/>
    <w:rsid w:val="009923A4"/>
    <w:rsid w:val="00992ECA"/>
    <w:rsid w:val="0099731C"/>
    <w:rsid w:val="009C6DF1"/>
    <w:rsid w:val="009E34CF"/>
    <w:rsid w:val="009F07E7"/>
    <w:rsid w:val="00A01D2B"/>
    <w:rsid w:val="00A20340"/>
    <w:rsid w:val="00A44106"/>
    <w:rsid w:val="00A568E3"/>
    <w:rsid w:val="00A57697"/>
    <w:rsid w:val="00A7486F"/>
    <w:rsid w:val="00A7578C"/>
    <w:rsid w:val="00A75AF4"/>
    <w:rsid w:val="00A8188E"/>
    <w:rsid w:val="00A91758"/>
    <w:rsid w:val="00AB2A76"/>
    <w:rsid w:val="00AE1216"/>
    <w:rsid w:val="00AF7484"/>
    <w:rsid w:val="00B15EE9"/>
    <w:rsid w:val="00B256D4"/>
    <w:rsid w:val="00B41BC8"/>
    <w:rsid w:val="00B421C9"/>
    <w:rsid w:val="00B542AA"/>
    <w:rsid w:val="00B561C8"/>
    <w:rsid w:val="00B608FC"/>
    <w:rsid w:val="00B63C7F"/>
    <w:rsid w:val="00B91E3A"/>
    <w:rsid w:val="00B958A3"/>
    <w:rsid w:val="00BB7AF3"/>
    <w:rsid w:val="00BD4671"/>
    <w:rsid w:val="00BE66E2"/>
    <w:rsid w:val="00BE790C"/>
    <w:rsid w:val="00BF0D75"/>
    <w:rsid w:val="00BF70AB"/>
    <w:rsid w:val="00C25F9B"/>
    <w:rsid w:val="00C74ADD"/>
    <w:rsid w:val="00C85A20"/>
    <w:rsid w:val="00C87FB3"/>
    <w:rsid w:val="00CA2CFC"/>
    <w:rsid w:val="00CA5219"/>
    <w:rsid w:val="00CB2C18"/>
    <w:rsid w:val="00CB3E53"/>
    <w:rsid w:val="00CC0A69"/>
    <w:rsid w:val="00CC2620"/>
    <w:rsid w:val="00CC6FEA"/>
    <w:rsid w:val="00CD3A51"/>
    <w:rsid w:val="00CE2DE6"/>
    <w:rsid w:val="00CE7055"/>
    <w:rsid w:val="00CF5B6F"/>
    <w:rsid w:val="00CF7F82"/>
    <w:rsid w:val="00D0087C"/>
    <w:rsid w:val="00D50A9E"/>
    <w:rsid w:val="00D5234D"/>
    <w:rsid w:val="00D53169"/>
    <w:rsid w:val="00D6439D"/>
    <w:rsid w:val="00D86171"/>
    <w:rsid w:val="00D9420C"/>
    <w:rsid w:val="00DB20ED"/>
    <w:rsid w:val="00E22D01"/>
    <w:rsid w:val="00E264B7"/>
    <w:rsid w:val="00E30054"/>
    <w:rsid w:val="00E935C8"/>
    <w:rsid w:val="00E95937"/>
    <w:rsid w:val="00E96D43"/>
    <w:rsid w:val="00EB1138"/>
    <w:rsid w:val="00EB6778"/>
    <w:rsid w:val="00EC0F5B"/>
    <w:rsid w:val="00EC5AFC"/>
    <w:rsid w:val="00ED4DE5"/>
    <w:rsid w:val="00ED5921"/>
    <w:rsid w:val="00ED7255"/>
    <w:rsid w:val="00F05382"/>
    <w:rsid w:val="00F25192"/>
    <w:rsid w:val="00F34064"/>
    <w:rsid w:val="00F37410"/>
    <w:rsid w:val="00F37B4B"/>
    <w:rsid w:val="00F45EBA"/>
    <w:rsid w:val="00F45F06"/>
    <w:rsid w:val="00F50497"/>
    <w:rsid w:val="00F625C7"/>
    <w:rsid w:val="00F755E8"/>
    <w:rsid w:val="00F878F0"/>
    <w:rsid w:val="00FA3D5D"/>
    <w:rsid w:val="00FB49A3"/>
    <w:rsid w:val="00FB6A4F"/>
    <w:rsid w:val="00FB72E8"/>
    <w:rsid w:val="00FE7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06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49A3"/>
    <w:rPr>
      <w:color w:val="0000FF"/>
      <w:u w:val="single"/>
    </w:rPr>
  </w:style>
  <w:style w:type="table" w:styleId="TableGrid">
    <w:name w:val="Table Grid"/>
    <w:basedOn w:val="TableNormal"/>
    <w:uiPriority w:val="59"/>
    <w:rsid w:val="008C1F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oega">
    <w:name w:val="požega"/>
    <w:basedOn w:val="Normal"/>
    <w:qFormat/>
    <w:rsid w:val="004E525C"/>
    <w:pPr>
      <w:spacing w:line="240" w:lineRule="auto"/>
      <w:jc w:val="both"/>
    </w:pPr>
    <w:rPr>
      <w:rFonts w:ascii="Times New Roman" w:hAnsi="Times New Roman"/>
      <w:sz w:val="28"/>
    </w:rPr>
  </w:style>
  <w:style w:type="paragraph" w:styleId="Header">
    <w:name w:val="header"/>
    <w:basedOn w:val="Normal"/>
    <w:link w:val="HeaderChar"/>
    <w:uiPriority w:val="99"/>
    <w:unhideWhenUsed/>
    <w:rsid w:val="005E7D04"/>
    <w:pPr>
      <w:tabs>
        <w:tab w:val="center" w:pos="4536"/>
        <w:tab w:val="right" w:pos="9072"/>
      </w:tabs>
    </w:pPr>
  </w:style>
  <w:style w:type="character" w:customStyle="1" w:styleId="HeaderChar">
    <w:name w:val="Header Char"/>
    <w:link w:val="Header"/>
    <w:uiPriority w:val="99"/>
    <w:rsid w:val="005E7D04"/>
    <w:rPr>
      <w:sz w:val="22"/>
      <w:szCs w:val="22"/>
      <w:lang w:eastAsia="en-US"/>
    </w:rPr>
  </w:style>
  <w:style w:type="paragraph" w:styleId="Footer">
    <w:name w:val="footer"/>
    <w:basedOn w:val="Normal"/>
    <w:link w:val="FooterChar"/>
    <w:uiPriority w:val="99"/>
    <w:unhideWhenUsed/>
    <w:rsid w:val="00F34064"/>
    <w:pPr>
      <w:pBdr>
        <w:top w:val="single" w:sz="4" w:space="1" w:color="auto"/>
      </w:pBdr>
      <w:tabs>
        <w:tab w:val="center" w:pos="4536"/>
        <w:tab w:val="right" w:pos="9072"/>
      </w:tabs>
      <w:jc w:val="right"/>
    </w:pPr>
    <w:rPr>
      <w:rFonts w:ascii="Arial" w:hAnsi="Arial"/>
      <w:sz w:val="20"/>
    </w:rPr>
  </w:style>
  <w:style w:type="character" w:customStyle="1" w:styleId="FooterChar">
    <w:name w:val="Footer Char"/>
    <w:link w:val="Footer"/>
    <w:uiPriority w:val="99"/>
    <w:rsid w:val="00F34064"/>
    <w:rPr>
      <w:rFonts w:ascii="Arial" w:hAnsi="Arial"/>
      <w:szCs w:val="22"/>
      <w:lang w:eastAsia="en-US"/>
    </w:rPr>
  </w:style>
  <w:style w:type="paragraph" w:styleId="BalloonText">
    <w:name w:val="Balloon Text"/>
    <w:basedOn w:val="Normal"/>
    <w:link w:val="BalloonTextChar"/>
    <w:uiPriority w:val="99"/>
    <w:semiHidden/>
    <w:unhideWhenUsed/>
    <w:rsid w:val="005E7D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7D04"/>
    <w:rPr>
      <w:rFonts w:ascii="Tahoma" w:hAnsi="Tahoma" w:cs="Tahoma"/>
      <w:sz w:val="16"/>
      <w:szCs w:val="16"/>
      <w:lang w:eastAsia="en-US"/>
    </w:rPr>
  </w:style>
  <w:style w:type="paragraph" w:styleId="NormalWeb">
    <w:name w:val="Normal (Web)"/>
    <w:basedOn w:val="Normal"/>
    <w:uiPriority w:val="99"/>
    <w:unhideWhenUsed/>
    <w:rsid w:val="005E7D04"/>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EAM2012Titleofthepaper">
    <w:name w:val="TEAM2012 Title of the paper"/>
    <w:next w:val="Default"/>
    <w:rsid w:val="005644DC"/>
    <w:pPr>
      <w:spacing w:before="360" w:after="360"/>
      <w:jc w:val="center"/>
    </w:pPr>
    <w:rPr>
      <w:rFonts w:ascii="Arial" w:hAnsi="Arial" w:cs="Arial"/>
      <w:b/>
      <w:sz w:val="36"/>
      <w:szCs w:val="36"/>
      <w:lang w:eastAsia="en-US"/>
    </w:rPr>
  </w:style>
  <w:style w:type="paragraph" w:customStyle="1" w:styleId="Default">
    <w:name w:val="Default"/>
    <w:rsid w:val="008E331A"/>
    <w:pPr>
      <w:autoSpaceDE w:val="0"/>
      <w:autoSpaceDN w:val="0"/>
      <w:adjustRightInd w:val="0"/>
    </w:pPr>
    <w:rPr>
      <w:rFonts w:cs="Calibri"/>
      <w:color w:val="000000"/>
      <w:sz w:val="24"/>
      <w:szCs w:val="24"/>
    </w:rPr>
  </w:style>
  <w:style w:type="paragraph" w:customStyle="1" w:styleId="TEAM2012Adresses">
    <w:name w:val="TEAM2012 Adresses"/>
    <w:next w:val="TEAM2012Title1"/>
    <w:autoRedefine/>
    <w:rsid w:val="00967E86"/>
    <w:pPr>
      <w:jc w:val="center"/>
    </w:pPr>
    <w:rPr>
      <w:rFonts w:ascii="Arial" w:hAnsi="Arial" w:cs="Arial"/>
      <w:sz w:val="22"/>
      <w:szCs w:val="24"/>
      <w:lang w:eastAsia="en-US"/>
    </w:rPr>
  </w:style>
  <w:style w:type="paragraph" w:customStyle="1" w:styleId="TEAM2012Title1">
    <w:name w:val="TEAM2012 Title1"/>
    <w:next w:val="TEAM2012Text"/>
    <w:link w:val="TEAM2012Title1Char"/>
    <w:autoRedefine/>
    <w:rsid w:val="008038EA"/>
    <w:pPr>
      <w:spacing w:before="240"/>
      <w:jc w:val="center"/>
    </w:pPr>
    <w:rPr>
      <w:rFonts w:ascii="Arial" w:hAnsi="Arial" w:cs="Arial"/>
      <w:i/>
      <w:szCs w:val="24"/>
      <w:lang w:val="en-US" w:eastAsia="en-US"/>
    </w:rPr>
  </w:style>
  <w:style w:type="paragraph" w:customStyle="1" w:styleId="TEAM2012Text">
    <w:name w:val="TEAM2012 Text"/>
    <w:link w:val="TEAM2012TextChar"/>
    <w:autoRedefine/>
    <w:rsid w:val="0027585A"/>
    <w:pPr>
      <w:jc w:val="both"/>
    </w:pPr>
    <w:rPr>
      <w:rFonts w:ascii="Arial" w:hAnsi="Arial" w:cs="Arial"/>
      <w:szCs w:val="24"/>
      <w:lang w:val="en-US" w:eastAsia="en-US"/>
    </w:rPr>
  </w:style>
  <w:style w:type="character" w:customStyle="1" w:styleId="TEAM2012Title1Char">
    <w:name w:val="TEAM2012 Title1 Char"/>
    <w:link w:val="TEAM2012Title1"/>
    <w:rsid w:val="008038EA"/>
    <w:rPr>
      <w:rFonts w:ascii="Arial" w:hAnsi="Arial" w:cs="Arial"/>
      <w:i/>
      <w:szCs w:val="24"/>
      <w:lang w:val="en-US" w:eastAsia="en-US"/>
    </w:rPr>
  </w:style>
  <w:style w:type="paragraph" w:customStyle="1" w:styleId="TEAM2012Subtitle">
    <w:name w:val="TEAM2012 Subtitle"/>
    <w:next w:val="TEAM2012Text"/>
    <w:rsid w:val="00967E86"/>
    <w:pPr>
      <w:spacing w:before="240"/>
    </w:pPr>
    <w:rPr>
      <w:rFonts w:ascii="Arial" w:hAnsi="Arial" w:cs="Arial"/>
      <w:sz w:val="22"/>
      <w:szCs w:val="24"/>
      <w:lang w:val="en-US" w:eastAsia="en-US"/>
    </w:rPr>
  </w:style>
  <w:style w:type="paragraph" w:customStyle="1" w:styleId="TEAM2012Tablecaption">
    <w:name w:val="TEAM2012 Table caption"/>
    <w:next w:val="TEAM2012Tabletext"/>
    <w:link w:val="TEAM2012TablecaptionChar"/>
    <w:autoRedefine/>
    <w:rsid w:val="00967E86"/>
    <w:pPr>
      <w:spacing w:before="240" w:after="120"/>
      <w:jc w:val="center"/>
    </w:pPr>
    <w:rPr>
      <w:rFonts w:ascii="Arial" w:hAnsi="Arial" w:cs="Arial"/>
      <w:i/>
      <w:sz w:val="22"/>
      <w:szCs w:val="24"/>
      <w:lang w:val="en-US" w:eastAsia="en-US"/>
    </w:rPr>
  </w:style>
  <w:style w:type="paragraph" w:customStyle="1" w:styleId="TEAM2012Tabletext">
    <w:name w:val="TEAM2012 Table text"/>
    <w:autoRedefine/>
    <w:rsid w:val="0053543D"/>
    <w:pPr>
      <w:jc w:val="both"/>
    </w:pPr>
    <w:rPr>
      <w:rFonts w:ascii="Arial" w:hAnsi="Arial" w:cs="Arial"/>
      <w:sz w:val="22"/>
      <w:szCs w:val="24"/>
      <w:lang w:val="en-US" w:eastAsia="en-US"/>
    </w:rPr>
  </w:style>
  <w:style w:type="paragraph" w:customStyle="1" w:styleId="TEAM2012Equation">
    <w:name w:val="TEAM2012 Equation"/>
    <w:next w:val="TEAM2012Text"/>
    <w:rsid w:val="00B542AA"/>
    <w:pPr>
      <w:spacing w:before="120" w:after="120"/>
      <w:jc w:val="right"/>
    </w:pPr>
    <w:rPr>
      <w:rFonts w:ascii="Arial" w:hAnsi="Arial" w:cs="Arial"/>
      <w:sz w:val="22"/>
      <w:szCs w:val="24"/>
      <w:lang w:val="en-GB" w:eastAsia="en-US"/>
    </w:rPr>
  </w:style>
  <w:style w:type="character" w:customStyle="1" w:styleId="TEAM2012TextChar">
    <w:name w:val="TEAM2012 Text Char"/>
    <w:link w:val="TEAM2012Text"/>
    <w:rsid w:val="0027585A"/>
    <w:rPr>
      <w:rFonts w:ascii="Arial" w:hAnsi="Arial" w:cs="Arial"/>
      <w:szCs w:val="24"/>
      <w:lang w:val="en-US" w:eastAsia="en-US"/>
    </w:rPr>
  </w:style>
  <w:style w:type="character" w:customStyle="1" w:styleId="TEAM2012TablecaptionChar">
    <w:name w:val="TEAM2012 Table caption Char"/>
    <w:link w:val="TEAM2012Tablecaption"/>
    <w:rsid w:val="00967E86"/>
    <w:rPr>
      <w:rFonts w:ascii="Arial" w:eastAsia="Calibri" w:hAnsi="Arial" w:cs="Arial"/>
      <w:i/>
      <w:sz w:val="22"/>
      <w:szCs w:val="24"/>
      <w:lang w:val="en-US" w:eastAsia="en-US" w:bidi="ar-SA"/>
    </w:rPr>
  </w:style>
  <w:style w:type="paragraph" w:customStyle="1" w:styleId="TEAM2012Figurecaption">
    <w:name w:val="TEAM2012 Figure caption"/>
    <w:next w:val="TEAM2012Text"/>
    <w:autoRedefine/>
    <w:rsid w:val="00967E86"/>
    <w:pPr>
      <w:spacing w:before="120" w:after="240"/>
      <w:contextualSpacing/>
      <w:jc w:val="center"/>
    </w:pPr>
    <w:rPr>
      <w:rFonts w:ascii="Arial" w:hAnsi="Arial" w:cs="Arial"/>
      <w:i/>
      <w:sz w:val="22"/>
      <w:szCs w:val="24"/>
      <w:lang w:val="en-US" w:eastAsia="en-US"/>
    </w:rPr>
  </w:style>
  <w:style w:type="paragraph" w:customStyle="1" w:styleId="ATDC2002Text">
    <w:name w:val="ATDC2002Text"/>
    <w:rsid w:val="00866AAE"/>
    <w:pPr>
      <w:tabs>
        <w:tab w:val="left" w:pos="454"/>
      </w:tabs>
      <w:jc w:val="both"/>
    </w:pPr>
    <w:rPr>
      <w:rFonts w:ascii="Times New Roman" w:eastAsia="Times New Roman" w:hAnsi="Times New Roman"/>
      <w:sz w:val="22"/>
      <w:lang w:val="en-GB" w:eastAsia="en-US"/>
    </w:rPr>
  </w:style>
  <w:style w:type="character" w:customStyle="1" w:styleId="bigtextred">
    <w:name w:val="bigtextred"/>
    <w:basedOn w:val="DefaultParagraphFont"/>
    <w:rsid w:val="00AE1216"/>
  </w:style>
  <w:style w:type="character" w:styleId="CommentReference">
    <w:name w:val="annotation reference"/>
    <w:uiPriority w:val="99"/>
    <w:semiHidden/>
    <w:unhideWhenUsed/>
    <w:rsid w:val="009363EF"/>
    <w:rPr>
      <w:sz w:val="16"/>
      <w:szCs w:val="16"/>
    </w:rPr>
  </w:style>
  <w:style w:type="paragraph" w:styleId="CommentText">
    <w:name w:val="annotation text"/>
    <w:basedOn w:val="Normal"/>
    <w:link w:val="CommentTextChar"/>
    <w:uiPriority w:val="99"/>
    <w:semiHidden/>
    <w:unhideWhenUsed/>
    <w:rsid w:val="009363EF"/>
    <w:rPr>
      <w:sz w:val="20"/>
      <w:szCs w:val="20"/>
    </w:rPr>
  </w:style>
  <w:style w:type="character" w:customStyle="1" w:styleId="CommentTextChar">
    <w:name w:val="Comment Text Char"/>
    <w:link w:val="CommentText"/>
    <w:uiPriority w:val="99"/>
    <w:semiHidden/>
    <w:rsid w:val="009363EF"/>
    <w:rPr>
      <w:lang w:eastAsia="en-US"/>
    </w:rPr>
  </w:style>
  <w:style w:type="paragraph" w:styleId="CommentSubject">
    <w:name w:val="annotation subject"/>
    <w:basedOn w:val="CommentText"/>
    <w:next w:val="CommentText"/>
    <w:link w:val="CommentSubjectChar"/>
    <w:uiPriority w:val="99"/>
    <w:semiHidden/>
    <w:unhideWhenUsed/>
    <w:rsid w:val="009363EF"/>
    <w:rPr>
      <w:b/>
      <w:bCs/>
    </w:rPr>
  </w:style>
  <w:style w:type="character" w:customStyle="1" w:styleId="CommentSubjectChar">
    <w:name w:val="Comment Subject Char"/>
    <w:link w:val="CommentSubject"/>
    <w:uiPriority w:val="99"/>
    <w:semiHidden/>
    <w:rsid w:val="009363EF"/>
    <w:rPr>
      <w:b/>
      <w:bCs/>
      <w:lang w:eastAsia="en-US"/>
    </w:rPr>
  </w:style>
  <w:style w:type="paragraph" w:styleId="Revision">
    <w:name w:val="Revision"/>
    <w:hidden/>
    <w:uiPriority w:val="99"/>
    <w:semiHidden/>
    <w:rsid w:val="00CA2CFC"/>
    <w:rPr>
      <w:sz w:val="22"/>
      <w:szCs w:val="22"/>
      <w:lang w:eastAsia="en-US"/>
    </w:rPr>
  </w:style>
  <w:style w:type="paragraph" w:customStyle="1" w:styleId="FooterOdd">
    <w:name w:val="Footer Odd"/>
    <w:basedOn w:val="Normal"/>
    <w:qFormat/>
    <w:rsid w:val="00ED7255"/>
    <w:pPr>
      <w:pBdr>
        <w:top w:val="single" w:sz="4" w:space="1" w:color="4F81BD"/>
      </w:pBdr>
      <w:spacing w:after="180" w:line="264" w:lineRule="auto"/>
      <w:jc w:val="right"/>
    </w:pPr>
    <w:rPr>
      <w:rFonts w:eastAsia="Times New Roman"/>
      <w:color w:val="1F497D"/>
      <w:sz w:val="20"/>
      <w:szCs w:val="23"/>
      <w:lang w:eastAsia="ja-JP"/>
    </w:rPr>
  </w:style>
  <w:style w:type="paragraph" w:customStyle="1" w:styleId="TEAM2012Author">
    <w:name w:val="TEAM2012 Author"/>
    <w:basedOn w:val="Default"/>
    <w:qFormat/>
    <w:rsid w:val="00CF5B6F"/>
    <w:pPr>
      <w:spacing w:after="120"/>
      <w:jc w:val="center"/>
    </w:pPr>
    <w:rPr>
      <w:rFonts w:ascii="Arial" w:hAnsi="Arial" w:cs="Arial"/>
      <w:sz w:val="22"/>
      <w:szCs w:val="22"/>
      <w:lang w:val="en-US"/>
    </w:rPr>
  </w:style>
  <w:style w:type="character" w:styleId="FollowedHyperlink">
    <w:name w:val="FollowedHyperlink"/>
    <w:uiPriority w:val="99"/>
    <w:semiHidden/>
    <w:unhideWhenUsed/>
    <w:rsid w:val="00C74ADD"/>
    <w:rPr>
      <w:color w:val="800080"/>
      <w:u w:val="single"/>
    </w:rPr>
  </w:style>
  <w:style w:type="table" w:customStyle="1" w:styleId="TableGrid1">
    <w:name w:val="Table Grid1"/>
    <w:basedOn w:val="TableNormal"/>
    <w:next w:val="TableGrid"/>
    <w:uiPriority w:val="59"/>
    <w:rsid w:val="00B41BC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56F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6360"/>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38769288">
      <w:bodyDiv w:val="1"/>
      <w:marLeft w:val="0"/>
      <w:marRight w:val="0"/>
      <w:marTop w:val="0"/>
      <w:marBottom w:val="0"/>
      <w:divBdr>
        <w:top w:val="none" w:sz="0" w:space="0" w:color="auto"/>
        <w:left w:val="none" w:sz="0" w:space="0" w:color="auto"/>
        <w:bottom w:val="none" w:sz="0" w:space="0" w:color="auto"/>
        <w:right w:val="none" w:sz="0" w:space="0" w:color="auto"/>
      </w:divBdr>
    </w:div>
    <w:div w:id="447772808">
      <w:bodyDiv w:val="1"/>
      <w:marLeft w:val="0"/>
      <w:marRight w:val="0"/>
      <w:marTop w:val="0"/>
      <w:marBottom w:val="0"/>
      <w:divBdr>
        <w:top w:val="none" w:sz="0" w:space="0" w:color="auto"/>
        <w:left w:val="none" w:sz="0" w:space="0" w:color="auto"/>
        <w:bottom w:val="none" w:sz="0" w:space="0" w:color="auto"/>
        <w:right w:val="none" w:sz="0" w:space="0" w:color="auto"/>
      </w:divBdr>
    </w:div>
    <w:div w:id="690450293">
      <w:bodyDiv w:val="1"/>
      <w:marLeft w:val="0"/>
      <w:marRight w:val="0"/>
      <w:marTop w:val="0"/>
      <w:marBottom w:val="0"/>
      <w:divBdr>
        <w:top w:val="none" w:sz="0" w:space="0" w:color="auto"/>
        <w:left w:val="none" w:sz="0" w:space="0" w:color="auto"/>
        <w:bottom w:val="none" w:sz="0" w:space="0" w:color="auto"/>
        <w:right w:val="none" w:sz="0" w:space="0" w:color="auto"/>
      </w:divBdr>
    </w:div>
    <w:div w:id="808211943">
      <w:bodyDiv w:val="1"/>
      <w:marLeft w:val="0"/>
      <w:marRight w:val="0"/>
      <w:marTop w:val="0"/>
      <w:marBottom w:val="0"/>
      <w:divBdr>
        <w:top w:val="none" w:sz="0" w:space="0" w:color="auto"/>
        <w:left w:val="none" w:sz="0" w:space="0" w:color="auto"/>
        <w:bottom w:val="none" w:sz="0" w:space="0" w:color="auto"/>
        <w:right w:val="none" w:sz="0" w:space="0" w:color="auto"/>
      </w:divBdr>
      <w:divsChild>
        <w:div w:id="1643458825">
          <w:marLeft w:val="0"/>
          <w:marRight w:val="0"/>
          <w:marTop w:val="0"/>
          <w:marBottom w:val="0"/>
          <w:divBdr>
            <w:top w:val="single" w:sz="6" w:space="0" w:color="000000"/>
            <w:left w:val="single" w:sz="6" w:space="0" w:color="000000"/>
            <w:bottom w:val="single" w:sz="6" w:space="0" w:color="000000"/>
            <w:right w:val="single" w:sz="6" w:space="0" w:color="000000"/>
          </w:divBdr>
          <w:divsChild>
            <w:div w:id="665665840">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076172531">
      <w:bodyDiv w:val="1"/>
      <w:marLeft w:val="0"/>
      <w:marRight w:val="0"/>
      <w:marTop w:val="0"/>
      <w:marBottom w:val="0"/>
      <w:divBdr>
        <w:top w:val="none" w:sz="0" w:space="0" w:color="auto"/>
        <w:left w:val="none" w:sz="0" w:space="0" w:color="auto"/>
        <w:bottom w:val="none" w:sz="0" w:space="0" w:color="auto"/>
        <w:right w:val="none" w:sz="0" w:space="0" w:color="auto"/>
      </w:divBdr>
      <w:divsChild>
        <w:div w:id="1696076156">
          <w:marLeft w:val="0"/>
          <w:marRight w:val="0"/>
          <w:marTop w:val="0"/>
          <w:marBottom w:val="0"/>
          <w:divBdr>
            <w:top w:val="none" w:sz="0" w:space="0" w:color="auto"/>
            <w:left w:val="none" w:sz="0" w:space="0" w:color="auto"/>
            <w:bottom w:val="none" w:sz="0" w:space="0" w:color="auto"/>
            <w:right w:val="none" w:sz="0" w:space="0" w:color="auto"/>
          </w:divBdr>
          <w:divsChild>
            <w:div w:id="1166672254">
              <w:marLeft w:val="0"/>
              <w:marRight w:val="0"/>
              <w:marTop w:val="0"/>
              <w:marBottom w:val="0"/>
              <w:divBdr>
                <w:top w:val="none" w:sz="0" w:space="0" w:color="auto"/>
                <w:left w:val="none" w:sz="0" w:space="0" w:color="auto"/>
                <w:bottom w:val="none" w:sz="0" w:space="0" w:color="auto"/>
                <w:right w:val="none" w:sz="0" w:space="0" w:color="auto"/>
              </w:divBdr>
              <w:divsChild>
                <w:div w:id="2187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5779">
      <w:bodyDiv w:val="1"/>
      <w:marLeft w:val="0"/>
      <w:marRight w:val="0"/>
      <w:marTop w:val="0"/>
      <w:marBottom w:val="0"/>
      <w:divBdr>
        <w:top w:val="none" w:sz="0" w:space="0" w:color="auto"/>
        <w:left w:val="none" w:sz="0" w:space="0" w:color="auto"/>
        <w:bottom w:val="none" w:sz="0" w:space="0" w:color="auto"/>
        <w:right w:val="none" w:sz="0" w:space="0" w:color="auto"/>
      </w:divBdr>
    </w:div>
    <w:div w:id="1555048301">
      <w:bodyDiv w:val="1"/>
      <w:marLeft w:val="0"/>
      <w:marRight w:val="0"/>
      <w:marTop w:val="0"/>
      <w:marBottom w:val="0"/>
      <w:divBdr>
        <w:top w:val="none" w:sz="0" w:space="0" w:color="auto"/>
        <w:left w:val="none" w:sz="0" w:space="0" w:color="auto"/>
        <w:bottom w:val="none" w:sz="0" w:space="0" w:color="auto"/>
        <w:right w:val="none" w:sz="0" w:space="0" w:color="auto"/>
      </w:divBdr>
      <w:divsChild>
        <w:div w:id="61877400">
          <w:marLeft w:val="547"/>
          <w:marRight w:val="0"/>
          <w:marTop w:val="0"/>
          <w:marBottom w:val="0"/>
          <w:divBdr>
            <w:top w:val="none" w:sz="0" w:space="0" w:color="auto"/>
            <w:left w:val="none" w:sz="0" w:space="0" w:color="auto"/>
            <w:bottom w:val="none" w:sz="0" w:space="0" w:color="auto"/>
            <w:right w:val="none" w:sz="0" w:space="0" w:color="auto"/>
          </w:divBdr>
        </w:div>
      </w:divsChild>
    </w:div>
    <w:div w:id="1625427535">
      <w:bodyDiv w:val="1"/>
      <w:marLeft w:val="0"/>
      <w:marRight w:val="0"/>
      <w:marTop w:val="0"/>
      <w:marBottom w:val="0"/>
      <w:divBdr>
        <w:top w:val="none" w:sz="0" w:space="0" w:color="auto"/>
        <w:left w:val="none" w:sz="0" w:space="0" w:color="auto"/>
        <w:bottom w:val="none" w:sz="0" w:space="0" w:color="auto"/>
        <w:right w:val="none" w:sz="0" w:space="0" w:color="auto"/>
      </w:divBdr>
      <w:divsChild>
        <w:div w:id="1789010852">
          <w:marLeft w:val="0"/>
          <w:marRight w:val="0"/>
          <w:marTop w:val="0"/>
          <w:marBottom w:val="0"/>
          <w:divBdr>
            <w:top w:val="single" w:sz="6" w:space="0" w:color="000000"/>
            <w:left w:val="single" w:sz="6" w:space="0" w:color="000000"/>
            <w:bottom w:val="single" w:sz="6" w:space="0" w:color="000000"/>
            <w:right w:val="single" w:sz="6" w:space="0" w:color="000000"/>
          </w:divBdr>
          <w:divsChild>
            <w:div w:id="1982687809">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20393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sna@pfos.hr"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Desktop\Seljaninov\TEAM2012-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ka\Desktop\Seljaninov\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ka\Desktop\Seljaninov\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ka\Desktop\Seljaninov\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ka\Desktop\Seljaninov\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470747846660063"/>
          <c:y val="0.15166210918195894"/>
          <c:w val="0.69356814905179021"/>
          <c:h val="0.55122942268199904"/>
        </c:manualLayout>
      </c:layout>
      <c:lineChart>
        <c:grouping val="standard"/>
        <c:ser>
          <c:idx val="0"/>
          <c:order val="0"/>
          <c:tx>
            <c:strRef>
              <c:f>Sheet2!$AJ$3</c:f>
              <c:strCache>
                <c:ptCount val="1"/>
                <c:pt idx="0">
                  <c:v>Rainfall (mm)</c:v>
                </c:pt>
              </c:strCache>
            </c:strRef>
          </c:tx>
          <c:marker>
            <c:symbol val="none"/>
          </c:marker>
          <c:trendline>
            <c:spPr>
              <a:ln w="19050">
                <a:solidFill>
                  <a:srgbClr val="FF0000"/>
                </a:solidFill>
              </a:ln>
            </c:spPr>
            <c:trendlineType val="linear"/>
          </c:trendline>
          <c:cat>
            <c:numRef>
              <c:f>Sheet2!$AI$4:$AI$22</c:f>
              <c:numCache>
                <c:formatCode>General</c:formatCode>
                <c:ptCount val="19"/>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numCache>
            </c:numRef>
          </c:cat>
          <c:val>
            <c:numRef>
              <c:f>Sheet2!$AJ$4:$AJ$22</c:f>
              <c:numCache>
                <c:formatCode>General</c:formatCode>
                <c:ptCount val="19"/>
                <c:pt idx="0">
                  <c:v>373.6</c:v>
                </c:pt>
                <c:pt idx="1">
                  <c:v>455.6</c:v>
                </c:pt>
                <c:pt idx="2">
                  <c:v>495.4</c:v>
                </c:pt>
                <c:pt idx="3">
                  <c:v>580</c:v>
                </c:pt>
                <c:pt idx="4">
                  <c:v>467.2</c:v>
                </c:pt>
                <c:pt idx="5">
                  <c:v>472.9</c:v>
                </c:pt>
                <c:pt idx="6">
                  <c:v>496.4</c:v>
                </c:pt>
                <c:pt idx="7">
                  <c:v>164.6</c:v>
                </c:pt>
                <c:pt idx="8">
                  <c:v>656.1</c:v>
                </c:pt>
                <c:pt idx="9">
                  <c:v>519.79999999999995</c:v>
                </c:pt>
                <c:pt idx="10">
                  <c:v>358.5</c:v>
                </c:pt>
                <c:pt idx="11">
                  <c:v>567.29999999999995</c:v>
                </c:pt>
                <c:pt idx="12">
                  <c:v>704.9</c:v>
                </c:pt>
                <c:pt idx="13">
                  <c:v>433.5</c:v>
                </c:pt>
                <c:pt idx="14">
                  <c:v>322.39999999999969</c:v>
                </c:pt>
                <c:pt idx="15">
                  <c:v>423.1</c:v>
                </c:pt>
                <c:pt idx="16">
                  <c:v>260.60000000000002</c:v>
                </c:pt>
                <c:pt idx="17">
                  <c:v>743.7</c:v>
                </c:pt>
                <c:pt idx="18">
                  <c:v>273.60000000000002</c:v>
                </c:pt>
              </c:numCache>
            </c:numRef>
          </c:val>
        </c:ser>
        <c:marker val="1"/>
        <c:axId val="81128448"/>
        <c:axId val="101192832"/>
      </c:lineChart>
      <c:catAx>
        <c:axId val="81128448"/>
        <c:scaling>
          <c:orientation val="minMax"/>
        </c:scaling>
        <c:axPos val="b"/>
        <c:title>
          <c:tx>
            <c:rich>
              <a:bodyPr/>
              <a:lstStyle/>
              <a:p>
                <a:pPr>
                  <a:defRPr b="0"/>
                </a:pPr>
                <a:r>
                  <a:rPr lang="hr-HR" b="0"/>
                  <a:t>Year</a:t>
                </a:r>
                <a:endParaRPr lang="en-US" b="0"/>
              </a:p>
            </c:rich>
          </c:tx>
        </c:title>
        <c:numFmt formatCode="General" sourceLinked="1"/>
        <c:tickLblPos val="nextTo"/>
        <c:crossAx val="101192832"/>
        <c:crosses val="autoZero"/>
        <c:auto val="1"/>
        <c:lblAlgn val="ctr"/>
        <c:lblOffset val="100"/>
      </c:catAx>
      <c:valAx>
        <c:axId val="101192832"/>
        <c:scaling>
          <c:orientation val="minMax"/>
        </c:scaling>
        <c:axPos val="l"/>
        <c:majorGridlines/>
        <c:title>
          <c:tx>
            <c:rich>
              <a:bodyPr rot="-5400000" vert="horz"/>
              <a:lstStyle/>
              <a:p>
                <a:pPr>
                  <a:defRPr b="0"/>
                </a:pPr>
                <a:r>
                  <a:rPr lang="hr-HR" b="0"/>
                  <a:t>Rainfall </a:t>
                </a:r>
                <a:r>
                  <a:rPr lang="en-US" b="0"/>
                  <a:t>(mm)</a:t>
                </a:r>
              </a:p>
            </c:rich>
          </c:tx>
          <c:layout>
            <c:manualLayout>
              <c:xMode val="edge"/>
              <c:yMode val="edge"/>
              <c:x val="3.7558685446009458E-3"/>
              <c:y val="0.29574232091281488"/>
            </c:manualLayout>
          </c:layout>
        </c:title>
        <c:numFmt formatCode="General" sourceLinked="1"/>
        <c:tickLblPos val="nextTo"/>
        <c:crossAx val="81128448"/>
        <c:crosses val="autoZero"/>
        <c:crossBetween val="between"/>
      </c:valAx>
    </c:plotArea>
    <c:legend>
      <c:legendPos val="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8478771035973446"/>
          <c:y val="0.1830314287637122"/>
          <c:w val="0.76351459008800371"/>
          <c:h val="0.54245962043206142"/>
        </c:manualLayout>
      </c:layout>
      <c:lineChart>
        <c:grouping val="standard"/>
        <c:ser>
          <c:idx val="0"/>
          <c:order val="0"/>
          <c:tx>
            <c:strRef>
              <c:f>Sheet2!$AK$3</c:f>
              <c:strCache>
                <c:ptCount val="1"/>
                <c:pt idx="0">
                  <c:v>Temperatures (oC)</c:v>
                </c:pt>
              </c:strCache>
            </c:strRef>
          </c:tx>
          <c:marker>
            <c:symbol val="none"/>
          </c:marker>
          <c:trendline>
            <c:spPr>
              <a:ln w="19050">
                <a:solidFill>
                  <a:srgbClr val="FF0000"/>
                </a:solidFill>
              </a:ln>
            </c:spPr>
            <c:trendlineType val="linear"/>
          </c:trendline>
          <c:cat>
            <c:numRef>
              <c:f>Sheet2!$AI$4:$AI$22</c:f>
              <c:numCache>
                <c:formatCode>General</c:formatCode>
                <c:ptCount val="19"/>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numCache>
            </c:numRef>
          </c:cat>
          <c:val>
            <c:numRef>
              <c:f>Sheet2!$AK$4:$AK$22</c:f>
              <c:numCache>
                <c:formatCode>General</c:formatCode>
                <c:ptCount val="19"/>
                <c:pt idx="0">
                  <c:v>17.510000000000005</c:v>
                </c:pt>
                <c:pt idx="1">
                  <c:v>16.420000000000002</c:v>
                </c:pt>
                <c:pt idx="2">
                  <c:v>16.670000000000005</c:v>
                </c:pt>
                <c:pt idx="3">
                  <c:v>16.52</c:v>
                </c:pt>
                <c:pt idx="4">
                  <c:v>16.05</c:v>
                </c:pt>
                <c:pt idx="5">
                  <c:v>17.5</c:v>
                </c:pt>
                <c:pt idx="6">
                  <c:v>17.7</c:v>
                </c:pt>
                <c:pt idx="7">
                  <c:v>18.850000000000001</c:v>
                </c:pt>
                <c:pt idx="8">
                  <c:v>17.21</c:v>
                </c:pt>
                <c:pt idx="9">
                  <c:v>17.25</c:v>
                </c:pt>
                <c:pt idx="10">
                  <c:v>18.100000000000001</c:v>
                </c:pt>
                <c:pt idx="11">
                  <c:v>16.670000000000005</c:v>
                </c:pt>
                <c:pt idx="12">
                  <c:v>16.809999999999999</c:v>
                </c:pt>
                <c:pt idx="13">
                  <c:v>17.510000000000005</c:v>
                </c:pt>
                <c:pt idx="14">
                  <c:v>17.809999999999999</c:v>
                </c:pt>
                <c:pt idx="15">
                  <c:v>17.779999999999987</c:v>
                </c:pt>
                <c:pt idx="16">
                  <c:v>18.399999999999999</c:v>
                </c:pt>
                <c:pt idx="17">
                  <c:v>16.979999999999986</c:v>
                </c:pt>
                <c:pt idx="18">
                  <c:v>18.110000000000031</c:v>
                </c:pt>
              </c:numCache>
            </c:numRef>
          </c:val>
        </c:ser>
        <c:marker val="1"/>
        <c:axId val="105585280"/>
        <c:axId val="105587456"/>
      </c:lineChart>
      <c:catAx>
        <c:axId val="105585280"/>
        <c:scaling>
          <c:orientation val="minMax"/>
        </c:scaling>
        <c:axPos val="b"/>
        <c:title>
          <c:tx>
            <c:rich>
              <a:bodyPr/>
              <a:lstStyle/>
              <a:p>
                <a:pPr>
                  <a:defRPr/>
                </a:pPr>
                <a:r>
                  <a:rPr lang="hr-HR"/>
                  <a:t>Year</a:t>
                </a:r>
                <a:endParaRPr lang="en-US"/>
              </a:p>
            </c:rich>
          </c:tx>
        </c:title>
        <c:numFmt formatCode="General" sourceLinked="1"/>
        <c:tickLblPos val="nextTo"/>
        <c:crossAx val="105587456"/>
        <c:crosses val="autoZero"/>
        <c:auto val="1"/>
        <c:lblAlgn val="ctr"/>
        <c:lblOffset val="100"/>
      </c:catAx>
      <c:valAx>
        <c:axId val="105587456"/>
        <c:scaling>
          <c:orientation val="minMax"/>
          <c:min val="15.5"/>
        </c:scaling>
        <c:axPos val="l"/>
        <c:majorGridlines/>
        <c:title>
          <c:tx>
            <c:rich>
              <a:bodyPr rot="-5400000" vert="horz"/>
              <a:lstStyle/>
              <a:p>
                <a:pPr>
                  <a:defRPr/>
                </a:pPr>
                <a:r>
                  <a:rPr lang="en-US"/>
                  <a:t>temperature</a:t>
                </a:r>
                <a:r>
                  <a:rPr lang="hr-HR"/>
                  <a:t>s</a:t>
                </a:r>
                <a:r>
                  <a:rPr lang="en-US"/>
                  <a:t> (oC)</a:t>
                </a:r>
              </a:p>
            </c:rich>
          </c:tx>
          <c:layout>
            <c:manualLayout>
              <c:xMode val="edge"/>
              <c:yMode val="edge"/>
              <c:x val="7.8431372549019624E-3"/>
              <c:y val="0.18986903560131949"/>
            </c:manualLayout>
          </c:layout>
        </c:title>
        <c:numFmt formatCode="General" sourceLinked="1"/>
        <c:tickLblPos val="nextTo"/>
        <c:crossAx val="105585280"/>
        <c:crosses val="autoZero"/>
        <c:crossBetween val="between"/>
      </c:valAx>
    </c:plotArea>
    <c:legend>
      <c:legendPos val="t"/>
      <c:layout>
        <c:manualLayout>
          <c:xMode val="edge"/>
          <c:yMode val="edge"/>
          <c:x val="1.0498687664041837E-4"/>
          <c:y val="4.1025570493644616E-2"/>
          <c:w val="0.99636158715454659"/>
          <c:h val="8.6603943737802308E-2"/>
        </c:manualLayout>
      </c:layout>
      <c:txPr>
        <a:bodyPr/>
        <a:lstStyle/>
        <a:p>
          <a:pPr>
            <a:defRPr sz="800"/>
          </a:pPr>
          <a:endParaRPr lang="en-US"/>
        </a:p>
      </c:txPr>
    </c:legend>
    <c:plotVisOnly val="1"/>
  </c:chart>
  <c:spPr>
    <a:ln>
      <a:noFill/>
    </a:ln>
  </c:spPr>
  <c:txPr>
    <a:bodyPr/>
    <a:lstStyle/>
    <a:p>
      <a:pPr>
        <a:defRPr b="0">
          <a:latin typeface="Arial" pitchFamily="34" charset="0"/>
          <a:cs typeface="Arial"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74431176235422"/>
          <c:y val="0.1941168939248448"/>
          <c:w val="0.77399176096365463"/>
          <c:h val="0.56432195975503052"/>
        </c:manualLayout>
      </c:layout>
      <c:lineChart>
        <c:grouping val="standard"/>
        <c:ser>
          <c:idx val="0"/>
          <c:order val="0"/>
          <c:tx>
            <c:strRef>
              <c:f>Sheet2!$AN$25</c:f>
              <c:strCache>
                <c:ptCount val="1"/>
                <c:pt idx="0">
                  <c:v>Rainfall (mm)</c:v>
                </c:pt>
              </c:strCache>
            </c:strRef>
          </c:tx>
          <c:marker>
            <c:symbol val="none"/>
          </c:marker>
          <c:trendline>
            <c:spPr>
              <a:ln w="19050">
                <a:solidFill>
                  <a:srgbClr val="FF0000"/>
                </a:solidFill>
              </a:ln>
            </c:spPr>
            <c:trendlineType val="linear"/>
          </c:trendline>
          <c:cat>
            <c:numRef>
              <c:f>Sheet2!$AM$27:$AM$45</c:f>
              <c:numCache>
                <c:formatCode>General</c:formatCode>
                <c:ptCount val="19"/>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numCache>
            </c:numRef>
          </c:cat>
          <c:val>
            <c:numRef>
              <c:f>Sheet2!$AN$27:$AN$45</c:f>
              <c:numCache>
                <c:formatCode>General</c:formatCode>
                <c:ptCount val="19"/>
                <c:pt idx="0">
                  <c:v>392.4</c:v>
                </c:pt>
                <c:pt idx="1">
                  <c:v>521.37</c:v>
                </c:pt>
                <c:pt idx="2">
                  <c:v>463</c:v>
                </c:pt>
                <c:pt idx="3">
                  <c:v>536.9</c:v>
                </c:pt>
                <c:pt idx="4">
                  <c:v>558.9</c:v>
                </c:pt>
                <c:pt idx="5">
                  <c:v>531.5</c:v>
                </c:pt>
                <c:pt idx="6">
                  <c:v>597.5</c:v>
                </c:pt>
                <c:pt idx="7">
                  <c:v>292</c:v>
                </c:pt>
                <c:pt idx="8">
                  <c:v>618.29999999999995</c:v>
                </c:pt>
                <c:pt idx="9">
                  <c:v>658.2</c:v>
                </c:pt>
                <c:pt idx="10">
                  <c:v>456.8</c:v>
                </c:pt>
                <c:pt idx="11">
                  <c:v>556.5</c:v>
                </c:pt>
                <c:pt idx="12">
                  <c:v>736.9</c:v>
                </c:pt>
                <c:pt idx="13">
                  <c:v>515.79999999999995</c:v>
                </c:pt>
                <c:pt idx="14">
                  <c:v>497.2</c:v>
                </c:pt>
                <c:pt idx="15">
                  <c:v>474.7</c:v>
                </c:pt>
                <c:pt idx="16">
                  <c:v>324.10000000000002</c:v>
                </c:pt>
                <c:pt idx="17">
                  <c:v>623.70000000000005</c:v>
                </c:pt>
                <c:pt idx="18">
                  <c:v>278.5</c:v>
                </c:pt>
              </c:numCache>
            </c:numRef>
          </c:val>
        </c:ser>
        <c:marker val="1"/>
        <c:axId val="105611264"/>
        <c:axId val="105613184"/>
      </c:lineChart>
      <c:catAx>
        <c:axId val="105611264"/>
        <c:scaling>
          <c:orientation val="minMax"/>
        </c:scaling>
        <c:axPos val="b"/>
        <c:title>
          <c:tx>
            <c:rich>
              <a:bodyPr/>
              <a:lstStyle/>
              <a:p>
                <a:pPr>
                  <a:defRPr b="0">
                    <a:latin typeface="Arial" pitchFamily="34" charset="0"/>
                    <a:cs typeface="Arial" pitchFamily="34" charset="0"/>
                  </a:defRPr>
                </a:pPr>
                <a:r>
                  <a:rPr lang="hr-HR" b="0">
                    <a:latin typeface="Arial" pitchFamily="34" charset="0"/>
                    <a:cs typeface="Arial" pitchFamily="34" charset="0"/>
                  </a:rPr>
                  <a:t>Year</a:t>
                </a:r>
                <a:endParaRPr lang="en-US" b="0">
                  <a:latin typeface="Arial" pitchFamily="34" charset="0"/>
                  <a:cs typeface="Arial" pitchFamily="34" charset="0"/>
                </a:endParaRPr>
              </a:p>
            </c:rich>
          </c:tx>
          <c:layout>
            <c:manualLayout>
              <c:xMode val="edge"/>
              <c:yMode val="edge"/>
              <c:x val="0.42598425196850487"/>
              <c:y val="0.91758786249279811"/>
            </c:manualLayout>
          </c:layout>
        </c:title>
        <c:numFmt formatCode="General" sourceLinked="1"/>
        <c:tickLblPos val="nextTo"/>
        <c:crossAx val="105613184"/>
        <c:crosses val="autoZero"/>
        <c:auto val="1"/>
        <c:lblAlgn val="ctr"/>
        <c:lblOffset val="100"/>
      </c:catAx>
      <c:valAx>
        <c:axId val="105613184"/>
        <c:scaling>
          <c:orientation val="minMax"/>
          <c:min val="200"/>
        </c:scaling>
        <c:axPos val="l"/>
        <c:majorGridlines/>
        <c:title>
          <c:tx>
            <c:rich>
              <a:bodyPr rot="-5400000" vert="horz"/>
              <a:lstStyle/>
              <a:p>
                <a:pPr>
                  <a:defRPr b="0">
                    <a:latin typeface="Arial" pitchFamily="34" charset="0"/>
                    <a:cs typeface="Arial" pitchFamily="34" charset="0"/>
                  </a:defRPr>
                </a:pPr>
                <a:r>
                  <a:rPr lang="hr-HR" b="0">
                    <a:latin typeface="Arial" pitchFamily="34" charset="0"/>
                    <a:cs typeface="Arial" pitchFamily="34" charset="0"/>
                  </a:rPr>
                  <a:t>Rainfall </a:t>
                </a:r>
                <a:r>
                  <a:rPr lang="en-US" b="0">
                    <a:latin typeface="Arial" pitchFamily="34" charset="0"/>
                    <a:cs typeface="Arial" pitchFamily="34" charset="0"/>
                  </a:rPr>
                  <a:t>(mm)</a:t>
                </a:r>
              </a:p>
            </c:rich>
          </c:tx>
          <c:layout>
            <c:manualLayout>
              <c:xMode val="edge"/>
              <c:yMode val="edge"/>
              <c:x val="1.0455876202425763E-2"/>
              <c:y val="0.26979088445007043"/>
            </c:manualLayout>
          </c:layout>
        </c:title>
        <c:numFmt formatCode="General" sourceLinked="1"/>
        <c:tickLblPos val="nextTo"/>
        <c:crossAx val="105611264"/>
        <c:crosses val="autoZero"/>
        <c:crossBetween val="between"/>
      </c:valAx>
    </c:plotArea>
    <c:legend>
      <c:legendPos val="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7726651718204134"/>
          <c:y val="0.22316632643141829"/>
          <c:w val="0.75384506182010413"/>
          <c:h val="0.43308058714883002"/>
        </c:manualLayout>
      </c:layout>
      <c:lineChart>
        <c:grouping val="standard"/>
        <c:ser>
          <c:idx val="0"/>
          <c:order val="0"/>
          <c:tx>
            <c:strRef>
              <c:f>Sheet2!$AO$25</c:f>
              <c:strCache>
                <c:ptCount val="1"/>
                <c:pt idx="0">
                  <c:v>Air temperatures  (oC)</c:v>
                </c:pt>
              </c:strCache>
            </c:strRef>
          </c:tx>
          <c:marker>
            <c:symbol val="none"/>
          </c:marker>
          <c:trendline>
            <c:spPr>
              <a:ln w="19050">
                <a:solidFill>
                  <a:srgbClr val="FF0000"/>
                </a:solidFill>
              </a:ln>
            </c:spPr>
            <c:trendlineType val="linear"/>
          </c:trendline>
          <c:cat>
            <c:numRef>
              <c:f>Sheet2!$AM$27:$AM$45</c:f>
              <c:numCache>
                <c:formatCode>General</c:formatCode>
                <c:ptCount val="19"/>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numCache>
            </c:numRef>
          </c:cat>
          <c:val>
            <c:numRef>
              <c:f>Sheet2!$AO$27:$AO$45</c:f>
              <c:numCache>
                <c:formatCode>General</c:formatCode>
                <c:ptCount val="19"/>
                <c:pt idx="0">
                  <c:v>17.670000000000005</c:v>
                </c:pt>
                <c:pt idx="1">
                  <c:v>16.2</c:v>
                </c:pt>
                <c:pt idx="2">
                  <c:v>16.64</c:v>
                </c:pt>
                <c:pt idx="3">
                  <c:v>16.45</c:v>
                </c:pt>
                <c:pt idx="4">
                  <c:v>15.8</c:v>
                </c:pt>
                <c:pt idx="5">
                  <c:v>17.45</c:v>
                </c:pt>
                <c:pt idx="6">
                  <c:v>17.510000000000005</c:v>
                </c:pt>
                <c:pt idx="7">
                  <c:v>18.14</c:v>
                </c:pt>
                <c:pt idx="8">
                  <c:v>16.920000000000002</c:v>
                </c:pt>
                <c:pt idx="9">
                  <c:v>17.07</c:v>
                </c:pt>
                <c:pt idx="10">
                  <c:v>17.939999999999987</c:v>
                </c:pt>
                <c:pt idx="11">
                  <c:v>16.850000000000001</c:v>
                </c:pt>
                <c:pt idx="12">
                  <c:v>16.649999999999999</c:v>
                </c:pt>
                <c:pt idx="13">
                  <c:v>17.18</c:v>
                </c:pt>
                <c:pt idx="14">
                  <c:v>17.64</c:v>
                </c:pt>
                <c:pt idx="15">
                  <c:v>17.420000000000002</c:v>
                </c:pt>
                <c:pt idx="16">
                  <c:v>18.04</c:v>
                </c:pt>
                <c:pt idx="17">
                  <c:v>16.779999999999987</c:v>
                </c:pt>
                <c:pt idx="18">
                  <c:v>18</c:v>
                </c:pt>
              </c:numCache>
            </c:numRef>
          </c:val>
        </c:ser>
        <c:marker val="1"/>
        <c:axId val="105610624"/>
        <c:axId val="105637376"/>
      </c:lineChart>
      <c:catAx>
        <c:axId val="105610624"/>
        <c:scaling>
          <c:orientation val="minMax"/>
        </c:scaling>
        <c:axPos val="b"/>
        <c:title>
          <c:tx>
            <c:rich>
              <a:bodyPr/>
              <a:lstStyle/>
              <a:p>
                <a:pPr>
                  <a:defRPr b="0"/>
                </a:pPr>
                <a:r>
                  <a:rPr lang="hr-HR" b="0"/>
                  <a:t>Year</a:t>
                </a:r>
                <a:endParaRPr lang="en-US" b="0"/>
              </a:p>
            </c:rich>
          </c:tx>
          <c:layout>
            <c:manualLayout>
              <c:xMode val="edge"/>
              <c:yMode val="edge"/>
              <c:x val="0.45904260311831885"/>
              <c:y val="0.90378574900359765"/>
            </c:manualLayout>
          </c:layout>
        </c:title>
        <c:numFmt formatCode="General" sourceLinked="1"/>
        <c:tickLblPos val="nextTo"/>
        <c:crossAx val="105637376"/>
        <c:crosses val="autoZero"/>
        <c:auto val="1"/>
        <c:lblAlgn val="ctr"/>
        <c:lblOffset val="100"/>
      </c:catAx>
      <c:valAx>
        <c:axId val="105637376"/>
        <c:scaling>
          <c:orientation val="minMax"/>
          <c:min val="15.5"/>
        </c:scaling>
        <c:axPos val="l"/>
        <c:majorGridlines/>
        <c:title>
          <c:tx>
            <c:rich>
              <a:bodyPr rot="-5400000" vert="horz"/>
              <a:lstStyle/>
              <a:p>
                <a:pPr>
                  <a:defRPr b="0"/>
                </a:pPr>
                <a:r>
                  <a:rPr lang="en-US" b="0"/>
                  <a:t>temperature</a:t>
                </a:r>
                <a:r>
                  <a:rPr lang="hr-HR" b="0"/>
                  <a:t>s </a:t>
                </a:r>
                <a:r>
                  <a:rPr lang="en-US" b="0"/>
                  <a:t> (oC)</a:t>
                </a:r>
              </a:p>
            </c:rich>
          </c:tx>
          <c:layout>
            <c:manualLayout>
              <c:xMode val="edge"/>
              <c:yMode val="edge"/>
              <c:x val="9.3403385872737887E-3"/>
              <c:y val="0.29149538885769832"/>
            </c:manualLayout>
          </c:layout>
        </c:title>
        <c:numFmt formatCode="General" sourceLinked="1"/>
        <c:tickLblPos val="nextTo"/>
        <c:crossAx val="105610624"/>
        <c:crosses val="autoZero"/>
        <c:crossBetween val="between"/>
      </c:valAx>
    </c:plotArea>
    <c:legend>
      <c:legendPos val="t"/>
      <c:layout>
        <c:manualLayout>
          <c:xMode val="edge"/>
          <c:yMode val="edge"/>
          <c:x val="7.8475952095391922E-3"/>
          <c:y val="2.9629629629629679E-2"/>
          <c:w val="0.96311824229518672"/>
          <c:h val="7.5018178283270148E-2"/>
        </c:manualLayout>
      </c:layout>
    </c:legend>
    <c:plotVisOnly val="1"/>
  </c:chart>
  <c:spPr>
    <a:ln>
      <a:noFill/>
    </a:ln>
  </c:spPr>
  <c:txPr>
    <a:bodyPr/>
    <a:lstStyle/>
    <a:p>
      <a:pPr>
        <a:defRPr sz="800">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78581-E548-4571-B596-3D021DF2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TEAM2012-Template</Template>
  <TotalTime>443</TotalTime>
  <Pages>1</Pages>
  <Words>1987</Words>
  <Characters>11331</Characters>
  <Application>Microsoft Office Word</Application>
  <DocSecurity>0</DocSecurity>
  <Lines>94</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TEAM2012-Template</vt:lpstr>
      <vt:lpstr>Title of the Paper (Arial, 18 pt, Center, Bold)</vt:lpstr>
    </vt:vector>
  </TitlesOfParts>
  <Manager>Drazan Kozak</Manager>
  <Company>Mechanical Engineering Faculty in Slavonski Brod</Company>
  <LinksUpToDate>false</LinksUpToDate>
  <CharactersWithSpaces>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TEAM2012-Template</dc:title>
  <dc:subject>Template for the International TEAM 2012 Conference</dc:subject>
  <dc:creator>Monique</dc:creator>
  <cp:keywords>conference template</cp:keywords>
  <cp:lastModifiedBy>Monika</cp:lastModifiedBy>
  <cp:revision>49</cp:revision>
  <cp:lastPrinted>2012-03-15T10:51:00Z</cp:lastPrinted>
  <dcterms:created xsi:type="dcterms:W3CDTF">2012-06-15T11:04:00Z</dcterms:created>
  <dcterms:modified xsi:type="dcterms:W3CDTF">2012-06-17T12:21:00Z</dcterms:modified>
  <cp:category>conference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tgaleta@sfsb.hr@www.mendeley.com</vt:lpwstr>
  </property>
  <property fmtid="{D5CDD505-2E9C-101B-9397-08002B2CF9AE}" pid="4" name="Mendeley Citation Style_1">
    <vt:lpwstr>http://www.zotero.org/styles/ieee-engineering-management</vt:lpwstr>
  </property>
  <property fmtid="{D5CDD505-2E9C-101B-9397-08002B2CF9AE}" pid="5" name="Mendeley Recent Style Name 0_1">
    <vt:lpwstr>American Psychological Association 6th Edition</vt:lpwstr>
  </property>
  <property fmtid="{D5CDD505-2E9C-101B-9397-08002B2CF9AE}" pid="6" name="Mendeley Recent Style Id 0_1">
    <vt:lpwstr>http://www.zotero.org/styles/apa</vt:lpwstr>
  </property>
  <property fmtid="{D5CDD505-2E9C-101B-9397-08002B2CF9AE}" pid="7" name="Mendeley Recent Style Name 1_1">
    <vt:lpwstr>American Sociological Association</vt:lpwstr>
  </property>
  <property fmtid="{D5CDD505-2E9C-101B-9397-08002B2CF9AE}" pid="8" name="Mendeley Recent Style Id 1_1">
    <vt:lpwstr>http://www.zotero.org/styles/asa</vt:lpwstr>
  </property>
  <property fmtid="{D5CDD505-2E9C-101B-9397-08002B2CF9AE}" pid="9" name="Mendeley Recent Style Name 2_1">
    <vt:lpwstr>Applied Mechanics Reviews</vt:lpwstr>
  </property>
  <property fmtid="{D5CDD505-2E9C-101B-9397-08002B2CF9AE}" pid="10" name="Mendeley Recent Style Id 2_1">
    <vt:lpwstr>http://www.zotero.org/styles/applied-mechanics-reviews</vt:lpwstr>
  </property>
  <property fmtid="{D5CDD505-2E9C-101B-9397-08002B2CF9AE}" pid="11" name="Mendeley Recent Style Name 3_1">
    <vt:lpwstr>Chicago Manual of Style (Author-Date format)</vt:lpwstr>
  </property>
  <property fmtid="{D5CDD505-2E9C-101B-9397-08002B2CF9AE}" pid="12" name="Mendeley Recent Style Id 3_1">
    <vt:lpwstr>http://www.zotero.org/styles/chicago-author-date</vt:lpwstr>
  </property>
  <property fmtid="{D5CDD505-2E9C-101B-9397-08002B2CF9AE}" pid="13" name="Mendeley Recent Style Name 4_1">
    <vt:lpwstr>Engineering Management, IEEE Transactions on</vt:lpwstr>
  </property>
  <property fmtid="{D5CDD505-2E9C-101B-9397-08002B2CF9AE}" pid="14" name="Mendeley Recent Style Id 4_1">
    <vt:lpwstr>http://www.zotero.org/styles/ieee-engineering-management</vt:lpwstr>
  </property>
  <property fmtid="{D5CDD505-2E9C-101B-9397-08002B2CF9AE}" pid="15" name="Mendeley Recent Style Name 5_1">
    <vt:lpwstr>Harvard Reference format 1 (Author-Date)</vt:lpwstr>
  </property>
  <property fmtid="{D5CDD505-2E9C-101B-9397-08002B2CF9AE}" pid="16" name="Mendeley Recent Style Id 5_1">
    <vt:lpwstr>http://www.zotero.org/styles/harvard1</vt:lpwstr>
  </property>
  <property fmtid="{D5CDD505-2E9C-101B-9397-08002B2CF9AE}" pid="17" name="Mendeley Recent Style Name 6_1">
    <vt:lpwstr>IEEE</vt:lpwstr>
  </property>
  <property fmtid="{D5CDD505-2E9C-101B-9397-08002B2CF9AE}" pid="18" name="Mendeley Recent Style Id 6_1">
    <vt:lpwstr>http://www.zotero.org/styles/ieee</vt:lpwstr>
  </property>
  <property fmtid="{D5CDD505-2E9C-101B-9397-08002B2CF9AE}" pid="19" name="Mendeley Recent Style Name 7_1">
    <vt:lpwstr>Modern Humanities Research Association (Note with Bibliography)</vt:lpwstr>
  </property>
  <property fmtid="{D5CDD505-2E9C-101B-9397-08002B2CF9AE}" pid="20" name="Mendeley Recent Style Id 7_1">
    <vt:lpwstr>http://www.zotero.org/styles/mhra</vt:lpwstr>
  </property>
  <property fmtid="{D5CDD505-2E9C-101B-9397-08002B2CF9AE}" pid="21" name="Mendeley Recent Style Name 8_1">
    <vt:lpwstr>Modern Language Association</vt:lpwstr>
  </property>
  <property fmtid="{D5CDD505-2E9C-101B-9397-08002B2CF9AE}" pid="22" name="Mendeley Recent Style Id 8_1">
    <vt:lpwstr>http://www.zotero.org/styles/mla</vt:lpwstr>
  </property>
  <property fmtid="{D5CDD505-2E9C-101B-9397-08002B2CF9AE}" pid="23" name="Mendeley Recent Style Name 9_1">
    <vt:lpwstr>Nature Journal</vt:lpwstr>
  </property>
  <property fmtid="{D5CDD505-2E9C-101B-9397-08002B2CF9AE}" pid="24" name="Mendeley Recent Style Id 9_1">
    <vt:lpwstr>http://www.zotero.org/styles/nature</vt:lpwstr>
  </property>
</Properties>
</file>