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C38" w:rsidRPr="0077148F" w:rsidRDefault="00792598" w:rsidP="00ED3C38">
      <w:pPr>
        <w:spacing w:line="480" w:lineRule="auto"/>
        <w:jc w:val="right"/>
        <w:rPr>
          <w:i/>
        </w:rPr>
      </w:pPr>
      <w:r>
        <w:rPr>
          <w:i/>
        </w:rPr>
        <w:t>1</w:t>
      </w:r>
      <w:r w:rsidRPr="00792598">
        <w:rPr>
          <w:i/>
          <w:vertAlign w:val="superscript"/>
        </w:rPr>
        <w:t>st</w:t>
      </w:r>
      <w:r>
        <w:rPr>
          <w:i/>
        </w:rPr>
        <w:t xml:space="preserve"> version  </w:t>
      </w:r>
      <w:r w:rsidR="00ED3C38" w:rsidRPr="0077148F">
        <w:rPr>
          <w:i/>
        </w:rPr>
        <w:t xml:space="preserve"> </w:t>
      </w:r>
    </w:p>
    <w:p w:rsidR="00ED3C38" w:rsidRPr="00ED3C38" w:rsidRDefault="00ED3C38" w:rsidP="009F0067">
      <w:pPr>
        <w:spacing w:line="480" w:lineRule="auto"/>
        <w:rPr>
          <w:u w:val="single"/>
        </w:rPr>
      </w:pPr>
      <w:r w:rsidRPr="00ED3C38">
        <w:rPr>
          <w:u w:val="single"/>
        </w:rPr>
        <w:t>Please Cite as:</w:t>
      </w:r>
    </w:p>
    <w:p w:rsidR="00ED3C38" w:rsidRPr="001D221D" w:rsidRDefault="00ED3C38" w:rsidP="009F0067">
      <w:pPr>
        <w:spacing w:line="480" w:lineRule="auto"/>
      </w:pPr>
      <w:r w:rsidRPr="001D221D">
        <w:t>Burusic, J., Sakic, M., Koprtla, N. (</w:t>
      </w:r>
      <w:r w:rsidR="001D221D" w:rsidRPr="001D221D">
        <w:t>2014</w:t>
      </w:r>
      <w:r w:rsidRPr="001D221D">
        <w:t xml:space="preserve">). Parental Perception of Adolescent Health Behaviors: Experiences from Croatian High Schools, </w:t>
      </w:r>
      <w:r w:rsidRPr="001D221D">
        <w:rPr>
          <w:i/>
        </w:rPr>
        <w:t>Health Education Journal</w:t>
      </w:r>
      <w:r w:rsidR="001D221D" w:rsidRPr="001D221D">
        <w:t xml:space="preserve">, </w:t>
      </w:r>
      <w:r w:rsidR="001D221D" w:rsidRPr="001D221D">
        <w:rPr>
          <w:sz w:val="20"/>
          <w:szCs w:val="20"/>
        </w:rPr>
        <w:t>73</w:t>
      </w:r>
      <w:r w:rsidR="001D221D" w:rsidRPr="001D221D">
        <w:rPr>
          <w:sz w:val="20"/>
          <w:szCs w:val="20"/>
        </w:rPr>
        <w:t>(</w:t>
      </w:r>
      <w:r w:rsidR="001D221D" w:rsidRPr="001D221D">
        <w:rPr>
          <w:sz w:val="20"/>
          <w:szCs w:val="20"/>
        </w:rPr>
        <w:t>3</w:t>
      </w:r>
      <w:r w:rsidR="001D221D" w:rsidRPr="001D221D">
        <w:rPr>
          <w:sz w:val="20"/>
          <w:szCs w:val="20"/>
        </w:rPr>
        <w:t xml:space="preserve">), </w:t>
      </w:r>
      <w:r w:rsidR="001D221D" w:rsidRPr="001D221D">
        <w:rPr>
          <w:sz w:val="20"/>
          <w:szCs w:val="20"/>
        </w:rPr>
        <w:t>351 - 360</w:t>
      </w:r>
    </w:p>
    <w:p w:rsidR="009F0067" w:rsidRDefault="009F0067" w:rsidP="009F0067">
      <w:pPr>
        <w:spacing w:line="480" w:lineRule="auto"/>
      </w:pPr>
      <w:bookmarkStart w:id="0" w:name="_GoBack"/>
      <w:bookmarkEnd w:id="0"/>
    </w:p>
    <w:p w:rsidR="00475182" w:rsidRDefault="00475182" w:rsidP="00475182">
      <w:pPr>
        <w:spacing w:line="480" w:lineRule="auto"/>
      </w:pPr>
    </w:p>
    <w:p w:rsidR="00ED3C38" w:rsidRDefault="00ED3C38" w:rsidP="00475182">
      <w:pPr>
        <w:spacing w:line="480" w:lineRule="auto"/>
      </w:pPr>
    </w:p>
    <w:p w:rsidR="00ED3C38" w:rsidRDefault="00ED3C38" w:rsidP="00475182">
      <w:pPr>
        <w:spacing w:line="480" w:lineRule="auto"/>
      </w:pPr>
    </w:p>
    <w:p w:rsidR="00475182" w:rsidRDefault="00475182" w:rsidP="00475182">
      <w:pPr>
        <w:spacing w:line="480" w:lineRule="auto"/>
      </w:pPr>
    </w:p>
    <w:p w:rsidR="00475182" w:rsidRDefault="00475182" w:rsidP="00475182">
      <w:pPr>
        <w:pStyle w:val="TitleOfPaperCover"/>
      </w:pPr>
      <w:r>
        <w:t xml:space="preserve">Parental Perception of Adolescent Health Behaviors: Experiences from Croatian High Schools </w:t>
      </w:r>
    </w:p>
    <w:p w:rsidR="00475182" w:rsidRDefault="00475182" w:rsidP="00475182">
      <w:pPr>
        <w:pStyle w:val="AuthorInfo"/>
      </w:pPr>
      <w:r>
        <w:t>Burusic Josip</w:t>
      </w:r>
      <w:r>
        <w:rPr>
          <w:vertAlign w:val="superscript"/>
        </w:rPr>
        <w:t>1</w:t>
      </w:r>
      <w:r>
        <w:t>, Sakic Marija</w:t>
      </w:r>
      <w:r>
        <w:rPr>
          <w:vertAlign w:val="superscript"/>
        </w:rPr>
        <w:t>1</w:t>
      </w:r>
      <w:r>
        <w:t xml:space="preserve"> &amp; Koprtla Natalija</w:t>
      </w:r>
      <w:r>
        <w:rPr>
          <w:vertAlign w:val="superscript"/>
        </w:rPr>
        <w:t>2</w:t>
      </w:r>
    </w:p>
    <w:p w:rsidR="00475182" w:rsidRDefault="00475182" w:rsidP="00475182">
      <w:pPr>
        <w:pStyle w:val="Heading1"/>
        <w:rPr>
          <w:vertAlign w:val="superscript"/>
        </w:rPr>
      </w:pPr>
    </w:p>
    <w:p w:rsidR="00475182" w:rsidRDefault="00475182" w:rsidP="00475182">
      <w:pPr>
        <w:pStyle w:val="Heading1"/>
      </w:pPr>
      <w:r>
        <w:rPr>
          <w:vertAlign w:val="superscript"/>
        </w:rPr>
        <w:t>1</w:t>
      </w:r>
      <w:r>
        <w:t>Institute of Social Sciences Ivo Pilar, Zagreb, Croatia</w:t>
      </w:r>
    </w:p>
    <w:p w:rsidR="00475182" w:rsidRDefault="00475182" w:rsidP="00475182">
      <w:pPr>
        <w:pStyle w:val="Heading1"/>
      </w:pPr>
      <w:r>
        <w:rPr>
          <w:vertAlign w:val="superscript"/>
        </w:rPr>
        <w:t>2</w:t>
      </w:r>
      <w:r>
        <w:t>Department of Psychology, Croatian Studies, University of Zagreb, Croatia</w:t>
      </w:r>
    </w:p>
    <w:p w:rsidR="00475182" w:rsidRDefault="00475182" w:rsidP="00475182">
      <w:pPr>
        <w:pStyle w:val="StyleRight05"/>
        <w:rPr>
          <w:rFonts w:ascii="Times New Roman" w:hAnsi="Times New Roman"/>
        </w:rPr>
      </w:pPr>
    </w:p>
    <w:p w:rsidR="00475182" w:rsidRDefault="00475182" w:rsidP="00475182">
      <w:pPr>
        <w:pStyle w:val="StyleRight05"/>
        <w:rPr>
          <w:rFonts w:ascii="Times New Roman" w:hAnsi="Times New Roman"/>
        </w:rPr>
      </w:pPr>
    </w:p>
    <w:p w:rsidR="00475182" w:rsidRDefault="00475182" w:rsidP="00475182">
      <w:pPr>
        <w:pStyle w:val="Subtitle"/>
        <w:rPr>
          <w:rFonts w:ascii="Times New Roman" w:hAnsi="Times New Roman"/>
        </w:rPr>
      </w:pPr>
      <w:r>
        <w:rPr>
          <w:rFonts w:ascii="Times New Roman" w:hAnsi="Times New Roman"/>
        </w:rPr>
        <w:t>Author Note</w:t>
      </w:r>
    </w:p>
    <w:p w:rsidR="00475182" w:rsidRDefault="00475182" w:rsidP="00475182">
      <w:pPr>
        <w:tabs>
          <w:tab w:val="right" w:pos="720"/>
        </w:tabs>
        <w:spacing w:line="480" w:lineRule="auto"/>
        <w:ind w:firstLine="720"/>
      </w:pPr>
      <w:r>
        <w:t xml:space="preserve">Correspondence concerning this paper should be addressed to Josip Burusic, Ivo Pilar Institute of Social Sciences, Marulicev </w:t>
      </w:r>
      <w:proofErr w:type="spellStart"/>
      <w:r>
        <w:t>trg</w:t>
      </w:r>
      <w:proofErr w:type="spellEnd"/>
      <w:r>
        <w:t xml:space="preserve"> 19, 10000 Zagreb, Croatia. Email: Josip.Burusic@pilar.hr, Phone: +385 1 48868 32, Fax: +385 1 4828 296</w:t>
      </w:r>
    </w:p>
    <w:p w:rsidR="00475182" w:rsidRDefault="00475182" w:rsidP="00475182">
      <w:pPr>
        <w:tabs>
          <w:tab w:val="right" w:pos="720"/>
        </w:tabs>
        <w:spacing w:line="480" w:lineRule="auto"/>
        <w:ind w:firstLine="720"/>
      </w:pPr>
      <w:r>
        <w:t xml:space="preserve"> </w:t>
      </w:r>
    </w:p>
    <w:p w:rsidR="00ED3C38" w:rsidRDefault="00ED3C38" w:rsidP="00475182">
      <w:pPr>
        <w:tabs>
          <w:tab w:val="right" w:pos="720"/>
        </w:tabs>
        <w:spacing w:line="480" w:lineRule="auto"/>
        <w:ind w:firstLine="720"/>
      </w:pPr>
    </w:p>
    <w:p w:rsidR="00603A33" w:rsidRDefault="00603A33" w:rsidP="009F0067">
      <w:pPr>
        <w:tabs>
          <w:tab w:val="right" w:pos="720"/>
        </w:tabs>
        <w:spacing w:line="480" w:lineRule="auto"/>
      </w:pPr>
    </w:p>
    <w:p w:rsidR="009F0067" w:rsidRDefault="009F0067" w:rsidP="009F0067">
      <w:pPr>
        <w:tabs>
          <w:tab w:val="right" w:pos="720"/>
        </w:tabs>
        <w:spacing w:line="480" w:lineRule="auto"/>
        <w:rPr>
          <w:b/>
        </w:rPr>
      </w:pPr>
      <w:r w:rsidRPr="009F0067">
        <w:br w:type="page"/>
      </w:r>
      <w:bookmarkStart w:id="1" w:name="_Toc498243632"/>
      <w:r w:rsidRPr="009F0067">
        <w:rPr>
          <w:b/>
        </w:rPr>
        <w:lastRenderedPageBreak/>
        <w:t>Abstract</w:t>
      </w:r>
      <w:bookmarkEnd w:id="1"/>
    </w:p>
    <w:p w:rsidR="005F61F1" w:rsidRPr="005F61F1" w:rsidRDefault="005F61F1" w:rsidP="005F61F1">
      <w:pPr>
        <w:pStyle w:val="BlockText"/>
        <w:rPr>
          <w:lang w:val="hr-HR"/>
        </w:rPr>
      </w:pPr>
      <w:r w:rsidRPr="005F61F1">
        <w:rPr>
          <w:b/>
        </w:rPr>
        <w:t>Objective</w:t>
      </w:r>
      <w:r w:rsidRPr="005F61F1">
        <w:t>:</w:t>
      </w:r>
      <w:r>
        <w:t xml:space="preserve"> </w:t>
      </w:r>
      <w:r w:rsidRPr="005F61F1">
        <w:t>The aim of this study was to explore the parental perception of adolescent health behaviors and to examine to what extent parents' perception of their children’s health behaviors is determined by some family’s socio-demographic characteristics.</w:t>
      </w:r>
    </w:p>
    <w:p w:rsidR="005F61F1" w:rsidRPr="005F61F1" w:rsidRDefault="005F61F1" w:rsidP="005F61F1">
      <w:pPr>
        <w:pStyle w:val="BlockText"/>
        <w:rPr>
          <w:lang w:val="hr-HR"/>
        </w:rPr>
      </w:pPr>
      <w:r w:rsidRPr="005F61F1">
        <w:rPr>
          <w:b/>
        </w:rPr>
        <w:t>Method</w:t>
      </w:r>
      <w:r w:rsidRPr="005F61F1">
        <w:t>:</w:t>
      </w:r>
      <w:r>
        <w:t xml:space="preserve"> </w:t>
      </w:r>
      <w:r w:rsidRPr="005F61F1">
        <w:t>Participants in the study were 605 parents. They completed questionnaires in which they rated whether different health-risk behaviors are present in their children (i.e. smoking, alcohol consumption, drug use, risky sexual behavior, insufficient physical activity, unhealthy eating habits and obesity). Parents also provided information on family’s socio-demographic characteristics.</w:t>
      </w:r>
    </w:p>
    <w:p w:rsidR="005F61F1" w:rsidRPr="005F61F1" w:rsidRDefault="005F61F1" w:rsidP="005F61F1">
      <w:pPr>
        <w:pStyle w:val="BlockText"/>
        <w:rPr>
          <w:lang w:val="hr-HR"/>
        </w:rPr>
      </w:pPr>
      <w:r w:rsidRPr="005F61F1">
        <w:rPr>
          <w:b/>
        </w:rPr>
        <w:t>Results</w:t>
      </w:r>
      <w:r w:rsidRPr="005F61F1">
        <w:t>:</w:t>
      </w:r>
      <w:r>
        <w:t xml:space="preserve"> </w:t>
      </w:r>
      <w:r w:rsidRPr="005F61F1">
        <w:t xml:space="preserve">The results show that parents rate insufficient physical activity and unhealthy eating habits as the most pronounced problems in their children, while they rate risky sexual behavior and drug use as the least pronounced. Parents estimate that insufficient physical activity and unhealthy eating habits are significantly more pronounced among girls than among boys. The results of factor analysis reveal that, from the parents’ perspective, adolescent health-risk behaviors can be grouped into those pertaining to unhealthy habits and to addictive and risk behaviors. Parents rate that behaviors reflecting unhealthy lifestyle are significantly more present among girls than among boys. Regression analyses showed that family’s living standard is the only significant predictor of unhealthy habits and addictive and risk behaviors. </w:t>
      </w:r>
    </w:p>
    <w:p w:rsidR="005F61F1" w:rsidRPr="005F61F1" w:rsidRDefault="005F61F1" w:rsidP="005F61F1">
      <w:pPr>
        <w:pStyle w:val="BlockText"/>
        <w:rPr>
          <w:lang w:val="hr-HR"/>
        </w:rPr>
      </w:pPr>
      <w:r w:rsidRPr="005F61F1">
        <w:rPr>
          <w:b/>
        </w:rPr>
        <w:t>Conclusion</w:t>
      </w:r>
      <w:r w:rsidRPr="005F61F1">
        <w:t>: When observed from parental perspective, adolescent health-risk behaviors can be grouped into different categories, and parents observe certain differences in these behaviors between boys and girls. The most important determinant of adolescent health behaviors is f</w:t>
      </w:r>
      <w:proofErr w:type="spellStart"/>
      <w:r w:rsidRPr="005F61F1">
        <w:rPr>
          <w:lang w:val="hr-HR"/>
        </w:rPr>
        <w:t>amily</w:t>
      </w:r>
      <w:proofErr w:type="spellEnd"/>
      <w:r w:rsidRPr="005F61F1">
        <w:rPr>
          <w:lang w:val="hr-HR"/>
        </w:rPr>
        <w:t xml:space="preserve">’s </w:t>
      </w:r>
      <w:proofErr w:type="spellStart"/>
      <w:r w:rsidRPr="005F61F1">
        <w:rPr>
          <w:lang w:val="hr-HR"/>
        </w:rPr>
        <w:t>living</w:t>
      </w:r>
      <w:proofErr w:type="spellEnd"/>
      <w:r w:rsidRPr="005F61F1">
        <w:rPr>
          <w:lang w:val="hr-HR"/>
        </w:rPr>
        <w:t xml:space="preserve"> standard.</w:t>
      </w:r>
    </w:p>
    <w:p w:rsidR="009F0067" w:rsidRPr="009F0067" w:rsidRDefault="009F0067" w:rsidP="009F0067">
      <w:pPr>
        <w:pStyle w:val="BlockText"/>
        <w:ind w:firstLine="720"/>
      </w:pPr>
    </w:p>
    <w:p w:rsidR="009F0067" w:rsidRPr="009F0067" w:rsidRDefault="009F0067" w:rsidP="009F0067">
      <w:pPr>
        <w:pStyle w:val="AbstractText"/>
        <w:rPr>
          <w:lang w:val="en-US"/>
        </w:rPr>
      </w:pPr>
      <w:r w:rsidRPr="009F0067">
        <w:rPr>
          <w:b/>
          <w:i/>
          <w:lang w:val="en-US"/>
        </w:rPr>
        <w:lastRenderedPageBreak/>
        <w:t xml:space="preserve">Keywords: </w:t>
      </w:r>
      <w:r w:rsidRPr="009F0067">
        <w:rPr>
          <w:lang w:val="en-US"/>
        </w:rPr>
        <w:t xml:space="preserve">health behavior, </w:t>
      </w:r>
      <w:r w:rsidR="00DE2203" w:rsidRPr="009F0067">
        <w:rPr>
          <w:lang w:val="en-US"/>
        </w:rPr>
        <w:t>parental perception</w:t>
      </w:r>
      <w:r w:rsidR="00DE2203">
        <w:rPr>
          <w:lang w:val="en-US"/>
        </w:rPr>
        <w:t>, un</w:t>
      </w:r>
      <w:r w:rsidRPr="009F0067">
        <w:rPr>
          <w:lang w:val="en-US"/>
        </w:rPr>
        <w:t>health</w:t>
      </w:r>
      <w:r w:rsidR="00DE2203">
        <w:rPr>
          <w:lang w:val="en-US"/>
        </w:rPr>
        <w:t xml:space="preserve">y habits, </w:t>
      </w:r>
      <w:r w:rsidR="003136B1" w:rsidRPr="009F0067">
        <w:rPr>
          <w:lang w:val="en-US"/>
        </w:rPr>
        <w:t>addictive</w:t>
      </w:r>
      <w:r w:rsidRPr="009F0067">
        <w:rPr>
          <w:lang w:val="en-US"/>
        </w:rPr>
        <w:t xml:space="preserve"> behavior </w:t>
      </w:r>
    </w:p>
    <w:p w:rsidR="009F0067" w:rsidRPr="009F0067" w:rsidRDefault="009F0067" w:rsidP="009F0067">
      <w:pPr>
        <w:pStyle w:val="TitleOfPaperCover"/>
      </w:pPr>
      <w:r w:rsidRPr="009F0067">
        <w:br w:type="page"/>
      </w:r>
      <w:r w:rsidRPr="009F0067">
        <w:lastRenderedPageBreak/>
        <w:t xml:space="preserve">Parental Perception of Adolescent Health Behaviors: Experiences from Croatian High </w:t>
      </w:r>
      <w:r w:rsidR="003136B1" w:rsidRPr="009F0067">
        <w:t>Schools</w:t>
      </w:r>
    </w:p>
    <w:p w:rsidR="009F0067" w:rsidRPr="009F0067" w:rsidRDefault="009F0067" w:rsidP="009F0067">
      <w:pPr>
        <w:pStyle w:val="BodyText"/>
        <w:rPr>
          <w:lang w:val="en-US"/>
        </w:rPr>
      </w:pPr>
    </w:p>
    <w:p w:rsidR="009F0067" w:rsidRPr="009F0067" w:rsidRDefault="009F0067" w:rsidP="009F0067">
      <w:pPr>
        <w:pStyle w:val="BodyText"/>
        <w:rPr>
          <w:color w:val="000000"/>
          <w:lang w:val="en-US"/>
        </w:rPr>
      </w:pPr>
      <w:r w:rsidRPr="009F0067">
        <w:rPr>
          <w:color w:val="000000"/>
          <w:lang w:val="en-US"/>
        </w:rPr>
        <w:t xml:space="preserve">Health behavior is a term which encompasses various patterns of behavior and actions pertaining to eating habits, physical activity, concern for physical well-being, as well as certain addictive behaviors. In general, health behavior refers to all those actions, or lack of thereof, which directly affect our health status and well-being </w:t>
      </w:r>
      <w:r w:rsidR="00B831BB">
        <w:t>[1]</w:t>
      </w:r>
      <w:r w:rsidRPr="009F0067">
        <w:rPr>
          <w:color w:val="000000"/>
          <w:lang w:val="en-US"/>
        </w:rPr>
        <w:t>. An important finding of studies that have examined children’s and adolescents’ health behavior and habits is that certain health behaviors are learned – usually at an early age and primarily at home. For example, in the case of eating habits, parents serve as primary role models and they affect the eating habits of their children by encouraging them to eat certain types of food or passively allowing certain (other) types of food in daily meals</w:t>
      </w:r>
      <w:r w:rsidR="00B831BB">
        <w:rPr>
          <w:color w:val="000000"/>
          <w:lang w:val="en-US"/>
        </w:rPr>
        <w:t xml:space="preserve"> </w:t>
      </w:r>
      <w:r w:rsidR="00B831BB">
        <w:t>[</w:t>
      </w:r>
      <w:r w:rsidR="00B831BB">
        <w:rPr>
          <w:lang w:val="hr-HR"/>
        </w:rPr>
        <w:t>2</w:t>
      </w:r>
      <w:r w:rsidR="00B831BB">
        <w:t>]</w:t>
      </w:r>
      <w:r w:rsidRPr="009F0067">
        <w:rPr>
          <w:color w:val="000000"/>
          <w:lang w:val="en-US"/>
        </w:rPr>
        <w:t>. Parents are also the primary food providers in the household and they make decisions concerning food preparation, but also those concerning the ways and conditions in which the food is consumed</w:t>
      </w:r>
      <w:r w:rsidR="00B831BB">
        <w:rPr>
          <w:color w:val="000000"/>
          <w:lang w:val="en-US"/>
        </w:rPr>
        <w:t xml:space="preserve"> </w:t>
      </w:r>
      <w:r w:rsidR="00B831BB">
        <w:t>[</w:t>
      </w:r>
      <w:r w:rsidR="00B831BB">
        <w:rPr>
          <w:lang w:val="hr-HR"/>
        </w:rPr>
        <w:t>3,</w:t>
      </w:r>
      <w:r w:rsidR="00300A57">
        <w:rPr>
          <w:lang w:val="hr-HR"/>
        </w:rPr>
        <w:t xml:space="preserve"> </w:t>
      </w:r>
      <w:r w:rsidR="00B831BB">
        <w:rPr>
          <w:lang w:val="hr-HR"/>
        </w:rPr>
        <w:t>4</w:t>
      </w:r>
      <w:r w:rsidR="00B831BB">
        <w:t>]</w:t>
      </w:r>
      <w:r w:rsidRPr="009F0067">
        <w:rPr>
          <w:color w:val="000000"/>
          <w:lang w:val="en-US"/>
        </w:rPr>
        <w:t>. Children’s eating habits are therefore related to the eating habits of their parents</w:t>
      </w:r>
      <w:r w:rsidR="00B831BB">
        <w:rPr>
          <w:color w:val="000000"/>
          <w:lang w:val="en-US"/>
        </w:rPr>
        <w:t xml:space="preserve"> </w:t>
      </w:r>
      <w:r w:rsidR="00B831BB">
        <w:t>[</w:t>
      </w:r>
      <w:r w:rsidR="00B831BB">
        <w:rPr>
          <w:lang w:val="hr-HR"/>
        </w:rPr>
        <w:t>5</w:t>
      </w:r>
      <w:r w:rsidR="00B831BB">
        <w:t>]</w:t>
      </w:r>
      <w:r w:rsidRPr="009F0067">
        <w:rPr>
          <w:color w:val="000000"/>
          <w:lang w:val="en-US"/>
        </w:rPr>
        <w:t xml:space="preserve"> and overweight children more frequently have parents with weight issues </w:t>
      </w:r>
      <w:r w:rsidR="00B831BB">
        <w:t>[</w:t>
      </w:r>
      <w:r w:rsidR="00B831BB">
        <w:rPr>
          <w:lang w:val="hr-HR"/>
        </w:rPr>
        <w:t>6</w:t>
      </w:r>
      <w:r w:rsidR="00B831BB">
        <w:t>]</w:t>
      </w:r>
      <w:r w:rsidRPr="009F0067">
        <w:rPr>
          <w:color w:val="000000"/>
          <w:lang w:val="en-US"/>
        </w:rPr>
        <w:t xml:space="preserve">. </w:t>
      </w:r>
      <w:r w:rsidRPr="009F0067">
        <w:rPr>
          <w:lang w:val="en-US"/>
        </w:rPr>
        <w:t xml:space="preserve">Wang, </w:t>
      </w:r>
      <w:proofErr w:type="spellStart"/>
      <w:r w:rsidRPr="009F0067">
        <w:rPr>
          <w:lang w:val="en-US"/>
        </w:rPr>
        <w:t>Beydoun</w:t>
      </w:r>
      <w:proofErr w:type="spellEnd"/>
      <w:r w:rsidRPr="009F0067">
        <w:rPr>
          <w:lang w:val="en-US"/>
        </w:rPr>
        <w:t>, Li, Liu, &amp; Moreno</w:t>
      </w:r>
      <w:r w:rsidR="00B831BB">
        <w:rPr>
          <w:lang w:val="en-US"/>
        </w:rPr>
        <w:t xml:space="preserve"> </w:t>
      </w:r>
      <w:r w:rsidR="00B831BB">
        <w:t>[</w:t>
      </w:r>
      <w:r w:rsidR="00B831BB">
        <w:rPr>
          <w:lang w:val="hr-HR"/>
        </w:rPr>
        <w:t>7</w:t>
      </w:r>
      <w:r w:rsidR="00B831BB">
        <w:t>]</w:t>
      </w:r>
      <w:r w:rsidRPr="009F0067">
        <w:rPr>
          <w:color w:val="000000"/>
          <w:lang w:val="en-US"/>
        </w:rPr>
        <w:t xml:space="preserve"> conducted a comprehensive meta-analysis in which some methodological shortcomings of previous individual studies were controlled, primarily those related to the sample structure and size. Their results indicate that the parental influence on the eating habits of adolescents is potentially weaker than has previously been assumed. Hence, it is recommended that future studies should focus more on the possible moderators of parental influence on the eating habits of their children, with accurate parental perception of children’s behavior being one potentially important factor. </w:t>
      </w:r>
    </w:p>
    <w:p w:rsidR="009F0067" w:rsidRPr="009F0067" w:rsidRDefault="009F0067" w:rsidP="009F0067">
      <w:pPr>
        <w:pStyle w:val="BodyText"/>
        <w:rPr>
          <w:color w:val="000000"/>
          <w:lang w:val="en-US"/>
        </w:rPr>
      </w:pPr>
      <w:r w:rsidRPr="009F0067">
        <w:rPr>
          <w:color w:val="000000"/>
          <w:lang w:val="en-US"/>
        </w:rPr>
        <w:t xml:space="preserve">Besides food-related activities, some studies have focused on children’s and adolescents’ physical activity. These studies are based on the assumption that children whose parents are </w:t>
      </w:r>
      <w:r w:rsidRPr="009F0067">
        <w:rPr>
          <w:color w:val="000000"/>
          <w:lang w:val="en-US"/>
        </w:rPr>
        <w:lastRenderedPageBreak/>
        <w:t>more physically active will be more physically active themselves and that parental interest in physical activity will increase the level of physical activity in their children</w:t>
      </w:r>
      <w:r w:rsidR="00B831BB">
        <w:rPr>
          <w:color w:val="000000"/>
          <w:lang w:val="en-US"/>
        </w:rPr>
        <w:t xml:space="preserve"> </w:t>
      </w:r>
      <w:r w:rsidR="00B831BB">
        <w:t>[</w:t>
      </w:r>
      <w:r w:rsidR="00B831BB">
        <w:rPr>
          <w:lang w:val="hr-HR"/>
        </w:rPr>
        <w:t>8</w:t>
      </w:r>
      <w:r w:rsidR="00B831BB">
        <w:t>]</w:t>
      </w:r>
      <w:r w:rsidRPr="009F0067">
        <w:rPr>
          <w:color w:val="000000"/>
          <w:lang w:val="en-US"/>
        </w:rPr>
        <w:t xml:space="preserve">. Madsen, McCulloch, and Crawford </w:t>
      </w:r>
      <w:r w:rsidR="00B831BB">
        <w:t>[</w:t>
      </w:r>
      <w:r w:rsidR="00B831BB">
        <w:rPr>
          <w:lang w:val="hr-HR"/>
        </w:rPr>
        <w:t>9</w:t>
      </w:r>
      <w:r w:rsidR="00B831BB">
        <w:t>]</w:t>
      </w:r>
      <w:r w:rsidRPr="009F0067">
        <w:rPr>
          <w:color w:val="000000"/>
          <w:lang w:val="en-US"/>
        </w:rPr>
        <w:t xml:space="preserve"> demonstrated a positive relationship between mere parental perception of their </w:t>
      </w:r>
      <w:r w:rsidR="003136B1" w:rsidRPr="009F0067">
        <w:rPr>
          <w:color w:val="000000"/>
          <w:lang w:val="en-US"/>
        </w:rPr>
        <w:t>daughters’</w:t>
      </w:r>
      <w:r w:rsidRPr="009F0067">
        <w:rPr>
          <w:color w:val="000000"/>
          <w:lang w:val="en-US"/>
        </w:rPr>
        <w:t xml:space="preserve"> physical activity and the tendency of girls to </w:t>
      </w:r>
      <w:r w:rsidR="003136B1" w:rsidRPr="009F0067">
        <w:rPr>
          <w:color w:val="000000"/>
          <w:lang w:val="en-US"/>
        </w:rPr>
        <w:t>increase</w:t>
      </w:r>
      <w:r w:rsidRPr="009F0067">
        <w:rPr>
          <w:color w:val="000000"/>
          <w:lang w:val="en-US"/>
        </w:rPr>
        <w:t xml:space="preserve"> their level of physical activity. In a comprehensive report, Brown, </w:t>
      </w:r>
      <w:proofErr w:type="spellStart"/>
      <w:r w:rsidRPr="009F0067">
        <w:rPr>
          <w:color w:val="000000"/>
          <w:lang w:val="en-US"/>
        </w:rPr>
        <w:t>Scragg</w:t>
      </w:r>
      <w:proofErr w:type="spellEnd"/>
      <w:r w:rsidRPr="009F0067">
        <w:rPr>
          <w:color w:val="000000"/>
          <w:lang w:val="en-US"/>
        </w:rPr>
        <w:t xml:space="preserve">, and Quigley </w:t>
      </w:r>
      <w:r w:rsidR="00B831BB">
        <w:t>[</w:t>
      </w:r>
      <w:r w:rsidR="00B831BB">
        <w:rPr>
          <w:lang w:val="hr-HR"/>
        </w:rPr>
        <w:t>10</w:t>
      </w:r>
      <w:r w:rsidR="00B831BB">
        <w:t>]</w:t>
      </w:r>
      <w:r w:rsidR="00B831BB" w:rsidRPr="009F0067">
        <w:rPr>
          <w:color w:val="000000"/>
          <w:lang w:val="en-US"/>
        </w:rPr>
        <w:t xml:space="preserve"> </w:t>
      </w:r>
      <w:r w:rsidRPr="009F0067">
        <w:rPr>
          <w:color w:val="000000"/>
          <w:lang w:val="en-US"/>
        </w:rPr>
        <w:t xml:space="preserve">summarized a number of studies that support or contradict the influence of parents and certain family characteristics on children’s eating habits and physical activity. The majority of empirical studies show that parental physical activity is positively related to the physical activity of their children, but an even more consistent finding throughout different studies is that parental </w:t>
      </w:r>
      <w:r w:rsidR="003136B1" w:rsidRPr="009F0067">
        <w:rPr>
          <w:color w:val="000000"/>
          <w:lang w:val="en-US"/>
        </w:rPr>
        <w:t>support</w:t>
      </w:r>
      <w:r w:rsidRPr="009F0067">
        <w:rPr>
          <w:color w:val="000000"/>
          <w:lang w:val="en-US"/>
        </w:rPr>
        <w:t xml:space="preserve"> may have a more important role. </w:t>
      </w:r>
    </w:p>
    <w:p w:rsidR="009F0067" w:rsidRPr="009F0067" w:rsidRDefault="009F0067" w:rsidP="009F0067">
      <w:pPr>
        <w:pStyle w:val="BodyText"/>
        <w:rPr>
          <w:color w:val="000000"/>
          <w:lang w:val="en-US"/>
        </w:rPr>
      </w:pPr>
      <w:r w:rsidRPr="009F0067">
        <w:rPr>
          <w:color w:val="000000"/>
          <w:lang w:val="en-US"/>
        </w:rPr>
        <w:t xml:space="preserve">Even when it comes to addictive behaviors, some authors assume that certain socialization experiences within the family predetermine children to become early alcohol and tobacco users. In a study focusing on the early use of alcohol and tobacco and characteristics of parental behavior, Jackson, </w:t>
      </w:r>
      <w:proofErr w:type="spellStart"/>
      <w:r w:rsidRPr="009F0067">
        <w:rPr>
          <w:color w:val="000000"/>
          <w:lang w:val="en-US"/>
        </w:rPr>
        <w:t>Hendriksen</w:t>
      </w:r>
      <w:proofErr w:type="spellEnd"/>
      <w:r w:rsidRPr="009F0067">
        <w:rPr>
          <w:color w:val="000000"/>
          <w:lang w:val="en-US"/>
        </w:rPr>
        <w:t>, Dickinson, and Levine</w:t>
      </w:r>
      <w:r w:rsidR="007402C7">
        <w:rPr>
          <w:color w:val="000000"/>
          <w:lang w:val="en-US"/>
        </w:rPr>
        <w:t xml:space="preserve"> </w:t>
      </w:r>
      <w:r w:rsidR="00B831BB">
        <w:t>[</w:t>
      </w:r>
      <w:r w:rsidR="00B831BB">
        <w:rPr>
          <w:lang w:val="hr-HR"/>
        </w:rPr>
        <w:t>11</w:t>
      </w:r>
      <w:r w:rsidR="00B831BB">
        <w:t>]</w:t>
      </w:r>
      <w:r w:rsidRPr="009F0067">
        <w:rPr>
          <w:color w:val="000000"/>
          <w:lang w:val="en-US"/>
        </w:rPr>
        <w:t xml:space="preserve"> conclude that parents serve as role models for their children. In addition, parental use of alcohol and tobacco makes these products more available to children and they start adopting positive attitudes towards these substances early on. In this context, a number of studies clearly demonstrated a relationship between frequency of cigarettes smoking in children and frequency of smoking in parents and older siblings </w:t>
      </w:r>
      <w:r w:rsidR="00B831BB">
        <w:t>[</w:t>
      </w:r>
      <w:proofErr w:type="spellStart"/>
      <w:r w:rsidR="007402C7" w:rsidRPr="009F0067">
        <w:rPr>
          <w:color w:val="000000"/>
          <w:lang w:val="en-US"/>
        </w:rPr>
        <w:t>e.g</w:t>
      </w:r>
      <w:proofErr w:type="spellEnd"/>
      <w:r w:rsidR="007402C7" w:rsidRPr="009F0067">
        <w:rPr>
          <w:color w:val="000000"/>
          <w:lang w:val="en-US"/>
        </w:rPr>
        <w:t>.</w:t>
      </w:r>
      <w:r w:rsidR="007402C7">
        <w:rPr>
          <w:lang w:val="hr-HR"/>
        </w:rPr>
        <w:t>12</w:t>
      </w:r>
      <w:r w:rsidR="00B831BB">
        <w:t>]</w:t>
      </w:r>
      <w:r w:rsidRPr="009F0067">
        <w:rPr>
          <w:color w:val="000000"/>
          <w:lang w:val="en-US"/>
        </w:rPr>
        <w:t xml:space="preserve">. The probability that children will smoke cigarettes </w:t>
      </w:r>
      <w:r w:rsidR="003136B1" w:rsidRPr="009F0067">
        <w:rPr>
          <w:color w:val="000000"/>
          <w:lang w:val="en-US"/>
        </w:rPr>
        <w:t>increases</w:t>
      </w:r>
      <w:r w:rsidRPr="009F0067">
        <w:rPr>
          <w:color w:val="000000"/>
          <w:lang w:val="en-US"/>
        </w:rPr>
        <w:t xml:space="preserve"> with the number of role models (significant others) in child’s surrounding who smoke </w:t>
      </w:r>
      <w:r w:rsidR="007402C7">
        <w:t>[</w:t>
      </w:r>
      <w:proofErr w:type="spellStart"/>
      <w:r w:rsidR="007402C7">
        <w:rPr>
          <w:lang w:val="hr-HR"/>
        </w:rPr>
        <w:t>e.g</w:t>
      </w:r>
      <w:proofErr w:type="spellEnd"/>
      <w:r w:rsidR="007402C7">
        <w:rPr>
          <w:lang w:val="hr-HR"/>
        </w:rPr>
        <w:t>. 13</w:t>
      </w:r>
      <w:r w:rsidR="007402C7">
        <w:t>]</w:t>
      </w:r>
      <w:r w:rsidR="007402C7">
        <w:rPr>
          <w:lang w:val="hr-HR"/>
        </w:rPr>
        <w:t>.</w:t>
      </w:r>
      <w:r w:rsidR="007402C7" w:rsidRPr="009F0067">
        <w:rPr>
          <w:color w:val="000000"/>
          <w:lang w:val="en-US"/>
        </w:rPr>
        <w:t xml:space="preserve"> </w:t>
      </w:r>
    </w:p>
    <w:p w:rsidR="009F0067" w:rsidRPr="009F0067" w:rsidRDefault="009F0067" w:rsidP="009F0067">
      <w:pPr>
        <w:pStyle w:val="BodyText"/>
        <w:rPr>
          <w:lang w:val="en-US"/>
        </w:rPr>
      </w:pPr>
      <w:r w:rsidRPr="009F0067">
        <w:rPr>
          <w:lang w:val="en-US"/>
        </w:rPr>
        <w:t xml:space="preserve">Since parents, as significant others, play an important role in the formation of positive patterns of health behavior in their children, it is important to determine how they perceive and evaluate these behaviors in their children. The majority of previous studies have focused on the </w:t>
      </w:r>
      <w:r w:rsidRPr="009F0067">
        <w:rPr>
          <w:lang w:val="en-US"/>
        </w:rPr>
        <w:lastRenderedPageBreak/>
        <w:t xml:space="preserve">parental perception of the problem of overweight in their children and other weight-related issues, such as junk food consumption, reduced physical activity, etc. In some studies an interesting trend is revealed – parents tend to underestimate weight-related problems in their children and they tend to do this even when these problems are clearly evident </w:t>
      </w:r>
      <w:r w:rsidR="00BB0DB7">
        <w:t>[</w:t>
      </w:r>
      <w:r w:rsidR="00BB0DB7">
        <w:rPr>
          <w:lang w:val="hr-HR"/>
        </w:rPr>
        <w:t>14</w:t>
      </w:r>
      <w:r w:rsidR="00300A57">
        <w:rPr>
          <w:lang w:val="hr-HR"/>
        </w:rPr>
        <w:t>-16</w:t>
      </w:r>
      <w:r w:rsidR="00BB0DB7">
        <w:t>]</w:t>
      </w:r>
      <w:r w:rsidRPr="009F0067">
        <w:rPr>
          <w:lang w:val="en-US"/>
        </w:rPr>
        <w:t xml:space="preserve">. For example, in one study, nearly half of the parents (43%) stated that their children’s weight was appropriate, 53% denied having problems controlling the food their children eat, and only 5% of them believed that an increase in physical activity was a good way to control the child’s weight </w:t>
      </w:r>
      <w:r w:rsidR="00300A57">
        <w:t>[</w:t>
      </w:r>
      <w:r w:rsidR="00300A57">
        <w:rPr>
          <w:lang w:val="hr-HR"/>
        </w:rPr>
        <w:t>16</w:t>
      </w:r>
      <w:r w:rsidR="00300A57">
        <w:t>]</w:t>
      </w:r>
      <w:r w:rsidRPr="009F0067">
        <w:rPr>
          <w:lang w:val="en-US"/>
        </w:rPr>
        <w:t xml:space="preserve">. Some studies show that parents recognize that overweight and obesity are general problems among children and adolescents, but they tend to deny it is a problem in their child </w:t>
      </w:r>
      <w:r w:rsidR="00300A57">
        <w:t>[</w:t>
      </w:r>
      <w:r w:rsidR="00300A57">
        <w:rPr>
          <w:lang w:val="hr-HR"/>
        </w:rPr>
        <w:t>15, 16</w:t>
      </w:r>
      <w:r w:rsidR="00300A57">
        <w:t>]</w:t>
      </w:r>
      <w:r w:rsidRPr="009F0067">
        <w:rPr>
          <w:lang w:val="en-US"/>
        </w:rPr>
        <w:t xml:space="preserve">. This is the case even when parents have a basic knowledge about healthy eating habits, e.g. when they are aware of the importance of avoiding sugar and fat in food and of the possible health consequences of being obese. In addition, it seems that parents avoid assigning the label of obesity to their children even when anonymity is ensured in the study. This behavior clearly indicates that parents, deliberately or unconsciously, underestimate their child’s weight problems. Even the majority of those parents who accurately diagnose their children as obese believe that this is a transient problem and deny the possibility that obesity in adolescence might continue into adulthood </w:t>
      </w:r>
      <w:r w:rsidR="00300A57">
        <w:t>[</w:t>
      </w:r>
      <w:r w:rsidR="00300A57">
        <w:rPr>
          <w:lang w:val="hr-HR"/>
        </w:rPr>
        <w:t>15</w:t>
      </w:r>
      <w:r w:rsidR="00300A57">
        <w:t>]</w:t>
      </w:r>
      <w:r w:rsidRPr="009F0067">
        <w:rPr>
          <w:lang w:val="en-US"/>
        </w:rPr>
        <w:t>. Parental perception of health behavior of their children is an important precondition for their readiness to act in order to change their child’s negative health-related habits, which can lead to improvement in the child’s health and well-being</w:t>
      </w:r>
      <w:r w:rsidR="00300A57">
        <w:rPr>
          <w:lang w:val="en-US"/>
        </w:rPr>
        <w:t xml:space="preserve"> </w:t>
      </w:r>
      <w:r w:rsidR="00300A57">
        <w:t>[</w:t>
      </w:r>
      <w:r w:rsidR="00300A57">
        <w:rPr>
          <w:lang w:val="hr-HR"/>
        </w:rPr>
        <w:t>14</w:t>
      </w:r>
      <w:proofErr w:type="gramStart"/>
      <w:r w:rsidR="00300A57">
        <w:rPr>
          <w:lang w:val="hr-HR"/>
        </w:rPr>
        <w:t>,15</w:t>
      </w:r>
      <w:proofErr w:type="gramEnd"/>
      <w:r w:rsidR="00300A57">
        <w:t>]</w:t>
      </w:r>
      <w:r w:rsidRPr="009F0067">
        <w:rPr>
          <w:lang w:val="en-US"/>
        </w:rPr>
        <w:t xml:space="preserve">. </w:t>
      </w:r>
    </w:p>
    <w:p w:rsidR="009F0067" w:rsidRPr="009F0067" w:rsidRDefault="009F0067" w:rsidP="009F0067">
      <w:pPr>
        <w:pStyle w:val="BodyText"/>
        <w:rPr>
          <w:lang w:val="en-US"/>
        </w:rPr>
      </w:pPr>
      <w:r w:rsidRPr="009F0067">
        <w:rPr>
          <w:lang w:val="en-US"/>
        </w:rPr>
        <w:t xml:space="preserve">The aim of the present study was to examine the parental perception of various health behaviors of their children. We sought to examine the prevalence of certain health behaviors and risks in </w:t>
      </w:r>
      <w:r w:rsidR="003136B1" w:rsidRPr="009F0067">
        <w:rPr>
          <w:lang w:val="en-US"/>
        </w:rPr>
        <w:t>adolescents</w:t>
      </w:r>
      <w:r w:rsidRPr="009F0067">
        <w:rPr>
          <w:lang w:val="en-US"/>
        </w:rPr>
        <w:t>, as observed by their parents. We have primarily focused on those behaviors that are most frequently assessed and studied in the context of adolescent health</w:t>
      </w:r>
      <w:r w:rsidR="00300A57">
        <w:rPr>
          <w:lang w:val="en-US"/>
        </w:rPr>
        <w:t xml:space="preserve"> </w:t>
      </w:r>
      <w:r w:rsidR="00300A57">
        <w:t>[</w:t>
      </w:r>
      <w:r w:rsidR="00300A57">
        <w:rPr>
          <w:lang w:val="hr-HR"/>
        </w:rPr>
        <w:t>17</w:t>
      </w:r>
      <w:r w:rsidR="00300A57">
        <w:t>]</w:t>
      </w:r>
      <w:r w:rsidRPr="009F0067">
        <w:rPr>
          <w:lang w:val="en-US"/>
        </w:rPr>
        <w:t xml:space="preserve">. These </w:t>
      </w:r>
      <w:r w:rsidRPr="009F0067">
        <w:rPr>
          <w:lang w:val="en-US"/>
        </w:rPr>
        <w:lastRenderedPageBreak/>
        <w:t>include obesity, unhealthy eating habits, lack of physical activity and behaviors labeled as addictive or risk behaviors (i.e. drug use, alcohol consumption, smoking and sexual risk behaviors). Furthermore, an additional aim was to examine the basic structure of certain adolescent health behaviors when observed and assessed from parental perspective. Previous studies focused on individual health behaviors or groups of behaviors, mainly on the problems related with overweight, unhealthy eating habits and lack of physical activity on the one hand, and on addictive behaviors on the other</w:t>
      </w:r>
      <w:r w:rsidR="00300A57">
        <w:rPr>
          <w:lang w:val="en-US"/>
        </w:rPr>
        <w:t xml:space="preserve"> </w:t>
      </w:r>
      <w:r w:rsidR="00300A57">
        <w:t>[</w:t>
      </w:r>
      <w:r w:rsidR="00300A57">
        <w:rPr>
          <w:lang w:val="hr-HR"/>
        </w:rPr>
        <w:t>18-22</w:t>
      </w:r>
      <w:r w:rsidR="00300A57">
        <w:t>]</w:t>
      </w:r>
      <w:r w:rsidRPr="009F0067">
        <w:rPr>
          <w:lang w:val="en-US"/>
        </w:rPr>
        <w:t>. In the present study, both types of health behaviors are examined, in order to empirically confirm the existence of separate latent dimensions that reflect two different types of parental concerns. It is hypothesized that two mutually independent dimensions exist – one relating to unhealthy habits and the other relating to</w:t>
      </w:r>
      <w:r w:rsidR="003136B1">
        <w:rPr>
          <w:lang w:val="en-US"/>
        </w:rPr>
        <w:t xml:space="preserve"> </w:t>
      </w:r>
      <w:r w:rsidRPr="009F0067">
        <w:rPr>
          <w:lang w:val="en-US"/>
        </w:rPr>
        <w:t xml:space="preserve">more severe risks, such as addictive and similar behaviors. A detailed consideration of these potentially separate latent dimensions may be valuable for advising public health programs. Namely, it may provide useful information regarding the uniqueness or need for differentiation of various problems related to adolescent health when they are addressed by different interventions and programs. </w:t>
      </w:r>
    </w:p>
    <w:p w:rsidR="009F0067" w:rsidRPr="009F0067" w:rsidRDefault="009F0067" w:rsidP="009F0067">
      <w:pPr>
        <w:pStyle w:val="BodyText"/>
        <w:rPr>
          <w:lang w:val="en-US"/>
        </w:rPr>
      </w:pPr>
      <w:r w:rsidRPr="009F0067">
        <w:rPr>
          <w:lang w:val="en-US"/>
        </w:rPr>
        <w:t xml:space="preserve">Parental awareness of certain health behaviors and health risks in their children is the first step in planning possible interventions </w:t>
      </w:r>
      <w:r w:rsidR="00300A57">
        <w:t>[</w:t>
      </w:r>
      <w:r w:rsidR="00300A57">
        <w:rPr>
          <w:lang w:val="hr-HR"/>
        </w:rPr>
        <w:t>23</w:t>
      </w:r>
      <w:r w:rsidR="00300A57">
        <w:t>]</w:t>
      </w:r>
      <w:r w:rsidR="00300A57">
        <w:rPr>
          <w:lang w:val="hr-HR"/>
        </w:rPr>
        <w:t>,</w:t>
      </w:r>
      <w:r w:rsidRPr="009F0067">
        <w:rPr>
          <w:lang w:val="en-US"/>
        </w:rPr>
        <w:t xml:space="preserve"> regardless whether parents perceive different health behaviors as unique or differentiate them. However, the structure of parental perception of adolescent health behaviors is an important determinant of number and structure of public health interventions. It is also an important factor in understanding of the relation between different parental characteristics and adolescent health behaviors. </w:t>
      </w:r>
    </w:p>
    <w:p w:rsidR="009F0067" w:rsidRPr="009F0067" w:rsidRDefault="009F0067" w:rsidP="009F0067">
      <w:pPr>
        <w:pStyle w:val="BodyText"/>
        <w:rPr>
          <w:lang w:val="en-US"/>
        </w:rPr>
      </w:pPr>
      <w:r w:rsidRPr="009F0067">
        <w:rPr>
          <w:lang w:val="en-US"/>
        </w:rPr>
        <w:t xml:space="preserve">Finally, we examined whether the parental perception of presence of certain health behaviors and risks in their children depends on some socio-demographic characteristics of </w:t>
      </w:r>
      <w:r w:rsidRPr="009F0067">
        <w:rPr>
          <w:lang w:val="en-US"/>
        </w:rPr>
        <w:lastRenderedPageBreak/>
        <w:t xml:space="preserve">parents. A number of studies have clearly demonstrated that socioeconomic status (SES) is a significant predictor of health in adults </w:t>
      </w:r>
      <w:r w:rsidR="00300A57">
        <w:t>[</w:t>
      </w:r>
      <w:r w:rsidR="00300A57">
        <w:rPr>
          <w:lang w:val="hr-HR"/>
        </w:rPr>
        <w:t>24</w:t>
      </w:r>
      <w:r w:rsidR="00300A57">
        <w:t>]</w:t>
      </w:r>
      <w:r w:rsidRPr="009F0067">
        <w:rPr>
          <w:lang w:val="en-US"/>
        </w:rPr>
        <w:t>. Similar patterns of relations between socio</w:t>
      </w:r>
      <w:r w:rsidR="003136B1">
        <w:rPr>
          <w:lang w:val="en-US"/>
        </w:rPr>
        <w:t>-</w:t>
      </w:r>
      <w:r w:rsidRPr="009F0067">
        <w:rPr>
          <w:lang w:val="en-US"/>
        </w:rPr>
        <w:t xml:space="preserve">economical inequalities and health outcomes are observed in newborns and young children </w:t>
      </w:r>
      <w:r w:rsidR="00300A57">
        <w:t>[</w:t>
      </w:r>
      <w:r w:rsidR="00300A57">
        <w:rPr>
          <w:lang w:val="hr-HR"/>
        </w:rPr>
        <w:t>25</w:t>
      </w:r>
      <w:r w:rsidR="00300A57">
        <w:t>]</w:t>
      </w:r>
      <w:r w:rsidRPr="009F0067">
        <w:rPr>
          <w:lang w:val="en-US"/>
        </w:rPr>
        <w:t xml:space="preserve">. This rather </w:t>
      </w:r>
      <w:r w:rsidR="003136B1" w:rsidRPr="009F0067">
        <w:rPr>
          <w:lang w:val="en-US"/>
        </w:rPr>
        <w:t>unequivocal</w:t>
      </w:r>
      <w:r w:rsidRPr="009F0067">
        <w:rPr>
          <w:lang w:val="en-US"/>
        </w:rPr>
        <w:t xml:space="preserve"> relation between socio</w:t>
      </w:r>
      <w:r w:rsidR="003136B1">
        <w:rPr>
          <w:lang w:val="en-US"/>
        </w:rPr>
        <w:t>-</w:t>
      </w:r>
      <w:r w:rsidRPr="009F0067">
        <w:rPr>
          <w:lang w:val="en-US"/>
        </w:rPr>
        <w:t xml:space="preserve">economical inequalities and health outcomes becomes less clear during adolescence. Some previous studies based on adolescent self-evaluations suggest that socio-demographic characteristics are important in the explanation of health behaviors. In general, the results indicate that health-risk behaviors are </w:t>
      </w:r>
      <w:r w:rsidR="003136B1" w:rsidRPr="009F0067">
        <w:rPr>
          <w:lang w:val="en-US"/>
        </w:rPr>
        <w:t>possibly</w:t>
      </w:r>
      <w:r w:rsidRPr="009F0067">
        <w:rPr>
          <w:lang w:val="en-US"/>
        </w:rPr>
        <w:t xml:space="preserve"> more prevalent in adolescents from socioeconomically deprived families </w:t>
      </w:r>
      <w:r w:rsidR="00300A57">
        <w:t>[</w:t>
      </w:r>
      <w:r w:rsidR="00300A57">
        <w:rPr>
          <w:lang w:val="hr-HR"/>
        </w:rPr>
        <w:t>21, 26-28</w:t>
      </w:r>
      <w:r w:rsidR="00300A57">
        <w:t>]</w:t>
      </w:r>
      <w:r w:rsidRPr="009F0067">
        <w:rPr>
          <w:lang w:val="en-US"/>
        </w:rPr>
        <w:t xml:space="preserve">. However, contrary to what might be expected, Gray et al. </w:t>
      </w:r>
      <w:r w:rsidR="00300A57">
        <w:t>[</w:t>
      </w:r>
      <w:r w:rsidR="00300A57">
        <w:rPr>
          <w:lang w:val="hr-HR"/>
        </w:rPr>
        <w:t>29</w:t>
      </w:r>
      <w:r w:rsidR="00300A57">
        <w:t>]</w:t>
      </w:r>
      <w:r w:rsidR="00300A57" w:rsidRPr="009F0067">
        <w:rPr>
          <w:lang w:val="en-US"/>
        </w:rPr>
        <w:t xml:space="preserve"> </w:t>
      </w:r>
      <w:r w:rsidRPr="009F0067">
        <w:rPr>
          <w:lang w:val="en-US"/>
        </w:rPr>
        <w:t>have found that certain family characteristics are not related with differences in the perception of health problems and do not contribute significantly to the prediction of some health outcomes. While the relation between family SES and children’s health has been extensively examined, the question whether parents’ SES is related to their perception of their children’s health behaviors remains unanswered. Therefore, in the present study we examined the contribution of some socio-</w:t>
      </w:r>
      <w:r w:rsidR="003136B1" w:rsidRPr="009F0067">
        <w:rPr>
          <w:lang w:val="en-US"/>
        </w:rPr>
        <w:t>demographic</w:t>
      </w:r>
      <w:r w:rsidRPr="009F0067">
        <w:rPr>
          <w:lang w:val="en-US"/>
        </w:rPr>
        <w:t xml:space="preserve"> characteristics of parents and family in the explanation of parental perception of adolescent health behaviors. Specifically, we examined the potential relation between family structure, family’s living arrangements and self-rated living standard, parental educational status and the population size of the municipality in </w:t>
      </w:r>
      <w:r w:rsidR="003136B1" w:rsidRPr="009F0067">
        <w:rPr>
          <w:lang w:val="en-US"/>
        </w:rPr>
        <w:t>which</w:t>
      </w:r>
      <w:r w:rsidRPr="009F0067">
        <w:rPr>
          <w:lang w:val="en-US"/>
        </w:rPr>
        <w:t xml:space="preserve"> the family lives and parental perception of different health behaviors of their adolescents. These characteristics were considered because they represent the basic determinants of family SES </w:t>
      </w:r>
      <w:r w:rsidR="00300A57">
        <w:t>[</w:t>
      </w:r>
      <w:r w:rsidR="00300A57">
        <w:rPr>
          <w:lang w:val="hr-HR"/>
        </w:rPr>
        <w:t>24</w:t>
      </w:r>
      <w:r w:rsidR="00300A57">
        <w:t>]</w:t>
      </w:r>
      <w:r w:rsidRPr="009F0067">
        <w:rPr>
          <w:lang w:val="en-US"/>
        </w:rPr>
        <w:t xml:space="preserve">. </w:t>
      </w:r>
    </w:p>
    <w:p w:rsidR="00300A57" w:rsidRDefault="00300A57" w:rsidP="009F0067">
      <w:pPr>
        <w:pStyle w:val="Heading1"/>
        <w:rPr>
          <w:b/>
        </w:rPr>
      </w:pPr>
    </w:p>
    <w:p w:rsidR="009F0067" w:rsidRPr="009F0067" w:rsidRDefault="009F0067" w:rsidP="009F0067">
      <w:pPr>
        <w:pStyle w:val="Heading1"/>
        <w:rPr>
          <w:b/>
        </w:rPr>
      </w:pPr>
      <w:r w:rsidRPr="009F0067">
        <w:rPr>
          <w:b/>
        </w:rPr>
        <w:t>Methods</w:t>
      </w:r>
    </w:p>
    <w:p w:rsidR="009F0067" w:rsidRPr="009F0067" w:rsidRDefault="009F0067" w:rsidP="009F0067">
      <w:pPr>
        <w:pStyle w:val="BodyText"/>
        <w:ind w:firstLine="0"/>
        <w:rPr>
          <w:b/>
          <w:lang w:val="en-US"/>
        </w:rPr>
      </w:pPr>
      <w:r w:rsidRPr="009F0067">
        <w:rPr>
          <w:b/>
          <w:lang w:val="en-US"/>
        </w:rPr>
        <w:t>Participants</w:t>
      </w:r>
    </w:p>
    <w:p w:rsidR="009F0067" w:rsidRPr="009F0067" w:rsidRDefault="009F0067" w:rsidP="009F0067">
      <w:pPr>
        <w:spacing w:line="480" w:lineRule="auto"/>
        <w:ind w:firstLine="720"/>
        <w:jc w:val="both"/>
      </w:pPr>
      <w:r w:rsidRPr="009F0067">
        <w:lastRenderedPageBreak/>
        <w:t xml:space="preserve">Participants in the study were a convenience sample of parents with adolescent children who attended high schools located in six different cities in Croatia (i.e. Zagreb, Zadar, Rijeka, </w:t>
      </w:r>
      <w:proofErr w:type="spellStart"/>
      <w:r w:rsidRPr="009F0067">
        <w:t>Ogulin</w:t>
      </w:r>
      <w:proofErr w:type="spellEnd"/>
      <w:r w:rsidRPr="009F0067">
        <w:t xml:space="preserve">, </w:t>
      </w:r>
      <w:proofErr w:type="spellStart"/>
      <w:r w:rsidRPr="009F0067">
        <w:t>Šibenik</w:t>
      </w:r>
      <w:proofErr w:type="spellEnd"/>
      <w:r w:rsidRPr="009F0067">
        <w:t xml:space="preserve">, </w:t>
      </w:r>
      <w:proofErr w:type="spellStart"/>
      <w:r w:rsidRPr="009F0067">
        <w:t>Buje</w:t>
      </w:r>
      <w:proofErr w:type="spellEnd"/>
      <w:r w:rsidRPr="009F0067">
        <w:t xml:space="preserve">). A total of 605 parents/guardians participated in the study, among which 442 are mothers. </w:t>
      </w:r>
    </w:p>
    <w:p w:rsidR="009F0067" w:rsidRPr="009F0067" w:rsidRDefault="009F0067" w:rsidP="009F0067">
      <w:pPr>
        <w:spacing w:line="480" w:lineRule="auto"/>
        <w:ind w:firstLine="720"/>
        <w:jc w:val="both"/>
      </w:pPr>
    </w:p>
    <w:p w:rsidR="009F0067" w:rsidRPr="009F0067" w:rsidRDefault="009F0067" w:rsidP="009F0067">
      <w:pPr>
        <w:pStyle w:val="BodyText"/>
        <w:ind w:firstLine="0"/>
        <w:rPr>
          <w:b/>
          <w:lang w:val="en-US"/>
        </w:rPr>
      </w:pPr>
      <w:r w:rsidRPr="009F0067">
        <w:rPr>
          <w:b/>
          <w:lang w:val="en-US"/>
        </w:rPr>
        <w:t>Measures</w:t>
      </w:r>
    </w:p>
    <w:p w:rsidR="009F0067" w:rsidRPr="009F0067" w:rsidRDefault="009F0067" w:rsidP="009F0067">
      <w:pPr>
        <w:pStyle w:val="BodyText"/>
        <w:rPr>
          <w:lang w:val="en-US"/>
        </w:rPr>
      </w:pPr>
      <w:r w:rsidRPr="009F0067">
        <w:rPr>
          <w:lang w:val="en-US"/>
        </w:rPr>
        <w:t xml:space="preserve">Parents rated on a three-point Likert scale (1 – not at all present in my child, 3 – extremely present in my child) whether some health-risk behaviors are present in their child: smoking, alcohol consumption, drug use, risky sexual behavior, insufficient physical activity, unhealthy eating habits and obesity. </w:t>
      </w:r>
    </w:p>
    <w:p w:rsidR="009F0067" w:rsidRPr="009F0067" w:rsidRDefault="009F0067" w:rsidP="009F0067">
      <w:pPr>
        <w:pStyle w:val="BodyText"/>
        <w:rPr>
          <w:lang w:val="en-US"/>
        </w:rPr>
      </w:pPr>
      <w:r w:rsidRPr="009F0067">
        <w:rPr>
          <w:lang w:val="en-US"/>
        </w:rPr>
        <w:t xml:space="preserve">Parents also provided information about some socio-demographic characteristics: (1) family structure ( 1- two-parent families, 2 – single-parent families, 3 – adoptive families); (2) family’s living arrangements (1 – subtenants, 2 – living in social housing, 3 – lining in privately owned apartment, 4 – lining in privately owned house); (3) </w:t>
      </w:r>
      <w:r w:rsidR="003136B1" w:rsidRPr="009F0067">
        <w:rPr>
          <w:lang w:val="en-US"/>
        </w:rPr>
        <w:t>self</w:t>
      </w:r>
      <w:r w:rsidRPr="009F0067">
        <w:rPr>
          <w:lang w:val="en-US"/>
        </w:rPr>
        <w:t xml:space="preserve">-rated living standard of the family (from 1 – extremely poor to 5 – excellent); (4) mother’s and father’s level of education (1 – primary school, 2 – high school, 3 – </w:t>
      </w:r>
      <w:r w:rsidR="003136B1" w:rsidRPr="009F0067">
        <w:rPr>
          <w:lang w:val="en-US"/>
        </w:rPr>
        <w:t>college</w:t>
      </w:r>
      <w:r w:rsidRPr="009F0067">
        <w:rPr>
          <w:lang w:val="en-US"/>
        </w:rPr>
        <w:t>, 4 – university); and (5) population size of the municipality in which the family lives (1 – metropolis, 2 – large city, 3 – medium sized city, 4 – small sized city, 5 – village).</w:t>
      </w:r>
    </w:p>
    <w:p w:rsidR="009F0067" w:rsidRPr="009F0067" w:rsidRDefault="009F0067" w:rsidP="009F0067">
      <w:pPr>
        <w:pStyle w:val="BodyText"/>
        <w:rPr>
          <w:b/>
          <w:lang w:val="en-US"/>
        </w:rPr>
      </w:pPr>
    </w:p>
    <w:p w:rsidR="009F0067" w:rsidRPr="009F0067" w:rsidRDefault="009F0067" w:rsidP="009F0067">
      <w:pPr>
        <w:pStyle w:val="BodyText"/>
        <w:ind w:firstLine="0"/>
        <w:rPr>
          <w:b/>
          <w:lang w:val="en-US"/>
        </w:rPr>
      </w:pPr>
      <w:r w:rsidRPr="009F0067">
        <w:rPr>
          <w:b/>
          <w:lang w:val="en-US"/>
        </w:rPr>
        <w:t>Procedure</w:t>
      </w:r>
    </w:p>
    <w:p w:rsidR="009F0067" w:rsidRDefault="009F0067" w:rsidP="009F0067">
      <w:pPr>
        <w:pStyle w:val="BodyText"/>
        <w:rPr>
          <w:lang w:val="en-US"/>
        </w:rPr>
      </w:pPr>
      <w:r w:rsidRPr="009F0067">
        <w:rPr>
          <w:lang w:val="en-US"/>
        </w:rPr>
        <w:t xml:space="preserve">The data used in this study were collected as a part of a larger project dealing with parents’ perception of their children’s health behaviors, social habits, peer relations and school behavior. Adolescents’ parents completed the questionnaires either at parent’s meetings in their </w:t>
      </w:r>
      <w:r w:rsidRPr="009F0067">
        <w:rPr>
          <w:lang w:val="en-US"/>
        </w:rPr>
        <w:lastRenderedPageBreak/>
        <w:t>child’s school or in their homes, returning them afterwards in sealed envelopes. Anonymity was ensured in order to obtain honest answers from parents regarding their perception of their children’s behavior.</w:t>
      </w:r>
    </w:p>
    <w:p w:rsidR="00300A57" w:rsidRPr="009F0067" w:rsidRDefault="00300A57" w:rsidP="009F0067">
      <w:pPr>
        <w:pStyle w:val="BodyText"/>
        <w:rPr>
          <w:lang w:val="en-US"/>
        </w:rPr>
      </w:pPr>
    </w:p>
    <w:p w:rsidR="009F0067" w:rsidRPr="009F0067" w:rsidRDefault="009F0067" w:rsidP="009F0067">
      <w:pPr>
        <w:pStyle w:val="Heading1"/>
        <w:rPr>
          <w:b/>
        </w:rPr>
      </w:pPr>
      <w:r w:rsidRPr="009F0067">
        <w:rPr>
          <w:b/>
        </w:rPr>
        <w:t>Results</w:t>
      </w:r>
    </w:p>
    <w:p w:rsidR="009F0067" w:rsidRPr="009F0067" w:rsidRDefault="009F0067" w:rsidP="009F0067">
      <w:pPr>
        <w:pStyle w:val="BodyText"/>
        <w:rPr>
          <w:lang w:val="en-US"/>
        </w:rPr>
      </w:pPr>
      <w:r w:rsidRPr="009F0067">
        <w:rPr>
          <w:lang w:val="en-US"/>
        </w:rPr>
        <w:t xml:space="preserve">Firstly, we explored the parental perception of health behaviors in their children and examined whether it differed for boys and girls. Means and standard deviations for parental ratings are presented in Table 1, as well as the </w:t>
      </w:r>
      <w:r w:rsidR="003136B1" w:rsidRPr="009F0067">
        <w:rPr>
          <w:lang w:val="en-US"/>
        </w:rPr>
        <w:t>results</w:t>
      </w:r>
      <w:r w:rsidRPr="009F0067">
        <w:rPr>
          <w:lang w:val="en-US"/>
        </w:rPr>
        <w:t xml:space="preserve"> of one-way analyses of variance comparing these behaviors in boys and girls.</w:t>
      </w:r>
    </w:p>
    <w:p w:rsidR="009F0067" w:rsidRPr="009F0067" w:rsidRDefault="009F0067" w:rsidP="009F0067">
      <w:pPr>
        <w:pStyle w:val="BlockText"/>
        <w:jc w:val="center"/>
      </w:pPr>
      <w:r w:rsidRPr="009F0067">
        <w:t>[Insert Table 1 about here]</w:t>
      </w:r>
    </w:p>
    <w:p w:rsidR="009F0067" w:rsidRPr="009F0067" w:rsidRDefault="009F0067" w:rsidP="009F0067">
      <w:pPr>
        <w:pStyle w:val="BodyText"/>
        <w:rPr>
          <w:lang w:val="en-US"/>
        </w:rPr>
      </w:pPr>
      <w:r w:rsidRPr="009F0067">
        <w:rPr>
          <w:lang w:val="en-US"/>
        </w:rPr>
        <w:t>According to parents’ ratings, insufficient physical activity and unhealthy eating habits are the most frequent health- risk behaviors among their children, while parents perceive risky sexual behavior and drug use as the least pronounced problems. This pattern is observed equally among boys and girls. However, significant gender differences are found in certain behaviors – parents rate insufficient physical activity and unhealthy eating habits as more pronounced among girls than among boys (</w:t>
      </w:r>
      <w:r w:rsidRPr="009F0067">
        <w:rPr>
          <w:i/>
          <w:lang w:val="en-US"/>
        </w:rPr>
        <w:t>F</w:t>
      </w:r>
      <w:r w:rsidRPr="009F0067">
        <w:rPr>
          <w:lang w:val="en-US"/>
        </w:rPr>
        <w:t xml:space="preserve">=11.67,  </w:t>
      </w:r>
      <w:r w:rsidRPr="009F0067">
        <w:rPr>
          <w:i/>
          <w:lang w:val="en-US"/>
        </w:rPr>
        <w:t>p</w:t>
      </w:r>
      <w:r w:rsidRPr="009F0067">
        <w:rPr>
          <w:lang w:val="en-US"/>
        </w:rPr>
        <w:t xml:space="preserve">=.01 and </w:t>
      </w:r>
      <w:r w:rsidRPr="009F0067">
        <w:rPr>
          <w:i/>
          <w:lang w:val="en-US"/>
        </w:rPr>
        <w:t>F</w:t>
      </w:r>
      <w:r w:rsidRPr="009F0067">
        <w:rPr>
          <w:lang w:val="en-US"/>
        </w:rPr>
        <w:t xml:space="preserve">=3.72,  </w:t>
      </w:r>
      <w:r w:rsidRPr="009F0067">
        <w:rPr>
          <w:i/>
          <w:lang w:val="en-US"/>
        </w:rPr>
        <w:t>p</w:t>
      </w:r>
      <w:r w:rsidRPr="009F0067">
        <w:rPr>
          <w:lang w:val="en-US"/>
        </w:rPr>
        <w:t xml:space="preserve">=.05, respectively). </w:t>
      </w:r>
    </w:p>
    <w:p w:rsidR="009F0067" w:rsidRPr="009F0067" w:rsidRDefault="009F0067" w:rsidP="009F0067">
      <w:pPr>
        <w:pStyle w:val="BodyText"/>
        <w:rPr>
          <w:lang w:val="en-US"/>
        </w:rPr>
      </w:pPr>
      <w:r w:rsidRPr="009F0067">
        <w:rPr>
          <w:lang w:val="en-US"/>
        </w:rPr>
        <w:t xml:space="preserve">Since various health-risk behaviors were explored, in order to examine whether these behaviors are structured in the expected way, a factor analyses of parents’ ratings was conducted. Two factors were retained with eigenvalues greater than one (Kaiser-Guttman criterion), and the retained factor structure after </w:t>
      </w:r>
      <w:proofErr w:type="spellStart"/>
      <w:r w:rsidRPr="009F0067">
        <w:rPr>
          <w:lang w:val="en-US"/>
        </w:rPr>
        <w:t>varimax</w:t>
      </w:r>
      <w:proofErr w:type="spellEnd"/>
      <w:r w:rsidRPr="009F0067">
        <w:rPr>
          <w:lang w:val="en-US"/>
        </w:rPr>
        <w:t xml:space="preserve"> rotation is presented in Table 2. </w:t>
      </w:r>
    </w:p>
    <w:p w:rsidR="009F0067" w:rsidRPr="009F0067" w:rsidRDefault="009F0067" w:rsidP="009F0067">
      <w:pPr>
        <w:pStyle w:val="BlockText"/>
        <w:jc w:val="center"/>
      </w:pPr>
      <w:r w:rsidRPr="009F0067">
        <w:t>[Insert Table 2 about here]</w:t>
      </w:r>
    </w:p>
    <w:p w:rsidR="009F0067" w:rsidRPr="009F0067" w:rsidRDefault="009F0067" w:rsidP="009F0067">
      <w:pPr>
        <w:pStyle w:val="BodyText"/>
        <w:rPr>
          <w:lang w:val="en-US"/>
        </w:rPr>
      </w:pPr>
      <w:r w:rsidRPr="009F0067">
        <w:rPr>
          <w:lang w:val="en-US"/>
        </w:rPr>
        <w:t xml:space="preserve">When observed from the parents’ perspective, health-risk behaviors of their children can be grouped into two broader categories. The first one consists of addictive and risk behaviors </w:t>
      </w:r>
      <w:r w:rsidRPr="009F0067">
        <w:rPr>
          <w:lang w:val="en-US"/>
        </w:rPr>
        <w:lastRenderedPageBreak/>
        <w:t xml:space="preserve">(i.e. alcohol consumption, smoking, drug use and risky sexual behavior) and the second of behaviors reflecting unhealthy habits (i.e. unhealthy eating habits, insufficient physical activity and obesity). These two factors explain more than 50% of variance in the observed </w:t>
      </w:r>
      <w:r w:rsidR="003136B1" w:rsidRPr="009F0067">
        <w:rPr>
          <w:lang w:val="en-US"/>
        </w:rPr>
        <w:t>health</w:t>
      </w:r>
      <w:r w:rsidRPr="009F0067">
        <w:rPr>
          <w:lang w:val="en-US"/>
        </w:rPr>
        <w:t xml:space="preserve"> behaviors. </w:t>
      </w:r>
    </w:p>
    <w:p w:rsidR="009F0067" w:rsidRPr="009F0067" w:rsidRDefault="009F0067" w:rsidP="009F0067">
      <w:pPr>
        <w:pStyle w:val="BodyText"/>
        <w:rPr>
          <w:lang w:val="en-US"/>
        </w:rPr>
      </w:pPr>
      <w:r w:rsidRPr="009F0067">
        <w:rPr>
          <w:lang w:val="en-US"/>
        </w:rPr>
        <w:t>Based on the results of the factor analysis, two composite measures of health behaviors were created, by summing the scale results on the corresponding health-risk behaviors. One-way analyses of variance were conducted to examine whether boys and girls differ on these two composite measures. Parents rate that boys and girls do not differ when it comes to their addictive and risk behaviors (</w:t>
      </w:r>
      <w:r w:rsidRPr="009F0067">
        <w:rPr>
          <w:i/>
          <w:lang w:val="en-US"/>
        </w:rPr>
        <w:t>F</w:t>
      </w:r>
      <w:r w:rsidRPr="009F0067">
        <w:rPr>
          <w:lang w:val="en-US"/>
        </w:rPr>
        <w:t xml:space="preserve">=0.04, </w:t>
      </w:r>
      <w:r w:rsidRPr="009F0067">
        <w:rPr>
          <w:i/>
          <w:lang w:val="en-US"/>
        </w:rPr>
        <w:t>p</w:t>
      </w:r>
      <w:r w:rsidRPr="009F0067">
        <w:rPr>
          <w:lang w:val="en-US"/>
        </w:rPr>
        <w:t>=.95), but that the behaviors reflecting unhealthy habits are significantly more pronounced among girls (</w:t>
      </w:r>
      <w:r w:rsidRPr="009F0067">
        <w:rPr>
          <w:i/>
          <w:lang w:val="en-US"/>
        </w:rPr>
        <w:t>F</w:t>
      </w:r>
      <w:r w:rsidRPr="009F0067">
        <w:rPr>
          <w:lang w:val="en-US"/>
        </w:rPr>
        <w:t xml:space="preserve">=7.99, </w:t>
      </w:r>
      <w:r w:rsidRPr="009F0067">
        <w:rPr>
          <w:i/>
          <w:lang w:val="en-US"/>
        </w:rPr>
        <w:t>p</w:t>
      </w:r>
      <w:r w:rsidRPr="009F0067">
        <w:rPr>
          <w:lang w:val="en-US"/>
        </w:rPr>
        <w:t xml:space="preserve">=.01). </w:t>
      </w:r>
    </w:p>
    <w:p w:rsidR="009F0067" w:rsidRPr="009F0067" w:rsidRDefault="009F0067" w:rsidP="009F0067">
      <w:pPr>
        <w:pStyle w:val="BlockText"/>
        <w:ind w:firstLine="720"/>
      </w:pPr>
      <w:r w:rsidRPr="009F0067">
        <w:t xml:space="preserve">Finally, we examined whether parental ratings of presence of certain health-risk behaviors in their children are determined by some important socio-demographic characteristics of parents, family and their surroundings. Regression analyses were conducted with composite measures of behaviors reflecting unhealthy habits and addictive and risk behaviors as criterions, and mother’s and father’s educational level, family living arrangements, family structure, self-rated living standard of the family and size of the municipality in which the family lives as predictors. The results of these regression analyses are shown in Table 3. </w:t>
      </w:r>
    </w:p>
    <w:p w:rsidR="009F0067" w:rsidRPr="009F0067" w:rsidRDefault="009F0067" w:rsidP="009F0067">
      <w:pPr>
        <w:pStyle w:val="BlockText"/>
        <w:jc w:val="center"/>
      </w:pPr>
      <w:r w:rsidRPr="009F0067">
        <w:t>[Insert Table 3 about here]</w:t>
      </w:r>
    </w:p>
    <w:p w:rsidR="009F0067" w:rsidRPr="009F0067" w:rsidRDefault="009F0067" w:rsidP="009F0067">
      <w:pPr>
        <w:pStyle w:val="BlockText"/>
        <w:ind w:firstLine="720"/>
      </w:pPr>
      <w:r w:rsidRPr="009F0067">
        <w:t>Approximately the same amount of variance in both composite measures can be explained on the basis of the observed socio-demographic variables (Table 3). Self-rated living standard of the family was the only significant predictor of unhealthy habits (</w:t>
      </w:r>
      <w:r w:rsidRPr="009F0067">
        <w:rPr>
          <w:i/>
        </w:rPr>
        <w:t>β</w:t>
      </w:r>
      <w:r w:rsidRPr="009F0067">
        <w:t>=.60; p=.01) and addictive and risk behaviors (</w:t>
      </w:r>
      <w:r w:rsidRPr="009F0067">
        <w:rPr>
          <w:i/>
        </w:rPr>
        <w:t>β</w:t>
      </w:r>
      <w:r w:rsidRPr="009F0067">
        <w:t>=.52; p=.01).</w:t>
      </w:r>
    </w:p>
    <w:p w:rsidR="009F0067" w:rsidRPr="009F0067" w:rsidRDefault="009F0067" w:rsidP="009F0067">
      <w:pPr>
        <w:pStyle w:val="BlockText"/>
        <w:ind w:firstLine="720"/>
      </w:pPr>
    </w:p>
    <w:p w:rsidR="009F0067" w:rsidRPr="009F0067" w:rsidRDefault="009F0067" w:rsidP="009F0067">
      <w:pPr>
        <w:pStyle w:val="Heading1"/>
        <w:rPr>
          <w:b/>
        </w:rPr>
      </w:pPr>
      <w:r w:rsidRPr="009F0067">
        <w:rPr>
          <w:b/>
        </w:rPr>
        <w:lastRenderedPageBreak/>
        <w:t>Discussion</w:t>
      </w:r>
    </w:p>
    <w:p w:rsidR="009F0067" w:rsidRPr="009F0067" w:rsidRDefault="009F0067" w:rsidP="009F0067">
      <w:pPr>
        <w:pStyle w:val="BodyText"/>
        <w:rPr>
          <w:lang w:val="en-US"/>
        </w:rPr>
      </w:pPr>
      <w:r w:rsidRPr="009F0067">
        <w:rPr>
          <w:lang w:val="en-US"/>
        </w:rPr>
        <w:t>From the parental perspective, the most prominent health-risk behaviors among adolescents are unhealthy eating habits and obesity, and parents rate addictive behaviors, such as drug use, as the least prevalent in their children. The ranking of prevalence of the examined behaviors is the same among girls and boys. However, the examination of gender differences has shown that parents consider girls as having more problems with unhealthy eating habits and obesity than boys. Currie et al.</w:t>
      </w:r>
      <w:r w:rsidR="00300A57" w:rsidRPr="00300A57">
        <w:t xml:space="preserve"> </w:t>
      </w:r>
      <w:r w:rsidR="00300A57">
        <w:t>[</w:t>
      </w:r>
      <w:r w:rsidR="00300A57">
        <w:rPr>
          <w:lang w:val="hr-HR"/>
        </w:rPr>
        <w:t>30</w:t>
      </w:r>
      <w:r w:rsidR="00300A57">
        <w:t>]</w:t>
      </w:r>
      <w:r w:rsidRPr="009F0067">
        <w:rPr>
          <w:lang w:val="en-US"/>
        </w:rPr>
        <w:t xml:space="preserve"> have shown that girls have healthier eating habits when compared to boys, i.e. they consume fruit and vegetables more frequently, and eat fast food and drink soft drinks that contain sugar less frequently. Some other studies based on children’s and adolescents’ self-ratings have also shown that boys tend to be physically more active, but have worse eating habits when compared to girls</w:t>
      </w:r>
      <w:r w:rsidR="00300A57">
        <w:rPr>
          <w:lang w:val="en-US"/>
        </w:rPr>
        <w:t xml:space="preserve"> </w:t>
      </w:r>
      <w:r w:rsidR="00300A57">
        <w:t>[</w:t>
      </w:r>
      <w:r w:rsidR="00300A57">
        <w:rPr>
          <w:lang w:val="hr-HR"/>
        </w:rPr>
        <w:t>30, 31</w:t>
      </w:r>
      <w:r w:rsidR="00300A57">
        <w:t>]</w:t>
      </w:r>
      <w:r w:rsidRPr="009F0067">
        <w:rPr>
          <w:lang w:val="en-US"/>
        </w:rPr>
        <w:t>. Our findings obtained from parental perspective point to the opposite, and indicate a possible discrepancy between parents’ and children’s perception of their eating habits. As for other types of health-risk behaviors, parents do not perceive any differences between boys and girls. Some studies have shown that boys begin to smoke cigarettes at a younger age than girls</w:t>
      </w:r>
      <w:r w:rsidR="00EE004B">
        <w:rPr>
          <w:lang w:val="en-US"/>
        </w:rPr>
        <w:t xml:space="preserve"> </w:t>
      </w:r>
      <w:r w:rsidR="00EE004B">
        <w:t>[</w:t>
      </w:r>
      <w:r w:rsidR="00EE004B">
        <w:rPr>
          <w:lang w:val="hr-HR"/>
        </w:rPr>
        <w:t>32</w:t>
      </w:r>
      <w:r w:rsidR="00EE004B">
        <w:t>]</w:t>
      </w:r>
      <w:r w:rsidRPr="009F0067">
        <w:rPr>
          <w:lang w:val="en-US"/>
        </w:rPr>
        <w:t>, which is confirmed in epidemiological studies conducted in Croatia as well</w:t>
      </w:r>
      <w:r w:rsidR="00EE004B">
        <w:rPr>
          <w:lang w:val="en-US"/>
        </w:rPr>
        <w:t xml:space="preserve"> </w:t>
      </w:r>
      <w:r w:rsidR="00EE004B">
        <w:t>[</w:t>
      </w:r>
      <w:r w:rsidR="00EE004B">
        <w:rPr>
          <w:lang w:val="hr-HR"/>
        </w:rPr>
        <w:t>33, 34</w:t>
      </w:r>
      <w:r w:rsidR="00EE004B">
        <w:t>]</w:t>
      </w:r>
      <w:r w:rsidRPr="009F0067">
        <w:rPr>
          <w:lang w:val="en-US"/>
        </w:rPr>
        <w:t xml:space="preserve">. Hence, the results of the present study indicate that parents might not be aware of this and do not perceive these differences in behavior of boys and girls. </w:t>
      </w:r>
    </w:p>
    <w:p w:rsidR="009F0067" w:rsidRPr="009F0067" w:rsidRDefault="009F0067" w:rsidP="009F0067">
      <w:pPr>
        <w:pStyle w:val="BodyText"/>
        <w:rPr>
          <w:lang w:val="en-US"/>
        </w:rPr>
      </w:pPr>
      <w:r w:rsidRPr="009F0067">
        <w:rPr>
          <w:lang w:val="en-US"/>
        </w:rPr>
        <w:t xml:space="preserve">The existence of the expected two separate latent dimensions in parents’ ratings of their children health-risk behaviors was confirmed, indicating that parents are worried by two basic types of health behaviors in their children. The first dimension pertains to unhealthy habits and is responsible for behaviors such as unhealthy eating habits, insufficient physical activity and obesity. The second dimension relates to addictive and risk behaviors, and corresponds to </w:t>
      </w:r>
      <w:r w:rsidRPr="009F0067">
        <w:rPr>
          <w:lang w:val="en-US"/>
        </w:rPr>
        <w:lastRenderedPageBreak/>
        <w:t xml:space="preserve">behaviors such as alcohol consumption, drug use, smoking, and sexual risk behaviors. These findings obtained from parental perspective corroborate those from studies based on adolescent self-ratings concerning the basic dimensions of health behaviors. For example, Donovan, </w:t>
      </w:r>
      <w:proofErr w:type="spellStart"/>
      <w:r w:rsidRPr="009F0067">
        <w:rPr>
          <w:lang w:val="en-US"/>
        </w:rPr>
        <w:t>Jessor</w:t>
      </w:r>
      <w:proofErr w:type="spellEnd"/>
      <w:r w:rsidRPr="009F0067">
        <w:rPr>
          <w:lang w:val="en-US"/>
        </w:rPr>
        <w:t xml:space="preserve">, &amp; Costa </w:t>
      </w:r>
      <w:r w:rsidR="00EE004B">
        <w:t>[</w:t>
      </w:r>
      <w:r w:rsidR="00EE004B">
        <w:rPr>
          <w:lang w:val="hr-HR"/>
        </w:rPr>
        <w:t>35</w:t>
      </w:r>
      <w:r w:rsidR="00EE004B">
        <w:t>]</w:t>
      </w:r>
      <w:r w:rsidR="00EE004B" w:rsidRPr="009F0067">
        <w:rPr>
          <w:lang w:val="en-US"/>
        </w:rPr>
        <w:t xml:space="preserve"> </w:t>
      </w:r>
      <w:r w:rsidRPr="009F0067">
        <w:rPr>
          <w:lang w:val="en-US"/>
        </w:rPr>
        <w:t xml:space="preserve">termed the consumption of alcohol and marihuana, delinquent behavior and sexual risk behavior as “adolescent problem behavior syndrome”. On the other hand, findings of some studies indicate that different health behaviors are not necessarily </w:t>
      </w:r>
      <w:proofErr w:type="spellStart"/>
      <w:r w:rsidRPr="009F0067">
        <w:rPr>
          <w:lang w:val="en-US"/>
        </w:rPr>
        <w:t>intercorrelated</w:t>
      </w:r>
      <w:proofErr w:type="spellEnd"/>
      <w:r w:rsidRPr="009F0067">
        <w:rPr>
          <w:lang w:val="en-US"/>
        </w:rPr>
        <w:t xml:space="preserve">. Moreover, some authors have concluded that the correlations they have obtained are not as high as it may be expected and that the majority of health-risk behaviors are weakly </w:t>
      </w:r>
      <w:proofErr w:type="spellStart"/>
      <w:r w:rsidRPr="009F0067">
        <w:rPr>
          <w:lang w:val="en-US"/>
        </w:rPr>
        <w:t>intercorrelated</w:t>
      </w:r>
      <w:proofErr w:type="spellEnd"/>
      <w:r w:rsidRPr="009F0067">
        <w:rPr>
          <w:lang w:val="en-US"/>
        </w:rPr>
        <w:t xml:space="preserve"> or represent completely independent behaviors </w:t>
      </w:r>
      <w:r w:rsidR="00EE004B">
        <w:t>[</w:t>
      </w:r>
      <w:r w:rsidR="00EE004B">
        <w:rPr>
          <w:lang w:val="hr-HR"/>
        </w:rPr>
        <w:t>36-38</w:t>
      </w:r>
      <w:r w:rsidR="00EE004B">
        <w:t>]</w:t>
      </w:r>
      <w:r w:rsidRPr="009F0067">
        <w:rPr>
          <w:lang w:val="en-US"/>
        </w:rPr>
        <w:t xml:space="preserve">. This is certainly an </w:t>
      </w:r>
      <w:r w:rsidR="003136B1" w:rsidRPr="009F0067">
        <w:rPr>
          <w:lang w:val="en-US"/>
        </w:rPr>
        <w:t>intriguing</w:t>
      </w:r>
      <w:r w:rsidRPr="009F0067">
        <w:rPr>
          <w:lang w:val="en-US"/>
        </w:rPr>
        <w:t xml:space="preserve"> research issue which deserves further examination.</w:t>
      </w:r>
    </w:p>
    <w:p w:rsidR="009F0067" w:rsidRPr="009F0067" w:rsidRDefault="009F0067" w:rsidP="009F0067">
      <w:pPr>
        <w:pStyle w:val="BodyText"/>
        <w:rPr>
          <w:lang w:val="en-US"/>
        </w:rPr>
      </w:pPr>
      <w:r w:rsidRPr="009F0067">
        <w:rPr>
          <w:lang w:val="en-US"/>
        </w:rPr>
        <w:t xml:space="preserve">Our results show that it is possible to distinguish two basic concerns regarding adolescents’ health when observed from parental perspective. The first concern is regarding behaviors such as unhealthy eating habits and insufficient physical activity, which do not involve </w:t>
      </w:r>
      <w:r w:rsidR="003136B1" w:rsidRPr="009F0067">
        <w:rPr>
          <w:lang w:val="en-US"/>
        </w:rPr>
        <w:t>norm</w:t>
      </w:r>
      <w:r w:rsidRPr="009F0067">
        <w:rPr>
          <w:lang w:val="en-US"/>
        </w:rPr>
        <w:t xml:space="preserve"> violations and do not </w:t>
      </w:r>
      <w:r w:rsidR="003136B1" w:rsidRPr="009F0067">
        <w:rPr>
          <w:lang w:val="en-US"/>
        </w:rPr>
        <w:t>evoke</w:t>
      </w:r>
      <w:r w:rsidRPr="009F0067">
        <w:rPr>
          <w:lang w:val="en-US"/>
        </w:rPr>
        <w:t xml:space="preserve"> any sanctions, while the second one is regarding behaviors that to a certain degree involve </w:t>
      </w:r>
      <w:r w:rsidR="003136B1" w:rsidRPr="009F0067">
        <w:rPr>
          <w:lang w:val="en-US"/>
        </w:rPr>
        <w:t>norm</w:t>
      </w:r>
      <w:r w:rsidRPr="009F0067">
        <w:rPr>
          <w:lang w:val="en-US"/>
        </w:rPr>
        <w:t xml:space="preserve"> violations and are sanctioned </w:t>
      </w:r>
      <w:r w:rsidR="00EE004B">
        <w:t>[</w:t>
      </w:r>
      <w:r w:rsidR="00EE004B">
        <w:rPr>
          <w:lang w:val="hr-HR"/>
        </w:rPr>
        <w:t>39</w:t>
      </w:r>
      <w:r w:rsidR="00EE004B">
        <w:t>]</w:t>
      </w:r>
      <w:r w:rsidRPr="009F0067">
        <w:rPr>
          <w:lang w:val="en-US"/>
        </w:rPr>
        <w:t xml:space="preserve">. Although both represent obvious risks to one’s health, they are certainly prompted and mediated by different factors and play a different role in the behavior of adolescents. The parental perception of these two groups of health behaviors </w:t>
      </w:r>
      <w:r w:rsidR="003136B1" w:rsidRPr="009F0067">
        <w:rPr>
          <w:lang w:val="en-US"/>
        </w:rPr>
        <w:t>clearly</w:t>
      </w:r>
      <w:r w:rsidRPr="009F0067">
        <w:rPr>
          <w:lang w:val="en-US"/>
        </w:rPr>
        <w:t xml:space="preserve"> differs – parents perceive the behaviors related to unhealthy habits as more prevalent.</w:t>
      </w:r>
    </w:p>
    <w:p w:rsidR="009F0067" w:rsidRPr="009F0067" w:rsidRDefault="009F0067" w:rsidP="009F0067">
      <w:pPr>
        <w:pStyle w:val="BodyText"/>
        <w:rPr>
          <w:lang w:val="en-US"/>
        </w:rPr>
      </w:pPr>
      <w:r w:rsidRPr="009F0067">
        <w:rPr>
          <w:lang w:val="en-US"/>
        </w:rPr>
        <w:t>The contribution of certain socio-demographic characteristics to parental perception of different health behaviors of the</w:t>
      </w:r>
      <w:r w:rsidR="003136B1">
        <w:rPr>
          <w:lang w:val="en-US"/>
        </w:rPr>
        <w:t>i</w:t>
      </w:r>
      <w:r w:rsidRPr="009F0067">
        <w:rPr>
          <w:lang w:val="en-US"/>
        </w:rPr>
        <w:t xml:space="preserve">r children varies: the results showed that the characteristic which has the greatest predictive strength is the self-rated living standard of the family. Since the indicators of SES used in the analyses are to an extent hierarchically structured, it is not </w:t>
      </w:r>
      <w:r w:rsidRPr="009F0067">
        <w:rPr>
          <w:lang w:val="en-US"/>
        </w:rPr>
        <w:lastRenderedPageBreak/>
        <w:t xml:space="preserve">surprising that the </w:t>
      </w:r>
      <w:r w:rsidR="003136B1" w:rsidRPr="009F0067">
        <w:rPr>
          <w:lang w:val="en-US"/>
        </w:rPr>
        <w:t>rating</w:t>
      </w:r>
      <w:r w:rsidRPr="009F0067">
        <w:rPr>
          <w:lang w:val="en-US"/>
        </w:rPr>
        <w:t xml:space="preserve"> of family’s living standard, which is at the top of the hierarchy, has the greatest predictive strength. Besides, this is expected since numerous previous studies have shown that various health behaviors are </w:t>
      </w:r>
      <w:r w:rsidR="003136B1" w:rsidRPr="009F0067">
        <w:rPr>
          <w:lang w:val="en-US"/>
        </w:rPr>
        <w:t>primarily</w:t>
      </w:r>
      <w:r w:rsidRPr="009F0067">
        <w:rPr>
          <w:lang w:val="en-US"/>
        </w:rPr>
        <w:t xml:space="preserve"> related to a person’s living standard </w:t>
      </w:r>
      <w:r w:rsidR="00EE004B">
        <w:t>[</w:t>
      </w:r>
      <w:r w:rsidR="00EE004B">
        <w:rPr>
          <w:lang w:val="hr-HR"/>
        </w:rPr>
        <w:t>21</w:t>
      </w:r>
      <w:r w:rsidR="00EE004B">
        <w:t>]</w:t>
      </w:r>
      <w:r w:rsidRPr="009F0067">
        <w:rPr>
          <w:lang w:val="en-US"/>
        </w:rPr>
        <w:t>. A better living standard is generally associated with better quality of life, which entails better health habits. People with a better living standard have better health habits, are less prone to illness and live longer</w:t>
      </w:r>
      <w:r w:rsidR="00EE004B">
        <w:rPr>
          <w:lang w:val="en-US"/>
        </w:rPr>
        <w:t xml:space="preserve"> </w:t>
      </w:r>
      <w:r w:rsidR="00EE004B">
        <w:t>[</w:t>
      </w:r>
      <w:r w:rsidR="00EE004B">
        <w:rPr>
          <w:lang w:val="hr-HR"/>
        </w:rPr>
        <w:t>21, 28</w:t>
      </w:r>
      <w:r w:rsidR="00EE004B">
        <w:t>]</w:t>
      </w:r>
      <w:r w:rsidRPr="009F0067">
        <w:rPr>
          <w:lang w:val="en-US"/>
        </w:rPr>
        <w:t>. The general rating of the living standard used in this study certainly to an extent encompasses education and living arrangements as well and, in Croatia, it is also indirectly related to the size of the municipality in which a family lives and to the family structure</w:t>
      </w:r>
      <w:r w:rsidR="00414894">
        <w:rPr>
          <w:lang w:val="en-US"/>
        </w:rPr>
        <w:t xml:space="preserve"> </w:t>
      </w:r>
      <w:r w:rsidR="00414894">
        <w:t>[</w:t>
      </w:r>
      <w:r w:rsidR="00414894">
        <w:rPr>
          <w:lang w:val="hr-HR"/>
        </w:rPr>
        <w:t>40</w:t>
      </w:r>
      <w:r w:rsidR="00414894">
        <w:t>]</w:t>
      </w:r>
      <w:r w:rsidRPr="009F0067">
        <w:rPr>
          <w:lang w:val="en-US"/>
        </w:rPr>
        <w:t xml:space="preserve">. </w:t>
      </w:r>
    </w:p>
    <w:p w:rsidR="009F0067" w:rsidRPr="009F0067" w:rsidRDefault="009F0067" w:rsidP="009F0067">
      <w:pPr>
        <w:pStyle w:val="BodyText"/>
        <w:rPr>
          <w:lang w:val="en-US"/>
        </w:rPr>
      </w:pPr>
      <w:r w:rsidRPr="009F0067">
        <w:rPr>
          <w:lang w:val="en-US"/>
        </w:rPr>
        <w:t xml:space="preserve">When considering the results of this study, one underlying factor which might have influenced the results should be taken into account. Namely, it is possible that parents’ ratings were affected by social desirability – that it that they gave </w:t>
      </w:r>
      <w:r w:rsidR="003136B1" w:rsidRPr="009F0067">
        <w:rPr>
          <w:lang w:val="en-US"/>
        </w:rPr>
        <w:t>socially</w:t>
      </w:r>
      <w:r w:rsidRPr="009F0067">
        <w:rPr>
          <w:lang w:val="en-US"/>
        </w:rPr>
        <w:t xml:space="preserve"> desirable ratings of their </w:t>
      </w:r>
      <w:r w:rsidR="003136B1" w:rsidRPr="009F0067">
        <w:rPr>
          <w:lang w:val="en-US"/>
        </w:rPr>
        <w:t>children’s</w:t>
      </w:r>
      <w:r w:rsidRPr="009F0067">
        <w:rPr>
          <w:lang w:val="en-US"/>
        </w:rPr>
        <w:t xml:space="preserve"> behavior and hence rated the socially undesirable problems as being less frequent. In that case it seems that, from parents’ point of view, it is socially desirable to have problems with poor eating habits but not with addictive behaviors. Future research comparing the parental ratings of their children’s behavior with adolescents’ self-reports is needed to empirically test this assumption, which was not done in this study. </w:t>
      </w:r>
    </w:p>
    <w:p w:rsidR="009F0067" w:rsidRPr="009F0067" w:rsidRDefault="009F0067" w:rsidP="009F0067">
      <w:pPr>
        <w:pStyle w:val="BodyText"/>
        <w:rPr>
          <w:lang w:val="en-US"/>
        </w:rPr>
      </w:pPr>
      <w:r w:rsidRPr="009F0067">
        <w:rPr>
          <w:lang w:val="en-US"/>
        </w:rPr>
        <w:t xml:space="preserve">In conclusion, the results of the present study provide a valuable insight into parental perception of their children’s health behavior in the adolescent years. An interesting finding is that parents do not </w:t>
      </w:r>
      <w:r w:rsidR="003136B1" w:rsidRPr="009F0067">
        <w:rPr>
          <w:lang w:val="en-US"/>
        </w:rPr>
        <w:t>perceive</w:t>
      </w:r>
      <w:r w:rsidRPr="009F0067">
        <w:rPr>
          <w:lang w:val="en-US"/>
        </w:rPr>
        <w:t xml:space="preserve"> any marked differences between boys and girls in the presence of certain health-risk behaviors. </w:t>
      </w:r>
      <w:r w:rsidR="003136B1" w:rsidRPr="009F0067">
        <w:rPr>
          <w:lang w:val="en-US"/>
        </w:rPr>
        <w:t>When</w:t>
      </w:r>
      <w:r w:rsidRPr="009F0067">
        <w:rPr>
          <w:lang w:val="en-US"/>
        </w:rPr>
        <w:t xml:space="preserve"> observed from parental perspective, these behaviors can be grouped into two distinct categories – unhealthy habits and addictive and risk behaviors. The examination of the contribution of socioeconomic factors to the explanation of parental </w:t>
      </w:r>
      <w:r w:rsidRPr="009F0067">
        <w:rPr>
          <w:lang w:val="en-US"/>
        </w:rPr>
        <w:lastRenderedPageBreak/>
        <w:t xml:space="preserve">perception of adolescent health behaviors resulted with an expected outcome – family’s living standard has the most important role in the context of adolescent health. </w:t>
      </w:r>
    </w:p>
    <w:p w:rsidR="009F0067" w:rsidRPr="009F0067" w:rsidRDefault="009F0067" w:rsidP="009F0067">
      <w:pPr>
        <w:pStyle w:val="BodyText"/>
        <w:ind w:firstLine="0"/>
        <w:rPr>
          <w:b/>
          <w:lang w:val="en-US"/>
        </w:rPr>
      </w:pPr>
      <w:r w:rsidRPr="009F0067">
        <w:rPr>
          <w:lang w:val="en-US"/>
        </w:rPr>
        <w:br w:type="page"/>
      </w:r>
      <w:r w:rsidRPr="009F0067">
        <w:rPr>
          <w:b/>
          <w:lang w:val="en-US"/>
        </w:rPr>
        <w:lastRenderedPageBreak/>
        <w:t>References</w:t>
      </w:r>
    </w:p>
    <w:p w:rsidR="006D2D82" w:rsidRPr="006D2D82" w:rsidRDefault="006D2D82" w:rsidP="006D2D82">
      <w:pPr>
        <w:pStyle w:val="BodyText"/>
        <w:numPr>
          <w:ilvl w:val="0"/>
          <w:numId w:val="16"/>
        </w:numPr>
        <w:spacing w:before="120" w:after="120" w:line="360" w:lineRule="auto"/>
        <w:ind w:left="392" w:hanging="392"/>
        <w:rPr>
          <w:color w:val="000000"/>
        </w:rPr>
      </w:pPr>
      <w:r w:rsidRPr="009F0067">
        <w:rPr>
          <w:lang w:val="en-US"/>
        </w:rPr>
        <w:t>Bruhn JG</w:t>
      </w:r>
      <w:r w:rsidR="00AA4FFF">
        <w:rPr>
          <w:lang w:val="en-US"/>
        </w:rPr>
        <w:t>.</w:t>
      </w:r>
      <w:r w:rsidRPr="009F0067">
        <w:rPr>
          <w:lang w:val="en-US"/>
        </w:rPr>
        <w:t xml:space="preserve"> Life-style</w:t>
      </w:r>
      <w:r w:rsidR="00AA4FFF">
        <w:rPr>
          <w:lang w:val="en-US"/>
        </w:rPr>
        <w:t xml:space="preserve"> and health behavior. In: </w:t>
      </w:r>
      <w:proofErr w:type="spellStart"/>
      <w:r w:rsidRPr="009F0067">
        <w:rPr>
          <w:lang w:val="en-US"/>
        </w:rPr>
        <w:t>Gochman</w:t>
      </w:r>
      <w:proofErr w:type="spellEnd"/>
      <w:r w:rsidRPr="009F0067">
        <w:rPr>
          <w:lang w:val="en-US"/>
        </w:rPr>
        <w:t xml:space="preserve"> </w:t>
      </w:r>
      <w:r w:rsidR="00AA4FFF">
        <w:rPr>
          <w:lang w:val="en-US"/>
        </w:rPr>
        <w:t>DS (</w:t>
      </w:r>
      <w:proofErr w:type="gramStart"/>
      <w:r w:rsidR="00AA4FFF">
        <w:rPr>
          <w:lang w:val="en-US"/>
        </w:rPr>
        <w:t>e</w:t>
      </w:r>
      <w:r w:rsidRPr="009F0067">
        <w:rPr>
          <w:lang w:val="en-US"/>
        </w:rPr>
        <w:t>d</w:t>
      </w:r>
      <w:proofErr w:type="gramEnd"/>
      <w:r w:rsidRPr="009F0067">
        <w:rPr>
          <w:lang w:val="en-US"/>
        </w:rPr>
        <w:t>.)</w:t>
      </w:r>
      <w:r w:rsidR="00AA4FFF">
        <w:rPr>
          <w:lang w:val="en-US"/>
        </w:rPr>
        <w:t>.</w:t>
      </w:r>
      <w:r w:rsidRPr="009F0067">
        <w:rPr>
          <w:lang w:val="en-US"/>
        </w:rPr>
        <w:t xml:space="preserve"> </w:t>
      </w:r>
      <w:r w:rsidRPr="006D2D82">
        <w:rPr>
          <w:i/>
          <w:lang w:val="en-US"/>
        </w:rPr>
        <w:t>Health behavior: Emerging research perspectives</w:t>
      </w:r>
      <w:r w:rsidR="00AA4FFF">
        <w:rPr>
          <w:i/>
          <w:lang w:val="en-US"/>
        </w:rPr>
        <w:t>.</w:t>
      </w:r>
      <w:r w:rsidRPr="009F0067">
        <w:rPr>
          <w:lang w:val="en-US"/>
        </w:rPr>
        <w:t xml:space="preserve"> </w:t>
      </w:r>
      <w:r w:rsidR="00AA4FFF" w:rsidRPr="009F0067">
        <w:rPr>
          <w:lang w:val="en-US"/>
        </w:rPr>
        <w:t>New York</w:t>
      </w:r>
      <w:r w:rsidR="00AA4FFF">
        <w:rPr>
          <w:lang w:val="en-US"/>
        </w:rPr>
        <w:t>:</w:t>
      </w:r>
      <w:r w:rsidR="00AA4FFF" w:rsidRPr="009F0067">
        <w:rPr>
          <w:lang w:val="en-US"/>
        </w:rPr>
        <w:t xml:space="preserve"> Plenum Press</w:t>
      </w:r>
      <w:r w:rsidR="00AA4FFF">
        <w:rPr>
          <w:lang w:val="en-US"/>
        </w:rPr>
        <w:t xml:space="preserve">, 1988, </w:t>
      </w:r>
      <w:r w:rsidRPr="009F0067">
        <w:rPr>
          <w:lang w:val="en-US"/>
        </w:rPr>
        <w:t>71-86)</w:t>
      </w:r>
      <w:r w:rsidR="00AA4FFF">
        <w:rPr>
          <w:lang w:val="en-US"/>
        </w:rPr>
        <w:t>.</w:t>
      </w:r>
      <w:r w:rsidRPr="009F0067">
        <w:rPr>
          <w:lang w:val="en-US"/>
        </w:rPr>
        <w:t xml:space="preserve"> </w:t>
      </w:r>
    </w:p>
    <w:p w:rsidR="006D2D82" w:rsidRPr="006D2D82" w:rsidRDefault="00AA4FFF" w:rsidP="006D2D82">
      <w:pPr>
        <w:pStyle w:val="BodyText"/>
        <w:numPr>
          <w:ilvl w:val="0"/>
          <w:numId w:val="16"/>
        </w:numPr>
        <w:spacing w:before="120" w:after="120" w:line="360" w:lineRule="auto"/>
        <w:ind w:left="392" w:hanging="392"/>
      </w:pPr>
      <w:proofErr w:type="spellStart"/>
      <w:r>
        <w:rPr>
          <w:color w:val="000000"/>
        </w:rPr>
        <w:t>Nicklas</w:t>
      </w:r>
      <w:proofErr w:type="spellEnd"/>
      <w:r>
        <w:rPr>
          <w:color w:val="000000"/>
          <w:lang w:val="hr-HR"/>
        </w:rPr>
        <w:t xml:space="preserve"> </w:t>
      </w:r>
      <w:r>
        <w:rPr>
          <w:color w:val="000000"/>
        </w:rPr>
        <w:t>A</w:t>
      </w:r>
      <w:r w:rsidR="006D2D82" w:rsidRPr="006D2D82">
        <w:rPr>
          <w:color w:val="000000"/>
        </w:rPr>
        <w:t xml:space="preserve">T., </w:t>
      </w:r>
      <w:proofErr w:type="spellStart"/>
      <w:r w:rsidR="006D2D82" w:rsidRPr="006D2D82">
        <w:rPr>
          <w:color w:val="000000"/>
        </w:rPr>
        <w:t>Baranowski</w:t>
      </w:r>
      <w:proofErr w:type="spellEnd"/>
      <w:r>
        <w:rPr>
          <w:color w:val="000000"/>
        </w:rPr>
        <w:t xml:space="preserve"> T</w:t>
      </w:r>
      <w:r w:rsidR="006D2D82" w:rsidRPr="006D2D82">
        <w:rPr>
          <w:color w:val="000000"/>
        </w:rPr>
        <w:t xml:space="preserve">, </w:t>
      </w:r>
      <w:proofErr w:type="spellStart"/>
      <w:r w:rsidR="006D2D82" w:rsidRPr="006D2D82">
        <w:rPr>
          <w:color w:val="000000"/>
        </w:rPr>
        <w:t>Baranowski</w:t>
      </w:r>
      <w:proofErr w:type="spellEnd"/>
      <w:r w:rsidR="006D2D82" w:rsidRPr="006D2D82">
        <w:rPr>
          <w:color w:val="000000"/>
        </w:rPr>
        <w:t xml:space="preserve"> J</w:t>
      </w:r>
      <w:r>
        <w:rPr>
          <w:color w:val="000000"/>
        </w:rPr>
        <w:t xml:space="preserve">C, </w:t>
      </w:r>
      <w:proofErr w:type="spellStart"/>
      <w:r>
        <w:rPr>
          <w:color w:val="000000"/>
        </w:rPr>
        <w:t>Cullen</w:t>
      </w:r>
      <w:proofErr w:type="spellEnd"/>
      <w:r>
        <w:rPr>
          <w:color w:val="000000"/>
        </w:rPr>
        <w:t xml:space="preserve"> K</w:t>
      </w:r>
      <w:r w:rsidR="00337E70">
        <w:rPr>
          <w:color w:val="000000"/>
        </w:rPr>
        <w:t xml:space="preserve">, </w:t>
      </w:r>
      <w:proofErr w:type="spellStart"/>
      <w:r w:rsidR="00337E70">
        <w:rPr>
          <w:color w:val="000000"/>
        </w:rPr>
        <w:t>Rittenberry</w:t>
      </w:r>
      <w:proofErr w:type="spellEnd"/>
      <w:r w:rsidR="00337E70">
        <w:rPr>
          <w:color w:val="000000"/>
        </w:rPr>
        <w:t xml:space="preserve"> L, </w:t>
      </w:r>
      <w:proofErr w:type="spellStart"/>
      <w:r w:rsidR="006D2D82" w:rsidRPr="006D2D82">
        <w:rPr>
          <w:color w:val="000000"/>
        </w:rPr>
        <w:t>Olvera</w:t>
      </w:r>
      <w:proofErr w:type="spellEnd"/>
      <w:r w:rsidR="006D2D82" w:rsidRPr="006D2D82">
        <w:rPr>
          <w:color w:val="000000"/>
        </w:rPr>
        <w:t xml:space="preserve"> N. </w:t>
      </w:r>
      <w:proofErr w:type="spellStart"/>
      <w:r w:rsidR="006D2D82" w:rsidRPr="006D2D82">
        <w:rPr>
          <w:color w:val="000000"/>
        </w:rPr>
        <w:t>Family</w:t>
      </w:r>
      <w:proofErr w:type="spellEnd"/>
      <w:r w:rsidR="006D2D82" w:rsidRPr="006D2D82">
        <w:rPr>
          <w:color w:val="000000"/>
        </w:rPr>
        <w:t xml:space="preserve"> and </w:t>
      </w:r>
      <w:proofErr w:type="spellStart"/>
      <w:r w:rsidR="006D2D82" w:rsidRPr="006D2D82">
        <w:rPr>
          <w:color w:val="000000"/>
        </w:rPr>
        <w:t>child</w:t>
      </w:r>
      <w:proofErr w:type="spellEnd"/>
      <w:r w:rsidR="006D2D82" w:rsidRPr="006D2D82">
        <w:rPr>
          <w:color w:val="000000"/>
        </w:rPr>
        <w:t xml:space="preserve">-care </w:t>
      </w:r>
      <w:proofErr w:type="spellStart"/>
      <w:r w:rsidR="006D2D82" w:rsidRPr="006D2D82">
        <w:rPr>
          <w:color w:val="000000"/>
        </w:rPr>
        <w:t>provider</w:t>
      </w:r>
      <w:proofErr w:type="spellEnd"/>
      <w:r w:rsidR="006D2D82" w:rsidRPr="006D2D82">
        <w:rPr>
          <w:color w:val="000000"/>
        </w:rPr>
        <w:t xml:space="preserve"> </w:t>
      </w:r>
      <w:proofErr w:type="spellStart"/>
      <w:r w:rsidR="006D2D82" w:rsidRPr="006D2D82">
        <w:rPr>
          <w:color w:val="000000"/>
        </w:rPr>
        <w:t>influences</w:t>
      </w:r>
      <w:proofErr w:type="spellEnd"/>
      <w:r w:rsidR="006D2D82" w:rsidRPr="006D2D82">
        <w:rPr>
          <w:color w:val="000000"/>
        </w:rPr>
        <w:t xml:space="preserve"> on </w:t>
      </w:r>
      <w:proofErr w:type="spellStart"/>
      <w:r w:rsidR="006D2D82" w:rsidRPr="006D2D82">
        <w:rPr>
          <w:color w:val="000000"/>
        </w:rPr>
        <w:t>preschool</w:t>
      </w:r>
      <w:proofErr w:type="spellEnd"/>
      <w:r w:rsidR="006D2D82" w:rsidRPr="006D2D82">
        <w:rPr>
          <w:color w:val="000000"/>
        </w:rPr>
        <w:t xml:space="preserve"> </w:t>
      </w:r>
      <w:proofErr w:type="spellStart"/>
      <w:r w:rsidR="006D2D82" w:rsidRPr="006D2D82">
        <w:rPr>
          <w:color w:val="000000"/>
        </w:rPr>
        <w:t>children</w:t>
      </w:r>
      <w:proofErr w:type="spellEnd"/>
      <w:r w:rsidR="006D2D82" w:rsidRPr="006D2D82">
        <w:rPr>
          <w:color w:val="000000"/>
        </w:rPr>
        <w:t xml:space="preserve">’s </w:t>
      </w:r>
      <w:proofErr w:type="spellStart"/>
      <w:r w:rsidR="006D2D82" w:rsidRPr="006D2D82">
        <w:rPr>
          <w:color w:val="000000"/>
        </w:rPr>
        <w:t>fruit</w:t>
      </w:r>
      <w:proofErr w:type="spellEnd"/>
      <w:r w:rsidR="006D2D82" w:rsidRPr="006D2D82">
        <w:rPr>
          <w:color w:val="000000"/>
        </w:rPr>
        <w:t xml:space="preserve">, </w:t>
      </w:r>
      <w:proofErr w:type="spellStart"/>
      <w:r w:rsidR="006D2D82" w:rsidRPr="006D2D82">
        <w:rPr>
          <w:color w:val="000000"/>
        </w:rPr>
        <w:t>juice</w:t>
      </w:r>
      <w:proofErr w:type="spellEnd"/>
      <w:r w:rsidR="006D2D82" w:rsidRPr="006D2D82">
        <w:rPr>
          <w:color w:val="000000"/>
        </w:rPr>
        <w:t xml:space="preserve">, and </w:t>
      </w:r>
      <w:proofErr w:type="spellStart"/>
      <w:r w:rsidR="006D2D82" w:rsidRPr="006D2D82">
        <w:rPr>
          <w:color w:val="000000"/>
        </w:rPr>
        <w:t>vegetable</w:t>
      </w:r>
      <w:proofErr w:type="spellEnd"/>
      <w:r w:rsidR="006D2D82" w:rsidRPr="006D2D82">
        <w:rPr>
          <w:color w:val="000000"/>
        </w:rPr>
        <w:t xml:space="preserve"> </w:t>
      </w:r>
      <w:proofErr w:type="spellStart"/>
      <w:r w:rsidR="006D2D82" w:rsidRPr="006D2D82">
        <w:rPr>
          <w:color w:val="000000"/>
        </w:rPr>
        <w:t>consumption</w:t>
      </w:r>
      <w:proofErr w:type="spellEnd"/>
      <w:r w:rsidR="006D2D82" w:rsidRPr="006D2D82">
        <w:rPr>
          <w:color w:val="000000"/>
        </w:rPr>
        <w:t xml:space="preserve">. </w:t>
      </w:r>
      <w:proofErr w:type="spellStart"/>
      <w:r w:rsidR="006D2D82" w:rsidRPr="006D2D82">
        <w:rPr>
          <w:i/>
          <w:color w:val="000000"/>
        </w:rPr>
        <w:t>Nutr</w:t>
      </w:r>
      <w:proofErr w:type="spellEnd"/>
      <w:r w:rsidR="006D2D82" w:rsidRPr="006D2D82">
        <w:rPr>
          <w:i/>
          <w:color w:val="000000"/>
        </w:rPr>
        <w:t xml:space="preserve"> </w:t>
      </w:r>
      <w:proofErr w:type="spellStart"/>
      <w:r w:rsidR="006D2D82" w:rsidRPr="006D2D82">
        <w:rPr>
          <w:i/>
          <w:color w:val="000000"/>
        </w:rPr>
        <w:t>Rev</w:t>
      </w:r>
      <w:proofErr w:type="spellEnd"/>
      <w:r w:rsidR="006D2D82" w:rsidRPr="006D2D82">
        <w:rPr>
          <w:color w:val="000000"/>
        </w:rPr>
        <w:t>,</w:t>
      </w:r>
      <w:r w:rsidR="006D2D82" w:rsidRPr="006D2D82">
        <w:rPr>
          <w:i/>
          <w:color w:val="000000"/>
        </w:rPr>
        <w:t xml:space="preserve"> </w:t>
      </w:r>
      <w:r w:rsidR="00337E70">
        <w:rPr>
          <w:color w:val="000000"/>
          <w:lang w:val="hr-HR"/>
        </w:rPr>
        <w:t>2001;</w:t>
      </w:r>
      <w:r w:rsidR="00337E70">
        <w:rPr>
          <w:i/>
          <w:color w:val="000000"/>
          <w:lang w:val="hr-HR"/>
        </w:rPr>
        <w:t xml:space="preserve"> </w:t>
      </w:r>
      <w:r w:rsidR="006D2D82" w:rsidRPr="00337E70">
        <w:rPr>
          <w:b/>
          <w:color w:val="000000"/>
        </w:rPr>
        <w:t>59(7)</w:t>
      </w:r>
      <w:r w:rsidR="00337E70">
        <w:rPr>
          <w:color w:val="000000"/>
          <w:lang w:val="hr-HR"/>
        </w:rPr>
        <w:t>:</w:t>
      </w:r>
      <w:r w:rsidR="006D2D82" w:rsidRPr="006D2D82">
        <w:rPr>
          <w:color w:val="000000"/>
        </w:rPr>
        <w:t xml:space="preserve"> 224-235.</w:t>
      </w:r>
    </w:p>
    <w:p w:rsidR="006D2D82" w:rsidRPr="006D2D82" w:rsidRDefault="00337E70" w:rsidP="006D2D82">
      <w:pPr>
        <w:pStyle w:val="BodyText"/>
        <w:numPr>
          <w:ilvl w:val="0"/>
          <w:numId w:val="16"/>
        </w:numPr>
        <w:spacing w:before="120" w:after="120" w:line="360" w:lineRule="auto"/>
        <w:ind w:left="392" w:hanging="392"/>
        <w:rPr>
          <w:rStyle w:val="slug-doi"/>
          <w:color w:val="000000"/>
        </w:rPr>
      </w:pPr>
      <w:proofErr w:type="spellStart"/>
      <w:r>
        <w:t>Cullen</w:t>
      </w:r>
      <w:proofErr w:type="spellEnd"/>
      <w:r>
        <w:rPr>
          <w:lang w:val="hr-HR"/>
        </w:rPr>
        <w:t xml:space="preserve"> </w:t>
      </w:r>
      <w:r w:rsidR="006D2D82" w:rsidRPr="009F0067">
        <w:t xml:space="preserve">WK, </w:t>
      </w:r>
      <w:proofErr w:type="spellStart"/>
      <w:r w:rsidR="006D2D82" w:rsidRPr="009F0067">
        <w:t>Baranowski</w:t>
      </w:r>
      <w:proofErr w:type="spellEnd"/>
      <w:r w:rsidR="006D2D82" w:rsidRPr="009F0067">
        <w:t xml:space="preserve"> T, </w:t>
      </w:r>
      <w:proofErr w:type="spellStart"/>
      <w:r w:rsidR="006D2D82" w:rsidRPr="009F0067">
        <w:t>Rittenberry</w:t>
      </w:r>
      <w:proofErr w:type="spellEnd"/>
      <w:r w:rsidR="006D2D82" w:rsidRPr="009F0067">
        <w:t xml:space="preserve"> L, </w:t>
      </w:r>
      <w:r>
        <w:rPr>
          <w:lang w:val="hr-HR"/>
        </w:rPr>
        <w:t>O</w:t>
      </w:r>
      <w:proofErr w:type="spellStart"/>
      <w:r w:rsidR="006D2D82" w:rsidRPr="009F0067">
        <w:t>lvera</w:t>
      </w:r>
      <w:proofErr w:type="spellEnd"/>
      <w:r w:rsidR="006D2D82" w:rsidRPr="009F0067">
        <w:t xml:space="preserve"> N. </w:t>
      </w:r>
      <w:proofErr w:type="spellStart"/>
      <w:r w:rsidR="006D2D82" w:rsidRPr="009F0067">
        <w:t>Social</w:t>
      </w:r>
      <w:proofErr w:type="spellEnd"/>
      <w:r w:rsidR="006D2D82" w:rsidRPr="009F0067">
        <w:t>-</w:t>
      </w:r>
      <w:proofErr w:type="spellStart"/>
      <w:r w:rsidR="006D2D82" w:rsidRPr="009F0067">
        <w:t>environmental</w:t>
      </w:r>
      <w:proofErr w:type="spellEnd"/>
      <w:r w:rsidR="006D2D82" w:rsidRPr="009F0067">
        <w:t xml:space="preserve"> </w:t>
      </w:r>
      <w:proofErr w:type="spellStart"/>
      <w:r w:rsidR="006D2D82" w:rsidRPr="009F0067">
        <w:t>influences</w:t>
      </w:r>
      <w:proofErr w:type="spellEnd"/>
      <w:r w:rsidR="006D2D82" w:rsidRPr="009F0067">
        <w:t xml:space="preserve"> on </w:t>
      </w:r>
      <w:proofErr w:type="spellStart"/>
      <w:r w:rsidR="006D2D82" w:rsidRPr="009F0067">
        <w:t>children</w:t>
      </w:r>
      <w:proofErr w:type="spellEnd"/>
      <w:r w:rsidR="006D2D82" w:rsidRPr="009F0067">
        <w:t xml:space="preserve">'s </w:t>
      </w:r>
      <w:proofErr w:type="spellStart"/>
      <w:r w:rsidR="006D2D82" w:rsidRPr="009F0067">
        <w:t>diets</w:t>
      </w:r>
      <w:proofErr w:type="spellEnd"/>
      <w:r w:rsidR="006D2D82" w:rsidRPr="009F0067">
        <w:t xml:space="preserve">: </w:t>
      </w:r>
      <w:proofErr w:type="spellStart"/>
      <w:r w:rsidR="006D2D82" w:rsidRPr="009F0067">
        <w:t>Results</w:t>
      </w:r>
      <w:proofErr w:type="spellEnd"/>
      <w:r w:rsidR="006D2D82" w:rsidRPr="009F0067">
        <w:t xml:space="preserve"> </w:t>
      </w:r>
      <w:proofErr w:type="spellStart"/>
      <w:r w:rsidR="006D2D82" w:rsidRPr="009F0067">
        <w:t>from</w:t>
      </w:r>
      <w:proofErr w:type="spellEnd"/>
      <w:r w:rsidR="006D2D82" w:rsidRPr="009F0067">
        <w:t xml:space="preserve"> </w:t>
      </w:r>
      <w:proofErr w:type="spellStart"/>
      <w:r w:rsidR="006D2D82" w:rsidRPr="009F0067">
        <w:t>focus</w:t>
      </w:r>
      <w:proofErr w:type="spellEnd"/>
      <w:r w:rsidR="006D2D82" w:rsidRPr="009F0067">
        <w:t xml:space="preserve"> groups </w:t>
      </w:r>
      <w:proofErr w:type="spellStart"/>
      <w:r w:rsidR="006D2D82" w:rsidRPr="009F0067">
        <w:t>with</w:t>
      </w:r>
      <w:proofErr w:type="spellEnd"/>
      <w:r w:rsidR="006D2D82" w:rsidRPr="009F0067">
        <w:t xml:space="preserve"> </w:t>
      </w:r>
      <w:proofErr w:type="spellStart"/>
      <w:r w:rsidR="006D2D82" w:rsidRPr="009F0067">
        <w:t>African</w:t>
      </w:r>
      <w:proofErr w:type="spellEnd"/>
      <w:r w:rsidR="006D2D82" w:rsidRPr="009F0067">
        <w:t xml:space="preserve">-, Euro- and </w:t>
      </w:r>
      <w:proofErr w:type="spellStart"/>
      <w:r w:rsidR="006D2D82" w:rsidRPr="009F0067">
        <w:t>Mexican</w:t>
      </w:r>
      <w:proofErr w:type="spellEnd"/>
      <w:r w:rsidR="006D2D82" w:rsidRPr="009F0067">
        <w:t xml:space="preserve">-American </w:t>
      </w:r>
      <w:proofErr w:type="spellStart"/>
      <w:r w:rsidR="006D2D82" w:rsidRPr="009F0067">
        <w:t>children</w:t>
      </w:r>
      <w:proofErr w:type="spellEnd"/>
      <w:r w:rsidR="006D2D82" w:rsidRPr="009F0067">
        <w:t xml:space="preserve"> and </w:t>
      </w:r>
      <w:proofErr w:type="spellStart"/>
      <w:r w:rsidR="006D2D82" w:rsidRPr="009F0067">
        <w:t>their</w:t>
      </w:r>
      <w:proofErr w:type="spellEnd"/>
      <w:r w:rsidR="006D2D82" w:rsidRPr="009F0067">
        <w:t xml:space="preserve"> </w:t>
      </w:r>
      <w:proofErr w:type="spellStart"/>
      <w:r w:rsidR="006D2D82" w:rsidRPr="009F0067">
        <w:t>parents</w:t>
      </w:r>
      <w:proofErr w:type="spellEnd"/>
      <w:r w:rsidR="006D2D82" w:rsidRPr="009F0067">
        <w:t xml:space="preserve">. </w:t>
      </w:r>
      <w:r>
        <w:rPr>
          <w:i/>
        </w:rPr>
        <w:t xml:space="preserve">Health </w:t>
      </w:r>
      <w:proofErr w:type="spellStart"/>
      <w:r>
        <w:rPr>
          <w:i/>
        </w:rPr>
        <w:t>Educ</w:t>
      </w:r>
      <w:proofErr w:type="spellEnd"/>
      <w:r>
        <w:rPr>
          <w:i/>
        </w:rPr>
        <w:t xml:space="preserve"> </w:t>
      </w:r>
      <w:proofErr w:type="spellStart"/>
      <w:r>
        <w:rPr>
          <w:i/>
        </w:rPr>
        <w:t>Res</w:t>
      </w:r>
      <w:proofErr w:type="spellEnd"/>
      <w:r>
        <w:rPr>
          <w:i/>
          <w:lang w:val="hr-HR"/>
        </w:rPr>
        <w:t xml:space="preserve">, </w:t>
      </w:r>
      <w:r>
        <w:rPr>
          <w:lang w:val="hr-HR"/>
        </w:rPr>
        <w:t>2000;</w:t>
      </w:r>
      <w:r w:rsidR="006D2D82" w:rsidRPr="006D2D82">
        <w:rPr>
          <w:i/>
        </w:rPr>
        <w:t xml:space="preserve"> </w:t>
      </w:r>
      <w:r w:rsidR="006D2D82" w:rsidRPr="00337E70">
        <w:rPr>
          <w:b/>
        </w:rPr>
        <w:t>15(5)</w:t>
      </w:r>
      <w:r>
        <w:rPr>
          <w:lang w:val="hr-HR"/>
        </w:rPr>
        <w:t>:</w:t>
      </w:r>
      <w:r w:rsidR="006D2D82" w:rsidRPr="009F0067">
        <w:t xml:space="preserve"> 581-590. </w:t>
      </w:r>
      <w:proofErr w:type="spellStart"/>
      <w:r w:rsidR="006D2D82" w:rsidRPr="006D2D82">
        <w:rPr>
          <w:rStyle w:val="slug-doi-wrapper"/>
          <w:iCs/>
        </w:rPr>
        <w:t>doi</w:t>
      </w:r>
      <w:proofErr w:type="spellEnd"/>
      <w:r w:rsidR="006D2D82" w:rsidRPr="006D2D82">
        <w:rPr>
          <w:rStyle w:val="slug-doi-wrapper"/>
          <w:iCs/>
        </w:rPr>
        <w:t xml:space="preserve">: </w:t>
      </w:r>
      <w:r w:rsidR="006D2D82" w:rsidRPr="006D2D82">
        <w:rPr>
          <w:rStyle w:val="slug-doi"/>
          <w:iCs/>
        </w:rPr>
        <w:t>10.1093/her/15.5.581</w:t>
      </w:r>
    </w:p>
    <w:p w:rsidR="006D2D82" w:rsidRPr="006D2D82" w:rsidRDefault="006D2D82" w:rsidP="006D2D82">
      <w:pPr>
        <w:pStyle w:val="BodyText"/>
        <w:numPr>
          <w:ilvl w:val="0"/>
          <w:numId w:val="16"/>
        </w:numPr>
        <w:autoSpaceDE w:val="0"/>
        <w:autoSpaceDN w:val="0"/>
        <w:adjustRightInd w:val="0"/>
        <w:spacing w:before="120" w:after="120" w:line="360" w:lineRule="auto"/>
        <w:ind w:left="392" w:hanging="392"/>
        <w:rPr>
          <w:lang w:eastAsia="hr-HR"/>
        </w:rPr>
      </w:pPr>
      <w:proofErr w:type="spellStart"/>
      <w:r w:rsidRPr="006D2D82">
        <w:rPr>
          <w:color w:val="000000"/>
        </w:rPr>
        <w:t>Wardle</w:t>
      </w:r>
      <w:proofErr w:type="spellEnd"/>
      <w:r w:rsidRPr="006D2D82">
        <w:rPr>
          <w:color w:val="000000"/>
        </w:rPr>
        <w:t xml:space="preserve"> J. </w:t>
      </w:r>
      <w:proofErr w:type="spellStart"/>
      <w:r w:rsidRPr="006D2D82">
        <w:rPr>
          <w:color w:val="000000"/>
        </w:rPr>
        <w:t>Parental</w:t>
      </w:r>
      <w:proofErr w:type="spellEnd"/>
      <w:r w:rsidRPr="006D2D82">
        <w:rPr>
          <w:color w:val="000000"/>
        </w:rPr>
        <w:t xml:space="preserve"> </w:t>
      </w:r>
      <w:proofErr w:type="spellStart"/>
      <w:r w:rsidRPr="006D2D82">
        <w:rPr>
          <w:color w:val="000000"/>
        </w:rPr>
        <w:t>influences</w:t>
      </w:r>
      <w:proofErr w:type="spellEnd"/>
      <w:r w:rsidRPr="006D2D82">
        <w:rPr>
          <w:color w:val="000000"/>
        </w:rPr>
        <w:t xml:space="preserve"> on </w:t>
      </w:r>
      <w:proofErr w:type="spellStart"/>
      <w:r w:rsidRPr="006D2D82">
        <w:rPr>
          <w:color w:val="000000"/>
        </w:rPr>
        <w:t>children</w:t>
      </w:r>
      <w:proofErr w:type="spellEnd"/>
      <w:r w:rsidRPr="006D2D82">
        <w:rPr>
          <w:color w:val="000000"/>
        </w:rPr>
        <w:t xml:space="preserve">'s </w:t>
      </w:r>
      <w:proofErr w:type="spellStart"/>
      <w:r w:rsidRPr="006D2D82">
        <w:rPr>
          <w:color w:val="000000"/>
        </w:rPr>
        <w:t>diets</w:t>
      </w:r>
      <w:proofErr w:type="spellEnd"/>
      <w:r w:rsidRPr="006D2D82">
        <w:rPr>
          <w:color w:val="000000"/>
        </w:rPr>
        <w:t xml:space="preserve">. </w:t>
      </w:r>
      <w:proofErr w:type="spellStart"/>
      <w:r w:rsidRPr="006D2D82">
        <w:rPr>
          <w:i/>
          <w:color w:val="000000"/>
        </w:rPr>
        <w:t>Proc</w:t>
      </w:r>
      <w:proofErr w:type="spellEnd"/>
      <w:r w:rsidRPr="006D2D82">
        <w:rPr>
          <w:i/>
          <w:color w:val="000000"/>
        </w:rPr>
        <w:t xml:space="preserve"> </w:t>
      </w:r>
      <w:proofErr w:type="spellStart"/>
      <w:r w:rsidRPr="006D2D82">
        <w:rPr>
          <w:i/>
          <w:color w:val="000000"/>
        </w:rPr>
        <w:t>Nutr</w:t>
      </w:r>
      <w:proofErr w:type="spellEnd"/>
      <w:r w:rsidRPr="006D2D82">
        <w:rPr>
          <w:i/>
          <w:color w:val="000000"/>
        </w:rPr>
        <w:t xml:space="preserve"> </w:t>
      </w:r>
      <w:proofErr w:type="spellStart"/>
      <w:r w:rsidRPr="006D2D82">
        <w:rPr>
          <w:i/>
          <w:color w:val="000000"/>
        </w:rPr>
        <w:t>Soc</w:t>
      </w:r>
      <w:proofErr w:type="spellEnd"/>
      <w:r w:rsidRPr="006D2D82">
        <w:rPr>
          <w:color w:val="000000"/>
        </w:rPr>
        <w:t xml:space="preserve">, </w:t>
      </w:r>
      <w:r w:rsidR="00337E70">
        <w:rPr>
          <w:color w:val="000000"/>
          <w:lang w:val="hr-HR"/>
        </w:rPr>
        <w:t xml:space="preserve">1995; </w:t>
      </w:r>
      <w:r w:rsidR="00337E70">
        <w:rPr>
          <w:b/>
          <w:color w:val="000000"/>
        </w:rPr>
        <w:t>54(3)</w:t>
      </w:r>
      <w:r w:rsidR="00337E70">
        <w:rPr>
          <w:b/>
          <w:color w:val="000000"/>
          <w:lang w:val="hr-HR"/>
        </w:rPr>
        <w:t xml:space="preserve">: </w:t>
      </w:r>
      <w:r w:rsidRPr="006D2D82">
        <w:rPr>
          <w:color w:val="000000"/>
        </w:rPr>
        <w:t xml:space="preserve">747–758. </w:t>
      </w:r>
      <w:proofErr w:type="spellStart"/>
      <w:r w:rsidRPr="006D2D82">
        <w:rPr>
          <w:color w:val="000000"/>
        </w:rPr>
        <w:t>doi</w:t>
      </w:r>
      <w:proofErr w:type="spellEnd"/>
      <w:r w:rsidRPr="009F0067">
        <w:t>: 10.1079/PNS19950074</w:t>
      </w:r>
    </w:p>
    <w:p w:rsidR="006D2D82" w:rsidRPr="006D2D82" w:rsidRDefault="006D2D82" w:rsidP="006D2D82">
      <w:pPr>
        <w:pStyle w:val="BodyText"/>
        <w:numPr>
          <w:ilvl w:val="0"/>
          <w:numId w:val="16"/>
        </w:numPr>
        <w:autoSpaceDE w:val="0"/>
        <w:autoSpaceDN w:val="0"/>
        <w:adjustRightInd w:val="0"/>
        <w:spacing w:before="120" w:after="120" w:line="360" w:lineRule="auto"/>
        <w:ind w:left="392" w:hanging="392"/>
        <w:rPr>
          <w:i/>
          <w:iCs/>
        </w:rPr>
      </w:pPr>
      <w:proofErr w:type="spellStart"/>
      <w:r w:rsidRPr="009F0067">
        <w:rPr>
          <w:lang w:eastAsia="hr-HR"/>
        </w:rPr>
        <w:t>Hill</w:t>
      </w:r>
      <w:proofErr w:type="spellEnd"/>
      <w:r w:rsidRPr="009F0067">
        <w:rPr>
          <w:lang w:eastAsia="hr-HR"/>
        </w:rPr>
        <w:t xml:space="preserve"> A</w:t>
      </w:r>
      <w:r w:rsidR="00C027C2">
        <w:rPr>
          <w:lang w:eastAsia="hr-HR"/>
        </w:rPr>
        <w:t>J</w:t>
      </w:r>
      <w:r w:rsidRPr="009F0067">
        <w:rPr>
          <w:lang w:eastAsia="hr-HR"/>
        </w:rPr>
        <w:t xml:space="preserve">, </w:t>
      </w:r>
      <w:proofErr w:type="spellStart"/>
      <w:r w:rsidRPr="009F0067">
        <w:rPr>
          <w:lang w:eastAsia="hr-HR"/>
        </w:rPr>
        <w:t>Weaver</w:t>
      </w:r>
      <w:proofErr w:type="spellEnd"/>
      <w:r w:rsidRPr="009F0067">
        <w:rPr>
          <w:lang w:eastAsia="hr-HR"/>
        </w:rPr>
        <w:t xml:space="preserve"> C</w:t>
      </w:r>
      <w:r w:rsidR="00C027C2">
        <w:rPr>
          <w:lang w:val="hr-HR" w:eastAsia="hr-HR"/>
        </w:rPr>
        <w:t xml:space="preserve">, </w:t>
      </w:r>
      <w:proofErr w:type="spellStart"/>
      <w:r w:rsidRPr="009F0067">
        <w:rPr>
          <w:lang w:eastAsia="hr-HR"/>
        </w:rPr>
        <w:t>Blundell</w:t>
      </w:r>
      <w:proofErr w:type="spellEnd"/>
      <w:r w:rsidRPr="009F0067">
        <w:rPr>
          <w:lang w:eastAsia="hr-HR"/>
        </w:rPr>
        <w:t xml:space="preserve"> JE. </w:t>
      </w:r>
      <w:proofErr w:type="spellStart"/>
      <w:r w:rsidRPr="009F0067">
        <w:rPr>
          <w:lang w:eastAsia="hr-HR"/>
        </w:rPr>
        <w:t>Dieting</w:t>
      </w:r>
      <w:proofErr w:type="spellEnd"/>
      <w:r w:rsidRPr="009F0067">
        <w:rPr>
          <w:lang w:eastAsia="hr-HR"/>
        </w:rPr>
        <w:t xml:space="preserve"> </w:t>
      </w:r>
      <w:proofErr w:type="spellStart"/>
      <w:r w:rsidRPr="009F0067">
        <w:rPr>
          <w:lang w:eastAsia="hr-HR"/>
        </w:rPr>
        <w:t>concerns</w:t>
      </w:r>
      <w:proofErr w:type="spellEnd"/>
      <w:r w:rsidRPr="009F0067">
        <w:rPr>
          <w:lang w:eastAsia="hr-HR"/>
        </w:rPr>
        <w:t xml:space="preserve"> </w:t>
      </w:r>
      <w:proofErr w:type="spellStart"/>
      <w:r w:rsidRPr="009F0067">
        <w:rPr>
          <w:lang w:eastAsia="hr-HR"/>
        </w:rPr>
        <w:t>of</w:t>
      </w:r>
      <w:proofErr w:type="spellEnd"/>
      <w:r w:rsidRPr="009F0067">
        <w:rPr>
          <w:lang w:eastAsia="hr-HR"/>
        </w:rPr>
        <w:t xml:space="preserve"> 10 </w:t>
      </w:r>
      <w:proofErr w:type="spellStart"/>
      <w:r w:rsidRPr="009F0067">
        <w:rPr>
          <w:lang w:eastAsia="hr-HR"/>
        </w:rPr>
        <w:t>year</w:t>
      </w:r>
      <w:proofErr w:type="spellEnd"/>
      <w:r w:rsidRPr="009F0067">
        <w:rPr>
          <w:lang w:eastAsia="hr-HR"/>
        </w:rPr>
        <w:t xml:space="preserve"> </w:t>
      </w:r>
      <w:proofErr w:type="spellStart"/>
      <w:r w:rsidRPr="009F0067">
        <w:rPr>
          <w:lang w:eastAsia="hr-HR"/>
        </w:rPr>
        <w:t>olds</w:t>
      </w:r>
      <w:proofErr w:type="spellEnd"/>
      <w:r w:rsidRPr="009F0067">
        <w:rPr>
          <w:lang w:eastAsia="hr-HR"/>
        </w:rPr>
        <w:t xml:space="preserve"> </w:t>
      </w:r>
      <w:proofErr w:type="spellStart"/>
      <w:r w:rsidRPr="009F0067">
        <w:rPr>
          <w:lang w:eastAsia="hr-HR"/>
        </w:rPr>
        <w:t>girls</w:t>
      </w:r>
      <w:proofErr w:type="spellEnd"/>
      <w:r w:rsidRPr="009F0067">
        <w:rPr>
          <w:lang w:eastAsia="hr-HR"/>
        </w:rPr>
        <w:t xml:space="preserve"> and </w:t>
      </w:r>
      <w:proofErr w:type="spellStart"/>
      <w:r w:rsidRPr="009F0067">
        <w:rPr>
          <w:lang w:eastAsia="hr-HR"/>
        </w:rPr>
        <w:t>their</w:t>
      </w:r>
      <w:proofErr w:type="spellEnd"/>
      <w:r w:rsidRPr="009F0067">
        <w:rPr>
          <w:lang w:eastAsia="hr-HR"/>
        </w:rPr>
        <w:t xml:space="preserve"> </w:t>
      </w:r>
      <w:proofErr w:type="spellStart"/>
      <w:r w:rsidRPr="009F0067">
        <w:rPr>
          <w:lang w:eastAsia="hr-HR"/>
        </w:rPr>
        <w:t>mothers</w:t>
      </w:r>
      <w:proofErr w:type="spellEnd"/>
      <w:r w:rsidRPr="009F0067">
        <w:rPr>
          <w:lang w:eastAsia="hr-HR"/>
        </w:rPr>
        <w:t xml:space="preserve">. </w:t>
      </w:r>
      <w:r w:rsidRPr="006D2D82">
        <w:rPr>
          <w:i/>
          <w:lang w:eastAsia="hr-HR"/>
        </w:rPr>
        <w:t>B</w:t>
      </w:r>
      <w:r w:rsidR="00C027C2">
        <w:rPr>
          <w:i/>
          <w:lang w:val="hr-HR" w:eastAsia="hr-HR"/>
        </w:rPr>
        <w:t>r</w:t>
      </w:r>
      <w:r w:rsidRPr="006D2D82">
        <w:rPr>
          <w:i/>
          <w:lang w:eastAsia="hr-HR"/>
        </w:rPr>
        <w:t xml:space="preserve"> J </w:t>
      </w:r>
      <w:proofErr w:type="spellStart"/>
      <w:r w:rsidRPr="006D2D82">
        <w:rPr>
          <w:i/>
          <w:lang w:eastAsia="hr-HR"/>
        </w:rPr>
        <w:t>Clin</w:t>
      </w:r>
      <w:proofErr w:type="spellEnd"/>
      <w:r w:rsidRPr="006D2D82">
        <w:rPr>
          <w:i/>
          <w:lang w:eastAsia="hr-HR"/>
        </w:rPr>
        <w:t xml:space="preserve"> </w:t>
      </w:r>
      <w:proofErr w:type="spellStart"/>
      <w:r w:rsidRPr="006D2D82">
        <w:rPr>
          <w:i/>
          <w:lang w:eastAsia="hr-HR"/>
        </w:rPr>
        <w:t>Psychol</w:t>
      </w:r>
      <w:proofErr w:type="spellEnd"/>
      <w:r w:rsidRPr="009F0067">
        <w:rPr>
          <w:lang w:eastAsia="hr-HR"/>
        </w:rPr>
        <w:t xml:space="preserve">, </w:t>
      </w:r>
      <w:r w:rsidR="00C027C2">
        <w:rPr>
          <w:lang w:val="hr-HR" w:eastAsia="hr-HR"/>
        </w:rPr>
        <w:t xml:space="preserve">1990; </w:t>
      </w:r>
      <w:r w:rsidRPr="00C027C2">
        <w:rPr>
          <w:b/>
          <w:lang w:eastAsia="hr-HR"/>
        </w:rPr>
        <w:t>29(3)</w:t>
      </w:r>
      <w:r w:rsidR="00C027C2">
        <w:rPr>
          <w:lang w:val="hr-HR" w:eastAsia="hr-HR"/>
        </w:rPr>
        <w:t>:</w:t>
      </w:r>
      <w:r w:rsidRPr="009F0067">
        <w:rPr>
          <w:lang w:eastAsia="hr-HR"/>
        </w:rPr>
        <w:t xml:space="preserve"> 346-348. </w:t>
      </w:r>
      <w:proofErr w:type="spellStart"/>
      <w:r w:rsidRPr="009F0067">
        <w:t>doi</w:t>
      </w:r>
      <w:proofErr w:type="spellEnd"/>
      <w:r w:rsidRPr="009F0067">
        <w:t>: 10.1111/j.2044-8260.1990.tb00894.x</w:t>
      </w:r>
    </w:p>
    <w:p w:rsidR="006D2D82" w:rsidRPr="006D2D82" w:rsidRDefault="006D2D82" w:rsidP="006D2D82">
      <w:pPr>
        <w:pStyle w:val="BodyText"/>
        <w:numPr>
          <w:ilvl w:val="0"/>
          <w:numId w:val="16"/>
        </w:numPr>
        <w:autoSpaceDE w:val="0"/>
        <w:autoSpaceDN w:val="0"/>
        <w:adjustRightInd w:val="0"/>
        <w:spacing w:before="120" w:after="120" w:line="360" w:lineRule="auto"/>
        <w:ind w:left="392" w:hanging="392"/>
        <w:rPr>
          <w:rStyle w:val="slug-doi"/>
          <w:i/>
          <w:iCs/>
        </w:rPr>
      </w:pPr>
      <w:proofErr w:type="spellStart"/>
      <w:r w:rsidRPr="006D2D82">
        <w:rPr>
          <w:rStyle w:val="author"/>
          <w:iCs/>
        </w:rPr>
        <w:t>Jeffery</w:t>
      </w:r>
      <w:proofErr w:type="spellEnd"/>
      <w:r w:rsidRPr="006D2D82">
        <w:rPr>
          <w:rStyle w:val="author"/>
          <w:iCs/>
        </w:rPr>
        <w:t xml:space="preserve"> A</w:t>
      </w:r>
      <w:r w:rsidR="00C027C2">
        <w:rPr>
          <w:rStyle w:val="author"/>
          <w:iCs/>
        </w:rPr>
        <w:t>N</w:t>
      </w:r>
      <w:r w:rsidRPr="009F0067">
        <w:rPr>
          <w:rStyle w:val="HTMLCite"/>
        </w:rPr>
        <w:t xml:space="preserve">, </w:t>
      </w:r>
      <w:proofErr w:type="spellStart"/>
      <w:r w:rsidRPr="006D2D82">
        <w:rPr>
          <w:rStyle w:val="author"/>
          <w:iCs/>
        </w:rPr>
        <w:t>Voss</w:t>
      </w:r>
      <w:proofErr w:type="spellEnd"/>
      <w:r w:rsidRPr="006D2D82">
        <w:rPr>
          <w:rStyle w:val="author"/>
          <w:iCs/>
        </w:rPr>
        <w:t xml:space="preserve"> LD</w:t>
      </w:r>
      <w:r w:rsidRPr="009F0067">
        <w:rPr>
          <w:rStyle w:val="HTMLCite"/>
        </w:rPr>
        <w:t xml:space="preserve">, </w:t>
      </w:r>
      <w:proofErr w:type="spellStart"/>
      <w:r w:rsidRPr="006D2D82">
        <w:rPr>
          <w:rStyle w:val="author"/>
          <w:iCs/>
        </w:rPr>
        <w:t>Metcalf</w:t>
      </w:r>
      <w:proofErr w:type="spellEnd"/>
      <w:r w:rsidRPr="006D2D82">
        <w:rPr>
          <w:rStyle w:val="author"/>
          <w:iCs/>
        </w:rPr>
        <w:t xml:space="preserve"> BS</w:t>
      </w:r>
      <w:r w:rsidRPr="009F0067">
        <w:rPr>
          <w:rStyle w:val="HTMLCite"/>
        </w:rPr>
        <w:t xml:space="preserve">, </w:t>
      </w:r>
      <w:proofErr w:type="spellStart"/>
      <w:r w:rsidRPr="006D2D82">
        <w:rPr>
          <w:rStyle w:val="author"/>
          <w:iCs/>
        </w:rPr>
        <w:t>Alba</w:t>
      </w:r>
      <w:proofErr w:type="spellEnd"/>
      <w:r w:rsidRPr="006D2D82">
        <w:rPr>
          <w:rStyle w:val="author"/>
          <w:iCs/>
        </w:rPr>
        <w:t xml:space="preserve"> S</w:t>
      </w:r>
      <w:r w:rsidRPr="009F0067">
        <w:rPr>
          <w:rStyle w:val="HTMLCite"/>
        </w:rPr>
        <w:t xml:space="preserve">, </w:t>
      </w:r>
      <w:proofErr w:type="spellStart"/>
      <w:r w:rsidRPr="006D2D82">
        <w:rPr>
          <w:rStyle w:val="author"/>
          <w:iCs/>
        </w:rPr>
        <w:t>Wilkin</w:t>
      </w:r>
      <w:proofErr w:type="spellEnd"/>
      <w:r w:rsidRPr="006D2D82">
        <w:rPr>
          <w:rStyle w:val="author"/>
          <w:iCs/>
        </w:rPr>
        <w:t>,</w:t>
      </w:r>
      <w:r w:rsidR="00C027C2">
        <w:rPr>
          <w:rStyle w:val="author"/>
          <w:iCs/>
          <w:lang w:val="hr-HR"/>
        </w:rPr>
        <w:t xml:space="preserve"> </w:t>
      </w:r>
      <w:r w:rsidRPr="006D2D82">
        <w:rPr>
          <w:rStyle w:val="author"/>
          <w:iCs/>
        </w:rPr>
        <w:t>TJ</w:t>
      </w:r>
      <w:r w:rsidR="00C027C2">
        <w:rPr>
          <w:rStyle w:val="author"/>
          <w:iCs/>
          <w:lang w:val="hr-HR"/>
        </w:rPr>
        <w:t>.</w:t>
      </w:r>
      <w:r w:rsidRPr="009F0067">
        <w:rPr>
          <w:rStyle w:val="HTMLCite"/>
        </w:rPr>
        <w:t xml:space="preserve"> </w:t>
      </w:r>
      <w:proofErr w:type="spellStart"/>
      <w:r w:rsidRPr="006D2D82">
        <w:rPr>
          <w:rStyle w:val="articletitle"/>
          <w:iCs/>
        </w:rPr>
        <w:t>Parents</w:t>
      </w:r>
      <w:proofErr w:type="spellEnd"/>
      <w:r w:rsidRPr="006D2D82">
        <w:rPr>
          <w:rStyle w:val="articletitle"/>
          <w:iCs/>
        </w:rPr>
        <w:t xml:space="preserve">' </w:t>
      </w:r>
      <w:proofErr w:type="spellStart"/>
      <w:r w:rsidRPr="006D2D82">
        <w:rPr>
          <w:rStyle w:val="articletitle"/>
          <w:iCs/>
        </w:rPr>
        <w:t>awareness</w:t>
      </w:r>
      <w:proofErr w:type="spellEnd"/>
      <w:r w:rsidRPr="006D2D82">
        <w:rPr>
          <w:rStyle w:val="articletitle"/>
          <w:iCs/>
        </w:rPr>
        <w:t xml:space="preserve"> </w:t>
      </w:r>
      <w:proofErr w:type="spellStart"/>
      <w:r w:rsidRPr="006D2D82">
        <w:rPr>
          <w:rStyle w:val="articletitle"/>
          <w:iCs/>
        </w:rPr>
        <w:t>of</w:t>
      </w:r>
      <w:proofErr w:type="spellEnd"/>
      <w:r w:rsidRPr="006D2D82">
        <w:rPr>
          <w:rStyle w:val="articletitle"/>
          <w:iCs/>
        </w:rPr>
        <w:t xml:space="preserve"> </w:t>
      </w:r>
      <w:proofErr w:type="spellStart"/>
      <w:r w:rsidRPr="006D2D82">
        <w:rPr>
          <w:rStyle w:val="articletitle"/>
          <w:iCs/>
        </w:rPr>
        <w:t>overweight</w:t>
      </w:r>
      <w:proofErr w:type="spellEnd"/>
      <w:r w:rsidRPr="006D2D82">
        <w:rPr>
          <w:rStyle w:val="articletitle"/>
          <w:iCs/>
        </w:rPr>
        <w:t xml:space="preserve"> in </w:t>
      </w:r>
      <w:proofErr w:type="spellStart"/>
      <w:r w:rsidRPr="006D2D82">
        <w:rPr>
          <w:rStyle w:val="articletitle"/>
          <w:iCs/>
        </w:rPr>
        <w:t>themselves</w:t>
      </w:r>
      <w:proofErr w:type="spellEnd"/>
      <w:r w:rsidRPr="006D2D82">
        <w:rPr>
          <w:rStyle w:val="articletitle"/>
          <w:iCs/>
        </w:rPr>
        <w:t xml:space="preserve"> and </w:t>
      </w:r>
      <w:proofErr w:type="spellStart"/>
      <w:r w:rsidRPr="006D2D82">
        <w:rPr>
          <w:rStyle w:val="articletitle"/>
          <w:iCs/>
        </w:rPr>
        <w:t>their</w:t>
      </w:r>
      <w:proofErr w:type="spellEnd"/>
      <w:r w:rsidRPr="006D2D82">
        <w:rPr>
          <w:rStyle w:val="articletitle"/>
          <w:iCs/>
        </w:rPr>
        <w:t xml:space="preserve"> </w:t>
      </w:r>
      <w:proofErr w:type="spellStart"/>
      <w:r w:rsidRPr="006D2D82">
        <w:rPr>
          <w:rStyle w:val="articletitle"/>
          <w:iCs/>
        </w:rPr>
        <w:t>children</w:t>
      </w:r>
      <w:proofErr w:type="spellEnd"/>
      <w:r w:rsidRPr="006D2D82">
        <w:rPr>
          <w:rStyle w:val="HTMLCite"/>
          <w:i w:val="0"/>
        </w:rPr>
        <w:t xml:space="preserve">: Cross </w:t>
      </w:r>
      <w:proofErr w:type="spellStart"/>
      <w:r w:rsidRPr="006D2D82">
        <w:rPr>
          <w:rStyle w:val="HTMLCite"/>
          <w:i w:val="0"/>
        </w:rPr>
        <w:t>sectional</w:t>
      </w:r>
      <w:proofErr w:type="spellEnd"/>
      <w:r w:rsidRPr="006D2D82">
        <w:rPr>
          <w:rStyle w:val="HTMLCite"/>
          <w:i w:val="0"/>
        </w:rPr>
        <w:t xml:space="preserve"> </w:t>
      </w:r>
      <w:proofErr w:type="spellStart"/>
      <w:r w:rsidRPr="006D2D82">
        <w:rPr>
          <w:rStyle w:val="HTMLCite"/>
          <w:i w:val="0"/>
        </w:rPr>
        <w:t>study</w:t>
      </w:r>
      <w:proofErr w:type="spellEnd"/>
      <w:r w:rsidRPr="006D2D82">
        <w:rPr>
          <w:rStyle w:val="HTMLCite"/>
          <w:i w:val="0"/>
        </w:rPr>
        <w:t xml:space="preserve"> </w:t>
      </w:r>
      <w:proofErr w:type="spellStart"/>
      <w:r w:rsidRPr="006D2D82">
        <w:rPr>
          <w:rStyle w:val="HTMLCite"/>
          <w:i w:val="0"/>
        </w:rPr>
        <w:t>within</w:t>
      </w:r>
      <w:proofErr w:type="spellEnd"/>
      <w:r w:rsidRPr="006D2D82">
        <w:rPr>
          <w:rStyle w:val="HTMLCite"/>
          <w:i w:val="0"/>
        </w:rPr>
        <w:t xml:space="preserve"> a </w:t>
      </w:r>
      <w:proofErr w:type="spellStart"/>
      <w:r w:rsidRPr="006D2D82">
        <w:rPr>
          <w:rStyle w:val="HTMLCite"/>
          <w:i w:val="0"/>
        </w:rPr>
        <w:t>cohort</w:t>
      </w:r>
      <w:proofErr w:type="spellEnd"/>
      <w:r w:rsidRPr="006D2D82">
        <w:rPr>
          <w:rStyle w:val="HTMLCite"/>
          <w:i w:val="0"/>
        </w:rPr>
        <w:t xml:space="preserve"> (</w:t>
      </w:r>
      <w:proofErr w:type="spellStart"/>
      <w:r w:rsidRPr="006D2D82">
        <w:rPr>
          <w:rStyle w:val="HTMLCite"/>
          <w:i w:val="0"/>
        </w:rPr>
        <w:t>EarlyBird</w:t>
      </w:r>
      <w:proofErr w:type="spellEnd"/>
      <w:r w:rsidRPr="006D2D82">
        <w:rPr>
          <w:rStyle w:val="HTMLCite"/>
          <w:i w:val="0"/>
        </w:rPr>
        <w:t xml:space="preserve"> 21)</w:t>
      </w:r>
      <w:r w:rsidRPr="009F0067">
        <w:rPr>
          <w:rStyle w:val="HTMLCite"/>
        </w:rPr>
        <w:t xml:space="preserve">. </w:t>
      </w:r>
      <w:r w:rsidRPr="006D2D82">
        <w:rPr>
          <w:rStyle w:val="journaltitle"/>
          <w:i/>
          <w:iCs/>
        </w:rPr>
        <w:t>Br</w:t>
      </w:r>
      <w:r w:rsidR="00C027C2">
        <w:rPr>
          <w:rStyle w:val="journaltitle"/>
          <w:i/>
          <w:iCs/>
          <w:lang w:val="hr-HR"/>
        </w:rPr>
        <w:t xml:space="preserve"> </w:t>
      </w:r>
      <w:r w:rsidRPr="006D2D82">
        <w:rPr>
          <w:rStyle w:val="journaltitle"/>
          <w:i/>
          <w:iCs/>
        </w:rPr>
        <w:t>Med J</w:t>
      </w:r>
      <w:r w:rsidRPr="009F0067">
        <w:rPr>
          <w:rStyle w:val="HTMLCite"/>
        </w:rPr>
        <w:t xml:space="preserve">, </w:t>
      </w:r>
      <w:r w:rsidR="00C027C2">
        <w:rPr>
          <w:rStyle w:val="HTMLCite"/>
          <w:i w:val="0"/>
          <w:lang w:val="hr-HR"/>
        </w:rPr>
        <w:t xml:space="preserve">2004; </w:t>
      </w:r>
      <w:r w:rsidRPr="00C027C2">
        <w:rPr>
          <w:rStyle w:val="vol"/>
          <w:b/>
          <w:iCs/>
        </w:rPr>
        <w:t>330(7481)</w:t>
      </w:r>
      <w:r w:rsidR="00C027C2">
        <w:rPr>
          <w:rStyle w:val="vol"/>
          <w:iCs/>
          <w:lang w:val="hr-HR"/>
        </w:rPr>
        <w:t>:</w:t>
      </w:r>
      <w:r w:rsidRPr="006D2D82">
        <w:rPr>
          <w:rStyle w:val="vol"/>
          <w:iCs/>
        </w:rPr>
        <w:t xml:space="preserve"> </w:t>
      </w:r>
      <w:r w:rsidRPr="006D2D82">
        <w:rPr>
          <w:rStyle w:val="pagefirst"/>
          <w:iCs/>
        </w:rPr>
        <w:t>23</w:t>
      </w:r>
      <w:r w:rsidRPr="009F0067">
        <w:rPr>
          <w:rStyle w:val="HTMLCite"/>
        </w:rPr>
        <w:t>–</w:t>
      </w:r>
      <w:r w:rsidRPr="006D2D82">
        <w:rPr>
          <w:rStyle w:val="pagelast"/>
          <w:iCs/>
        </w:rPr>
        <w:t>24</w:t>
      </w:r>
      <w:r w:rsidRPr="009F0067">
        <w:rPr>
          <w:rStyle w:val="HTMLCite"/>
        </w:rPr>
        <w:t xml:space="preserve">. </w:t>
      </w:r>
      <w:proofErr w:type="spellStart"/>
      <w:r w:rsidRPr="006D2D82">
        <w:rPr>
          <w:rStyle w:val="slug-doi"/>
          <w:iCs/>
        </w:rPr>
        <w:t>doi</w:t>
      </w:r>
      <w:proofErr w:type="spellEnd"/>
      <w:r w:rsidRPr="006D2D82">
        <w:rPr>
          <w:rStyle w:val="slug-doi"/>
          <w:iCs/>
        </w:rPr>
        <w:t>: 10.1136/bmj.38315.451539.F7</w:t>
      </w:r>
    </w:p>
    <w:p w:rsidR="006D2D82" w:rsidRPr="006D2D82" w:rsidRDefault="006D2D82" w:rsidP="006D2D82">
      <w:pPr>
        <w:pStyle w:val="BodyText"/>
        <w:numPr>
          <w:ilvl w:val="0"/>
          <w:numId w:val="16"/>
        </w:numPr>
        <w:autoSpaceDE w:val="0"/>
        <w:autoSpaceDN w:val="0"/>
        <w:adjustRightInd w:val="0"/>
        <w:spacing w:before="120" w:after="120" w:line="360" w:lineRule="auto"/>
        <w:ind w:left="392" w:hanging="392"/>
        <w:rPr>
          <w:rStyle w:val="slug-doi"/>
          <w:lang w:val="en-US"/>
        </w:rPr>
      </w:pPr>
      <w:proofErr w:type="spellStart"/>
      <w:r w:rsidRPr="009F0067">
        <w:t>Wang</w:t>
      </w:r>
      <w:proofErr w:type="spellEnd"/>
      <w:r w:rsidRPr="009F0067">
        <w:t xml:space="preserve"> Y, </w:t>
      </w:r>
      <w:proofErr w:type="spellStart"/>
      <w:r w:rsidRPr="009F0067">
        <w:t>Beydoun</w:t>
      </w:r>
      <w:proofErr w:type="spellEnd"/>
      <w:r w:rsidRPr="009F0067">
        <w:t xml:space="preserve"> M, Li J, </w:t>
      </w:r>
      <w:proofErr w:type="spellStart"/>
      <w:r w:rsidRPr="009F0067">
        <w:t>Liu</w:t>
      </w:r>
      <w:proofErr w:type="spellEnd"/>
      <w:r w:rsidRPr="009F0067">
        <w:t xml:space="preserve"> Y, Moreno LA.</w:t>
      </w:r>
      <w:r w:rsidR="00C027C2">
        <w:rPr>
          <w:lang w:val="hr-HR"/>
        </w:rPr>
        <w:t xml:space="preserve"> </w:t>
      </w:r>
      <w:r w:rsidRPr="009F0067">
        <w:t xml:space="preserve">Do </w:t>
      </w:r>
      <w:proofErr w:type="spellStart"/>
      <w:r w:rsidRPr="009F0067">
        <w:t>children</w:t>
      </w:r>
      <w:proofErr w:type="spellEnd"/>
      <w:r w:rsidRPr="009F0067">
        <w:t xml:space="preserve"> and </w:t>
      </w:r>
      <w:proofErr w:type="spellStart"/>
      <w:r w:rsidRPr="009F0067">
        <w:t>their</w:t>
      </w:r>
      <w:proofErr w:type="spellEnd"/>
      <w:r w:rsidRPr="009F0067">
        <w:t xml:space="preserve"> </w:t>
      </w:r>
      <w:proofErr w:type="spellStart"/>
      <w:r w:rsidRPr="009F0067">
        <w:t>parents</w:t>
      </w:r>
      <w:proofErr w:type="spellEnd"/>
      <w:r w:rsidRPr="009F0067">
        <w:t xml:space="preserve"> eat a </w:t>
      </w:r>
      <w:proofErr w:type="spellStart"/>
      <w:r w:rsidRPr="009F0067">
        <w:t>similar</w:t>
      </w:r>
      <w:proofErr w:type="spellEnd"/>
      <w:r w:rsidRPr="009F0067">
        <w:t xml:space="preserve"> </w:t>
      </w:r>
      <w:proofErr w:type="spellStart"/>
      <w:r w:rsidRPr="009F0067">
        <w:t>diet</w:t>
      </w:r>
      <w:proofErr w:type="spellEnd"/>
      <w:r w:rsidRPr="009F0067">
        <w:t xml:space="preserve">? </w:t>
      </w:r>
      <w:proofErr w:type="spellStart"/>
      <w:r w:rsidRPr="009F0067">
        <w:t>Resemblance</w:t>
      </w:r>
      <w:proofErr w:type="spellEnd"/>
      <w:r w:rsidRPr="009F0067">
        <w:t xml:space="preserve"> in </w:t>
      </w:r>
      <w:proofErr w:type="spellStart"/>
      <w:r w:rsidRPr="009F0067">
        <w:t>child</w:t>
      </w:r>
      <w:proofErr w:type="spellEnd"/>
      <w:r w:rsidRPr="009F0067">
        <w:t xml:space="preserve"> and </w:t>
      </w:r>
      <w:proofErr w:type="spellStart"/>
      <w:r w:rsidRPr="009F0067">
        <w:t>parental</w:t>
      </w:r>
      <w:proofErr w:type="spellEnd"/>
      <w:r w:rsidRPr="009F0067">
        <w:t xml:space="preserve"> </w:t>
      </w:r>
      <w:proofErr w:type="spellStart"/>
      <w:r w:rsidRPr="009F0067">
        <w:t>dietary</w:t>
      </w:r>
      <w:proofErr w:type="spellEnd"/>
      <w:r w:rsidRPr="009F0067">
        <w:t xml:space="preserve"> </w:t>
      </w:r>
      <w:proofErr w:type="spellStart"/>
      <w:r w:rsidRPr="009F0067">
        <w:t>intake</w:t>
      </w:r>
      <w:proofErr w:type="spellEnd"/>
      <w:r w:rsidRPr="009F0067">
        <w:t xml:space="preserve">: </w:t>
      </w:r>
      <w:proofErr w:type="spellStart"/>
      <w:r w:rsidRPr="009F0067">
        <w:t>systematic</w:t>
      </w:r>
      <w:proofErr w:type="spellEnd"/>
      <w:r w:rsidRPr="009F0067">
        <w:t xml:space="preserve"> </w:t>
      </w:r>
      <w:proofErr w:type="spellStart"/>
      <w:r w:rsidRPr="009F0067">
        <w:t>review</w:t>
      </w:r>
      <w:proofErr w:type="spellEnd"/>
      <w:r w:rsidRPr="009F0067">
        <w:t xml:space="preserve"> and meta-</w:t>
      </w:r>
      <w:proofErr w:type="spellStart"/>
      <w:r w:rsidRPr="009F0067">
        <w:t>analysis</w:t>
      </w:r>
      <w:proofErr w:type="spellEnd"/>
      <w:r w:rsidRPr="009F0067">
        <w:t xml:space="preserve">. </w:t>
      </w:r>
      <w:r w:rsidRPr="006D2D82">
        <w:rPr>
          <w:i/>
        </w:rPr>
        <w:t xml:space="preserve">J </w:t>
      </w:r>
      <w:proofErr w:type="spellStart"/>
      <w:r w:rsidRPr="006D2D82">
        <w:rPr>
          <w:i/>
        </w:rPr>
        <w:t>Epidemiol</w:t>
      </w:r>
      <w:proofErr w:type="spellEnd"/>
      <w:r w:rsidRPr="006D2D82">
        <w:rPr>
          <w:i/>
        </w:rPr>
        <w:t xml:space="preserve"> </w:t>
      </w:r>
      <w:proofErr w:type="spellStart"/>
      <w:r w:rsidRPr="006D2D82">
        <w:rPr>
          <w:i/>
        </w:rPr>
        <w:t>Community</w:t>
      </w:r>
      <w:proofErr w:type="spellEnd"/>
      <w:r w:rsidRPr="006D2D82">
        <w:rPr>
          <w:i/>
        </w:rPr>
        <w:t xml:space="preserve"> Health</w:t>
      </w:r>
      <w:r w:rsidRPr="009F0067">
        <w:t xml:space="preserve">, </w:t>
      </w:r>
      <w:r w:rsidR="00C027C2">
        <w:rPr>
          <w:lang w:val="hr-HR"/>
        </w:rPr>
        <w:t xml:space="preserve">2011; </w:t>
      </w:r>
      <w:r w:rsidRPr="00C027C2">
        <w:rPr>
          <w:b/>
        </w:rPr>
        <w:t>65(2)</w:t>
      </w:r>
      <w:r w:rsidR="00C027C2">
        <w:rPr>
          <w:lang w:val="hr-HR"/>
        </w:rPr>
        <w:t>:</w:t>
      </w:r>
      <w:r w:rsidRPr="009F0067">
        <w:t xml:space="preserve"> 177-189.</w:t>
      </w:r>
      <w:r w:rsidR="00C027C2">
        <w:rPr>
          <w:lang w:val="hr-HR"/>
        </w:rPr>
        <w:t xml:space="preserve"> </w:t>
      </w:r>
      <w:proofErr w:type="spellStart"/>
      <w:r w:rsidRPr="006D2D82">
        <w:rPr>
          <w:rStyle w:val="slug-doi"/>
          <w:iCs/>
        </w:rPr>
        <w:t>doi</w:t>
      </w:r>
      <w:proofErr w:type="spellEnd"/>
      <w:r w:rsidRPr="006D2D82">
        <w:rPr>
          <w:rStyle w:val="slug-doi"/>
          <w:iCs/>
        </w:rPr>
        <w:t>:10.1136/jech.2009.095901</w:t>
      </w:r>
    </w:p>
    <w:p w:rsidR="006D2D82" w:rsidRPr="006D2D82" w:rsidRDefault="006D2D82" w:rsidP="006D2D82">
      <w:pPr>
        <w:pStyle w:val="BodyText"/>
        <w:numPr>
          <w:ilvl w:val="0"/>
          <w:numId w:val="16"/>
        </w:numPr>
        <w:autoSpaceDE w:val="0"/>
        <w:autoSpaceDN w:val="0"/>
        <w:adjustRightInd w:val="0"/>
        <w:spacing w:before="120" w:after="120" w:line="360" w:lineRule="auto"/>
        <w:ind w:left="392" w:hanging="392"/>
        <w:rPr>
          <w:color w:val="000000"/>
        </w:rPr>
      </w:pPr>
      <w:proofErr w:type="spellStart"/>
      <w:r w:rsidRPr="006D2D82">
        <w:rPr>
          <w:lang w:val="en-US"/>
        </w:rPr>
        <w:t>Sallis</w:t>
      </w:r>
      <w:proofErr w:type="spellEnd"/>
      <w:r w:rsidRPr="006D2D82">
        <w:rPr>
          <w:lang w:val="en-US"/>
        </w:rPr>
        <w:t xml:space="preserve"> JF, </w:t>
      </w:r>
      <w:proofErr w:type="spellStart"/>
      <w:r w:rsidRPr="006D2D82">
        <w:rPr>
          <w:lang w:val="en-US"/>
        </w:rPr>
        <w:t>Hovell</w:t>
      </w:r>
      <w:proofErr w:type="spellEnd"/>
      <w:r w:rsidRPr="006D2D82">
        <w:rPr>
          <w:lang w:val="en-US"/>
        </w:rPr>
        <w:t xml:space="preserve"> MF, </w:t>
      </w:r>
      <w:proofErr w:type="spellStart"/>
      <w:r w:rsidRPr="006D2D82">
        <w:rPr>
          <w:lang w:val="en-US"/>
        </w:rPr>
        <w:t>Hofstetter</w:t>
      </w:r>
      <w:proofErr w:type="spellEnd"/>
      <w:r w:rsidRPr="006D2D82">
        <w:rPr>
          <w:lang w:val="en-US"/>
        </w:rPr>
        <w:t xml:space="preserve"> CR,</w:t>
      </w:r>
      <w:r w:rsidR="00C027C2">
        <w:rPr>
          <w:lang w:val="en-US"/>
        </w:rPr>
        <w:t xml:space="preserve"> </w:t>
      </w:r>
      <w:r w:rsidRPr="006D2D82">
        <w:rPr>
          <w:lang w:val="en-US"/>
        </w:rPr>
        <w:t xml:space="preserve">Barrington E. Explanation of vigorous physical activity during two years using social learning variables. </w:t>
      </w:r>
      <w:proofErr w:type="spellStart"/>
      <w:r w:rsidRPr="006D2D82">
        <w:rPr>
          <w:bCs/>
          <w:i/>
          <w:lang w:val="en-US"/>
        </w:rPr>
        <w:t>Soc</w:t>
      </w:r>
      <w:proofErr w:type="spellEnd"/>
      <w:r w:rsidRPr="006D2D82">
        <w:rPr>
          <w:bCs/>
          <w:i/>
          <w:lang w:val="en-US"/>
        </w:rPr>
        <w:t xml:space="preserve"> </w:t>
      </w:r>
      <w:proofErr w:type="spellStart"/>
      <w:r w:rsidRPr="006D2D82">
        <w:rPr>
          <w:bCs/>
          <w:i/>
          <w:lang w:val="en-US"/>
        </w:rPr>
        <w:t>Sci</w:t>
      </w:r>
      <w:proofErr w:type="spellEnd"/>
      <w:r w:rsidRPr="006D2D82">
        <w:rPr>
          <w:bCs/>
          <w:i/>
          <w:lang w:val="en-US"/>
        </w:rPr>
        <w:t xml:space="preserve"> Med</w:t>
      </w:r>
      <w:r w:rsidRPr="006D2D82">
        <w:rPr>
          <w:bCs/>
          <w:lang w:val="en-US"/>
        </w:rPr>
        <w:t xml:space="preserve">, </w:t>
      </w:r>
      <w:r w:rsidR="000C0A11">
        <w:rPr>
          <w:bCs/>
          <w:lang w:val="en-US"/>
        </w:rPr>
        <w:t xml:space="preserve">1992; </w:t>
      </w:r>
      <w:r w:rsidRPr="000C0A11">
        <w:rPr>
          <w:b/>
          <w:bCs/>
          <w:lang w:val="en-US"/>
        </w:rPr>
        <w:t>34(1)</w:t>
      </w:r>
      <w:r w:rsidR="000C0A11">
        <w:rPr>
          <w:lang w:val="en-US"/>
        </w:rPr>
        <w:t xml:space="preserve">: </w:t>
      </w:r>
      <w:r w:rsidRPr="006D2D82">
        <w:rPr>
          <w:lang w:val="en-US"/>
        </w:rPr>
        <w:t xml:space="preserve">25-32. </w:t>
      </w:r>
      <w:proofErr w:type="spellStart"/>
      <w:r w:rsidRPr="006D2D82">
        <w:rPr>
          <w:lang w:val="en-US"/>
        </w:rPr>
        <w:t>doi</w:t>
      </w:r>
      <w:proofErr w:type="spellEnd"/>
      <w:r w:rsidRPr="006D2D82">
        <w:rPr>
          <w:lang w:val="en-US"/>
        </w:rPr>
        <w:t>: 10.1016/0277-9536(92)90063-V</w:t>
      </w:r>
      <w:hyperlink r:id="rId8" w:tgtFrame="outwardLink" w:history="1"/>
    </w:p>
    <w:p w:rsidR="006D2D82" w:rsidRPr="006D2D82" w:rsidRDefault="006D2D82" w:rsidP="009F0067">
      <w:pPr>
        <w:pStyle w:val="BodyText"/>
        <w:numPr>
          <w:ilvl w:val="0"/>
          <w:numId w:val="16"/>
        </w:numPr>
        <w:autoSpaceDE w:val="0"/>
        <w:autoSpaceDN w:val="0"/>
        <w:adjustRightInd w:val="0"/>
        <w:spacing w:before="120" w:after="120" w:line="360" w:lineRule="auto"/>
        <w:ind w:left="392" w:hanging="392"/>
        <w:rPr>
          <w:color w:val="000000"/>
        </w:rPr>
      </w:pPr>
      <w:proofErr w:type="spellStart"/>
      <w:r w:rsidRPr="006D2D82">
        <w:rPr>
          <w:color w:val="000000"/>
        </w:rPr>
        <w:t>Madsen</w:t>
      </w:r>
      <w:proofErr w:type="spellEnd"/>
      <w:r w:rsidRPr="006D2D82">
        <w:rPr>
          <w:color w:val="000000"/>
        </w:rPr>
        <w:t xml:space="preserve"> K, </w:t>
      </w:r>
      <w:proofErr w:type="spellStart"/>
      <w:r w:rsidRPr="006D2D82">
        <w:rPr>
          <w:color w:val="000000"/>
        </w:rPr>
        <w:t>McCulloch</w:t>
      </w:r>
      <w:proofErr w:type="spellEnd"/>
      <w:r w:rsidRPr="006D2D82">
        <w:rPr>
          <w:color w:val="000000"/>
        </w:rPr>
        <w:t xml:space="preserve"> CE,</w:t>
      </w:r>
      <w:r w:rsidR="000C0A11">
        <w:rPr>
          <w:color w:val="000000"/>
          <w:lang w:val="hr-HR"/>
        </w:rPr>
        <w:t xml:space="preserve"> </w:t>
      </w:r>
      <w:proofErr w:type="spellStart"/>
      <w:r w:rsidRPr="006D2D82">
        <w:rPr>
          <w:color w:val="000000"/>
        </w:rPr>
        <w:t>Crawford</w:t>
      </w:r>
      <w:proofErr w:type="spellEnd"/>
      <w:r w:rsidRPr="006D2D82">
        <w:rPr>
          <w:color w:val="000000"/>
        </w:rPr>
        <w:t xml:space="preserve"> PB. </w:t>
      </w:r>
      <w:proofErr w:type="spellStart"/>
      <w:r w:rsidRPr="006D2D82">
        <w:rPr>
          <w:color w:val="000000"/>
        </w:rPr>
        <w:t>Parent</w:t>
      </w:r>
      <w:proofErr w:type="spellEnd"/>
      <w:r w:rsidRPr="006D2D82">
        <w:rPr>
          <w:color w:val="000000"/>
        </w:rPr>
        <w:t xml:space="preserve"> </w:t>
      </w:r>
      <w:proofErr w:type="spellStart"/>
      <w:r w:rsidRPr="006D2D82">
        <w:rPr>
          <w:color w:val="000000"/>
        </w:rPr>
        <w:t>modeling</w:t>
      </w:r>
      <w:proofErr w:type="spellEnd"/>
      <w:r w:rsidRPr="006D2D82">
        <w:rPr>
          <w:color w:val="000000"/>
        </w:rPr>
        <w:t xml:space="preserve">: </w:t>
      </w:r>
      <w:proofErr w:type="spellStart"/>
      <w:r w:rsidRPr="006D2D82">
        <w:rPr>
          <w:color w:val="000000"/>
        </w:rPr>
        <w:t>Perceptions</w:t>
      </w:r>
      <w:proofErr w:type="spellEnd"/>
      <w:r w:rsidRPr="006D2D82">
        <w:rPr>
          <w:color w:val="000000"/>
        </w:rPr>
        <w:t xml:space="preserve"> </w:t>
      </w:r>
      <w:proofErr w:type="spellStart"/>
      <w:r w:rsidRPr="006D2D82">
        <w:rPr>
          <w:color w:val="000000"/>
        </w:rPr>
        <w:t>of</w:t>
      </w:r>
      <w:proofErr w:type="spellEnd"/>
      <w:r w:rsidRPr="006D2D82">
        <w:rPr>
          <w:color w:val="000000"/>
        </w:rPr>
        <w:t xml:space="preserve"> </w:t>
      </w:r>
      <w:proofErr w:type="spellStart"/>
      <w:r w:rsidRPr="006D2D82">
        <w:rPr>
          <w:color w:val="000000"/>
        </w:rPr>
        <w:t>parents</w:t>
      </w:r>
      <w:proofErr w:type="spellEnd"/>
      <w:r w:rsidRPr="006D2D82">
        <w:rPr>
          <w:color w:val="000000"/>
        </w:rPr>
        <w:t xml:space="preserve">' </w:t>
      </w:r>
      <w:proofErr w:type="spellStart"/>
      <w:r w:rsidRPr="006D2D82">
        <w:rPr>
          <w:color w:val="000000"/>
        </w:rPr>
        <w:t>physical</w:t>
      </w:r>
      <w:proofErr w:type="spellEnd"/>
      <w:r w:rsidRPr="006D2D82">
        <w:rPr>
          <w:color w:val="000000"/>
        </w:rPr>
        <w:t xml:space="preserve"> </w:t>
      </w:r>
      <w:proofErr w:type="spellStart"/>
      <w:r w:rsidRPr="006D2D82">
        <w:rPr>
          <w:color w:val="000000"/>
        </w:rPr>
        <w:t>activity</w:t>
      </w:r>
      <w:proofErr w:type="spellEnd"/>
      <w:r w:rsidRPr="006D2D82">
        <w:rPr>
          <w:color w:val="000000"/>
        </w:rPr>
        <w:t xml:space="preserve"> </w:t>
      </w:r>
      <w:proofErr w:type="spellStart"/>
      <w:r w:rsidRPr="006D2D82">
        <w:rPr>
          <w:color w:val="000000"/>
        </w:rPr>
        <w:t>predict</w:t>
      </w:r>
      <w:proofErr w:type="spellEnd"/>
      <w:r w:rsidRPr="006D2D82">
        <w:rPr>
          <w:color w:val="000000"/>
        </w:rPr>
        <w:t xml:space="preserve"> </w:t>
      </w:r>
      <w:proofErr w:type="spellStart"/>
      <w:r w:rsidRPr="006D2D82">
        <w:rPr>
          <w:color w:val="000000"/>
        </w:rPr>
        <w:t>girls</w:t>
      </w:r>
      <w:proofErr w:type="spellEnd"/>
      <w:r w:rsidRPr="006D2D82">
        <w:rPr>
          <w:color w:val="000000"/>
        </w:rPr>
        <w:t xml:space="preserve">' </w:t>
      </w:r>
      <w:proofErr w:type="spellStart"/>
      <w:r w:rsidRPr="006D2D82">
        <w:rPr>
          <w:color w:val="000000"/>
        </w:rPr>
        <w:t>activity</w:t>
      </w:r>
      <w:proofErr w:type="spellEnd"/>
      <w:r w:rsidRPr="006D2D82">
        <w:rPr>
          <w:color w:val="000000"/>
        </w:rPr>
        <w:t xml:space="preserve"> </w:t>
      </w:r>
      <w:proofErr w:type="spellStart"/>
      <w:r w:rsidRPr="006D2D82">
        <w:rPr>
          <w:color w:val="000000"/>
        </w:rPr>
        <w:t>through</w:t>
      </w:r>
      <w:proofErr w:type="spellEnd"/>
      <w:r w:rsidRPr="006D2D82">
        <w:rPr>
          <w:color w:val="000000"/>
        </w:rPr>
        <w:t xml:space="preserve"> </w:t>
      </w:r>
      <w:proofErr w:type="spellStart"/>
      <w:r w:rsidRPr="006D2D82">
        <w:rPr>
          <w:color w:val="000000"/>
        </w:rPr>
        <w:t>adolescence</w:t>
      </w:r>
      <w:proofErr w:type="spellEnd"/>
      <w:r w:rsidRPr="006D2D82">
        <w:rPr>
          <w:color w:val="000000"/>
        </w:rPr>
        <w:t xml:space="preserve">. </w:t>
      </w:r>
      <w:r w:rsidRPr="006D2D82">
        <w:rPr>
          <w:i/>
          <w:color w:val="000000"/>
        </w:rPr>
        <w:t xml:space="preserve">J </w:t>
      </w:r>
      <w:proofErr w:type="spellStart"/>
      <w:r w:rsidRPr="006D2D82">
        <w:rPr>
          <w:i/>
          <w:color w:val="000000"/>
        </w:rPr>
        <w:t>Pediatr</w:t>
      </w:r>
      <w:proofErr w:type="spellEnd"/>
      <w:r w:rsidRPr="006D2D82">
        <w:rPr>
          <w:color w:val="000000"/>
        </w:rPr>
        <w:t xml:space="preserve">, </w:t>
      </w:r>
      <w:r w:rsidR="000C0A11">
        <w:rPr>
          <w:color w:val="000000"/>
          <w:lang w:val="hr-HR"/>
        </w:rPr>
        <w:t xml:space="preserve">2009; </w:t>
      </w:r>
      <w:r w:rsidRPr="000C0A11">
        <w:rPr>
          <w:b/>
          <w:color w:val="000000"/>
        </w:rPr>
        <w:t>154(2)</w:t>
      </w:r>
      <w:r w:rsidR="000C0A11">
        <w:rPr>
          <w:color w:val="000000"/>
          <w:lang w:val="hr-HR"/>
        </w:rPr>
        <w:t xml:space="preserve">: </w:t>
      </w:r>
      <w:r w:rsidRPr="006D2D82">
        <w:rPr>
          <w:color w:val="000000"/>
        </w:rPr>
        <w:t xml:space="preserve">278-83. </w:t>
      </w:r>
      <w:proofErr w:type="spellStart"/>
      <w:r w:rsidRPr="009F0067">
        <w:t>doi</w:t>
      </w:r>
      <w:proofErr w:type="spellEnd"/>
      <w:r w:rsidRPr="009F0067">
        <w:t>: 10.1016/j.jpeds.2008.07.044</w:t>
      </w:r>
      <w:hyperlink r:id="rId9" w:tgtFrame="outwardLink" w:history="1"/>
    </w:p>
    <w:p w:rsidR="006D2D82" w:rsidRPr="006D2D82" w:rsidRDefault="006D2D82" w:rsidP="009F0067">
      <w:pPr>
        <w:pStyle w:val="BodyText"/>
        <w:numPr>
          <w:ilvl w:val="0"/>
          <w:numId w:val="16"/>
        </w:numPr>
        <w:autoSpaceDE w:val="0"/>
        <w:autoSpaceDN w:val="0"/>
        <w:adjustRightInd w:val="0"/>
        <w:spacing w:before="120" w:after="120" w:line="360" w:lineRule="auto"/>
        <w:ind w:left="392" w:hanging="392"/>
      </w:pPr>
      <w:r w:rsidRPr="006D2D82">
        <w:rPr>
          <w:color w:val="000000"/>
        </w:rPr>
        <w:t>Brown</w:t>
      </w:r>
      <w:r w:rsidR="000C0A11">
        <w:rPr>
          <w:color w:val="000000"/>
        </w:rPr>
        <w:t xml:space="preserve"> R</w:t>
      </w:r>
      <w:r w:rsidRPr="006D2D82">
        <w:rPr>
          <w:color w:val="000000"/>
        </w:rPr>
        <w:t xml:space="preserve">, </w:t>
      </w:r>
      <w:proofErr w:type="spellStart"/>
      <w:r w:rsidRPr="006D2D82">
        <w:rPr>
          <w:color w:val="000000"/>
        </w:rPr>
        <w:t>Scragg</w:t>
      </w:r>
      <w:proofErr w:type="spellEnd"/>
      <w:r w:rsidRPr="006D2D82">
        <w:rPr>
          <w:color w:val="000000"/>
        </w:rPr>
        <w:t xml:space="preserve"> R,</w:t>
      </w:r>
      <w:r w:rsidR="000C0A11">
        <w:rPr>
          <w:color w:val="000000"/>
          <w:lang w:val="hr-HR"/>
        </w:rPr>
        <w:t xml:space="preserve"> </w:t>
      </w:r>
      <w:proofErr w:type="spellStart"/>
      <w:r w:rsidRPr="006D2D82">
        <w:rPr>
          <w:color w:val="000000"/>
        </w:rPr>
        <w:t>Quigley</w:t>
      </w:r>
      <w:proofErr w:type="spellEnd"/>
      <w:r w:rsidRPr="006D2D82">
        <w:rPr>
          <w:color w:val="000000"/>
        </w:rPr>
        <w:t xml:space="preserve"> R.</w:t>
      </w:r>
      <w:r w:rsidR="000C0A11">
        <w:rPr>
          <w:color w:val="000000"/>
          <w:lang w:val="hr-HR"/>
        </w:rPr>
        <w:t xml:space="preserve"> </w:t>
      </w:r>
      <w:proofErr w:type="spellStart"/>
      <w:r w:rsidRPr="006D2D82">
        <w:rPr>
          <w:i/>
          <w:iCs/>
          <w:color w:val="000000"/>
        </w:rPr>
        <w:t>Does</w:t>
      </w:r>
      <w:proofErr w:type="spellEnd"/>
      <w:r w:rsidRPr="006D2D82">
        <w:rPr>
          <w:i/>
          <w:iCs/>
          <w:color w:val="000000"/>
        </w:rPr>
        <w:t xml:space="preserve"> </w:t>
      </w:r>
      <w:proofErr w:type="spellStart"/>
      <w:r w:rsidRPr="006D2D82">
        <w:rPr>
          <w:i/>
          <w:iCs/>
          <w:color w:val="000000"/>
        </w:rPr>
        <w:t>the</w:t>
      </w:r>
      <w:proofErr w:type="spellEnd"/>
      <w:r w:rsidRPr="006D2D82">
        <w:rPr>
          <w:i/>
          <w:iCs/>
          <w:color w:val="000000"/>
        </w:rPr>
        <w:t xml:space="preserve"> </w:t>
      </w:r>
      <w:proofErr w:type="spellStart"/>
      <w:r w:rsidRPr="006D2D82">
        <w:rPr>
          <w:i/>
          <w:iCs/>
          <w:color w:val="000000"/>
        </w:rPr>
        <w:t>family</w:t>
      </w:r>
      <w:proofErr w:type="spellEnd"/>
      <w:r w:rsidRPr="006D2D82">
        <w:rPr>
          <w:i/>
          <w:iCs/>
          <w:color w:val="000000"/>
        </w:rPr>
        <w:t xml:space="preserve"> </w:t>
      </w:r>
      <w:proofErr w:type="spellStart"/>
      <w:r w:rsidRPr="006D2D82">
        <w:rPr>
          <w:i/>
          <w:iCs/>
          <w:color w:val="000000"/>
        </w:rPr>
        <w:t>environment</w:t>
      </w:r>
      <w:proofErr w:type="spellEnd"/>
      <w:r w:rsidRPr="006D2D82">
        <w:rPr>
          <w:i/>
          <w:iCs/>
          <w:color w:val="000000"/>
        </w:rPr>
        <w:t xml:space="preserve"> </w:t>
      </w:r>
      <w:proofErr w:type="spellStart"/>
      <w:r w:rsidRPr="006D2D82">
        <w:rPr>
          <w:i/>
          <w:iCs/>
          <w:color w:val="000000"/>
        </w:rPr>
        <w:t>contribute</w:t>
      </w:r>
      <w:proofErr w:type="spellEnd"/>
      <w:r w:rsidRPr="006D2D82">
        <w:rPr>
          <w:i/>
          <w:iCs/>
          <w:color w:val="000000"/>
        </w:rPr>
        <w:t xml:space="preserve"> to </w:t>
      </w:r>
      <w:proofErr w:type="spellStart"/>
      <w:r w:rsidRPr="006D2D82">
        <w:rPr>
          <w:i/>
          <w:iCs/>
          <w:color w:val="000000"/>
        </w:rPr>
        <w:t>food</w:t>
      </w:r>
      <w:proofErr w:type="spellEnd"/>
      <w:r w:rsidRPr="006D2D82">
        <w:rPr>
          <w:i/>
          <w:iCs/>
          <w:color w:val="000000"/>
        </w:rPr>
        <w:t xml:space="preserve"> </w:t>
      </w:r>
      <w:proofErr w:type="spellStart"/>
      <w:r w:rsidRPr="006D2D82">
        <w:rPr>
          <w:i/>
          <w:iCs/>
          <w:color w:val="000000"/>
        </w:rPr>
        <w:t>habits</w:t>
      </w:r>
      <w:proofErr w:type="spellEnd"/>
      <w:r w:rsidRPr="006D2D82">
        <w:rPr>
          <w:i/>
          <w:iCs/>
          <w:color w:val="000000"/>
        </w:rPr>
        <w:t xml:space="preserve"> or </w:t>
      </w:r>
      <w:proofErr w:type="spellStart"/>
      <w:r w:rsidRPr="006D2D82">
        <w:rPr>
          <w:i/>
          <w:iCs/>
          <w:color w:val="000000"/>
        </w:rPr>
        <w:t>behaviours</w:t>
      </w:r>
      <w:proofErr w:type="spellEnd"/>
      <w:r w:rsidRPr="006D2D82">
        <w:rPr>
          <w:i/>
          <w:iCs/>
          <w:color w:val="000000"/>
        </w:rPr>
        <w:t xml:space="preserve"> and </w:t>
      </w:r>
      <w:proofErr w:type="spellStart"/>
      <w:r w:rsidRPr="006D2D82">
        <w:rPr>
          <w:i/>
          <w:iCs/>
          <w:color w:val="000000"/>
        </w:rPr>
        <w:t>physical</w:t>
      </w:r>
      <w:proofErr w:type="spellEnd"/>
      <w:r w:rsidRPr="006D2D82">
        <w:rPr>
          <w:i/>
          <w:iCs/>
          <w:color w:val="000000"/>
        </w:rPr>
        <w:t xml:space="preserve"> </w:t>
      </w:r>
      <w:proofErr w:type="spellStart"/>
      <w:r w:rsidRPr="006D2D82">
        <w:rPr>
          <w:i/>
          <w:iCs/>
          <w:color w:val="000000"/>
        </w:rPr>
        <w:t>activity</w:t>
      </w:r>
      <w:proofErr w:type="spellEnd"/>
      <w:r w:rsidRPr="006D2D82">
        <w:rPr>
          <w:i/>
          <w:iCs/>
          <w:color w:val="000000"/>
        </w:rPr>
        <w:t xml:space="preserve"> in </w:t>
      </w:r>
      <w:proofErr w:type="spellStart"/>
      <w:r w:rsidRPr="006D2D82">
        <w:rPr>
          <w:i/>
          <w:iCs/>
          <w:color w:val="000000"/>
        </w:rPr>
        <w:t>children</w:t>
      </w:r>
      <w:proofErr w:type="spellEnd"/>
      <w:r w:rsidRPr="006D2D82">
        <w:rPr>
          <w:i/>
          <w:iCs/>
          <w:color w:val="000000"/>
        </w:rPr>
        <w:t xml:space="preserve">? </w:t>
      </w:r>
      <w:r w:rsidR="000C0A11" w:rsidRPr="000C0A11">
        <w:rPr>
          <w:iCs/>
          <w:color w:val="000000"/>
          <w:lang w:val="hr-HR"/>
        </w:rPr>
        <w:t xml:space="preserve">2008, </w:t>
      </w:r>
      <w:r w:rsidRPr="006D2D82">
        <w:rPr>
          <w:color w:val="000000"/>
        </w:rPr>
        <w:t xml:space="preserve">A </w:t>
      </w:r>
      <w:proofErr w:type="spellStart"/>
      <w:r w:rsidRPr="006D2D82">
        <w:rPr>
          <w:color w:val="000000"/>
        </w:rPr>
        <w:t>report</w:t>
      </w:r>
      <w:proofErr w:type="spellEnd"/>
      <w:r w:rsidRPr="006D2D82">
        <w:rPr>
          <w:color w:val="000000"/>
        </w:rPr>
        <w:t xml:space="preserve"> </w:t>
      </w:r>
      <w:proofErr w:type="spellStart"/>
      <w:r w:rsidRPr="006D2D82">
        <w:rPr>
          <w:color w:val="000000"/>
        </w:rPr>
        <w:t>prepared</w:t>
      </w:r>
      <w:proofErr w:type="spellEnd"/>
      <w:r w:rsidRPr="006D2D82">
        <w:rPr>
          <w:color w:val="000000"/>
        </w:rPr>
        <w:t xml:space="preserve"> for </w:t>
      </w:r>
      <w:proofErr w:type="spellStart"/>
      <w:r w:rsidRPr="006D2D82">
        <w:rPr>
          <w:color w:val="000000"/>
        </w:rPr>
        <w:t>the</w:t>
      </w:r>
      <w:proofErr w:type="spellEnd"/>
      <w:r w:rsidRPr="006D2D82">
        <w:rPr>
          <w:color w:val="000000"/>
        </w:rPr>
        <w:t xml:space="preserve"> Scientific </w:t>
      </w:r>
      <w:proofErr w:type="spellStart"/>
      <w:r w:rsidRPr="006D2D82">
        <w:rPr>
          <w:color w:val="000000"/>
        </w:rPr>
        <w:t>Committee</w:t>
      </w:r>
      <w:proofErr w:type="spellEnd"/>
      <w:r w:rsidRPr="006D2D82">
        <w:rPr>
          <w:color w:val="000000"/>
        </w:rPr>
        <w:t xml:space="preserve"> </w:t>
      </w:r>
      <w:proofErr w:type="spellStart"/>
      <w:r w:rsidRPr="006D2D82">
        <w:rPr>
          <w:color w:val="000000"/>
        </w:rPr>
        <w:t>of</w:t>
      </w:r>
      <w:proofErr w:type="spellEnd"/>
      <w:r w:rsidRPr="006D2D82">
        <w:rPr>
          <w:color w:val="000000"/>
        </w:rPr>
        <w:t xml:space="preserve"> </w:t>
      </w:r>
      <w:proofErr w:type="spellStart"/>
      <w:r w:rsidRPr="006D2D82">
        <w:rPr>
          <w:color w:val="000000"/>
        </w:rPr>
        <w:t>Agencies</w:t>
      </w:r>
      <w:proofErr w:type="spellEnd"/>
      <w:r w:rsidRPr="006D2D82">
        <w:rPr>
          <w:color w:val="000000"/>
        </w:rPr>
        <w:t xml:space="preserve"> for </w:t>
      </w:r>
      <w:proofErr w:type="spellStart"/>
      <w:r w:rsidRPr="006D2D82">
        <w:rPr>
          <w:color w:val="000000"/>
        </w:rPr>
        <w:t>Nutrition</w:t>
      </w:r>
      <w:proofErr w:type="spellEnd"/>
      <w:r w:rsidRPr="006D2D82">
        <w:rPr>
          <w:color w:val="000000"/>
        </w:rPr>
        <w:t xml:space="preserve"> </w:t>
      </w:r>
      <w:proofErr w:type="spellStart"/>
      <w:r w:rsidRPr="006D2D82">
        <w:rPr>
          <w:color w:val="000000"/>
        </w:rPr>
        <w:t>Action</w:t>
      </w:r>
      <w:proofErr w:type="spellEnd"/>
      <w:r w:rsidRPr="006D2D82">
        <w:rPr>
          <w:color w:val="000000"/>
        </w:rPr>
        <w:t>.</w:t>
      </w:r>
    </w:p>
    <w:p w:rsidR="006D2D82" w:rsidRPr="006D2D82" w:rsidRDefault="006D2D82" w:rsidP="009F0067">
      <w:pPr>
        <w:pStyle w:val="BodyText"/>
        <w:numPr>
          <w:ilvl w:val="0"/>
          <w:numId w:val="16"/>
        </w:numPr>
        <w:autoSpaceDE w:val="0"/>
        <w:autoSpaceDN w:val="0"/>
        <w:adjustRightInd w:val="0"/>
        <w:spacing w:before="120" w:after="120" w:line="360" w:lineRule="auto"/>
        <w:ind w:left="392" w:hanging="392"/>
        <w:rPr>
          <w:lang w:val="en-US"/>
        </w:rPr>
      </w:pPr>
      <w:r w:rsidRPr="009F0067">
        <w:lastRenderedPageBreak/>
        <w:t xml:space="preserve">Jackson C, </w:t>
      </w:r>
      <w:proofErr w:type="spellStart"/>
      <w:r w:rsidRPr="009F0067">
        <w:t>Henriksen</w:t>
      </w:r>
      <w:proofErr w:type="spellEnd"/>
      <w:r w:rsidRPr="009F0067">
        <w:t xml:space="preserve"> L, </w:t>
      </w:r>
      <w:proofErr w:type="spellStart"/>
      <w:r w:rsidRPr="009F0067">
        <w:t>Dickinson</w:t>
      </w:r>
      <w:proofErr w:type="spellEnd"/>
      <w:r w:rsidRPr="009F0067">
        <w:t xml:space="preserve"> D</w:t>
      </w:r>
      <w:r w:rsidR="00845357">
        <w:rPr>
          <w:lang w:val="hr-HR"/>
        </w:rPr>
        <w:t xml:space="preserve">, </w:t>
      </w:r>
      <w:proofErr w:type="spellStart"/>
      <w:r w:rsidRPr="009F0067">
        <w:t>Levine</w:t>
      </w:r>
      <w:proofErr w:type="spellEnd"/>
      <w:r w:rsidRPr="009F0067">
        <w:t xml:space="preserve"> DW. </w:t>
      </w:r>
      <w:proofErr w:type="spellStart"/>
      <w:r w:rsidRPr="009F0067">
        <w:t>The</w:t>
      </w:r>
      <w:proofErr w:type="spellEnd"/>
      <w:r w:rsidRPr="009F0067">
        <w:t xml:space="preserve"> </w:t>
      </w:r>
      <w:proofErr w:type="spellStart"/>
      <w:r w:rsidRPr="009F0067">
        <w:t>early</w:t>
      </w:r>
      <w:proofErr w:type="spellEnd"/>
      <w:r w:rsidRPr="009F0067">
        <w:t xml:space="preserve"> use </w:t>
      </w:r>
      <w:proofErr w:type="spellStart"/>
      <w:r w:rsidRPr="009F0067">
        <w:t>of</w:t>
      </w:r>
      <w:proofErr w:type="spellEnd"/>
      <w:r w:rsidRPr="009F0067">
        <w:t xml:space="preserve"> </w:t>
      </w:r>
      <w:proofErr w:type="spellStart"/>
      <w:r w:rsidRPr="009F0067">
        <w:t>alcohol</w:t>
      </w:r>
      <w:proofErr w:type="spellEnd"/>
      <w:r w:rsidRPr="009F0067">
        <w:t xml:space="preserve"> and </w:t>
      </w:r>
      <w:proofErr w:type="spellStart"/>
      <w:r w:rsidRPr="009F0067">
        <w:t>tobacco</w:t>
      </w:r>
      <w:proofErr w:type="spellEnd"/>
      <w:r w:rsidRPr="009F0067">
        <w:t xml:space="preserve">: </w:t>
      </w:r>
      <w:proofErr w:type="spellStart"/>
      <w:r w:rsidRPr="009F0067">
        <w:t>Its</w:t>
      </w:r>
      <w:proofErr w:type="spellEnd"/>
      <w:r w:rsidRPr="009F0067">
        <w:t xml:space="preserve">’ </w:t>
      </w:r>
      <w:proofErr w:type="spellStart"/>
      <w:r w:rsidRPr="009F0067">
        <w:t>relation</w:t>
      </w:r>
      <w:proofErr w:type="spellEnd"/>
      <w:r w:rsidRPr="009F0067">
        <w:t xml:space="preserve"> to </w:t>
      </w:r>
      <w:proofErr w:type="spellStart"/>
      <w:r w:rsidRPr="009F0067">
        <w:t>children</w:t>
      </w:r>
      <w:proofErr w:type="spellEnd"/>
      <w:r w:rsidRPr="009F0067">
        <w:t xml:space="preserve">'s </w:t>
      </w:r>
      <w:proofErr w:type="spellStart"/>
      <w:r w:rsidRPr="009F0067">
        <w:t>competence</w:t>
      </w:r>
      <w:proofErr w:type="spellEnd"/>
      <w:r w:rsidRPr="009F0067">
        <w:t xml:space="preserve"> and </w:t>
      </w:r>
      <w:proofErr w:type="spellStart"/>
      <w:r w:rsidRPr="009F0067">
        <w:t>parents</w:t>
      </w:r>
      <w:proofErr w:type="spellEnd"/>
      <w:r w:rsidRPr="009F0067">
        <w:t xml:space="preserve">' </w:t>
      </w:r>
      <w:proofErr w:type="spellStart"/>
      <w:r w:rsidRPr="009F0067">
        <w:t>behavior</w:t>
      </w:r>
      <w:proofErr w:type="spellEnd"/>
      <w:r w:rsidRPr="009F0067">
        <w:t xml:space="preserve">. </w:t>
      </w:r>
      <w:r w:rsidRPr="006D2D82">
        <w:rPr>
          <w:i/>
        </w:rPr>
        <w:t xml:space="preserve">Am J </w:t>
      </w:r>
      <w:proofErr w:type="spellStart"/>
      <w:r w:rsidRPr="006D2D82">
        <w:rPr>
          <w:i/>
        </w:rPr>
        <w:t>Public</w:t>
      </w:r>
      <w:proofErr w:type="spellEnd"/>
      <w:r w:rsidRPr="006D2D82">
        <w:rPr>
          <w:i/>
        </w:rPr>
        <w:t xml:space="preserve"> Health.</w:t>
      </w:r>
      <w:r w:rsidRPr="009F0067">
        <w:t xml:space="preserve"> </w:t>
      </w:r>
      <w:r w:rsidR="00845357">
        <w:rPr>
          <w:lang w:val="hr-HR"/>
        </w:rPr>
        <w:t xml:space="preserve">1997; </w:t>
      </w:r>
      <w:r w:rsidR="00845357">
        <w:rPr>
          <w:b/>
        </w:rPr>
        <w:t>87(3)</w:t>
      </w:r>
      <w:r w:rsidR="00845357">
        <w:rPr>
          <w:b/>
          <w:lang w:val="hr-HR"/>
        </w:rPr>
        <w:t>:</w:t>
      </w:r>
      <w:r w:rsidRPr="009F0067">
        <w:t xml:space="preserve"> 359-364. </w:t>
      </w:r>
      <w:proofErr w:type="spellStart"/>
      <w:r w:rsidRPr="009F0067">
        <w:t>doi</w:t>
      </w:r>
      <w:proofErr w:type="spellEnd"/>
      <w:r w:rsidRPr="009F0067">
        <w:t>: 10.2105/AJPH.87.3.359</w:t>
      </w:r>
    </w:p>
    <w:p w:rsidR="006D2D82" w:rsidRPr="006D2D82" w:rsidRDefault="006D2D82" w:rsidP="009F0067">
      <w:pPr>
        <w:pStyle w:val="BodyText"/>
        <w:numPr>
          <w:ilvl w:val="0"/>
          <w:numId w:val="16"/>
        </w:numPr>
        <w:autoSpaceDE w:val="0"/>
        <w:autoSpaceDN w:val="0"/>
        <w:adjustRightInd w:val="0"/>
        <w:spacing w:before="120" w:after="120" w:line="360" w:lineRule="auto"/>
        <w:ind w:left="392" w:hanging="392"/>
        <w:rPr>
          <w:rStyle w:val="value"/>
        </w:rPr>
      </w:pPr>
      <w:proofErr w:type="spellStart"/>
      <w:r w:rsidRPr="006D2D82">
        <w:rPr>
          <w:rStyle w:val="citation"/>
          <w:lang w:val="en-US"/>
        </w:rPr>
        <w:t>Otten</w:t>
      </w:r>
      <w:proofErr w:type="spellEnd"/>
      <w:r w:rsidR="00845357">
        <w:rPr>
          <w:rStyle w:val="citation"/>
          <w:lang w:val="en-US"/>
        </w:rPr>
        <w:t xml:space="preserve"> R</w:t>
      </w:r>
      <w:r w:rsidRPr="006D2D82">
        <w:rPr>
          <w:rStyle w:val="citation"/>
          <w:lang w:val="en-US"/>
        </w:rPr>
        <w:t xml:space="preserve">, Engels R, van de </w:t>
      </w:r>
      <w:proofErr w:type="spellStart"/>
      <w:r w:rsidRPr="006D2D82">
        <w:rPr>
          <w:rStyle w:val="citation"/>
          <w:lang w:val="en-US"/>
        </w:rPr>
        <w:t>Ven</w:t>
      </w:r>
      <w:proofErr w:type="spellEnd"/>
      <w:r w:rsidRPr="006D2D82">
        <w:rPr>
          <w:rStyle w:val="citation"/>
          <w:lang w:val="en-US"/>
        </w:rPr>
        <w:t xml:space="preserve"> MO,</w:t>
      </w:r>
      <w:r w:rsidR="00845357">
        <w:rPr>
          <w:rStyle w:val="citation"/>
          <w:lang w:val="en-US"/>
        </w:rPr>
        <w:t xml:space="preserve"> </w:t>
      </w:r>
      <w:r w:rsidRPr="006D2D82">
        <w:rPr>
          <w:rStyle w:val="citation"/>
          <w:lang w:val="en-US"/>
        </w:rPr>
        <w:t xml:space="preserve">Bricker JB. Parental smoking and adolescent smoking stages: The role of parents' current and former smoking, and family structure.  </w:t>
      </w:r>
      <w:r w:rsidRPr="006D2D82">
        <w:rPr>
          <w:rStyle w:val="ref-journal"/>
          <w:i/>
          <w:lang w:val="en-US"/>
        </w:rPr>
        <w:t xml:space="preserve">J </w:t>
      </w:r>
      <w:proofErr w:type="spellStart"/>
      <w:r w:rsidRPr="006D2D82">
        <w:rPr>
          <w:rStyle w:val="ref-journal"/>
          <w:i/>
          <w:lang w:val="en-US"/>
        </w:rPr>
        <w:t>Behav</w:t>
      </w:r>
      <w:proofErr w:type="spellEnd"/>
      <w:r w:rsidR="00845357">
        <w:rPr>
          <w:rStyle w:val="ref-journal"/>
          <w:i/>
          <w:lang w:val="en-US"/>
        </w:rPr>
        <w:t xml:space="preserve"> </w:t>
      </w:r>
      <w:r w:rsidRPr="006D2D82">
        <w:rPr>
          <w:rStyle w:val="ref-journal"/>
          <w:i/>
          <w:lang w:val="en-US"/>
        </w:rPr>
        <w:t>Med</w:t>
      </w:r>
      <w:r w:rsidRPr="006D2D82">
        <w:rPr>
          <w:rStyle w:val="ref-journal"/>
          <w:lang w:val="en-US"/>
        </w:rPr>
        <w:t xml:space="preserve">, </w:t>
      </w:r>
      <w:r w:rsidR="00845357">
        <w:rPr>
          <w:rStyle w:val="ref-journal"/>
          <w:lang w:val="en-US"/>
        </w:rPr>
        <w:t xml:space="preserve">2007; </w:t>
      </w:r>
      <w:r w:rsidRPr="00845357">
        <w:rPr>
          <w:rStyle w:val="ref-vol"/>
          <w:b/>
          <w:lang w:val="en-US"/>
        </w:rPr>
        <w:t>30</w:t>
      </w:r>
      <w:r w:rsidR="00845357">
        <w:rPr>
          <w:rStyle w:val="citation"/>
          <w:b/>
          <w:lang w:val="en-US"/>
        </w:rPr>
        <w:t>(2):</w:t>
      </w:r>
      <w:r w:rsidRPr="006D2D82">
        <w:rPr>
          <w:rStyle w:val="citation"/>
          <w:lang w:val="en-US"/>
        </w:rPr>
        <w:t xml:space="preserve"> 143–154.</w:t>
      </w:r>
      <w:r w:rsidRPr="006D2D82">
        <w:rPr>
          <w:lang w:val="en-US"/>
        </w:rPr>
        <w:t xml:space="preserve"> </w:t>
      </w:r>
      <w:proofErr w:type="spellStart"/>
      <w:r w:rsidRPr="006D2D82">
        <w:rPr>
          <w:lang w:val="en-US"/>
        </w:rPr>
        <w:t>doi</w:t>
      </w:r>
      <w:proofErr w:type="spellEnd"/>
      <w:r w:rsidRPr="006D2D82">
        <w:rPr>
          <w:rStyle w:val="label"/>
          <w:lang w:val="en-US"/>
        </w:rPr>
        <w:t>:</w:t>
      </w:r>
      <w:r w:rsidRPr="006D2D82">
        <w:rPr>
          <w:rStyle w:val="doi"/>
          <w:lang w:val="en-US"/>
        </w:rPr>
        <w:t xml:space="preserve"> </w:t>
      </w:r>
      <w:r w:rsidRPr="006D2D82">
        <w:rPr>
          <w:rStyle w:val="value"/>
          <w:lang w:val="en-US"/>
        </w:rPr>
        <w:t>10.1007/s10865-006-9090-3</w:t>
      </w:r>
    </w:p>
    <w:p w:rsidR="006D2D82" w:rsidRPr="006D2D82" w:rsidRDefault="006D2D82" w:rsidP="006D2D82">
      <w:pPr>
        <w:pStyle w:val="BodyText"/>
        <w:numPr>
          <w:ilvl w:val="0"/>
          <w:numId w:val="16"/>
        </w:numPr>
        <w:autoSpaceDE w:val="0"/>
        <w:autoSpaceDN w:val="0"/>
        <w:adjustRightInd w:val="0"/>
        <w:spacing w:before="120" w:after="120" w:line="360" w:lineRule="auto"/>
        <w:ind w:left="392" w:hanging="392"/>
      </w:pPr>
      <w:r w:rsidRPr="009F0067">
        <w:rPr>
          <w:lang w:eastAsia="hr-HR"/>
        </w:rPr>
        <w:t xml:space="preserve">Taylor JE, </w:t>
      </w:r>
      <w:proofErr w:type="spellStart"/>
      <w:r w:rsidRPr="009F0067">
        <w:rPr>
          <w:lang w:eastAsia="hr-HR"/>
        </w:rPr>
        <w:t>Conard</w:t>
      </w:r>
      <w:proofErr w:type="spellEnd"/>
      <w:r w:rsidRPr="009F0067">
        <w:rPr>
          <w:lang w:eastAsia="hr-HR"/>
        </w:rPr>
        <w:t xml:space="preserve"> M, O’</w:t>
      </w:r>
      <w:proofErr w:type="spellStart"/>
      <w:r w:rsidRPr="009F0067">
        <w:rPr>
          <w:lang w:eastAsia="hr-HR"/>
        </w:rPr>
        <w:t>Byrne</w:t>
      </w:r>
      <w:proofErr w:type="spellEnd"/>
      <w:r w:rsidRPr="009F0067">
        <w:rPr>
          <w:lang w:eastAsia="hr-HR"/>
        </w:rPr>
        <w:t xml:space="preserve"> KK</w:t>
      </w:r>
      <w:r w:rsidR="00845357">
        <w:rPr>
          <w:lang w:eastAsia="hr-HR"/>
        </w:rPr>
        <w:t xml:space="preserve">, </w:t>
      </w:r>
      <w:proofErr w:type="spellStart"/>
      <w:r w:rsidR="00845357">
        <w:rPr>
          <w:lang w:eastAsia="hr-HR"/>
        </w:rPr>
        <w:t>Haddock</w:t>
      </w:r>
      <w:proofErr w:type="spellEnd"/>
      <w:r w:rsidRPr="009F0067">
        <w:rPr>
          <w:lang w:eastAsia="hr-HR"/>
        </w:rPr>
        <w:t xml:space="preserve"> CK, </w:t>
      </w:r>
      <w:r w:rsidR="00845357">
        <w:rPr>
          <w:lang w:val="hr-HR" w:eastAsia="hr-HR"/>
        </w:rPr>
        <w:t>P</w:t>
      </w:r>
      <w:proofErr w:type="spellStart"/>
      <w:r w:rsidRPr="009F0067">
        <w:rPr>
          <w:lang w:eastAsia="hr-HR"/>
        </w:rPr>
        <w:t>oston</w:t>
      </w:r>
      <w:proofErr w:type="spellEnd"/>
      <w:r w:rsidRPr="009F0067">
        <w:rPr>
          <w:lang w:eastAsia="hr-HR"/>
        </w:rPr>
        <w:t xml:space="preserve"> WSC. </w:t>
      </w:r>
      <w:proofErr w:type="spellStart"/>
      <w:r w:rsidRPr="009F0067">
        <w:rPr>
          <w:lang w:eastAsia="hr-HR"/>
        </w:rPr>
        <w:t>Saturation</w:t>
      </w:r>
      <w:proofErr w:type="spellEnd"/>
      <w:r w:rsidRPr="009F0067">
        <w:rPr>
          <w:lang w:eastAsia="hr-HR"/>
        </w:rPr>
        <w:t xml:space="preserve"> </w:t>
      </w:r>
      <w:proofErr w:type="spellStart"/>
      <w:r w:rsidRPr="009F0067">
        <w:rPr>
          <w:lang w:eastAsia="hr-HR"/>
        </w:rPr>
        <w:t>of</w:t>
      </w:r>
      <w:proofErr w:type="spellEnd"/>
      <w:r w:rsidRPr="009F0067">
        <w:rPr>
          <w:lang w:eastAsia="hr-HR"/>
        </w:rPr>
        <w:t xml:space="preserve"> </w:t>
      </w:r>
      <w:proofErr w:type="spellStart"/>
      <w:r w:rsidRPr="009F0067">
        <w:rPr>
          <w:lang w:eastAsia="hr-HR"/>
        </w:rPr>
        <w:t>tobacco</w:t>
      </w:r>
      <w:proofErr w:type="spellEnd"/>
      <w:r w:rsidRPr="009F0067">
        <w:rPr>
          <w:lang w:eastAsia="hr-HR"/>
        </w:rPr>
        <w:t xml:space="preserve"> smoking </w:t>
      </w:r>
      <w:proofErr w:type="spellStart"/>
      <w:r w:rsidRPr="009F0067">
        <w:rPr>
          <w:lang w:eastAsia="hr-HR"/>
        </w:rPr>
        <w:t>models</w:t>
      </w:r>
      <w:proofErr w:type="spellEnd"/>
      <w:r w:rsidRPr="009F0067">
        <w:rPr>
          <w:lang w:eastAsia="hr-HR"/>
        </w:rPr>
        <w:t xml:space="preserve"> and </w:t>
      </w:r>
      <w:proofErr w:type="spellStart"/>
      <w:r w:rsidRPr="009F0067">
        <w:rPr>
          <w:lang w:eastAsia="hr-HR"/>
        </w:rPr>
        <w:t>risk</w:t>
      </w:r>
      <w:proofErr w:type="spellEnd"/>
      <w:r w:rsidRPr="009F0067">
        <w:rPr>
          <w:lang w:eastAsia="hr-HR"/>
        </w:rPr>
        <w:t xml:space="preserve"> </w:t>
      </w:r>
      <w:proofErr w:type="spellStart"/>
      <w:r w:rsidRPr="009F0067">
        <w:rPr>
          <w:lang w:eastAsia="hr-HR"/>
        </w:rPr>
        <w:t>of</w:t>
      </w:r>
      <w:proofErr w:type="spellEnd"/>
      <w:r w:rsidRPr="009F0067">
        <w:rPr>
          <w:lang w:eastAsia="hr-HR"/>
        </w:rPr>
        <w:t xml:space="preserve"> </w:t>
      </w:r>
      <w:proofErr w:type="spellStart"/>
      <w:r w:rsidRPr="009F0067">
        <w:rPr>
          <w:lang w:eastAsia="hr-HR"/>
        </w:rPr>
        <w:t>alcohol</w:t>
      </w:r>
      <w:proofErr w:type="spellEnd"/>
      <w:r w:rsidRPr="009F0067">
        <w:rPr>
          <w:lang w:eastAsia="hr-HR"/>
        </w:rPr>
        <w:t xml:space="preserve"> and </w:t>
      </w:r>
      <w:proofErr w:type="spellStart"/>
      <w:r w:rsidRPr="009F0067">
        <w:rPr>
          <w:lang w:eastAsia="hr-HR"/>
        </w:rPr>
        <w:t>tobacco</w:t>
      </w:r>
      <w:proofErr w:type="spellEnd"/>
      <w:r w:rsidRPr="009F0067">
        <w:rPr>
          <w:lang w:eastAsia="hr-HR"/>
        </w:rPr>
        <w:t xml:space="preserve"> use </w:t>
      </w:r>
      <w:proofErr w:type="spellStart"/>
      <w:r w:rsidRPr="009F0067">
        <w:rPr>
          <w:lang w:eastAsia="hr-HR"/>
        </w:rPr>
        <w:t>among</w:t>
      </w:r>
      <w:proofErr w:type="spellEnd"/>
      <w:r w:rsidRPr="009F0067">
        <w:rPr>
          <w:lang w:eastAsia="hr-HR"/>
        </w:rPr>
        <w:t xml:space="preserve"> </w:t>
      </w:r>
      <w:proofErr w:type="spellStart"/>
      <w:r w:rsidRPr="009F0067">
        <w:rPr>
          <w:lang w:eastAsia="hr-HR"/>
        </w:rPr>
        <w:t>adolescents</w:t>
      </w:r>
      <w:proofErr w:type="spellEnd"/>
      <w:r w:rsidRPr="009F0067">
        <w:rPr>
          <w:lang w:eastAsia="hr-HR"/>
        </w:rPr>
        <w:t xml:space="preserve">. </w:t>
      </w:r>
      <w:r w:rsidRPr="006D2D82">
        <w:rPr>
          <w:i/>
          <w:iCs/>
          <w:lang w:eastAsia="hr-HR"/>
        </w:rPr>
        <w:t xml:space="preserve">J </w:t>
      </w:r>
      <w:proofErr w:type="spellStart"/>
      <w:r w:rsidRPr="006D2D82">
        <w:rPr>
          <w:i/>
          <w:iCs/>
          <w:lang w:eastAsia="hr-HR"/>
        </w:rPr>
        <w:t>Adolesc</w:t>
      </w:r>
      <w:proofErr w:type="spellEnd"/>
      <w:r w:rsidRPr="006D2D82">
        <w:rPr>
          <w:i/>
          <w:iCs/>
          <w:lang w:eastAsia="hr-HR"/>
        </w:rPr>
        <w:t xml:space="preserve"> Health, </w:t>
      </w:r>
      <w:r w:rsidR="00845357" w:rsidRPr="00845357">
        <w:rPr>
          <w:iCs/>
          <w:lang w:val="hr-HR" w:eastAsia="hr-HR"/>
        </w:rPr>
        <w:t xml:space="preserve">2004; </w:t>
      </w:r>
      <w:r w:rsidRPr="00845357">
        <w:rPr>
          <w:b/>
          <w:iCs/>
          <w:lang w:eastAsia="hr-HR"/>
        </w:rPr>
        <w:t>35(3)</w:t>
      </w:r>
      <w:r w:rsidR="00845357">
        <w:rPr>
          <w:b/>
          <w:iCs/>
          <w:lang w:val="hr-HR" w:eastAsia="hr-HR"/>
        </w:rPr>
        <w:t>:</w:t>
      </w:r>
      <w:r w:rsidRPr="006D2D82">
        <w:rPr>
          <w:i/>
          <w:iCs/>
          <w:lang w:eastAsia="hr-HR"/>
        </w:rPr>
        <w:t xml:space="preserve"> </w:t>
      </w:r>
      <w:r w:rsidRPr="009F0067">
        <w:rPr>
          <w:lang w:eastAsia="hr-HR"/>
        </w:rPr>
        <w:t>190-196</w:t>
      </w:r>
      <w:r w:rsidRPr="006D2D82">
        <w:rPr>
          <w:i/>
          <w:iCs/>
          <w:lang w:eastAsia="hr-HR"/>
        </w:rPr>
        <w:t>.</w:t>
      </w:r>
      <w:r w:rsidRPr="009F0067">
        <w:t xml:space="preserve"> </w:t>
      </w:r>
      <w:proofErr w:type="spellStart"/>
      <w:r w:rsidRPr="009F0067">
        <w:t>doi</w:t>
      </w:r>
      <w:proofErr w:type="spellEnd"/>
      <w:r w:rsidRPr="009F0067">
        <w:t>: 10.1016/j.jadohealth.2004.01.008</w:t>
      </w:r>
      <w:hyperlink r:id="rId10" w:tgtFrame="outwardLink" w:history="1"/>
    </w:p>
    <w:p w:rsidR="006D2D82" w:rsidRPr="006D2D82" w:rsidRDefault="006D2D82" w:rsidP="006D2D82">
      <w:pPr>
        <w:pStyle w:val="BodyText"/>
        <w:numPr>
          <w:ilvl w:val="0"/>
          <w:numId w:val="16"/>
        </w:numPr>
        <w:autoSpaceDE w:val="0"/>
        <w:autoSpaceDN w:val="0"/>
        <w:adjustRightInd w:val="0"/>
        <w:spacing w:before="120" w:after="120" w:line="360" w:lineRule="auto"/>
        <w:ind w:left="392" w:hanging="392"/>
        <w:rPr>
          <w:rStyle w:val="slug-doi"/>
        </w:rPr>
      </w:pPr>
      <w:proofErr w:type="spellStart"/>
      <w:r w:rsidRPr="009F0067">
        <w:t>Eckstein</w:t>
      </w:r>
      <w:proofErr w:type="spellEnd"/>
      <w:r w:rsidRPr="009F0067">
        <w:t xml:space="preserve"> KC, </w:t>
      </w:r>
      <w:proofErr w:type="spellStart"/>
      <w:r w:rsidRPr="009F0067">
        <w:t>Mikhail</w:t>
      </w:r>
      <w:proofErr w:type="spellEnd"/>
      <w:r w:rsidRPr="009F0067">
        <w:t xml:space="preserve"> L</w:t>
      </w:r>
      <w:r w:rsidR="00845357">
        <w:t>M</w:t>
      </w:r>
      <w:r w:rsidRPr="009F0067">
        <w:t xml:space="preserve">, </w:t>
      </w:r>
      <w:proofErr w:type="spellStart"/>
      <w:r w:rsidRPr="009F0067">
        <w:t>Ariza</w:t>
      </w:r>
      <w:proofErr w:type="spellEnd"/>
      <w:r w:rsidRPr="009F0067">
        <w:t xml:space="preserve"> AJ, Thomson JS, </w:t>
      </w:r>
      <w:proofErr w:type="spellStart"/>
      <w:r w:rsidRPr="009F0067">
        <w:t>Millard</w:t>
      </w:r>
      <w:proofErr w:type="spellEnd"/>
      <w:r w:rsidRPr="009F0067">
        <w:t xml:space="preserve"> S</w:t>
      </w:r>
      <w:r w:rsidR="00845357">
        <w:rPr>
          <w:lang w:val="hr-HR"/>
        </w:rPr>
        <w:t>C</w:t>
      </w:r>
      <w:r w:rsidRPr="009F0067">
        <w:t xml:space="preserve">, </w:t>
      </w:r>
      <w:r w:rsidR="00845357">
        <w:rPr>
          <w:lang w:val="hr-HR"/>
        </w:rPr>
        <w:t>B</w:t>
      </w:r>
      <w:proofErr w:type="spellStart"/>
      <w:r w:rsidRPr="009F0067">
        <w:t>inns</w:t>
      </w:r>
      <w:proofErr w:type="spellEnd"/>
      <w:r w:rsidRPr="009F0067">
        <w:t xml:space="preserve"> HJ. </w:t>
      </w:r>
      <w:proofErr w:type="spellStart"/>
      <w:r w:rsidRPr="009F0067">
        <w:t>Parents</w:t>
      </w:r>
      <w:proofErr w:type="spellEnd"/>
      <w:r w:rsidRPr="009F0067">
        <w:t xml:space="preserve">' </w:t>
      </w:r>
      <w:proofErr w:type="spellStart"/>
      <w:r w:rsidRPr="009F0067">
        <w:t>perceptions</w:t>
      </w:r>
      <w:proofErr w:type="spellEnd"/>
      <w:r w:rsidRPr="009F0067">
        <w:t xml:space="preserve"> </w:t>
      </w:r>
      <w:proofErr w:type="spellStart"/>
      <w:r w:rsidRPr="009F0067">
        <w:t>of</w:t>
      </w:r>
      <w:proofErr w:type="spellEnd"/>
      <w:r w:rsidRPr="009F0067">
        <w:t xml:space="preserve"> </w:t>
      </w:r>
      <w:proofErr w:type="spellStart"/>
      <w:r w:rsidRPr="009F0067">
        <w:t>their</w:t>
      </w:r>
      <w:proofErr w:type="spellEnd"/>
      <w:r w:rsidRPr="009F0067">
        <w:t xml:space="preserve"> </w:t>
      </w:r>
      <w:proofErr w:type="spellStart"/>
      <w:r w:rsidRPr="009F0067">
        <w:t>child</w:t>
      </w:r>
      <w:proofErr w:type="spellEnd"/>
      <w:r w:rsidRPr="009F0067">
        <w:t xml:space="preserve">'s </w:t>
      </w:r>
      <w:proofErr w:type="spellStart"/>
      <w:r w:rsidRPr="009F0067">
        <w:t>weight</w:t>
      </w:r>
      <w:proofErr w:type="spellEnd"/>
      <w:r w:rsidRPr="009F0067">
        <w:t xml:space="preserve"> and </w:t>
      </w:r>
      <w:proofErr w:type="spellStart"/>
      <w:r w:rsidRPr="009F0067">
        <w:t>health</w:t>
      </w:r>
      <w:proofErr w:type="spellEnd"/>
      <w:r w:rsidRPr="009F0067">
        <w:t xml:space="preserve">. </w:t>
      </w:r>
      <w:r w:rsidR="00845357" w:rsidRPr="00845357">
        <w:rPr>
          <w:i/>
          <w:lang w:val="hr-HR"/>
        </w:rPr>
        <w:t>J</w:t>
      </w:r>
      <w:r w:rsidR="00845357">
        <w:rPr>
          <w:i/>
          <w:lang w:val="hr-HR"/>
        </w:rPr>
        <w:t xml:space="preserve"> </w:t>
      </w:r>
      <w:proofErr w:type="spellStart"/>
      <w:r w:rsidRPr="006D2D82">
        <w:rPr>
          <w:i/>
        </w:rPr>
        <w:t>Pediatrics</w:t>
      </w:r>
      <w:proofErr w:type="spellEnd"/>
      <w:r w:rsidRPr="009F0067">
        <w:t>,</w:t>
      </w:r>
      <w:r w:rsidRPr="006D2D82">
        <w:rPr>
          <w:i/>
        </w:rPr>
        <w:t xml:space="preserve"> </w:t>
      </w:r>
      <w:r w:rsidR="00845357">
        <w:rPr>
          <w:lang w:val="hr-HR"/>
        </w:rPr>
        <w:t xml:space="preserve">2006; </w:t>
      </w:r>
      <w:r w:rsidRPr="00845357">
        <w:rPr>
          <w:b/>
        </w:rPr>
        <w:t>117(3)</w:t>
      </w:r>
      <w:r w:rsidR="00845357">
        <w:rPr>
          <w:lang w:val="hr-HR"/>
        </w:rPr>
        <w:t>:</w:t>
      </w:r>
      <w:r w:rsidRPr="009F0067">
        <w:t xml:space="preserve"> 681-690. </w:t>
      </w:r>
      <w:proofErr w:type="spellStart"/>
      <w:r w:rsidRPr="006D2D82">
        <w:rPr>
          <w:rStyle w:val="slug-doi"/>
          <w:iCs/>
        </w:rPr>
        <w:t>doi</w:t>
      </w:r>
      <w:proofErr w:type="spellEnd"/>
      <w:r w:rsidRPr="006D2D82">
        <w:rPr>
          <w:rStyle w:val="slug-doi"/>
          <w:iCs/>
        </w:rPr>
        <w:t>: 10.1542/peds.2005-091</w:t>
      </w:r>
    </w:p>
    <w:p w:rsidR="006D2D82" w:rsidRPr="006D2D82" w:rsidRDefault="006D2D82" w:rsidP="006D2D82">
      <w:pPr>
        <w:pStyle w:val="BodyText"/>
        <w:numPr>
          <w:ilvl w:val="0"/>
          <w:numId w:val="16"/>
        </w:numPr>
        <w:autoSpaceDE w:val="0"/>
        <w:autoSpaceDN w:val="0"/>
        <w:adjustRightInd w:val="0"/>
        <w:spacing w:before="120" w:after="120" w:line="360" w:lineRule="auto"/>
        <w:ind w:left="392" w:hanging="392"/>
      </w:pPr>
      <w:proofErr w:type="spellStart"/>
      <w:r w:rsidRPr="009F0067">
        <w:t>Etelson</w:t>
      </w:r>
      <w:proofErr w:type="spellEnd"/>
      <w:r w:rsidRPr="009F0067">
        <w:t xml:space="preserve"> D, </w:t>
      </w:r>
      <w:proofErr w:type="spellStart"/>
      <w:r w:rsidRPr="009F0067">
        <w:t>Brand</w:t>
      </w:r>
      <w:proofErr w:type="spellEnd"/>
      <w:r w:rsidR="00845357">
        <w:t xml:space="preserve"> D</w:t>
      </w:r>
      <w:r w:rsidRPr="009F0067">
        <w:t xml:space="preserve">, </w:t>
      </w:r>
      <w:proofErr w:type="spellStart"/>
      <w:r w:rsidRPr="009F0067">
        <w:t>Patrick</w:t>
      </w:r>
      <w:proofErr w:type="spellEnd"/>
      <w:r w:rsidRPr="009F0067">
        <w:t xml:space="preserve"> P, </w:t>
      </w:r>
      <w:proofErr w:type="spellStart"/>
      <w:r w:rsidRPr="009F0067">
        <w:t>Shirali</w:t>
      </w:r>
      <w:proofErr w:type="spellEnd"/>
      <w:r w:rsidRPr="009F0067">
        <w:t xml:space="preserve"> A. </w:t>
      </w:r>
      <w:proofErr w:type="spellStart"/>
      <w:r w:rsidRPr="009F0067">
        <w:t>Childhood</w:t>
      </w:r>
      <w:proofErr w:type="spellEnd"/>
      <w:r w:rsidRPr="009F0067">
        <w:t xml:space="preserve"> </w:t>
      </w:r>
      <w:proofErr w:type="spellStart"/>
      <w:r w:rsidRPr="009F0067">
        <w:t>obesity</w:t>
      </w:r>
      <w:proofErr w:type="spellEnd"/>
      <w:r w:rsidRPr="009F0067">
        <w:t xml:space="preserve">: Do </w:t>
      </w:r>
      <w:proofErr w:type="spellStart"/>
      <w:r w:rsidRPr="009F0067">
        <w:t>parents</w:t>
      </w:r>
      <w:proofErr w:type="spellEnd"/>
      <w:r w:rsidRPr="009F0067">
        <w:t xml:space="preserve"> </w:t>
      </w:r>
      <w:proofErr w:type="spellStart"/>
      <w:r w:rsidRPr="009F0067">
        <w:t>recognize</w:t>
      </w:r>
      <w:proofErr w:type="spellEnd"/>
      <w:r w:rsidRPr="009F0067">
        <w:t xml:space="preserve"> </w:t>
      </w:r>
      <w:proofErr w:type="spellStart"/>
      <w:r w:rsidRPr="009F0067">
        <w:t>this</w:t>
      </w:r>
      <w:proofErr w:type="spellEnd"/>
      <w:r w:rsidRPr="009F0067">
        <w:t xml:space="preserve"> </w:t>
      </w:r>
      <w:proofErr w:type="spellStart"/>
      <w:r w:rsidRPr="009F0067">
        <w:t>health</w:t>
      </w:r>
      <w:proofErr w:type="spellEnd"/>
      <w:r w:rsidRPr="009F0067">
        <w:t xml:space="preserve"> </w:t>
      </w:r>
      <w:proofErr w:type="spellStart"/>
      <w:r w:rsidRPr="009F0067">
        <w:t>risk</w:t>
      </w:r>
      <w:proofErr w:type="spellEnd"/>
      <w:r w:rsidRPr="009F0067">
        <w:t xml:space="preserve">? </w:t>
      </w:r>
      <w:proofErr w:type="spellStart"/>
      <w:r w:rsidRPr="006D2D82">
        <w:rPr>
          <w:i/>
        </w:rPr>
        <w:t>Obe</w:t>
      </w:r>
      <w:r w:rsidR="00845357">
        <w:rPr>
          <w:i/>
          <w:lang w:val="hr-HR"/>
        </w:rPr>
        <w:t>s</w:t>
      </w:r>
      <w:proofErr w:type="spellEnd"/>
      <w:r w:rsidRPr="006D2D82">
        <w:rPr>
          <w:i/>
        </w:rPr>
        <w:t xml:space="preserve"> </w:t>
      </w:r>
      <w:proofErr w:type="spellStart"/>
      <w:r w:rsidRPr="006D2D82">
        <w:rPr>
          <w:i/>
        </w:rPr>
        <w:t>Res</w:t>
      </w:r>
      <w:proofErr w:type="spellEnd"/>
      <w:r w:rsidRPr="009F0067">
        <w:t xml:space="preserve">, </w:t>
      </w:r>
      <w:r w:rsidR="00845357">
        <w:rPr>
          <w:lang w:val="hr-HR"/>
        </w:rPr>
        <w:t xml:space="preserve">2003; </w:t>
      </w:r>
      <w:r w:rsidRPr="00845357">
        <w:rPr>
          <w:b/>
        </w:rPr>
        <w:t>11</w:t>
      </w:r>
      <w:r w:rsidR="00845357">
        <w:rPr>
          <w:b/>
          <w:lang w:val="hr-HR"/>
        </w:rPr>
        <w:t>:</w:t>
      </w:r>
      <w:r w:rsidRPr="009F0067">
        <w:t xml:space="preserve"> 1362-1368. </w:t>
      </w:r>
      <w:proofErr w:type="spellStart"/>
      <w:r w:rsidRPr="009F0067">
        <w:t>doi</w:t>
      </w:r>
      <w:proofErr w:type="spellEnd"/>
      <w:r w:rsidRPr="009F0067">
        <w:t>: 10.1038/oby.2003.184</w:t>
      </w:r>
    </w:p>
    <w:p w:rsidR="006D2D82" w:rsidRPr="006D2D82" w:rsidRDefault="006D2D82" w:rsidP="006D2D82">
      <w:pPr>
        <w:pStyle w:val="BodyText"/>
        <w:numPr>
          <w:ilvl w:val="0"/>
          <w:numId w:val="16"/>
        </w:numPr>
        <w:autoSpaceDE w:val="0"/>
        <w:autoSpaceDN w:val="0"/>
        <w:adjustRightInd w:val="0"/>
        <w:spacing w:before="120" w:after="120" w:line="360" w:lineRule="auto"/>
        <w:ind w:left="392" w:hanging="392"/>
      </w:pPr>
      <w:proofErr w:type="spellStart"/>
      <w:r w:rsidRPr="009F0067">
        <w:t>Myres</w:t>
      </w:r>
      <w:proofErr w:type="spellEnd"/>
      <w:r w:rsidRPr="009F0067">
        <w:t xml:space="preserve"> S</w:t>
      </w:r>
      <w:r w:rsidR="00845357">
        <w:rPr>
          <w:lang w:val="hr-HR"/>
        </w:rPr>
        <w:t>,</w:t>
      </w:r>
      <w:r w:rsidRPr="009F0067">
        <w:t xml:space="preserve"> </w:t>
      </w:r>
      <w:proofErr w:type="spellStart"/>
      <w:r w:rsidRPr="009F0067">
        <w:t>Vargas</w:t>
      </w:r>
      <w:proofErr w:type="spellEnd"/>
      <w:r w:rsidRPr="009F0067">
        <w:t xml:space="preserve"> Z. </w:t>
      </w:r>
      <w:proofErr w:type="spellStart"/>
      <w:r w:rsidRPr="009F0067">
        <w:t>Parental</w:t>
      </w:r>
      <w:proofErr w:type="spellEnd"/>
      <w:r w:rsidRPr="009F0067">
        <w:t xml:space="preserve"> </w:t>
      </w:r>
      <w:proofErr w:type="spellStart"/>
      <w:r w:rsidRPr="009F0067">
        <w:t>perceptions</w:t>
      </w:r>
      <w:proofErr w:type="spellEnd"/>
      <w:r w:rsidRPr="009F0067">
        <w:t xml:space="preserve"> </w:t>
      </w:r>
      <w:proofErr w:type="spellStart"/>
      <w:r w:rsidRPr="009F0067">
        <w:t>of</w:t>
      </w:r>
      <w:proofErr w:type="spellEnd"/>
      <w:r w:rsidRPr="009F0067">
        <w:t xml:space="preserve"> </w:t>
      </w:r>
      <w:proofErr w:type="spellStart"/>
      <w:r w:rsidRPr="009F0067">
        <w:t>the</w:t>
      </w:r>
      <w:proofErr w:type="spellEnd"/>
      <w:r w:rsidRPr="009F0067">
        <w:t xml:space="preserve"> </w:t>
      </w:r>
      <w:proofErr w:type="spellStart"/>
      <w:r w:rsidRPr="009F0067">
        <w:t>preschool</w:t>
      </w:r>
      <w:proofErr w:type="spellEnd"/>
      <w:r w:rsidRPr="009F0067">
        <w:t xml:space="preserve"> </w:t>
      </w:r>
      <w:proofErr w:type="spellStart"/>
      <w:r w:rsidRPr="009F0067">
        <w:t>obese</w:t>
      </w:r>
      <w:proofErr w:type="spellEnd"/>
      <w:r w:rsidRPr="009F0067">
        <w:t xml:space="preserve"> </w:t>
      </w:r>
      <w:proofErr w:type="spellStart"/>
      <w:r w:rsidRPr="009F0067">
        <w:t>child</w:t>
      </w:r>
      <w:proofErr w:type="spellEnd"/>
      <w:r w:rsidRPr="009F0067">
        <w:t xml:space="preserve">. </w:t>
      </w:r>
      <w:r w:rsidR="00845357">
        <w:rPr>
          <w:i/>
          <w:lang w:val="hr-HR"/>
        </w:rPr>
        <w:t xml:space="preserve">J </w:t>
      </w:r>
      <w:proofErr w:type="spellStart"/>
      <w:r w:rsidRPr="006D2D82">
        <w:rPr>
          <w:i/>
        </w:rPr>
        <w:t>Pediat</w:t>
      </w:r>
      <w:r w:rsidR="00845357">
        <w:rPr>
          <w:i/>
          <w:lang w:val="hr-HR"/>
        </w:rPr>
        <w:t>r</w:t>
      </w:r>
      <w:proofErr w:type="spellEnd"/>
      <w:r w:rsidRPr="006D2D82">
        <w:rPr>
          <w:i/>
        </w:rPr>
        <w:t xml:space="preserve"> </w:t>
      </w:r>
      <w:proofErr w:type="spellStart"/>
      <w:r w:rsidRPr="006D2D82">
        <w:rPr>
          <w:i/>
        </w:rPr>
        <w:t>Nur</w:t>
      </w:r>
      <w:r w:rsidR="00845357">
        <w:rPr>
          <w:i/>
          <w:lang w:val="hr-HR"/>
        </w:rPr>
        <w:t>s</w:t>
      </w:r>
      <w:proofErr w:type="spellEnd"/>
      <w:r w:rsidRPr="006D2D82">
        <w:rPr>
          <w:i/>
        </w:rPr>
        <w:t xml:space="preserve">, </w:t>
      </w:r>
      <w:r w:rsidR="00845357">
        <w:rPr>
          <w:lang w:val="hr-HR"/>
        </w:rPr>
        <w:t xml:space="preserve">2000; </w:t>
      </w:r>
      <w:r w:rsidRPr="00845357">
        <w:rPr>
          <w:b/>
        </w:rPr>
        <w:t>26(1)</w:t>
      </w:r>
      <w:r w:rsidR="00845357">
        <w:rPr>
          <w:b/>
          <w:lang w:val="hr-HR"/>
        </w:rPr>
        <w:t>:</w:t>
      </w:r>
      <w:r w:rsidRPr="009F0067">
        <w:t xml:space="preserve"> 23-30.</w:t>
      </w:r>
    </w:p>
    <w:p w:rsidR="006D2D82" w:rsidRPr="006D2D82" w:rsidRDefault="006D2D82" w:rsidP="006D2D82">
      <w:pPr>
        <w:pStyle w:val="BodyText"/>
        <w:numPr>
          <w:ilvl w:val="0"/>
          <w:numId w:val="16"/>
        </w:numPr>
        <w:autoSpaceDE w:val="0"/>
        <w:autoSpaceDN w:val="0"/>
        <w:adjustRightInd w:val="0"/>
        <w:spacing w:before="120" w:after="120" w:line="360" w:lineRule="auto"/>
        <w:ind w:left="392" w:hanging="392"/>
      </w:pPr>
      <w:r w:rsidRPr="006D2D82">
        <w:rPr>
          <w:rStyle w:val="Emphasis"/>
          <w:i w:val="0"/>
          <w:lang w:val="en-US"/>
        </w:rPr>
        <w:t>Spear</w:t>
      </w:r>
      <w:r w:rsidRPr="006D2D82">
        <w:rPr>
          <w:rStyle w:val="st"/>
          <w:i/>
          <w:lang w:val="en-US"/>
        </w:rPr>
        <w:t xml:space="preserve"> </w:t>
      </w:r>
      <w:r w:rsidRPr="006D2D82">
        <w:rPr>
          <w:rStyle w:val="Emphasis"/>
          <w:i w:val="0"/>
          <w:lang w:val="en-US"/>
        </w:rPr>
        <w:t xml:space="preserve">HJ, </w:t>
      </w:r>
      <w:proofErr w:type="spellStart"/>
      <w:r w:rsidR="00845357">
        <w:rPr>
          <w:rStyle w:val="Emphasis"/>
          <w:i w:val="0"/>
          <w:lang w:val="en-US"/>
        </w:rPr>
        <w:t>K</w:t>
      </w:r>
      <w:r w:rsidRPr="006D2D82">
        <w:rPr>
          <w:rStyle w:val="Emphasis"/>
          <w:i w:val="0"/>
          <w:lang w:val="en-US"/>
        </w:rPr>
        <w:t>ulbok</w:t>
      </w:r>
      <w:proofErr w:type="spellEnd"/>
      <w:r w:rsidRPr="006D2D82">
        <w:rPr>
          <w:rStyle w:val="st"/>
          <w:lang w:val="en-US"/>
        </w:rPr>
        <w:t xml:space="preserve"> PA</w:t>
      </w:r>
      <w:r w:rsidR="00845357">
        <w:rPr>
          <w:rStyle w:val="st"/>
          <w:lang w:val="en-US"/>
        </w:rPr>
        <w:t>.</w:t>
      </w:r>
      <w:r w:rsidRPr="006D2D82">
        <w:rPr>
          <w:rStyle w:val="st"/>
          <w:i/>
          <w:lang w:val="en-US"/>
        </w:rPr>
        <w:t xml:space="preserve"> </w:t>
      </w:r>
      <w:r w:rsidRPr="006D2D82">
        <w:rPr>
          <w:rStyle w:val="Emphasis"/>
          <w:i w:val="0"/>
          <w:lang w:val="en-US"/>
        </w:rPr>
        <w:t>Adolescent health behaviors</w:t>
      </w:r>
      <w:r w:rsidRPr="006D2D82">
        <w:rPr>
          <w:rStyle w:val="st"/>
          <w:i/>
          <w:lang w:val="en-US"/>
        </w:rPr>
        <w:t xml:space="preserve"> </w:t>
      </w:r>
      <w:r w:rsidRPr="006D2D82">
        <w:rPr>
          <w:rStyle w:val="st"/>
          <w:lang w:val="en-US"/>
        </w:rPr>
        <w:t>and</w:t>
      </w:r>
      <w:r w:rsidRPr="006D2D82">
        <w:rPr>
          <w:rStyle w:val="st"/>
          <w:i/>
          <w:lang w:val="en-US"/>
        </w:rPr>
        <w:t xml:space="preserve"> </w:t>
      </w:r>
      <w:r w:rsidRPr="006D2D82">
        <w:rPr>
          <w:rStyle w:val="Emphasis"/>
          <w:i w:val="0"/>
          <w:lang w:val="en-US"/>
        </w:rPr>
        <w:t>related factors</w:t>
      </w:r>
      <w:r w:rsidRPr="006D2D82">
        <w:rPr>
          <w:rStyle w:val="st"/>
          <w:i/>
          <w:lang w:val="en-US"/>
        </w:rPr>
        <w:t xml:space="preserve">: </w:t>
      </w:r>
      <w:r w:rsidRPr="006D2D82">
        <w:rPr>
          <w:rStyle w:val="st"/>
          <w:lang w:val="en-US"/>
        </w:rPr>
        <w:t xml:space="preserve">A </w:t>
      </w:r>
      <w:r w:rsidRPr="006D2D82">
        <w:rPr>
          <w:rStyle w:val="Emphasis"/>
          <w:i w:val="0"/>
          <w:lang w:val="en-US"/>
        </w:rPr>
        <w:t>review</w:t>
      </w:r>
      <w:r w:rsidRPr="006D2D82">
        <w:rPr>
          <w:rStyle w:val="st"/>
          <w:i/>
          <w:lang w:val="en-US"/>
        </w:rPr>
        <w:t xml:space="preserve">. </w:t>
      </w:r>
      <w:r w:rsidRPr="006D2D82">
        <w:rPr>
          <w:rStyle w:val="Emphasis"/>
          <w:lang w:val="en-US"/>
        </w:rPr>
        <w:t xml:space="preserve">Public Health </w:t>
      </w:r>
      <w:proofErr w:type="spellStart"/>
      <w:r w:rsidRPr="006D2D82">
        <w:rPr>
          <w:rStyle w:val="Emphasis"/>
          <w:lang w:val="en-US"/>
        </w:rPr>
        <w:t>Nurs</w:t>
      </w:r>
      <w:proofErr w:type="spellEnd"/>
      <w:r w:rsidRPr="006D2D82">
        <w:rPr>
          <w:rStyle w:val="st"/>
          <w:i/>
          <w:lang w:val="en-US"/>
        </w:rPr>
        <w:t xml:space="preserve">, </w:t>
      </w:r>
      <w:r w:rsidR="00845357" w:rsidRPr="00845357">
        <w:rPr>
          <w:rStyle w:val="st"/>
          <w:lang w:val="en-US"/>
        </w:rPr>
        <w:t>2001</w:t>
      </w:r>
      <w:r w:rsidR="00845357">
        <w:rPr>
          <w:rStyle w:val="Emphasis"/>
          <w:i w:val="0"/>
          <w:lang w:val="en-US"/>
        </w:rPr>
        <w:t xml:space="preserve">; </w:t>
      </w:r>
      <w:r w:rsidRPr="00845357">
        <w:rPr>
          <w:rStyle w:val="Emphasis"/>
          <w:b/>
          <w:i w:val="0"/>
          <w:lang w:val="en-US"/>
        </w:rPr>
        <w:t>18(2)</w:t>
      </w:r>
      <w:r w:rsidR="00845357">
        <w:rPr>
          <w:rStyle w:val="Emphasis"/>
          <w:b/>
          <w:i w:val="0"/>
          <w:lang w:val="en-US"/>
        </w:rPr>
        <w:t>:</w:t>
      </w:r>
      <w:r w:rsidRPr="006D2D82">
        <w:rPr>
          <w:rStyle w:val="st"/>
          <w:i/>
          <w:lang w:val="en-US"/>
        </w:rPr>
        <w:t xml:space="preserve"> </w:t>
      </w:r>
      <w:r w:rsidRPr="006D2D82">
        <w:rPr>
          <w:rStyle w:val="Emphasis"/>
          <w:i w:val="0"/>
          <w:lang w:val="en-US"/>
        </w:rPr>
        <w:t>82</w:t>
      </w:r>
      <w:r w:rsidRPr="006D2D82">
        <w:rPr>
          <w:rStyle w:val="st"/>
          <w:i/>
          <w:lang w:val="en-US"/>
        </w:rPr>
        <w:t>-</w:t>
      </w:r>
      <w:r w:rsidRPr="006D2D82">
        <w:rPr>
          <w:rStyle w:val="Emphasis"/>
          <w:i w:val="0"/>
          <w:lang w:val="en-US"/>
        </w:rPr>
        <w:t xml:space="preserve">93. </w:t>
      </w:r>
      <w:proofErr w:type="spellStart"/>
      <w:r w:rsidRPr="006D2D82">
        <w:rPr>
          <w:rStyle w:val="Emphasis"/>
          <w:i w:val="0"/>
          <w:lang w:val="en-US"/>
        </w:rPr>
        <w:t>doi</w:t>
      </w:r>
      <w:proofErr w:type="spellEnd"/>
      <w:r w:rsidRPr="006D2D82">
        <w:rPr>
          <w:lang w:val="en-US"/>
        </w:rPr>
        <w:t>: 10.1046/j.1525-1446.2001.00082.x</w:t>
      </w:r>
    </w:p>
    <w:p w:rsidR="006D2D82" w:rsidRPr="006D2D82" w:rsidRDefault="006D2D82" w:rsidP="006D2D82">
      <w:pPr>
        <w:pStyle w:val="BodyText"/>
        <w:numPr>
          <w:ilvl w:val="0"/>
          <w:numId w:val="16"/>
        </w:numPr>
        <w:autoSpaceDE w:val="0"/>
        <w:autoSpaceDN w:val="0"/>
        <w:adjustRightInd w:val="0"/>
        <w:spacing w:before="120" w:after="120" w:line="360" w:lineRule="auto"/>
        <w:ind w:left="392" w:hanging="392"/>
      </w:pPr>
      <w:r w:rsidRPr="009F0067">
        <w:t xml:space="preserve">Coe DP, </w:t>
      </w:r>
      <w:proofErr w:type="spellStart"/>
      <w:r w:rsidRPr="009F0067">
        <w:t>Pivarnik</w:t>
      </w:r>
      <w:proofErr w:type="spellEnd"/>
      <w:r w:rsidRPr="009F0067">
        <w:t xml:space="preserve"> JM, </w:t>
      </w:r>
      <w:proofErr w:type="spellStart"/>
      <w:r w:rsidRPr="009F0067">
        <w:t>Womack</w:t>
      </w:r>
      <w:proofErr w:type="spellEnd"/>
      <w:r w:rsidRPr="009F0067">
        <w:t xml:space="preserve"> CJ, Reeves MJ, </w:t>
      </w:r>
      <w:r w:rsidR="0048017D">
        <w:rPr>
          <w:lang w:val="hr-HR"/>
        </w:rPr>
        <w:t>M</w:t>
      </w:r>
      <w:proofErr w:type="spellStart"/>
      <w:r w:rsidRPr="009F0067">
        <w:t>alina</w:t>
      </w:r>
      <w:proofErr w:type="spellEnd"/>
      <w:r w:rsidRPr="009F0067">
        <w:t xml:space="preserve"> RM</w:t>
      </w:r>
      <w:r w:rsidR="0048017D">
        <w:rPr>
          <w:lang w:val="hr-HR"/>
        </w:rPr>
        <w:t>.</w:t>
      </w:r>
      <w:r w:rsidRPr="009F0067">
        <w:t xml:space="preserve"> </w:t>
      </w:r>
      <w:proofErr w:type="spellStart"/>
      <w:r w:rsidRPr="009F0067">
        <w:t>Effect</w:t>
      </w:r>
      <w:proofErr w:type="spellEnd"/>
      <w:r w:rsidRPr="009F0067">
        <w:t xml:space="preserve"> </w:t>
      </w:r>
      <w:proofErr w:type="spellStart"/>
      <w:r w:rsidRPr="009F0067">
        <w:t>of</w:t>
      </w:r>
      <w:proofErr w:type="spellEnd"/>
      <w:r w:rsidRPr="009F0067">
        <w:t xml:space="preserve"> </w:t>
      </w:r>
      <w:proofErr w:type="spellStart"/>
      <w:r w:rsidRPr="009F0067">
        <w:t>physical</w:t>
      </w:r>
      <w:proofErr w:type="spellEnd"/>
      <w:r w:rsidRPr="009F0067">
        <w:t xml:space="preserve"> education and </w:t>
      </w:r>
      <w:proofErr w:type="spellStart"/>
      <w:r w:rsidRPr="009F0067">
        <w:t>activity</w:t>
      </w:r>
      <w:proofErr w:type="spellEnd"/>
      <w:r w:rsidRPr="009F0067">
        <w:t xml:space="preserve"> </w:t>
      </w:r>
      <w:proofErr w:type="spellStart"/>
      <w:r w:rsidRPr="009F0067">
        <w:t>levels</w:t>
      </w:r>
      <w:proofErr w:type="spellEnd"/>
      <w:r w:rsidRPr="009F0067">
        <w:t xml:space="preserve"> on </w:t>
      </w:r>
      <w:proofErr w:type="spellStart"/>
      <w:r w:rsidRPr="009F0067">
        <w:t>academic</w:t>
      </w:r>
      <w:proofErr w:type="spellEnd"/>
      <w:r w:rsidRPr="009F0067">
        <w:t xml:space="preserve"> </w:t>
      </w:r>
      <w:proofErr w:type="spellStart"/>
      <w:r w:rsidRPr="009F0067">
        <w:t>achievement</w:t>
      </w:r>
      <w:proofErr w:type="spellEnd"/>
      <w:r w:rsidRPr="009F0067">
        <w:t xml:space="preserve"> in </w:t>
      </w:r>
      <w:proofErr w:type="spellStart"/>
      <w:r w:rsidRPr="009F0067">
        <w:t>children</w:t>
      </w:r>
      <w:proofErr w:type="spellEnd"/>
      <w:r w:rsidRPr="006D2D82">
        <w:rPr>
          <w:i/>
        </w:rPr>
        <w:t>.</w:t>
      </w:r>
      <w:r w:rsidRPr="009F0067">
        <w:t xml:space="preserve"> </w:t>
      </w:r>
      <w:r w:rsidRPr="006D2D82">
        <w:rPr>
          <w:i/>
        </w:rPr>
        <w:t xml:space="preserve">Med </w:t>
      </w:r>
      <w:proofErr w:type="spellStart"/>
      <w:r w:rsidRPr="006D2D82">
        <w:rPr>
          <w:i/>
        </w:rPr>
        <w:t>Sci</w:t>
      </w:r>
      <w:proofErr w:type="spellEnd"/>
      <w:r w:rsidR="0048017D">
        <w:rPr>
          <w:i/>
          <w:lang w:val="hr-HR"/>
        </w:rPr>
        <w:t xml:space="preserve"> </w:t>
      </w:r>
      <w:proofErr w:type="spellStart"/>
      <w:r w:rsidRPr="006D2D82">
        <w:rPr>
          <w:i/>
        </w:rPr>
        <w:t>Sport</w:t>
      </w:r>
      <w:r w:rsidR="0048017D">
        <w:rPr>
          <w:i/>
          <w:lang w:val="hr-HR"/>
        </w:rPr>
        <w:t>s</w:t>
      </w:r>
      <w:proofErr w:type="spellEnd"/>
      <w:r w:rsidRPr="006D2D82">
        <w:rPr>
          <w:i/>
        </w:rPr>
        <w:t xml:space="preserve"> </w:t>
      </w:r>
      <w:proofErr w:type="spellStart"/>
      <w:r w:rsidRPr="006D2D82">
        <w:rPr>
          <w:i/>
        </w:rPr>
        <w:t>Exerc</w:t>
      </w:r>
      <w:proofErr w:type="spellEnd"/>
      <w:r w:rsidRPr="006D2D82">
        <w:rPr>
          <w:i/>
        </w:rPr>
        <w:t xml:space="preserve">, </w:t>
      </w:r>
      <w:r w:rsidR="0048017D">
        <w:rPr>
          <w:lang w:val="hr-HR"/>
        </w:rPr>
        <w:t xml:space="preserve">2006; </w:t>
      </w:r>
      <w:r w:rsidRPr="0048017D">
        <w:rPr>
          <w:b/>
        </w:rPr>
        <w:t>38(8)</w:t>
      </w:r>
      <w:r w:rsidR="0048017D">
        <w:rPr>
          <w:lang w:val="hr-HR"/>
        </w:rPr>
        <w:t>:</w:t>
      </w:r>
      <w:r w:rsidRPr="006D2D82">
        <w:rPr>
          <w:color w:val="FF0000"/>
        </w:rPr>
        <w:t xml:space="preserve"> </w:t>
      </w:r>
      <w:r w:rsidRPr="009F0067">
        <w:t>1515-1519.</w:t>
      </w:r>
    </w:p>
    <w:p w:rsidR="006D2D82" w:rsidRPr="006D2D82" w:rsidRDefault="006D2D82" w:rsidP="006D2D82">
      <w:pPr>
        <w:pStyle w:val="BodyText"/>
        <w:numPr>
          <w:ilvl w:val="0"/>
          <w:numId w:val="16"/>
        </w:numPr>
        <w:autoSpaceDE w:val="0"/>
        <w:autoSpaceDN w:val="0"/>
        <w:adjustRightInd w:val="0"/>
        <w:spacing w:before="120" w:after="120" w:line="360" w:lineRule="auto"/>
        <w:ind w:left="392" w:hanging="392"/>
      </w:pPr>
      <w:proofErr w:type="spellStart"/>
      <w:r w:rsidRPr="009F0067">
        <w:t>Giannakopoulos</w:t>
      </w:r>
      <w:proofErr w:type="spellEnd"/>
      <w:r w:rsidRPr="009F0067">
        <w:t xml:space="preserve"> G</w:t>
      </w:r>
      <w:r w:rsidR="0048017D">
        <w:t xml:space="preserve">, </w:t>
      </w:r>
      <w:proofErr w:type="spellStart"/>
      <w:r w:rsidR="0048017D">
        <w:t>Panagiotakos</w:t>
      </w:r>
      <w:proofErr w:type="spellEnd"/>
      <w:r w:rsidRPr="009F0067">
        <w:t xml:space="preserve"> D, </w:t>
      </w:r>
      <w:proofErr w:type="spellStart"/>
      <w:r w:rsidRPr="009F0067">
        <w:t>Mihas</w:t>
      </w:r>
      <w:proofErr w:type="spellEnd"/>
      <w:r w:rsidR="0048017D">
        <w:t xml:space="preserve"> C</w:t>
      </w:r>
      <w:r w:rsidRPr="009F0067">
        <w:t xml:space="preserve">, </w:t>
      </w:r>
      <w:r w:rsidR="0048017D">
        <w:rPr>
          <w:lang w:val="hr-HR"/>
        </w:rPr>
        <w:t>T</w:t>
      </w:r>
      <w:proofErr w:type="spellStart"/>
      <w:r w:rsidRPr="009F0067">
        <w:t>ountas</w:t>
      </w:r>
      <w:proofErr w:type="spellEnd"/>
      <w:r w:rsidRPr="009F0067">
        <w:t xml:space="preserve"> Y. Adolescent smoking and </w:t>
      </w:r>
      <w:proofErr w:type="spellStart"/>
      <w:r w:rsidRPr="009F0067">
        <w:t>health</w:t>
      </w:r>
      <w:proofErr w:type="spellEnd"/>
      <w:r w:rsidRPr="009F0067">
        <w:t>-</w:t>
      </w:r>
      <w:proofErr w:type="spellStart"/>
      <w:r w:rsidRPr="009F0067">
        <w:t>related</w:t>
      </w:r>
      <w:proofErr w:type="spellEnd"/>
      <w:r w:rsidRPr="009F0067">
        <w:t xml:space="preserve"> </w:t>
      </w:r>
      <w:proofErr w:type="spellStart"/>
      <w:r w:rsidRPr="009F0067">
        <w:t>behaviours</w:t>
      </w:r>
      <w:proofErr w:type="spellEnd"/>
      <w:r w:rsidRPr="009F0067">
        <w:t xml:space="preserve">: </w:t>
      </w:r>
      <w:proofErr w:type="spellStart"/>
      <w:r w:rsidRPr="009F0067">
        <w:t>Interrelations</w:t>
      </w:r>
      <w:proofErr w:type="spellEnd"/>
      <w:r w:rsidRPr="009F0067">
        <w:t xml:space="preserve"> in a </w:t>
      </w:r>
      <w:proofErr w:type="spellStart"/>
      <w:r w:rsidRPr="009F0067">
        <w:t>Greeks</w:t>
      </w:r>
      <w:proofErr w:type="spellEnd"/>
      <w:r w:rsidRPr="009F0067">
        <w:t xml:space="preserve"> </w:t>
      </w:r>
      <w:proofErr w:type="spellStart"/>
      <w:r w:rsidRPr="009F0067">
        <w:t>school</w:t>
      </w:r>
      <w:proofErr w:type="spellEnd"/>
      <w:r w:rsidRPr="009F0067">
        <w:t>-</w:t>
      </w:r>
      <w:proofErr w:type="spellStart"/>
      <w:r w:rsidRPr="009F0067">
        <w:t>based</w:t>
      </w:r>
      <w:proofErr w:type="spellEnd"/>
      <w:r w:rsidRPr="009F0067">
        <w:t xml:space="preserve"> </w:t>
      </w:r>
      <w:proofErr w:type="spellStart"/>
      <w:r w:rsidRPr="009F0067">
        <w:t>sample</w:t>
      </w:r>
      <w:proofErr w:type="spellEnd"/>
      <w:r w:rsidRPr="009F0067">
        <w:t>.</w:t>
      </w:r>
      <w:r w:rsidRPr="006D2D82">
        <w:rPr>
          <w:i/>
        </w:rPr>
        <w:t xml:space="preserve"> </w:t>
      </w:r>
      <w:proofErr w:type="spellStart"/>
      <w:r w:rsidRPr="006D2D82">
        <w:rPr>
          <w:i/>
        </w:rPr>
        <w:t>Child</w:t>
      </w:r>
      <w:proofErr w:type="spellEnd"/>
      <w:r w:rsidRPr="006D2D82">
        <w:rPr>
          <w:i/>
        </w:rPr>
        <w:t xml:space="preserve"> Care Health</w:t>
      </w:r>
      <w:r w:rsidR="0048017D">
        <w:rPr>
          <w:i/>
          <w:lang w:val="hr-HR"/>
        </w:rPr>
        <w:t xml:space="preserve"> </w:t>
      </w:r>
      <w:r w:rsidRPr="006D2D82">
        <w:rPr>
          <w:i/>
        </w:rPr>
        <w:t>Dev,</w:t>
      </w:r>
      <w:r w:rsidRPr="009F0067">
        <w:t xml:space="preserve"> </w:t>
      </w:r>
      <w:r w:rsidR="0048017D">
        <w:rPr>
          <w:lang w:val="hr-HR"/>
        </w:rPr>
        <w:t xml:space="preserve">2008; </w:t>
      </w:r>
      <w:r w:rsidRPr="0048017D">
        <w:rPr>
          <w:b/>
        </w:rPr>
        <w:t>35(2)</w:t>
      </w:r>
      <w:r w:rsidR="0048017D">
        <w:rPr>
          <w:b/>
          <w:lang w:val="hr-HR"/>
        </w:rPr>
        <w:t>:</w:t>
      </w:r>
      <w:r w:rsidRPr="009F0067">
        <w:t xml:space="preserve"> 164-170. </w:t>
      </w:r>
      <w:proofErr w:type="spellStart"/>
      <w:r w:rsidRPr="009F0067">
        <w:t>doi</w:t>
      </w:r>
      <w:proofErr w:type="spellEnd"/>
      <w:r w:rsidRPr="009F0067">
        <w:t>: 10.1111/j.1365-2214.2008.00906.x</w:t>
      </w:r>
    </w:p>
    <w:p w:rsidR="006D2D82" w:rsidRPr="006D2D82" w:rsidRDefault="006D2D82" w:rsidP="006D2D82">
      <w:pPr>
        <w:pStyle w:val="BodyText"/>
        <w:numPr>
          <w:ilvl w:val="0"/>
          <w:numId w:val="16"/>
        </w:numPr>
        <w:autoSpaceDE w:val="0"/>
        <w:autoSpaceDN w:val="0"/>
        <w:adjustRightInd w:val="0"/>
        <w:spacing w:before="120" w:after="120" w:line="360" w:lineRule="auto"/>
        <w:ind w:left="392" w:hanging="392"/>
        <w:rPr>
          <w:rStyle w:val="slug-doi"/>
        </w:rPr>
      </w:pPr>
      <w:proofErr w:type="spellStart"/>
      <w:r w:rsidRPr="009F0067">
        <w:t>Gordon</w:t>
      </w:r>
      <w:proofErr w:type="spellEnd"/>
      <w:r w:rsidRPr="009F0067">
        <w:t>-</w:t>
      </w:r>
      <w:proofErr w:type="spellStart"/>
      <w:r w:rsidRPr="009F0067">
        <w:t>Larsen</w:t>
      </w:r>
      <w:proofErr w:type="spellEnd"/>
      <w:r w:rsidRPr="009F0067">
        <w:t xml:space="preserve"> P, </w:t>
      </w:r>
      <w:proofErr w:type="spellStart"/>
      <w:r w:rsidRPr="009F0067">
        <w:t>McMurray</w:t>
      </w:r>
      <w:proofErr w:type="spellEnd"/>
      <w:r w:rsidRPr="009F0067">
        <w:t xml:space="preserve"> RG, </w:t>
      </w:r>
      <w:proofErr w:type="spellStart"/>
      <w:r w:rsidRPr="009F0067">
        <w:t>Popkin</w:t>
      </w:r>
      <w:proofErr w:type="spellEnd"/>
      <w:r w:rsidRPr="009F0067">
        <w:t xml:space="preserve"> B</w:t>
      </w:r>
      <w:r w:rsidR="0048017D">
        <w:rPr>
          <w:lang w:val="hr-HR"/>
        </w:rPr>
        <w:t>M</w:t>
      </w:r>
      <w:r w:rsidRPr="009F0067">
        <w:t xml:space="preserve">. </w:t>
      </w:r>
      <w:proofErr w:type="spellStart"/>
      <w:r w:rsidRPr="009F0067">
        <w:t>Determinants</w:t>
      </w:r>
      <w:proofErr w:type="spellEnd"/>
      <w:r w:rsidRPr="009F0067">
        <w:t xml:space="preserve"> </w:t>
      </w:r>
      <w:proofErr w:type="spellStart"/>
      <w:r w:rsidRPr="009F0067">
        <w:t>of</w:t>
      </w:r>
      <w:proofErr w:type="spellEnd"/>
      <w:r w:rsidRPr="009F0067">
        <w:t xml:space="preserve"> adolescent </w:t>
      </w:r>
      <w:proofErr w:type="spellStart"/>
      <w:r w:rsidRPr="009F0067">
        <w:t>physical</w:t>
      </w:r>
      <w:proofErr w:type="spellEnd"/>
      <w:r w:rsidRPr="009F0067">
        <w:t xml:space="preserve"> </w:t>
      </w:r>
      <w:proofErr w:type="spellStart"/>
      <w:r w:rsidRPr="009F0067">
        <w:t>activity</w:t>
      </w:r>
      <w:proofErr w:type="spellEnd"/>
      <w:r w:rsidRPr="009F0067">
        <w:t xml:space="preserve"> and </w:t>
      </w:r>
      <w:proofErr w:type="spellStart"/>
      <w:r w:rsidRPr="009F0067">
        <w:t>inactivity</w:t>
      </w:r>
      <w:proofErr w:type="spellEnd"/>
      <w:r w:rsidRPr="009F0067">
        <w:t xml:space="preserve"> </w:t>
      </w:r>
      <w:proofErr w:type="spellStart"/>
      <w:r w:rsidRPr="009F0067">
        <w:t>patterns</w:t>
      </w:r>
      <w:proofErr w:type="spellEnd"/>
      <w:r w:rsidRPr="009F0067">
        <w:t xml:space="preserve">. </w:t>
      </w:r>
      <w:r w:rsidR="0048017D" w:rsidRPr="0048017D">
        <w:rPr>
          <w:i/>
          <w:lang w:val="hr-HR"/>
        </w:rPr>
        <w:t xml:space="preserve">J </w:t>
      </w:r>
      <w:proofErr w:type="spellStart"/>
      <w:r w:rsidRPr="006D2D82">
        <w:rPr>
          <w:i/>
        </w:rPr>
        <w:t>Pediatr</w:t>
      </w:r>
      <w:proofErr w:type="spellEnd"/>
      <w:r w:rsidRPr="009F0067">
        <w:t xml:space="preserve">, </w:t>
      </w:r>
      <w:r w:rsidR="0048017D">
        <w:rPr>
          <w:lang w:val="hr-HR"/>
        </w:rPr>
        <w:t xml:space="preserve">2000; </w:t>
      </w:r>
      <w:r w:rsidRPr="0048017D">
        <w:rPr>
          <w:b/>
        </w:rPr>
        <w:t>105(6)</w:t>
      </w:r>
      <w:r w:rsidR="0048017D">
        <w:rPr>
          <w:lang w:val="hr-HR"/>
        </w:rPr>
        <w:t>:</w:t>
      </w:r>
      <w:r w:rsidRPr="009F0067">
        <w:t xml:space="preserve"> 83-90. </w:t>
      </w:r>
      <w:proofErr w:type="spellStart"/>
      <w:r w:rsidRPr="009F0067">
        <w:t>d</w:t>
      </w:r>
      <w:r w:rsidRPr="006D2D82">
        <w:rPr>
          <w:rStyle w:val="slug-doi"/>
          <w:iCs/>
        </w:rPr>
        <w:t>oi</w:t>
      </w:r>
      <w:proofErr w:type="spellEnd"/>
      <w:r w:rsidRPr="006D2D82">
        <w:rPr>
          <w:rStyle w:val="slug-doi"/>
          <w:iCs/>
        </w:rPr>
        <w:t>: 10.1542/peds.105.6.e83</w:t>
      </w:r>
    </w:p>
    <w:p w:rsidR="006D2D82" w:rsidRPr="006D2D82" w:rsidRDefault="006D2D82" w:rsidP="006D2D82">
      <w:pPr>
        <w:pStyle w:val="BodyText"/>
        <w:numPr>
          <w:ilvl w:val="0"/>
          <w:numId w:val="16"/>
        </w:numPr>
        <w:autoSpaceDE w:val="0"/>
        <w:autoSpaceDN w:val="0"/>
        <w:adjustRightInd w:val="0"/>
        <w:spacing w:before="120" w:after="120" w:line="360" w:lineRule="auto"/>
        <w:ind w:left="392" w:hanging="392"/>
        <w:rPr>
          <w:rStyle w:val="slug-doi"/>
        </w:rPr>
      </w:pPr>
      <w:r w:rsidRPr="009F0067">
        <w:lastRenderedPageBreak/>
        <w:t>Lee ECJ</w:t>
      </w:r>
      <w:r w:rsidR="0048017D">
        <w:rPr>
          <w:lang w:val="hr-HR"/>
        </w:rPr>
        <w:t>,</w:t>
      </w:r>
      <w:r w:rsidRPr="009F0067">
        <w:t xml:space="preserve"> </w:t>
      </w:r>
      <w:proofErr w:type="spellStart"/>
      <w:r w:rsidRPr="009F0067">
        <w:t>Lemyre</w:t>
      </w:r>
      <w:proofErr w:type="spellEnd"/>
      <w:r w:rsidRPr="009F0067">
        <w:t xml:space="preserve"> L, Turner MC, </w:t>
      </w:r>
      <w:proofErr w:type="spellStart"/>
      <w:r w:rsidRPr="009F0067">
        <w:t>Orpana</w:t>
      </w:r>
      <w:proofErr w:type="spellEnd"/>
      <w:r w:rsidRPr="009F0067">
        <w:t xml:space="preserve"> HM, </w:t>
      </w:r>
      <w:proofErr w:type="spellStart"/>
      <w:r w:rsidRPr="009F0067">
        <w:t>Krewski</w:t>
      </w:r>
      <w:proofErr w:type="spellEnd"/>
      <w:r w:rsidRPr="009F0067">
        <w:t xml:space="preserve"> D. Health </w:t>
      </w:r>
      <w:proofErr w:type="spellStart"/>
      <w:r w:rsidRPr="009F0067">
        <w:t>risk</w:t>
      </w:r>
      <w:proofErr w:type="spellEnd"/>
      <w:r w:rsidRPr="009F0067">
        <w:t xml:space="preserve"> </w:t>
      </w:r>
      <w:proofErr w:type="spellStart"/>
      <w:r w:rsidRPr="009F0067">
        <w:t>perceptions</w:t>
      </w:r>
      <w:proofErr w:type="spellEnd"/>
      <w:r w:rsidRPr="009F0067">
        <w:t xml:space="preserve"> as </w:t>
      </w:r>
      <w:proofErr w:type="spellStart"/>
      <w:r w:rsidRPr="009F0067">
        <w:t>mediators</w:t>
      </w:r>
      <w:proofErr w:type="spellEnd"/>
      <w:r w:rsidRPr="009F0067">
        <w:t xml:space="preserve"> </w:t>
      </w:r>
      <w:proofErr w:type="spellStart"/>
      <w:r w:rsidRPr="009F0067">
        <w:t>of</w:t>
      </w:r>
      <w:proofErr w:type="spellEnd"/>
      <w:r w:rsidRPr="009F0067">
        <w:t xml:space="preserve"> </w:t>
      </w:r>
      <w:proofErr w:type="spellStart"/>
      <w:r w:rsidRPr="009F0067">
        <w:t>socioeconomic</w:t>
      </w:r>
      <w:proofErr w:type="spellEnd"/>
      <w:r w:rsidRPr="009F0067">
        <w:t xml:space="preserve"> </w:t>
      </w:r>
      <w:proofErr w:type="spellStart"/>
      <w:r w:rsidRPr="009F0067">
        <w:t>differentials</w:t>
      </w:r>
      <w:proofErr w:type="spellEnd"/>
      <w:r w:rsidRPr="009F0067">
        <w:t xml:space="preserve"> in </w:t>
      </w:r>
      <w:proofErr w:type="spellStart"/>
      <w:r w:rsidRPr="009F0067">
        <w:t>health</w:t>
      </w:r>
      <w:proofErr w:type="spellEnd"/>
      <w:r w:rsidRPr="009F0067">
        <w:t xml:space="preserve"> </w:t>
      </w:r>
      <w:proofErr w:type="spellStart"/>
      <w:r w:rsidRPr="009F0067">
        <w:t>behaviour</w:t>
      </w:r>
      <w:proofErr w:type="spellEnd"/>
      <w:r w:rsidRPr="009F0067">
        <w:t xml:space="preserve">. </w:t>
      </w:r>
      <w:r w:rsidRPr="006D2D82">
        <w:rPr>
          <w:i/>
        </w:rPr>
        <w:t xml:space="preserve">J Health </w:t>
      </w:r>
      <w:proofErr w:type="spellStart"/>
      <w:r w:rsidRPr="006D2D82">
        <w:rPr>
          <w:i/>
        </w:rPr>
        <w:t>Psychol</w:t>
      </w:r>
      <w:proofErr w:type="spellEnd"/>
      <w:r w:rsidRPr="006D2D82">
        <w:rPr>
          <w:i/>
        </w:rPr>
        <w:t xml:space="preserve">, </w:t>
      </w:r>
      <w:r w:rsidR="0048017D">
        <w:rPr>
          <w:lang w:val="hr-HR"/>
        </w:rPr>
        <w:t xml:space="preserve">2008; </w:t>
      </w:r>
      <w:r w:rsidRPr="0048017D">
        <w:rPr>
          <w:b/>
        </w:rPr>
        <w:t>13(8)</w:t>
      </w:r>
      <w:r w:rsidR="0048017D">
        <w:rPr>
          <w:b/>
          <w:lang w:val="hr-HR"/>
        </w:rPr>
        <w:t>:</w:t>
      </w:r>
      <w:r w:rsidRPr="009F0067">
        <w:t xml:space="preserve"> 1082-1091. </w:t>
      </w:r>
      <w:proofErr w:type="spellStart"/>
      <w:r w:rsidRPr="009F0067">
        <w:t>doi</w:t>
      </w:r>
      <w:proofErr w:type="spellEnd"/>
      <w:r w:rsidRPr="009F0067">
        <w:t xml:space="preserve">: </w:t>
      </w:r>
      <w:r w:rsidRPr="009F0067">
        <w:rPr>
          <w:rStyle w:val="slug-doi"/>
        </w:rPr>
        <w:t>10.1177/1359105308095962</w:t>
      </w:r>
    </w:p>
    <w:p w:rsidR="006D2D82" w:rsidRPr="006D2D82" w:rsidRDefault="006D2D82" w:rsidP="006D2D82">
      <w:pPr>
        <w:pStyle w:val="BodyText"/>
        <w:numPr>
          <w:ilvl w:val="0"/>
          <w:numId w:val="16"/>
        </w:numPr>
        <w:autoSpaceDE w:val="0"/>
        <w:autoSpaceDN w:val="0"/>
        <w:adjustRightInd w:val="0"/>
        <w:spacing w:before="120" w:after="120" w:line="360" w:lineRule="auto"/>
        <w:ind w:left="392" w:hanging="392"/>
      </w:pPr>
      <w:proofErr w:type="spellStart"/>
      <w:r w:rsidRPr="009F0067">
        <w:t>Tassitano</w:t>
      </w:r>
      <w:proofErr w:type="spellEnd"/>
      <w:r w:rsidRPr="009F0067">
        <w:t xml:space="preserve"> RM, </w:t>
      </w:r>
      <w:proofErr w:type="spellStart"/>
      <w:r w:rsidRPr="009F0067">
        <w:t>Barros</w:t>
      </w:r>
      <w:proofErr w:type="spellEnd"/>
      <w:r w:rsidRPr="009F0067">
        <w:t xml:space="preserve"> MVG, </w:t>
      </w:r>
      <w:proofErr w:type="spellStart"/>
      <w:r w:rsidRPr="009F0067">
        <w:t>Tenorio</w:t>
      </w:r>
      <w:proofErr w:type="spellEnd"/>
      <w:r w:rsidRPr="009F0067">
        <w:t xml:space="preserve"> MC</w:t>
      </w:r>
      <w:r w:rsidR="0048017D">
        <w:t>M</w:t>
      </w:r>
      <w:r w:rsidRPr="009F0067">
        <w:t xml:space="preserve">, </w:t>
      </w:r>
      <w:proofErr w:type="spellStart"/>
      <w:r w:rsidRPr="009F0067">
        <w:t>Bezerra</w:t>
      </w:r>
      <w:proofErr w:type="spellEnd"/>
      <w:r w:rsidRPr="009F0067">
        <w:t xml:space="preserve"> J, </w:t>
      </w:r>
      <w:proofErr w:type="spellStart"/>
      <w:r w:rsidRPr="009F0067">
        <w:t>Florindo</w:t>
      </w:r>
      <w:proofErr w:type="spellEnd"/>
      <w:r w:rsidRPr="009F0067">
        <w:t xml:space="preserve"> A</w:t>
      </w:r>
      <w:r w:rsidR="0048017D">
        <w:t>A</w:t>
      </w:r>
      <w:r w:rsidRPr="009F0067">
        <w:t xml:space="preserve">, Reis RS. </w:t>
      </w:r>
      <w:proofErr w:type="spellStart"/>
      <w:r w:rsidRPr="009F0067">
        <w:t>Enrollment</w:t>
      </w:r>
      <w:proofErr w:type="spellEnd"/>
      <w:r w:rsidRPr="009F0067">
        <w:t xml:space="preserve"> in </w:t>
      </w:r>
      <w:proofErr w:type="spellStart"/>
      <w:r w:rsidRPr="009F0067">
        <w:t>physical</w:t>
      </w:r>
      <w:proofErr w:type="spellEnd"/>
      <w:r w:rsidRPr="009F0067">
        <w:t xml:space="preserve"> education is </w:t>
      </w:r>
      <w:proofErr w:type="spellStart"/>
      <w:r w:rsidRPr="009F0067">
        <w:t>associated</w:t>
      </w:r>
      <w:proofErr w:type="spellEnd"/>
      <w:r w:rsidRPr="009F0067">
        <w:t xml:space="preserve"> </w:t>
      </w:r>
      <w:proofErr w:type="spellStart"/>
      <w:r w:rsidRPr="009F0067">
        <w:t>with</w:t>
      </w:r>
      <w:proofErr w:type="spellEnd"/>
      <w:r w:rsidRPr="009F0067">
        <w:t xml:space="preserve"> </w:t>
      </w:r>
      <w:proofErr w:type="spellStart"/>
      <w:r w:rsidRPr="009F0067">
        <w:t>health</w:t>
      </w:r>
      <w:proofErr w:type="spellEnd"/>
      <w:r w:rsidRPr="009F0067">
        <w:t>-</w:t>
      </w:r>
      <w:proofErr w:type="spellStart"/>
      <w:r w:rsidRPr="009F0067">
        <w:t>related</w:t>
      </w:r>
      <w:proofErr w:type="spellEnd"/>
      <w:r w:rsidRPr="009F0067">
        <w:t xml:space="preserve"> </w:t>
      </w:r>
      <w:proofErr w:type="spellStart"/>
      <w:r w:rsidRPr="009F0067">
        <w:t>behavior</w:t>
      </w:r>
      <w:proofErr w:type="spellEnd"/>
      <w:r w:rsidRPr="009F0067">
        <w:t xml:space="preserve"> </w:t>
      </w:r>
      <w:proofErr w:type="spellStart"/>
      <w:r w:rsidRPr="009F0067">
        <w:t>among</w:t>
      </w:r>
      <w:proofErr w:type="spellEnd"/>
      <w:r w:rsidRPr="009F0067">
        <w:t xml:space="preserve"> </w:t>
      </w:r>
      <w:proofErr w:type="spellStart"/>
      <w:r w:rsidRPr="009F0067">
        <w:t>high</w:t>
      </w:r>
      <w:proofErr w:type="spellEnd"/>
      <w:r w:rsidRPr="009F0067">
        <w:t xml:space="preserve"> </w:t>
      </w:r>
      <w:proofErr w:type="spellStart"/>
      <w:r w:rsidRPr="009F0067">
        <w:t>school</w:t>
      </w:r>
      <w:proofErr w:type="spellEnd"/>
      <w:r w:rsidRPr="009F0067">
        <w:t xml:space="preserve"> </w:t>
      </w:r>
      <w:proofErr w:type="spellStart"/>
      <w:r w:rsidRPr="009F0067">
        <w:t>students</w:t>
      </w:r>
      <w:proofErr w:type="spellEnd"/>
      <w:r w:rsidRPr="009F0067">
        <w:t xml:space="preserve">. </w:t>
      </w:r>
      <w:r w:rsidRPr="006D2D82">
        <w:rPr>
          <w:i/>
        </w:rPr>
        <w:t xml:space="preserve">J </w:t>
      </w:r>
      <w:proofErr w:type="spellStart"/>
      <w:r w:rsidRPr="006D2D82">
        <w:rPr>
          <w:i/>
        </w:rPr>
        <w:t>Sch</w:t>
      </w:r>
      <w:proofErr w:type="spellEnd"/>
      <w:r w:rsidRPr="006D2D82">
        <w:rPr>
          <w:i/>
        </w:rPr>
        <w:t xml:space="preserve"> Health,</w:t>
      </w:r>
      <w:r w:rsidRPr="009F0067">
        <w:t xml:space="preserve"> </w:t>
      </w:r>
      <w:r w:rsidR="0048017D">
        <w:rPr>
          <w:lang w:val="hr-HR"/>
        </w:rPr>
        <w:t xml:space="preserve">2010; </w:t>
      </w:r>
      <w:r w:rsidRPr="0048017D">
        <w:rPr>
          <w:b/>
        </w:rPr>
        <w:t>80(3)</w:t>
      </w:r>
      <w:r w:rsidR="0048017D">
        <w:rPr>
          <w:lang w:val="hr-HR"/>
        </w:rPr>
        <w:t>:</w:t>
      </w:r>
      <w:r w:rsidRPr="009F0067">
        <w:t xml:space="preserve"> 126-133. </w:t>
      </w:r>
      <w:proofErr w:type="spellStart"/>
      <w:r w:rsidRPr="009F0067">
        <w:t>doi</w:t>
      </w:r>
      <w:proofErr w:type="spellEnd"/>
      <w:r w:rsidRPr="009F0067">
        <w:t>: 10.1111/j.1746-1561.2009.00476.x</w:t>
      </w:r>
    </w:p>
    <w:p w:rsidR="006D2D82" w:rsidRPr="006D2D82" w:rsidRDefault="006D2D82" w:rsidP="006D2D82">
      <w:pPr>
        <w:pStyle w:val="BodyText"/>
        <w:numPr>
          <w:ilvl w:val="0"/>
          <w:numId w:val="16"/>
        </w:numPr>
        <w:autoSpaceDE w:val="0"/>
        <w:autoSpaceDN w:val="0"/>
        <w:adjustRightInd w:val="0"/>
        <w:spacing w:before="120" w:after="120" w:line="360" w:lineRule="auto"/>
        <w:ind w:left="392" w:hanging="392"/>
      </w:pPr>
      <w:proofErr w:type="spellStart"/>
      <w:r w:rsidRPr="006D2D82">
        <w:rPr>
          <w:bCs/>
          <w:lang w:val="en-US"/>
        </w:rPr>
        <w:t>Ajzen</w:t>
      </w:r>
      <w:proofErr w:type="spellEnd"/>
      <w:r w:rsidRPr="006D2D82">
        <w:rPr>
          <w:lang w:val="en-US"/>
        </w:rPr>
        <w:t xml:space="preserve"> I, </w:t>
      </w:r>
      <w:proofErr w:type="spellStart"/>
      <w:r w:rsidR="0048017D">
        <w:rPr>
          <w:lang w:val="en-US"/>
        </w:rPr>
        <w:t>T</w:t>
      </w:r>
      <w:r w:rsidRPr="006D2D82">
        <w:rPr>
          <w:bCs/>
          <w:lang w:val="en-US"/>
        </w:rPr>
        <w:t>imko</w:t>
      </w:r>
      <w:proofErr w:type="spellEnd"/>
      <w:r w:rsidRPr="006D2D82">
        <w:rPr>
          <w:lang w:val="en-US"/>
        </w:rPr>
        <w:t xml:space="preserve"> </w:t>
      </w:r>
      <w:r w:rsidRPr="006D2D82">
        <w:rPr>
          <w:bCs/>
          <w:lang w:val="en-US"/>
        </w:rPr>
        <w:t>C</w:t>
      </w:r>
      <w:r w:rsidRPr="006D2D82">
        <w:rPr>
          <w:lang w:val="en-US"/>
        </w:rPr>
        <w:t xml:space="preserve">. Correspondence between </w:t>
      </w:r>
      <w:r w:rsidRPr="006D2D82">
        <w:rPr>
          <w:bCs/>
          <w:lang w:val="en-US"/>
        </w:rPr>
        <w:t>health</w:t>
      </w:r>
      <w:r w:rsidRPr="006D2D82">
        <w:rPr>
          <w:lang w:val="en-US"/>
        </w:rPr>
        <w:t xml:space="preserve"> attitudes and </w:t>
      </w:r>
      <w:r w:rsidRPr="006D2D82">
        <w:rPr>
          <w:bCs/>
          <w:lang w:val="en-US"/>
        </w:rPr>
        <w:t>behavior</w:t>
      </w:r>
      <w:r w:rsidRPr="006D2D82">
        <w:rPr>
          <w:lang w:val="en-US"/>
        </w:rPr>
        <w:t xml:space="preserve">. </w:t>
      </w:r>
      <w:r w:rsidRPr="006D2D82">
        <w:rPr>
          <w:i/>
          <w:lang w:val="en-US"/>
        </w:rPr>
        <w:t xml:space="preserve">Basic </w:t>
      </w:r>
      <w:proofErr w:type="spellStart"/>
      <w:r w:rsidRPr="006D2D82">
        <w:rPr>
          <w:i/>
          <w:lang w:val="en-US"/>
        </w:rPr>
        <w:t>Appl</w:t>
      </w:r>
      <w:proofErr w:type="spellEnd"/>
      <w:r w:rsidRPr="006D2D82">
        <w:rPr>
          <w:i/>
          <w:lang w:val="en-US"/>
        </w:rPr>
        <w:t xml:space="preserve"> </w:t>
      </w:r>
      <w:proofErr w:type="spellStart"/>
      <w:r w:rsidRPr="006D2D82">
        <w:rPr>
          <w:i/>
          <w:lang w:val="en-US"/>
        </w:rPr>
        <w:t>Soc</w:t>
      </w:r>
      <w:proofErr w:type="spellEnd"/>
      <w:r w:rsidRPr="006D2D82">
        <w:rPr>
          <w:i/>
          <w:lang w:val="en-US"/>
        </w:rPr>
        <w:t xml:space="preserve"> Psych</w:t>
      </w:r>
      <w:r w:rsidRPr="006D2D82">
        <w:rPr>
          <w:lang w:val="en-US"/>
        </w:rPr>
        <w:t xml:space="preserve">, </w:t>
      </w:r>
      <w:r w:rsidR="0048017D">
        <w:rPr>
          <w:lang w:val="en-US"/>
        </w:rPr>
        <w:t xml:space="preserve">1986; </w:t>
      </w:r>
      <w:r w:rsidRPr="0048017D">
        <w:rPr>
          <w:b/>
          <w:lang w:val="en-US"/>
        </w:rPr>
        <w:t>7(4)</w:t>
      </w:r>
      <w:r w:rsidR="0048017D">
        <w:rPr>
          <w:b/>
          <w:lang w:val="en-US"/>
        </w:rPr>
        <w:t>:</w:t>
      </w:r>
      <w:r w:rsidRPr="006D2D82">
        <w:rPr>
          <w:lang w:val="en-US"/>
        </w:rPr>
        <w:t xml:space="preserve"> 259-276. </w:t>
      </w:r>
      <w:proofErr w:type="spellStart"/>
      <w:r w:rsidRPr="006D2D82">
        <w:rPr>
          <w:lang w:val="en-US"/>
        </w:rPr>
        <w:t>doi</w:t>
      </w:r>
      <w:proofErr w:type="spellEnd"/>
      <w:r w:rsidRPr="006D2D82">
        <w:rPr>
          <w:lang w:val="en-US"/>
        </w:rPr>
        <w:t>: 10.1207/s15324834basp0704_2</w:t>
      </w:r>
    </w:p>
    <w:p w:rsidR="006D2D82" w:rsidRPr="006D2D82" w:rsidRDefault="006D2D82" w:rsidP="006D2D82">
      <w:pPr>
        <w:pStyle w:val="BodyText"/>
        <w:numPr>
          <w:ilvl w:val="0"/>
          <w:numId w:val="16"/>
        </w:numPr>
        <w:autoSpaceDE w:val="0"/>
        <w:autoSpaceDN w:val="0"/>
        <w:adjustRightInd w:val="0"/>
        <w:spacing w:before="120" w:after="120" w:line="360" w:lineRule="auto"/>
        <w:ind w:left="392" w:hanging="392"/>
      </w:pPr>
      <w:r w:rsidRPr="006D2D82">
        <w:rPr>
          <w:lang w:val="en-US"/>
        </w:rPr>
        <w:t>Adler NE, Marmot M, McEwen B, Stewart J. (</w:t>
      </w:r>
      <w:r w:rsidR="0048017D">
        <w:rPr>
          <w:lang w:val="en-US"/>
        </w:rPr>
        <w:t>e</w:t>
      </w:r>
      <w:r w:rsidRPr="006D2D82">
        <w:rPr>
          <w:lang w:val="en-US"/>
        </w:rPr>
        <w:t xml:space="preserve">ds.), </w:t>
      </w:r>
      <w:proofErr w:type="gramStart"/>
      <w:r w:rsidRPr="006D2D82">
        <w:rPr>
          <w:i/>
          <w:lang w:val="en-US"/>
        </w:rPr>
        <w:t>Socioeconomic</w:t>
      </w:r>
      <w:proofErr w:type="gramEnd"/>
      <w:r w:rsidRPr="006D2D82">
        <w:rPr>
          <w:i/>
          <w:lang w:val="en-US"/>
        </w:rPr>
        <w:t xml:space="preserve"> status and health in industrialized nations: Social, psychological, and biological pathways</w:t>
      </w:r>
      <w:r w:rsidRPr="006D2D82">
        <w:rPr>
          <w:lang w:val="en-US"/>
        </w:rPr>
        <w:t>. New Yor</w:t>
      </w:r>
      <w:r w:rsidR="009C1259">
        <w:rPr>
          <w:lang w:val="en-US"/>
        </w:rPr>
        <w:t xml:space="preserve">k: New York Academy of Sciences, </w:t>
      </w:r>
      <w:r w:rsidR="0048017D">
        <w:rPr>
          <w:lang w:val="en-US"/>
        </w:rPr>
        <w:t>1999</w:t>
      </w:r>
      <w:r w:rsidR="009C1259">
        <w:rPr>
          <w:lang w:val="en-US"/>
        </w:rPr>
        <w:t>.</w:t>
      </w:r>
    </w:p>
    <w:p w:rsidR="003521DE" w:rsidRPr="003521DE" w:rsidRDefault="006D2D82" w:rsidP="003521DE">
      <w:pPr>
        <w:pStyle w:val="BodyText"/>
        <w:numPr>
          <w:ilvl w:val="0"/>
          <w:numId w:val="16"/>
        </w:numPr>
        <w:autoSpaceDE w:val="0"/>
        <w:autoSpaceDN w:val="0"/>
        <w:adjustRightInd w:val="0"/>
        <w:spacing w:before="120" w:after="120" w:line="360" w:lineRule="auto"/>
        <w:ind w:left="392" w:hanging="392"/>
      </w:pPr>
      <w:r w:rsidRPr="009F0067">
        <w:t xml:space="preserve">West P. Health </w:t>
      </w:r>
      <w:proofErr w:type="spellStart"/>
      <w:r w:rsidRPr="009F0067">
        <w:t>inequalities</w:t>
      </w:r>
      <w:proofErr w:type="spellEnd"/>
      <w:r w:rsidRPr="009F0067">
        <w:t xml:space="preserve"> in </w:t>
      </w:r>
      <w:proofErr w:type="spellStart"/>
      <w:r w:rsidRPr="009F0067">
        <w:t>the</w:t>
      </w:r>
      <w:proofErr w:type="spellEnd"/>
      <w:r w:rsidRPr="009F0067">
        <w:t xml:space="preserve"> </w:t>
      </w:r>
      <w:proofErr w:type="spellStart"/>
      <w:r w:rsidRPr="009F0067">
        <w:t>early</w:t>
      </w:r>
      <w:proofErr w:type="spellEnd"/>
      <w:r w:rsidRPr="009F0067">
        <w:t xml:space="preserve"> </w:t>
      </w:r>
      <w:proofErr w:type="spellStart"/>
      <w:r w:rsidRPr="009F0067">
        <w:t>years</w:t>
      </w:r>
      <w:proofErr w:type="spellEnd"/>
      <w:r w:rsidRPr="009F0067">
        <w:t xml:space="preserve">: </w:t>
      </w:r>
      <w:proofErr w:type="spellStart"/>
      <w:r w:rsidRPr="009F0067">
        <w:t>Is</w:t>
      </w:r>
      <w:proofErr w:type="spellEnd"/>
      <w:r w:rsidRPr="009F0067">
        <w:t xml:space="preserve"> </w:t>
      </w:r>
      <w:proofErr w:type="spellStart"/>
      <w:r w:rsidRPr="009F0067">
        <w:t>there</w:t>
      </w:r>
      <w:proofErr w:type="spellEnd"/>
      <w:r w:rsidRPr="009F0067">
        <w:t xml:space="preserve"> </w:t>
      </w:r>
      <w:proofErr w:type="spellStart"/>
      <w:r w:rsidRPr="009F0067">
        <w:t>equalization</w:t>
      </w:r>
      <w:proofErr w:type="spellEnd"/>
      <w:r w:rsidRPr="009F0067">
        <w:t xml:space="preserve"> in </w:t>
      </w:r>
      <w:proofErr w:type="spellStart"/>
      <w:r w:rsidRPr="009F0067">
        <w:t>youth</w:t>
      </w:r>
      <w:proofErr w:type="spellEnd"/>
      <w:r w:rsidRPr="009F0067">
        <w:t xml:space="preserve">? </w:t>
      </w:r>
      <w:proofErr w:type="spellStart"/>
      <w:r w:rsidRPr="006D2D82">
        <w:rPr>
          <w:rStyle w:val="st"/>
          <w:i/>
        </w:rPr>
        <w:t>Soc</w:t>
      </w:r>
      <w:proofErr w:type="spellEnd"/>
      <w:r w:rsidRPr="006D2D82">
        <w:rPr>
          <w:rStyle w:val="st"/>
          <w:i/>
        </w:rPr>
        <w:t xml:space="preserve"> </w:t>
      </w:r>
      <w:proofErr w:type="spellStart"/>
      <w:r w:rsidRPr="006D2D82">
        <w:rPr>
          <w:rStyle w:val="st"/>
          <w:i/>
        </w:rPr>
        <w:t>Sci</w:t>
      </w:r>
      <w:proofErr w:type="spellEnd"/>
      <w:r w:rsidRPr="006D2D82">
        <w:rPr>
          <w:rStyle w:val="st"/>
          <w:i/>
        </w:rPr>
        <w:t xml:space="preserve"> Med</w:t>
      </w:r>
      <w:r w:rsidRPr="009F0067">
        <w:rPr>
          <w:rStyle w:val="st"/>
        </w:rPr>
        <w:t xml:space="preserve">, </w:t>
      </w:r>
      <w:r w:rsidR="009C1259">
        <w:rPr>
          <w:rStyle w:val="st"/>
          <w:lang w:val="hr-HR"/>
        </w:rPr>
        <w:t xml:space="preserve">1997; </w:t>
      </w:r>
      <w:r w:rsidRPr="009C1259">
        <w:rPr>
          <w:b/>
        </w:rPr>
        <w:t>44(6)</w:t>
      </w:r>
      <w:r w:rsidR="009C1259">
        <w:rPr>
          <w:b/>
          <w:lang w:val="hr-HR"/>
        </w:rPr>
        <w:t>:</w:t>
      </w:r>
      <w:r w:rsidRPr="009F0067">
        <w:t xml:space="preserve"> 833–858. </w:t>
      </w:r>
      <w:proofErr w:type="spellStart"/>
      <w:r w:rsidRPr="009F0067">
        <w:t>doi</w:t>
      </w:r>
      <w:proofErr w:type="spellEnd"/>
      <w:r w:rsidRPr="009F0067">
        <w:t>: 10.1016/S0277-9536(96)00188-8</w:t>
      </w:r>
    </w:p>
    <w:p w:rsidR="003521DE" w:rsidRPr="003521DE" w:rsidRDefault="006D2D82" w:rsidP="003521DE">
      <w:pPr>
        <w:pStyle w:val="BodyText"/>
        <w:numPr>
          <w:ilvl w:val="0"/>
          <w:numId w:val="16"/>
        </w:numPr>
        <w:autoSpaceDE w:val="0"/>
        <w:autoSpaceDN w:val="0"/>
        <w:adjustRightInd w:val="0"/>
        <w:spacing w:before="120" w:after="120" w:line="360" w:lineRule="auto"/>
        <w:ind w:left="392" w:hanging="392"/>
      </w:pPr>
      <w:r w:rsidRPr="003521DE">
        <w:rPr>
          <w:lang w:val="en-US"/>
        </w:rPr>
        <w:t xml:space="preserve">Chen E, Matthews KA, Boyce WT. Socioeconomic differences in children’s health: How and why do these relationships change with age? </w:t>
      </w:r>
      <w:proofErr w:type="spellStart"/>
      <w:r w:rsidRPr="003521DE">
        <w:rPr>
          <w:i/>
          <w:lang w:val="en-US"/>
        </w:rPr>
        <w:t>Psychol</w:t>
      </w:r>
      <w:proofErr w:type="spellEnd"/>
      <w:r w:rsidRPr="003521DE">
        <w:rPr>
          <w:i/>
          <w:lang w:val="en-US"/>
        </w:rPr>
        <w:t xml:space="preserve"> Bull,</w:t>
      </w:r>
      <w:r w:rsidRPr="003521DE">
        <w:rPr>
          <w:lang w:val="en-US"/>
        </w:rPr>
        <w:t xml:space="preserve"> </w:t>
      </w:r>
      <w:r w:rsidR="009C1259" w:rsidRPr="003521DE">
        <w:rPr>
          <w:lang w:val="en-US"/>
        </w:rPr>
        <w:t xml:space="preserve">2002; </w:t>
      </w:r>
      <w:r w:rsidRPr="003521DE">
        <w:rPr>
          <w:b/>
          <w:lang w:val="en-US"/>
        </w:rPr>
        <w:t>128(2)</w:t>
      </w:r>
      <w:r w:rsidR="009C1259" w:rsidRPr="003521DE">
        <w:rPr>
          <w:b/>
          <w:lang w:val="en-US"/>
        </w:rPr>
        <w:t>:</w:t>
      </w:r>
      <w:r w:rsidRPr="003521DE">
        <w:rPr>
          <w:lang w:val="en-US"/>
        </w:rPr>
        <w:t xml:space="preserve"> 295-329.</w:t>
      </w:r>
    </w:p>
    <w:p w:rsidR="003521DE" w:rsidRPr="003521DE" w:rsidRDefault="006D2D82" w:rsidP="003521DE">
      <w:pPr>
        <w:pStyle w:val="BodyText"/>
        <w:numPr>
          <w:ilvl w:val="0"/>
          <w:numId w:val="16"/>
        </w:numPr>
        <w:autoSpaceDE w:val="0"/>
        <w:autoSpaceDN w:val="0"/>
        <w:adjustRightInd w:val="0"/>
        <w:spacing w:before="120" w:after="120" w:line="360" w:lineRule="auto"/>
        <w:ind w:left="392" w:hanging="392"/>
      </w:pPr>
      <w:r w:rsidRPr="003521DE">
        <w:rPr>
          <w:color w:val="000000"/>
        </w:rPr>
        <w:t xml:space="preserve">Lynch JW, </w:t>
      </w:r>
      <w:proofErr w:type="spellStart"/>
      <w:r w:rsidRPr="003521DE">
        <w:rPr>
          <w:color w:val="000000"/>
        </w:rPr>
        <w:t>Kaplan</w:t>
      </w:r>
      <w:proofErr w:type="spellEnd"/>
      <w:r w:rsidRPr="003521DE">
        <w:rPr>
          <w:color w:val="000000"/>
        </w:rPr>
        <w:t xml:space="preserve"> GA, </w:t>
      </w:r>
      <w:proofErr w:type="spellStart"/>
      <w:r w:rsidRPr="003521DE">
        <w:rPr>
          <w:color w:val="000000"/>
        </w:rPr>
        <w:t>Salonene</w:t>
      </w:r>
      <w:proofErr w:type="spellEnd"/>
      <w:r w:rsidRPr="003521DE">
        <w:rPr>
          <w:color w:val="000000"/>
        </w:rPr>
        <w:t xml:space="preserve"> JT</w:t>
      </w:r>
      <w:r w:rsidR="009C1259" w:rsidRPr="003521DE">
        <w:rPr>
          <w:color w:val="000000"/>
          <w:lang w:val="hr-HR"/>
        </w:rPr>
        <w:t>.</w:t>
      </w:r>
      <w:r w:rsidRPr="003521DE">
        <w:rPr>
          <w:color w:val="000000"/>
        </w:rPr>
        <w:t xml:space="preserve"> </w:t>
      </w:r>
      <w:proofErr w:type="spellStart"/>
      <w:r w:rsidRPr="003521DE">
        <w:rPr>
          <w:color w:val="000000"/>
        </w:rPr>
        <w:t>Why</w:t>
      </w:r>
      <w:proofErr w:type="spellEnd"/>
      <w:r w:rsidRPr="003521DE">
        <w:rPr>
          <w:color w:val="000000"/>
        </w:rPr>
        <w:t xml:space="preserve"> do </w:t>
      </w:r>
      <w:proofErr w:type="spellStart"/>
      <w:r w:rsidRPr="003521DE">
        <w:rPr>
          <w:color w:val="000000"/>
        </w:rPr>
        <w:t>poor</w:t>
      </w:r>
      <w:proofErr w:type="spellEnd"/>
      <w:r w:rsidRPr="003521DE">
        <w:rPr>
          <w:color w:val="000000"/>
        </w:rPr>
        <w:t xml:space="preserve"> </w:t>
      </w:r>
      <w:proofErr w:type="spellStart"/>
      <w:r w:rsidRPr="003521DE">
        <w:rPr>
          <w:color w:val="000000"/>
        </w:rPr>
        <w:t>people</w:t>
      </w:r>
      <w:proofErr w:type="spellEnd"/>
      <w:r w:rsidRPr="003521DE">
        <w:rPr>
          <w:color w:val="000000"/>
        </w:rPr>
        <w:t xml:space="preserve"> </w:t>
      </w:r>
      <w:proofErr w:type="spellStart"/>
      <w:r w:rsidRPr="003521DE">
        <w:rPr>
          <w:color w:val="000000"/>
        </w:rPr>
        <w:t>behave</w:t>
      </w:r>
      <w:proofErr w:type="spellEnd"/>
      <w:r w:rsidRPr="003521DE">
        <w:rPr>
          <w:color w:val="000000"/>
        </w:rPr>
        <w:t xml:space="preserve"> </w:t>
      </w:r>
      <w:proofErr w:type="spellStart"/>
      <w:r w:rsidRPr="003521DE">
        <w:rPr>
          <w:color w:val="000000"/>
        </w:rPr>
        <w:t>poorly</w:t>
      </w:r>
      <w:proofErr w:type="spellEnd"/>
      <w:r w:rsidRPr="003521DE">
        <w:rPr>
          <w:color w:val="000000"/>
        </w:rPr>
        <w:t xml:space="preserve">? </w:t>
      </w:r>
      <w:proofErr w:type="spellStart"/>
      <w:r w:rsidRPr="003521DE">
        <w:rPr>
          <w:color w:val="000000"/>
        </w:rPr>
        <w:t>Variation</w:t>
      </w:r>
      <w:proofErr w:type="spellEnd"/>
      <w:r w:rsidRPr="003521DE">
        <w:rPr>
          <w:color w:val="000000"/>
        </w:rPr>
        <w:t xml:space="preserve"> in </w:t>
      </w:r>
      <w:proofErr w:type="spellStart"/>
      <w:r w:rsidRPr="003521DE">
        <w:rPr>
          <w:color w:val="000000"/>
        </w:rPr>
        <w:t>adult</w:t>
      </w:r>
      <w:proofErr w:type="spellEnd"/>
      <w:r w:rsidRPr="003521DE">
        <w:rPr>
          <w:color w:val="000000"/>
        </w:rPr>
        <w:t xml:space="preserve"> </w:t>
      </w:r>
      <w:proofErr w:type="spellStart"/>
      <w:r w:rsidRPr="003521DE">
        <w:rPr>
          <w:color w:val="000000"/>
        </w:rPr>
        <w:t>health</w:t>
      </w:r>
      <w:proofErr w:type="spellEnd"/>
      <w:r w:rsidRPr="003521DE">
        <w:rPr>
          <w:color w:val="000000"/>
        </w:rPr>
        <w:t xml:space="preserve"> </w:t>
      </w:r>
      <w:proofErr w:type="spellStart"/>
      <w:r w:rsidRPr="003521DE">
        <w:rPr>
          <w:color w:val="000000"/>
        </w:rPr>
        <w:t>behaviors</w:t>
      </w:r>
      <w:proofErr w:type="spellEnd"/>
      <w:r w:rsidRPr="003521DE">
        <w:rPr>
          <w:color w:val="000000"/>
        </w:rPr>
        <w:t xml:space="preserve"> and </w:t>
      </w:r>
      <w:proofErr w:type="spellStart"/>
      <w:r w:rsidRPr="003521DE">
        <w:rPr>
          <w:color w:val="000000"/>
        </w:rPr>
        <w:t>psychosocial</w:t>
      </w:r>
      <w:proofErr w:type="spellEnd"/>
      <w:r w:rsidRPr="003521DE">
        <w:rPr>
          <w:color w:val="000000"/>
        </w:rPr>
        <w:t xml:space="preserve"> </w:t>
      </w:r>
      <w:proofErr w:type="spellStart"/>
      <w:r w:rsidRPr="003521DE">
        <w:rPr>
          <w:color w:val="000000"/>
        </w:rPr>
        <w:t>characteristics</w:t>
      </w:r>
      <w:proofErr w:type="spellEnd"/>
      <w:r w:rsidRPr="003521DE">
        <w:rPr>
          <w:color w:val="000000"/>
        </w:rPr>
        <w:t xml:space="preserve"> </w:t>
      </w:r>
      <w:proofErr w:type="spellStart"/>
      <w:r w:rsidRPr="003521DE">
        <w:rPr>
          <w:color w:val="000000"/>
        </w:rPr>
        <w:t>by</w:t>
      </w:r>
      <w:proofErr w:type="spellEnd"/>
      <w:r w:rsidRPr="003521DE">
        <w:rPr>
          <w:color w:val="000000"/>
        </w:rPr>
        <w:t xml:space="preserve"> </w:t>
      </w:r>
      <w:proofErr w:type="spellStart"/>
      <w:r w:rsidRPr="003521DE">
        <w:rPr>
          <w:color w:val="000000"/>
        </w:rPr>
        <w:t>stages</w:t>
      </w:r>
      <w:proofErr w:type="spellEnd"/>
      <w:r w:rsidRPr="003521DE">
        <w:rPr>
          <w:color w:val="000000"/>
        </w:rPr>
        <w:t xml:space="preserve"> </w:t>
      </w:r>
      <w:proofErr w:type="spellStart"/>
      <w:r w:rsidRPr="003521DE">
        <w:rPr>
          <w:color w:val="000000"/>
        </w:rPr>
        <w:t>of</w:t>
      </w:r>
      <w:proofErr w:type="spellEnd"/>
      <w:r w:rsidRPr="003521DE">
        <w:rPr>
          <w:color w:val="000000"/>
        </w:rPr>
        <w:t xml:space="preserve"> </w:t>
      </w:r>
      <w:proofErr w:type="spellStart"/>
      <w:r w:rsidRPr="003521DE">
        <w:rPr>
          <w:color w:val="000000"/>
        </w:rPr>
        <w:t>socioeconomic</w:t>
      </w:r>
      <w:proofErr w:type="spellEnd"/>
      <w:r w:rsidRPr="003521DE">
        <w:rPr>
          <w:color w:val="000000"/>
        </w:rPr>
        <w:t xml:space="preserve"> </w:t>
      </w:r>
      <w:proofErr w:type="spellStart"/>
      <w:r w:rsidRPr="003521DE">
        <w:rPr>
          <w:color w:val="000000"/>
        </w:rPr>
        <w:t>lifecourse</w:t>
      </w:r>
      <w:proofErr w:type="spellEnd"/>
      <w:r w:rsidRPr="003521DE">
        <w:rPr>
          <w:color w:val="000000"/>
        </w:rPr>
        <w:t xml:space="preserve">. </w:t>
      </w:r>
      <w:proofErr w:type="spellStart"/>
      <w:r w:rsidR="009C1259" w:rsidRPr="003521DE">
        <w:rPr>
          <w:rStyle w:val="st"/>
          <w:i/>
        </w:rPr>
        <w:t>Soc</w:t>
      </w:r>
      <w:proofErr w:type="spellEnd"/>
      <w:r w:rsidR="009C1259" w:rsidRPr="003521DE">
        <w:rPr>
          <w:rStyle w:val="st"/>
          <w:i/>
        </w:rPr>
        <w:t xml:space="preserve"> </w:t>
      </w:r>
      <w:proofErr w:type="spellStart"/>
      <w:r w:rsidR="009C1259" w:rsidRPr="003521DE">
        <w:rPr>
          <w:rStyle w:val="st"/>
          <w:i/>
        </w:rPr>
        <w:t>Sci</w:t>
      </w:r>
      <w:proofErr w:type="spellEnd"/>
      <w:r w:rsidR="009C1259" w:rsidRPr="003521DE">
        <w:rPr>
          <w:rStyle w:val="st"/>
          <w:i/>
        </w:rPr>
        <w:t xml:space="preserve"> Med</w:t>
      </w:r>
      <w:r w:rsidRPr="003521DE">
        <w:rPr>
          <w:i/>
          <w:color w:val="000000"/>
        </w:rPr>
        <w:t xml:space="preserve">, </w:t>
      </w:r>
      <w:r w:rsidR="009C1259" w:rsidRPr="003521DE">
        <w:rPr>
          <w:color w:val="000000"/>
          <w:lang w:val="hr-HR"/>
        </w:rPr>
        <w:t xml:space="preserve">1997; </w:t>
      </w:r>
      <w:r w:rsidRPr="003521DE">
        <w:rPr>
          <w:b/>
          <w:color w:val="000000"/>
        </w:rPr>
        <w:t>44(6)</w:t>
      </w:r>
      <w:r w:rsidR="009C1259" w:rsidRPr="003521DE">
        <w:rPr>
          <w:b/>
          <w:color w:val="000000"/>
          <w:lang w:val="hr-HR"/>
        </w:rPr>
        <w:t>:</w:t>
      </w:r>
      <w:r w:rsidRPr="003521DE">
        <w:rPr>
          <w:color w:val="000000"/>
        </w:rPr>
        <w:t xml:space="preserve"> 809-819</w:t>
      </w:r>
    </w:p>
    <w:p w:rsidR="003521DE" w:rsidRPr="003521DE" w:rsidRDefault="006D2D82" w:rsidP="003521DE">
      <w:pPr>
        <w:pStyle w:val="BodyText"/>
        <w:numPr>
          <w:ilvl w:val="0"/>
          <w:numId w:val="16"/>
        </w:numPr>
        <w:autoSpaceDE w:val="0"/>
        <w:autoSpaceDN w:val="0"/>
        <w:adjustRightInd w:val="0"/>
        <w:spacing w:before="120" w:after="120" w:line="360" w:lineRule="auto"/>
        <w:ind w:left="392" w:hanging="392"/>
        <w:rPr>
          <w:rStyle w:val="slug-doi"/>
        </w:rPr>
      </w:pPr>
      <w:proofErr w:type="spellStart"/>
      <w:r w:rsidRPr="009F0067">
        <w:t>Wardle</w:t>
      </w:r>
      <w:proofErr w:type="spellEnd"/>
      <w:r w:rsidRPr="009F0067">
        <w:t xml:space="preserve"> J</w:t>
      </w:r>
      <w:r w:rsidR="009C1259" w:rsidRPr="003521DE">
        <w:rPr>
          <w:lang w:val="hr-HR"/>
        </w:rPr>
        <w:t>,</w:t>
      </w:r>
      <w:r w:rsidRPr="009F0067">
        <w:t xml:space="preserve"> </w:t>
      </w:r>
      <w:proofErr w:type="spellStart"/>
      <w:r w:rsidRPr="009F0067">
        <w:t>Steptoe</w:t>
      </w:r>
      <w:proofErr w:type="spellEnd"/>
      <w:r w:rsidRPr="009F0067">
        <w:t xml:space="preserve"> A. </w:t>
      </w:r>
      <w:proofErr w:type="spellStart"/>
      <w:r w:rsidRPr="009F0067">
        <w:t>Socioeconomic</w:t>
      </w:r>
      <w:proofErr w:type="spellEnd"/>
      <w:r w:rsidRPr="009F0067">
        <w:t xml:space="preserve"> differences in </w:t>
      </w:r>
      <w:proofErr w:type="spellStart"/>
      <w:r w:rsidRPr="009F0067">
        <w:t>attitudes</w:t>
      </w:r>
      <w:proofErr w:type="spellEnd"/>
      <w:r w:rsidRPr="009F0067">
        <w:t xml:space="preserve"> and </w:t>
      </w:r>
      <w:proofErr w:type="spellStart"/>
      <w:r w:rsidRPr="009F0067">
        <w:t>beliefs</w:t>
      </w:r>
      <w:proofErr w:type="spellEnd"/>
      <w:r w:rsidRPr="009F0067">
        <w:t xml:space="preserve"> </w:t>
      </w:r>
      <w:proofErr w:type="spellStart"/>
      <w:r w:rsidRPr="009F0067">
        <w:t>about</w:t>
      </w:r>
      <w:proofErr w:type="spellEnd"/>
      <w:r w:rsidRPr="009F0067">
        <w:t xml:space="preserve"> </w:t>
      </w:r>
      <w:proofErr w:type="spellStart"/>
      <w:r w:rsidRPr="009F0067">
        <w:t>healthy</w:t>
      </w:r>
      <w:proofErr w:type="spellEnd"/>
      <w:r w:rsidRPr="009F0067">
        <w:t xml:space="preserve"> </w:t>
      </w:r>
      <w:proofErr w:type="spellStart"/>
      <w:r w:rsidRPr="009F0067">
        <w:t>lifestyles</w:t>
      </w:r>
      <w:proofErr w:type="spellEnd"/>
      <w:r w:rsidRPr="009F0067">
        <w:t>.</w:t>
      </w:r>
      <w:r w:rsidRPr="003521DE">
        <w:rPr>
          <w:i/>
        </w:rPr>
        <w:t xml:space="preserve"> </w:t>
      </w:r>
      <w:r w:rsidR="009C1259" w:rsidRPr="003521DE">
        <w:rPr>
          <w:i/>
        </w:rPr>
        <w:t xml:space="preserve">J </w:t>
      </w:r>
      <w:proofErr w:type="spellStart"/>
      <w:r w:rsidR="009C1259" w:rsidRPr="003521DE">
        <w:rPr>
          <w:i/>
        </w:rPr>
        <w:t>Epidemiol</w:t>
      </w:r>
      <w:proofErr w:type="spellEnd"/>
      <w:r w:rsidR="009C1259" w:rsidRPr="003521DE">
        <w:rPr>
          <w:i/>
        </w:rPr>
        <w:t xml:space="preserve"> </w:t>
      </w:r>
      <w:proofErr w:type="spellStart"/>
      <w:r w:rsidR="009C1259" w:rsidRPr="003521DE">
        <w:rPr>
          <w:i/>
        </w:rPr>
        <w:t>Community</w:t>
      </w:r>
      <w:proofErr w:type="spellEnd"/>
      <w:r w:rsidR="009C1259" w:rsidRPr="003521DE">
        <w:rPr>
          <w:i/>
        </w:rPr>
        <w:t xml:space="preserve"> Health</w:t>
      </w:r>
      <w:r w:rsidRPr="003521DE">
        <w:rPr>
          <w:i/>
        </w:rPr>
        <w:t>,</w:t>
      </w:r>
      <w:r w:rsidRPr="009F0067">
        <w:t xml:space="preserve"> </w:t>
      </w:r>
      <w:r w:rsidR="009C1259" w:rsidRPr="003521DE">
        <w:rPr>
          <w:lang w:val="hr-HR"/>
        </w:rPr>
        <w:t xml:space="preserve">2003; </w:t>
      </w:r>
      <w:r w:rsidRPr="003521DE">
        <w:rPr>
          <w:b/>
        </w:rPr>
        <w:t>57(6)</w:t>
      </w:r>
      <w:r w:rsidR="009C1259" w:rsidRPr="003521DE">
        <w:rPr>
          <w:b/>
          <w:lang w:val="hr-HR"/>
        </w:rPr>
        <w:t>:</w:t>
      </w:r>
      <w:r w:rsidRPr="009F0067">
        <w:t xml:space="preserve"> 440-443. </w:t>
      </w:r>
      <w:proofErr w:type="spellStart"/>
      <w:r w:rsidRPr="003521DE">
        <w:rPr>
          <w:rStyle w:val="slug-doi"/>
          <w:iCs/>
        </w:rPr>
        <w:t>doi</w:t>
      </w:r>
      <w:proofErr w:type="spellEnd"/>
      <w:r w:rsidRPr="003521DE">
        <w:rPr>
          <w:rStyle w:val="slug-doi"/>
          <w:iCs/>
        </w:rPr>
        <w:t>:10.1136/jech.57.6.440</w:t>
      </w:r>
    </w:p>
    <w:p w:rsidR="006D2D82" w:rsidRPr="006D2D82" w:rsidRDefault="006D2D82" w:rsidP="003521DE">
      <w:pPr>
        <w:pStyle w:val="BodyText"/>
        <w:numPr>
          <w:ilvl w:val="0"/>
          <w:numId w:val="16"/>
        </w:numPr>
        <w:autoSpaceDE w:val="0"/>
        <w:autoSpaceDN w:val="0"/>
        <w:adjustRightInd w:val="0"/>
        <w:spacing w:before="120" w:after="120" w:line="360" w:lineRule="auto"/>
        <w:ind w:left="392" w:hanging="392"/>
      </w:pPr>
      <w:proofErr w:type="spellStart"/>
      <w:r w:rsidRPr="003521DE">
        <w:rPr>
          <w:color w:val="000000"/>
        </w:rPr>
        <w:t>Gray</w:t>
      </w:r>
      <w:proofErr w:type="spellEnd"/>
      <w:r w:rsidRPr="003521DE">
        <w:rPr>
          <w:color w:val="000000"/>
        </w:rPr>
        <w:t xml:space="preserve"> VB, </w:t>
      </w:r>
      <w:proofErr w:type="spellStart"/>
      <w:r w:rsidRPr="003521DE">
        <w:rPr>
          <w:color w:val="000000"/>
        </w:rPr>
        <w:t>Byrd</w:t>
      </w:r>
      <w:proofErr w:type="spellEnd"/>
      <w:r w:rsidRPr="003521DE">
        <w:rPr>
          <w:color w:val="000000"/>
        </w:rPr>
        <w:t xml:space="preserve"> SH, </w:t>
      </w:r>
      <w:proofErr w:type="spellStart"/>
      <w:r w:rsidRPr="003521DE">
        <w:rPr>
          <w:color w:val="000000"/>
        </w:rPr>
        <w:t>Cossman</w:t>
      </w:r>
      <w:proofErr w:type="spellEnd"/>
      <w:r w:rsidRPr="003521DE">
        <w:rPr>
          <w:color w:val="000000"/>
        </w:rPr>
        <w:t xml:space="preserve"> JS, </w:t>
      </w:r>
      <w:proofErr w:type="spellStart"/>
      <w:r w:rsidRPr="003521DE">
        <w:rPr>
          <w:color w:val="000000"/>
        </w:rPr>
        <w:t>Chromiak</w:t>
      </w:r>
      <w:proofErr w:type="spellEnd"/>
      <w:r w:rsidRPr="003521DE">
        <w:rPr>
          <w:color w:val="000000"/>
        </w:rPr>
        <w:t xml:space="preserve"> J, </w:t>
      </w:r>
      <w:proofErr w:type="spellStart"/>
      <w:r w:rsidRPr="003521DE">
        <w:rPr>
          <w:color w:val="000000"/>
        </w:rPr>
        <w:t>Cheek</w:t>
      </w:r>
      <w:proofErr w:type="spellEnd"/>
      <w:r w:rsidRPr="003521DE">
        <w:rPr>
          <w:color w:val="000000"/>
        </w:rPr>
        <w:t xml:space="preserve"> WK, Jackson GB</w:t>
      </w:r>
      <w:r w:rsidR="009C1259" w:rsidRPr="003521DE">
        <w:rPr>
          <w:color w:val="000000"/>
          <w:lang w:val="hr-HR"/>
        </w:rPr>
        <w:t>.</w:t>
      </w:r>
      <w:r w:rsidRPr="003521DE">
        <w:rPr>
          <w:color w:val="000000"/>
        </w:rPr>
        <w:t xml:space="preserve"> </w:t>
      </w:r>
      <w:proofErr w:type="spellStart"/>
      <w:r w:rsidRPr="003521DE">
        <w:rPr>
          <w:color w:val="000000"/>
        </w:rPr>
        <w:t>Family</w:t>
      </w:r>
      <w:proofErr w:type="spellEnd"/>
      <w:r w:rsidRPr="003521DE">
        <w:rPr>
          <w:color w:val="000000"/>
        </w:rPr>
        <w:t xml:space="preserve"> </w:t>
      </w:r>
      <w:proofErr w:type="spellStart"/>
      <w:r w:rsidRPr="003521DE">
        <w:rPr>
          <w:color w:val="000000"/>
        </w:rPr>
        <w:t>characteristics</w:t>
      </w:r>
      <w:proofErr w:type="spellEnd"/>
      <w:r w:rsidRPr="003521DE">
        <w:rPr>
          <w:color w:val="000000"/>
        </w:rPr>
        <w:t xml:space="preserve"> </w:t>
      </w:r>
      <w:proofErr w:type="spellStart"/>
      <w:r w:rsidRPr="003521DE">
        <w:rPr>
          <w:color w:val="000000"/>
        </w:rPr>
        <w:t>have</w:t>
      </w:r>
      <w:proofErr w:type="spellEnd"/>
      <w:r w:rsidRPr="003521DE">
        <w:rPr>
          <w:color w:val="000000"/>
        </w:rPr>
        <w:t xml:space="preserve"> </w:t>
      </w:r>
      <w:proofErr w:type="spellStart"/>
      <w:r w:rsidRPr="003521DE">
        <w:rPr>
          <w:color w:val="000000"/>
        </w:rPr>
        <w:t>limited</w:t>
      </w:r>
      <w:proofErr w:type="spellEnd"/>
      <w:r w:rsidRPr="003521DE">
        <w:rPr>
          <w:color w:val="000000"/>
        </w:rPr>
        <w:t xml:space="preserve"> </w:t>
      </w:r>
      <w:proofErr w:type="spellStart"/>
      <w:r w:rsidRPr="003521DE">
        <w:rPr>
          <w:color w:val="000000"/>
        </w:rPr>
        <w:t>ability</w:t>
      </w:r>
      <w:proofErr w:type="spellEnd"/>
      <w:r w:rsidRPr="003521DE">
        <w:rPr>
          <w:color w:val="000000"/>
        </w:rPr>
        <w:t xml:space="preserve"> to </w:t>
      </w:r>
      <w:proofErr w:type="spellStart"/>
      <w:r w:rsidRPr="003521DE">
        <w:rPr>
          <w:color w:val="000000"/>
        </w:rPr>
        <w:t>predict</w:t>
      </w:r>
      <w:proofErr w:type="spellEnd"/>
      <w:r w:rsidRPr="003521DE">
        <w:rPr>
          <w:color w:val="000000"/>
        </w:rPr>
        <w:t xml:space="preserve"> </w:t>
      </w:r>
      <w:proofErr w:type="spellStart"/>
      <w:r w:rsidRPr="003521DE">
        <w:rPr>
          <w:color w:val="000000"/>
        </w:rPr>
        <w:t>weight</w:t>
      </w:r>
      <w:proofErr w:type="spellEnd"/>
      <w:r w:rsidRPr="003521DE">
        <w:rPr>
          <w:color w:val="000000"/>
        </w:rPr>
        <w:t xml:space="preserve"> status </w:t>
      </w:r>
      <w:proofErr w:type="spellStart"/>
      <w:r w:rsidRPr="003521DE">
        <w:rPr>
          <w:color w:val="000000"/>
        </w:rPr>
        <w:t>of</w:t>
      </w:r>
      <w:proofErr w:type="spellEnd"/>
      <w:r w:rsidRPr="003521DE">
        <w:rPr>
          <w:color w:val="000000"/>
        </w:rPr>
        <w:t xml:space="preserve"> </w:t>
      </w:r>
      <w:proofErr w:type="spellStart"/>
      <w:r w:rsidRPr="003521DE">
        <w:rPr>
          <w:color w:val="000000"/>
        </w:rPr>
        <w:t>young</w:t>
      </w:r>
      <w:proofErr w:type="spellEnd"/>
      <w:r w:rsidRPr="003521DE">
        <w:rPr>
          <w:color w:val="000000"/>
        </w:rPr>
        <w:t xml:space="preserve"> </w:t>
      </w:r>
      <w:proofErr w:type="spellStart"/>
      <w:r w:rsidRPr="003521DE">
        <w:rPr>
          <w:color w:val="000000"/>
        </w:rPr>
        <w:t>children</w:t>
      </w:r>
      <w:proofErr w:type="spellEnd"/>
      <w:r w:rsidRPr="003521DE">
        <w:rPr>
          <w:color w:val="000000"/>
        </w:rPr>
        <w:t xml:space="preserve">. </w:t>
      </w:r>
      <w:r w:rsidR="009C1259" w:rsidRPr="003521DE">
        <w:rPr>
          <w:i/>
          <w:color w:val="000000"/>
        </w:rPr>
        <w:t xml:space="preserve">J Am </w:t>
      </w:r>
      <w:proofErr w:type="spellStart"/>
      <w:r w:rsidR="009C1259" w:rsidRPr="003521DE">
        <w:rPr>
          <w:i/>
          <w:color w:val="000000"/>
        </w:rPr>
        <w:t>Diet</w:t>
      </w:r>
      <w:proofErr w:type="spellEnd"/>
      <w:r w:rsidR="009C1259" w:rsidRPr="003521DE">
        <w:rPr>
          <w:i/>
          <w:color w:val="000000"/>
        </w:rPr>
        <w:t xml:space="preserve"> </w:t>
      </w:r>
      <w:proofErr w:type="spellStart"/>
      <w:r w:rsidR="009C1259" w:rsidRPr="003521DE">
        <w:rPr>
          <w:i/>
          <w:color w:val="000000"/>
        </w:rPr>
        <w:t>Assoc</w:t>
      </w:r>
      <w:proofErr w:type="spellEnd"/>
      <w:r w:rsidRPr="003521DE">
        <w:rPr>
          <w:color w:val="000000"/>
        </w:rPr>
        <w:t xml:space="preserve">, </w:t>
      </w:r>
      <w:r w:rsidR="009C1259" w:rsidRPr="003521DE">
        <w:rPr>
          <w:color w:val="000000"/>
          <w:lang w:val="hr-HR"/>
        </w:rPr>
        <w:t xml:space="preserve">2007; </w:t>
      </w:r>
      <w:r w:rsidRPr="003521DE">
        <w:rPr>
          <w:b/>
          <w:color w:val="000000"/>
        </w:rPr>
        <w:t>107(7)</w:t>
      </w:r>
      <w:r w:rsidR="009C1259" w:rsidRPr="003521DE">
        <w:rPr>
          <w:b/>
          <w:color w:val="000000"/>
          <w:lang w:val="hr-HR"/>
        </w:rPr>
        <w:t xml:space="preserve">: </w:t>
      </w:r>
      <w:r w:rsidRPr="003521DE">
        <w:rPr>
          <w:color w:val="000000"/>
        </w:rPr>
        <w:t xml:space="preserve">1204-1209. </w:t>
      </w:r>
      <w:proofErr w:type="spellStart"/>
      <w:r w:rsidRPr="003521DE">
        <w:rPr>
          <w:color w:val="000000"/>
        </w:rPr>
        <w:t>doi</w:t>
      </w:r>
      <w:proofErr w:type="spellEnd"/>
      <w:r w:rsidRPr="003521DE">
        <w:rPr>
          <w:color w:val="000000"/>
        </w:rPr>
        <w:t xml:space="preserve">: </w:t>
      </w:r>
      <w:r w:rsidRPr="009F0067">
        <w:t>10.1016/j.jada.2007.04.004</w:t>
      </w:r>
    </w:p>
    <w:p w:rsidR="003521DE" w:rsidRPr="003521DE" w:rsidRDefault="006D2D82" w:rsidP="003521DE">
      <w:pPr>
        <w:pStyle w:val="BodyText"/>
        <w:numPr>
          <w:ilvl w:val="0"/>
          <w:numId w:val="16"/>
        </w:numPr>
        <w:autoSpaceDE w:val="0"/>
        <w:autoSpaceDN w:val="0"/>
        <w:adjustRightInd w:val="0"/>
        <w:spacing w:before="120" w:after="120" w:line="360" w:lineRule="auto"/>
        <w:ind w:left="392" w:hanging="392"/>
      </w:pPr>
      <w:proofErr w:type="spellStart"/>
      <w:r w:rsidRPr="009F0067">
        <w:t>Currie</w:t>
      </w:r>
      <w:proofErr w:type="spellEnd"/>
      <w:r w:rsidRPr="009F0067">
        <w:t xml:space="preserve"> C</w:t>
      </w:r>
      <w:r w:rsidR="009C1259">
        <w:rPr>
          <w:lang w:val="hr-HR"/>
        </w:rPr>
        <w:t>,</w:t>
      </w:r>
      <w:r w:rsidRPr="009F0067">
        <w:t xml:space="preserve"> Roberts C, Morgan A, Smith R, </w:t>
      </w:r>
      <w:proofErr w:type="spellStart"/>
      <w:r w:rsidRPr="009F0067">
        <w:t>Settertobulte</w:t>
      </w:r>
      <w:proofErr w:type="spellEnd"/>
      <w:r w:rsidRPr="009F0067">
        <w:t xml:space="preserve"> W, </w:t>
      </w:r>
      <w:proofErr w:type="spellStart"/>
      <w:r w:rsidRPr="009F0067">
        <w:t>Samdal</w:t>
      </w:r>
      <w:proofErr w:type="spellEnd"/>
      <w:r w:rsidRPr="009F0067">
        <w:t xml:space="preserve"> O, </w:t>
      </w:r>
      <w:proofErr w:type="spellStart"/>
      <w:r w:rsidRPr="009F0067">
        <w:t>Barnekow</w:t>
      </w:r>
      <w:proofErr w:type="spellEnd"/>
      <w:r w:rsidRPr="009F0067">
        <w:t xml:space="preserve"> </w:t>
      </w:r>
      <w:proofErr w:type="spellStart"/>
      <w:r w:rsidRPr="009F0067">
        <w:t>Rasmussen</w:t>
      </w:r>
      <w:proofErr w:type="spellEnd"/>
      <w:r w:rsidRPr="009F0067">
        <w:t xml:space="preserve"> V. </w:t>
      </w:r>
      <w:proofErr w:type="spellStart"/>
      <w:r w:rsidRPr="006D2D82">
        <w:rPr>
          <w:i/>
        </w:rPr>
        <w:t>Young</w:t>
      </w:r>
      <w:proofErr w:type="spellEnd"/>
      <w:r w:rsidRPr="006D2D82">
        <w:rPr>
          <w:i/>
        </w:rPr>
        <w:t xml:space="preserve"> </w:t>
      </w:r>
      <w:proofErr w:type="spellStart"/>
      <w:r w:rsidRPr="006D2D82">
        <w:rPr>
          <w:i/>
        </w:rPr>
        <w:t>people</w:t>
      </w:r>
      <w:proofErr w:type="spellEnd"/>
      <w:r w:rsidRPr="006D2D82">
        <w:rPr>
          <w:i/>
        </w:rPr>
        <w:t xml:space="preserve">’s </w:t>
      </w:r>
      <w:proofErr w:type="spellStart"/>
      <w:r w:rsidRPr="006D2D82">
        <w:rPr>
          <w:i/>
        </w:rPr>
        <w:t>health</w:t>
      </w:r>
      <w:proofErr w:type="spellEnd"/>
      <w:r w:rsidRPr="006D2D82">
        <w:rPr>
          <w:i/>
        </w:rPr>
        <w:t xml:space="preserve"> in </w:t>
      </w:r>
      <w:proofErr w:type="spellStart"/>
      <w:r w:rsidRPr="006D2D82">
        <w:rPr>
          <w:i/>
        </w:rPr>
        <w:t>context</w:t>
      </w:r>
      <w:proofErr w:type="spellEnd"/>
      <w:r w:rsidRPr="006D2D82">
        <w:rPr>
          <w:i/>
        </w:rPr>
        <w:t xml:space="preserve">. Health </w:t>
      </w:r>
      <w:proofErr w:type="spellStart"/>
      <w:r w:rsidRPr="006D2D82">
        <w:rPr>
          <w:i/>
        </w:rPr>
        <w:t>behavior</w:t>
      </w:r>
      <w:proofErr w:type="spellEnd"/>
      <w:r w:rsidRPr="006D2D82">
        <w:rPr>
          <w:i/>
        </w:rPr>
        <w:t xml:space="preserve"> in </w:t>
      </w:r>
      <w:proofErr w:type="spellStart"/>
      <w:r w:rsidRPr="006D2D82">
        <w:rPr>
          <w:i/>
        </w:rPr>
        <w:t>school</w:t>
      </w:r>
      <w:proofErr w:type="spellEnd"/>
      <w:r w:rsidRPr="006D2D82">
        <w:rPr>
          <w:i/>
        </w:rPr>
        <w:t>-</w:t>
      </w:r>
      <w:proofErr w:type="spellStart"/>
      <w:r w:rsidRPr="006D2D82">
        <w:rPr>
          <w:i/>
        </w:rPr>
        <w:t>aged</w:t>
      </w:r>
      <w:proofErr w:type="spellEnd"/>
      <w:r w:rsidRPr="006D2D82">
        <w:rPr>
          <w:i/>
        </w:rPr>
        <w:t xml:space="preserve"> </w:t>
      </w:r>
      <w:proofErr w:type="spellStart"/>
      <w:r w:rsidRPr="006D2D82">
        <w:rPr>
          <w:i/>
        </w:rPr>
        <w:t>children</w:t>
      </w:r>
      <w:proofErr w:type="spellEnd"/>
      <w:r w:rsidRPr="006D2D82">
        <w:rPr>
          <w:i/>
        </w:rPr>
        <w:t xml:space="preserve"> (HBSC) </w:t>
      </w:r>
      <w:proofErr w:type="spellStart"/>
      <w:r w:rsidRPr="006D2D82">
        <w:rPr>
          <w:i/>
        </w:rPr>
        <w:t>study</w:t>
      </w:r>
      <w:proofErr w:type="spellEnd"/>
      <w:r w:rsidRPr="006D2D82">
        <w:rPr>
          <w:i/>
        </w:rPr>
        <w:t xml:space="preserve">: </w:t>
      </w:r>
      <w:proofErr w:type="spellStart"/>
      <w:r w:rsidRPr="006D2D82">
        <w:rPr>
          <w:i/>
        </w:rPr>
        <w:t>International</w:t>
      </w:r>
      <w:proofErr w:type="spellEnd"/>
      <w:r w:rsidRPr="006D2D82">
        <w:rPr>
          <w:i/>
        </w:rPr>
        <w:t xml:space="preserve"> </w:t>
      </w:r>
      <w:proofErr w:type="spellStart"/>
      <w:r w:rsidRPr="006D2D82">
        <w:rPr>
          <w:i/>
        </w:rPr>
        <w:t>report</w:t>
      </w:r>
      <w:proofErr w:type="spellEnd"/>
      <w:r w:rsidRPr="006D2D82">
        <w:rPr>
          <w:i/>
        </w:rPr>
        <w:t xml:space="preserve"> </w:t>
      </w:r>
      <w:proofErr w:type="spellStart"/>
      <w:r w:rsidRPr="006D2D82">
        <w:rPr>
          <w:i/>
        </w:rPr>
        <w:t>from</w:t>
      </w:r>
      <w:proofErr w:type="spellEnd"/>
      <w:r w:rsidRPr="006D2D82">
        <w:rPr>
          <w:i/>
        </w:rPr>
        <w:t xml:space="preserve"> </w:t>
      </w:r>
      <w:proofErr w:type="spellStart"/>
      <w:r w:rsidRPr="006D2D82">
        <w:rPr>
          <w:i/>
        </w:rPr>
        <w:t>the</w:t>
      </w:r>
      <w:proofErr w:type="spellEnd"/>
      <w:r w:rsidRPr="006D2D82">
        <w:rPr>
          <w:i/>
        </w:rPr>
        <w:t xml:space="preserve"> 2001/2002 </w:t>
      </w:r>
      <w:proofErr w:type="spellStart"/>
      <w:r w:rsidRPr="006D2D82">
        <w:rPr>
          <w:i/>
        </w:rPr>
        <w:t>survey</w:t>
      </w:r>
      <w:proofErr w:type="spellEnd"/>
      <w:r w:rsidRPr="006D2D82">
        <w:rPr>
          <w:i/>
        </w:rPr>
        <w:t>.</w:t>
      </w:r>
      <w:r w:rsidRPr="009F0067">
        <w:t xml:space="preserve"> </w:t>
      </w:r>
      <w:proofErr w:type="spellStart"/>
      <w:r w:rsidRPr="009F0067">
        <w:t>Den</w:t>
      </w:r>
      <w:r w:rsidR="009C1259">
        <w:t>mark</w:t>
      </w:r>
      <w:proofErr w:type="spellEnd"/>
      <w:r w:rsidR="009C1259">
        <w:t xml:space="preserve">: World Health </w:t>
      </w:r>
      <w:proofErr w:type="spellStart"/>
      <w:r w:rsidR="009C1259">
        <w:t>Organization</w:t>
      </w:r>
      <w:proofErr w:type="spellEnd"/>
      <w:r w:rsidR="009C1259">
        <w:rPr>
          <w:lang w:val="hr-HR"/>
        </w:rPr>
        <w:t>, 2004.</w:t>
      </w:r>
    </w:p>
    <w:p w:rsidR="006D2D82" w:rsidRPr="006D2D82" w:rsidRDefault="006D2D82" w:rsidP="003521DE">
      <w:pPr>
        <w:pStyle w:val="BodyText"/>
        <w:numPr>
          <w:ilvl w:val="0"/>
          <w:numId w:val="16"/>
        </w:numPr>
        <w:autoSpaceDE w:val="0"/>
        <w:autoSpaceDN w:val="0"/>
        <w:adjustRightInd w:val="0"/>
        <w:spacing w:before="120" w:after="120" w:line="360" w:lineRule="auto"/>
        <w:ind w:left="392" w:hanging="392"/>
      </w:pPr>
      <w:r w:rsidRPr="003521DE">
        <w:rPr>
          <w:lang w:val="en-US"/>
        </w:rPr>
        <w:lastRenderedPageBreak/>
        <w:t>Lattimore PJ</w:t>
      </w:r>
      <w:r w:rsidR="00E92CC0" w:rsidRPr="003521DE">
        <w:rPr>
          <w:lang w:val="en-US"/>
        </w:rPr>
        <w:t>,</w:t>
      </w:r>
      <w:r w:rsidRPr="003521DE">
        <w:rPr>
          <w:lang w:val="en-US"/>
        </w:rPr>
        <w:t xml:space="preserve"> </w:t>
      </w:r>
      <w:proofErr w:type="spellStart"/>
      <w:r w:rsidRPr="003521DE">
        <w:rPr>
          <w:lang w:val="en-US"/>
        </w:rPr>
        <w:t>Halford</w:t>
      </w:r>
      <w:proofErr w:type="spellEnd"/>
      <w:r w:rsidRPr="003521DE">
        <w:rPr>
          <w:lang w:val="en-US"/>
        </w:rPr>
        <w:t xml:space="preserve"> JCG. Adolescence and the diet-dieting disparity: Healthy food choice or risky health </w:t>
      </w:r>
      <w:proofErr w:type="spellStart"/>
      <w:r w:rsidRPr="003521DE">
        <w:rPr>
          <w:lang w:val="en-US"/>
        </w:rPr>
        <w:t>behaviour</w:t>
      </w:r>
      <w:proofErr w:type="spellEnd"/>
      <w:r w:rsidRPr="003521DE">
        <w:rPr>
          <w:lang w:val="en-US"/>
        </w:rPr>
        <w:t xml:space="preserve">? </w:t>
      </w:r>
      <w:r w:rsidR="00E92CC0" w:rsidRPr="003521DE">
        <w:rPr>
          <w:i/>
          <w:lang w:val="en-US"/>
        </w:rPr>
        <w:t xml:space="preserve">Br J Health </w:t>
      </w:r>
      <w:proofErr w:type="spellStart"/>
      <w:r w:rsidR="00E92CC0" w:rsidRPr="003521DE">
        <w:rPr>
          <w:i/>
          <w:lang w:val="en-US"/>
        </w:rPr>
        <w:t>Psychol</w:t>
      </w:r>
      <w:proofErr w:type="spellEnd"/>
      <w:r w:rsidRPr="003521DE">
        <w:rPr>
          <w:lang w:val="en-US"/>
        </w:rPr>
        <w:t xml:space="preserve">, </w:t>
      </w:r>
      <w:r w:rsidR="00E92CC0" w:rsidRPr="003521DE">
        <w:rPr>
          <w:lang w:val="en-US"/>
        </w:rPr>
        <w:t xml:space="preserve">2003; </w:t>
      </w:r>
      <w:r w:rsidRPr="003521DE">
        <w:rPr>
          <w:b/>
          <w:lang w:val="en-US"/>
        </w:rPr>
        <w:t>8(4)</w:t>
      </w:r>
      <w:r w:rsidR="00E92CC0" w:rsidRPr="003521DE">
        <w:rPr>
          <w:lang w:val="en-US"/>
        </w:rPr>
        <w:t>:</w:t>
      </w:r>
      <w:r w:rsidRPr="003521DE">
        <w:rPr>
          <w:lang w:val="en-US"/>
        </w:rPr>
        <w:t xml:space="preserve"> 451–463. </w:t>
      </w:r>
      <w:proofErr w:type="spellStart"/>
      <w:proofErr w:type="gramStart"/>
      <w:r w:rsidRPr="003521DE">
        <w:rPr>
          <w:lang w:val="en-US"/>
        </w:rPr>
        <w:t>doi</w:t>
      </w:r>
      <w:proofErr w:type="spellEnd"/>
      <w:proofErr w:type="gramEnd"/>
      <w:r w:rsidRPr="003521DE">
        <w:rPr>
          <w:lang w:val="en-US"/>
        </w:rPr>
        <w:t xml:space="preserve">: 10.1348/135910703770238301. </w:t>
      </w:r>
      <w:proofErr w:type="spellStart"/>
      <w:r w:rsidRPr="003521DE">
        <w:rPr>
          <w:lang w:val="en-US"/>
        </w:rPr>
        <w:t>doi</w:t>
      </w:r>
      <w:proofErr w:type="spellEnd"/>
      <w:r w:rsidRPr="003521DE">
        <w:rPr>
          <w:lang w:val="en-US"/>
        </w:rPr>
        <w:t>: 10.1348/13591070377023830</w:t>
      </w:r>
    </w:p>
    <w:p w:rsidR="006D2D82" w:rsidRPr="006D2D82" w:rsidRDefault="006D2D82" w:rsidP="006D2D82">
      <w:pPr>
        <w:pStyle w:val="BodyText"/>
        <w:numPr>
          <w:ilvl w:val="0"/>
          <w:numId w:val="16"/>
        </w:numPr>
        <w:autoSpaceDE w:val="0"/>
        <w:autoSpaceDN w:val="0"/>
        <w:adjustRightInd w:val="0"/>
        <w:spacing w:before="120" w:after="120" w:line="360" w:lineRule="auto"/>
        <w:ind w:left="392" w:hanging="392"/>
      </w:pPr>
      <w:proofErr w:type="spellStart"/>
      <w:r>
        <w:t>Harrell</w:t>
      </w:r>
      <w:proofErr w:type="spellEnd"/>
      <w:r>
        <w:t xml:space="preserve"> JS, </w:t>
      </w:r>
      <w:proofErr w:type="spellStart"/>
      <w:r>
        <w:t>Bangdiwala</w:t>
      </w:r>
      <w:proofErr w:type="spellEnd"/>
      <w:r>
        <w:t xml:space="preserve"> SI, </w:t>
      </w:r>
      <w:proofErr w:type="spellStart"/>
      <w:r>
        <w:t>Deng</w:t>
      </w:r>
      <w:proofErr w:type="spellEnd"/>
      <w:r>
        <w:t xml:space="preserve"> S, </w:t>
      </w:r>
      <w:proofErr w:type="spellStart"/>
      <w:r>
        <w:t>Webb</w:t>
      </w:r>
      <w:proofErr w:type="spellEnd"/>
      <w:r>
        <w:t xml:space="preserve"> JP, </w:t>
      </w:r>
      <w:proofErr w:type="spellStart"/>
      <w:r>
        <w:t>Bradley</w:t>
      </w:r>
      <w:proofErr w:type="spellEnd"/>
      <w:r>
        <w:t xml:space="preserve"> C. Smoking </w:t>
      </w:r>
      <w:proofErr w:type="spellStart"/>
      <w:r>
        <w:t>initiation</w:t>
      </w:r>
      <w:proofErr w:type="spellEnd"/>
      <w:r>
        <w:t xml:space="preserve"> in </w:t>
      </w:r>
      <w:proofErr w:type="spellStart"/>
      <w:r>
        <w:t>youth</w:t>
      </w:r>
      <w:proofErr w:type="spellEnd"/>
      <w:r>
        <w:t xml:space="preserve">: </w:t>
      </w:r>
      <w:proofErr w:type="spellStart"/>
      <w:r>
        <w:t>the</w:t>
      </w:r>
      <w:proofErr w:type="spellEnd"/>
      <w:r>
        <w:t xml:space="preserve"> </w:t>
      </w:r>
      <w:proofErr w:type="spellStart"/>
      <w:r>
        <w:t>roles</w:t>
      </w:r>
      <w:proofErr w:type="spellEnd"/>
      <w:r>
        <w:t xml:space="preserve"> </w:t>
      </w:r>
      <w:proofErr w:type="spellStart"/>
      <w:r>
        <w:t>of</w:t>
      </w:r>
      <w:proofErr w:type="spellEnd"/>
      <w:r>
        <w:t xml:space="preserve"> </w:t>
      </w:r>
      <w:proofErr w:type="spellStart"/>
      <w:r>
        <w:t>gender</w:t>
      </w:r>
      <w:proofErr w:type="spellEnd"/>
      <w:r>
        <w:t xml:space="preserve">, race, </w:t>
      </w:r>
      <w:proofErr w:type="spellStart"/>
      <w:r>
        <w:t>socioeconomics</w:t>
      </w:r>
      <w:proofErr w:type="spellEnd"/>
      <w:r>
        <w:t xml:space="preserve">, and </w:t>
      </w:r>
      <w:proofErr w:type="spellStart"/>
      <w:r>
        <w:t>developmental</w:t>
      </w:r>
      <w:proofErr w:type="spellEnd"/>
      <w:r>
        <w:t xml:space="preserve"> status. </w:t>
      </w:r>
      <w:r w:rsidR="00BC55E7">
        <w:rPr>
          <w:i/>
        </w:rPr>
        <w:t>J</w:t>
      </w:r>
      <w:r w:rsidR="00BC55E7">
        <w:rPr>
          <w:i/>
          <w:lang w:val="hr-HR"/>
        </w:rPr>
        <w:t xml:space="preserve"> </w:t>
      </w:r>
      <w:proofErr w:type="spellStart"/>
      <w:r w:rsidRPr="00BC55E7">
        <w:rPr>
          <w:i/>
        </w:rPr>
        <w:t>Adolesc</w:t>
      </w:r>
      <w:proofErr w:type="spellEnd"/>
      <w:r w:rsidRPr="00BC55E7">
        <w:rPr>
          <w:i/>
        </w:rPr>
        <w:t xml:space="preserve"> Health</w:t>
      </w:r>
      <w:r w:rsidR="00BC55E7">
        <w:rPr>
          <w:i/>
          <w:lang w:val="hr-HR"/>
        </w:rPr>
        <w:t>,</w:t>
      </w:r>
      <w:r>
        <w:t xml:space="preserve"> </w:t>
      </w:r>
      <w:r w:rsidR="00BC55E7">
        <w:rPr>
          <w:lang w:val="hr-HR"/>
        </w:rPr>
        <w:t xml:space="preserve">1998; </w:t>
      </w:r>
      <w:r w:rsidRPr="00BC55E7">
        <w:rPr>
          <w:b/>
        </w:rPr>
        <w:t>23:</w:t>
      </w:r>
      <w:r w:rsidR="00BC55E7">
        <w:rPr>
          <w:lang w:val="hr-HR"/>
        </w:rPr>
        <w:t xml:space="preserve"> </w:t>
      </w:r>
      <w:r>
        <w:t>271–79</w:t>
      </w:r>
    </w:p>
    <w:p w:rsidR="006D2D82" w:rsidRPr="006D2D82" w:rsidRDefault="006D2D82" w:rsidP="006D2D82">
      <w:pPr>
        <w:pStyle w:val="BodyText"/>
        <w:numPr>
          <w:ilvl w:val="0"/>
          <w:numId w:val="16"/>
        </w:numPr>
        <w:autoSpaceDE w:val="0"/>
        <w:autoSpaceDN w:val="0"/>
        <w:adjustRightInd w:val="0"/>
        <w:spacing w:before="120" w:after="120" w:line="360" w:lineRule="auto"/>
        <w:ind w:left="392" w:hanging="392"/>
      </w:pPr>
      <w:proofErr w:type="spellStart"/>
      <w:r w:rsidRPr="009F0067">
        <w:t>Kuzman</w:t>
      </w:r>
      <w:proofErr w:type="spellEnd"/>
      <w:r w:rsidRPr="009F0067">
        <w:t xml:space="preserve"> M, Pavić </w:t>
      </w:r>
      <w:proofErr w:type="spellStart"/>
      <w:r w:rsidRPr="009F0067">
        <w:t>Šimetin</w:t>
      </w:r>
      <w:proofErr w:type="spellEnd"/>
      <w:r w:rsidRPr="009F0067">
        <w:t xml:space="preserve"> I, Pejnović </w:t>
      </w:r>
      <w:proofErr w:type="spellStart"/>
      <w:r w:rsidRPr="009F0067">
        <w:t>Franelić</w:t>
      </w:r>
      <w:proofErr w:type="spellEnd"/>
      <w:r w:rsidRPr="009F0067">
        <w:t xml:space="preserve"> I.</w:t>
      </w:r>
      <w:r w:rsidR="00BC55E7">
        <w:rPr>
          <w:lang w:val="hr-HR"/>
        </w:rPr>
        <w:t xml:space="preserve"> </w:t>
      </w:r>
      <w:proofErr w:type="spellStart"/>
      <w:r w:rsidRPr="009F0067">
        <w:rPr>
          <w:rStyle w:val="st"/>
        </w:rPr>
        <w:t>The</w:t>
      </w:r>
      <w:proofErr w:type="spellEnd"/>
      <w:r w:rsidRPr="009F0067">
        <w:rPr>
          <w:rStyle w:val="st"/>
        </w:rPr>
        <w:t xml:space="preserve"> </w:t>
      </w:r>
      <w:r w:rsidRPr="009F0067">
        <w:rPr>
          <w:rStyle w:val="Emphasis"/>
        </w:rPr>
        <w:t xml:space="preserve">Health </w:t>
      </w:r>
      <w:proofErr w:type="spellStart"/>
      <w:r w:rsidRPr="009F0067">
        <w:rPr>
          <w:rStyle w:val="Emphasis"/>
        </w:rPr>
        <w:t>Behaviour</w:t>
      </w:r>
      <w:proofErr w:type="spellEnd"/>
      <w:r w:rsidRPr="009F0067">
        <w:rPr>
          <w:rStyle w:val="st"/>
        </w:rPr>
        <w:t xml:space="preserve"> in </w:t>
      </w:r>
      <w:proofErr w:type="spellStart"/>
      <w:r w:rsidRPr="009F0067">
        <w:rPr>
          <w:rStyle w:val="st"/>
        </w:rPr>
        <w:t>School</w:t>
      </w:r>
      <w:proofErr w:type="spellEnd"/>
      <w:r w:rsidRPr="009F0067">
        <w:rPr>
          <w:rStyle w:val="st"/>
        </w:rPr>
        <w:t>-</w:t>
      </w:r>
      <w:proofErr w:type="spellStart"/>
      <w:r w:rsidRPr="009F0067">
        <w:rPr>
          <w:rStyle w:val="st"/>
        </w:rPr>
        <w:t>aged</w:t>
      </w:r>
      <w:proofErr w:type="spellEnd"/>
      <w:r w:rsidRPr="009F0067">
        <w:rPr>
          <w:rStyle w:val="st"/>
        </w:rPr>
        <w:t xml:space="preserve"> </w:t>
      </w:r>
      <w:proofErr w:type="spellStart"/>
      <w:r w:rsidRPr="009F0067">
        <w:rPr>
          <w:rStyle w:val="st"/>
        </w:rPr>
        <w:t>Children</w:t>
      </w:r>
      <w:proofErr w:type="spellEnd"/>
      <w:r w:rsidRPr="009F0067">
        <w:rPr>
          <w:rStyle w:val="st"/>
        </w:rPr>
        <w:t xml:space="preserve"> Project (</w:t>
      </w:r>
      <w:r w:rsidRPr="009F0067">
        <w:rPr>
          <w:rStyle w:val="Emphasis"/>
        </w:rPr>
        <w:t>HBSC</w:t>
      </w:r>
      <w:r w:rsidRPr="009F0067">
        <w:rPr>
          <w:rStyle w:val="st"/>
        </w:rPr>
        <w:t xml:space="preserve">) 2005/2006 </w:t>
      </w:r>
      <w:r w:rsidRPr="009F0067">
        <w:t>[</w:t>
      </w:r>
      <w:r w:rsidRPr="006D2D82">
        <w:rPr>
          <w:i/>
        </w:rPr>
        <w:t>Ponašanje u vezi sa zdravljem u djece školske dobi 2005/2006. Rezultati HBSC istraživanja</w:t>
      </w:r>
      <w:r w:rsidRPr="009F0067">
        <w:t>]</w:t>
      </w:r>
      <w:r w:rsidRPr="006D2D82">
        <w:rPr>
          <w:i/>
        </w:rPr>
        <w:t>.</w:t>
      </w:r>
      <w:r w:rsidRPr="009F0067">
        <w:t xml:space="preserve"> Zagreb: Hrvatski zavod za javno zdravst</w:t>
      </w:r>
      <w:r w:rsidR="00BC55E7">
        <w:t>vo</w:t>
      </w:r>
      <w:r w:rsidR="00BC55E7">
        <w:rPr>
          <w:lang w:val="hr-HR"/>
        </w:rPr>
        <w:t>, 2008.</w:t>
      </w:r>
      <w:r w:rsidRPr="009F0067">
        <w:t xml:space="preserve"> </w:t>
      </w:r>
    </w:p>
    <w:p w:rsidR="003521DE" w:rsidRPr="003521DE" w:rsidRDefault="00BC55E7" w:rsidP="003521DE">
      <w:pPr>
        <w:pStyle w:val="BodyText"/>
        <w:numPr>
          <w:ilvl w:val="0"/>
          <w:numId w:val="16"/>
        </w:numPr>
        <w:autoSpaceDE w:val="0"/>
        <w:autoSpaceDN w:val="0"/>
        <w:adjustRightInd w:val="0"/>
        <w:spacing w:before="120" w:after="120" w:line="360" w:lineRule="auto"/>
        <w:ind w:left="392" w:hanging="392"/>
      </w:pPr>
      <w:proofErr w:type="spellStart"/>
      <w:r w:rsidRPr="009F0067">
        <w:t>Kuzman</w:t>
      </w:r>
      <w:proofErr w:type="spellEnd"/>
      <w:r w:rsidRPr="009F0067">
        <w:t xml:space="preserve"> M, Pavić </w:t>
      </w:r>
      <w:proofErr w:type="spellStart"/>
      <w:r w:rsidRPr="009F0067">
        <w:t>Šimetin</w:t>
      </w:r>
      <w:proofErr w:type="spellEnd"/>
      <w:r w:rsidRPr="009F0067">
        <w:t xml:space="preserve"> I, Pejnović </w:t>
      </w:r>
      <w:proofErr w:type="spellStart"/>
      <w:r w:rsidRPr="009F0067">
        <w:t>Franelić</w:t>
      </w:r>
      <w:proofErr w:type="spellEnd"/>
      <w:r w:rsidRPr="009F0067">
        <w:t xml:space="preserve"> I.</w:t>
      </w:r>
      <w:r>
        <w:rPr>
          <w:lang w:val="hr-HR"/>
        </w:rPr>
        <w:t xml:space="preserve"> </w:t>
      </w:r>
      <w:proofErr w:type="spellStart"/>
      <w:r w:rsidR="006D2D82" w:rsidRPr="009F0067">
        <w:rPr>
          <w:rStyle w:val="st"/>
        </w:rPr>
        <w:t>The</w:t>
      </w:r>
      <w:proofErr w:type="spellEnd"/>
      <w:r w:rsidR="006D2D82" w:rsidRPr="009F0067">
        <w:rPr>
          <w:rStyle w:val="st"/>
        </w:rPr>
        <w:t xml:space="preserve"> </w:t>
      </w:r>
      <w:r w:rsidR="006D2D82" w:rsidRPr="009F0067">
        <w:rPr>
          <w:rStyle w:val="Emphasis"/>
        </w:rPr>
        <w:t xml:space="preserve">Health </w:t>
      </w:r>
      <w:proofErr w:type="spellStart"/>
      <w:r w:rsidR="006D2D82" w:rsidRPr="006D2D82">
        <w:rPr>
          <w:rStyle w:val="Emphasis"/>
          <w:i w:val="0"/>
        </w:rPr>
        <w:t>Behaviour</w:t>
      </w:r>
      <w:proofErr w:type="spellEnd"/>
      <w:r w:rsidR="006D2D82" w:rsidRPr="006D2D82">
        <w:rPr>
          <w:rStyle w:val="st"/>
          <w:i/>
        </w:rPr>
        <w:t xml:space="preserve"> in </w:t>
      </w:r>
      <w:proofErr w:type="spellStart"/>
      <w:r w:rsidR="006D2D82" w:rsidRPr="006D2D82">
        <w:rPr>
          <w:rStyle w:val="st"/>
          <w:i/>
        </w:rPr>
        <w:t>School</w:t>
      </w:r>
      <w:proofErr w:type="spellEnd"/>
      <w:r w:rsidR="006D2D82" w:rsidRPr="006D2D82">
        <w:rPr>
          <w:rStyle w:val="st"/>
          <w:i/>
        </w:rPr>
        <w:t>-</w:t>
      </w:r>
      <w:proofErr w:type="spellStart"/>
      <w:r w:rsidR="006D2D82" w:rsidRPr="006D2D82">
        <w:rPr>
          <w:rStyle w:val="st"/>
          <w:i/>
        </w:rPr>
        <w:t>aged</w:t>
      </w:r>
      <w:proofErr w:type="spellEnd"/>
      <w:r w:rsidR="006D2D82" w:rsidRPr="006D2D82">
        <w:rPr>
          <w:rStyle w:val="st"/>
          <w:i/>
        </w:rPr>
        <w:t xml:space="preserve"> </w:t>
      </w:r>
      <w:proofErr w:type="spellStart"/>
      <w:r w:rsidR="006D2D82" w:rsidRPr="006D2D82">
        <w:rPr>
          <w:rStyle w:val="st"/>
          <w:i/>
        </w:rPr>
        <w:t>Children</w:t>
      </w:r>
      <w:proofErr w:type="spellEnd"/>
      <w:r w:rsidR="006D2D82" w:rsidRPr="006D2D82">
        <w:rPr>
          <w:rStyle w:val="st"/>
          <w:i/>
        </w:rPr>
        <w:t xml:space="preserve"> Project </w:t>
      </w:r>
      <w:r w:rsidR="006D2D82" w:rsidRPr="009F0067">
        <w:rPr>
          <w:rStyle w:val="st"/>
        </w:rPr>
        <w:t>(</w:t>
      </w:r>
      <w:r w:rsidR="006D2D82" w:rsidRPr="009F0067">
        <w:rPr>
          <w:rStyle w:val="Emphasis"/>
        </w:rPr>
        <w:t>HBSC</w:t>
      </w:r>
      <w:r w:rsidR="006D2D82" w:rsidRPr="009F0067">
        <w:rPr>
          <w:rStyle w:val="st"/>
        </w:rPr>
        <w:t xml:space="preserve">) 2010/2011 </w:t>
      </w:r>
      <w:r w:rsidR="006D2D82" w:rsidRPr="009F0067">
        <w:t>[</w:t>
      </w:r>
      <w:r w:rsidR="006D2D82" w:rsidRPr="006D2D82">
        <w:rPr>
          <w:i/>
        </w:rPr>
        <w:t>Ponašanje u vezi sa zdravljem u djece školske dobi 2010/2011. Rezultati HBSC istraživanja</w:t>
      </w:r>
      <w:r w:rsidR="006D2D82" w:rsidRPr="009F0067">
        <w:t>]</w:t>
      </w:r>
      <w:r w:rsidR="006D2D82" w:rsidRPr="006D2D82">
        <w:rPr>
          <w:i/>
        </w:rPr>
        <w:t>.</w:t>
      </w:r>
      <w:r w:rsidR="006D2D82" w:rsidRPr="009F0067">
        <w:t xml:space="preserve"> Zagreb: Hr</w:t>
      </w:r>
      <w:r>
        <w:t>vatski zavod za javno zdravstvo</w:t>
      </w:r>
      <w:r>
        <w:rPr>
          <w:lang w:val="hr-HR"/>
        </w:rPr>
        <w:t>, 2012.</w:t>
      </w:r>
    </w:p>
    <w:p w:rsidR="003521DE" w:rsidRPr="003521DE" w:rsidRDefault="006D2D82" w:rsidP="003521DE">
      <w:pPr>
        <w:pStyle w:val="BodyText"/>
        <w:numPr>
          <w:ilvl w:val="0"/>
          <w:numId w:val="16"/>
        </w:numPr>
        <w:autoSpaceDE w:val="0"/>
        <w:autoSpaceDN w:val="0"/>
        <w:adjustRightInd w:val="0"/>
        <w:spacing w:before="120" w:after="120" w:line="360" w:lineRule="auto"/>
        <w:ind w:left="392" w:hanging="392"/>
      </w:pPr>
      <w:proofErr w:type="spellStart"/>
      <w:r w:rsidRPr="009F0067">
        <w:t>Donovan</w:t>
      </w:r>
      <w:proofErr w:type="spellEnd"/>
      <w:r w:rsidRPr="009F0067">
        <w:t xml:space="preserve"> JE, </w:t>
      </w:r>
      <w:proofErr w:type="spellStart"/>
      <w:r w:rsidRPr="009F0067">
        <w:t>Jessor</w:t>
      </w:r>
      <w:proofErr w:type="spellEnd"/>
      <w:r w:rsidRPr="009F0067">
        <w:t xml:space="preserve"> R, </w:t>
      </w:r>
      <w:r w:rsidR="00BC55E7" w:rsidRPr="003521DE">
        <w:rPr>
          <w:lang w:val="hr-HR"/>
        </w:rPr>
        <w:t>C</w:t>
      </w:r>
      <w:proofErr w:type="spellStart"/>
      <w:r w:rsidRPr="009F0067">
        <w:t>osta</w:t>
      </w:r>
      <w:proofErr w:type="spellEnd"/>
      <w:r w:rsidRPr="009F0067">
        <w:t xml:space="preserve"> FM. </w:t>
      </w:r>
      <w:proofErr w:type="spellStart"/>
      <w:r w:rsidRPr="009F0067">
        <w:t>Structure</w:t>
      </w:r>
      <w:proofErr w:type="spellEnd"/>
      <w:r w:rsidRPr="009F0067">
        <w:t xml:space="preserve"> </w:t>
      </w:r>
      <w:proofErr w:type="spellStart"/>
      <w:r w:rsidRPr="009F0067">
        <w:t>of</w:t>
      </w:r>
      <w:proofErr w:type="spellEnd"/>
      <w:r w:rsidRPr="009F0067">
        <w:t xml:space="preserve"> </w:t>
      </w:r>
      <w:proofErr w:type="spellStart"/>
      <w:r w:rsidRPr="009F0067">
        <w:t>health</w:t>
      </w:r>
      <w:proofErr w:type="spellEnd"/>
      <w:r w:rsidRPr="009F0067">
        <w:t>-</w:t>
      </w:r>
      <w:proofErr w:type="spellStart"/>
      <w:r w:rsidRPr="009F0067">
        <w:t>enhancing</w:t>
      </w:r>
      <w:proofErr w:type="spellEnd"/>
      <w:r w:rsidRPr="009F0067">
        <w:t xml:space="preserve"> </w:t>
      </w:r>
      <w:proofErr w:type="spellStart"/>
      <w:r w:rsidRPr="009F0067">
        <w:t>behavior</w:t>
      </w:r>
      <w:proofErr w:type="spellEnd"/>
      <w:r w:rsidRPr="009F0067">
        <w:t xml:space="preserve"> in </w:t>
      </w:r>
      <w:proofErr w:type="spellStart"/>
      <w:r w:rsidRPr="009F0067">
        <w:t>adolescence</w:t>
      </w:r>
      <w:proofErr w:type="spellEnd"/>
      <w:r w:rsidRPr="009F0067">
        <w:t xml:space="preserve">: A </w:t>
      </w:r>
      <w:proofErr w:type="spellStart"/>
      <w:r w:rsidRPr="009F0067">
        <w:t>latent</w:t>
      </w:r>
      <w:proofErr w:type="spellEnd"/>
      <w:r w:rsidRPr="009F0067">
        <w:t>-</w:t>
      </w:r>
      <w:proofErr w:type="spellStart"/>
      <w:r w:rsidRPr="009F0067">
        <w:t>variable</w:t>
      </w:r>
      <w:proofErr w:type="spellEnd"/>
      <w:r w:rsidRPr="009F0067">
        <w:t xml:space="preserve"> </w:t>
      </w:r>
      <w:proofErr w:type="spellStart"/>
      <w:r w:rsidRPr="009F0067">
        <w:t>approach</w:t>
      </w:r>
      <w:proofErr w:type="spellEnd"/>
      <w:r w:rsidRPr="009F0067">
        <w:t xml:space="preserve">. </w:t>
      </w:r>
      <w:r w:rsidR="00BC55E7" w:rsidRPr="003521DE">
        <w:rPr>
          <w:i/>
        </w:rPr>
        <w:t xml:space="preserve">J Health </w:t>
      </w:r>
      <w:proofErr w:type="spellStart"/>
      <w:r w:rsidR="00BC55E7" w:rsidRPr="003521DE">
        <w:rPr>
          <w:i/>
        </w:rPr>
        <w:t>Soc</w:t>
      </w:r>
      <w:proofErr w:type="spellEnd"/>
      <w:r w:rsidR="00BC55E7" w:rsidRPr="003521DE">
        <w:rPr>
          <w:i/>
        </w:rPr>
        <w:t xml:space="preserve"> </w:t>
      </w:r>
      <w:proofErr w:type="spellStart"/>
      <w:r w:rsidR="00BC55E7" w:rsidRPr="003521DE">
        <w:rPr>
          <w:i/>
        </w:rPr>
        <w:t>Behav</w:t>
      </w:r>
      <w:proofErr w:type="spellEnd"/>
      <w:r w:rsidRPr="003521DE">
        <w:rPr>
          <w:i/>
        </w:rPr>
        <w:t xml:space="preserve">, </w:t>
      </w:r>
      <w:r w:rsidR="00BC55E7" w:rsidRPr="003521DE">
        <w:rPr>
          <w:lang w:val="hr-HR"/>
        </w:rPr>
        <w:t xml:space="preserve">1993; </w:t>
      </w:r>
      <w:r w:rsidRPr="003521DE">
        <w:rPr>
          <w:b/>
        </w:rPr>
        <w:t>34(12)</w:t>
      </w:r>
      <w:r w:rsidR="00BC55E7" w:rsidRPr="003521DE">
        <w:rPr>
          <w:b/>
          <w:lang w:val="hr-HR"/>
        </w:rPr>
        <w:t>:</w:t>
      </w:r>
      <w:r w:rsidRPr="009F0067">
        <w:t xml:space="preserve"> 346-362.</w:t>
      </w:r>
    </w:p>
    <w:p w:rsidR="006D2D82" w:rsidRPr="006D2D82" w:rsidRDefault="006D2D82" w:rsidP="003521DE">
      <w:pPr>
        <w:pStyle w:val="BodyText"/>
        <w:numPr>
          <w:ilvl w:val="0"/>
          <w:numId w:val="16"/>
        </w:numPr>
        <w:autoSpaceDE w:val="0"/>
        <w:autoSpaceDN w:val="0"/>
        <w:adjustRightInd w:val="0"/>
        <w:spacing w:before="120" w:after="120" w:line="360" w:lineRule="auto"/>
        <w:ind w:left="392" w:hanging="392"/>
      </w:pPr>
      <w:proofErr w:type="spellStart"/>
      <w:r w:rsidRPr="009F0067">
        <w:t>Krick</w:t>
      </w:r>
      <w:proofErr w:type="spellEnd"/>
      <w:r w:rsidRPr="009F0067">
        <w:t xml:space="preserve"> JP</w:t>
      </w:r>
      <w:r w:rsidR="00BC55E7" w:rsidRPr="003521DE">
        <w:rPr>
          <w:lang w:val="hr-HR"/>
        </w:rPr>
        <w:t>,</w:t>
      </w:r>
      <w:r w:rsidRPr="009F0067">
        <w:t xml:space="preserve"> </w:t>
      </w:r>
      <w:proofErr w:type="spellStart"/>
      <w:r w:rsidRPr="009F0067">
        <w:t>Sobal</w:t>
      </w:r>
      <w:proofErr w:type="spellEnd"/>
      <w:r w:rsidRPr="009F0067">
        <w:t xml:space="preserve">, J. </w:t>
      </w:r>
      <w:proofErr w:type="spellStart"/>
      <w:r w:rsidRPr="009F0067">
        <w:t>Relationship</w:t>
      </w:r>
      <w:proofErr w:type="spellEnd"/>
      <w:r w:rsidRPr="009F0067">
        <w:t xml:space="preserve"> </w:t>
      </w:r>
      <w:proofErr w:type="spellStart"/>
      <w:r w:rsidRPr="009F0067">
        <w:t>between</w:t>
      </w:r>
      <w:proofErr w:type="spellEnd"/>
      <w:r w:rsidRPr="009F0067">
        <w:t xml:space="preserve"> </w:t>
      </w:r>
      <w:proofErr w:type="spellStart"/>
      <w:r w:rsidRPr="009F0067">
        <w:t>health</w:t>
      </w:r>
      <w:proofErr w:type="spellEnd"/>
      <w:r w:rsidRPr="009F0067">
        <w:t xml:space="preserve"> </w:t>
      </w:r>
      <w:proofErr w:type="spellStart"/>
      <w:r w:rsidRPr="009F0067">
        <w:t>protective</w:t>
      </w:r>
      <w:proofErr w:type="spellEnd"/>
      <w:r w:rsidRPr="009F0067">
        <w:t xml:space="preserve"> </w:t>
      </w:r>
      <w:proofErr w:type="spellStart"/>
      <w:r w:rsidRPr="009F0067">
        <w:t>behaviors</w:t>
      </w:r>
      <w:proofErr w:type="spellEnd"/>
      <w:r w:rsidRPr="009F0067">
        <w:t xml:space="preserve">. </w:t>
      </w:r>
      <w:r w:rsidR="00BC55E7" w:rsidRPr="003521DE">
        <w:rPr>
          <w:i/>
        </w:rPr>
        <w:t xml:space="preserve">J </w:t>
      </w:r>
      <w:proofErr w:type="spellStart"/>
      <w:r w:rsidR="00BC55E7" w:rsidRPr="003521DE">
        <w:rPr>
          <w:i/>
        </w:rPr>
        <w:t>Community</w:t>
      </w:r>
      <w:proofErr w:type="spellEnd"/>
      <w:r w:rsidR="00BC55E7" w:rsidRPr="003521DE">
        <w:rPr>
          <w:i/>
        </w:rPr>
        <w:t xml:space="preserve"> Health</w:t>
      </w:r>
      <w:r w:rsidRPr="003521DE">
        <w:rPr>
          <w:i/>
        </w:rPr>
        <w:t xml:space="preserve">, </w:t>
      </w:r>
      <w:r w:rsidR="00BC55E7" w:rsidRPr="003521DE">
        <w:rPr>
          <w:lang w:val="hr-HR"/>
        </w:rPr>
        <w:t xml:space="preserve">1990; </w:t>
      </w:r>
      <w:r w:rsidRPr="003521DE">
        <w:rPr>
          <w:b/>
        </w:rPr>
        <w:t>15(1)</w:t>
      </w:r>
      <w:r w:rsidR="00BC55E7" w:rsidRPr="003521DE">
        <w:rPr>
          <w:b/>
          <w:lang w:val="hr-HR"/>
        </w:rPr>
        <w:t>:</w:t>
      </w:r>
      <w:r w:rsidRPr="009F0067">
        <w:t xml:space="preserve"> 19-34.</w:t>
      </w:r>
    </w:p>
    <w:p w:rsidR="0095709D" w:rsidRPr="0095709D" w:rsidRDefault="006D2D82" w:rsidP="0095709D">
      <w:pPr>
        <w:pStyle w:val="BodyText"/>
        <w:numPr>
          <w:ilvl w:val="0"/>
          <w:numId w:val="16"/>
        </w:numPr>
        <w:autoSpaceDE w:val="0"/>
        <w:autoSpaceDN w:val="0"/>
        <w:adjustRightInd w:val="0"/>
        <w:spacing w:before="120" w:after="120" w:line="360" w:lineRule="auto"/>
        <w:ind w:left="392" w:hanging="392"/>
      </w:pPr>
      <w:proofErr w:type="spellStart"/>
      <w:r w:rsidRPr="009F0067">
        <w:t>Mulder</w:t>
      </w:r>
      <w:proofErr w:type="spellEnd"/>
      <w:r w:rsidRPr="009F0067">
        <w:t xml:space="preserve"> M, </w:t>
      </w:r>
      <w:proofErr w:type="spellStart"/>
      <w:r w:rsidRPr="009F0067">
        <w:t>Ranchor</w:t>
      </w:r>
      <w:proofErr w:type="spellEnd"/>
      <w:r w:rsidRPr="009F0067">
        <w:t xml:space="preserve"> AV</w:t>
      </w:r>
      <w:r w:rsidR="00BC55E7">
        <w:t xml:space="preserve">, </w:t>
      </w:r>
      <w:proofErr w:type="spellStart"/>
      <w:r w:rsidR="00BC55E7">
        <w:t>Sanderman</w:t>
      </w:r>
      <w:proofErr w:type="spellEnd"/>
      <w:r w:rsidR="00BC55E7">
        <w:rPr>
          <w:lang w:val="hr-HR"/>
        </w:rPr>
        <w:t xml:space="preserve"> </w:t>
      </w:r>
      <w:r w:rsidR="00BC55E7">
        <w:t>R</w:t>
      </w:r>
      <w:r w:rsidRPr="009F0067">
        <w:t xml:space="preserve">, </w:t>
      </w:r>
      <w:proofErr w:type="spellStart"/>
      <w:r w:rsidRPr="009F0067">
        <w:t>Bouma</w:t>
      </w:r>
      <w:proofErr w:type="spellEnd"/>
      <w:r w:rsidRPr="009F0067">
        <w:t xml:space="preserve"> J</w:t>
      </w:r>
      <w:r w:rsidR="00BC55E7">
        <w:rPr>
          <w:lang w:val="hr-HR"/>
        </w:rPr>
        <w:t>,</w:t>
      </w:r>
      <w:r w:rsidRPr="009F0067">
        <w:t xml:space="preserve"> </w:t>
      </w:r>
      <w:proofErr w:type="spellStart"/>
      <w:r w:rsidRPr="009F0067">
        <w:t>Vand</w:t>
      </w:r>
      <w:proofErr w:type="spellEnd"/>
      <w:r w:rsidRPr="009F0067">
        <w:t xml:space="preserve"> </w:t>
      </w:r>
      <w:proofErr w:type="spellStart"/>
      <w:r w:rsidRPr="009F0067">
        <w:t>den</w:t>
      </w:r>
      <w:proofErr w:type="spellEnd"/>
      <w:r w:rsidRPr="009F0067">
        <w:t xml:space="preserve"> </w:t>
      </w:r>
      <w:proofErr w:type="spellStart"/>
      <w:r w:rsidRPr="009F0067">
        <w:t>Heuvel</w:t>
      </w:r>
      <w:proofErr w:type="spellEnd"/>
      <w:r w:rsidRPr="009F0067">
        <w:t xml:space="preserve"> WJ</w:t>
      </w:r>
      <w:r w:rsidR="00BC55E7">
        <w:rPr>
          <w:lang w:val="hr-HR"/>
        </w:rPr>
        <w:t>.</w:t>
      </w:r>
      <w:r w:rsidRPr="009F0067">
        <w:t xml:space="preserve"> </w:t>
      </w:r>
      <w:proofErr w:type="spellStart"/>
      <w:r w:rsidRPr="009F0067">
        <w:t>The</w:t>
      </w:r>
      <w:proofErr w:type="spellEnd"/>
      <w:r w:rsidRPr="009F0067">
        <w:t xml:space="preserve"> </w:t>
      </w:r>
      <w:proofErr w:type="spellStart"/>
      <w:r w:rsidRPr="009F0067">
        <w:t>stability</w:t>
      </w:r>
      <w:proofErr w:type="spellEnd"/>
      <w:r w:rsidRPr="009F0067">
        <w:t xml:space="preserve"> </w:t>
      </w:r>
      <w:proofErr w:type="spellStart"/>
      <w:r w:rsidRPr="009F0067">
        <w:t>of</w:t>
      </w:r>
      <w:proofErr w:type="spellEnd"/>
      <w:r w:rsidRPr="009F0067">
        <w:t xml:space="preserve"> </w:t>
      </w:r>
      <w:proofErr w:type="spellStart"/>
      <w:r w:rsidRPr="009F0067">
        <w:t>lifestyle</w:t>
      </w:r>
      <w:proofErr w:type="spellEnd"/>
      <w:r w:rsidRPr="009F0067">
        <w:t xml:space="preserve"> </w:t>
      </w:r>
      <w:proofErr w:type="spellStart"/>
      <w:r w:rsidRPr="009F0067">
        <w:t>behavior</w:t>
      </w:r>
      <w:proofErr w:type="spellEnd"/>
      <w:r w:rsidRPr="009F0067">
        <w:t xml:space="preserve">. </w:t>
      </w:r>
      <w:proofErr w:type="spellStart"/>
      <w:r w:rsidR="00AB27F4" w:rsidRPr="00AB27F4">
        <w:rPr>
          <w:bCs/>
          <w:i/>
        </w:rPr>
        <w:t>Int</w:t>
      </w:r>
      <w:proofErr w:type="spellEnd"/>
      <w:r w:rsidR="00AB27F4" w:rsidRPr="00AB27F4">
        <w:rPr>
          <w:bCs/>
          <w:i/>
        </w:rPr>
        <w:t xml:space="preserve"> J </w:t>
      </w:r>
      <w:proofErr w:type="spellStart"/>
      <w:r w:rsidR="00AB27F4" w:rsidRPr="00AB27F4">
        <w:rPr>
          <w:bCs/>
          <w:i/>
        </w:rPr>
        <w:t>Epidemiol</w:t>
      </w:r>
      <w:proofErr w:type="spellEnd"/>
      <w:r w:rsidRPr="00AB27F4">
        <w:rPr>
          <w:i/>
        </w:rPr>
        <w:t>,</w:t>
      </w:r>
      <w:r w:rsidRPr="009F0067">
        <w:t xml:space="preserve"> </w:t>
      </w:r>
      <w:r w:rsidR="00BC55E7">
        <w:rPr>
          <w:lang w:val="hr-HR"/>
        </w:rPr>
        <w:t xml:space="preserve">1998; </w:t>
      </w:r>
      <w:r w:rsidRPr="00BC55E7">
        <w:rPr>
          <w:b/>
        </w:rPr>
        <w:t>27(2)</w:t>
      </w:r>
      <w:r w:rsidR="00BC55E7">
        <w:rPr>
          <w:b/>
          <w:lang w:val="hr-HR"/>
        </w:rPr>
        <w:t>:</w:t>
      </w:r>
      <w:r w:rsidRPr="009F0067">
        <w:t xml:space="preserve"> 199-207.</w:t>
      </w:r>
    </w:p>
    <w:p w:rsidR="006D2D82" w:rsidRPr="006D2D82" w:rsidRDefault="006D2D82" w:rsidP="0095709D">
      <w:pPr>
        <w:pStyle w:val="BodyText"/>
        <w:numPr>
          <w:ilvl w:val="0"/>
          <w:numId w:val="16"/>
        </w:numPr>
        <w:autoSpaceDE w:val="0"/>
        <w:autoSpaceDN w:val="0"/>
        <w:adjustRightInd w:val="0"/>
        <w:spacing w:before="120" w:after="120" w:line="360" w:lineRule="auto"/>
        <w:ind w:left="392" w:hanging="392"/>
      </w:pPr>
      <w:proofErr w:type="spellStart"/>
      <w:r w:rsidRPr="0095709D">
        <w:rPr>
          <w:lang w:val="en-US"/>
        </w:rPr>
        <w:t>Sobal</w:t>
      </w:r>
      <w:proofErr w:type="spellEnd"/>
      <w:r w:rsidRPr="0095709D">
        <w:rPr>
          <w:lang w:val="en-US"/>
        </w:rPr>
        <w:t xml:space="preserve"> J, </w:t>
      </w:r>
      <w:proofErr w:type="spellStart"/>
      <w:r w:rsidRPr="0095709D">
        <w:rPr>
          <w:lang w:val="en-US"/>
        </w:rPr>
        <w:t>Rauschenbach</w:t>
      </w:r>
      <w:proofErr w:type="spellEnd"/>
      <w:r w:rsidRPr="0095709D">
        <w:rPr>
          <w:lang w:val="en-US"/>
        </w:rPr>
        <w:t xml:space="preserve"> BS</w:t>
      </w:r>
      <w:r w:rsidR="00AB27F4" w:rsidRPr="0095709D">
        <w:rPr>
          <w:lang w:val="en-US"/>
        </w:rPr>
        <w:t>,</w:t>
      </w:r>
      <w:r w:rsidRPr="0095709D">
        <w:rPr>
          <w:lang w:val="en-US"/>
        </w:rPr>
        <w:t xml:space="preserve"> </w:t>
      </w:r>
      <w:proofErr w:type="spellStart"/>
      <w:r w:rsidRPr="0095709D">
        <w:rPr>
          <w:lang w:val="en-US"/>
        </w:rPr>
        <w:t>Frongillo</w:t>
      </w:r>
      <w:proofErr w:type="spellEnd"/>
      <w:r w:rsidRPr="0095709D">
        <w:rPr>
          <w:lang w:val="en-US"/>
        </w:rPr>
        <w:t xml:space="preserve"> EA. Marital status, fatness and obesity. </w:t>
      </w:r>
      <w:proofErr w:type="spellStart"/>
      <w:r w:rsidR="00AB27F4" w:rsidRPr="0095709D">
        <w:rPr>
          <w:i/>
          <w:lang w:val="en-US"/>
        </w:rPr>
        <w:t>Soc</w:t>
      </w:r>
      <w:proofErr w:type="spellEnd"/>
      <w:r w:rsidR="00AB27F4" w:rsidRPr="0095709D">
        <w:rPr>
          <w:i/>
          <w:lang w:val="en-US"/>
        </w:rPr>
        <w:t xml:space="preserve"> </w:t>
      </w:r>
      <w:proofErr w:type="spellStart"/>
      <w:r w:rsidR="00AB27F4" w:rsidRPr="0095709D">
        <w:rPr>
          <w:i/>
          <w:lang w:val="en-US"/>
        </w:rPr>
        <w:t>Sci</w:t>
      </w:r>
      <w:proofErr w:type="spellEnd"/>
      <w:r w:rsidR="00AB27F4" w:rsidRPr="0095709D">
        <w:rPr>
          <w:i/>
          <w:lang w:val="en-US"/>
        </w:rPr>
        <w:t xml:space="preserve"> Med</w:t>
      </w:r>
      <w:r w:rsidRPr="0095709D">
        <w:rPr>
          <w:lang w:val="en-US"/>
        </w:rPr>
        <w:t xml:space="preserve">, </w:t>
      </w:r>
      <w:r w:rsidR="00AB27F4" w:rsidRPr="0095709D">
        <w:rPr>
          <w:lang w:val="en-US"/>
        </w:rPr>
        <w:t xml:space="preserve">1992; </w:t>
      </w:r>
      <w:r w:rsidRPr="0095709D">
        <w:rPr>
          <w:b/>
          <w:lang w:val="en-US"/>
        </w:rPr>
        <w:t>35(7)</w:t>
      </w:r>
      <w:r w:rsidR="00AB27F4" w:rsidRPr="0095709D">
        <w:rPr>
          <w:b/>
          <w:lang w:val="en-US"/>
        </w:rPr>
        <w:t>:</w:t>
      </w:r>
      <w:r w:rsidRPr="0095709D">
        <w:rPr>
          <w:lang w:val="en-US"/>
        </w:rPr>
        <w:t xml:space="preserve"> 915–923. </w:t>
      </w:r>
      <w:proofErr w:type="spellStart"/>
      <w:r w:rsidRPr="0095709D">
        <w:rPr>
          <w:lang w:val="en-US"/>
        </w:rPr>
        <w:t>doi</w:t>
      </w:r>
      <w:proofErr w:type="spellEnd"/>
      <w:r w:rsidRPr="0095709D">
        <w:rPr>
          <w:lang w:val="en-US"/>
        </w:rPr>
        <w:t>: 10.1016/0277-9536(92)90106-Z</w:t>
      </w:r>
      <w:hyperlink r:id="rId11" w:tgtFrame="outwardLink" w:history="1"/>
    </w:p>
    <w:p w:rsidR="006D2D82" w:rsidRPr="006D2D82" w:rsidRDefault="006D2D82" w:rsidP="006D2D82">
      <w:pPr>
        <w:pStyle w:val="BodyText"/>
        <w:numPr>
          <w:ilvl w:val="0"/>
          <w:numId w:val="16"/>
        </w:numPr>
        <w:autoSpaceDE w:val="0"/>
        <w:autoSpaceDN w:val="0"/>
        <w:adjustRightInd w:val="0"/>
        <w:spacing w:before="120" w:after="120" w:line="360" w:lineRule="auto"/>
        <w:ind w:left="392" w:hanging="392"/>
      </w:pPr>
      <w:proofErr w:type="spellStart"/>
      <w:r w:rsidRPr="009F0067">
        <w:t>Turbin</w:t>
      </w:r>
      <w:proofErr w:type="spellEnd"/>
      <w:r w:rsidRPr="009F0067">
        <w:t xml:space="preserve"> MS, </w:t>
      </w:r>
      <w:proofErr w:type="spellStart"/>
      <w:r w:rsidRPr="009F0067">
        <w:t>Jessor</w:t>
      </w:r>
      <w:proofErr w:type="spellEnd"/>
      <w:r w:rsidR="00AB27F4">
        <w:t xml:space="preserve"> R</w:t>
      </w:r>
      <w:r w:rsidRPr="009F0067">
        <w:t xml:space="preserve">, </w:t>
      </w:r>
      <w:r w:rsidR="00AB27F4">
        <w:rPr>
          <w:lang w:val="hr-HR"/>
        </w:rPr>
        <w:t>C</w:t>
      </w:r>
      <w:proofErr w:type="spellStart"/>
      <w:r w:rsidRPr="009F0067">
        <w:t>osta</w:t>
      </w:r>
      <w:proofErr w:type="spellEnd"/>
      <w:r w:rsidRPr="009F0067">
        <w:t xml:space="preserve"> FM. Adolescent </w:t>
      </w:r>
      <w:proofErr w:type="spellStart"/>
      <w:r w:rsidRPr="009F0067">
        <w:t>cigarette</w:t>
      </w:r>
      <w:proofErr w:type="spellEnd"/>
      <w:r w:rsidRPr="009F0067">
        <w:t xml:space="preserve"> smoking: Health-</w:t>
      </w:r>
      <w:proofErr w:type="spellStart"/>
      <w:r w:rsidRPr="009F0067">
        <w:t>related</w:t>
      </w:r>
      <w:proofErr w:type="spellEnd"/>
      <w:r w:rsidRPr="009F0067">
        <w:t xml:space="preserve"> </w:t>
      </w:r>
      <w:proofErr w:type="spellStart"/>
      <w:r w:rsidRPr="009F0067">
        <w:t>behavior</w:t>
      </w:r>
      <w:proofErr w:type="spellEnd"/>
      <w:r w:rsidRPr="009F0067">
        <w:t xml:space="preserve"> or normative </w:t>
      </w:r>
      <w:proofErr w:type="spellStart"/>
      <w:r w:rsidRPr="009F0067">
        <w:t>transgression</w:t>
      </w:r>
      <w:proofErr w:type="spellEnd"/>
      <w:r w:rsidRPr="009F0067">
        <w:t xml:space="preserve">? </w:t>
      </w:r>
      <w:proofErr w:type="spellStart"/>
      <w:r w:rsidRPr="006D2D82">
        <w:rPr>
          <w:i/>
        </w:rPr>
        <w:t>Prev</w:t>
      </w:r>
      <w:proofErr w:type="spellEnd"/>
      <w:r w:rsidRPr="006D2D82">
        <w:rPr>
          <w:i/>
        </w:rPr>
        <w:t xml:space="preserve"> </w:t>
      </w:r>
      <w:proofErr w:type="spellStart"/>
      <w:r w:rsidRPr="006D2D82">
        <w:rPr>
          <w:i/>
        </w:rPr>
        <w:t>Sci</w:t>
      </w:r>
      <w:proofErr w:type="spellEnd"/>
      <w:r w:rsidRPr="006D2D82">
        <w:rPr>
          <w:i/>
        </w:rPr>
        <w:t>,</w:t>
      </w:r>
      <w:r w:rsidRPr="009F0067">
        <w:t xml:space="preserve"> </w:t>
      </w:r>
      <w:r w:rsidR="00AB27F4">
        <w:rPr>
          <w:lang w:val="hr-HR"/>
        </w:rPr>
        <w:t xml:space="preserve">2000; </w:t>
      </w:r>
      <w:r w:rsidRPr="00AB27F4">
        <w:rPr>
          <w:b/>
        </w:rPr>
        <w:t>1(3)</w:t>
      </w:r>
      <w:r w:rsidR="00AB27F4">
        <w:rPr>
          <w:b/>
          <w:lang w:val="hr-HR"/>
        </w:rPr>
        <w:t>:</w:t>
      </w:r>
      <w:r w:rsidRPr="009F0067">
        <w:t xml:space="preserve"> 115-124. </w:t>
      </w:r>
      <w:proofErr w:type="spellStart"/>
      <w:r w:rsidRPr="009F0067">
        <w:t>doi</w:t>
      </w:r>
      <w:proofErr w:type="spellEnd"/>
      <w:r w:rsidRPr="009F0067">
        <w:t>:10.1023/A:1010094221568</w:t>
      </w:r>
    </w:p>
    <w:p w:rsidR="005C743B" w:rsidRDefault="006D2D82" w:rsidP="006D2D82">
      <w:pPr>
        <w:pStyle w:val="BodyText"/>
        <w:numPr>
          <w:ilvl w:val="0"/>
          <w:numId w:val="16"/>
        </w:numPr>
        <w:autoSpaceDE w:val="0"/>
        <w:autoSpaceDN w:val="0"/>
        <w:adjustRightInd w:val="0"/>
        <w:spacing w:before="120" w:after="120" w:line="360" w:lineRule="auto"/>
        <w:ind w:left="392" w:hanging="392"/>
        <w:rPr>
          <w:lang w:val="en-US"/>
        </w:rPr>
      </w:pPr>
      <w:r w:rsidRPr="006D2D82">
        <w:rPr>
          <w:lang w:val="en-US"/>
        </w:rPr>
        <w:t>Burušić J, Babarović T, Marković N. How far does the apple fall from the tree? The relationship between children's educational achievement and the educational level of their parents [</w:t>
      </w:r>
      <w:proofErr w:type="spellStart"/>
      <w:r w:rsidRPr="006D2D82">
        <w:rPr>
          <w:lang w:val="en-US"/>
        </w:rPr>
        <w:t>Koliko</w:t>
      </w:r>
      <w:proofErr w:type="spellEnd"/>
      <w:r w:rsidRPr="006D2D82">
        <w:rPr>
          <w:lang w:val="en-US"/>
        </w:rPr>
        <w:t xml:space="preserve"> </w:t>
      </w:r>
      <w:proofErr w:type="spellStart"/>
      <w:r w:rsidRPr="006D2D82">
        <w:rPr>
          <w:lang w:val="en-US"/>
        </w:rPr>
        <w:t>daleko</w:t>
      </w:r>
      <w:proofErr w:type="spellEnd"/>
      <w:r w:rsidRPr="006D2D82">
        <w:rPr>
          <w:lang w:val="en-US"/>
        </w:rPr>
        <w:t xml:space="preserve"> </w:t>
      </w:r>
      <w:proofErr w:type="spellStart"/>
      <w:r w:rsidRPr="006D2D82">
        <w:rPr>
          <w:lang w:val="en-US"/>
        </w:rPr>
        <w:t>padaju</w:t>
      </w:r>
      <w:proofErr w:type="spellEnd"/>
      <w:r w:rsidRPr="006D2D82">
        <w:rPr>
          <w:lang w:val="en-US"/>
        </w:rPr>
        <w:t xml:space="preserve"> </w:t>
      </w:r>
      <w:proofErr w:type="spellStart"/>
      <w:r w:rsidRPr="006D2D82">
        <w:rPr>
          <w:lang w:val="en-US"/>
        </w:rPr>
        <w:t>jabuke</w:t>
      </w:r>
      <w:proofErr w:type="spellEnd"/>
      <w:r w:rsidRPr="006D2D82">
        <w:rPr>
          <w:lang w:val="en-US"/>
        </w:rPr>
        <w:t xml:space="preserve"> </w:t>
      </w:r>
      <w:proofErr w:type="spellStart"/>
      <w:proofErr w:type="gramStart"/>
      <w:r w:rsidRPr="006D2D82">
        <w:rPr>
          <w:lang w:val="en-US"/>
        </w:rPr>
        <w:t>od</w:t>
      </w:r>
      <w:proofErr w:type="spellEnd"/>
      <w:proofErr w:type="gramEnd"/>
      <w:r w:rsidRPr="006D2D82">
        <w:rPr>
          <w:lang w:val="en-US"/>
        </w:rPr>
        <w:t xml:space="preserve"> </w:t>
      </w:r>
      <w:proofErr w:type="spellStart"/>
      <w:r w:rsidRPr="006D2D82">
        <w:rPr>
          <w:lang w:val="en-US"/>
        </w:rPr>
        <w:t>stabla</w:t>
      </w:r>
      <w:proofErr w:type="spellEnd"/>
      <w:r w:rsidRPr="006D2D82">
        <w:rPr>
          <w:lang w:val="en-US"/>
        </w:rPr>
        <w:t xml:space="preserve">? </w:t>
      </w:r>
      <w:proofErr w:type="spellStart"/>
      <w:r w:rsidRPr="006D2D82">
        <w:rPr>
          <w:lang w:val="en-US"/>
        </w:rPr>
        <w:t>Odnos</w:t>
      </w:r>
      <w:proofErr w:type="spellEnd"/>
      <w:r w:rsidRPr="006D2D82">
        <w:rPr>
          <w:lang w:val="en-US"/>
        </w:rPr>
        <w:t xml:space="preserve"> </w:t>
      </w:r>
      <w:proofErr w:type="spellStart"/>
      <w:r w:rsidRPr="006D2D82">
        <w:rPr>
          <w:lang w:val="en-US"/>
        </w:rPr>
        <w:t>obrazovnih</w:t>
      </w:r>
      <w:proofErr w:type="spellEnd"/>
      <w:r w:rsidRPr="006D2D82">
        <w:rPr>
          <w:lang w:val="en-US"/>
        </w:rPr>
        <w:t xml:space="preserve"> </w:t>
      </w:r>
      <w:proofErr w:type="spellStart"/>
      <w:r w:rsidRPr="006D2D82">
        <w:rPr>
          <w:lang w:val="en-US"/>
        </w:rPr>
        <w:t>postignuća</w:t>
      </w:r>
      <w:proofErr w:type="spellEnd"/>
      <w:r w:rsidRPr="006D2D82">
        <w:rPr>
          <w:lang w:val="en-US"/>
        </w:rPr>
        <w:t xml:space="preserve"> </w:t>
      </w:r>
      <w:proofErr w:type="spellStart"/>
      <w:r w:rsidRPr="006D2D82">
        <w:rPr>
          <w:lang w:val="en-US"/>
        </w:rPr>
        <w:t>djece</w:t>
      </w:r>
      <w:proofErr w:type="spellEnd"/>
      <w:r w:rsidRPr="006D2D82">
        <w:rPr>
          <w:lang w:val="en-US"/>
        </w:rPr>
        <w:t xml:space="preserve"> </w:t>
      </w:r>
      <w:proofErr w:type="spellStart"/>
      <w:r w:rsidRPr="006D2D82">
        <w:rPr>
          <w:lang w:val="en-US"/>
        </w:rPr>
        <w:t>i</w:t>
      </w:r>
      <w:proofErr w:type="spellEnd"/>
      <w:r w:rsidRPr="006D2D82">
        <w:rPr>
          <w:lang w:val="en-US"/>
        </w:rPr>
        <w:t xml:space="preserve"> </w:t>
      </w:r>
      <w:proofErr w:type="spellStart"/>
      <w:r w:rsidRPr="006D2D82">
        <w:rPr>
          <w:lang w:val="en-US"/>
        </w:rPr>
        <w:t>obrazovne</w:t>
      </w:r>
      <w:proofErr w:type="spellEnd"/>
      <w:r w:rsidRPr="006D2D82">
        <w:rPr>
          <w:lang w:val="en-US"/>
        </w:rPr>
        <w:t xml:space="preserve"> </w:t>
      </w:r>
      <w:proofErr w:type="spellStart"/>
      <w:r w:rsidRPr="006D2D82">
        <w:rPr>
          <w:lang w:val="en-US"/>
        </w:rPr>
        <w:t>razine</w:t>
      </w:r>
      <w:proofErr w:type="spellEnd"/>
      <w:r w:rsidRPr="006D2D82">
        <w:rPr>
          <w:lang w:val="en-US"/>
        </w:rPr>
        <w:t xml:space="preserve"> </w:t>
      </w:r>
      <w:proofErr w:type="spellStart"/>
      <w:r w:rsidRPr="006D2D82">
        <w:rPr>
          <w:lang w:val="en-US"/>
        </w:rPr>
        <w:t>njihovih</w:t>
      </w:r>
      <w:proofErr w:type="spellEnd"/>
      <w:r w:rsidRPr="006D2D82">
        <w:rPr>
          <w:lang w:val="en-US"/>
        </w:rPr>
        <w:t xml:space="preserve"> </w:t>
      </w:r>
      <w:proofErr w:type="spellStart"/>
      <w:r w:rsidRPr="006D2D82">
        <w:rPr>
          <w:lang w:val="en-US"/>
        </w:rPr>
        <w:t>roditelja</w:t>
      </w:r>
      <w:proofErr w:type="spellEnd"/>
      <w:r w:rsidRPr="006D2D82">
        <w:rPr>
          <w:lang w:val="en-US"/>
        </w:rPr>
        <w:t xml:space="preserve">]. </w:t>
      </w:r>
      <w:proofErr w:type="spellStart"/>
      <w:r w:rsidRPr="006D2D82">
        <w:rPr>
          <w:i/>
          <w:lang w:val="en-US"/>
        </w:rPr>
        <w:t>Dru</w:t>
      </w:r>
      <w:r w:rsidR="00B84E4D">
        <w:rPr>
          <w:i/>
          <w:lang w:val="en-US"/>
        </w:rPr>
        <w:t>st</w:t>
      </w:r>
      <w:proofErr w:type="spellEnd"/>
      <w:r w:rsidR="00B84E4D">
        <w:rPr>
          <w:i/>
          <w:lang w:val="en-US"/>
        </w:rPr>
        <w:t xml:space="preserve"> </w:t>
      </w:r>
      <w:proofErr w:type="spellStart"/>
      <w:r w:rsidRPr="006D2D82">
        <w:rPr>
          <w:i/>
          <w:lang w:val="en-US"/>
        </w:rPr>
        <w:t>istra</w:t>
      </w:r>
      <w:r w:rsidR="00B84E4D">
        <w:rPr>
          <w:i/>
          <w:lang w:val="en-US"/>
        </w:rPr>
        <w:t>z</w:t>
      </w:r>
      <w:proofErr w:type="spellEnd"/>
      <w:r w:rsidRPr="006D2D82">
        <w:rPr>
          <w:lang w:val="en-US"/>
        </w:rPr>
        <w:t xml:space="preserve">, </w:t>
      </w:r>
      <w:r w:rsidR="00AB27F4">
        <w:rPr>
          <w:lang w:val="en-US"/>
        </w:rPr>
        <w:t xml:space="preserve">2010; </w:t>
      </w:r>
      <w:r w:rsidRPr="00AB27F4">
        <w:rPr>
          <w:b/>
          <w:lang w:val="en-US"/>
        </w:rPr>
        <w:t>4-5</w:t>
      </w:r>
      <w:r w:rsidR="00AB27F4">
        <w:rPr>
          <w:b/>
          <w:lang w:val="en-US"/>
        </w:rPr>
        <w:t>:</w:t>
      </w:r>
      <w:r w:rsidRPr="006D2D82">
        <w:rPr>
          <w:lang w:val="en-US"/>
        </w:rPr>
        <w:t xml:space="preserve"> 709-730.</w:t>
      </w:r>
    </w:p>
    <w:p w:rsidR="005C743B" w:rsidRDefault="005C743B">
      <w:pPr>
        <w:spacing w:after="200" w:line="276" w:lineRule="auto"/>
        <w:rPr>
          <w:lang w:eastAsia="x-none"/>
        </w:rPr>
      </w:pPr>
      <w:r>
        <w:br w:type="page"/>
      </w:r>
    </w:p>
    <w:p w:rsidR="005C743B" w:rsidRPr="009F0067" w:rsidRDefault="005C743B" w:rsidP="005C743B">
      <w:pPr>
        <w:spacing w:line="480" w:lineRule="auto"/>
      </w:pPr>
    </w:p>
    <w:p w:rsidR="005C743B" w:rsidRPr="009F0067" w:rsidRDefault="005C743B" w:rsidP="005C743B">
      <w:pPr>
        <w:pStyle w:val="BodyText"/>
        <w:ind w:firstLine="0"/>
        <w:jc w:val="center"/>
        <w:rPr>
          <w:b/>
          <w:lang w:val="en-US"/>
        </w:rPr>
      </w:pPr>
      <w:r w:rsidRPr="009F0067">
        <w:rPr>
          <w:b/>
          <w:lang w:val="en-US"/>
        </w:rPr>
        <w:t>Appendices</w:t>
      </w:r>
    </w:p>
    <w:p w:rsidR="005C743B" w:rsidRPr="009F0067" w:rsidRDefault="005C743B" w:rsidP="005C743B">
      <w:pPr>
        <w:spacing w:line="480" w:lineRule="auto"/>
        <w:jc w:val="both"/>
      </w:pPr>
      <w:r w:rsidRPr="009F0067">
        <w:t>Table 1</w:t>
      </w:r>
    </w:p>
    <w:p w:rsidR="005C743B" w:rsidRPr="009F0067" w:rsidRDefault="005C743B" w:rsidP="005C743B">
      <w:pPr>
        <w:spacing w:line="480" w:lineRule="auto"/>
        <w:jc w:val="both"/>
        <w:rPr>
          <w:i/>
        </w:rPr>
      </w:pPr>
      <w:r w:rsidRPr="009F0067">
        <w:rPr>
          <w:i/>
        </w:rPr>
        <w:t>Parental ratings of prevalence of certain health-risk behaviors and results of one-way ANOVA testing gender differences in these behaviors</w:t>
      </w:r>
    </w:p>
    <w:tbl>
      <w:tblPr>
        <w:tblW w:w="0" w:type="auto"/>
        <w:tblLayout w:type="fixed"/>
        <w:tblLook w:val="0000" w:firstRow="0" w:lastRow="0" w:firstColumn="0" w:lastColumn="0" w:noHBand="0" w:noVBand="0"/>
      </w:tblPr>
      <w:tblGrid>
        <w:gridCol w:w="2523"/>
        <w:gridCol w:w="642"/>
        <w:gridCol w:w="636"/>
        <w:gridCol w:w="636"/>
        <w:gridCol w:w="576"/>
        <w:gridCol w:w="645"/>
        <w:gridCol w:w="652"/>
        <w:gridCol w:w="576"/>
        <w:gridCol w:w="646"/>
        <w:gridCol w:w="652"/>
        <w:gridCol w:w="756"/>
        <w:gridCol w:w="636"/>
      </w:tblGrid>
      <w:tr w:rsidR="005C743B" w:rsidRPr="009F0067" w:rsidTr="005C2849">
        <w:trPr>
          <w:trHeight w:val="255"/>
        </w:trPr>
        <w:tc>
          <w:tcPr>
            <w:tcW w:w="2523" w:type="dxa"/>
            <w:tcBorders>
              <w:top w:val="single" w:sz="4" w:space="0" w:color="auto"/>
              <w:left w:val="nil"/>
              <w:bottom w:val="single" w:sz="4" w:space="0" w:color="auto"/>
              <w:right w:val="nil"/>
            </w:tcBorders>
            <w:vAlign w:val="bottom"/>
          </w:tcPr>
          <w:p w:rsidR="005C743B" w:rsidRPr="009F0067" w:rsidRDefault="005C743B" w:rsidP="005C2849">
            <w:pPr>
              <w:spacing w:line="480" w:lineRule="auto"/>
            </w:pPr>
          </w:p>
        </w:tc>
        <w:tc>
          <w:tcPr>
            <w:tcW w:w="1914" w:type="dxa"/>
            <w:gridSpan w:val="3"/>
            <w:tcBorders>
              <w:top w:val="single" w:sz="4" w:space="0" w:color="auto"/>
              <w:left w:val="nil"/>
              <w:bottom w:val="single" w:sz="4" w:space="0" w:color="auto"/>
              <w:right w:val="nil"/>
            </w:tcBorders>
            <w:vAlign w:val="bottom"/>
          </w:tcPr>
          <w:p w:rsidR="005C743B" w:rsidRPr="009F0067" w:rsidRDefault="005C743B" w:rsidP="005C2849">
            <w:pPr>
              <w:spacing w:line="480" w:lineRule="auto"/>
              <w:jc w:val="center"/>
            </w:pPr>
            <w:r w:rsidRPr="009F0067">
              <w:t>Total sample</w:t>
            </w:r>
          </w:p>
        </w:tc>
        <w:tc>
          <w:tcPr>
            <w:tcW w:w="1873" w:type="dxa"/>
            <w:gridSpan w:val="3"/>
            <w:tcBorders>
              <w:top w:val="single" w:sz="4" w:space="0" w:color="auto"/>
              <w:left w:val="nil"/>
              <w:bottom w:val="single" w:sz="4" w:space="0" w:color="auto"/>
              <w:right w:val="nil"/>
            </w:tcBorders>
            <w:vAlign w:val="bottom"/>
          </w:tcPr>
          <w:p w:rsidR="005C743B" w:rsidRPr="009F0067" w:rsidRDefault="005C743B" w:rsidP="005C2849">
            <w:pPr>
              <w:spacing w:line="480" w:lineRule="auto"/>
              <w:jc w:val="center"/>
            </w:pPr>
            <w:r w:rsidRPr="009F0067">
              <w:t>Girls</w:t>
            </w:r>
          </w:p>
        </w:tc>
        <w:tc>
          <w:tcPr>
            <w:tcW w:w="1874" w:type="dxa"/>
            <w:gridSpan w:val="3"/>
            <w:tcBorders>
              <w:top w:val="single" w:sz="4" w:space="0" w:color="auto"/>
              <w:left w:val="nil"/>
              <w:bottom w:val="single" w:sz="4" w:space="0" w:color="auto"/>
              <w:right w:val="nil"/>
            </w:tcBorders>
            <w:vAlign w:val="bottom"/>
          </w:tcPr>
          <w:p w:rsidR="005C743B" w:rsidRPr="009F0067" w:rsidRDefault="005C743B" w:rsidP="005C2849">
            <w:pPr>
              <w:spacing w:line="480" w:lineRule="auto"/>
              <w:jc w:val="center"/>
            </w:pPr>
            <w:r w:rsidRPr="009F0067">
              <w:t>Boys</w:t>
            </w:r>
          </w:p>
        </w:tc>
        <w:tc>
          <w:tcPr>
            <w:tcW w:w="756" w:type="dxa"/>
            <w:tcBorders>
              <w:top w:val="single" w:sz="4" w:space="0" w:color="auto"/>
              <w:left w:val="nil"/>
              <w:bottom w:val="single" w:sz="4" w:space="0" w:color="auto"/>
              <w:right w:val="nil"/>
            </w:tcBorders>
            <w:vAlign w:val="bottom"/>
          </w:tcPr>
          <w:p w:rsidR="005C743B" w:rsidRPr="009F0067" w:rsidRDefault="005C743B" w:rsidP="005C2849">
            <w:pPr>
              <w:spacing w:line="480" w:lineRule="auto"/>
              <w:jc w:val="center"/>
            </w:pPr>
          </w:p>
        </w:tc>
        <w:tc>
          <w:tcPr>
            <w:tcW w:w="636" w:type="dxa"/>
            <w:tcBorders>
              <w:top w:val="single" w:sz="4" w:space="0" w:color="auto"/>
              <w:left w:val="nil"/>
              <w:bottom w:val="single" w:sz="4" w:space="0" w:color="auto"/>
              <w:right w:val="nil"/>
            </w:tcBorders>
            <w:vAlign w:val="bottom"/>
          </w:tcPr>
          <w:p w:rsidR="005C743B" w:rsidRPr="009F0067" w:rsidRDefault="005C743B" w:rsidP="005C2849">
            <w:pPr>
              <w:spacing w:line="480" w:lineRule="auto"/>
              <w:jc w:val="center"/>
            </w:pPr>
          </w:p>
        </w:tc>
      </w:tr>
      <w:tr w:rsidR="005C743B" w:rsidRPr="009F0067" w:rsidTr="005C2849">
        <w:trPr>
          <w:trHeight w:val="255"/>
        </w:trPr>
        <w:tc>
          <w:tcPr>
            <w:tcW w:w="2523" w:type="dxa"/>
            <w:tcBorders>
              <w:top w:val="single" w:sz="4" w:space="0" w:color="auto"/>
              <w:left w:val="nil"/>
              <w:bottom w:val="single" w:sz="4" w:space="0" w:color="auto"/>
              <w:right w:val="nil"/>
            </w:tcBorders>
            <w:vAlign w:val="bottom"/>
          </w:tcPr>
          <w:p w:rsidR="005C743B" w:rsidRPr="009F0067" w:rsidRDefault="005C743B" w:rsidP="005C2849">
            <w:pPr>
              <w:spacing w:line="480" w:lineRule="auto"/>
              <w:rPr>
                <w:i/>
              </w:rPr>
            </w:pPr>
            <w:r w:rsidRPr="009F0067">
              <w:rPr>
                <w:i/>
              </w:rPr>
              <w:t>Health-risk behaviors</w:t>
            </w:r>
          </w:p>
        </w:tc>
        <w:tc>
          <w:tcPr>
            <w:tcW w:w="642" w:type="dxa"/>
            <w:tcBorders>
              <w:top w:val="single" w:sz="4" w:space="0" w:color="auto"/>
              <w:left w:val="nil"/>
              <w:bottom w:val="single" w:sz="4" w:space="0" w:color="auto"/>
              <w:right w:val="nil"/>
            </w:tcBorders>
            <w:vAlign w:val="bottom"/>
          </w:tcPr>
          <w:p w:rsidR="005C743B" w:rsidRPr="009F0067" w:rsidRDefault="005C743B" w:rsidP="005C2849">
            <w:pPr>
              <w:spacing w:line="480" w:lineRule="auto"/>
              <w:jc w:val="center"/>
              <w:rPr>
                <w:i/>
              </w:rPr>
            </w:pPr>
            <w:r w:rsidRPr="009F0067">
              <w:rPr>
                <w:i/>
              </w:rPr>
              <w:t>N</w:t>
            </w:r>
          </w:p>
        </w:tc>
        <w:tc>
          <w:tcPr>
            <w:tcW w:w="636" w:type="dxa"/>
            <w:tcBorders>
              <w:top w:val="single" w:sz="4" w:space="0" w:color="auto"/>
              <w:left w:val="nil"/>
              <w:bottom w:val="single" w:sz="4" w:space="0" w:color="auto"/>
              <w:right w:val="nil"/>
            </w:tcBorders>
            <w:vAlign w:val="bottom"/>
          </w:tcPr>
          <w:p w:rsidR="005C743B" w:rsidRPr="009F0067" w:rsidRDefault="005C743B" w:rsidP="005C2849">
            <w:pPr>
              <w:spacing w:line="480" w:lineRule="auto"/>
              <w:jc w:val="center"/>
              <w:rPr>
                <w:i/>
              </w:rPr>
            </w:pPr>
            <w:r w:rsidRPr="009F0067">
              <w:rPr>
                <w:i/>
              </w:rPr>
              <w:t>M</w:t>
            </w:r>
          </w:p>
        </w:tc>
        <w:tc>
          <w:tcPr>
            <w:tcW w:w="636" w:type="dxa"/>
            <w:tcBorders>
              <w:top w:val="single" w:sz="4" w:space="0" w:color="auto"/>
              <w:left w:val="nil"/>
              <w:bottom w:val="single" w:sz="4" w:space="0" w:color="auto"/>
              <w:right w:val="nil"/>
            </w:tcBorders>
            <w:vAlign w:val="bottom"/>
          </w:tcPr>
          <w:p w:rsidR="005C743B" w:rsidRPr="009F0067" w:rsidRDefault="005C743B" w:rsidP="005C2849">
            <w:pPr>
              <w:spacing w:line="480" w:lineRule="auto"/>
              <w:jc w:val="center"/>
              <w:rPr>
                <w:i/>
              </w:rPr>
            </w:pPr>
            <w:proofErr w:type="spellStart"/>
            <w:r w:rsidRPr="009F0067">
              <w:rPr>
                <w:i/>
              </w:rPr>
              <w:t>Sd</w:t>
            </w:r>
            <w:proofErr w:type="spellEnd"/>
          </w:p>
        </w:tc>
        <w:tc>
          <w:tcPr>
            <w:tcW w:w="576" w:type="dxa"/>
            <w:tcBorders>
              <w:top w:val="single" w:sz="4" w:space="0" w:color="auto"/>
              <w:left w:val="nil"/>
              <w:bottom w:val="single" w:sz="4" w:space="0" w:color="auto"/>
              <w:right w:val="nil"/>
            </w:tcBorders>
            <w:vAlign w:val="bottom"/>
          </w:tcPr>
          <w:p w:rsidR="005C743B" w:rsidRPr="009F0067" w:rsidRDefault="005C743B" w:rsidP="005C2849">
            <w:pPr>
              <w:spacing w:line="480" w:lineRule="auto"/>
              <w:jc w:val="center"/>
              <w:rPr>
                <w:i/>
              </w:rPr>
            </w:pPr>
            <w:r w:rsidRPr="009F0067">
              <w:rPr>
                <w:i/>
              </w:rPr>
              <w:t>N</w:t>
            </w:r>
          </w:p>
        </w:tc>
        <w:tc>
          <w:tcPr>
            <w:tcW w:w="645" w:type="dxa"/>
            <w:tcBorders>
              <w:top w:val="single" w:sz="4" w:space="0" w:color="auto"/>
              <w:left w:val="nil"/>
              <w:bottom w:val="single" w:sz="4" w:space="0" w:color="auto"/>
              <w:right w:val="nil"/>
            </w:tcBorders>
            <w:vAlign w:val="bottom"/>
          </w:tcPr>
          <w:p w:rsidR="005C743B" w:rsidRPr="009F0067" w:rsidRDefault="005C743B" w:rsidP="005C2849">
            <w:pPr>
              <w:spacing w:line="480" w:lineRule="auto"/>
              <w:jc w:val="center"/>
              <w:rPr>
                <w:i/>
              </w:rPr>
            </w:pPr>
            <w:r w:rsidRPr="009F0067">
              <w:rPr>
                <w:i/>
              </w:rPr>
              <w:t>M</w:t>
            </w:r>
          </w:p>
        </w:tc>
        <w:tc>
          <w:tcPr>
            <w:tcW w:w="652" w:type="dxa"/>
            <w:tcBorders>
              <w:top w:val="single" w:sz="4" w:space="0" w:color="auto"/>
              <w:left w:val="nil"/>
              <w:bottom w:val="single" w:sz="4" w:space="0" w:color="auto"/>
              <w:right w:val="nil"/>
            </w:tcBorders>
            <w:vAlign w:val="bottom"/>
          </w:tcPr>
          <w:p w:rsidR="005C743B" w:rsidRPr="009F0067" w:rsidRDefault="005C743B" w:rsidP="005C2849">
            <w:pPr>
              <w:spacing w:line="480" w:lineRule="auto"/>
              <w:jc w:val="center"/>
              <w:rPr>
                <w:i/>
              </w:rPr>
            </w:pPr>
            <w:proofErr w:type="spellStart"/>
            <w:r w:rsidRPr="009F0067">
              <w:rPr>
                <w:i/>
              </w:rPr>
              <w:t>Sd</w:t>
            </w:r>
            <w:proofErr w:type="spellEnd"/>
          </w:p>
        </w:tc>
        <w:tc>
          <w:tcPr>
            <w:tcW w:w="576" w:type="dxa"/>
            <w:tcBorders>
              <w:top w:val="single" w:sz="4" w:space="0" w:color="auto"/>
              <w:left w:val="nil"/>
              <w:bottom w:val="single" w:sz="4" w:space="0" w:color="auto"/>
              <w:right w:val="nil"/>
            </w:tcBorders>
            <w:vAlign w:val="bottom"/>
          </w:tcPr>
          <w:p w:rsidR="005C743B" w:rsidRPr="009F0067" w:rsidRDefault="005C743B" w:rsidP="005C2849">
            <w:pPr>
              <w:spacing w:line="480" w:lineRule="auto"/>
              <w:jc w:val="center"/>
              <w:rPr>
                <w:i/>
              </w:rPr>
            </w:pPr>
            <w:r w:rsidRPr="009F0067">
              <w:rPr>
                <w:i/>
              </w:rPr>
              <w:t>N</w:t>
            </w:r>
          </w:p>
        </w:tc>
        <w:tc>
          <w:tcPr>
            <w:tcW w:w="646" w:type="dxa"/>
            <w:tcBorders>
              <w:top w:val="single" w:sz="4" w:space="0" w:color="auto"/>
              <w:left w:val="nil"/>
              <w:bottom w:val="single" w:sz="4" w:space="0" w:color="auto"/>
              <w:right w:val="nil"/>
            </w:tcBorders>
            <w:vAlign w:val="bottom"/>
          </w:tcPr>
          <w:p w:rsidR="005C743B" w:rsidRPr="009F0067" w:rsidRDefault="005C743B" w:rsidP="005C2849">
            <w:pPr>
              <w:spacing w:line="480" w:lineRule="auto"/>
              <w:jc w:val="center"/>
              <w:rPr>
                <w:i/>
              </w:rPr>
            </w:pPr>
            <w:r w:rsidRPr="009F0067">
              <w:rPr>
                <w:i/>
              </w:rPr>
              <w:t>M</w:t>
            </w:r>
          </w:p>
        </w:tc>
        <w:tc>
          <w:tcPr>
            <w:tcW w:w="652" w:type="dxa"/>
            <w:tcBorders>
              <w:top w:val="single" w:sz="4" w:space="0" w:color="auto"/>
              <w:left w:val="nil"/>
              <w:bottom w:val="single" w:sz="4" w:space="0" w:color="auto"/>
              <w:right w:val="nil"/>
            </w:tcBorders>
            <w:vAlign w:val="bottom"/>
          </w:tcPr>
          <w:p w:rsidR="005C743B" w:rsidRPr="009F0067" w:rsidRDefault="005C743B" w:rsidP="005C2849">
            <w:pPr>
              <w:spacing w:line="480" w:lineRule="auto"/>
              <w:jc w:val="center"/>
              <w:rPr>
                <w:i/>
              </w:rPr>
            </w:pPr>
            <w:proofErr w:type="spellStart"/>
            <w:r w:rsidRPr="009F0067">
              <w:rPr>
                <w:i/>
              </w:rPr>
              <w:t>Sd</w:t>
            </w:r>
            <w:proofErr w:type="spellEnd"/>
          </w:p>
        </w:tc>
        <w:tc>
          <w:tcPr>
            <w:tcW w:w="756" w:type="dxa"/>
            <w:tcBorders>
              <w:top w:val="single" w:sz="4" w:space="0" w:color="auto"/>
              <w:left w:val="nil"/>
              <w:bottom w:val="single" w:sz="4" w:space="0" w:color="auto"/>
              <w:right w:val="nil"/>
            </w:tcBorders>
            <w:vAlign w:val="bottom"/>
          </w:tcPr>
          <w:p w:rsidR="005C743B" w:rsidRPr="009F0067" w:rsidRDefault="005C743B" w:rsidP="005C2849">
            <w:pPr>
              <w:spacing w:line="480" w:lineRule="auto"/>
              <w:jc w:val="center"/>
              <w:rPr>
                <w:i/>
              </w:rPr>
            </w:pPr>
            <w:r w:rsidRPr="009F0067">
              <w:rPr>
                <w:i/>
              </w:rPr>
              <w:t>F</w:t>
            </w:r>
          </w:p>
        </w:tc>
        <w:tc>
          <w:tcPr>
            <w:tcW w:w="636" w:type="dxa"/>
            <w:tcBorders>
              <w:top w:val="single" w:sz="4" w:space="0" w:color="auto"/>
              <w:left w:val="nil"/>
              <w:bottom w:val="single" w:sz="4" w:space="0" w:color="auto"/>
              <w:right w:val="nil"/>
            </w:tcBorders>
            <w:vAlign w:val="bottom"/>
          </w:tcPr>
          <w:p w:rsidR="005C743B" w:rsidRPr="009F0067" w:rsidRDefault="005C743B" w:rsidP="005C2849">
            <w:pPr>
              <w:spacing w:line="480" w:lineRule="auto"/>
              <w:jc w:val="center"/>
              <w:rPr>
                <w:i/>
              </w:rPr>
            </w:pPr>
            <w:r w:rsidRPr="009F0067">
              <w:rPr>
                <w:i/>
              </w:rPr>
              <w:t>p</w:t>
            </w:r>
          </w:p>
        </w:tc>
      </w:tr>
      <w:tr w:rsidR="005C743B" w:rsidRPr="009F0067" w:rsidTr="005C2849">
        <w:trPr>
          <w:trHeight w:val="255"/>
        </w:trPr>
        <w:tc>
          <w:tcPr>
            <w:tcW w:w="2523" w:type="dxa"/>
            <w:tcBorders>
              <w:top w:val="nil"/>
              <w:left w:val="nil"/>
              <w:bottom w:val="nil"/>
              <w:right w:val="nil"/>
            </w:tcBorders>
            <w:vAlign w:val="bottom"/>
          </w:tcPr>
          <w:p w:rsidR="005C743B" w:rsidRPr="009F0067" w:rsidRDefault="005C743B" w:rsidP="005C2849">
            <w:pPr>
              <w:spacing w:line="480" w:lineRule="auto"/>
            </w:pPr>
            <w:r w:rsidRPr="009F0067">
              <w:t>Insufficient physical activity</w:t>
            </w:r>
          </w:p>
        </w:tc>
        <w:tc>
          <w:tcPr>
            <w:tcW w:w="642" w:type="dxa"/>
            <w:tcBorders>
              <w:top w:val="nil"/>
              <w:left w:val="nil"/>
              <w:bottom w:val="nil"/>
              <w:right w:val="nil"/>
            </w:tcBorders>
            <w:vAlign w:val="bottom"/>
          </w:tcPr>
          <w:p w:rsidR="005C743B" w:rsidRPr="009F0067" w:rsidRDefault="005C743B" w:rsidP="005C2849">
            <w:pPr>
              <w:spacing w:line="480" w:lineRule="auto"/>
              <w:jc w:val="center"/>
            </w:pPr>
            <w:r w:rsidRPr="009F0067">
              <w:t>578</w:t>
            </w:r>
          </w:p>
        </w:tc>
        <w:tc>
          <w:tcPr>
            <w:tcW w:w="636" w:type="dxa"/>
            <w:tcBorders>
              <w:top w:val="nil"/>
              <w:left w:val="nil"/>
              <w:bottom w:val="nil"/>
              <w:right w:val="nil"/>
            </w:tcBorders>
            <w:vAlign w:val="bottom"/>
          </w:tcPr>
          <w:p w:rsidR="005C743B" w:rsidRPr="009F0067" w:rsidRDefault="005C743B" w:rsidP="005C2849">
            <w:pPr>
              <w:spacing w:line="480" w:lineRule="auto"/>
              <w:jc w:val="center"/>
            </w:pPr>
            <w:r w:rsidRPr="009F0067">
              <w:t>1,7</w:t>
            </w:r>
          </w:p>
        </w:tc>
        <w:tc>
          <w:tcPr>
            <w:tcW w:w="636" w:type="dxa"/>
            <w:tcBorders>
              <w:top w:val="nil"/>
              <w:left w:val="nil"/>
              <w:bottom w:val="nil"/>
              <w:right w:val="nil"/>
            </w:tcBorders>
            <w:vAlign w:val="bottom"/>
          </w:tcPr>
          <w:p w:rsidR="005C743B" w:rsidRPr="009F0067" w:rsidRDefault="005C743B" w:rsidP="005C2849">
            <w:pPr>
              <w:spacing w:line="480" w:lineRule="auto"/>
              <w:jc w:val="center"/>
            </w:pPr>
            <w:r w:rsidRPr="009F0067">
              <w:t>0,69</w:t>
            </w:r>
          </w:p>
        </w:tc>
        <w:tc>
          <w:tcPr>
            <w:tcW w:w="576" w:type="dxa"/>
            <w:tcBorders>
              <w:top w:val="nil"/>
              <w:left w:val="nil"/>
              <w:bottom w:val="nil"/>
              <w:right w:val="nil"/>
            </w:tcBorders>
            <w:vAlign w:val="bottom"/>
          </w:tcPr>
          <w:p w:rsidR="005C743B" w:rsidRPr="009F0067" w:rsidRDefault="005C743B" w:rsidP="005C2849">
            <w:pPr>
              <w:spacing w:line="480" w:lineRule="auto"/>
              <w:jc w:val="center"/>
            </w:pPr>
            <w:r w:rsidRPr="009F0067">
              <w:t>373</w:t>
            </w:r>
          </w:p>
        </w:tc>
        <w:tc>
          <w:tcPr>
            <w:tcW w:w="645" w:type="dxa"/>
            <w:tcBorders>
              <w:top w:val="nil"/>
              <w:left w:val="nil"/>
              <w:bottom w:val="nil"/>
              <w:right w:val="nil"/>
            </w:tcBorders>
            <w:vAlign w:val="bottom"/>
          </w:tcPr>
          <w:p w:rsidR="005C743B" w:rsidRPr="009F0067" w:rsidRDefault="005C743B" w:rsidP="005C2849">
            <w:pPr>
              <w:spacing w:line="480" w:lineRule="auto"/>
              <w:jc w:val="center"/>
            </w:pPr>
            <w:r w:rsidRPr="009F0067">
              <w:t>1,76</w:t>
            </w:r>
          </w:p>
        </w:tc>
        <w:tc>
          <w:tcPr>
            <w:tcW w:w="652" w:type="dxa"/>
            <w:tcBorders>
              <w:top w:val="nil"/>
              <w:left w:val="nil"/>
              <w:bottom w:val="nil"/>
              <w:right w:val="nil"/>
            </w:tcBorders>
            <w:vAlign w:val="bottom"/>
          </w:tcPr>
          <w:p w:rsidR="005C743B" w:rsidRPr="009F0067" w:rsidRDefault="005C743B" w:rsidP="005C2849">
            <w:pPr>
              <w:spacing w:line="480" w:lineRule="auto"/>
              <w:jc w:val="center"/>
            </w:pPr>
            <w:r w:rsidRPr="009F0067">
              <w:t>0,67</w:t>
            </w:r>
          </w:p>
        </w:tc>
        <w:tc>
          <w:tcPr>
            <w:tcW w:w="576" w:type="dxa"/>
            <w:tcBorders>
              <w:top w:val="nil"/>
              <w:left w:val="nil"/>
              <w:bottom w:val="nil"/>
              <w:right w:val="nil"/>
            </w:tcBorders>
            <w:vAlign w:val="bottom"/>
          </w:tcPr>
          <w:p w:rsidR="005C743B" w:rsidRPr="009F0067" w:rsidRDefault="005C743B" w:rsidP="005C2849">
            <w:pPr>
              <w:spacing w:line="480" w:lineRule="auto"/>
              <w:jc w:val="center"/>
            </w:pPr>
            <w:r w:rsidRPr="009F0067">
              <w:t>203</w:t>
            </w:r>
          </w:p>
        </w:tc>
        <w:tc>
          <w:tcPr>
            <w:tcW w:w="646" w:type="dxa"/>
            <w:tcBorders>
              <w:top w:val="nil"/>
              <w:left w:val="nil"/>
              <w:bottom w:val="nil"/>
              <w:right w:val="nil"/>
            </w:tcBorders>
            <w:vAlign w:val="bottom"/>
          </w:tcPr>
          <w:p w:rsidR="005C743B" w:rsidRPr="009F0067" w:rsidRDefault="005C743B" w:rsidP="005C2849">
            <w:pPr>
              <w:spacing w:line="480" w:lineRule="auto"/>
              <w:jc w:val="center"/>
            </w:pPr>
            <w:r w:rsidRPr="009F0067">
              <w:t>1,56</w:t>
            </w:r>
          </w:p>
        </w:tc>
        <w:tc>
          <w:tcPr>
            <w:tcW w:w="652" w:type="dxa"/>
            <w:tcBorders>
              <w:top w:val="nil"/>
              <w:left w:val="nil"/>
              <w:bottom w:val="nil"/>
              <w:right w:val="nil"/>
            </w:tcBorders>
            <w:vAlign w:val="bottom"/>
          </w:tcPr>
          <w:p w:rsidR="005C743B" w:rsidRPr="009F0067" w:rsidRDefault="005C743B" w:rsidP="005C2849">
            <w:pPr>
              <w:spacing w:line="480" w:lineRule="auto"/>
              <w:jc w:val="center"/>
            </w:pPr>
            <w:r w:rsidRPr="009F0067">
              <w:t>0,7</w:t>
            </w:r>
          </w:p>
        </w:tc>
        <w:tc>
          <w:tcPr>
            <w:tcW w:w="756" w:type="dxa"/>
            <w:tcBorders>
              <w:top w:val="nil"/>
              <w:left w:val="nil"/>
              <w:bottom w:val="nil"/>
              <w:right w:val="nil"/>
            </w:tcBorders>
            <w:vAlign w:val="bottom"/>
          </w:tcPr>
          <w:p w:rsidR="005C743B" w:rsidRPr="009F0067" w:rsidRDefault="005C743B" w:rsidP="005C2849">
            <w:pPr>
              <w:spacing w:line="480" w:lineRule="auto"/>
              <w:jc w:val="center"/>
            </w:pPr>
            <w:r w:rsidRPr="009F0067">
              <w:t>11,67</w:t>
            </w:r>
          </w:p>
        </w:tc>
        <w:tc>
          <w:tcPr>
            <w:tcW w:w="636" w:type="dxa"/>
            <w:tcBorders>
              <w:top w:val="nil"/>
              <w:left w:val="nil"/>
              <w:bottom w:val="nil"/>
              <w:right w:val="nil"/>
            </w:tcBorders>
            <w:vAlign w:val="bottom"/>
          </w:tcPr>
          <w:p w:rsidR="005C743B" w:rsidRPr="009F0067" w:rsidRDefault="005C743B" w:rsidP="005C2849">
            <w:pPr>
              <w:spacing w:line="480" w:lineRule="auto"/>
              <w:jc w:val="center"/>
            </w:pPr>
            <w:r w:rsidRPr="009F0067">
              <w:t>0,01</w:t>
            </w:r>
          </w:p>
        </w:tc>
      </w:tr>
      <w:tr w:rsidR="005C743B" w:rsidRPr="009F0067" w:rsidTr="005C2849">
        <w:trPr>
          <w:trHeight w:val="255"/>
        </w:trPr>
        <w:tc>
          <w:tcPr>
            <w:tcW w:w="2523" w:type="dxa"/>
            <w:tcBorders>
              <w:top w:val="nil"/>
              <w:left w:val="nil"/>
              <w:bottom w:val="nil"/>
              <w:right w:val="nil"/>
            </w:tcBorders>
            <w:vAlign w:val="bottom"/>
          </w:tcPr>
          <w:p w:rsidR="005C743B" w:rsidRPr="009F0067" w:rsidRDefault="005C743B" w:rsidP="005C2849">
            <w:pPr>
              <w:spacing w:line="480" w:lineRule="auto"/>
            </w:pPr>
            <w:r w:rsidRPr="009F0067">
              <w:t>Unhealthy eating habits</w:t>
            </w:r>
          </w:p>
        </w:tc>
        <w:tc>
          <w:tcPr>
            <w:tcW w:w="642" w:type="dxa"/>
            <w:tcBorders>
              <w:top w:val="nil"/>
              <w:left w:val="nil"/>
              <w:bottom w:val="nil"/>
              <w:right w:val="nil"/>
            </w:tcBorders>
            <w:vAlign w:val="bottom"/>
          </w:tcPr>
          <w:p w:rsidR="005C743B" w:rsidRPr="009F0067" w:rsidRDefault="005C743B" w:rsidP="005C2849">
            <w:pPr>
              <w:spacing w:line="480" w:lineRule="auto"/>
              <w:jc w:val="center"/>
            </w:pPr>
            <w:r w:rsidRPr="009F0067">
              <w:t>584</w:t>
            </w:r>
          </w:p>
        </w:tc>
        <w:tc>
          <w:tcPr>
            <w:tcW w:w="636" w:type="dxa"/>
            <w:tcBorders>
              <w:top w:val="nil"/>
              <w:left w:val="nil"/>
              <w:bottom w:val="nil"/>
              <w:right w:val="nil"/>
            </w:tcBorders>
            <w:vAlign w:val="bottom"/>
          </w:tcPr>
          <w:p w:rsidR="005C743B" w:rsidRPr="009F0067" w:rsidRDefault="005C743B" w:rsidP="005C2849">
            <w:pPr>
              <w:spacing w:line="480" w:lineRule="auto"/>
              <w:jc w:val="center"/>
            </w:pPr>
            <w:r w:rsidRPr="009F0067">
              <w:t>1,59</w:t>
            </w:r>
          </w:p>
        </w:tc>
        <w:tc>
          <w:tcPr>
            <w:tcW w:w="636" w:type="dxa"/>
            <w:tcBorders>
              <w:top w:val="nil"/>
              <w:left w:val="nil"/>
              <w:bottom w:val="nil"/>
              <w:right w:val="nil"/>
            </w:tcBorders>
            <w:vAlign w:val="bottom"/>
          </w:tcPr>
          <w:p w:rsidR="005C743B" w:rsidRPr="009F0067" w:rsidRDefault="005C743B" w:rsidP="005C2849">
            <w:pPr>
              <w:spacing w:line="480" w:lineRule="auto"/>
              <w:jc w:val="center"/>
            </w:pPr>
            <w:r w:rsidRPr="009F0067">
              <w:t>0,59</w:t>
            </w:r>
          </w:p>
        </w:tc>
        <w:tc>
          <w:tcPr>
            <w:tcW w:w="576" w:type="dxa"/>
            <w:tcBorders>
              <w:top w:val="nil"/>
              <w:left w:val="nil"/>
              <w:bottom w:val="nil"/>
              <w:right w:val="nil"/>
            </w:tcBorders>
            <w:vAlign w:val="bottom"/>
          </w:tcPr>
          <w:p w:rsidR="005C743B" w:rsidRPr="009F0067" w:rsidRDefault="005C743B" w:rsidP="005C2849">
            <w:pPr>
              <w:spacing w:line="480" w:lineRule="auto"/>
              <w:jc w:val="center"/>
            </w:pPr>
            <w:r w:rsidRPr="009F0067">
              <w:t>377</w:t>
            </w:r>
          </w:p>
        </w:tc>
        <w:tc>
          <w:tcPr>
            <w:tcW w:w="645" w:type="dxa"/>
            <w:tcBorders>
              <w:top w:val="nil"/>
              <w:left w:val="nil"/>
              <w:bottom w:val="nil"/>
              <w:right w:val="nil"/>
            </w:tcBorders>
            <w:vAlign w:val="bottom"/>
          </w:tcPr>
          <w:p w:rsidR="005C743B" w:rsidRPr="009F0067" w:rsidRDefault="005C743B" w:rsidP="005C2849">
            <w:pPr>
              <w:spacing w:line="480" w:lineRule="auto"/>
              <w:jc w:val="center"/>
            </w:pPr>
            <w:r w:rsidRPr="009F0067">
              <w:t>1,63</w:t>
            </w:r>
          </w:p>
        </w:tc>
        <w:tc>
          <w:tcPr>
            <w:tcW w:w="652" w:type="dxa"/>
            <w:tcBorders>
              <w:top w:val="nil"/>
              <w:left w:val="nil"/>
              <w:bottom w:val="nil"/>
              <w:right w:val="nil"/>
            </w:tcBorders>
            <w:vAlign w:val="bottom"/>
          </w:tcPr>
          <w:p w:rsidR="005C743B" w:rsidRPr="009F0067" w:rsidRDefault="005C743B" w:rsidP="005C2849">
            <w:pPr>
              <w:spacing w:line="480" w:lineRule="auto"/>
              <w:jc w:val="center"/>
            </w:pPr>
            <w:r w:rsidRPr="009F0067">
              <w:t>0,6</w:t>
            </w:r>
          </w:p>
        </w:tc>
        <w:tc>
          <w:tcPr>
            <w:tcW w:w="576" w:type="dxa"/>
            <w:tcBorders>
              <w:top w:val="nil"/>
              <w:left w:val="nil"/>
              <w:bottom w:val="nil"/>
              <w:right w:val="nil"/>
            </w:tcBorders>
            <w:vAlign w:val="bottom"/>
          </w:tcPr>
          <w:p w:rsidR="005C743B" w:rsidRPr="009F0067" w:rsidRDefault="005C743B" w:rsidP="005C2849">
            <w:pPr>
              <w:spacing w:line="480" w:lineRule="auto"/>
              <w:jc w:val="center"/>
            </w:pPr>
            <w:r w:rsidRPr="009F0067">
              <w:t>205</w:t>
            </w:r>
          </w:p>
        </w:tc>
        <w:tc>
          <w:tcPr>
            <w:tcW w:w="646" w:type="dxa"/>
            <w:tcBorders>
              <w:top w:val="nil"/>
              <w:left w:val="nil"/>
              <w:bottom w:val="nil"/>
              <w:right w:val="nil"/>
            </w:tcBorders>
            <w:vAlign w:val="bottom"/>
          </w:tcPr>
          <w:p w:rsidR="005C743B" w:rsidRPr="009F0067" w:rsidRDefault="005C743B" w:rsidP="005C2849">
            <w:pPr>
              <w:spacing w:line="480" w:lineRule="auto"/>
              <w:jc w:val="center"/>
            </w:pPr>
            <w:r w:rsidRPr="009F0067">
              <w:t>1,53</w:t>
            </w:r>
          </w:p>
        </w:tc>
        <w:tc>
          <w:tcPr>
            <w:tcW w:w="652" w:type="dxa"/>
            <w:tcBorders>
              <w:top w:val="nil"/>
              <w:left w:val="nil"/>
              <w:bottom w:val="nil"/>
              <w:right w:val="nil"/>
            </w:tcBorders>
            <w:vAlign w:val="bottom"/>
          </w:tcPr>
          <w:p w:rsidR="005C743B" w:rsidRPr="009F0067" w:rsidRDefault="005C743B" w:rsidP="005C2849">
            <w:pPr>
              <w:spacing w:line="480" w:lineRule="auto"/>
              <w:jc w:val="center"/>
            </w:pPr>
            <w:r w:rsidRPr="009F0067">
              <w:t>0,57</w:t>
            </w:r>
          </w:p>
        </w:tc>
        <w:tc>
          <w:tcPr>
            <w:tcW w:w="756" w:type="dxa"/>
            <w:tcBorders>
              <w:top w:val="nil"/>
              <w:left w:val="nil"/>
              <w:bottom w:val="nil"/>
              <w:right w:val="nil"/>
            </w:tcBorders>
            <w:vAlign w:val="bottom"/>
          </w:tcPr>
          <w:p w:rsidR="005C743B" w:rsidRPr="009F0067" w:rsidRDefault="005C743B" w:rsidP="005C2849">
            <w:pPr>
              <w:spacing w:line="480" w:lineRule="auto"/>
              <w:jc w:val="center"/>
            </w:pPr>
            <w:r w:rsidRPr="009F0067">
              <w:t>3,72</w:t>
            </w:r>
          </w:p>
        </w:tc>
        <w:tc>
          <w:tcPr>
            <w:tcW w:w="636" w:type="dxa"/>
            <w:tcBorders>
              <w:top w:val="nil"/>
              <w:left w:val="nil"/>
              <w:bottom w:val="nil"/>
              <w:right w:val="nil"/>
            </w:tcBorders>
            <w:vAlign w:val="bottom"/>
          </w:tcPr>
          <w:p w:rsidR="005C743B" w:rsidRPr="009F0067" w:rsidRDefault="005C743B" w:rsidP="005C2849">
            <w:pPr>
              <w:spacing w:line="480" w:lineRule="auto"/>
              <w:jc w:val="center"/>
            </w:pPr>
            <w:r w:rsidRPr="009F0067">
              <w:t>0,05</w:t>
            </w:r>
          </w:p>
        </w:tc>
      </w:tr>
      <w:tr w:rsidR="005C743B" w:rsidRPr="009F0067" w:rsidTr="005C2849">
        <w:trPr>
          <w:trHeight w:val="255"/>
        </w:trPr>
        <w:tc>
          <w:tcPr>
            <w:tcW w:w="2523" w:type="dxa"/>
            <w:tcBorders>
              <w:top w:val="nil"/>
              <w:left w:val="nil"/>
              <w:bottom w:val="nil"/>
              <w:right w:val="nil"/>
            </w:tcBorders>
            <w:vAlign w:val="bottom"/>
          </w:tcPr>
          <w:p w:rsidR="005C743B" w:rsidRPr="009F0067" w:rsidRDefault="005C743B" w:rsidP="005C2849">
            <w:pPr>
              <w:spacing w:line="480" w:lineRule="auto"/>
            </w:pPr>
            <w:r w:rsidRPr="009F0067">
              <w:t>Obesity</w:t>
            </w:r>
          </w:p>
        </w:tc>
        <w:tc>
          <w:tcPr>
            <w:tcW w:w="642" w:type="dxa"/>
            <w:tcBorders>
              <w:top w:val="nil"/>
              <w:left w:val="nil"/>
              <w:bottom w:val="nil"/>
              <w:right w:val="nil"/>
            </w:tcBorders>
            <w:vAlign w:val="bottom"/>
          </w:tcPr>
          <w:p w:rsidR="005C743B" w:rsidRPr="009F0067" w:rsidRDefault="005C743B" w:rsidP="005C2849">
            <w:pPr>
              <w:spacing w:line="480" w:lineRule="auto"/>
              <w:jc w:val="center"/>
            </w:pPr>
            <w:r w:rsidRPr="009F0067">
              <w:t>585</w:t>
            </w:r>
          </w:p>
        </w:tc>
        <w:tc>
          <w:tcPr>
            <w:tcW w:w="636" w:type="dxa"/>
            <w:tcBorders>
              <w:top w:val="nil"/>
              <w:left w:val="nil"/>
              <w:bottom w:val="nil"/>
              <w:right w:val="nil"/>
            </w:tcBorders>
            <w:vAlign w:val="bottom"/>
          </w:tcPr>
          <w:p w:rsidR="005C743B" w:rsidRPr="009F0067" w:rsidRDefault="005C743B" w:rsidP="005C2849">
            <w:pPr>
              <w:spacing w:line="480" w:lineRule="auto"/>
              <w:jc w:val="center"/>
            </w:pPr>
            <w:r w:rsidRPr="009F0067">
              <w:t>1,19</w:t>
            </w:r>
          </w:p>
        </w:tc>
        <w:tc>
          <w:tcPr>
            <w:tcW w:w="636" w:type="dxa"/>
            <w:tcBorders>
              <w:top w:val="nil"/>
              <w:left w:val="nil"/>
              <w:bottom w:val="nil"/>
              <w:right w:val="nil"/>
            </w:tcBorders>
            <w:vAlign w:val="bottom"/>
          </w:tcPr>
          <w:p w:rsidR="005C743B" w:rsidRPr="009F0067" w:rsidRDefault="005C743B" w:rsidP="005C2849">
            <w:pPr>
              <w:spacing w:line="480" w:lineRule="auto"/>
              <w:jc w:val="center"/>
            </w:pPr>
            <w:r w:rsidRPr="009F0067">
              <w:t>0,44</w:t>
            </w:r>
          </w:p>
        </w:tc>
        <w:tc>
          <w:tcPr>
            <w:tcW w:w="576" w:type="dxa"/>
            <w:tcBorders>
              <w:top w:val="nil"/>
              <w:left w:val="nil"/>
              <w:bottom w:val="nil"/>
              <w:right w:val="nil"/>
            </w:tcBorders>
            <w:vAlign w:val="bottom"/>
          </w:tcPr>
          <w:p w:rsidR="005C743B" w:rsidRPr="009F0067" w:rsidRDefault="005C743B" w:rsidP="005C2849">
            <w:pPr>
              <w:spacing w:line="480" w:lineRule="auto"/>
              <w:jc w:val="center"/>
            </w:pPr>
            <w:r w:rsidRPr="009F0067">
              <w:t>376</w:t>
            </w:r>
          </w:p>
        </w:tc>
        <w:tc>
          <w:tcPr>
            <w:tcW w:w="645" w:type="dxa"/>
            <w:tcBorders>
              <w:top w:val="nil"/>
              <w:left w:val="nil"/>
              <w:bottom w:val="nil"/>
              <w:right w:val="nil"/>
            </w:tcBorders>
            <w:vAlign w:val="bottom"/>
          </w:tcPr>
          <w:p w:rsidR="005C743B" w:rsidRPr="009F0067" w:rsidRDefault="005C743B" w:rsidP="005C2849">
            <w:pPr>
              <w:spacing w:line="480" w:lineRule="auto"/>
              <w:jc w:val="center"/>
            </w:pPr>
            <w:r w:rsidRPr="009F0067">
              <w:t>1,2</w:t>
            </w:r>
          </w:p>
        </w:tc>
        <w:tc>
          <w:tcPr>
            <w:tcW w:w="652" w:type="dxa"/>
            <w:tcBorders>
              <w:top w:val="nil"/>
              <w:left w:val="nil"/>
              <w:bottom w:val="nil"/>
              <w:right w:val="nil"/>
            </w:tcBorders>
            <w:vAlign w:val="bottom"/>
          </w:tcPr>
          <w:p w:rsidR="005C743B" w:rsidRPr="009F0067" w:rsidRDefault="005C743B" w:rsidP="005C2849">
            <w:pPr>
              <w:spacing w:line="480" w:lineRule="auto"/>
              <w:jc w:val="center"/>
            </w:pPr>
            <w:r w:rsidRPr="009F0067">
              <w:t>0,44</w:t>
            </w:r>
          </w:p>
        </w:tc>
        <w:tc>
          <w:tcPr>
            <w:tcW w:w="576" w:type="dxa"/>
            <w:tcBorders>
              <w:top w:val="nil"/>
              <w:left w:val="nil"/>
              <w:bottom w:val="nil"/>
              <w:right w:val="nil"/>
            </w:tcBorders>
            <w:vAlign w:val="bottom"/>
          </w:tcPr>
          <w:p w:rsidR="005C743B" w:rsidRPr="009F0067" w:rsidRDefault="005C743B" w:rsidP="005C2849">
            <w:pPr>
              <w:spacing w:line="480" w:lineRule="auto"/>
              <w:jc w:val="center"/>
            </w:pPr>
            <w:r w:rsidRPr="009F0067">
              <w:t>207</w:t>
            </w:r>
          </w:p>
        </w:tc>
        <w:tc>
          <w:tcPr>
            <w:tcW w:w="646" w:type="dxa"/>
            <w:tcBorders>
              <w:top w:val="nil"/>
              <w:left w:val="nil"/>
              <w:bottom w:val="nil"/>
              <w:right w:val="nil"/>
            </w:tcBorders>
            <w:vAlign w:val="bottom"/>
          </w:tcPr>
          <w:p w:rsidR="005C743B" w:rsidRPr="009F0067" w:rsidRDefault="005C743B" w:rsidP="005C2849">
            <w:pPr>
              <w:spacing w:line="480" w:lineRule="auto"/>
              <w:jc w:val="center"/>
            </w:pPr>
            <w:r w:rsidRPr="009F0067">
              <w:t>1,18</w:t>
            </w:r>
          </w:p>
        </w:tc>
        <w:tc>
          <w:tcPr>
            <w:tcW w:w="652" w:type="dxa"/>
            <w:tcBorders>
              <w:top w:val="nil"/>
              <w:left w:val="nil"/>
              <w:bottom w:val="nil"/>
              <w:right w:val="nil"/>
            </w:tcBorders>
            <w:vAlign w:val="bottom"/>
          </w:tcPr>
          <w:p w:rsidR="005C743B" w:rsidRPr="009F0067" w:rsidRDefault="005C743B" w:rsidP="005C2849">
            <w:pPr>
              <w:spacing w:line="480" w:lineRule="auto"/>
              <w:jc w:val="center"/>
            </w:pPr>
            <w:r w:rsidRPr="009F0067">
              <w:t>0,44</w:t>
            </w:r>
          </w:p>
        </w:tc>
        <w:tc>
          <w:tcPr>
            <w:tcW w:w="756" w:type="dxa"/>
            <w:tcBorders>
              <w:top w:val="nil"/>
              <w:left w:val="nil"/>
              <w:bottom w:val="nil"/>
              <w:right w:val="nil"/>
            </w:tcBorders>
            <w:vAlign w:val="bottom"/>
          </w:tcPr>
          <w:p w:rsidR="005C743B" w:rsidRPr="009F0067" w:rsidRDefault="005C743B" w:rsidP="005C2849">
            <w:pPr>
              <w:spacing w:line="480" w:lineRule="auto"/>
              <w:jc w:val="center"/>
            </w:pPr>
            <w:r w:rsidRPr="009F0067">
              <w:t>0,12</w:t>
            </w:r>
          </w:p>
        </w:tc>
        <w:tc>
          <w:tcPr>
            <w:tcW w:w="636" w:type="dxa"/>
            <w:tcBorders>
              <w:top w:val="nil"/>
              <w:left w:val="nil"/>
              <w:bottom w:val="nil"/>
              <w:right w:val="nil"/>
            </w:tcBorders>
            <w:vAlign w:val="bottom"/>
          </w:tcPr>
          <w:p w:rsidR="005C743B" w:rsidRPr="009F0067" w:rsidRDefault="005C743B" w:rsidP="005C2849">
            <w:pPr>
              <w:spacing w:line="480" w:lineRule="auto"/>
              <w:jc w:val="center"/>
            </w:pPr>
            <w:r w:rsidRPr="009F0067">
              <w:t>0,73</w:t>
            </w:r>
          </w:p>
        </w:tc>
      </w:tr>
      <w:tr w:rsidR="005C743B" w:rsidRPr="009F0067" w:rsidTr="005C2849">
        <w:trPr>
          <w:trHeight w:val="255"/>
        </w:trPr>
        <w:tc>
          <w:tcPr>
            <w:tcW w:w="2523" w:type="dxa"/>
            <w:tcBorders>
              <w:top w:val="nil"/>
              <w:left w:val="nil"/>
              <w:bottom w:val="nil"/>
              <w:right w:val="nil"/>
            </w:tcBorders>
            <w:vAlign w:val="bottom"/>
          </w:tcPr>
          <w:p w:rsidR="005C743B" w:rsidRPr="009F0067" w:rsidRDefault="005C743B" w:rsidP="005C2849">
            <w:pPr>
              <w:spacing w:line="480" w:lineRule="auto"/>
            </w:pPr>
            <w:r w:rsidRPr="009F0067">
              <w:t>Alcohol consumption</w:t>
            </w:r>
          </w:p>
        </w:tc>
        <w:tc>
          <w:tcPr>
            <w:tcW w:w="642" w:type="dxa"/>
            <w:tcBorders>
              <w:top w:val="nil"/>
              <w:left w:val="nil"/>
              <w:bottom w:val="nil"/>
              <w:right w:val="nil"/>
            </w:tcBorders>
            <w:vAlign w:val="bottom"/>
          </w:tcPr>
          <w:p w:rsidR="005C743B" w:rsidRPr="009F0067" w:rsidRDefault="005C743B" w:rsidP="005C2849">
            <w:pPr>
              <w:spacing w:line="480" w:lineRule="auto"/>
              <w:jc w:val="center"/>
            </w:pPr>
            <w:r w:rsidRPr="009F0067">
              <w:t>583</w:t>
            </w:r>
          </w:p>
        </w:tc>
        <w:tc>
          <w:tcPr>
            <w:tcW w:w="636" w:type="dxa"/>
            <w:tcBorders>
              <w:top w:val="nil"/>
              <w:left w:val="nil"/>
              <w:bottom w:val="nil"/>
              <w:right w:val="nil"/>
            </w:tcBorders>
            <w:vAlign w:val="bottom"/>
          </w:tcPr>
          <w:p w:rsidR="005C743B" w:rsidRPr="009F0067" w:rsidRDefault="005C743B" w:rsidP="005C2849">
            <w:pPr>
              <w:spacing w:line="480" w:lineRule="auto"/>
              <w:jc w:val="center"/>
            </w:pPr>
            <w:r w:rsidRPr="009F0067">
              <w:t>1,13</w:t>
            </w:r>
          </w:p>
        </w:tc>
        <w:tc>
          <w:tcPr>
            <w:tcW w:w="636" w:type="dxa"/>
            <w:tcBorders>
              <w:top w:val="nil"/>
              <w:left w:val="nil"/>
              <w:bottom w:val="nil"/>
              <w:right w:val="nil"/>
            </w:tcBorders>
            <w:vAlign w:val="bottom"/>
          </w:tcPr>
          <w:p w:rsidR="005C743B" w:rsidRPr="009F0067" w:rsidRDefault="005C743B" w:rsidP="005C2849">
            <w:pPr>
              <w:spacing w:line="480" w:lineRule="auto"/>
              <w:jc w:val="center"/>
            </w:pPr>
            <w:r w:rsidRPr="009F0067">
              <w:t>0,36</w:t>
            </w:r>
          </w:p>
        </w:tc>
        <w:tc>
          <w:tcPr>
            <w:tcW w:w="576" w:type="dxa"/>
            <w:tcBorders>
              <w:top w:val="nil"/>
              <w:left w:val="nil"/>
              <w:bottom w:val="nil"/>
              <w:right w:val="nil"/>
            </w:tcBorders>
            <w:vAlign w:val="bottom"/>
          </w:tcPr>
          <w:p w:rsidR="005C743B" w:rsidRPr="009F0067" w:rsidRDefault="005C743B" w:rsidP="005C2849">
            <w:pPr>
              <w:spacing w:line="480" w:lineRule="auto"/>
              <w:jc w:val="center"/>
            </w:pPr>
            <w:r w:rsidRPr="009F0067">
              <w:t>378</w:t>
            </w:r>
          </w:p>
        </w:tc>
        <w:tc>
          <w:tcPr>
            <w:tcW w:w="645" w:type="dxa"/>
            <w:tcBorders>
              <w:top w:val="nil"/>
              <w:left w:val="nil"/>
              <w:bottom w:val="nil"/>
              <w:right w:val="nil"/>
            </w:tcBorders>
            <w:vAlign w:val="bottom"/>
          </w:tcPr>
          <w:p w:rsidR="005C743B" w:rsidRPr="009F0067" w:rsidRDefault="005C743B" w:rsidP="005C2849">
            <w:pPr>
              <w:spacing w:line="480" w:lineRule="auto"/>
              <w:jc w:val="center"/>
            </w:pPr>
            <w:r w:rsidRPr="009F0067">
              <w:t>1,15</w:t>
            </w:r>
          </w:p>
        </w:tc>
        <w:tc>
          <w:tcPr>
            <w:tcW w:w="652" w:type="dxa"/>
            <w:tcBorders>
              <w:top w:val="nil"/>
              <w:left w:val="nil"/>
              <w:bottom w:val="nil"/>
              <w:right w:val="nil"/>
            </w:tcBorders>
            <w:vAlign w:val="bottom"/>
          </w:tcPr>
          <w:p w:rsidR="005C743B" w:rsidRPr="009F0067" w:rsidRDefault="005C743B" w:rsidP="005C2849">
            <w:pPr>
              <w:spacing w:line="480" w:lineRule="auto"/>
              <w:jc w:val="center"/>
            </w:pPr>
            <w:r w:rsidRPr="009F0067">
              <w:t>0,41</w:t>
            </w:r>
          </w:p>
        </w:tc>
        <w:tc>
          <w:tcPr>
            <w:tcW w:w="576" w:type="dxa"/>
            <w:tcBorders>
              <w:top w:val="nil"/>
              <w:left w:val="nil"/>
              <w:bottom w:val="nil"/>
              <w:right w:val="nil"/>
            </w:tcBorders>
            <w:vAlign w:val="bottom"/>
          </w:tcPr>
          <w:p w:rsidR="005C743B" w:rsidRPr="009F0067" w:rsidRDefault="005C743B" w:rsidP="005C2849">
            <w:pPr>
              <w:spacing w:line="480" w:lineRule="auto"/>
              <w:jc w:val="center"/>
            </w:pPr>
            <w:r w:rsidRPr="009F0067">
              <w:t>205</w:t>
            </w:r>
          </w:p>
        </w:tc>
        <w:tc>
          <w:tcPr>
            <w:tcW w:w="646" w:type="dxa"/>
            <w:tcBorders>
              <w:top w:val="nil"/>
              <w:left w:val="nil"/>
              <w:bottom w:val="nil"/>
              <w:right w:val="nil"/>
            </w:tcBorders>
            <w:vAlign w:val="bottom"/>
          </w:tcPr>
          <w:p w:rsidR="005C743B" w:rsidRPr="009F0067" w:rsidRDefault="005C743B" w:rsidP="005C2849">
            <w:pPr>
              <w:spacing w:line="480" w:lineRule="auto"/>
              <w:jc w:val="center"/>
            </w:pPr>
            <w:r w:rsidRPr="009F0067">
              <w:t>1,16</w:t>
            </w:r>
          </w:p>
        </w:tc>
        <w:tc>
          <w:tcPr>
            <w:tcW w:w="652" w:type="dxa"/>
            <w:tcBorders>
              <w:top w:val="nil"/>
              <w:left w:val="nil"/>
              <w:bottom w:val="nil"/>
              <w:right w:val="nil"/>
            </w:tcBorders>
            <w:vAlign w:val="bottom"/>
          </w:tcPr>
          <w:p w:rsidR="005C743B" w:rsidRPr="009F0067" w:rsidRDefault="005C743B" w:rsidP="005C2849">
            <w:pPr>
              <w:spacing w:line="480" w:lineRule="auto"/>
              <w:jc w:val="center"/>
            </w:pPr>
            <w:r w:rsidRPr="009F0067">
              <w:t>0,38</w:t>
            </w:r>
          </w:p>
        </w:tc>
        <w:tc>
          <w:tcPr>
            <w:tcW w:w="756" w:type="dxa"/>
            <w:tcBorders>
              <w:top w:val="nil"/>
              <w:left w:val="nil"/>
              <w:bottom w:val="nil"/>
              <w:right w:val="nil"/>
            </w:tcBorders>
            <w:vAlign w:val="bottom"/>
          </w:tcPr>
          <w:p w:rsidR="005C743B" w:rsidRPr="009F0067" w:rsidRDefault="005C743B" w:rsidP="005C2849">
            <w:pPr>
              <w:spacing w:line="480" w:lineRule="auto"/>
              <w:jc w:val="center"/>
            </w:pPr>
            <w:r w:rsidRPr="009F0067">
              <w:t>1,36</w:t>
            </w:r>
          </w:p>
        </w:tc>
        <w:tc>
          <w:tcPr>
            <w:tcW w:w="636" w:type="dxa"/>
            <w:tcBorders>
              <w:top w:val="nil"/>
              <w:left w:val="nil"/>
              <w:bottom w:val="nil"/>
              <w:right w:val="nil"/>
            </w:tcBorders>
            <w:vAlign w:val="bottom"/>
          </w:tcPr>
          <w:p w:rsidR="005C743B" w:rsidRPr="009F0067" w:rsidRDefault="005C743B" w:rsidP="005C2849">
            <w:pPr>
              <w:spacing w:line="480" w:lineRule="auto"/>
              <w:jc w:val="center"/>
            </w:pPr>
            <w:r w:rsidRPr="009F0067">
              <w:t>0,24</w:t>
            </w:r>
          </w:p>
        </w:tc>
      </w:tr>
      <w:tr w:rsidR="005C743B" w:rsidRPr="009F0067" w:rsidTr="005C2849">
        <w:trPr>
          <w:trHeight w:val="255"/>
        </w:trPr>
        <w:tc>
          <w:tcPr>
            <w:tcW w:w="2523" w:type="dxa"/>
            <w:tcBorders>
              <w:top w:val="nil"/>
              <w:left w:val="nil"/>
              <w:bottom w:val="nil"/>
              <w:right w:val="nil"/>
            </w:tcBorders>
            <w:vAlign w:val="bottom"/>
          </w:tcPr>
          <w:p w:rsidR="005C743B" w:rsidRPr="009F0067" w:rsidRDefault="005C743B" w:rsidP="005C2849">
            <w:pPr>
              <w:spacing w:line="480" w:lineRule="auto"/>
            </w:pPr>
            <w:r w:rsidRPr="009F0067">
              <w:t>Smoking</w:t>
            </w:r>
          </w:p>
        </w:tc>
        <w:tc>
          <w:tcPr>
            <w:tcW w:w="642" w:type="dxa"/>
            <w:tcBorders>
              <w:top w:val="nil"/>
              <w:left w:val="nil"/>
              <w:bottom w:val="nil"/>
              <w:right w:val="nil"/>
            </w:tcBorders>
            <w:vAlign w:val="bottom"/>
          </w:tcPr>
          <w:p w:rsidR="005C743B" w:rsidRPr="009F0067" w:rsidRDefault="005C743B" w:rsidP="005C2849">
            <w:pPr>
              <w:spacing w:line="480" w:lineRule="auto"/>
              <w:jc w:val="center"/>
            </w:pPr>
            <w:r w:rsidRPr="009F0067">
              <w:t>590</w:t>
            </w:r>
          </w:p>
        </w:tc>
        <w:tc>
          <w:tcPr>
            <w:tcW w:w="636" w:type="dxa"/>
            <w:tcBorders>
              <w:top w:val="nil"/>
              <w:left w:val="nil"/>
              <w:bottom w:val="nil"/>
              <w:right w:val="nil"/>
            </w:tcBorders>
            <w:vAlign w:val="bottom"/>
          </w:tcPr>
          <w:p w:rsidR="005C743B" w:rsidRPr="009F0067" w:rsidRDefault="005C743B" w:rsidP="005C2849">
            <w:pPr>
              <w:spacing w:line="480" w:lineRule="auto"/>
              <w:jc w:val="center"/>
            </w:pPr>
            <w:r w:rsidRPr="009F0067">
              <w:t>1,13</w:t>
            </w:r>
          </w:p>
        </w:tc>
        <w:tc>
          <w:tcPr>
            <w:tcW w:w="636" w:type="dxa"/>
            <w:tcBorders>
              <w:top w:val="nil"/>
              <w:left w:val="nil"/>
              <w:bottom w:val="nil"/>
              <w:right w:val="nil"/>
            </w:tcBorders>
            <w:vAlign w:val="bottom"/>
          </w:tcPr>
          <w:p w:rsidR="005C743B" w:rsidRPr="009F0067" w:rsidRDefault="005C743B" w:rsidP="005C2849">
            <w:pPr>
              <w:spacing w:line="480" w:lineRule="auto"/>
              <w:jc w:val="center"/>
            </w:pPr>
            <w:r w:rsidRPr="009F0067">
              <w:t>0,39</w:t>
            </w:r>
          </w:p>
        </w:tc>
        <w:tc>
          <w:tcPr>
            <w:tcW w:w="576" w:type="dxa"/>
            <w:tcBorders>
              <w:top w:val="nil"/>
              <w:left w:val="nil"/>
              <w:bottom w:val="nil"/>
              <w:right w:val="nil"/>
            </w:tcBorders>
            <w:vAlign w:val="bottom"/>
          </w:tcPr>
          <w:p w:rsidR="005C743B" w:rsidRPr="009F0067" w:rsidRDefault="005C743B" w:rsidP="005C2849">
            <w:pPr>
              <w:spacing w:line="480" w:lineRule="auto"/>
              <w:jc w:val="center"/>
            </w:pPr>
            <w:r w:rsidRPr="009F0067">
              <w:t>376</w:t>
            </w:r>
          </w:p>
        </w:tc>
        <w:tc>
          <w:tcPr>
            <w:tcW w:w="645" w:type="dxa"/>
            <w:tcBorders>
              <w:top w:val="nil"/>
              <w:left w:val="nil"/>
              <w:bottom w:val="nil"/>
              <w:right w:val="nil"/>
            </w:tcBorders>
            <w:vAlign w:val="bottom"/>
          </w:tcPr>
          <w:p w:rsidR="005C743B" w:rsidRPr="009F0067" w:rsidRDefault="005C743B" w:rsidP="005C2849">
            <w:pPr>
              <w:spacing w:line="480" w:lineRule="auto"/>
              <w:jc w:val="center"/>
            </w:pPr>
            <w:r w:rsidRPr="009F0067">
              <w:t>1,12</w:t>
            </w:r>
          </w:p>
        </w:tc>
        <w:tc>
          <w:tcPr>
            <w:tcW w:w="652" w:type="dxa"/>
            <w:tcBorders>
              <w:top w:val="nil"/>
              <w:left w:val="nil"/>
              <w:bottom w:val="nil"/>
              <w:right w:val="nil"/>
            </w:tcBorders>
            <w:vAlign w:val="bottom"/>
          </w:tcPr>
          <w:p w:rsidR="005C743B" w:rsidRPr="009F0067" w:rsidRDefault="005C743B" w:rsidP="005C2849">
            <w:pPr>
              <w:spacing w:line="480" w:lineRule="auto"/>
              <w:jc w:val="center"/>
            </w:pPr>
            <w:r w:rsidRPr="009F0067">
              <w:t>0,35</w:t>
            </w:r>
          </w:p>
        </w:tc>
        <w:tc>
          <w:tcPr>
            <w:tcW w:w="576" w:type="dxa"/>
            <w:tcBorders>
              <w:top w:val="nil"/>
              <w:left w:val="nil"/>
              <w:bottom w:val="nil"/>
              <w:right w:val="nil"/>
            </w:tcBorders>
            <w:vAlign w:val="bottom"/>
          </w:tcPr>
          <w:p w:rsidR="005C743B" w:rsidRPr="009F0067" w:rsidRDefault="005C743B" w:rsidP="005C2849">
            <w:pPr>
              <w:spacing w:line="480" w:lineRule="auto"/>
              <w:jc w:val="center"/>
            </w:pPr>
            <w:r w:rsidRPr="009F0067">
              <w:t>210</w:t>
            </w:r>
          </w:p>
        </w:tc>
        <w:tc>
          <w:tcPr>
            <w:tcW w:w="646" w:type="dxa"/>
            <w:tcBorders>
              <w:top w:val="nil"/>
              <w:left w:val="nil"/>
              <w:bottom w:val="nil"/>
              <w:right w:val="nil"/>
            </w:tcBorders>
            <w:vAlign w:val="bottom"/>
          </w:tcPr>
          <w:p w:rsidR="005C743B" w:rsidRPr="009F0067" w:rsidRDefault="005C743B" w:rsidP="005C2849">
            <w:pPr>
              <w:spacing w:line="480" w:lineRule="auto"/>
              <w:jc w:val="center"/>
            </w:pPr>
            <w:r w:rsidRPr="009F0067">
              <w:t>1,1</w:t>
            </w:r>
          </w:p>
        </w:tc>
        <w:tc>
          <w:tcPr>
            <w:tcW w:w="652" w:type="dxa"/>
            <w:tcBorders>
              <w:top w:val="nil"/>
              <w:left w:val="nil"/>
              <w:bottom w:val="nil"/>
              <w:right w:val="nil"/>
            </w:tcBorders>
            <w:vAlign w:val="bottom"/>
          </w:tcPr>
          <w:p w:rsidR="005C743B" w:rsidRPr="009F0067" w:rsidRDefault="005C743B" w:rsidP="005C2849">
            <w:pPr>
              <w:spacing w:line="480" w:lineRule="auto"/>
              <w:jc w:val="center"/>
            </w:pPr>
            <w:r w:rsidRPr="009F0067">
              <w:t>0,34</w:t>
            </w:r>
          </w:p>
        </w:tc>
        <w:tc>
          <w:tcPr>
            <w:tcW w:w="756" w:type="dxa"/>
            <w:tcBorders>
              <w:top w:val="nil"/>
              <w:left w:val="nil"/>
              <w:bottom w:val="nil"/>
              <w:right w:val="nil"/>
            </w:tcBorders>
            <w:vAlign w:val="bottom"/>
          </w:tcPr>
          <w:p w:rsidR="005C743B" w:rsidRPr="009F0067" w:rsidRDefault="005C743B" w:rsidP="005C2849">
            <w:pPr>
              <w:spacing w:line="480" w:lineRule="auto"/>
              <w:jc w:val="center"/>
            </w:pPr>
            <w:r w:rsidRPr="009F0067">
              <w:t>1,48</w:t>
            </w:r>
          </w:p>
        </w:tc>
        <w:tc>
          <w:tcPr>
            <w:tcW w:w="636" w:type="dxa"/>
            <w:tcBorders>
              <w:top w:val="nil"/>
              <w:left w:val="nil"/>
              <w:bottom w:val="nil"/>
              <w:right w:val="nil"/>
            </w:tcBorders>
            <w:vAlign w:val="bottom"/>
          </w:tcPr>
          <w:p w:rsidR="005C743B" w:rsidRPr="009F0067" w:rsidRDefault="005C743B" w:rsidP="005C2849">
            <w:pPr>
              <w:spacing w:line="480" w:lineRule="auto"/>
              <w:jc w:val="center"/>
            </w:pPr>
            <w:r w:rsidRPr="009F0067">
              <w:t>0,22</w:t>
            </w:r>
          </w:p>
        </w:tc>
      </w:tr>
      <w:tr w:rsidR="005C743B" w:rsidRPr="009F0067" w:rsidTr="005C2849">
        <w:trPr>
          <w:trHeight w:val="255"/>
        </w:trPr>
        <w:tc>
          <w:tcPr>
            <w:tcW w:w="2523" w:type="dxa"/>
            <w:tcBorders>
              <w:top w:val="nil"/>
              <w:left w:val="nil"/>
              <w:bottom w:val="nil"/>
              <w:right w:val="nil"/>
            </w:tcBorders>
            <w:vAlign w:val="bottom"/>
          </w:tcPr>
          <w:p w:rsidR="005C743B" w:rsidRPr="009F0067" w:rsidRDefault="005C743B" w:rsidP="005C2849">
            <w:pPr>
              <w:spacing w:line="480" w:lineRule="auto"/>
            </w:pPr>
            <w:r w:rsidRPr="009F0067">
              <w:t>Risky sexual behavior</w:t>
            </w:r>
          </w:p>
        </w:tc>
        <w:tc>
          <w:tcPr>
            <w:tcW w:w="642" w:type="dxa"/>
            <w:tcBorders>
              <w:top w:val="nil"/>
              <w:left w:val="nil"/>
              <w:bottom w:val="nil"/>
              <w:right w:val="nil"/>
            </w:tcBorders>
            <w:vAlign w:val="bottom"/>
          </w:tcPr>
          <w:p w:rsidR="005C743B" w:rsidRPr="009F0067" w:rsidRDefault="005C743B" w:rsidP="005C2849">
            <w:pPr>
              <w:spacing w:line="480" w:lineRule="auto"/>
              <w:jc w:val="center"/>
            </w:pPr>
            <w:r w:rsidRPr="009F0067">
              <w:t>577</w:t>
            </w:r>
          </w:p>
        </w:tc>
        <w:tc>
          <w:tcPr>
            <w:tcW w:w="636" w:type="dxa"/>
            <w:tcBorders>
              <w:top w:val="nil"/>
              <w:left w:val="nil"/>
              <w:bottom w:val="nil"/>
              <w:right w:val="nil"/>
            </w:tcBorders>
            <w:vAlign w:val="bottom"/>
          </w:tcPr>
          <w:p w:rsidR="005C743B" w:rsidRPr="009F0067" w:rsidRDefault="005C743B" w:rsidP="005C2849">
            <w:pPr>
              <w:spacing w:line="480" w:lineRule="auto"/>
              <w:jc w:val="center"/>
            </w:pPr>
            <w:r w:rsidRPr="009F0067">
              <w:t>1,06</w:t>
            </w:r>
          </w:p>
        </w:tc>
        <w:tc>
          <w:tcPr>
            <w:tcW w:w="636" w:type="dxa"/>
            <w:tcBorders>
              <w:top w:val="nil"/>
              <w:left w:val="nil"/>
              <w:bottom w:val="nil"/>
              <w:right w:val="nil"/>
            </w:tcBorders>
            <w:vAlign w:val="bottom"/>
          </w:tcPr>
          <w:p w:rsidR="005C743B" w:rsidRPr="009F0067" w:rsidRDefault="005C743B" w:rsidP="005C2849">
            <w:pPr>
              <w:spacing w:line="480" w:lineRule="auto"/>
              <w:jc w:val="center"/>
            </w:pPr>
            <w:r w:rsidRPr="009F0067">
              <w:t>0,27</w:t>
            </w:r>
          </w:p>
        </w:tc>
        <w:tc>
          <w:tcPr>
            <w:tcW w:w="576" w:type="dxa"/>
            <w:tcBorders>
              <w:top w:val="nil"/>
              <w:left w:val="nil"/>
              <w:bottom w:val="nil"/>
              <w:right w:val="nil"/>
            </w:tcBorders>
            <w:vAlign w:val="bottom"/>
          </w:tcPr>
          <w:p w:rsidR="005C743B" w:rsidRPr="009F0067" w:rsidRDefault="005C743B" w:rsidP="005C2849">
            <w:pPr>
              <w:spacing w:line="480" w:lineRule="auto"/>
              <w:jc w:val="center"/>
            </w:pPr>
            <w:r w:rsidRPr="009F0067">
              <w:t>373</w:t>
            </w:r>
          </w:p>
        </w:tc>
        <w:tc>
          <w:tcPr>
            <w:tcW w:w="645" w:type="dxa"/>
            <w:tcBorders>
              <w:top w:val="nil"/>
              <w:left w:val="nil"/>
              <w:bottom w:val="nil"/>
              <w:right w:val="nil"/>
            </w:tcBorders>
            <w:vAlign w:val="bottom"/>
          </w:tcPr>
          <w:p w:rsidR="005C743B" w:rsidRPr="009F0067" w:rsidRDefault="005C743B" w:rsidP="005C2849">
            <w:pPr>
              <w:spacing w:line="480" w:lineRule="auto"/>
              <w:jc w:val="center"/>
            </w:pPr>
            <w:r w:rsidRPr="009F0067">
              <w:t>1,05</w:t>
            </w:r>
          </w:p>
        </w:tc>
        <w:tc>
          <w:tcPr>
            <w:tcW w:w="652" w:type="dxa"/>
            <w:tcBorders>
              <w:top w:val="nil"/>
              <w:left w:val="nil"/>
              <w:bottom w:val="nil"/>
              <w:right w:val="nil"/>
            </w:tcBorders>
            <w:vAlign w:val="bottom"/>
          </w:tcPr>
          <w:p w:rsidR="005C743B" w:rsidRPr="009F0067" w:rsidRDefault="005C743B" w:rsidP="005C2849">
            <w:pPr>
              <w:spacing w:line="480" w:lineRule="auto"/>
              <w:jc w:val="center"/>
            </w:pPr>
            <w:r w:rsidRPr="009F0067">
              <w:t>0,24</w:t>
            </w:r>
          </w:p>
        </w:tc>
        <w:tc>
          <w:tcPr>
            <w:tcW w:w="576" w:type="dxa"/>
            <w:tcBorders>
              <w:top w:val="nil"/>
              <w:left w:val="nil"/>
              <w:bottom w:val="nil"/>
              <w:right w:val="nil"/>
            </w:tcBorders>
            <w:vAlign w:val="bottom"/>
          </w:tcPr>
          <w:p w:rsidR="005C743B" w:rsidRPr="009F0067" w:rsidRDefault="005C743B" w:rsidP="005C2849">
            <w:pPr>
              <w:spacing w:line="480" w:lineRule="auto"/>
              <w:jc w:val="center"/>
            </w:pPr>
            <w:r w:rsidRPr="009F0067">
              <w:t>202</w:t>
            </w:r>
          </w:p>
        </w:tc>
        <w:tc>
          <w:tcPr>
            <w:tcW w:w="646" w:type="dxa"/>
            <w:tcBorders>
              <w:top w:val="nil"/>
              <w:left w:val="nil"/>
              <w:bottom w:val="nil"/>
              <w:right w:val="nil"/>
            </w:tcBorders>
            <w:vAlign w:val="bottom"/>
          </w:tcPr>
          <w:p w:rsidR="005C743B" w:rsidRPr="009F0067" w:rsidRDefault="005C743B" w:rsidP="005C2849">
            <w:pPr>
              <w:spacing w:line="480" w:lineRule="auto"/>
              <w:jc w:val="center"/>
            </w:pPr>
            <w:r w:rsidRPr="009F0067">
              <w:t>1,08</w:t>
            </w:r>
          </w:p>
        </w:tc>
        <w:tc>
          <w:tcPr>
            <w:tcW w:w="652" w:type="dxa"/>
            <w:tcBorders>
              <w:top w:val="nil"/>
              <w:left w:val="nil"/>
              <w:bottom w:val="nil"/>
              <w:right w:val="nil"/>
            </w:tcBorders>
            <w:vAlign w:val="bottom"/>
          </w:tcPr>
          <w:p w:rsidR="005C743B" w:rsidRPr="009F0067" w:rsidRDefault="005C743B" w:rsidP="005C2849">
            <w:pPr>
              <w:spacing w:line="480" w:lineRule="auto"/>
              <w:jc w:val="center"/>
            </w:pPr>
            <w:r w:rsidRPr="009F0067">
              <w:t>0,31</w:t>
            </w:r>
          </w:p>
        </w:tc>
        <w:tc>
          <w:tcPr>
            <w:tcW w:w="756" w:type="dxa"/>
            <w:tcBorders>
              <w:top w:val="nil"/>
              <w:left w:val="nil"/>
              <w:bottom w:val="nil"/>
              <w:right w:val="nil"/>
            </w:tcBorders>
            <w:vAlign w:val="bottom"/>
          </w:tcPr>
          <w:p w:rsidR="005C743B" w:rsidRPr="009F0067" w:rsidRDefault="005C743B" w:rsidP="005C2849">
            <w:pPr>
              <w:spacing w:line="480" w:lineRule="auto"/>
              <w:jc w:val="center"/>
            </w:pPr>
            <w:r w:rsidRPr="009F0067">
              <w:t>1,99</w:t>
            </w:r>
          </w:p>
        </w:tc>
        <w:tc>
          <w:tcPr>
            <w:tcW w:w="636" w:type="dxa"/>
            <w:tcBorders>
              <w:top w:val="nil"/>
              <w:left w:val="nil"/>
              <w:bottom w:val="nil"/>
              <w:right w:val="nil"/>
            </w:tcBorders>
            <w:vAlign w:val="bottom"/>
          </w:tcPr>
          <w:p w:rsidR="005C743B" w:rsidRPr="009F0067" w:rsidRDefault="005C743B" w:rsidP="005C2849">
            <w:pPr>
              <w:spacing w:line="480" w:lineRule="auto"/>
              <w:jc w:val="center"/>
            </w:pPr>
            <w:r w:rsidRPr="009F0067">
              <w:t>0,16</w:t>
            </w:r>
          </w:p>
        </w:tc>
      </w:tr>
      <w:tr w:rsidR="005C743B" w:rsidRPr="009F0067" w:rsidTr="005C2849">
        <w:trPr>
          <w:trHeight w:val="270"/>
        </w:trPr>
        <w:tc>
          <w:tcPr>
            <w:tcW w:w="2523" w:type="dxa"/>
            <w:tcBorders>
              <w:top w:val="nil"/>
              <w:left w:val="nil"/>
              <w:bottom w:val="single" w:sz="8" w:space="0" w:color="auto"/>
              <w:right w:val="nil"/>
            </w:tcBorders>
            <w:vAlign w:val="bottom"/>
          </w:tcPr>
          <w:p w:rsidR="005C743B" w:rsidRPr="009F0067" w:rsidRDefault="005C743B" w:rsidP="005C2849">
            <w:pPr>
              <w:spacing w:line="480" w:lineRule="auto"/>
            </w:pPr>
            <w:r w:rsidRPr="009F0067">
              <w:t>Drug use</w:t>
            </w:r>
          </w:p>
        </w:tc>
        <w:tc>
          <w:tcPr>
            <w:tcW w:w="642" w:type="dxa"/>
            <w:tcBorders>
              <w:top w:val="nil"/>
              <w:left w:val="nil"/>
              <w:bottom w:val="single" w:sz="8" w:space="0" w:color="auto"/>
              <w:right w:val="nil"/>
            </w:tcBorders>
            <w:vAlign w:val="bottom"/>
          </w:tcPr>
          <w:p w:rsidR="005C743B" w:rsidRPr="009F0067" w:rsidRDefault="005C743B" w:rsidP="005C2849">
            <w:pPr>
              <w:spacing w:line="480" w:lineRule="auto"/>
              <w:jc w:val="center"/>
            </w:pPr>
            <w:r w:rsidRPr="009F0067">
              <w:t>585</w:t>
            </w:r>
          </w:p>
        </w:tc>
        <w:tc>
          <w:tcPr>
            <w:tcW w:w="636" w:type="dxa"/>
            <w:tcBorders>
              <w:top w:val="nil"/>
              <w:left w:val="nil"/>
              <w:bottom w:val="single" w:sz="8" w:space="0" w:color="auto"/>
              <w:right w:val="nil"/>
            </w:tcBorders>
            <w:vAlign w:val="bottom"/>
          </w:tcPr>
          <w:p w:rsidR="005C743B" w:rsidRPr="009F0067" w:rsidRDefault="005C743B" w:rsidP="005C2849">
            <w:pPr>
              <w:spacing w:line="480" w:lineRule="auto"/>
              <w:jc w:val="center"/>
            </w:pPr>
            <w:r w:rsidRPr="009F0067">
              <w:t>1,02</w:t>
            </w:r>
          </w:p>
        </w:tc>
        <w:tc>
          <w:tcPr>
            <w:tcW w:w="636" w:type="dxa"/>
            <w:tcBorders>
              <w:top w:val="nil"/>
              <w:left w:val="nil"/>
              <w:bottom w:val="single" w:sz="8" w:space="0" w:color="auto"/>
              <w:right w:val="nil"/>
            </w:tcBorders>
            <w:vAlign w:val="bottom"/>
          </w:tcPr>
          <w:p w:rsidR="005C743B" w:rsidRPr="009F0067" w:rsidRDefault="005C743B" w:rsidP="005C2849">
            <w:pPr>
              <w:spacing w:line="480" w:lineRule="auto"/>
              <w:jc w:val="center"/>
            </w:pPr>
            <w:r w:rsidRPr="009F0067">
              <w:t>0,14</w:t>
            </w:r>
          </w:p>
        </w:tc>
        <w:tc>
          <w:tcPr>
            <w:tcW w:w="576" w:type="dxa"/>
            <w:tcBorders>
              <w:top w:val="nil"/>
              <w:left w:val="nil"/>
              <w:bottom w:val="single" w:sz="8" w:space="0" w:color="auto"/>
              <w:right w:val="nil"/>
            </w:tcBorders>
            <w:vAlign w:val="bottom"/>
          </w:tcPr>
          <w:p w:rsidR="005C743B" w:rsidRPr="009F0067" w:rsidRDefault="005C743B" w:rsidP="005C2849">
            <w:pPr>
              <w:spacing w:line="480" w:lineRule="auto"/>
              <w:jc w:val="center"/>
            </w:pPr>
            <w:r w:rsidRPr="009F0067">
              <w:t>378</w:t>
            </w:r>
          </w:p>
        </w:tc>
        <w:tc>
          <w:tcPr>
            <w:tcW w:w="645" w:type="dxa"/>
            <w:tcBorders>
              <w:top w:val="nil"/>
              <w:left w:val="nil"/>
              <w:bottom w:val="single" w:sz="8" w:space="0" w:color="auto"/>
              <w:right w:val="nil"/>
            </w:tcBorders>
            <w:vAlign w:val="bottom"/>
          </w:tcPr>
          <w:p w:rsidR="005C743B" w:rsidRPr="009F0067" w:rsidRDefault="005C743B" w:rsidP="005C2849">
            <w:pPr>
              <w:spacing w:line="480" w:lineRule="auto"/>
              <w:jc w:val="center"/>
            </w:pPr>
            <w:r w:rsidRPr="009F0067">
              <w:t>1,02</w:t>
            </w:r>
          </w:p>
        </w:tc>
        <w:tc>
          <w:tcPr>
            <w:tcW w:w="652" w:type="dxa"/>
            <w:tcBorders>
              <w:top w:val="nil"/>
              <w:left w:val="nil"/>
              <w:bottom w:val="single" w:sz="8" w:space="0" w:color="auto"/>
              <w:right w:val="nil"/>
            </w:tcBorders>
            <w:vAlign w:val="bottom"/>
          </w:tcPr>
          <w:p w:rsidR="005C743B" w:rsidRPr="009F0067" w:rsidRDefault="005C743B" w:rsidP="005C2849">
            <w:pPr>
              <w:spacing w:line="480" w:lineRule="auto"/>
              <w:jc w:val="center"/>
            </w:pPr>
            <w:r w:rsidRPr="009F0067">
              <w:t>0,14</w:t>
            </w:r>
          </w:p>
        </w:tc>
        <w:tc>
          <w:tcPr>
            <w:tcW w:w="576" w:type="dxa"/>
            <w:tcBorders>
              <w:top w:val="nil"/>
              <w:left w:val="nil"/>
              <w:bottom w:val="single" w:sz="8" w:space="0" w:color="auto"/>
              <w:right w:val="nil"/>
            </w:tcBorders>
            <w:vAlign w:val="bottom"/>
          </w:tcPr>
          <w:p w:rsidR="005C743B" w:rsidRPr="009F0067" w:rsidRDefault="005C743B" w:rsidP="005C2849">
            <w:pPr>
              <w:spacing w:line="480" w:lineRule="auto"/>
              <w:jc w:val="center"/>
            </w:pPr>
            <w:r w:rsidRPr="009F0067">
              <w:t>205</w:t>
            </w:r>
          </w:p>
        </w:tc>
        <w:tc>
          <w:tcPr>
            <w:tcW w:w="646" w:type="dxa"/>
            <w:tcBorders>
              <w:top w:val="nil"/>
              <w:left w:val="nil"/>
              <w:bottom w:val="single" w:sz="8" w:space="0" w:color="auto"/>
              <w:right w:val="nil"/>
            </w:tcBorders>
            <w:vAlign w:val="bottom"/>
          </w:tcPr>
          <w:p w:rsidR="005C743B" w:rsidRPr="009F0067" w:rsidRDefault="005C743B" w:rsidP="005C2849">
            <w:pPr>
              <w:spacing w:line="480" w:lineRule="auto"/>
              <w:jc w:val="center"/>
            </w:pPr>
            <w:r w:rsidRPr="009F0067">
              <w:t>1,01</w:t>
            </w:r>
          </w:p>
        </w:tc>
        <w:tc>
          <w:tcPr>
            <w:tcW w:w="652" w:type="dxa"/>
            <w:tcBorders>
              <w:top w:val="nil"/>
              <w:left w:val="nil"/>
              <w:bottom w:val="single" w:sz="8" w:space="0" w:color="auto"/>
              <w:right w:val="nil"/>
            </w:tcBorders>
            <w:vAlign w:val="bottom"/>
          </w:tcPr>
          <w:p w:rsidR="005C743B" w:rsidRPr="009F0067" w:rsidRDefault="005C743B" w:rsidP="005C2849">
            <w:pPr>
              <w:spacing w:line="480" w:lineRule="auto"/>
              <w:jc w:val="center"/>
            </w:pPr>
            <w:r w:rsidRPr="009F0067">
              <w:t>0,12</w:t>
            </w:r>
          </w:p>
        </w:tc>
        <w:tc>
          <w:tcPr>
            <w:tcW w:w="756" w:type="dxa"/>
            <w:tcBorders>
              <w:top w:val="nil"/>
              <w:left w:val="nil"/>
              <w:bottom w:val="single" w:sz="8" w:space="0" w:color="auto"/>
              <w:right w:val="nil"/>
            </w:tcBorders>
            <w:vAlign w:val="bottom"/>
          </w:tcPr>
          <w:p w:rsidR="005C743B" w:rsidRPr="009F0067" w:rsidRDefault="005C743B" w:rsidP="005C2849">
            <w:pPr>
              <w:spacing w:line="480" w:lineRule="auto"/>
              <w:jc w:val="center"/>
            </w:pPr>
            <w:r w:rsidRPr="009F0067">
              <w:t>0,18</w:t>
            </w:r>
          </w:p>
        </w:tc>
        <w:tc>
          <w:tcPr>
            <w:tcW w:w="636" w:type="dxa"/>
            <w:tcBorders>
              <w:top w:val="nil"/>
              <w:left w:val="nil"/>
              <w:bottom w:val="single" w:sz="8" w:space="0" w:color="auto"/>
              <w:right w:val="nil"/>
            </w:tcBorders>
            <w:vAlign w:val="bottom"/>
          </w:tcPr>
          <w:p w:rsidR="005C743B" w:rsidRPr="009F0067" w:rsidRDefault="005C743B" w:rsidP="005C2849">
            <w:pPr>
              <w:spacing w:line="480" w:lineRule="auto"/>
              <w:jc w:val="center"/>
            </w:pPr>
            <w:r w:rsidRPr="009F0067">
              <w:t>0,67</w:t>
            </w:r>
          </w:p>
        </w:tc>
      </w:tr>
    </w:tbl>
    <w:p w:rsidR="005C743B" w:rsidRPr="009F0067" w:rsidRDefault="005C743B" w:rsidP="005C743B">
      <w:pPr>
        <w:pStyle w:val="BlockText"/>
      </w:pPr>
    </w:p>
    <w:p w:rsidR="005C743B" w:rsidRPr="009F0067" w:rsidRDefault="005C743B" w:rsidP="005C743B">
      <w:pPr>
        <w:pStyle w:val="BodyText"/>
        <w:rPr>
          <w:lang w:val="en-US"/>
        </w:rPr>
      </w:pPr>
      <w:r w:rsidRPr="009F0067">
        <w:rPr>
          <w:lang w:val="en-US"/>
        </w:rPr>
        <w:br w:type="page"/>
      </w:r>
    </w:p>
    <w:p w:rsidR="005C743B" w:rsidRPr="009F0067" w:rsidRDefault="005C743B" w:rsidP="005C743B">
      <w:pPr>
        <w:pStyle w:val="BlockText"/>
      </w:pPr>
      <w:r w:rsidRPr="009F0067">
        <w:lastRenderedPageBreak/>
        <w:t>Table 2</w:t>
      </w:r>
    </w:p>
    <w:p w:rsidR="005C743B" w:rsidRPr="009F0067" w:rsidRDefault="005C743B" w:rsidP="005C743B">
      <w:pPr>
        <w:pStyle w:val="BlockText"/>
        <w:rPr>
          <w:i/>
        </w:rPr>
      </w:pPr>
      <w:r w:rsidRPr="009F0067">
        <w:rPr>
          <w:i/>
        </w:rPr>
        <w:t xml:space="preserve">Factor structure of parental ratings of adolescent health-risk behaviors (PAC, </w:t>
      </w:r>
      <w:proofErr w:type="spellStart"/>
      <w:r w:rsidRPr="009F0067">
        <w:rPr>
          <w:i/>
        </w:rPr>
        <w:t>varimax</w:t>
      </w:r>
      <w:proofErr w:type="spellEnd"/>
      <w:r w:rsidRPr="009F0067">
        <w:rPr>
          <w:i/>
        </w:rPr>
        <w:t xml:space="preserve"> rotation)</w:t>
      </w:r>
    </w:p>
    <w:tbl>
      <w:tblPr>
        <w:tblW w:w="9390" w:type="dxa"/>
        <w:tblInd w:w="-15" w:type="dxa"/>
        <w:tblLayout w:type="fixed"/>
        <w:tblCellMar>
          <w:left w:w="0" w:type="dxa"/>
          <w:right w:w="0" w:type="dxa"/>
        </w:tblCellMar>
        <w:tblLook w:val="0000" w:firstRow="0" w:lastRow="0" w:firstColumn="0" w:lastColumn="0" w:noHBand="0" w:noVBand="0"/>
      </w:tblPr>
      <w:tblGrid>
        <w:gridCol w:w="6187"/>
        <w:gridCol w:w="1870"/>
        <w:gridCol w:w="1333"/>
      </w:tblGrid>
      <w:tr w:rsidR="005C743B" w:rsidRPr="009F0067" w:rsidTr="005C2849">
        <w:trPr>
          <w:trHeight w:val="255"/>
        </w:trPr>
        <w:tc>
          <w:tcPr>
            <w:tcW w:w="6187" w:type="dxa"/>
            <w:tcBorders>
              <w:top w:val="single" w:sz="4" w:space="0" w:color="auto"/>
              <w:left w:val="nil"/>
              <w:bottom w:val="single" w:sz="4" w:space="0" w:color="auto"/>
              <w:right w:val="nil"/>
            </w:tcBorders>
            <w:vAlign w:val="bottom"/>
          </w:tcPr>
          <w:p w:rsidR="005C743B" w:rsidRPr="009F0067" w:rsidRDefault="005C743B" w:rsidP="005C2849">
            <w:pPr>
              <w:spacing w:line="480" w:lineRule="auto"/>
            </w:pPr>
            <w:r w:rsidRPr="009F0067">
              <w:rPr>
                <w:i/>
              </w:rPr>
              <w:t>Health-risk behaviors</w:t>
            </w:r>
          </w:p>
        </w:tc>
        <w:tc>
          <w:tcPr>
            <w:tcW w:w="1870" w:type="dxa"/>
            <w:tcBorders>
              <w:top w:val="single" w:sz="4" w:space="0" w:color="auto"/>
              <w:left w:val="nil"/>
              <w:bottom w:val="single" w:sz="4" w:space="0" w:color="auto"/>
              <w:right w:val="nil"/>
            </w:tcBorders>
            <w:vAlign w:val="bottom"/>
          </w:tcPr>
          <w:p w:rsidR="005C743B" w:rsidRPr="009F0067" w:rsidRDefault="005C743B" w:rsidP="005C2849">
            <w:pPr>
              <w:spacing w:line="480" w:lineRule="auto"/>
              <w:jc w:val="center"/>
              <w:rPr>
                <w:i/>
              </w:rPr>
            </w:pPr>
            <w:r w:rsidRPr="009F0067">
              <w:rPr>
                <w:i/>
              </w:rPr>
              <w:t>Factor 1 (Addictive and risk behaviors)</w:t>
            </w:r>
          </w:p>
        </w:tc>
        <w:tc>
          <w:tcPr>
            <w:tcW w:w="1333" w:type="dxa"/>
            <w:tcBorders>
              <w:top w:val="single" w:sz="4" w:space="0" w:color="auto"/>
              <w:left w:val="nil"/>
              <w:bottom w:val="single" w:sz="4" w:space="0" w:color="auto"/>
              <w:right w:val="nil"/>
            </w:tcBorders>
            <w:vAlign w:val="bottom"/>
          </w:tcPr>
          <w:p w:rsidR="005C743B" w:rsidRPr="009F0067" w:rsidRDefault="005C743B" w:rsidP="005C2849">
            <w:pPr>
              <w:spacing w:line="480" w:lineRule="auto"/>
              <w:jc w:val="center"/>
              <w:rPr>
                <w:i/>
              </w:rPr>
            </w:pPr>
            <w:r w:rsidRPr="009F0067">
              <w:rPr>
                <w:i/>
              </w:rPr>
              <w:t>Factor 2 (Unhealthy habits)</w:t>
            </w:r>
          </w:p>
        </w:tc>
      </w:tr>
      <w:tr w:rsidR="005C743B" w:rsidRPr="009F0067" w:rsidTr="005C2849">
        <w:trPr>
          <w:trHeight w:val="255"/>
        </w:trPr>
        <w:tc>
          <w:tcPr>
            <w:tcW w:w="6187" w:type="dxa"/>
            <w:tcBorders>
              <w:top w:val="nil"/>
              <w:left w:val="nil"/>
              <w:bottom w:val="nil"/>
              <w:right w:val="nil"/>
            </w:tcBorders>
            <w:vAlign w:val="bottom"/>
          </w:tcPr>
          <w:p w:rsidR="005C743B" w:rsidRPr="009F0067" w:rsidRDefault="005C743B" w:rsidP="005C2849">
            <w:pPr>
              <w:spacing w:line="480" w:lineRule="auto"/>
              <w:jc w:val="both"/>
            </w:pPr>
            <w:r w:rsidRPr="009F0067">
              <w:t>Alcohol consumption</w:t>
            </w:r>
          </w:p>
        </w:tc>
        <w:tc>
          <w:tcPr>
            <w:tcW w:w="1870" w:type="dxa"/>
            <w:tcBorders>
              <w:top w:val="nil"/>
              <w:left w:val="nil"/>
              <w:bottom w:val="nil"/>
              <w:right w:val="nil"/>
            </w:tcBorders>
            <w:vAlign w:val="center"/>
          </w:tcPr>
          <w:p w:rsidR="005C743B" w:rsidRPr="009F0067" w:rsidRDefault="005C743B" w:rsidP="005C2849">
            <w:pPr>
              <w:spacing w:line="480" w:lineRule="auto"/>
              <w:jc w:val="center"/>
            </w:pPr>
            <w:r w:rsidRPr="009F0067">
              <w:t>0,74</w:t>
            </w:r>
          </w:p>
        </w:tc>
        <w:tc>
          <w:tcPr>
            <w:tcW w:w="1333" w:type="dxa"/>
            <w:tcBorders>
              <w:top w:val="nil"/>
              <w:left w:val="nil"/>
              <w:bottom w:val="nil"/>
              <w:right w:val="nil"/>
            </w:tcBorders>
            <w:vAlign w:val="center"/>
          </w:tcPr>
          <w:p w:rsidR="005C743B" w:rsidRPr="009F0067" w:rsidRDefault="005C743B" w:rsidP="005C2849">
            <w:pPr>
              <w:spacing w:line="480" w:lineRule="auto"/>
              <w:jc w:val="center"/>
              <w:rPr>
                <w:color w:val="FF0000"/>
              </w:rPr>
            </w:pPr>
          </w:p>
        </w:tc>
      </w:tr>
      <w:tr w:rsidR="005C743B" w:rsidRPr="009F0067" w:rsidTr="005C2849">
        <w:trPr>
          <w:trHeight w:val="255"/>
        </w:trPr>
        <w:tc>
          <w:tcPr>
            <w:tcW w:w="6187" w:type="dxa"/>
            <w:tcBorders>
              <w:top w:val="nil"/>
              <w:left w:val="nil"/>
              <w:bottom w:val="nil"/>
              <w:right w:val="nil"/>
            </w:tcBorders>
            <w:vAlign w:val="bottom"/>
          </w:tcPr>
          <w:p w:rsidR="005C743B" w:rsidRPr="009F0067" w:rsidRDefault="005C743B" w:rsidP="005C2849">
            <w:pPr>
              <w:spacing w:line="480" w:lineRule="auto"/>
              <w:jc w:val="both"/>
            </w:pPr>
            <w:r w:rsidRPr="009F0067">
              <w:t>Smoking</w:t>
            </w:r>
          </w:p>
        </w:tc>
        <w:tc>
          <w:tcPr>
            <w:tcW w:w="1870" w:type="dxa"/>
            <w:tcBorders>
              <w:top w:val="nil"/>
              <w:left w:val="nil"/>
              <w:bottom w:val="nil"/>
              <w:right w:val="nil"/>
            </w:tcBorders>
            <w:vAlign w:val="center"/>
          </w:tcPr>
          <w:p w:rsidR="005C743B" w:rsidRPr="009F0067" w:rsidRDefault="005C743B" w:rsidP="005C2849">
            <w:pPr>
              <w:spacing w:line="480" w:lineRule="auto"/>
              <w:jc w:val="center"/>
            </w:pPr>
            <w:r w:rsidRPr="009F0067">
              <w:t>0,72</w:t>
            </w:r>
          </w:p>
        </w:tc>
        <w:tc>
          <w:tcPr>
            <w:tcW w:w="1333" w:type="dxa"/>
            <w:tcBorders>
              <w:top w:val="nil"/>
              <w:left w:val="nil"/>
              <w:bottom w:val="nil"/>
              <w:right w:val="nil"/>
            </w:tcBorders>
            <w:vAlign w:val="center"/>
          </w:tcPr>
          <w:p w:rsidR="005C743B" w:rsidRPr="009F0067" w:rsidRDefault="005C743B" w:rsidP="005C2849">
            <w:pPr>
              <w:spacing w:line="480" w:lineRule="auto"/>
              <w:jc w:val="center"/>
              <w:rPr>
                <w:color w:val="FF0000"/>
              </w:rPr>
            </w:pPr>
          </w:p>
        </w:tc>
      </w:tr>
      <w:tr w:rsidR="005C743B" w:rsidRPr="009F0067" w:rsidTr="005C2849">
        <w:trPr>
          <w:trHeight w:val="255"/>
        </w:trPr>
        <w:tc>
          <w:tcPr>
            <w:tcW w:w="6187" w:type="dxa"/>
            <w:tcBorders>
              <w:top w:val="nil"/>
              <w:left w:val="nil"/>
              <w:bottom w:val="nil"/>
              <w:right w:val="nil"/>
            </w:tcBorders>
            <w:vAlign w:val="bottom"/>
          </w:tcPr>
          <w:p w:rsidR="005C743B" w:rsidRPr="009F0067" w:rsidRDefault="005C743B" w:rsidP="005C2849">
            <w:pPr>
              <w:spacing w:line="480" w:lineRule="auto"/>
              <w:jc w:val="both"/>
            </w:pPr>
            <w:r w:rsidRPr="009F0067">
              <w:t>Drug use</w:t>
            </w:r>
          </w:p>
        </w:tc>
        <w:tc>
          <w:tcPr>
            <w:tcW w:w="1870" w:type="dxa"/>
            <w:tcBorders>
              <w:top w:val="nil"/>
              <w:left w:val="nil"/>
              <w:bottom w:val="nil"/>
              <w:right w:val="nil"/>
            </w:tcBorders>
            <w:vAlign w:val="center"/>
          </w:tcPr>
          <w:p w:rsidR="005C743B" w:rsidRPr="009F0067" w:rsidRDefault="005C743B" w:rsidP="005C2849">
            <w:pPr>
              <w:spacing w:line="480" w:lineRule="auto"/>
              <w:jc w:val="center"/>
            </w:pPr>
            <w:r w:rsidRPr="009F0067">
              <w:t>0,71</w:t>
            </w:r>
          </w:p>
        </w:tc>
        <w:tc>
          <w:tcPr>
            <w:tcW w:w="1333" w:type="dxa"/>
            <w:tcBorders>
              <w:top w:val="nil"/>
              <w:left w:val="nil"/>
              <w:bottom w:val="nil"/>
              <w:right w:val="nil"/>
            </w:tcBorders>
            <w:vAlign w:val="center"/>
          </w:tcPr>
          <w:p w:rsidR="005C743B" w:rsidRPr="009F0067" w:rsidRDefault="005C743B" w:rsidP="005C2849">
            <w:pPr>
              <w:spacing w:line="480" w:lineRule="auto"/>
              <w:jc w:val="center"/>
              <w:rPr>
                <w:color w:val="FF0000"/>
              </w:rPr>
            </w:pPr>
          </w:p>
        </w:tc>
      </w:tr>
      <w:tr w:rsidR="005C743B" w:rsidRPr="009F0067" w:rsidTr="005C2849">
        <w:trPr>
          <w:trHeight w:val="255"/>
        </w:trPr>
        <w:tc>
          <w:tcPr>
            <w:tcW w:w="6187" w:type="dxa"/>
            <w:tcBorders>
              <w:top w:val="nil"/>
              <w:left w:val="nil"/>
              <w:bottom w:val="nil"/>
              <w:right w:val="nil"/>
            </w:tcBorders>
            <w:vAlign w:val="bottom"/>
          </w:tcPr>
          <w:p w:rsidR="005C743B" w:rsidRPr="009F0067" w:rsidRDefault="005C743B" w:rsidP="005C2849">
            <w:pPr>
              <w:spacing w:line="480" w:lineRule="auto"/>
              <w:jc w:val="both"/>
            </w:pPr>
            <w:r w:rsidRPr="009F0067">
              <w:t>Risky sexual behavior</w:t>
            </w:r>
          </w:p>
        </w:tc>
        <w:tc>
          <w:tcPr>
            <w:tcW w:w="1870" w:type="dxa"/>
            <w:tcBorders>
              <w:top w:val="nil"/>
              <w:left w:val="nil"/>
              <w:bottom w:val="nil"/>
              <w:right w:val="nil"/>
            </w:tcBorders>
            <w:vAlign w:val="center"/>
          </w:tcPr>
          <w:p w:rsidR="005C743B" w:rsidRPr="009F0067" w:rsidRDefault="005C743B" w:rsidP="005C2849">
            <w:pPr>
              <w:spacing w:line="480" w:lineRule="auto"/>
              <w:jc w:val="center"/>
            </w:pPr>
            <w:r w:rsidRPr="009F0067">
              <w:t>0,58</w:t>
            </w:r>
          </w:p>
        </w:tc>
        <w:tc>
          <w:tcPr>
            <w:tcW w:w="1333" w:type="dxa"/>
            <w:tcBorders>
              <w:top w:val="nil"/>
              <w:left w:val="nil"/>
              <w:bottom w:val="nil"/>
              <w:right w:val="nil"/>
            </w:tcBorders>
            <w:vAlign w:val="center"/>
          </w:tcPr>
          <w:p w:rsidR="005C743B" w:rsidRPr="009F0067" w:rsidRDefault="005C743B" w:rsidP="005C2849">
            <w:pPr>
              <w:spacing w:line="480" w:lineRule="auto"/>
              <w:jc w:val="center"/>
              <w:rPr>
                <w:color w:val="FF0000"/>
              </w:rPr>
            </w:pPr>
          </w:p>
        </w:tc>
      </w:tr>
      <w:tr w:rsidR="005C743B" w:rsidRPr="009F0067" w:rsidTr="005C2849">
        <w:trPr>
          <w:trHeight w:val="255"/>
        </w:trPr>
        <w:tc>
          <w:tcPr>
            <w:tcW w:w="6187" w:type="dxa"/>
            <w:tcBorders>
              <w:top w:val="nil"/>
              <w:left w:val="nil"/>
              <w:bottom w:val="nil"/>
              <w:right w:val="nil"/>
            </w:tcBorders>
            <w:vAlign w:val="bottom"/>
          </w:tcPr>
          <w:p w:rsidR="005C743B" w:rsidRPr="009F0067" w:rsidRDefault="005C743B" w:rsidP="005C2849">
            <w:pPr>
              <w:spacing w:line="480" w:lineRule="auto"/>
              <w:jc w:val="both"/>
            </w:pPr>
            <w:r w:rsidRPr="009F0067">
              <w:t>Insufficient physical activity</w:t>
            </w:r>
          </w:p>
        </w:tc>
        <w:tc>
          <w:tcPr>
            <w:tcW w:w="1870" w:type="dxa"/>
            <w:tcBorders>
              <w:top w:val="nil"/>
              <w:left w:val="nil"/>
              <w:bottom w:val="nil"/>
              <w:right w:val="nil"/>
            </w:tcBorders>
            <w:vAlign w:val="center"/>
          </w:tcPr>
          <w:p w:rsidR="005C743B" w:rsidRPr="009F0067" w:rsidRDefault="005C743B" w:rsidP="005C2849">
            <w:pPr>
              <w:spacing w:line="480" w:lineRule="auto"/>
              <w:jc w:val="center"/>
            </w:pPr>
          </w:p>
        </w:tc>
        <w:tc>
          <w:tcPr>
            <w:tcW w:w="1333" w:type="dxa"/>
            <w:tcBorders>
              <w:top w:val="nil"/>
              <w:left w:val="nil"/>
              <w:bottom w:val="nil"/>
              <w:right w:val="nil"/>
            </w:tcBorders>
            <w:vAlign w:val="center"/>
          </w:tcPr>
          <w:p w:rsidR="005C743B" w:rsidRPr="009F0067" w:rsidRDefault="005C743B" w:rsidP="005C2849">
            <w:pPr>
              <w:spacing w:line="480" w:lineRule="auto"/>
              <w:jc w:val="center"/>
            </w:pPr>
            <w:r w:rsidRPr="009F0067">
              <w:t>0,78</w:t>
            </w:r>
          </w:p>
        </w:tc>
      </w:tr>
      <w:tr w:rsidR="005C743B" w:rsidRPr="009F0067" w:rsidTr="005C2849">
        <w:trPr>
          <w:trHeight w:val="255"/>
        </w:trPr>
        <w:tc>
          <w:tcPr>
            <w:tcW w:w="6187" w:type="dxa"/>
            <w:tcBorders>
              <w:top w:val="nil"/>
              <w:left w:val="nil"/>
              <w:bottom w:val="nil"/>
              <w:right w:val="nil"/>
            </w:tcBorders>
            <w:vAlign w:val="bottom"/>
          </w:tcPr>
          <w:p w:rsidR="005C743B" w:rsidRPr="009F0067" w:rsidRDefault="005C743B" w:rsidP="005C2849">
            <w:pPr>
              <w:spacing w:line="480" w:lineRule="auto"/>
              <w:jc w:val="both"/>
            </w:pPr>
            <w:r w:rsidRPr="009F0067">
              <w:t>Unhealthy eating habits</w:t>
            </w:r>
          </w:p>
        </w:tc>
        <w:tc>
          <w:tcPr>
            <w:tcW w:w="1870" w:type="dxa"/>
            <w:tcBorders>
              <w:top w:val="nil"/>
              <w:left w:val="nil"/>
              <w:bottom w:val="nil"/>
              <w:right w:val="nil"/>
            </w:tcBorders>
            <w:vAlign w:val="center"/>
          </w:tcPr>
          <w:p w:rsidR="005C743B" w:rsidRPr="009F0067" w:rsidRDefault="005C743B" w:rsidP="005C2849">
            <w:pPr>
              <w:spacing w:line="480" w:lineRule="auto"/>
              <w:jc w:val="center"/>
            </w:pPr>
          </w:p>
        </w:tc>
        <w:tc>
          <w:tcPr>
            <w:tcW w:w="1333" w:type="dxa"/>
            <w:tcBorders>
              <w:top w:val="nil"/>
              <w:left w:val="nil"/>
              <w:bottom w:val="nil"/>
              <w:right w:val="nil"/>
            </w:tcBorders>
            <w:vAlign w:val="center"/>
          </w:tcPr>
          <w:p w:rsidR="005C743B" w:rsidRPr="009F0067" w:rsidRDefault="005C743B" w:rsidP="005C2849">
            <w:pPr>
              <w:spacing w:line="480" w:lineRule="auto"/>
              <w:jc w:val="center"/>
            </w:pPr>
            <w:r w:rsidRPr="009F0067">
              <w:t>0,73</w:t>
            </w:r>
          </w:p>
        </w:tc>
      </w:tr>
      <w:tr w:rsidR="005C743B" w:rsidRPr="009F0067" w:rsidTr="005C2849">
        <w:trPr>
          <w:trHeight w:val="255"/>
        </w:trPr>
        <w:tc>
          <w:tcPr>
            <w:tcW w:w="6187" w:type="dxa"/>
            <w:tcBorders>
              <w:top w:val="nil"/>
              <w:left w:val="nil"/>
              <w:bottom w:val="single" w:sz="4" w:space="0" w:color="auto"/>
              <w:right w:val="nil"/>
            </w:tcBorders>
            <w:vAlign w:val="bottom"/>
          </w:tcPr>
          <w:p w:rsidR="005C743B" w:rsidRPr="009F0067" w:rsidRDefault="005C743B" w:rsidP="005C2849">
            <w:pPr>
              <w:spacing w:line="480" w:lineRule="auto"/>
              <w:jc w:val="both"/>
            </w:pPr>
            <w:r w:rsidRPr="009F0067">
              <w:t xml:space="preserve">Obesity </w:t>
            </w:r>
          </w:p>
        </w:tc>
        <w:tc>
          <w:tcPr>
            <w:tcW w:w="1870" w:type="dxa"/>
            <w:tcBorders>
              <w:top w:val="nil"/>
              <w:left w:val="nil"/>
              <w:bottom w:val="single" w:sz="4" w:space="0" w:color="auto"/>
              <w:right w:val="nil"/>
            </w:tcBorders>
            <w:vAlign w:val="center"/>
          </w:tcPr>
          <w:p w:rsidR="005C743B" w:rsidRPr="009F0067" w:rsidRDefault="005C743B" w:rsidP="005C2849">
            <w:pPr>
              <w:spacing w:line="480" w:lineRule="auto"/>
              <w:jc w:val="center"/>
            </w:pPr>
          </w:p>
        </w:tc>
        <w:tc>
          <w:tcPr>
            <w:tcW w:w="1333" w:type="dxa"/>
            <w:tcBorders>
              <w:top w:val="nil"/>
              <w:left w:val="nil"/>
              <w:bottom w:val="single" w:sz="4" w:space="0" w:color="auto"/>
              <w:right w:val="nil"/>
            </w:tcBorders>
            <w:vAlign w:val="center"/>
          </w:tcPr>
          <w:p w:rsidR="005C743B" w:rsidRPr="009F0067" w:rsidRDefault="005C743B" w:rsidP="005C2849">
            <w:pPr>
              <w:spacing w:line="480" w:lineRule="auto"/>
              <w:jc w:val="center"/>
            </w:pPr>
            <w:r w:rsidRPr="009F0067">
              <w:t>0,71</w:t>
            </w:r>
          </w:p>
        </w:tc>
      </w:tr>
      <w:tr w:rsidR="005C743B" w:rsidRPr="009F0067" w:rsidTr="005C2849">
        <w:trPr>
          <w:trHeight w:val="255"/>
        </w:trPr>
        <w:tc>
          <w:tcPr>
            <w:tcW w:w="6187" w:type="dxa"/>
            <w:tcBorders>
              <w:top w:val="single" w:sz="4" w:space="0" w:color="auto"/>
              <w:left w:val="nil"/>
              <w:bottom w:val="single" w:sz="4" w:space="0" w:color="auto"/>
              <w:right w:val="nil"/>
            </w:tcBorders>
            <w:vAlign w:val="bottom"/>
          </w:tcPr>
          <w:p w:rsidR="005C743B" w:rsidRPr="009F0067" w:rsidRDefault="005C743B" w:rsidP="005C2849">
            <w:pPr>
              <w:spacing w:line="480" w:lineRule="auto"/>
              <w:ind w:right="173"/>
              <w:jc w:val="right"/>
              <w:rPr>
                <w:i/>
              </w:rPr>
            </w:pPr>
            <w:r w:rsidRPr="009F0067">
              <w:rPr>
                <w:i/>
              </w:rPr>
              <w:t>Eigen value</w:t>
            </w:r>
          </w:p>
        </w:tc>
        <w:tc>
          <w:tcPr>
            <w:tcW w:w="1870" w:type="dxa"/>
            <w:tcBorders>
              <w:top w:val="single" w:sz="4" w:space="0" w:color="auto"/>
              <w:left w:val="nil"/>
              <w:bottom w:val="single" w:sz="4" w:space="0" w:color="auto"/>
              <w:right w:val="nil"/>
            </w:tcBorders>
            <w:vAlign w:val="center"/>
          </w:tcPr>
          <w:p w:rsidR="005C743B" w:rsidRPr="009F0067" w:rsidRDefault="005C743B" w:rsidP="005C2849">
            <w:pPr>
              <w:spacing w:line="480" w:lineRule="auto"/>
              <w:jc w:val="center"/>
            </w:pPr>
            <w:r w:rsidRPr="009F0067">
              <w:t>1,93</w:t>
            </w:r>
          </w:p>
        </w:tc>
        <w:tc>
          <w:tcPr>
            <w:tcW w:w="1333" w:type="dxa"/>
            <w:tcBorders>
              <w:top w:val="single" w:sz="4" w:space="0" w:color="auto"/>
              <w:left w:val="nil"/>
              <w:bottom w:val="single" w:sz="4" w:space="0" w:color="auto"/>
              <w:right w:val="nil"/>
            </w:tcBorders>
            <w:vAlign w:val="center"/>
          </w:tcPr>
          <w:p w:rsidR="005C743B" w:rsidRPr="009F0067" w:rsidRDefault="005C743B" w:rsidP="005C2849">
            <w:pPr>
              <w:spacing w:line="480" w:lineRule="auto"/>
              <w:jc w:val="center"/>
            </w:pPr>
            <w:r w:rsidRPr="009F0067">
              <w:t>1,98</w:t>
            </w:r>
          </w:p>
        </w:tc>
      </w:tr>
      <w:tr w:rsidR="005C743B" w:rsidRPr="009F0067" w:rsidTr="005C2849">
        <w:trPr>
          <w:trHeight w:val="255"/>
        </w:trPr>
        <w:tc>
          <w:tcPr>
            <w:tcW w:w="6187" w:type="dxa"/>
            <w:tcBorders>
              <w:top w:val="single" w:sz="4" w:space="0" w:color="auto"/>
              <w:left w:val="nil"/>
              <w:bottom w:val="single" w:sz="4" w:space="0" w:color="auto"/>
              <w:right w:val="nil"/>
            </w:tcBorders>
            <w:vAlign w:val="bottom"/>
          </w:tcPr>
          <w:p w:rsidR="005C743B" w:rsidRPr="009F0067" w:rsidRDefault="005C743B" w:rsidP="005C2849">
            <w:pPr>
              <w:spacing w:line="480" w:lineRule="auto"/>
              <w:ind w:right="173"/>
              <w:jc w:val="right"/>
              <w:rPr>
                <w:i/>
              </w:rPr>
            </w:pPr>
            <w:r w:rsidRPr="009F0067">
              <w:rPr>
                <w:i/>
              </w:rPr>
              <w:t>% of explained variance</w:t>
            </w:r>
          </w:p>
        </w:tc>
        <w:tc>
          <w:tcPr>
            <w:tcW w:w="1870" w:type="dxa"/>
            <w:tcBorders>
              <w:top w:val="single" w:sz="4" w:space="0" w:color="auto"/>
              <w:left w:val="nil"/>
              <w:bottom w:val="single" w:sz="4" w:space="0" w:color="auto"/>
              <w:right w:val="nil"/>
            </w:tcBorders>
            <w:vAlign w:val="center"/>
          </w:tcPr>
          <w:p w:rsidR="005C743B" w:rsidRPr="009F0067" w:rsidRDefault="005C743B" w:rsidP="005C2849">
            <w:pPr>
              <w:spacing w:line="480" w:lineRule="auto"/>
              <w:jc w:val="center"/>
            </w:pPr>
            <w:r w:rsidRPr="009F0067">
              <w:t>27,57</w:t>
            </w:r>
          </w:p>
        </w:tc>
        <w:tc>
          <w:tcPr>
            <w:tcW w:w="1333" w:type="dxa"/>
            <w:tcBorders>
              <w:top w:val="single" w:sz="4" w:space="0" w:color="auto"/>
              <w:left w:val="nil"/>
              <w:bottom w:val="single" w:sz="4" w:space="0" w:color="auto"/>
              <w:right w:val="nil"/>
            </w:tcBorders>
            <w:vAlign w:val="center"/>
          </w:tcPr>
          <w:p w:rsidR="005C743B" w:rsidRPr="009F0067" w:rsidRDefault="005C743B" w:rsidP="005C2849">
            <w:pPr>
              <w:spacing w:line="480" w:lineRule="auto"/>
              <w:jc w:val="center"/>
            </w:pPr>
            <w:r w:rsidRPr="009F0067">
              <w:t>23,92</w:t>
            </w:r>
          </w:p>
        </w:tc>
      </w:tr>
      <w:tr w:rsidR="005C743B" w:rsidRPr="009F0067" w:rsidTr="005C2849">
        <w:trPr>
          <w:trHeight w:val="255"/>
        </w:trPr>
        <w:tc>
          <w:tcPr>
            <w:tcW w:w="6187" w:type="dxa"/>
            <w:tcBorders>
              <w:top w:val="single" w:sz="4" w:space="0" w:color="auto"/>
              <w:left w:val="nil"/>
              <w:bottom w:val="single" w:sz="4" w:space="0" w:color="auto"/>
              <w:right w:val="nil"/>
            </w:tcBorders>
            <w:vAlign w:val="bottom"/>
          </w:tcPr>
          <w:p w:rsidR="005C743B" w:rsidRPr="009F0067" w:rsidRDefault="005C743B" w:rsidP="005C2849">
            <w:pPr>
              <w:spacing w:line="480" w:lineRule="auto"/>
              <w:ind w:right="173"/>
              <w:jc w:val="right"/>
              <w:rPr>
                <w:i/>
              </w:rPr>
            </w:pPr>
            <w:r w:rsidRPr="009F0067">
              <w:rPr>
                <w:i/>
              </w:rPr>
              <w:t xml:space="preserve">Cumulative percentage of total variance </w:t>
            </w:r>
          </w:p>
        </w:tc>
        <w:tc>
          <w:tcPr>
            <w:tcW w:w="3203" w:type="dxa"/>
            <w:gridSpan w:val="2"/>
            <w:tcBorders>
              <w:top w:val="single" w:sz="4" w:space="0" w:color="auto"/>
              <w:left w:val="nil"/>
              <w:bottom w:val="single" w:sz="4" w:space="0" w:color="auto"/>
              <w:right w:val="nil"/>
            </w:tcBorders>
            <w:vAlign w:val="center"/>
          </w:tcPr>
          <w:p w:rsidR="005C743B" w:rsidRPr="009F0067" w:rsidRDefault="005C743B" w:rsidP="005C2849">
            <w:pPr>
              <w:spacing w:line="480" w:lineRule="auto"/>
              <w:jc w:val="center"/>
            </w:pPr>
            <w:r w:rsidRPr="009F0067">
              <w:t>51,42</w:t>
            </w:r>
          </w:p>
        </w:tc>
      </w:tr>
    </w:tbl>
    <w:p w:rsidR="005C743B" w:rsidRPr="009F0067" w:rsidRDefault="005C743B" w:rsidP="005C743B">
      <w:pPr>
        <w:pStyle w:val="BlockText"/>
        <w:jc w:val="center"/>
      </w:pPr>
    </w:p>
    <w:p w:rsidR="005C743B" w:rsidRPr="009F0067" w:rsidRDefault="005C743B" w:rsidP="005C743B">
      <w:pPr>
        <w:pStyle w:val="BlockText"/>
      </w:pPr>
      <w:r w:rsidRPr="009F0067">
        <w:br w:type="page"/>
      </w:r>
      <w:r w:rsidRPr="009F0067">
        <w:lastRenderedPageBreak/>
        <w:t>Table 3</w:t>
      </w:r>
    </w:p>
    <w:p w:rsidR="005C743B" w:rsidRPr="009F0067" w:rsidRDefault="005C743B" w:rsidP="005C743B">
      <w:pPr>
        <w:pStyle w:val="BlockText"/>
        <w:rPr>
          <w:i/>
        </w:rPr>
      </w:pPr>
      <w:r w:rsidRPr="009F0067">
        <w:rPr>
          <w:i/>
        </w:rPr>
        <w:t>The results of multiple regression analyses with parental ratings of their children’s unhealthy habits and addictive and risk behaviors as criterions and family’s socio-demographic characteristics as predictors</w:t>
      </w:r>
    </w:p>
    <w:tbl>
      <w:tblPr>
        <w:tblW w:w="9371" w:type="dxa"/>
        <w:tblInd w:w="93" w:type="dxa"/>
        <w:tblLayout w:type="fixed"/>
        <w:tblLook w:val="0000" w:firstRow="0" w:lastRow="0" w:firstColumn="0" w:lastColumn="0" w:noHBand="0" w:noVBand="0"/>
      </w:tblPr>
      <w:tblGrid>
        <w:gridCol w:w="3340"/>
        <w:gridCol w:w="960"/>
        <w:gridCol w:w="960"/>
        <w:gridCol w:w="960"/>
        <w:gridCol w:w="280"/>
        <w:gridCol w:w="960"/>
        <w:gridCol w:w="960"/>
        <w:gridCol w:w="951"/>
      </w:tblGrid>
      <w:tr w:rsidR="005C743B" w:rsidRPr="009F0067" w:rsidTr="005C2849">
        <w:trPr>
          <w:trHeight w:val="255"/>
        </w:trPr>
        <w:tc>
          <w:tcPr>
            <w:tcW w:w="3340" w:type="dxa"/>
            <w:tcBorders>
              <w:top w:val="single" w:sz="8" w:space="0" w:color="auto"/>
              <w:left w:val="nil"/>
              <w:bottom w:val="single" w:sz="4" w:space="0" w:color="auto"/>
              <w:right w:val="nil"/>
            </w:tcBorders>
            <w:vAlign w:val="bottom"/>
          </w:tcPr>
          <w:p w:rsidR="005C743B" w:rsidRPr="009F0067" w:rsidRDefault="005C743B" w:rsidP="005C2849">
            <w:pPr>
              <w:spacing w:line="480" w:lineRule="auto"/>
            </w:pPr>
            <w:r w:rsidRPr="009F0067">
              <w:t> </w:t>
            </w:r>
          </w:p>
        </w:tc>
        <w:tc>
          <w:tcPr>
            <w:tcW w:w="2880" w:type="dxa"/>
            <w:gridSpan w:val="3"/>
            <w:tcBorders>
              <w:top w:val="single" w:sz="8" w:space="0" w:color="auto"/>
              <w:left w:val="nil"/>
              <w:bottom w:val="single" w:sz="4" w:space="0" w:color="auto"/>
              <w:right w:val="nil"/>
            </w:tcBorders>
            <w:vAlign w:val="bottom"/>
          </w:tcPr>
          <w:p w:rsidR="005C743B" w:rsidRPr="009F0067" w:rsidRDefault="005C743B" w:rsidP="005C2849">
            <w:pPr>
              <w:spacing w:line="480" w:lineRule="auto"/>
              <w:jc w:val="center"/>
              <w:rPr>
                <w:i/>
              </w:rPr>
            </w:pPr>
            <w:r w:rsidRPr="009F0067">
              <w:rPr>
                <w:i/>
              </w:rPr>
              <w:t xml:space="preserve">Unhealthy habits </w:t>
            </w:r>
          </w:p>
        </w:tc>
        <w:tc>
          <w:tcPr>
            <w:tcW w:w="280" w:type="dxa"/>
            <w:tcBorders>
              <w:top w:val="single" w:sz="8" w:space="0" w:color="auto"/>
              <w:left w:val="nil"/>
              <w:bottom w:val="nil"/>
              <w:right w:val="nil"/>
            </w:tcBorders>
            <w:vAlign w:val="bottom"/>
          </w:tcPr>
          <w:p w:rsidR="005C743B" w:rsidRPr="009F0067" w:rsidRDefault="005C743B" w:rsidP="005C2849">
            <w:pPr>
              <w:spacing w:line="480" w:lineRule="auto"/>
            </w:pPr>
            <w:r w:rsidRPr="009F0067">
              <w:t> </w:t>
            </w:r>
          </w:p>
        </w:tc>
        <w:tc>
          <w:tcPr>
            <w:tcW w:w="2871" w:type="dxa"/>
            <w:gridSpan w:val="3"/>
            <w:tcBorders>
              <w:top w:val="single" w:sz="8" w:space="0" w:color="auto"/>
              <w:left w:val="nil"/>
              <w:bottom w:val="single" w:sz="4" w:space="0" w:color="auto"/>
              <w:right w:val="nil"/>
            </w:tcBorders>
            <w:vAlign w:val="bottom"/>
          </w:tcPr>
          <w:p w:rsidR="005C743B" w:rsidRPr="009F0067" w:rsidRDefault="005C743B" w:rsidP="005C2849">
            <w:pPr>
              <w:spacing w:line="480" w:lineRule="auto"/>
              <w:jc w:val="center"/>
              <w:rPr>
                <w:i/>
              </w:rPr>
            </w:pPr>
            <w:r w:rsidRPr="009F0067">
              <w:rPr>
                <w:i/>
              </w:rPr>
              <w:t>Addictive and risk behaviors</w:t>
            </w:r>
          </w:p>
        </w:tc>
      </w:tr>
      <w:tr w:rsidR="005C743B" w:rsidRPr="009F0067" w:rsidTr="005C2849">
        <w:trPr>
          <w:trHeight w:val="255"/>
        </w:trPr>
        <w:tc>
          <w:tcPr>
            <w:tcW w:w="3340" w:type="dxa"/>
            <w:tcBorders>
              <w:top w:val="single" w:sz="4" w:space="0" w:color="auto"/>
              <w:left w:val="nil"/>
              <w:bottom w:val="single" w:sz="4" w:space="0" w:color="auto"/>
              <w:right w:val="nil"/>
            </w:tcBorders>
            <w:vAlign w:val="bottom"/>
          </w:tcPr>
          <w:p w:rsidR="005C743B" w:rsidRPr="009F0067" w:rsidRDefault="005C743B" w:rsidP="005C2849">
            <w:pPr>
              <w:spacing w:line="480" w:lineRule="auto"/>
            </w:pPr>
            <w:r w:rsidRPr="009F0067">
              <w:t xml:space="preserve"> </w:t>
            </w:r>
          </w:p>
        </w:tc>
        <w:tc>
          <w:tcPr>
            <w:tcW w:w="960" w:type="dxa"/>
            <w:tcBorders>
              <w:top w:val="nil"/>
              <w:left w:val="nil"/>
              <w:bottom w:val="single" w:sz="4" w:space="0" w:color="auto"/>
              <w:right w:val="nil"/>
            </w:tcBorders>
            <w:vAlign w:val="bottom"/>
          </w:tcPr>
          <w:p w:rsidR="005C743B" w:rsidRPr="009F0067" w:rsidRDefault="005C743B" w:rsidP="005C2849">
            <w:pPr>
              <w:spacing w:line="480" w:lineRule="auto"/>
              <w:jc w:val="center"/>
            </w:pPr>
            <w:r w:rsidRPr="009F0067">
              <w:t>β</w:t>
            </w:r>
          </w:p>
        </w:tc>
        <w:tc>
          <w:tcPr>
            <w:tcW w:w="960" w:type="dxa"/>
            <w:tcBorders>
              <w:top w:val="nil"/>
              <w:left w:val="nil"/>
              <w:bottom w:val="single" w:sz="4" w:space="0" w:color="auto"/>
              <w:right w:val="nil"/>
            </w:tcBorders>
            <w:vAlign w:val="bottom"/>
          </w:tcPr>
          <w:p w:rsidR="005C743B" w:rsidRPr="009F0067" w:rsidRDefault="005C743B" w:rsidP="005C2849">
            <w:pPr>
              <w:spacing w:line="480" w:lineRule="auto"/>
              <w:jc w:val="center"/>
            </w:pPr>
            <w:r w:rsidRPr="009F0067">
              <w:t>t</w:t>
            </w:r>
          </w:p>
        </w:tc>
        <w:tc>
          <w:tcPr>
            <w:tcW w:w="960" w:type="dxa"/>
            <w:tcBorders>
              <w:top w:val="nil"/>
              <w:left w:val="nil"/>
              <w:bottom w:val="single" w:sz="4" w:space="0" w:color="auto"/>
              <w:right w:val="nil"/>
            </w:tcBorders>
            <w:vAlign w:val="bottom"/>
          </w:tcPr>
          <w:p w:rsidR="005C743B" w:rsidRPr="009F0067" w:rsidRDefault="005C743B" w:rsidP="005C2849">
            <w:pPr>
              <w:spacing w:line="480" w:lineRule="auto"/>
              <w:jc w:val="center"/>
            </w:pPr>
            <w:r w:rsidRPr="009F0067">
              <w:t>p</w:t>
            </w:r>
          </w:p>
        </w:tc>
        <w:tc>
          <w:tcPr>
            <w:tcW w:w="280" w:type="dxa"/>
            <w:tcBorders>
              <w:top w:val="nil"/>
              <w:left w:val="nil"/>
              <w:bottom w:val="nil"/>
              <w:right w:val="nil"/>
            </w:tcBorders>
            <w:vAlign w:val="bottom"/>
          </w:tcPr>
          <w:p w:rsidR="005C743B" w:rsidRPr="009F0067" w:rsidRDefault="005C743B" w:rsidP="005C2849">
            <w:pPr>
              <w:spacing w:line="480" w:lineRule="auto"/>
            </w:pPr>
            <w:r w:rsidRPr="009F0067">
              <w:t> </w:t>
            </w:r>
          </w:p>
        </w:tc>
        <w:tc>
          <w:tcPr>
            <w:tcW w:w="960" w:type="dxa"/>
            <w:tcBorders>
              <w:top w:val="nil"/>
              <w:left w:val="nil"/>
              <w:bottom w:val="single" w:sz="4" w:space="0" w:color="auto"/>
              <w:right w:val="nil"/>
            </w:tcBorders>
            <w:vAlign w:val="bottom"/>
          </w:tcPr>
          <w:p w:rsidR="005C743B" w:rsidRPr="009F0067" w:rsidRDefault="005C743B" w:rsidP="005C2849">
            <w:pPr>
              <w:spacing w:line="480" w:lineRule="auto"/>
              <w:jc w:val="center"/>
            </w:pPr>
            <w:r w:rsidRPr="009F0067">
              <w:t>β</w:t>
            </w:r>
          </w:p>
        </w:tc>
        <w:tc>
          <w:tcPr>
            <w:tcW w:w="960" w:type="dxa"/>
            <w:tcBorders>
              <w:top w:val="nil"/>
              <w:left w:val="nil"/>
              <w:bottom w:val="single" w:sz="4" w:space="0" w:color="auto"/>
              <w:right w:val="nil"/>
            </w:tcBorders>
            <w:vAlign w:val="bottom"/>
          </w:tcPr>
          <w:p w:rsidR="005C743B" w:rsidRPr="009F0067" w:rsidRDefault="005C743B" w:rsidP="005C2849">
            <w:pPr>
              <w:spacing w:line="480" w:lineRule="auto"/>
              <w:jc w:val="center"/>
            </w:pPr>
            <w:r w:rsidRPr="009F0067">
              <w:t>t</w:t>
            </w:r>
          </w:p>
        </w:tc>
        <w:tc>
          <w:tcPr>
            <w:tcW w:w="951" w:type="dxa"/>
            <w:tcBorders>
              <w:top w:val="nil"/>
              <w:left w:val="nil"/>
              <w:bottom w:val="single" w:sz="4" w:space="0" w:color="auto"/>
              <w:right w:val="nil"/>
            </w:tcBorders>
            <w:vAlign w:val="bottom"/>
          </w:tcPr>
          <w:p w:rsidR="005C743B" w:rsidRPr="009F0067" w:rsidRDefault="005C743B" w:rsidP="005C2849">
            <w:pPr>
              <w:spacing w:line="480" w:lineRule="auto"/>
              <w:jc w:val="center"/>
            </w:pPr>
            <w:r w:rsidRPr="009F0067">
              <w:t>p</w:t>
            </w:r>
          </w:p>
        </w:tc>
      </w:tr>
      <w:tr w:rsidR="005C743B" w:rsidRPr="009F0067" w:rsidTr="005C2849">
        <w:trPr>
          <w:trHeight w:val="255"/>
        </w:trPr>
        <w:tc>
          <w:tcPr>
            <w:tcW w:w="3340" w:type="dxa"/>
            <w:tcBorders>
              <w:top w:val="single" w:sz="4" w:space="0" w:color="auto"/>
              <w:left w:val="nil"/>
              <w:bottom w:val="nil"/>
              <w:right w:val="nil"/>
            </w:tcBorders>
          </w:tcPr>
          <w:p w:rsidR="005C743B" w:rsidRPr="009F0067" w:rsidRDefault="005C743B" w:rsidP="005C2849">
            <w:pPr>
              <w:spacing w:line="480" w:lineRule="auto"/>
            </w:pPr>
            <w:r w:rsidRPr="009F0067">
              <w:t>Mother’s level of education</w:t>
            </w:r>
          </w:p>
        </w:tc>
        <w:tc>
          <w:tcPr>
            <w:tcW w:w="960" w:type="dxa"/>
            <w:tcBorders>
              <w:top w:val="nil"/>
              <w:left w:val="nil"/>
              <w:bottom w:val="nil"/>
              <w:right w:val="nil"/>
            </w:tcBorders>
            <w:vAlign w:val="center"/>
          </w:tcPr>
          <w:p w:rsidR="005C743B" w:rsidRPr="009F0067" w:rsidRDefault="005C743B" w:rsidP="005C2849">
            <w:pPr>
              <w:spacing w:line="480" w:lineRule="auto"/>
              <w:jc w:val="right"/>
            </w:pPr>
            <w:r w:rsidRPr="009F0067">
              <w:t>0,12</w:t>
            </w:r>
          </w:p>
        </w:tc>
        <w:tc>
          <w:tcPr>
            <w:tcW w:w="960" w:type="dxa"/>
            <w:tcBorders>
              <w:top w:val="nil"/>
              <w:left w:val="nil"/>
              <w:bottom w:val="nil"/>
              <w:right w:val="nil"/>
            </w:tcBorders>
            <w:vAlign w:val="center"/>
          </w:tcPr>
          <w:p w:rsidR="005C743B" w:rsidRPr="009F0067" w:rsidRDefault="005C743B" w:rsidP="005C2849">
            <w:pPr>
              <w:spacing w:line="480" w:lineRule="auto"/>
              <w:jc w:val="right"/>
            </w:pPr>
            <w:r w:rsidRPr="009F0067">
              <w:t>0,60</w:t>
            </w:r>
          </w:p>
        </w:tc>
        <w:tc>
          <w:tcPr>
            <w:tcW w:w="960" w:type="dxa"/>
            <w:tcBorders>
              <w:top w:val="nil"/>
              <w:left w:val="nil"/>
              <w:bottom w:val="nil"/>
              <w:right w:val="nil"/>
            </w:tcBorders>
            <w:vAlign w:val="center"/>
          </w:tcPr>
          <w:p w:rsidR="005C743B" w:rsidRPr="009F0067" w:rsidRDefault="005C743B" w:rsidP="005C2849">
            <w:pPr>
              <w:spacing w:line="480" w:lineRule="auto"/>
              <w:jc w:val="right"/>
            </w:pPr>
            <w:r w:rsidRPr="009F0067">
              <w:t>0,56</w:t>
            </w:r>
          </w:p>
        </w:tc>
        <w:tc>
          <w:tcPr>
            <w:tcW w:w="280" w:type="dxa"/>
            <w:tcBorders>
              <w:top w:val="nil"/>
              <w:left w:val="nil"/>
              <w:bottom w:val="nil"/>
              <w:right w:val="nil"/>
            </w:tcBorders>
            <w:vAlign w:val="bottom"/>
          </w:tcPr>
          <w:p w:rsidR="005C743B" w:rsidRPr="009F0067" w:rsidRDefault="005C743B" w:rsidP="005C2849">
            <w:pPr>
              <w:spacing w:line="480" w:lineRule="auto"/>
            </w:pPr>
            <w:r w:rsidRPr="009F0067">
              <w:t> </w:t>
            </w:r>
          </w:p>
        </w:tc>
        <w:tc>
          <w:tcPr>
            <w:tcW w:w="960" w:type="dxa"/>
            <w:tcBorders>
              <w:top w:val="nil"/>
              <w:left w:val="nil"/>
              <w:bottom w:val="nil"/>
              <w:right w:val="nil"/>
            </w:tcBorders>
            <w:vAlign w:val="center"/>
          </w:tcPr>
          <w:p w:rsidR="005C743B" w:rsidRPr="009F0067" w:rsidRDefault="005C743B" w:rsidP="005C2849">
            <w:pPr>
              <w:spacing w:line="480" w:lineRule="auto"/>
              <w:jc w:val="right"/>
            </w:pPr>
            <w:r w:rsidRPr="009F0067">
              <w:t>0,05</w:t>
            </w:r>
          </w:p>
        </w:tc>
        <w:tc>
          <w:tcPr>
            <w:tcW w:w="960" w:type="dxa"/>
            <w:tcBorders>
              <w:top w:val="nil"/>
              <w:left w:val="nil"/>
              <w:bottom w:val="nil"/>
              <w:right w:val="nil"/>
            </w:tcBorders>
            <w:vAlign w:val="center"/>
          </w:tcPr>
          <w:p w:rsidR="005C743B" w:rsidRPr="009F0067" w:rsidRDefault="005C743B" w:rsidP="005C2849">
            <w:pPr>
              <w:spacing w:line="480" w:lineRule="auto"/>
              <w:jc w:val="right"/>
            </w:pPr>
            <w:r w:rsidRPr="009F0067">
              <w:t>0,24</w:t>
            </w:r>
          </w:p>
        </w:tc>
        <w:tc>
          <w:tcPr>
            <w:tcW w:w="951" w:type="dxa"/>
            <w:tcBorders>
              <w:top w:val="nil"/>
              <w:left w:val="nil"/>
              <w:bottom w:val="nil"/>
              <w:right w:val="nil"/>
            </w:tcBorders>
            <w:vAlign w:val="center"/>
          </w:tcPr>
          <w:p w:rsidR="005C743B" w:rsidRPr="009F0067" w:rsidRDefault="005C743B" w:rsidP="005C2849">
            <w:pPr>
              <w:spacing w:line="480" w:lineRule="auto"/>
              <w:jc w:val="right"/>
            </w:pPr>
            <w:r w:rsidRPr="009F0067">
              <w:t>0,81</w:t>
            </w:r>
          </w:p>
        </w:tc>
      </w:tr>
      <w:tr w:rsidR="005C743B" w:rsidRPr="009F0067" w:rsidTr="005C2849">
        <w:trPr>
          <w:trHeight w:val="255"/>
        </w:trPr>
        <w:tc>
          <w:tcPr>
            <w:tcW w:w="3340" w:type="dxa"/>
            <w:tcBorders>
              <w:top w:val="nil"/>
              <w:left w:val="nil"/>
              <w:bottom w:val="nil"/>
              <w:right w:val="nil"/>
            </w:tcBorders>
          </w:tcPr>
          <w:p w:rsidR="005C743B" w:rsidRPr="009F0067" w:rsidRDefault="005C743B" w:rsidP="005C2849">
            <w:pPr>
              <w:spacing w:line="480" w:lineRule="auto"/>
            </w:pPr>
            <w:r w:rsidRPr="009F0067">
              <w:t>Father’s level of education</w:t>
            </w:r>
          </w:p>
        </w:tc>
        <w:tc>
          <w:tcPr>
            <w:tcW w:w="960" w:type="dxa"/>
            <w:tcBorders>
              <w:top w:val="nil"/>
              <w:left w:val="nil"/>
              <w:bottom w:val="nil"/>
              <w:right w:val="nil"/>
            </w:tcBorders>
            <w:vAlign w:val="center"/>
          </w:tcPr>
          <w:p w:rsidR="005C743B" w:rsidRPr="009F0067" w:rsidRDefault="005C743B" w:rsidP="005C2849">
            <w:pPr>
              <w:spacing w:line="480" w:lineRule="auto"/>
              <w:jc w:val="right"/>
            </w:pPr>
            <w:r w:rsidRPr="009F0067">
              <w:t>0,11</w:t>
            </w:r>
          </w:p>
        </w:tc>
        <w:tc>
          <w:tcPr>
            <w:tcW w:w="960" w:type="dxa"/>
            <w:tcBorders>
              <w:top w:val="nil"/>
              <w:left w:val="nil"/>
              <w:bottom w:val="nil"/>
              <w:right w:val="nil"/>
            </w:tcBorders>
            <w:vAlign w:val="center"/>
          </w:tcPr>
          <w:p w:rsidR="005C743B" w:rsidRPr="009F0067" w:rsidRDefault="005C743B" w:rsidP="005C2849">
            <w:pPr>
              <w:spacing w:line="480" w:lineRule="auto"/>
              <w:jc w:val="right"/>
            </w:pPr>
            <w:r w:rsidRPr="009F0067">
              <w:t>0,55</w:t>
            </w:r>
          </w:p>
        </w:tc>
        <w:tc>
          <w:tcPr>
            <w:tcW w:w="960" w:type="dxa"/>
            <w:tcBorders>
              <w:top w:val="nil"/>
              <w:left w:val="nil"/>
              <w:bottom w:val="nil"/>
              <w:right w:val="nil"/>
            </w:tcBorders>
            <w:vAlign w:val="center"/>
          </w:tcPr>
          <w:p w:rsidR="005C743B" w:rsidRPr="009F0067" w:rsidRDefault="005C743B" w:rsidP="005C2849">
            <w:pPr>
              <w:spacing w:line="480" w:lineRule="auto"/>
              <w:jc w:val="right"/>
            </w:pPr>
            <w:r w:rsidRPr="009F0067">
              <w:t>0,59</w:t>
            </w:r>
          </w:p>
        </w:tc>
        <w:tc>
          <w:tcPr>
            <w:tcW w:w="280" w:type="dxa"/>
            <w:tcBorders>
              <w:top w:val="nil"/>
              <w:left w:val="nil"/>
              <w:bottom w:val="nil"/>
              <w:right w:val="nil"/>
            </w:tcBorders>
            <w:vAlign w:val="bottom"/>
          </w:tcPr>
          <w:p w:rsidR="005C743B" w:rsidRPr="009F0067" w:rsidRDefault="005C743B" w:rsidP="005C2849">
            <w:pPr>
              <w:spacing w:line="480" w:lineRule="auto"/>
            </w:pPr>
            <w:r w:rsidRPr="009F0067">
              <w:t> </w:t>
            </w:r>
          </w:p>
        </w:tc>
        <w:tc>
          <w:tcPr>
            <w:tcW w:w="960" w:type="dxa"/>
            <w:tcBorders>
              <w:top w:val="nil"/>
              <w:left w:val="nil"/>
              <w:bottom w:val="nil"/>
              <w:right w:val="nil"/>
            </w:tcBorders>
            <w:vAlign w:val="center"/>
          </w:tcPr>
          <w:p w:rsidR="005C743B" w:rsidRPr="009F0067" w:rsidRDefault="005C743B" w:rsidP="005C2849">
            <w:pPr>
              <w:spacing w:line="480" w:lineRule="auto"/>
              <w:jc w:val="right"/>
            </w:pPr>
            <w:r w:rsidRPr="009F0067">
              <w:t>0,10</w:t>
            </w:r>
          </w:p>
        </w:tc>
        <w:tc>
          <w:tcPr>
            <w:tcW w:w="960" w:type="dxa"/>
            <w:tcBorders>
              <w:top w:val="nil"/>
              <w:left w:val="nil"/>
              <w:bottom w:val="nil"/>
              <w:right w:val="nil"/>
            </w:tcBorders>
            <w:vAlign w:val="center"/>
          </w:tcPr>
          <w:p w:rsidR="005C743B" w:rsidRPr="009F0067" w:rsidRDefault="005C743B" w:rsidP="005C2849">
            <w:pPr>
              <w:spacing w:line="480" w:lineRule="auto"/>
              <w:jc w:val="right"/>
            </w:pPr>
            <w:r w:rsidRPr="009F0067">
              <w:t>0,45</w:t>
            </w:r>
          </w:p>
        </w:tc>
        <w:tc>
          <w:tcPr>
            <w:tcW w:w="951" w:type="dxa"/>
            <w:tcBorders>
              <w:top w:val="nil"/>
              <w:left w:val="nil"/>
              <w:bottom w:val="nil"/>
              <w:right w:val="nil"/>
            </w:tcBorders>
            <w:vAlign w:val="center"/>
          </w:tcPr>
          <w:p w:rsidR="005C743B" w:rsidRPr="009F0067" w:rsidRDefault="005C743B" w:rsidP="005C2849">
            <w:pPr>
              <w:spacing w:line="480" w:lineRule="auto"/>
              <w:jc w:val="right"/>
            </w:pPr>
            <w:r w:rsidRPr="009F0067">
              <w:t>0,66</w:t>
            </w:r>
          </w:p>
        </w:tc>
      </w:tr>
      <w:tr w:rsidR="005C743B" w:rsidRPr="009F0067" w:rsidTr="005C2849">
        <w:trPr>
          <w:trHeight w:val="255"/>
        </w:trPr>
        <w:tc>
          <w:tcPr>
            <w:tcW w:w="3340" w:type="dxa"/>
            <w:tcBorders>
              <w:top w:val="nil"/>
              <w:left w:val="nil"/>
              <w:bottom w:val="nil"/>
              <w:right w:val="nil"/>
            </w:tcBorders>
          </w:tcPr>
          <w:p w:rsidR="005C743B" w:rsidRPr="009F0067" w:rsidRDefault="005C743B" w:rsidP="005C2849">
            <w:pPr>
              <w:spacing w:line="480" w:lineRule="auto"/>
            </w:pPr>
            <w:r w:rsidRPr="009F0067">
              <w:t>Population size of the municipality in which the family lives</w:t>
            </w:r>
          </w:p>
        </w:tc>
        <w:tc>
          <w:tcPr>
            <w:tcW w:w="960" w:type="dxa"/>
            <w:tcBorders>
              <w:top w:val="nil"/>
              <w:left w:val="nil"/>
              <w:bottom w:val="nil"/>
              <w:right w:val="nil"/>
            </w:tcBorders>
            <w:vAlign w:val="center"/>
          </w:tcPr>
          <w:p w:rsidR="005C743B" w:rsidRPr="009F0067" w:rsidRDefault="005C743B" w:rsidP="005C2849">
            <w:pPr>
              <w:spacing w:line="480" w:lineRule="auto"/>
              <w:jc w:val="right"/>
            </w:pPr>
            <w:r w:rsidRPr="009F0067">
              <w:t>0,03</w:t>
            </w:r>
          </w:p>
        </w:tc>
        <w:tc>
          <w:tcPr>
            <w:tcW w:w="960" w:type="dxa"/>
            <w:tcBorders>
              <w:top w:val="nil"/>
              <w:left w:val="nil"/>
              <w:bottom w:val="nil"/>
              <w:right w:val="nil"/>
            </w:tcBorders>
            <w:vAlign w:val="center"/>
          </w:tcPr>
          <w:p w:rsidR="005C743B" w:rsidRPr="009F0067" w:rsidRDefault="005C743B" w:rsidP="005C2849">
            <w:pPr>
              <w:spacing w:line="480" w:lineRule="auto"/>
              <w:jc w:val="right"/>
            </w:pPr>
            <w:r w:rsidRPr="009F0067">
              <w:t>0,15</w:t>
            </w:r>
          </w:p>
        </w:tc>
        <w:tc>
          <w:tcPr>
            <w:tcW w:w="960" w:type="dxa"/>
            <w:tcBorders>
              <w:top w:val="nil"/>
              <w:left w:val="nil"/>
              <w:bottom w:val="nil"/>
              <w:right w:val="nil"/>
            </w:tcBorders>
            <w:vAlign w:val="center"/>
          </w:tcPr>
          <w:p w:rsidR="005C743B" w:rsidRPr="009F0067" w:rsidRDefault="005C743B" w:rsidP="005C2849">
            <w:pPr>
              <w:spacing w:line="480" w:lineRule="auto"/>
              <w:jc w:val="right"/>
            </w:pPr>
            <w:r w:rsidRPr="009F0067">
              <w:t>0,88</w:t>
            </w:r>
          </w:p>
        </w:tc>
        <w:tc>
          <w:tcPr>
            <w:tcW w:w="280" w:type="dxa"/>
            <w:tcBorders>
              <w:top w:val="nil"/>
              <w:left w:val="nil"/>
              <w:bottom w:val="nil"/>
              <w:right w:val="nil"/>
            </w:tcBorders>
            <w:vAlign w:val="bottom"/>
          </w:tcPr>
          <w:p w:rsidR="005C743B" w:rsidRPr="009F0067" w:rsidRDefault="005C743B" w:rsidP="005C2849">
            <w:pPr>
              <w:spacing w:line="480" w:lineRule="auto"/>
            </w:pPr>
            <w:r w:rsidRPr="009F0067">
              <w:t> </w:t>
            </w:r>
          </w:p>
        </w:tc>
        <w:tc>
          <w:tcPr>
            <w:tcW w:w="960" w:type="dxa"/>
            <w:tcBorders>
              <w:top w:val="nil"/>
              <w:left w:val="nil"/>
              <w:bottom w:val="nil"/>
              <w:right w:val="nil"/>
            </w:tcBorders>
            <w:vAlign w:val="center"/>
          </w:tcPr>
          <w:p w:rsidR="005C743B" w:rsidRPr="009F0067" w:rsidRDefault="005C743B" w:rsidP="005C2849">
            <w:pPr>
              <w:spacing w:line="480" w:lineRule="auto"/>
              <w:jc w:val="right"/>
            </w:pPr>
            <w:r w:rsidRPr="009F0067">
              <w:t>0,17</w:t>
            </w:r>
          </w:p>
        </w:tc>
        <w:tc>
          <w:tcPr>
            <w:tcW w:w="960" w:type="dxa"/>
            <w:tcBorders>
              <w:top w:val="nil"/>
              <w:left w:val="nil"/>
              <w:bottom w:val="nil"/>
              <w:right w:val="nil"/>
            </w:tcBorders>
            <w:vAlign w:val="center"/>
          </w:tcPr>
          <w:p w:rsidR="005C743B" w:rsidRPr="009F0067" w:rsidRDefault="005C743B" w:rsidP="005C2849">
            <w:pPr>
              <w:spacing w:line="480" w:lineRule="auto"/>
              <w:jc w:val="right"/>
            </w:pPr>
            <w:r w:rsidRPr="009F0067">
              <w:t>0,87</w:t>
            </w:r>
          </w:p>
        </w:tc>
        <w:tc>
          <w:tcPr>
            <w:tcW w:w="951" w:type="dxa"/>
            <w:tcBorders>
              <w:top w:val="nil"/>
              <w:left w:val="nil"/>
              <w:bottom w:val="nil"/>
              <w:right w:val="nil"/>
            </w:tcBorders>
            <w:vAlign w:val="center"/>
          </w:tcPr>
          <w:p w:rsidR="005C743B" w:rsidRPr="009F0067" w:rsidRDefault="005C743B" w:rsidP="005C2849">
            <w:pPr>
              <w:spacing w:line="480" w:lineRule="auto"/>
              <w:jc w:val="right"/>
            </w:pPr>
            <w:r w:rsidRPr="009F0067">
              <w:t>0,39</w:t>
            </w:r>
          </w:p>
        </w:tc>
      </w:tr>
      <w:tr w:rsidR="005C743B" w:rsidRPr="009F0067" w:rsidTr="005C2849">
        <w:trPr>
          <w:trHeight w:val="255"/>
        </w:trPr>
        <w:tc>
          <w:tcPr>
            <w:tcW w:w="3340" w:type="dxa"/>
            <w:tcBorders>
              <w:top w:val="nil"/>
              <w:left w:val="nil"/>
              <w:bottom w:val="nil"/>
              <w:right w:val="nil"/>
            </w:tcBorders>
          </w:tcPr>
          <w:p w:rsidR="005C743B" w:rsidRPr="009F0067" w:rsidRDefault="005C743B" w:rsidP="005C2849">
            <w:pPr>
              <w:spacing w:line="480" w:lineRule="auto"/>
            </w:pPr>
            <w:r w:rsidRPr="009F0067">
              <w:t>Living arrangements</w:t>
            </w:r>
          </w:p>
        </w:tc>
        <w:tc>
          <w:tcPr>
            <w:tcW w:w="960" w:type="dxa"/>
            <w:tcBorders>
              <w:top w:val="nil"/>
              <w:left w:val="nil"/>
              <w:bottom w:val="nil"/>
              <w:right w:val="nil"/>
            </w:tcBorders>
            <w:vAlign w:val="center"/>
          </w:tcPr>
          <w:p w:rsidR="005C743B" w:rsidRPr="009F0067" w:rsidRDefault="005C743B" w:rsidP="005C2849">
            <w:pPr>
              <w:spacing w:line="480" w:lineRule="auto"/>
              <w:jc w:val="right"/>
            </w:pPr>
            <w:r w:rsidRPr="009F0067">
              <w:t>-0,05</w:t>
            </w:r>
          </w:p>
        </w:tc>
        <w:tc>
          <w:tcPr>
            <w:tcW w:w="960" w:type="dxa"/>
            <w:tcBorders>
              <w:top w:val="nil"/>
              <w:left w:val="nil"/>
              <w:bottom w:val="nil"/>
              <w:right w:val="nil"/>
            </w:tcBorders>
            <w:vAlign w:val="center"/>
          </w:tcPr>
          <w:p w:rsidR="005C743B" w:rsidRPr="009F0067" w:rsidRDefault="005C743B" w:rsidP="005C2849">
            <w:pPr>
              <w:spacing w:line="480" w:lineRule="auto"/>
              <w:jc w:val="right"/>
            </w:pPr>
            <w:r w:rsidRPr="009F0067">
              <w:t>-0,30</w:t>
            </w:r>
          </w:p>
        </w:tc>
        <w:tc>
          <w:tcPr>
            <w:tcW w:w="960" w:type="dxa"/>
            <w:tcBorders>
              <w:top w:val="nil"/>
              <w:left w:val="nil"/>
              <w:bottom w:val="nil"/>
              <w:right w:val="nil"/>
            </w:tcBorders>
            <w:vAlign w:val="center"/>
          </w:tcPr>
          <w:p w:rsidR="005C743B" w:rsidRPr="009F0067" w:rsidRDefault="005C743B" w:rsidP="005C2849">
            <w:pPr>
              <w:spacing w:line="480" w:lineRule="auto"/>
              <w:jc w:val="right"/>
            </w:pPr>
            <w:r w:rsidRPr="009F0067">
              <w:t>0,77</w:t>
            </w:r>
          </w:p>
        </w:tc>
        <w:tc>
          <w:tcPr>
            <w:tcW w:w="280" w:type="dxa"/>
            <w:tcBorders>
              <w:top w:val="nil"/>
              <w:left w:val="nil"/>
              <w:bottom w:val="nil"/>
              <w:right w:val="nil"/>
            </w:tcBorders>
            <w:vAlign w:val="bottom"/>
          </w:tcPr>
          <w:p w:rsidR="005C743B" w:rsidRPr="009F0067" w:rsidRDefault="005C743B" w:rsidP="005C2849">
            <w:pPr>
              <w:spacing w:line="480" w:lineRule="auto"/>
            </w:pPr>
            <w:r w:rsidRPr="009F0067">
              <w:t> </w:t>
            </w:r>
          </w:p>
        </w:tc>
        <w:tc>
          <w:tcPr>
            <w:tcW w:w="960" w:type="dxa"/>
            <w:tcBorders>
              <w:top w:val="nil"/>
              <w:left w:val="nil"/>
              <w:bottom w:val="nil"/>
              <w:right w:val="nil"/>
            </w:tcBorders>
            <w:vAlign w:val="center"/>
          </w:tcPr>
          <w:p w:rsidR="005C743B" w:rsidRPr="009F0067" w:rsidRDefault="005C743B" w:rsidP="005C2849">
            <w:pPr>
              <w:spacing w:line="480" w:lineRule="auto"/>
              <w:jc w:val="right"/>
            </w:pPr>
            <w:r w:rsidRPr="009F0067">
              <w:t>0,21</w:t>
            </w:r>
          </w:p>
        </w:tc>
        <w:tc>
          <w:tcPr>
            <w:tcW w:w="960" w:type="dxa"/>
            <w:tcBorders>
              <w:top w:val="nil"/>
              <w:left w:val="nil"/>
              <w:bottom w:val="nil"/>
              <w:right w:val="nil"/>
            </w:tcBorders>
            <w:vAlign w:val="center"/>
          </w:tcPr>
          <w:p w:rsidR="005C743B" w:rsidRPr="009F0067" w:rsidRDefault="005C743B" w:rsidP="005C2849">
            <w:pPr>
              <w:spacing w:line="480" w:lineRule="auto"/>
              <w:jc w:val="right"/>
            </w:pPr>
            <w:r w:rsidRPr="009F0067">
              <w:t>1,11</w:t>
            </w:r>
          </w:p>
        </w:tc>
        <w:tc>
          <w:tcPr>
            <w:tcW w:w="951" w:type="dxa"/>
            <w:tcBorders>
              <w:top w:val="nil"/>
              <w:left w:val="nil"/>
              <w:bottom w:val="nil"/>
              <w:right w:val="nil"/>
            </w:tcBorders>
            <w:vAlign w:val="center"/>
          </w:tcPr>
          <w:p w:rsidR="005C743B" w:rsidRPr="009F0067" w:rsidRDefault="005C743B" w:rsidP="005C2849">
            <w:pPr>
              <w:spacing w:line="480" w:lineRule="auto"/>
              <w:jc w:val="right"/>
            </w:pPr>
            <w:r w:rsidRPr="009F0067">
              <w:t>0,28</w:t>
            </w:r>
          </w:p>
        </w:tc>
      </w:tr>
      <w:tr w:rsidR="005C743B" w:rsidRPr="009F0067" w:rsidTr="005C2849">
        <w:trPr>
          <w:trHeight w:val="255"/>
        </w:trPr>
        <w:tc>
          <w:tcPr>
            <w:tcW w:w="3340" w:type="dxa"/>
            <w:tcBorders>
              <w:top w:val="nil"/>
              <w:left w:val="nil"/>
              <w:right w:val="nil"/>
            </w:tcBorders>
          </w:tcPr>
          <w:p w:rsidR="005C743B" w:rsidRPr="009F0067" w:rsidRDefault="005C743B" w:rsidP="005C2849">
            <w:pPr>
              <w:spacing w:line="480" w:lineRule="auto"/>
            </w:pPr>
            <w:r w:rsidRPr="009F0067">
              <w:t>Family structure</w:t>
            </w:r>
          </w:p>
        </w:tc>
        <w:tc>
          <w:tcPr>
            <w:tcW w:w="960" w:type="dxa"/>
            <w:tcBorders>
              <w:top w:val="nil"/>
              <w:left w:val="nil"/>
              <w:bottom w:val="nil"/>
              <w:right w:val="nil"/>
            </w:tcBorders>
            <w:vAlign w:val="center"/>
          </w:tcPr>
          <w:p w:rsidR="005C743B" w:rsidRPr="009F0067" w:rsidRDefault="005C743B" w:rsidP="005C2849">
            <w:pPr>
              <w:spacing w:line="480" w:lineRule="auto"/>
              <w:jc w:val="right"/>
            </w:pPr>
            <w:r w:rsidRPr="009F0067">
              <w:t>0,00</w:t>
            </w:r>
          </w:p>
        </w:tc>
        <w:tc>
          <w:tcPr>
            <w:tcW w:w="960" w:type="dxa"/>
            <w:tcBorders>
              <w:top w:val="nil"/>
              <w:left w:val="nil"/>
              <w:bottom w:val="nil"/>
              <w:right w:val="nil"/>
            </w:tcBorders>
            <w:vAlign w:val="center"/>
          </w:tcPr>
          <w:p w:rsidR="005C743B" w:rsidRPr="009F0067" w:rsidRDefault="005C743B" w:rsidP="005C2849">
            <w:pPr>
              <w:spacing w:line="480" w:lineRule="auto"/>
              <w:jc w:val="right"/>
            </w:pPr>
            <w:r w:rsidRPr="009F0067">
              <w:t>0,00</w:t>
            </w:r>
          </w:p>
        </w:tc>
        <w:tc>
          <w:tcPr>
            <w:tcW w:w="960" w:type="dxa"/>
            <w:tcBorders>
              <w:top w:val="nil"/>
              <w:left w:val="nil"/>
              <w:bottom w:val="nil"/>
              <w:right w:val="nil"/>
            </w:tcBorders>
            <w:vAlign w:val="center"/>
          </w:tcPr>
          <w:p w:rsidR="005C743B" w:rsidRPr="009F0067" w:rsidRDefault="005C743B" w:rsidP="005C2849">
            <w:pPr>
              <w:spacing w:line="480" w:lineRule="auto"/>
              <w:jc w:val="right"/>
            </w:pPr>
            <w:r w:rsidRPr="009F0067">
              <w:t>1,00</w:t>
            </w:r>
          </w:p>
        </w:tc>
        <w:tc>
          <w:tcPr>
            <w:tcW w:w="280" w:type="dxa"/>
            <w:tcBorders>
              <w:top w:val="nil"/>
              <w:left w:val="nil"/>
              <w:bottom w:val="nil"/>
              <w:right w:val="nil"/>
            </w:tcBorders>
            <w:vAlign w:val="bottom"/>
          </w:tcPr>
          <w:p w:rsidR="005C743B" w:rsidRPr="009F0067" w:rsidRDefault="005C743B" w:rsidP="005C2849">
            <w:pPr>
              <w:spacing w:line="480" w:lineRule="auto"/>
            </w:pPr>
            <w:r w:rsidRPr="009F0067">
              <w:t> </w:t>
            </w:r>
          </w:p>
        </w:tc>
        <w:tc>
          <w:tcPr>
            <w:tcW w:w="960" w:type="dxa"/>
            <w:tcBorders>
              <w:top w:val="nil"/>
              <w:left w:val="nil"/>
              <w:bottom w:val="nil"/>
              <w:right w:val="nil"/>
            </w:tcBorders>
            <w:vAlign w:val="center"/>
          </w:tcPr>
          <w:p w:rsidR="005C743B" w:rsidRPr="009F0067" w:rsidRDefault="005C743B" w:rsidP="005C2849">
            <w:pPr>
              <w:spacing w:line="480" w:lineRule="auto"/>
              <w:jc w:val="right"/>
            </w:pPr>
            <w:r w:rsidRPr="009F0067">
              <w:t>0,14</w:t>
            </w:r>
          </w:p>
        </w:tc>
        <w:tc>
          <w:tcPr>
            <w:tcW w:w="960" w:type="dxa"/>
            <w:tcBorders>
              <w:top w:val="nil"/>
              <w:left w:val="nil"/>
              <w:bottom w:val="nil"/>
              <w:right w:val="nil"/>
            </w:tcBorders>
            <w:vAlign w:val="center"/>
          </w:tcPr>
          <w:p w:rsidR="005C743B" w:rsidRPr="009F0067" w:rsidRDefault="005C743B" w:rsidP="005C2849">
            <w:pPr>
              <w:spacing w:line="480" w:lineRule="auto"/>
              <w:jc w:val="right"/>
            </w:pPr>
            <w:r w:rsidRPr="009F0067">
              <w:t>0,69</w:t>
            </w:r>
          </w:p>
        </w:tc>
        <w:tc>
          <w:tcPr>
            <w:tcW w:w="951" w:type="dxa"/>
            <w:tcBorders>
              <w:top w:val="nil"/>
              <w:left w:val="nil"/>
              <w:bottom w:val="nil"/>
              <w:right w:val="nil"/>
            </w:tcBorders>
            <w:vAlign w:val="center"/>
          </w:tcPr>
          <w:p w:rsidR="005C743B" w:rsidRPr="009F0067" w:rsidRDefault="005C743B" w:rsidP="005C2849">
            <w:pPr>
              <w:spacing w:line="480" w:lineRule="auto"/>
              <w:jc w:val="right"/>
            </w:pPr>
            <w:r w:rsidRPr="009F0067">
              <w:t>0,50</w:t>
            </w:r>
          </w:p>
        </w:tc>
      </w:tr>
      <w:tr w:rsidR="005C743B" w:rsidRPr="009F0067" w:rsidTr="005C2849">
        <w:trPr>
          <w:trHeight w:val="255"/>
        </w:trPr>
        <w:tc>
          <w:tcPr>
            <w:tcW w:w="3340" w:type="dxa"/>
            <w:tcBorders>
              <w:top w:val="nil"/>
              <w:left w:val="nil"/>
              <w:bottom w:val="single" w:sz="4" w:space="0" w:color="auto"/>
              <w:right w:val="nil"/>
            </w:tcBorders>
          </w:tcPr>
          <w:p w:rsidR="005C743B" w:rsidRPr="009F0067" w:rsidRDefault="005C743B" w:rsidP="005C2849">
            <w:pPr>
              <w:spacing w:line="480" w:lineRule="auto"/>
            </w:pPr>
            <w:r w:rsidRPr="009F0067">
              <w:t>Living standard</w:t>
            </w:r>
          </w:p>
        </w:tc>
        <w:tc>
          <w:tcPr>
            <w:tcW w:w="960" w:type="dxa"/>
            <w:tcBorders>
              <w:top w:val="nil"/>
              <w:left w:val="nil"/>
              <w:bottom w:val="single" w:sz="4" w:space="0" w:color="auto"/>
              <w:right w:val="nil"/>
            </w:tcBorders>
            <w:vAlign w:val="center"/>
          </w:tcPr>
          <w:p w:rsidR="005C743B" w:rsidRPr="009F0067" w:rsidRDefault="005C743B" w:rsidP="005C2849">
            <w:pPr>
              <w:spacing w:line="480" w:lineRule="auto"/>
              <w:jc w:val="right"/>
            </w:pPr>
            <w:r w:rsidRPr="009F0067">
              <w:t>0,60</w:t>
            </w:r>
          </w:p>
        </w:tc>
        <w:tc>
          <w:tcPr>
            <w:tcW w:w="960" w:type="dxa"/>
            <w:tcBorders>
              <w:top w:val="nil"/>
              <w:left w:val="nil"/>
              <w:bottom w:val="single" w:sz="4" w:space="0" w:color="auto"/>
              <w:right w:val="nil"/>
            </w:tcBorders>
            <w:vAlign w:val="center"/>
          </w:tcPr>
          <w:p w:rsidR="005C743B" w:rsidRPr="009F0067" w:rsidRDefault="005C743B" w:rsidP="005C2849">
            <w:pPr>
              <w:spacing w:line="480" w:lineRule="auto"/>
              <w:jc w:val="right"/>
            </w:pPr>
            <w:r w:rsidRPr="009F0067">
              <w:t>3,38</w:t>
            </w:r>
          </w:p>
        </w:tc>
        <w:tc>
          <w:tcPr>
            <w:tcW w:w="960" w:type="dxa"/>
            <w:tcBorders>
              <w:top w:val="nil"/>
              <w:left w:val="nil"/>
              <w:bottom w:val="single" w:sz="4" w:space="0" w:color="auto"/>
              <w:right w:val="nil"/>
            </w:tcBorders>
            <w:vAlign w:val="center"/>
          </w:tcPr>
          <w:p w:rsidR="005C743B" w:rsidRPr="009F0067" w:rsidRDefault="005C743B" w:rsidP="005C2849">
            <w:pPr>
              <w:spacing w:line="480" w:lineRule="auto"/>
              <w:jc w:val="right"/>
            </w:pPr>
            <w:r w:rsidRPr="009F0067">
              <w:t>0,00</w:t>
            </w:r>
          </w:p>
        </w:tc>
        <w:tc>
          <w:tcPr>
            <w:tcW w:w="280" w:type="dxa"/>
            <w:tcBorders>
              <w:top w:val="nil"/>
              <w:left w:val="nil"/>
              <w:bottom w:val="nil"/>
              <w:right w:val="nil"/>
            </w:tcBorders>
            <w:vAlign w:val="bottom"/>
          </w:tcPr>
          <w:p w:rsidR="005C743B" w:rsidRPr="009F0067" w:rsidRDefault="005C743B" w:rsidP="005C2849">
            <w:pPr>
              <w:spacing w:line="480" w:lineRule="auto"/>
            </w:pPr>
            <w:r w:rsidRPr="009F0067">
              <w:t> </w:t>
            </w:r>
          </w:p>
        </w:tc>
        <w:tc>
          <w:tcPr>
            <w:tcW w:w="960" w:type="dxa"/>
            <w:tcBorders>
              <w:top w:val="nil"/>
              <w:left w:val="nil"/>
              <w:bottom w:val="single" w:sz="4" w:space="0" w:color="auto"/>
              <w:right w:val="nil"/>
            </w:tcBorders>
            <w:vAlign w:val="center"/>
          </w:tcPr>
          <w:p w:rsidR="005C743B" w:rsidRPr="009F0067" w:rsidRDefault="005C743B" w:rsidP="005C2849">
            <w:pPr>
              <w:spacing w:line="480" w:lineRule="auto"/>
              <w:jc w:val="right"/>
            </w:pPr>
            <w:r w:rsidRPr="009F0067">
              <w:t>0,52</w:t>
            </w:r>
          </w:p>
        </w:tc>
        <w:tc>
          <w:tcPr>
            <w:tcW w:w="960" w:type="dxa"/>
            <w:tcBorders>
              <w:top w:val="nil"/>
              <w:left w:val="nil"/>
              <w:bottom w:val="single" w:sz="4" w:space="0" w:color="auto"/>
              <w:right w:val="nil"/>
            </w:tcBorders>
            <w:vAlign w:val="center"/>
          </w:tcPr>
          <w:p w:rsidR="005C743B" w:rsidRPr="009F0067" w:rsidRDefault="005C743B" w:rsidP="005C2849">
            <w:pPr>
              <w:spacing w:line="480" w:lineRule="auto"/>
              <w:jc w:val="right"/>
            </w:pPr>
            <w:r w:rsidRPr="009F0067">
              <w:t>2,70</w:t>
            </w:r>
          </w:p>
        </w:tc>
        <w:tc>
          <w:tcPr>
            <w:tcW w:w="951" w:type="dxa"/>
            <w:tcBorders>
              <w:top w:val="nil"/>
              <w:left w:val="nil"/>
              <w:bottom w:val="single" w:sz="4" w:space="0" w:color="auto"/>
              <w:right w:val="nil"/>
            </w:tcBorders>
            <w:vAlign w:val="center"/>
          </w:tcPr>
          <w:p w:rsidR="005C743B" w:rsidRPr="009F0067" w:rsidRDefault="005C743B" w:rsidP="005C2849">
            <w:pPr>
              <w:spacing w:line="480" w:lineRule="auto"/>
              <w:jc w:val="right"/>
            </w:pPr>
            <w:r w:rsidRPr="009F0067">
              <w:t>0,01</w:t>
            </w:r>
          </w:p>
        </w:tc>
      </w:tr>
      <w:tr w:rsidR="005C743B" w:rsidRPr="009F0067" w:rsidTr="005C2849">
        <w:trPr>
          <w:trHeight w:val="645"/>
        </w:trPr>
        <w:tc>
          <w:tcPr>
            <w:tcW w:w="3340" w:type="dxa"/>
            <w:tcBorders>
              <w:top w:val="single" w:sz="4" w:space="0" w:color="auto"/>
              <w:left w:val="nil"/>
              <w:bottom w:val="nil"/>
              <w:right w:val="nil"/>
            </w:tcBorders>
            <w:vAlign w:val="bottom"/>
          </w:tcPr>
          <w:p w:rsidR="005C743B" w:rsidRPr="009F0067" w:rsidRDefault="005C743B" w:rsidP="005C2849">
            <w:pPr>
              <w:spacing w:line="480" w:lineRule="auto"/>
            </w:pPr>
            <w:r w:rsidRPr="009F0067">
              <w:t> R</w:t>
            </w:r>
          </w:p>
        </w:tc>
        <w:tc>
          <w:tcPr>
            <w:tcW w:w="2880" w:type="dxa"/>
            <w:gridSpan w:val="3"/>
            <w:tcBorders>
              <w:top w:val="single" w:sz="4" w:space="0" w:color="auto"/>
              <w:left w:val="nil"/>
              <w:bottom w:val="single" w:sz="4" w:space="0" w:color="auto"/>
              <w:right w:val="nil"/>
            </w:tcBorders>
            <w:vAlign w:val="bottom"/>
          </w:tcPr>
          <w:p w:rsidR="005C743B" w:rsidRPr="009F0067" w:rsidRDefault="005C743B" w:rsidP="005C2849">
            <w:pPr>
              <w:spacing w:line="480" w:lineRule="auto"/>
            </w:pPr>
            <w:r w:rsidRPr="009F0067">
              <w:t>.60</w:t>
            </w:r>
          </w:p>
        </w:tc>
        <w:tc>
          <w:tcPr>
            <w:tcW w:w="280" w:type="dxa"/>
            <w:tcBorders>
              <w:top w:val="nil"/>
              <w:left w:val="nil"/>
              <w:bottom w:val="nil"/>
              <w:right w:val="nil"/>
            </w:tcBorders>
            <w:vAlign w:val="bottom"/>
          </w:tcPr>
          <w:p w:rsidR="005C743B" w:rsidRPr="009F0067" w:rsidRDefault="005C743B" w:rsidP="005C2849">
            <w:pPr>
              <w:spacing w:line="480" w:lineRule="auto"/>
            </w:pPr>
            <w:r w:rsidRPr="009F0067">
              <w:t> </w:t>
            </w:r>
          </w:p>
        </w:tc>
        <w:tc>
          <w:tcPr>
            <w:tcW w:w="2871" w:type="dxa"/>
            <w:gridSpan w:val="3"/>
            <w:tcBorders>
              <w:top w:val="single" w:sz="4" w:space="0" w:color="auto"/>
              <w:left w:val="nil"/>
              <w:bottom w:val="single" w:sz="4" w:space="0" w:color="auto"/>
              <w:right w:val="nil"/>
            </w:tcBorders>
            <w:vAlign w:val="bottom"/>
          </w:tcPr>
          <w:p w:rsidR="005C743B" w:rsidRPr="009F0067" w:rsidRDefault="005C743B" w:rsidP="005C2849">
            <w:pPr>
              <w:spacing w:line="480" w:lineRule="auto"/>
            </w:pPr>
            <w:r w:rsidRPr="009F0067">
              <w:t>.52</w:t>
            </w:r>
          </w:p>
        </w:tc>
      </w:tr>
      <w:tr w:rsidR="005C743B" w:rsidRPr="009F0067" w:rsidTr="005C2849">
        <w:trPr>
          <w:trHeight w:val="645"/>
        </w:trPr>
        <w:tc>
          <w:tcPr>
            <w:tcW w:w="3340" w:type="dxa"/>
            <w:tcBorders>
              <w:top w:val="nil"/>
              <w:left w:val="nil"/>
              <w:bottom w:val="nil"/>
              <w:right w:val="nil"/>
            </w:tcBorders>
            <w:vAlign w:val="center"/>
          </w:tcPr>
          <w:p w:rsidR="005C743B" w:rsidRPr="009F0067" w:rsidRDefault="005C743B" w:rsidP="005C2849">
            <w:pPr>
              <w:tabs>
                <w:tab w:val="left" w:pos="2250"/>
              </w:tabs>
              <w:spacing w:line="360" w:lineRule="auto"/>
              <w:jc w:val="both"/>
              <w:rPr>
                <w:vertAlign w:val="superscript"/>
              </w:rPr>
            </w:pPr>
            <w:r w:rsidRPr="009F0067">
              <w:t>Adjusted R</w:t>
            </w:r>
            <w:r w:rsidRPr="009F0067">
              <w:rPr>
                <w:vertAlign w:val="superscript"/>
              </w:rPr>
              <w:t>2</w:t>
            </w:r>
          </w:p>
        </w:tc>
        <w:tc>
          <w:tcPr>
            <w:tcW w:w="2880" w:type="dxa"/>
            <w:gridSpan w:val="3"/>
            <w:tcBorders>
              <w:top w:val="single" w:sz="4" w:space="0" w:color="auto"/>
              <w:left w:val="nil"/>
              <w:bottom w:val="single" w:sz="4" w:space="0" w:color="auto"/>
              <w:right w:val="nil"/>
            </w:tcBorders>
            <w:vAlign w:val="bottom"/>
          </w:tcPr>
          <w:p w:rsidR="005C743B" w:rsidRPr="009F0067" w:rsidRDefault="005C743B" w:rsidP="005C2849">
            <w:pPr>
              <w:spacing w:line="480" w:lineRule="auto"/>
            </w:pPr>
            <w:r w:rsidRPr="009F0067">
              <w:t>.331</w:t>
            </w:r>
          </w:p>
        </w:tc>
        <w:tc>
          <w:tcPr>
            <w:tcW w:w="280" w:type="dxa"/>
            <w:tcBorders>
              <w:top w:val="nil"/>
              <w:left w:val="nil"/>
              <w:bottom w:val="nil"/>
              <w:right w:val="nil"/>
            </w:tcBorders>
            <w:vAlign w:val="bottom"/>
          </w:tcPr>
          <w:p w:rsidR="005C743B" w:rsidRPr="009F0067" w:rsidRDefault="005C743B" w:rsidP="005C2849">
            <w:pPr>
              <w:spacing w:line="480" w:lineRule="auto"/>
            </w:pPr>
          </w:p>
        </w:tc>
        <w:tc>
          <w:tcPr>
            <w:tcW w:w="2871" w:type="dxa"/>
            <w:gridSpan w:val="3"/>
            <w:tcBorders>
              <w:top w:val="single" w:sz="4" w:space="0" w:color="auto"/>
              <w:left w:val="nil"/>
              <w:bottom w:val="single" w:sz="4" w:space="0" w:color="auto"/>
              <w:right w:val="nil"/>
            </w:tcBorders>
            <w:vAlign w:val="bottom"/>
          </w:tcPr>
          <w:p w:rsidR="005C743B" w:rsidRPr="009F0067" w:rsidRDefault="005C743B" w:rsidP="005C2849">
            <w:pPr>
              <w:spacing w:line="480" w:lineRule="auto"/>
            </w:pPr>
            <w:r w:rsidRPr="009F0067">
              <w:t>.230</w:t>
            </w:r>
          </w:p>
        </w:tc>
      </w:tr>
      <w:tr w:rsidR="005C743B" w:rsidRPr="009F0067" w:rsidTr="005C2849">
        <w:trPr>
          <w:trHeight w:val="645"/>
        </w:trPr>
        <w:tc>
          <w:tcPr>
            <w:tcW w:w="3340" w:type="dxa"/>
            <w:tcBorders>
              <w:top w:val="nil"/>
              <w:left w:val="nil"/>
              <w:bottom w:val="nil"/>
              <w:right w:val="nil"/>
            </w:tcBorders>
            <w:vAlign w:val="center"/>
          </w:tcPr>
          <w:p w:rsidR="005C743B" w:rsidRPr="009F0067" w:rsidRDefault="005C743B" w:rsidP="005C2849">
            <w:pPr>
              <w:tabs>
                <w:tab w:val="left" w:pos="2250"/>
              </w:tabs>
              <w:spacing w:line="360" w:lineRule="auto"/>
              <w:jc w:val="both"/>
            </w:pPr>
            <w:r w:rsidRPr="009F0067">
              <w:t>F</w:t>
            </w:r>
          </w:p>
        </w:tc>
        <w:tc>
          <w:tcPr>
            <w:tcW w:w="2880" w:type="dxa"/>
            <w:gridSpan w:val="3"/>
            <w:tcBorders>
              <w:top w:val="single" w:sz="4" w:space="0" w:color="auto"/>
              <w:left w:val="nil"/>
              <w:bottom w:val="single" w:sz="4" w:space="0" w:color="auto"/>
              <w:right w:val="nil"/>
            </w:tcBorders>
            <w:vAlign w:val="bottom"/>
          </w:tcPr>
          <w:p w:rsidR="005C743B" w:rsidRPr="009F0067" w:rsidRDefault="005C743B" w:rsidP="005C2849">
            <w:pPr>
              <w:spacing w:line="480" w:lineRule="auto"/>
            </w:pPr>
            <w:r w:rsidRPr="009F0067">
              <w:t>11.41</w:t>
            </w:r>
          </w:p>
        </w:tc>
        <w:tc>
          <w:tcPr>
            <w:tcW w:w="280" w:type="dxa"/>
            <w:tcBorders>
              <w:top w:val="nil"/>
              <w:left w:val="nil"/>
              <w:bottom w:val="nil"/>
              <w:right w:val="nil"/>
            </w:tcBorders>
            <w:vAlign w:val="bottom"/>
          </w:tcPr>
          <w:p w:rsidR="005C743B" w:rsidRPr="009F0067" w:rsidRDefault="005C743B" w:rsidP="005C2849">
            <w:pPr>
              <w:spacing w:line="480" w:lineRule="auto"/>
            </w:pPr>
          </w:p>
        </w:tc>
        <w:tc>
          <w:tcPr>
            <w:tcW w:w="2871" w:type="dxa"/>
            <w:gridSpan w:val="3"/>
            <w:tcBorders>
              <w:top w:val="single" w:sz="4" w:space="0" w:color="auto"/>
              <w:left w:val="nil"/>
              <w:bottom w:val="single" w:sz="4" w:space="0" w:color="auto"/>
              <w:right w:val="nil"/>
            </w:tcBorders>
            <w:vAlign w:val="bottom"/>
          </w:tcPr>
          <w:p w:rsidR="005C743B" w:rsidRPr="009F0067" w:rsidRDefault="005C743B" w:rsidP="005C2849">
            <w:pPr>
              <w:spacing w:line="480" w:lineRule="auto"/>
            </w:pPr>
            <w:r w:rsidRPr="009F0067">
              <w:t>7.273</w:t>
            </w:r>
          </w:p>
        </w:tc>
      </w:tr>
      <w:tr w:rsidR="005C743B" w:rsidRPr="009F0067" w:rsidTr="005C2849">
        <w:trPr>
          <w:trHeight w:val="645"/>
        </w:trPr>
        <w:tc>
          <w:tcPr>
            <w:tcW w:w="3340" w:type="dxa"/>
            <w:tcBorders>
              <w:top w:val="nil"/>
              <w:left w:val="nil"/>
              <w:bottom w:val="single" w:sz="8" w:space="0" w:color="auto"/>
              <w:right w:val="nil"/>
            </w:tcBorders>
            <w:vAlign w:val="bottom"/>
          </w:tcPr>
          <w:p w:rsidR="005C743B" w:rsidRPr="009F0067" w:rsidRDefault="005C743B" w:rsidP="005C2849">
            <w:pPr>
              <w:spacing w:line="480" w:lineRule="auto"/>
            </w:pPr>
            <w:r w:rsidRPr="009F0067">
              <w:t>p</w:t>
            </w:r>
          </w:p>
        </w:tc>
        <w:tc>
          <w:tcPr>
            <w:tcW w:w="2880" w:type="dxa"/>
            <w:gridSpan w:val="3"/>
            <w:tcBorders>
              <w:top w:val="single" w:sz="4" w:space="0" w:color="auto"/>
              <w:left w:val="nil"/>
              <w:bottom w:val="single" w:sz="8" w:space="0" w:color="auto"/>
              <w:right w:val="nil"/>
            </w:tcBorders>
            <w:vAlign w:val="bottom"/>
          </w:tcPr>
          <w:p w:rsidR="005C743B" w:rsidRPr="009F0067" w:rsidRDefault="005C743B" w:rsidP="005C2849">
            <w:pPr>
              <w:spacing w:line="480" w:lineRule="auto"/>
            </w:pPr>
            <w:r w:rsidRPr="009F0067">
              <w:t>.030</w:t>
            </w:r>
          </w:p>
        </w:tc>
        <w:tc>
          <w:tcPr>
            <w:tcW w:w="280" w:type="dxa"/>
            <w:tcBorders>
              <w:top w:val="nil"/>
              <w:left w:val="nil"/>
              <w:bottom w:val="single" w:sz="8" w:space="0" w:color="auto"/>
              <w:right w:val="nil"/>
            </w:tcBorders>
            <w:vAlign w:val="bottom"/>
          </w:tcPr>
          <w:p w:rsidR="005C743B" w:rsidRPr="009F0067" w:rsidRDefault="005C743B" w:rsidP="005C2849">
            <w:pPr>
              <w:spacing w:line="480" w:lineRule="auto"/>
            </w:pPr>
          </w:p>
        </w:tc>
        <w:tc>
          <w:tcPr>
            <w:tcW w:w="2871" w:type="dxa"/>
            <w:gridSpan w:val="3"/>
            <w:tcBorders>
              <w:top w:val="single" w:sz="4" w:space="0" w:color="auto"/>
              <w:left w:val="nil"/>
              <w:bottom w:val="single" w:sz="8" w:space="0" w:color="auto"/>
              <w:right w:val="nil"/>
            </w:tcBorders>
            <w:vAlign w:val="bottom"/>
          </w:tcPr>
          <w:p w:rsidR="005C743B" w:rsidRPr="009F0067" w:rsidRDefault="005C743B" w:rsidP="005C2849">
            <w:pPr>
              <w:spacing w:line="480" w:lineRule="auto"/>
            </w:pPr>
            <w:r w:rsidRPr="009F0067">
              <w:t>.014</w:t>
            </w:r>
          </w:p>
        </w:tc>
      </w:tr>
    </w:tbl>
    <w:p w:rsidR="003865C3" w:rsidRDefault="003865C3" w:rsidP="005C743B"/>
    <w:p w:rsidR="003865C3" w:rsidRDefault="003865C3">
      <w:pPr>
        <w:spacing w:after="200" w:line="276" w:lineRule="auto"/>
      </w:pPr>
      <w:r>
        <w:br w:type="page"/>
      </w:r>
    </w:p>
    <w:sectPr w:rsidR="003865C3">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2"/>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DD7" w:rsidRDefault="00E04DD7">
      <w:r>
        <w:separator/>
      </w:r>
    </w:p>
  </w:endnote>
  <w:endnote w:type="continuationSeparator" w:id="0">
    <w:p w:rsidR="00E04DD7" w:rsidRDefault="00E0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2D1" w:rsidRDefault="006A12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2D1" w:rsidRDefault="006A12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2D1" w:rsidRDefault="006A12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DD7" w:rsidRDefault="00E04DD7">
      <w:r>
        <w:separator/>
      </w:r>
    </w:p>
  </w:footnote>
  <w:footnote w:type="continuationSeparator" w:id="0">
    <w:p w:rsidR="00E04DD7" w:rsidRDefault="00E04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2D1" w:rsidRDefault="00E04D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6459" o:spid="_x0000_s2050" type="#_x0000_t136" style="position:absolute;left:0;text-align:left;margin-left:0;margin-top:0;width:527.85pt;height:131.95pt;rotation:315;z-index:-251655168;mso-position-horizontal:center;mso-position-horizontal-relative:margin;mso-position-vertical:center;mso-position-vertical-relative:margin" o:allowincell="f" fillcolor="#a5a5a5 [2092]" stroked="f">
          <v:fill opacity=".5"/>
          <v:textpath style="font-family:&quot;Times New Roman&quot;;font-size:1pt" string="In pres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D5C" w:rsidRDefault="00E04DD7">
    <w:pPr>
      <w:pStyle w:val="Header"/>
      <w:jc w:val="lef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6460" o:spid="_x0000_s2051" type="#_x0000_t136" style="position:absolute;margin-left:0;margin-top:0;width:527.85pt;height:131.95pt;rotation:315;z-index:-251653120;mso-position-horizontal:center;mso-position-horizontal-relative:margin;mso-position-vertical:center;mso-position-vertical-relative:margin" o:allowincell="f" fillcolor="#a5a5a5 [2092]" stroked="f">
          <v:fill opacity=".5"/>
          <v:textpath style="font-family:&quot;Times New Roman&quot;;font-size:1pt" string="In press"/>
          <w10:wrap anchorx="margin" anchory="margin"/>
        </v:shape>
      </w:pict>
    </w:r>
    <w:r w:rsidR="003136B1">
      <w:t xml:space="preserve">ADOLESCENT HEALTH BEHAVIOR                                                                                      </w:t>
    </w:r>
    <w:r w:rsidR="003136B1">
      <w:rPr>
        <w:rStyle w:val="PageNumber"/>
      </w:rPr>
      <w:fldChar w:fldCharType="begin"/>
    </w:r>
    <w:r w:rsidR="003136B1">
      <w:rPr>
        <w:rStyle w:val="PageNumber"/>
      </w:rPr>
      <w:instrText xml:space="preserve"> PAGE </w:instrText>
    </w:r>
    <w:r w:rsidR="003136B1">
      <w:rPr>
        <w:rStyle w:val="PageNumber"/>
      </w:rPr>
      <w:fldChar w:fldCharType="separate"/>
    </w:r>
    <w:r w:rsidR="001D221D">
      <w:rPr>
        <w:rStyle w:val="PageNumber"/>
        <w:noProof/>
      </w:rPr>
      <w:t>2</w:t>
    </w:r>
    <w:r w:rsidR="003136B1">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2D1" w:rsidRDefault="00E04D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6458" o:spid="_x0000_s2049" type="#_x0000_t136" style="position:absolute;left:0;text-align:left;margin-left:0;margin-top:0;width:527.85pt;height:131.95pt;rotation:315;z-index:-251657216;mso-position-horizontal:center;mso-position-horizontal-relative:margin;mso-position-vertical:center;mso-position-vertical-relative:margin" o:allowincell="f" fillcolor="#a5a5a5 [2092]" stroked="f">
          <v:fill opacity=".5"/>
          <v:textpath style="font-family:&quot;Times New Roman&quot;;font-size:1pt" string="In pres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089"/>
    <w:multiLevelType w:val="multilevel"/>
    <w:tmpl w:val="586C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56AC8"/>
    <w:multiLevelType w:val="multilevel"/>
    <w:tmpl w:val="9160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7E5561"/>
    <w:multiLevelType w:val="multilevel"/>
    <w:tmpl w:val="5078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CC33C3"/>
    <w:multiLevelType w:val="multilevel"/>
    <w:tmpl w:val="E400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A9582C"/>
    <w:multiLevelType w:val="multilevel"/>
    <w:tmpl w:val="98CE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E86769"/>
    <w:multiLevelType w:val="multilevel"/>
    <w:tmpl w:val="0A98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962393"/>
    <w:multiLevelType w:val="multilevel"/>
    <w:tmpl w:val="0448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3B2353"/>
    <w:multiLevelType w:val="multilevel"/>
    <w:tmpl w:val="E27A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FA70E7"/>
    <w:multiLevelType w:val="hybridMultilevel"/>
    <w:tmpl w:val="575A9794"/>
    <w:lvl w:ilvl="0" w:tplc="FFFFFFFF">
      <w:start w:val="2"/>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nsid w:val="51130B38"/>
    <w:multiLevelType w:val="multilevel"/>
    <w:tmpl w:val="41AE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897370"/>
    <w:multiLevelType w:val="hybridMultilevel"/>
    <w:tmpl w:val="08982172"/>
    <w:lvl w:ilvl="0" w:tplc="BCBAE2D6">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C0B69A6"/>
    <w:multiLevelType w:val="multilevel"/>
    <w:tmpl w:val="ADA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C834B7"/>
    <w:multiLevelType w:val="multilevel"/>
    <w:tmpl w:val="0C4C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D771EA"/>
    <w:multiLevelType w:val="hybridMultilevel"/>
    <w:tmpl w:val="5518DF36"/>
    <w:lvl w:ilvl="0" w:tplc="FFFFFFFF">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nsid w:val="61B36DB0"/>
    <w:multiLevelType w:val="hybridMultilevel"/>
    <w:tmpl w:val="0C14B8C6"/>
    <w:lvl w:ilvl="0" w:tplc="FFFFFFFF">
      <w:start w:val="16"/>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75E11A66"/>
    <w:multiLevelType w:val="multilevel"/>
    <w:tmpl w:val="E4D0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4"/>
  </w:num>
  <w:num w:numId="3">
    <w:abstractNumId w:val="13"/>
  </w:num>
  <w:num w:numId="4">
    <w:abstractNumId w:val="15"/>
  </w:num>
  <w:num w:numId="5">
    <w:abstractNumId w:val="11"/>
  </w:num>
  <w:num w:numId="6">
    <w:abstractNumId w:val="12"/>
  </w:num>
  <w:num w:numId="7">
    <w:abstractNumId w:val="3"/>
  </w:num>
  <w:num w:numId="8">
    <w:abstractNumId w:val="4"/>
  </w:num>
  <w:num w:numId="9">
    <w:abstractNumId w:val="0"/>
  </w:num>
  <w:num w:numId="10">
    <w:abstractNumId w:val="7"/>
  </w:num>
  <w:num w:numId="11">
    <w:abstractNumId w:val="9"/>
  </w:num>
  <w:num w:numId="12">
    <w:abstractNumId w:val="2"/>
  </w:num>
  <w:num w:numId="13">
    <w:abstractNumId w:val="6"/>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067"/>
    <w:rsid w:val="00031743"/>
    <w:rsid w:val="000C0A11"/>
    <w:rsid w:val="000F687B"/>
    <w:rsid w:val="00101DA4"/>
    <w:rsid w:val="001872FE"/>
    <w:rsid w:val="001D221D"/>
    <w:rsid w:val="00242BEA"/>
    <w:rsid w:val="002830F6"/>
    <w:rsid w:val="002C35A2"/>
    <w:rsid w:val="00300A57"/>
    <w:rsid w:val="003136B1"/>
    <w:rsid w:val="00337E70"/>
    <w:rsid w:val="003521DE"/>
    <w:rsid w:val="003865C3"/>
    <w:rsid w:val="003A1274"/>
    <w:rsid w:val="003D2B4B"/>
    <w:rsid w:val="00414894"/>
    <w:rsid w:val="0042422C"/>
    <w:rsid w:val="004363B0"/>
    <w:rsid w:val="00475182"/>
    <w:rsid w:val="0048017D"/>
    <w:rsid w:val="00484E4A"/>
    <w:rsid w:val="0048536B"/>
    <w:rsid w:val="0050079F"/>
    <w:rsid w:val="00510963"/>
    <w:rsid w:val="00511C79"/>
    <w:rsid w:val="00575AC0"/>
    <w:rsid w:val="005A7B24"/>
    <w:rsid w:val="005C743B"/>
    <w:rsid w:val="005F61F1"/>
    <w:rsid w:val="00603A33"/>
    <w:rsid w:val="006A0FF9"/>
    <w:rsid w:val="006A12D1"/>
    <w:rsid w:val="006A18C4"/>
    <w:rsid w:val="006D2D82"/>
    <w:rsid w:val="007402C7"/>
    <w:rsid w:val="00761EC0"/>
    <w:rsid w:val="0077148F"/>
    <w:rsid w:val="00792598"/>
    <w:rsid w:val="00796D78"/>
    <w:rsid w:val="007E52CF"/>
    <w:rsid w:val="00845357"/>
    <w:rsid w:val="00871051"/>
    <w:rsid w:val="0091098B"/>
    <w:rsid w:val="0095709D"/>
    <w:rsid w:val="009704C3"/>
    <w:rsid w:val="00992108"/>
    <w:rsid w:val="009C1259"/>
    <w:rsid w:val="009E759E"/>
    <w:rsid w:val="009F0067"/>
    <w:rsid w:val="00A0117A"/>
    <w:rsid w:val="00A430C1"/>
    <w:rsid w:val="00A44365"/>
    <w:rsid w:val="00AA4FFF"/>
    <w:rsid w:val="00AB27F4"/>
    <w:rsid w:val="00B613DF"/>
    <w:rsid w:val="00B831BB"/>
    <w:rsid w:val="00B84E4D"/>
    <w:rsid w:val="00BB0DB7"/>
    <w:rsid w:val="00BC55E7"/>
    <w:rsid w:val="00C027C2"/>
    <w:rsid w:val="00CB19C8"/>
    <w:rsid w:val="00DE2203"/>
    <w:rsid w:val="00E04DD7"/>
    <w:rsid w:val="00E26670"/>
    <w:rsid w:val="00E70EA8"/>
    <w:rsid w:val="00E92CC0"/>
    <w:rsid w:val="00E93FC6"/>
    <w:rsid w:val="00ED3C38"/>
    <w:rsid w:val="00EE004B"/>
    <w:rsid w:val="00FB39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06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BodyText"/>
    <w:link w:val="Heading1Char"/>
    <w:qFormat/>
    <w:rsid w:val="009F0067"/>
    <w:pPr>
      <w:keepNext/>
      <w:tabs>
        <w:tab w:val="right" w:pos="8640"/>
      </w:tabs>
      <w:spacing w:line="480" w:lineRule="auto"/>
      <w:jc w:val="center"/>
      <w:outlineLvl w:val="0"/>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067"/>
    <w:rPr>
      <w:rFonts w:ascii="Times New Roman" w:eastAsia="Times New Roman" w:hAnsi="Times New Roman" w:cs="Times New Roman"/>
      <w:sz w:val="24"/>
      <w:lang w:val="en-US"/>
    </w:rPr>
  </w:style>
  <w:style w:type="paragraph" w:styleId="BodyText">
    <w:name w:val="Body Text"/>
    <w:basedOn w:val="Normal"/>
    <w:link w:val="BodyTextChar"/>
    <w:rsid w:val="009F0067"/>
    <w:pPr>
      <w:tabs>
        <w:tab w:val="right" w:pos="8640"/>
      </w:tabs>
      <w:spacing w:line="480" w:lineRule="auto"/>
      <w:ind w:firstLine="720"/>
    </w:pPr>
    <w:rPr>
      <w:lang w:val="x-none" w:eastAsia="x-none"/>
    </w:rPr>
  </w:style>
  <w:style w:type="character" w:customStyle="1" w:styleId="BodyTextChar">
    <w:name w:val="Body Text Char"/>
    <w:basedOn w:val="DefaultParagraphFont"/>
    <w:link w:val="BodyText"/>
    <w:rsid w:val="009F0067"/>
    <w:rPr>
      <w:rFonts w:ascii="Times New Roman" w:eastAsia="Times New Roman" w:hAnsi="Times New Roman" w:cs="Times New Roman"/>
      <w:sz w:val="24"/>
      <w:szCs w:val="24"/>
      <w:lang w:val="x-none" w:eastAsia="x-none"/>
    </w:rPr>
  </w:style>
  <w:style w:type="paragraph" w:customStyle="1" w:styleId="SectionHeading">
    <w:name w:val="SectionHeading"/>
    <w:rsid w:val="009F0067"/>
    <w:pPr>
      <w:keepNext/>
      <w:pageBreakBefore/>
      <w:spacing w:after="0" w:line="480" w:lineRule="auto"/>
      <w:jc w:val="center"/>
    </w:pPr>
    <w:rPr>
      <w:rFonts w:ascii="Garamond" w:eastAsia="Times New Roman" w:hAnsi="Garamond" w:cs="Times New Roman"/>
      <w:sz w:val="24"/>
      <w:lang w:val="en-US"/>
    </w:rPr>
  </w:style>
  <w:style w:type="paragraph" w:styleId="Header">
    <w:name w:val="header"/>
    <w:basedOn w:val="Normal"/>
    <w:link w:val="HeaderChar"/>
    <w:rsid w:val="009F0067"/>
    <w:pPr>
      <w:keepLines/>
      <w:tabs>
        <w:tab w:val="center" w:pos="4320"/>
        <w:tab w:val="right" w:pos="8640"/>
      </w:tabs>
      <w:spacing w:line="480" w:lineRule="auto"/>
      <w:jc w:val="center"/>
    </w:pPr>
  </w:style>
  <w:style w:type="character" w:customStyle="1" w:styleId="HeaderChar">
    <w:name w:val="Header Char"/>
    <w:basedOn w:val="DefaultParagraphFont"/>
    <w:link w:val="Header"/>
    <w:rsid w:val="009F0067"/>
    <w:rPr>
      <w:rFonts w:ascii="Times New Roman" w:eastAsia="Times New Roman" w:hAnsi="Times New Roman" w:cs="Times New Roman"/>
      <w:sz w:val="24"/>
      <w:szCs w:val="24"/>
      <w:lang w:val="en-US"/>
    </w:rPr>
  </w:style>
  <w:style w:type="character" w:styleId="PageNumber">
    <w:name w:val="page number"/>
    <w:rsid w:val="009F0067"/>
    <w:rPr>
      <w:sz w:val="24"/>
    </w:rPr>
  </w:style>
  <w:style w:type="paragraph" w:styleId="Subtitle">
    <w:name w:val="Subtitle"/>
    <w:basedOn w:val="Normal"/>
    <w:next w:val="BodyText"/>
    <w:link w:val="SubtitleChar"/>
    <w:qFormat/>
    <w:rsid w:val="009F0067"/>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basedOn w:val="DefaultParagraphFont"/>
    <w:link w:val="Subtitle"/>
    <w:rsid w:val="009F0067"/>
    <w:rPr>
      <w:rFonts w:ascii="Garamond" w:eastAsia="Times New Roman" w:hAnsi="Garamond" w:cs="Times New Roman"/>
      <w:kern w:val="28"/>
      <w:sz w:val="24"/>
      <w:szCs w:val="24"/>
      <w:lang w:val="en-US"/>
    </w:rPr>
  </w:style>
  <w:style w:type="character" w:styleId="Hyperlink">
    <w:name w:val="Hyperlink"/>
    <w:rsid w:val="009F0067"/>
    <w:rPr>
      <w:color w:val="0000FF"/>
      <w:u w:val="single"/>
    </w:rPr>
  </w:style>
  <w:style w:type="paragraph" w:customStyle="1" w:styleId="StyleRight05">
    <w:name w:val="Style Right:  0.5&quot;"/>
    <w:basedOn w:val="Normal"/>
    <w:rsid w:val="009F0067"/>
    <w:pPr>
      <w:tabs>
        <w:tab w:val="right" w:pos="8640"/>
      </w:tabs>
      <w:spacing w:line="480" w:lineRule="auto"/>
      <w:ind w:right="720"/>
    </w:pPr>
    <w:rPr>
      <w:rFonts w:ascii="Garamond" w:hAnsi="Garamond"/>
    </w:rPr>
  </w:style>
  <w:style w:type="paragraph" w:customStyle="1" w:styleId="AuthorInfo">
    <w:name w:val="Author Info"/>
    <w:basedOn w:val="Normal"/>
    <w:rsid w:val="009F0067"/>
    <w:pPr>
      <w:tabs>
        <w:tab w:val="right" w:pos="8640"/>
      </w:tabs>
      <w:spacing w:line="480" w:lineRule="auto"/>
      <w:jc w:val="center"/>
    </w:pPr>
  </w:style>
  <w:style w:type="paragraph" w:customStyle="1" w:styleId="TitleOfPaperCover">
    <w:name w:val="TitleOfPaper_Cover"/>
    <w:basedOn w:val="Normal"/>
    <w:rsid w:val="009F0067"/>
    <w:pPr>
      <w:keepNext/>
      <w:keepLines/>
      <w:tabs>
        <w:tab w:val="right" w:pos="8640"/>
      </w:tabs>
      <w:spacing w:line="480" w:lineRule="auto"/>
      <w:jc w:val="center"/>
    </w:pPr>
    <w:rPr>
      <w:szCs w:val="22"/>
    </w:rPr>
  </w:style>
  <w:style w:type="paragraph" w:customStyle="1" w:styleId="AbstractText">
    <w:name w:val="Abstract Text"/>
    <w:basedOn w:val="BodyText"/>
    <w:rsid w:val="009F0067"/>
    <w:pPr>
      <w:keepNext/>
      <w:ind w:firstLine="0"/>
    </w:pPr>
    <w:rPr>
      <w:szCs w:val="22"/>
    </w:rPr>
  </w:style>
  <w:style w:type="paragraph" w:customStyle="1" w:styleId="Reference">
    <w:name w:val="Reference"/>
    <w:basedOn w:val="BodyText"/>
    <w:rsid w:val="009F0067"/>
    <w:pPr>
      <w:keepNext/>
      <w:ind w:left="720" w:hanging="720"/>
    </w:pPr>
  </w:style>
  <w:style w:type="paragraph" w:customStyle="1" w:styleId="FigureCaptionLabel">
    <w:name w:val="Figure Caption Label"/>
    <w:basedOn w:val="Normal"/>
    <w:rsid w:val="009F0067"/>
    <w:pPr>
      <w:keepNext/>
      <w:tabs>
        <w:tab w:val="right" w:pos="8640"/>
      </w:tabs>
      <w:spacing w:line="480" w:lineRule="auto"/>
    </w:pPr>
    <w:rPr>
      <w:i/>
    </w:rPr>
  </w:style>
  <w:style w:type="character" w:customStyle="1" w:styleId="FigureCaptionLabelChar">
    <w:name w:val="Figure Caption Label Char"/>
    <w:rsid w:val="009F0067"/>
    <w:rPr>
      <w:rFonts w:ascii="Garamond" w:hAnsi="Garamond"/>
      <w:i/>
      <w:noProof w:val="0"/>
      <w:sz w:val="24"/>
      <w:szCs w:val="24"/>
      <w:lang w:val="en-US" w:eastAsia="en-US" w:bidi="ar-SA"/>
    </w:rPr>
  </w:style>
  <w:style w:type="paragraph" w:styleId="NormalWeb">
    <w:name w:val="Normal (Web)"/>
    <w:basedOn w:val="Normal"/>
    <w:rsid w:val="009F0067"/>
    <w:pPr>
      <w:spacing w:before="100" w:beforeAutospacing="1" w:after="100" w:afterAutospacing="1"/>
    </w:pPr>
    <w:rPr>
      <w:color w:val="000000"/>
    </w:rPr>
  </w:style>
  <w:style w:type="paragraph" w:customStyle="1" w:styleId="TitleColumnHeading">
    <w:name w:val="Title Column Heading"/>
    <w:basedOn w:val="Normal"/>
    <w:rsid w:val="009F0067"/>
    <w:pPr>
      <w:tabs>
        <w:tab w:val="right" w:pos="8640"/>
      </w:tabs>
      <w:spacing w:line="480" w:lineRule="auto"/>
      <w:jc w:val="center"/>
    </w:pPr>
    <w:rPr>
      <w:szCs w:val="20"/>
    </w:rPr>
  </w:style>
  <w:style w:type="paragraph" w:customStyle="1" w:styleId="TableNotes">
    <w:name w:val="Table Notes"/>
    <w:basedOn w:val="Normal"/>
    <w:rsid w:val="009F0067"/>
    <w:pPr>
      <w:tabs>
        <w:tab w:val="right" w:pos="8640"/>
      </w:tabs>
      <w:spacing w:line="480" w:lineRule="auto"/>
      <w:jc w:val="center"/>
    </w:pPr>
    <w:rPr>
      <w:color w:val="000000"/>
    </w:rPr>
  </w:style>
  <w:style w:type="paragraph" w:customStyle="1" w:styleId="TableBody">
    <w:name w:val="Table Body"/>
    <w:basedOn w:val="Normal"/>
    <w:rsid w:val="009F0067"/>
    <w:pPr>
      <w:tabs>
        <w:tab w:val="right" w:pos="8640"/>
      </w:tabs>
      <w:spacing w:line="480" w:lineRule="auto"/>
      <w:jc w:val="center"/>
    </w:pPr>
    <w:rPr>
      <w:color w:val="000000"/>
    </w:rPr>
  </w:style>
  <w:style w:type="paragraph" w:styleId="Footer">
    <w:name w:val="footer"/>
    <w:basedOn w:val="Normal"/>
    <w:link w:val="FooterChar"/>
    <w:rsid w:val="009F0067"/>
    <w:pPr>
      <w:tabs>
        <w:tab w:val="center" w:pos="4320"/>
        <w:tab w:val="right" w:pos="8640"/>
      </w:tabs>
    </w:pPr>
  </w:style>
  <w:style w:type="character" w:customStyle="1" w:styleId="FooterChar">
    <w:name w:val="Footer Char"/>
    <w:basedOn w:val="DefaultParagraphFont"/>
    <w:link w:val="Footer"/>
    <w:rsid w:val="009F0067"/>
    <w:rPr>
      <w:rFonts w:ascii="Times New Roman" w:eastAsia="Times New Roman" w:hAnsi="Times New Roman" w:cs="Times New Roman"/>
      <w:sz w:val="24"/>
      <w:szCs w:val="24"/>
      <w:lang w:val="en-US"/>
    </w:rPr>
  </w:style>
  <w:style w:type="character" w:styleId="FollowedHyperlink">
    <w:name w:val="FollowedHyperlink"/>
    <w:rsid w:val="009F0067"/>
    <w:rPr>
      <w:color w:val="800080"/>
      <w:u w:val="single"/>
    </w:rPr>
  </w:style>
  <w:style w:type="character" w:styleId="HTMLCite">
    <w:name w:val="HTML Cite"/>
    <w:uiPriority w:val="99"/>
    <w:unhideWhenUsed/>
    <w:rsid w:val="009F0067"/>
    <w:rPr>
      <w:i/>
      <w:iCs/>
    </w:rPr>
  </w:style>
  <w:style w:type="paragraph" w:styleId="BlockText">
    <w:name w:val="Block Text"/>
    <w:basedOn w:val="BodyText"/>
    <w:rsid w:val="009F0067"/>
    <w:pPr>
      <w:tabs>
        <w:tab w:val="clear" w:pos="8640"/>
      </w:tabs>
      <w:ind w:firstLine="0"/>
    </w:pPr>
    <w:rPr>
      <w:lang w:val="en-US" w:eastAsia="en-US"/>
    </w:rPr>
  </w:style>
  <w:style w:type="character" w:customStyle="1" w:styleId="BlockTextChar">
    <w:name w:val="Block Text Char"/>
    <w:locked/>
    <w:rsid w:val="009F0067"/>
    <w:rPr>
      <w:noProof w:val="0"/>
      <w:sz w:val="24"/>
      <w:szCs w:val="24"/>
      <w:lang w:val="en-US" w:eastAsia="en-US"/>
    </w:rPr>
  </w:style>
  <w:style w:type="character" w:styleId="CommentReference">
    <w:name w:val="annotation reference"/>
    <w:semiHidden/>
    <w:rsid w:val="009F0067"/>
    <w:rPr>
      <w:sz w:val="16"/>
      <w:szCs w:val="16"/>
    </w:rPr>
  </w:style>
  <w:style w:type="paragraph" w:styleId="CommentText">
    <w:name w:val="annotation text"/>
    <w:basedOn w:val="Normal"/>
    <w:link w:val="CommentTextChar"/>
    <w:semiHidden/>
    <w:rsid w:val="009F0067"/>
    <w:rPr>
      <w:sz w:val="20"/>
      <w:szCs w:val="20"/>
    </w:rPr>
  </w:style>
  <w:style w:type="character" w:customStyle="1" w:styleId="CommentTextChar">
    <w:name w:val="Comment Text Char"/>
    <w:basedOn w:val="DefaultParagraphFont"/>
    <w:link w:val="CommentText"/>
    <w:semiHidden/>
    <w:rsid w:val="009F006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9F0067"/>
    <w:rPr>
      <w:b/>
      <w:bCs/>
    </w:rPr>
  </w:style>
  <w:style w:type="character" w:customStyle="1" w:styleId="CommentSubjectChar">
    <w:name w:val="Comment Subject Char"/>
    <w:basedOn w:val="CommentTextChar"/>
    <w:link w:val="CommentSubject"/>
    <w:semiHidden/>
    <w:rsid w:val="009F0067"/>
    <w:rPr>
      <w:rFonts w:ascii="Times New Roman" w:eastAsia="Times New Roman" w:hAnsi="Times New Roman" w:cs="Times New Roman"/>
      <w:b/>
      <w:bCs/>
      <w:sz w:val="20"/>
      <w:szCs w:val="20"/>
      <w:lang w:val="en-US"/>
    </w:rPr>
  </w:style>
  <w:style w:type="paragraph" w:styleId="BalloonText">
    <w:name w:val="Balloon Text"/>
    <w:basedOn w:val="Normal"/>
    <w:link w:val="BalloonTextChar"/>
    <w:semiHidden/>
    <w:rsid w:val="009F0067"/>
    <w:rPr>
      <w:rFonts w:ascii="Tahoma" w:hAnsi="Tahoma" w:cs="Tahoma"/>
      <w:sz w:val="16"/>
      <w:szCs w:val="16"/>
    </w:rPr>
  </w:style>
  <w:style w:type="character" w:customStyle="1" w:styleId="BalloonTextChar">
    <w:name w:val="Balloon Text Char"/>
    <w:basedOn w:val="DefaultParagraphFont"/>
    <w:link w:val="BalloonText"/>
    <w:semiHidden/>
    <w:rsid w:val="009F0067"/>
    <w:rPr>
      <w:rFonts w:ascii="Tahoma" w:eastAsia="Times New Roman" w:hAnsi="Tahoma" w:cs="Tahoma"/>
      <w:sz w:val="16"/>
      <w:szCs w:val="16"/>
      <w:lang w:val="en-US"/>
    </w:rPr>
  </w:style>
  <w:style w:type="character" w:styleId="Strong">
    <w:name w:val="Strong"/>
    <w:uiPriority w:val="22"/>
    <w:qFormat/>
    <w:rsid w:val="009F0067"/>
    <w:rPr>
      <w:b/>
      <w:bCs/>
    </w:rPr>
  </w:style>
  <w:style w:type="character" w:styleId="Emphasis">
    <w:name w:val="Emphasis"/>
    <w:uiPriority w:val="20"/>
    <w:qFormat/>
    <w:rsid w:val="009F0067"/>
    <w:rPr>
      <w:i/>
      <w:iCs/>
    </w:rPr>
  </w:style>
  <w:style w:type="character" w:customStyle="1" w:styleId="author">
    <w:name w:val="author"/>
    <w:rsid w:val="009F0067"/>
  </w:style>
  <w:style w:type="character" w:customStyle="1" w:styleId="pubyear">
    <w:name w:val="pubyear"/>
    <w:rsid w:val="009F0067"/>
  </w:style>
  <w:style w:type="character" w:customStyle="1" w:styleId="articletitle">
    <w:name w:val="articletitle"/>
    <w:rsid w:val="009F0067"/>
  </w:style>
  <w:style w:type="character" w:customStyle="1" w:styleId="journaltitle">
    <w:name w:val="journaltitle"/>
    <w:rsid w:val="009F0067"/>
  </w:style>
  <w:style w:type="character" w:customStyle="1" w:styleId="vol">
    <w:name w:val="vol"/>
    <w:rsid w:val="009F0067"/>
  </w:style>
  <w:style w:type="character" w:customStyle="1" w:styleId="pagefirst">
    <w:name w:val="pagefirst"/>
    <w:rsid w:val="009F0067"/>
  </w:style>
  <w:style w:type="character" w:customStyle="1" w:styleId="pagelast">
    <w:name w:val="pagelast"/>
    <w:rsid w:val="009F0067"/>
  </w:style>
  <w:style w:type="character" w:customStyle="1" w:styleId="citation">
    <w:name w:val="citation"/>
    <w:rsid w:val="009F0067"/>
  </w:style>
  <w:style w:type="character" w:customStyle="1" w:styleId="ref-journal">
    <w:name w:val="ref-journal"/>
    <w:rsid w:val="009F0067"/>
  </w:style>
  <w:style w:type="character" w:customStyle="1" w:styleId="ref-vol">
    <w:name w:val="ref-vol"/>
    <w:rsid w:val="009F0067"/>
  </w:style>
  <w:style w:type="character" w:customStyle="1" w:styleId="st">
    <w:name w:val="st"/>
    <w:rsid w:val="009F0067"/>
  </w:style>
  <w:style w:type="paragraph" w:customStyle="1" w:styleId="Default">
    <w:name w:val="Default"/>
    <w:uiPriority w:val="99"/>
    <w:rsid w:val="009F0067"/>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character" w:customStyle="1" w:styleId="slug-doi-wrapper">
    <w:name w:val="slug-doi-wrapper"/>
    <w:basedOn w:val="DefaultParagraphFont"/>
    <w:rsid w:val="009F0067"/>
  </w:style>
  <w:style w:type="character" w:customStyle="1" w:styleId="slug-doi">
    <w:name w:val="slug-doi"/>
    <w:basedOn w:val="DefaultParagraphFont"/>
    <w:rsid w:val="009F0067"/>
  </w:style>
  <w:style w:type="character" w:customStyle="1" w:styleId="doi">
    <w:name w:val="doi"/>
    <w:basedOn w:val="DefaultParagraphFont"/>
    <w:rsid w:val="009F0067"/>
  </w:style>
  <w:style w:type="character" w:customStyle="1" w:styleId="label">
    <w:name w:val="label"/>
    <w:basedOn w:val="DefaultParagraphFont"/>
    <w:rsid w:val="009F0067"/>
  </w:style>
  <w:style w:type="character" w:customStyle="1" w:styleId="value">
    <w:name w:val="value"/>
    <w:basedOn w:val="DefaultParagraphFont"/>
    <w:rsid w:val="009F00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06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BodyText"/>
    <w:link w:val="Heading1Char"/>
    <w:qFormat/>
    <w:rsid w:val="009F0067"/>
    <w:pPr>
      <w:keepNext/>
      <w:tabs>
        <w:tab w:val="right" w:pos="8640"/>
      </w:tabs>
      <w:spacing w:line="480" w:lineRule="auto"/>
      <w:jc w:val="center"/>
      <w:outlineLvl w:val="0"/>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067"/>
    <w:rPr>
      <w:rFonts w:ascii="Times New Roman" w:eastAsia="Times New Roman" w:hAnsi="Times New Roman" w:cs="Times New Roman"/>
      <w:sz w:val="24"/>
      <w:lang w:val="en-US"/>
    </w:rPr>
  </w:style>
  <w:style w:type="paragraph" w:styleId="BodyText">
    <w:name w:val="Body Text"/>
    <w:basedOn w:val="Normal"/>
    <w:link w:val="BodyTextChar"/>
    <w:rsid w:val="009F0067"/>
    <w:pPr>
      <w:tabs>
        <w:tab w:val="right" w:pos="8640"/>
      </w:tabs>
      <w:spacing w:line="480" w:lineRule="auto"/>
      <w:ind w:firstLine="720"/>
    </w:pPr>
    <w:rPr>
      <w:lang w:val="x-none" w:eastAsia="x-none"/>
    </w:rPr>
  </w:style>
  <w:style w:type="character" w:customStyle="1" w:styleId="BodyTextChar">
    <w:name w:val="Body Text Char"/>
    <w:basedOn w:val="DefaultParagraphFont"/>
    <w:link w:val="BodyText"/>
    <w:rsid w:val="009F0067"/>
    <w:rPr>
      <w:rFonts w:ascii="Times New Roman" w:eastAsia="Times New Roman" w:hAnsi="Times New Roman" w:cs="Times New Roman"/>
      <w:sz w:val="24"/>
      <w:szCs w:val="24"/>
      <w:lang w:val="x-none" w:eastAsia="x-none"/>
    </w:rPr>
  </w:style>
  <w:style w:type="paragraph" w:customStyle="1" w:styleId="SectionHeading">
    <w:name w:val="SectionHeading"/>
    <w:rsid w:val="009F0067"/>
    <w:pPr>
      <w:keepNext/>
      <w:pageBreakBefore/>
      <w:spacing w:after="0" w:line="480" w:lineRule="auto"/>
      <w:jc w:val="center"/>
    </w:pPr>
    <w:rPr>
      <w:rFonts w:ascii="Garamond" w:eastAsia="Times New Roman" w:hAnsi="Garamond" w:cs="Times New Roman"/>
      <w:sz w:val="24"/>
      <w:lang w:val="en-US"/>
    </w:rPr>
  </w:style>
  <w:style w:type="paragraph" w:styleId="Header">
    <w:name w:val="header"/>
    <w:basedOn w:val="Normal"/>
    <w:link w:val="HeaderChar"/>
    <w:rsid w:val="009F0067"/>
    <w:pPr>
      <w:keepLines/>
      <w:tabs>
        <w:tab w:val="center" w:pos="4320"/>
        <w:tab w:val="right" w:pos="8640"/>
      </w:tabs>
      <w:spacing w:line="480" w:lineRule="auto"/>
      <w:jc w:val="center"/>
    </w:pPr>
  </w:style>
  <w:style w:type="character" w:customStyle="1" w:styleId="HeaderChar">
    <w:name w:val="Header Char"/>
    <w:basedOn w:val="DefaultParagraphFont"/>
    <w:link w:val="Header"/>
    <w:rsid w:val="009F0067"/>
    <w:rPr>
      <w:rFonts w:ascii="Times New Roman" w:eastAsia="Times New Roman" w:hAnsi="Times New Roman" w:cs="Times New Roman"/>
      <w:sz w:val="24"/>
      <w:szCs w:val="24"/>
      <w:lang w:val="en-US"/>
    </w:rPr>
  </w:style>
  <w:style w:type="character" w:styleId="PageNumber">
    <w:name w:val="page number"/>
    <w:rsid w:val="009F0067"/>
    <w:rPr>
      <w:sz w:val="24"/>
    </w:rPr>
  </w:style>
  <w:style w:type="paragraph" w:styleId="Subtitle">
    <w:name w:val="Subtitle"/>
    <w:basedOn w:val="Normal"/>
    <w:next w:val="BodyText"/>
    <w:link w:val="SubtitleChar"/>
    <w:qFormat/>
    <w:rsid w:val="009F0067"/>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basedOn w:val="DefaultParagraphFont"/>
    <w:link w:val="Subtitle"/>
    <w:rsid w:val="009F0067"/>
    <w:rPr>
      <w:rFonts w:ascii="Garamond" w:eastAsia="Times New Roman" w:hAnsi="Garamond" w:cs="Times New Roman"/>
      <w:kern w:val="28"/>
      <w:sz w:val="24"/>
      <w:szCs w:val="24"/>
      <w:lang w:val="en-US"/>
    </w:rPr>
  </w:style>
  <w:style w:type="character" w:styleId="Hyperlink">
    <w:name w:val="Hyperlink"/>
    <w:rsid w:val="009F0067"/>
    <w:rPr>
      <w:color w:val="0000FF"/>
      <w:u w:val="single"/>
    </w:rPr>
  </w:style>
  <w:style w:type="paragraph" w:customStyle="1" w:styleId="StyleRight05">
    <w:name w:val="Style Right:  0.5&quot;"/>
    <w:basedOn w:val="Normal"/>
    <w:rsid w:val="009F0067"/>
    <w:pPr>
      <w:tabs>
        <w:tab w:val="right" w:pos="8640"/>
      </w:tabs>
      <w:spacing w:line="480" w:lineRule="auto"/>
      <w:ind w:right="720"/>
    </w:pPr>
    <w:rPr>
      <w:rFonts w:ascii="Garamond" w:hAnsi="Garamond"/>
    </w:rPr>
  </w:style>
  <w:style w:type="paragraph" w:customStyle="1" w:styleId="AuthorInfo">
    <w:name w:val="Author Info"/>
    <w:basedOn w:val="Normal"/>
    <w:rsid w:val="009F0067"/>
    <w:pPr>
      <w:tabs>
        <w:tab w:val="right" w:pos="8640"/>
      </w:tabs>
      <w:spacing w:line="480" w:lineRule="auto"/>
      <w:jc w:val="center"/>
    </w:pPr>
  </w:style>
  <w:style w:type="paragraph" w:customStyle="1" w:styleId="TitleOfPaperCover">
    <w:name w:val="TitleOfPaper_Cover"/>
    <w:basedOn w:val="Normal"/>
    <w:rsid w:val="009F0067"/>
    <w:pPr>
      <w:keepNext/>
      <w:keepLines/>
      <w:tabs>
        <w:tab w:val="right" w:pos="8640"/>
      </w:tabs>
      <w:spacing w:line="480" w:lineRule="auto"/>
      <w:jc w:val="center"/>
    </w:pPr>
    <w:rPr>
      <w:szCs w:val="22"/>
    </w:rPr>
  </w:style>
  <w:style w:type="paragraph" w:customStyle="1" w:styleId="AbstractText">
    <w:name w:val="Abstract Text"/>
    <w:basedOn w:val="BodyText"/>
    <w:rsid w:val="009F0067"/>
    <w:pPr>
      <w:keepNext/>
      <w:ind w:firstLine="0"/>
    </w:pPr>
    <w:rPr>
      <w:szCs w:val="22"/>
    </w:rPr>
  </w:style>
  <w:style w:type="paragraph" w:customStyle="1" w:styleId="Reference">
    <w:name w:val="Reference"/>
    <w:basedOn w:val="BodyText"/>
    <w:rsid w:val="009F0067"/>
    <w:pPr>
      <w:keepNext/>
      <w:ind w:left="720" w:hanging="720"/>
    </w:pPr>
  </w:style>
  <w:style w:type="paragraph" w:customStyle="1" w:styleId="FigureCaptionLabel">
    <w:name w:val="Figure Caption Label"/>
    <w:basedOn w:val="Normal"/>
    <w:rsid w:val="009F0067"/>
    <w:pPr>
      <w:keepNext/>
      <w:tabs>
        <w:tab w:val="right" w:pos="8640"/>
      </w:tabs>
      <w:spacing w:line="480" w:lineRule="auto"/>
    </w:pPr>
    <w:rPr>
      <w:i/>
    </w:rPr>
  </w:style>
  <w:style w:type="character" w:customStyle="1" w:styleId="FigureCaptionLabelChar">
    <w:name w:val="Figure Caption Label Char"/>
    <w:rsid w:val="009F0067"/>
    <w:rPr>
      <w:rFonts w:ascii="Garamond" w:hAnsi="Garamond"/>
      <w:i/>
      <w:noProof w:val="0"/>
      <w:sz w:val="24"/>
      <w:szCs w:val="24"/>
      <w:lang w:val="en-US" w:eastAsia="en-US" w:bidi="ar-SA"/>
    </w:rPr>
  </w:style>
  <w:style w:type="paragraph" w:styleId="NormalWeb">
    <w:name w:val="Normal (Web)"/>
    <w:basedOn w:val="Normal"/>
    <w:rsid w:val="009F0067"/>
    <w:pPr>
      <w:spacing w:before="100" w:beforeAutospacing="1" w:after="100" w:afterAutospacing="1"/>
    </w:pPr>
    <w:rPr>
      <w:color w:val="000000"/>
    </w:rPr>
  </w:style>
  <w:style w:type="paragraph" w:customStyle="1" w:styleId="TitleColumnHeading">
    <w:name w:val="Title Column Heading"/>
    <w:basedOn w:val="Normal"/>
    <w:rsid w:val="009F0067"/>
    <w:pPr>
      <w:tabs>
        <w:tab w:val="right" w:pos="8640"/>
      </w:tabs>
      <w:spacing w:line="480" w:lineRule="auto"/>
      <w:jc w:val="center"/>
    </w:pPr>
    <w:rPr>
      <w:szCs w:val="20"/>
    </w:rPr>
  </w:style>
  <w:style w:type="paragraph" w:customStyle="1" w:styleId="TableNotes">
    <w:name w:val="Table Notes"/>
    <w:basedOn w:val="Normal"/>
    <w:rsid w:val="009F0067"/>
    <w:pPr>
      <w:tabs>
        <w:tab w:val="right" w:pos="8640"/>
      </w:tabs>
      <w:spacing w:line="480" w:lineRule="auto"/>
      <w:jc w:val="center"/>
    </w:pPr>
    <w:rPr>
      <w:color w:val="000000"/>
    </w:rPr>
  </w:style>
  <w:style w:type="paragraph" w:customStyle="1" w:styleId="TableBody">
    <w:name w:val="Table Body"/>
    <w:basedOn w:val="Normal"/>
    <w:rsid w:val="009F0067"/>
    <w:pPr>
      <w:tabs>
        <w:tab w:val="right" w:pos="8640"/>
      </w:tabs>
      <w:spacing w:line="480" w:lineRule="auto"/>
      <w:jc w:val="center"/>
    </w:pPr>
    <w:rPr>
      <w:color w:val="000000"/>
    </w:rPr>
  </w:style>
  <w:style w:type="paragraph" w:styleId="Footer">
    <w:name w:val="footer"/>
    <w:basedOn w:val="Normal"/>
    <w:link w:val="FooterChar"/>
    <w:rsid w:val="009F0067"/>
    <w:pPr>
      <w:tabs>
        <w:tab w:val="center" w:pos="4320"/>
        <w:tab w:val="right" w:pos="8640"/>
      </w:tabs>
    </w:pPr>
  </w:style>
  <w:style w:type="character" w:customStyle="1" w:styleId="FooterChar">
    <w:name w:val="Footer Char"/>
    <w:basedOn w:val="DefaultParagraphFont"/>
    <w:link w:val="Footer"/>
    <w:rsid w:val="009F0067"/>
    <w:rPr>
      <w:rFonts w:ascii="Times New Roman" w:eastAsia="Times New Roman" w:hAnsi="Times New Roman" w:cs="Times New Roman"/>
      <w:sz w:val="24"/>
      <w:szCs w:val="24"/>
      <w:lang w:val="en-US"/>
    </w:rPr>
  </w:style>
  <w:style w:type="character" w:styleId="FollowedHyperlink">
    <w:name w:val="FollowedHyperlink"/>
    <w:rsid w:val="009F0067"/>
    <w:rPr>
      <w:color w:val="800080"/>
      <w:u w:val="single"/>
    </w:rPr>
  </w:style>
  <w:style w:type="character" w:styleId="HTMLCite">
    <w:name w:val="HTML Cite"/>
    <w:uiPriority w:val="99"/>
    <w:unhideWhenUsed/>
    <w:rsid w:val="009F0067"/>
    <w:rPr>
      <w:i/>
      <w:iCs/>
    </w:rPr>
  </w:style>
  <w:style w:type="paragraph" w:styleId="BlockText">
    <w:name w:val="Block Text"/>
    <w:basedOn w:val="BodyText"/>
    <w:rsid w:val="009F0067"/>
    <w:pPr>
      <w:tabs>
        <w:tab w:val="clear" w:pos="8640"/>
      </w:tabs>
      <w:ind w:firstLine="0"/>
    </w:pPr>
    <w:rPr>
      <w:lang w:val="en-US" w:eastAsia="en-US"/>
    </w:rPr>
  </w:style>
  <w:style w:type="character" w:customStyle="1" w:styleId="BlockTextChar">
    <w:name w:val="Block Text Char"/>
    <w:locked/>
    <w:rsid w:val="009F0067"/>
    <w:rPr>
      <w:noProof w:val="0"/>
      <w:sz w:val="24"/>
      <w:szCs w:val="24"/>
      <w:lang w:val="en-US" w:eastAsia="en-US"/>
    </w:rPr>
  </w:style>
  <w:style w:type="character" w:styleId="CommentReference">
    <w:name w:val="annotation reference"/>
    <w:semiHidden/>
    <w:rsid w:val="009F0067"/>
    <w:rPr>
      <w:sz w:val="16"/>
      <w:szCs w:val="16"/>
    </w:rPr>
  </w:style>
  <w:style w:type="paragraph" w:styleId="CommentText">
    <w:name w:val="annotation text"/>
    <w:basedOn w:val="Normal"/>
    <w:link w:val="CommentTextChar"/>
    <w:semiHidden/>
    <w:rsid w:val="009F0067"/>
    <w:rPr>
      <w:sz w:val="20"/>
      <w:szCs w:val="20"/>
    </w:rPr>
  </w:style>
  <w:style w:type="character" w:customStyle="1" w:styleId="CommentTextChar">
    <w:name w:val="Comment Text Char"/>
    <w:basedOn w:val="DefaultParagraphFont"/>
    <w:link w:val="CommentText"/>
    <w:semiHidden/>
    <w:rsid w:val="009F006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9F0067"/>
    <w:rPr>
      <w:b/>
      <w:bCs/>
    </w:rPr>
  </w:style>
  <w:style w:type="character" w:customStyle="1" w:styleId="CommentSubjectChar">
    <w:name w:val="Comment Subject Char"/>
    <w:basedOn w:val="CommentTextChar"/>
    <w:link w:val="CommentSubject"/>
    <w:semiHidden/>
    <w:rsid w:val="009F0067"/>
    <w:rPr>
      <w:rFonts w:ascii="Times New Roman" w:eastAsia="Times New Roman" w:hAnsi="Times New Roman" w:cs="Times New Roman"/>
      <w:b/>
      <w:bCs/>
      <w:sz w:val="20"/>
      <w:szCs w:val="20"/>
      <w:lang w:val="en-US"/>
    </w:rPr>
  </w:style>
  <w:style w:type="paragraph" w:styleId="BalloonText">
    <w:name w:val="Balloon Text"/>
    <w:basedOn w:val="Normal"/>
    <w:link w:val="BalloonTextChar"/>
    <w:semiHidden/>
    <w:rsid w:val="009F0067"/>
    <w:rPr>
      <w:rFonts w:ascii="Tahoma" w:hAnsi="Tahoma" w:cs="Tahoma"/>
      <w:sz w:val="16"/>
      <w:szCs w:val="16"/>
    </w:rPr>
  </w:style>
  <w:style w:type="character" w:customStyle="1" w:styleId="BalloonTextChar">
    <w:name w:val="Balloon Text Char"/>
    <w:basedOn w:val="DefaultParagraphFont"/>
    <w:link w:val="BalloonText"/>
    <w:semiHidden/>
    <w:rsid w:val="009F0067"/>
    <w:rPr>
      <w:rFonts w:ascii="Tahoma" w:eastAsia="Times New Roman" w:hAnsi="Tahoma" w:cs="Tahoma"/>
      <w:sz w:val="16"/>
      <w:szCs w:val="16"/>
      <w:lang w:val="en-US"/>
    </w:rPr>
  </w:style>
  <w:style w:type="character" w:styleId="Strong">
    <w:name w:val="Strong"/>
    <w:uiPriority w:val="22"/>
    <w:qFormat/>
    <w:rsid w:val="009F0067"/>
    <w:rPr>
      <w:b/>
      <w:bCs/>
    </w:rPr>
  </w:style>
  <w:style w:type="character" w:styleId="Emphasis">
    <w:name w:val="Emphasis"/>
    <w:uiPriority w:val="20"/>
    <w:qFormat/>
    <w:rsid w:val="009F0067"/>
    <w:rPr>
      <w:i/>
      <w:iCs/>
    </w:rPr>
  </w:style>
  <w:style w:type="character" w:customStyle="1" w:styleId="author">
    <w:name w:val="author"/>
    <w:rsid w:val="009F0067"/>
  </w:style>
  <w:style w:type="character" w:customStyle="1" w:styleId="pubyear">
    <w:name w:val="pubyear"/>
    <w:rsid w:val="009F0067"/>
  </w:style>
  <w:style w:type="character" w:customStyle="1" w:styleId="articletitle">
    <w:name w:val="articletitle"/>
    <w:rsid w:val="009F0067"/>
  </w:style>
  <w:style w:type="character" w:customStyle="1" w:styleId="journaltitle">
    <w:name w:val="journaltitle"/>
    <w:rsid w:val="009F0067"/>
  </w:style>
  <w:style w:type="character" w:customStyle="1" w:styleId="vol">
    <w:name w:val="vol"/>
    <w:rsid w:val="009F0067"/>
  </w:style>
  <w:style w:type="character" w:customStyle="1" w:styleId="pagefirst">
    <w:name w:val="pagefirst"/>
    <w:rsid w:val="009F0067"/>
  </w:style>
  <w:style w:type="character" w:customStyle="1" w:styleId="pagelast">
    <w:name w:val="pagelast"/>
    <w:rsid w:val="009F0067"/>
  </w:style>
  <w:style w:type="character" w:customStyle="1" w:styleId="citation">
    <w:name w:val="citation"/>
    <w:rsid w:val="009F0067"/>
  </w:style>
  <w:style w:type="character" w:customStyle="1" w:styleId="ref-journal">
    <w:name w:val="ref-journal"/>
    <w:rsid w:val="009F0067"/>
  </w:style>
  <w:style w:type="character" w:customStyle="1" w:styleId="ref-vol">
    <w:name w:val="ref-vol"/>
    <w:rsid w:val="009F0067"/>
  </w:style>
  <w:style w:type="character" w:customStyle="1" w:styleId="st">
    <w:name w:val="st"/>
    <w:rsid w:val="009F0067"/>
  </w:style>
  <w:style w:type="paragraph" w:customStyle="1" w:styleId="Default">
    <w:name w:val="Default"/>
    <w:uiPriority w:val="99"/>
    <w:rsid w:val="009F0067"/>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character" w:customStyle="1" w:styleId="slug-doi-wrapper">
    <w:name w:val="slug-doi-wrapper"/>
    <w:basedOn w:val="DefaultParagraphFont"/>
    <w:rsid w:val="009F0067"/>
  </w:style>
  <w:style w:type="character" w:customStyle="1" w:styleId="slug-doi">
    <w:name w:val="slug-doi"/>
    <w:basedOn w:val="DefaultParagraphFont"/>
    <w:rsid w:val="009F0067"/>
  </w:style>
  <w:style w:type="character" w:customStyle="1" w:styleId="doi">
    <w:name w:val="doi"/>
    <w:basedOn w:val="DefaultParagraphFont"/>
    <w:rsid w:val="009F0067"/>
  </w:style>
  <w:style w:type="character" w:customStyle="1" w:styleId="label">
    <w:name w:val="label"/>
    <w:basedOn w:val="DefaultParagraphFont"/>
    <w:rsid w:val="009F0067"/>
  </w:style>
  <w:style w:type="character" w:customStyle="1" w:styleId="value">
    <w:name w:val="value"/>
    <w:basedOn w:val="DefaultParagraphFont"/>
    <w:rsid w:val="009F0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858804">
      <w:bodyDiv w:val="1"/>
      <w:marLeft w:val="0"/>
      <w:marRight w:val="0"/>
      <w:marTop w:val="0"/>
      <w:marBottom w:val="0"/>
      <w:divBdr>
        <w:top w:val="none" w:sz="0" w:space="0" w:color="auto"/>
        <w:left w:val="none" w:sz="0" w:space="0" w:color="auto"/>
        <w:bottom w:val="none" w:sz="0" w:space="0" w:color="auto"/>
        <w:right w:val="none" w:sz="0" w:space="0" w:color="auto"/>
      </w:divBdr>
    </w:div>
    <w:div w:id="988749110">
      <w:bodyDiv w:val="1"/>
      <w:marLeft w:val="0"/>
      <w:marRight w:val="0"/>
      <w:marTop w:val="0"/>
      <w:marBottom w:val="0"/>
      <w:divBdr>
        <w:top w:val="none" w:sz="0" w:space="0" w:color="auto"/>
        <w:left w:val="none" w:sz="0" w:space="0" w:color="auto"/>
        <w:bottom w:val="none" w:sz="0" w:space="0" w:color="auto"/>
        <w:right w:val="none" w:sz="0" w:space="0" w:color="auto"/>
      </w:divBdr>
    </w:div>
    <w:div w:id="145466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_ob=RedirectURL&amp;_method=outwardLink&amp;_partnerName=936&amp;_eid=1-s2.0-027795369290063V&amp;_pii=027795369290063V&amp;_origin=article&amp;_zone=art_page&amp;_targetURL=https%3A%2F%2Fs100.copyright.com%2FAppDispatchServlet%3FpublisherName%3DELS%26contentID%3D027795369290063V%26orderBeanReset%3Dtrue&amp;_acct=C000050661&amp;_version=1&amp;_userid=4758774&amp;md5=7e5a4ce0ba8ef7a094677ed95747a67c"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ciencedirect.com/science?_ob=RedirectURL&amp;_method=outwardLink&amp;_partnerName=936&amp;_eid=1-s2.0-027795369290106Z&amp;_pii=027795369290106Z&amp;_origin=article&amp;_zone=art_page&amp;_targetURL=https%3A%2F%2Fs100.copyright.com%2FAppDispatchServlet%3FpublisherName%3DELS%26contentID%3D027795369290106Z%26orderBeanReset%3Dtrue&amp;_acct=C000050661&amp;_version=1&amp;_userid=4758774&amp;md5=a1ec7eb01ce244f7696658ee7848a14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ciencedirect.com/science?_ob=RedirectURL&amp;_method=outwardLink&amp;_partnerName=936&amp;_eid=1-s2.0-S1054139X04000874&amp;_pii=S1054139X04000874&amp;_origin=article&amp;_zone=art_page&amp;_targetURL=https%3A%2F%2Fs100.copyright.com%2FAppDispatchServlet%3FpublisherName%3DELS%26contentID%3DS1054139X04000874%26orderBeanReset%3Dtrue&amp;_acct=C000050661&amp;_version=1&amp;_userid=4758774&amp;md5=19e7d47c3de848ee1cf8bbe1b74c279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direct.com/science?_ob=RedirectURL&amp;_method=outwardLink&amp;_partnerName=936&amp;_eid=1-s2.0-S0022347608006239&amp;_pii=S0022347608006239&amp;_origin=article&amp;_zone=art_page&amp;_targetURL=https%3A%2F%2Fs100.copyright.com%2FAppDispatchServlet%3FpublisherName%3DELS%26contentID%3DS0022347608006239%26orderBeanReset%3Dtrue&amp;_acct=C000050661&amp;_version=1&amp;_userid=4758774&amp;md5=a9a6f68598c5cb9961f536f3f0d2769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23</Pages>
  <Words>5338</Words>
  <Characters>30427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Šakić</dc:creator>
  <cp:lastModifiedBy>Josip Burusic</cp:lastModifiedBy>
  <cp:revision>15</cp:revision>
  <cp:lastPrinted>2012-11-23T09:25:00Z</cp:lastPrinted>
  <dcterms:created xsi:type="dcterms:W3CDTF">2012-11-23T09:12:00Z</dcterms:created>
  <dcterms:modified xsi:type="dcterms:W3CDTF">2014-04-03T07:24:00Z</dcterms:modified>
</cp:coreProperties>
</file>