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DC9" w:rsidRDefault="00361DC9" w:rsidP="00CE048A">
      <w:pPr>
        <w:spacing w:before="60" w:after="120" w:line="320" w:lineRule="exact"/>
        <w:jc w:val="center"/>
        <w:rPr>
          <w:rFonts w:ascii="Tahoma" w:hAnsi="Tahoma" w:cs="Tahoma"/>
          <w:b/>
          <w:bCs/>
          <w:sz w:val="28"/>
          <w:szCs w:val="28"/>
        </w:rPr>
      </w:pPr>
      <w:r w:rsidRPr="002F6644">
        <w:rPr>
          <w:rFonts w:ascii="Tahoma" w:hAnsi="Tahoma" w:cs="Tahoma"/>
          <w:b/>
          <w:bCs/>
          <w:sz w:val="28"/>
          <w:szCs w:val="28"/>
        </w:rPr>
        <w:t xml:space="preserve">Inovacije u kamionskom prijevozu drva </w:t>
      </w:r>
      <w:r>
        <w:rPr>
          <w:rFonts w:ascii="Tahoma" w:hAnsi="Tahoma" w:cs="Tahoma"/>
          <w:b/>
          <w:bCs/>
          <w:sz w:val="28"/>
          <w:szCs w:val="28"/>
        </w:rPr>
        <w:t>–</w:t>
      </w:r>
      <w:r w:rsidRPr="002F6644">
        <w:rPr>
          <w:rFonts w:ascii="Tahoma" w:hAnsi="Tahoma" w:cs="Tahoma"/>
          <w:b/>
          <w:bCs/>
          <w:sz w:val="28"/>
          <w:szCs w:val="28"/>
        </w:rPr>
        <w:t xml:space="preserve"> </w:t>
      </w:r>
      <w:r w:rsidR="002F4E28">
        <w:rPr>
          <w:rFonts w:ascii="Tahoma" w:hAnsi="Tahoma" w:cs="Tahoma"/>
          <w:b/>
          <w:bCs/>
          <w:sz w:val="28"/>
          <w:szCs w:val="28"/>
        </w:rPr>
        <w:t>»</w:t>
      </w:r>
      <w:r w:rsidRPr="002F6644">
        <w:rPr>
          <w:rFonts w:ascii="Tahoma" w:hAnsi="Tahoma" w:cs="Tahoma"/>
          <w:b/>
          <w:bCs/>
          <w:sz w:val="28"/>
          <w:szCs w:val="28"/>
        </w:rPr>
        <w:t>One stack more</w:t>
      </w:r>
      <w:r w:rsidR="002F4E28">
        <w:rPr>
          <w:rFonts w:ascii="Tahoma" w:hAnsi="Tahoma" w:cs="Tahoma"/>
          <w:b/>
          <w:bCs/>
          <w:sz w:val="28"/>
          <w:szCs w:val="28"/>
        </w:rPr>
        <w:t>«</w:t>
      </w:r>
    </w:p>
    <w:p w:rsidR="00361DC9" w:rsidRPr="002F6644" w:rsidRDefault="00361DC9" w:rsidP="00CE048A">
      <w:pPr>
        <w:spacing w:before="60" w:after="120" w:line="280" w:lineRule="exact"/>
        <w:jc w:val="center"/>
        <w:rPr>
          <w:rFonts w:ascii="Tahoma" w:hAnsi="Tahoma" w:cs="Tahoma"/>
          <w:b/>
          <w:bCs/>
          <w:sz w:val="24"/>
          <w:szCs w:val="24"/>
        </w:rPr>
      </w:pPr>
      <w:r w:rsidRPr="002F6644">
        <w:rPr>
          <w:rFonts w:ascii="Tahoma" w:hAnsi="Tahoma" w:cs="Tahoma"/>
          <w:b/>
          <w:bCs/>
          <w:sz w:val="24"/>
          <w:szCs w:val="24"/>
        </w:rPr>
        <w:t>Marko Zorić</w:t>
      </w:r>
    </w:p>
    <w:p w:rsidR="005A6423" w:rsidRDefault="005A6423" w:rsidP="00CE048A">
      <w:pPr>
        <w:spacing w:after="60" w:line="220" w:lineRule="exact"/>
        <w:rPr>
          <w:rFonts w:ascii="Tahoma" w:hAnsi="Tahoma" w:cs="Tahoma"/>
          <w:i/>
          <w:sz w:val="20"/>
          <w:szCs w:val="20"/>
        </w:rPr>
      </w:pPr>
      <w:r w:rsidRPr="00E97268">
        <w:rPr>
          <w:rFonts w:ascii="Tahoma" w:hAnsi="Tahoma" w:cs="Tahoma"/>
          <w:sz w:val="20"/>
          <w:szCs w:val="20"/>
        </w:rPr>
        <w:t xml:space="preserve">Nacrtak </w:t>
      </w:r>
      <w:r>
        <w:rPr>
          <w:rFonts w:ascii="Tahoma" w:hAnsi="Tahoma" w:cs="Tahoma"/>
          <w:i/>
          <w:sz w:val="20"/>
          <w:szCs w:val="20"/>
        </w:rPr>
        <w:t>–</w:t>
      </w:r>
      <w:r w:rsidRPr="004222A0">
        <w:rPr>
          <w:rFonts w:ascii="Tahoma" w:hAnsi="Tahoma" w:cs="Tahoma"/>
          <w:i/>
          <w:sz w:val="20"/>
          <w:szCs w:val="20"/>
        </w:rPr>
        <w:t xml:space="preserve"> Abstract</w:t>
      </w:r>
    </w:p>
    <w:p w:rsidR="00361DC9" w:rsidRPr="000F3B71" w:rsidRDefault="00361DC9" w:rsidP="00CE048A">
      <w:pPr>
        <w:spacing w:after="60" w:line="220" w:lineRule="exact"/>
        <w:jc w:val="both"/>
        <w:rPr>
          <w:rFonts w:ascii="Tahoma" w:hAnsi="Tahoma" w:cs="Tahoma"/>
          <w:sz w:val="20"/>
          <w:szCs w:val="20"/>
        </w:rPr>
      </w:pPr>
      <w:r w:rsidRPr="000F3B71">
        <w:rPr>
          <w:rFonts w:ascii="Tahoma" w:hAnsi="Tahoma" w:cs="Tahoma"/>
          <w:sz w:val="20"/>
          <w:szCs w:val="20"/>
        </w:rPr>
        <w:t xml:space="preserve">Uspješnost kamionskog prijevoza drva ovisi o nizu čimbenika od kojih su neki pod utjecajem šumarske struke (tehnička izvedba kamionskih skupova, organizacija pomoćnog stovarišta), dok </w:t>
      </w:r>
      <w:r w:rsidR="002A6B2F">
        <w:rPr>
          <w:rFonts w:ascii="Tahoma" w:hAnsi="Tahoma" w:cs="Tahoma"/>
          <w:sz w:val="20"/>
          <w:szCs w:val="20"/>
        </w:rPr>
        <w:t xml:space="preserve">se </w:t>
      </w:r>
      <w:r w:rsidRPr="000F3B71">
        <w:rPr>
          <w:rFonts w:ascii="Tahoma" w:hAnsi="Tahoma" w:cs="Tahoma"/>
          <w:sz w:val="20"/>
          <w:szCs w:val="20"/>
        </w:rPr>
        <w:t xml:space="preserve">na zakonske propise </w:t>
      </w:r>
      <w:r w:rsidR="00250751">
        <w:rPr>
          <w:rFonts w:ascii="Tahoma" w:hAnsi="Tahoma" w:cs="Tahoma"/>
          <w:sz w:val="20"/>
          <w:szCs w:val="20"/>
        </w:rPr>
        <w:t>vezane za prijevoz drva na javnim prometnicama</w:t>
      </w:r>
      <w:r w:rsidRPr="000F3B71">
        <w:rPr>
          <w:rFonts w:ascii="Tahoma" w:hAnsi="Tahoma" w:cs="Tahoma"/>
          <w:sz w:val="20"/>
          <w:szCs w:val="20"/>
        </w:rPr>
        <w:t xml:space="preserve"> ne može utjecati. U ovom radu je opisan niz tehničkih </w:t>
      </w:r>
      <w:r w:rsidR="004F0BD6" w:rsidRPr="000F3B71">
        <w:rPr>
          <w:rFonts w:ascii="Tahoma" w:hAnsi="Tahoma" w:cs="Tahoma"/>
          <w:sz w:val="20"/>
          <w:szCs w:val="20"/>
        </w:rPr>
        <w:t>rješenja</w:t>
      </w:r>
      <w:r w:rsidRPr="000F3B71">
        <w:rPr>
          <w:rFonts w:ascii="Tahoma" w:hAnsi="Tahoma" w:cs="Tahoma"/>
          <w:sz w:val="20"/>
          <w:szCs w:val="20"/>
        </w:rPr>
        <w:t xml:space="preserve"> koja se primjenjuju u kamionskom transportu drva, koja svojom primjenom povećavaju iskorištenje kamionskih skupova te smanjuju utjecaj na okoliš. Rezultati švedskog </w:t>
      </w:r>
      <w:r w:rsidR="004F0BD6" w:rsidRPr="000F3B71">
        <w:rPr>
          <w:rFonts w:ascii="Tahoma" w:hAnsi="Tahoma" w:cs="Tahoma"/>
          <w:sz w:val="20"/>
          <w:szCs w:val="20"/>
        </w:rPr>
        <w:t>projekta</w:t>
      </w:r>
      <w:r w:rsidRPr="000F3B71">
        <w:rPr>
          <w:rFonts w:ascii="Tahoma" w:hAnsi="Tahoma" w:cs="Tahoma"/>
          <w:sz w:val="20"/>
          <w:szCs w:val="20"/>
        </w:rPr>
        <w:t xml:space="preserve"> </w:t>
      </w:r>
      <w:r w:rsidR="00250751">
        <w:rPr>
          <w:rFonts w:ascii="Tahoma" w:hAnsi="Tahoma" w:cs="Tahoma"/>
          <w:sz w:val="20"/>
          <w:szCs w:val="20"/>
        </w:rPr>
        <w:t>»</w:t>
      </w:r>
      <w:r w:rsidRPr="000F3B71">
        <w:rPr>
          <w:rFonts w:ascii="Tahoma" w:hAnsi="Tahoma" w:cs="Tahoma"/>
          <w:iCs/>
          <w:sz w:val="20"/>
          <w:szCs w:val="20"/>
        </w:rPr>
        <w:t>One stack more</w:t>
      </w:r>
      <w:r w:rsidR="00250751">
        <w:rPr>
          <w:rFonts w:ascii="Tahoma" w:hAnsi="Tahoma" w:cs="Tahoma"/>
          <w:sz w:val="20"/>
          <w:szCs w:val="20"/>
        </w:rPr>
        <w:t>«</w:t>
      </w:r>
      <w:r w:rsidRPr="000F3B71">
        <w:rPr>
          <w:rFonts w:ascii="Tahoma" w:hAnsi="Tahoma" w:cs="Tahoma"/>
          <w:sz w:val="20"/>
          <w:szCs w:val="20"/>
        </w:rPr>
        <w:t xml:space="preserve"> prikazuju nova </w:t>
      </w:r>
      <w:r w:rsidR="002A6B2F">
        <w:rPr>
          <w:rFonts w:ascii="Tahoma" w:hAnsi="Tahoma" w:cs="Tahoma"/>
          <w:sz w:val="20"/>
          <w:szCs w:val="20"/>
        </w:rPr>
        <w:t xml:space="preserve">tehnička, </w:t>
      </w:r>
      <w:r w:rsidRPr="000F3B71">
        <w:rPr>
          <w:rFonts w:ascii="Tahoma" w:hAnsi="Tahoma" w:cs="Tahoma"/>
          <w:sz w:val="20"/>
          <w:szCs w:val="20"/>
        </w:rPr>
        <w:t xml:space="preserve">tehnološka i tehnologijska rješenja pri izvedbi kamionskog skupa za transport drva, koja se ogledaju u većoj nosivosti kamionskoga skupa </w:t>
      </w:r>
      <w:r w:rsidR="004F0BD6" w:rsidRPr="000F3B71">
        <w:rPr>
          <w:rFonts w:ascii="Tahoma" w:hAnsi="Tahoma" w:cs="Tahoma"/>
          <w:sz w:val="20"/>
          <w:szCs w:val="20"/>
        </w:rPr>
        <w:t>uslijed</w:t>
      </w:r>
      <w:r w:rsidRPr="000F3B71">
        <w:rPr>
          <w:rFonts w:ascii="Tahoma" w:hAnsi="Tahoma" w:cs="Tahoma"/>
          <w:sz w:val="20"/>
          <w:szCs w:val="20"/>
        </w:rPr>
        <w:t xml:space="preserve"> većeg broja osovina i dodatne poluprikolice</w:t>
      </w:r>
      <w:r w:rsidR="002A6B2F">
        <w:rPr>
          <w:rFonts w:ascii="Tahoma" w:hAnsi="Tahoma" w:cs="Tahoma"/>
          <w:sz w:val="20"/>
          <w:szCs w:val="20"/>
        </w:rPr>
        <w:t xml:space="preserve"> (u odnosu na standardni kamionski skup u Švedskoj)</w:t>
      </w:r>
      <w:r w:rsidRPr="000F3B71">
        <w:rPr>
          <w:rFonts w:ascii="Tahoma" w:hAnsi="Tahoma" w:cs="Tahoma"/>
          <w:sz w:val="20"/>
          <w:szCs w:val="20"/>
        </w:rPr>
        <w:t xml:space="preserve">, korištenje lakših materijala pri gradnji </w:t>
      </w:r>
      <w:r w:rsidR="004F0BD6" w:rsidRPr="000F3B71">
        <w:rPr>
          <w:rFonts w:ascii="Tahoma" w:hAnsi="Tahoma" w:cs="Tahoma"/>
          <w:sz w:val="20"/>
          <w:szCs w:val="20"/>
        </w:rPr>
        <w:t>konstrukcijskih</w:t>
      </w:r>
      <w:r w:rsidRPr="000F3B71">
        <w:rPr>
          <w:rFonts w:ascii="Tahoma" w:hAnsi="Tahoma" w:cs="Tahoma"/>
          <w:sz w:val="20"/>
          <w:szCs w:val="20"/>
        </w:rPr>
        <w:t xml:space="preserve"> elemenata prikolica i poluprikolica te izostavljanje hidraulične dizalice.</w:t>
      </w:r>
    </w:p>
    <w:p w:rsidR="00361DC9" w:rsidRPr="000F3B71" w:rsidRDefault="00361DC9" w:rsidP="00CE048A">
      <w:pPr>
        <w:spacing w:after="60" w:line="220" w:lineRule="exact"/>
        <w:jc w:val="both"/>
        <w:rPr>
          <w:rFonts w:ascii="Tahoma" w:hAnsi="Tahoma" w:cs="Tahoma"/>
          <w:sz w:val="20"/>
          <w:szCs w:val="20"/>
        </w:rPr>
      </w:pPr>
      <w:r w:rsidRPr="000F3B71">
        <w:rPr>
          <w:rFonts w:ascii="Tahoma" w:hAnsi="Tahoma" w:cs="Tahoma"/>
          <w:sz w:val="20"/>
          <w:szCs w:val="20"/>
        </w:rPr>
        <w:t>Ključne riječi: kamionski skupovi, ETT, daljinski transport drva, okolišna pogodnost</w:t>
      </w:r>
    </w:p>
    <w:p w:rsidR="00361DC9" w:rsidRPr="00514DC9" w:rsidRDefault="00361DC9" w:rsidP="00514DC9">
      <w:pPr>
        <w:spacing w:after="0" w:line="240" w:lineRule="auto"/>
        <w:jc w:val="both"/>
        <w:rPr>
          <w:rFonts w:ascii="Tahoma" w:hAnsi="Tahoma" w:cs="Tahoma"/>
          <w:b/>
          <w:bCs/>
          <w:i/>
          <w:iCs/>
          <w:sz w:val="24"/>
          <w:szCs w:val="24"/>
        </w:rPr>
      </w:pPr>
      <w:r w:rsidRPr="00514DC9">
        <w:rPr>
          <w:rFonts w:ascii="Tahoma" w:hAnsi="Tahoma" w:cs="Tahoma"/>
          <w:b/>
          <w:bCs/>
          <w:sz w:val="24"/>
          <w:szCs w:val="24"/>
        </w:rPr>
        <w:t>1.</w:t>
      </w:r>
      <w:r>
        <w:rPr>
          <w:rFonts w:ascii="Tahoma" w:hAnsi="Tahoma" w:cs="Tahoma"/>
          <w:b/>
          <w:bCs/>
          <w:sz w:val="24"/>
          <w:szCs w:val="24"/>
        </w:rPr>
        <w:t xml:space="preserve"> </w:t>
      </w:r>
      <w:r w:rsidRPr="00514DC9">
        <w:rPr>
          <w:rFonts w:ascii="Tahoma" w:hAnsi="Tahoma" w:cs="Tahoma"/>
          <w:b/>
          <w:bCs/>
          <w:sz w:val="24"/>
          <w:szCs w:val="24"/>
        </w:rPr>
        <w:t xml:space="preserve">Uvod – </w:t>
      </w:r>
      <w:r w:rsidRPr="00514DC9">
        <w:rPr>
          <w:rFonts w:ascii="Tahoma" w:hAnsi="Tahoma" w:cs="Tahoma"/>
          <w:b/>
          <w:bCs/>
          <w:i/>
          <w:iCs/>
          <w:sz w:val="24"/>
          <w:szCs w:val="24"/>
        </w:rPr>
        <w:t>Introduction</w:t>
      </w:r>
    </w:p>
    <w:p w:rsidR="00361DC9" w:rsidRPr="00D72BA1" w:rsidRDefault="00361DC9" w:rsidP="00CE048A">
      <w:pPr>
        <w:spacing w:after="60" w:line="220" w:lineRule="exact"/>
        <w:jc w:val="both"/>
        <w:rPr>
          <w:rFonts w:ascii="Tahoma" w:hAnsi="Tahoma" w:cs="Tahoma"/>
          <w:sz w:val="20"/>
          <w:szCs w:val="20"/>
        </w:rPr>
      </w:pPr>
      <w:r w:rsidRPr="00D72BA1">
        <w:rPr>
          <w:rFonts w:ascii="Tahoma" w:hAnsi="Tahoma" w:cs="Tahoma"/>
          <w:sz w:val="20"/>
          <w:szCs w:val="20"/>
        </w:rPr>
        <w:t xml:space="preserve">Transport drva seže u daleku prošlost i javlja se zajedno s prvim počecima uporabe drva. Razvoj civilizacije, pa tako i primjene drva kao konstrukcijskog i građevinskog materijala, dovodi do razvoja cjelokupnog sustava osmišljenog i organiziranog iskorištavanja šuma, a time i transporta drva na veće udaljenosti. U počecima transporta drva, transport se odvijao prvenstveno </w:t>
      </w:r>
      <w:r w:rsidR="00250751">
        <w:rPr>
          <w:rFonts w:ascii="Tahoma" w:hAnsi="Tahoma" w:cs="Tahoma"/>
          <w:sz w:val="20"/>
          <w:szCs w:val="20"/>
        </w:rPr>
        <w:t xml:space="preserve">plovnim </w:t>
      </w:r>
      <w:r w:rsidRPr="00D72BA1">
        <w:rPr>
          <w:rFonts w:ascii="Tahoma" w:hAnsi="Tahoma" w:cs="Tahoma"/>
          <w:sz w:val="20"/>
          <w:szCs w:val="20"/>
        </w:rPr>
        <w:t xml:space="preserve">vodenim </w:t>
      </w:r>
      <w:r w:rsidR="00250751">
        <w:rPr>
          <w:rFonts w:ascii="Tahoma" w:hAnsi="Tahoma" w:cs="Tahoma"/>
          <w:sz w:val="20"/>
          <w:szCs w:val="20"/>
        </w:rPr>
        <w:t>putovima</w:t>
      </w:r>
      <w:r w:rsidRPr="00D72BA1">
        <w:rPr>
          <w:rFonts w:ascii="Tahoma" w:hAnsi="Tahoma" w:cs="Tahoma"/>
          <w:sz w:val="20"/>
          <w:szCs w:val="20"/>
        </w:rPr>
        <w:t xml:space="preserve"> te uz pomoć animalne vuče. Ovako opisana razina transporta drva nije se mijenjala dugi niz godina sve do 19. stoljeća kada započinje uporaba željeznica drvenih tračnica s konjskom vučom. Tek se krajem toga stoljeća javljaju </w:t>
      </w:r>
      <w:r w:rsidR="00250751">
        <w:rPr>
          <w:rFonts w:ascii="Tahoma" w:hAnsi="Tahoma" w:cs="Tahoma"/>
          <w:sz w:val="20"/>
          <w:szCs w:val="20"/>
        </w:rPr>
        <w:t>mehanizirano</w:t>
      </w:r>
      <w:r w:rsidRPr="00D72BA1">
        <w:rPr>
          <w:rFonts w:ascii="Tahoma" w:hAnsi="Tahoma" w:cs="Tahoma"/>
          <w:sz w:val="20"/>
          <w:szCs w:val="20"/>
        </w:rPr>
        <w:t xml:space="preserve"> privlačenje i šumske željeznice. Kako navodi Brown (1949) u Europi se kamionski prijevoz </w:t>
      </w:r>
      <w:r w:rsidR="002A6B2F">
        <w:rPr>
          <w:rFonts w:ascii="Tahoma" w:hAnsi="Tahoma" w:cs="Tahoma"/>
          <w:sz w:val="20"/>
          <w:szCs w:val="20"/>
        </w:rPr>
        <w:t xml:space="preserve">drva </w:t>
      </w:r>
      <w:r w:rsidRPr="00D72BA1">
        <w:rPr>
          <w:rFonts w:ascii="Tahoma" w:hAnsi="Tahoma" w:cs="Tahoma"/>
          <w:sz w:val="20"/>
          <w:szCs w:val="20"/>
        </w:rPr>
        <w:t xml:space="preserve">eksperimentalno uvodi 1909. godine, a od 1913. započinje komercijalna uporaba kamiona u prijevozu drva. U Hrvatskoj se između dva svjetska rata počinju rabiti šumski kamioni (Malnar 2000), kojima se danas prevozi gotovo 85 % svega drva, tako da su postali najznačajnija sastavnica daljinskog transporta uz istodobno znatno manju uporabu željeznice. Razlozi ovome mogu se naći u razvoju kamiona i kamionskog transporta u cjelini, gradnji takve mreže javnih putova koja je omogućila masovnu uporabu kamiona te u otvaranju šuma gradnjom kamionskih cesta (Horvat i Šušnjar 2002). Kako se kamioni za prijevoz drva u hrvatskom šumarstvu koriste dugi niz godina stečeno je veliko iskustvo u njihovom korištenju i doradi velikoserijskih inačica, te se tako danas u hrvatskom šumarstvu koriste različite izvedbe kamionskih skupova. Različiti su autori različito imenovali kombinaciju kamiona s prikolicom ili poluprikolicom. Zbog različitog nazivlja za ista transportna sredstva u ovome će se radu imenovati kamionski sustavi kako ih je definirao Sever </w:t>
      </w:r>
      <w:r w:rsidR="00250751">
        <w:rPr>
          <w:rFonts w:ascii="Tahoma" w:hAnsi="Tahoma" w:cs="Tahoma"/>
          <w:sz w:val="20"/>
          <w:szCs w:val="20"/>
        </w:rPr>
        <w:t>(1992)</w:t>
      </w:r>
      <w:r w:rsidRPr="00D72BA1">
        <w:rPr>
          <w:rFonts w:ascii="Tahoma" w:hAnsi="Tahoma" w:cs="Tahoma"/>
          <w:sz w:val="20"/>
          <w:szCs w:val="20"/>
        </w:rPr>
        <w:t>(slika 1):</w:t>
      </w:r>
    </w:p>
    <w:p w:rsidR="00361DC9" w:rsidRPr="00D72BA1" w:rsidRDefault="00361DC9" w:rsidP="00CE048A">
      <w:pPr>
        <w:spacing w:after="60" w:line="220" w:lineRule="exact"/>
        <w:rPr>
          <w:rFonts w:ascii="Tahoma" w:hAnsi="Tahoma" w:cs="Tahoma"/>
          <w:sz w:val="20"/>
          <w:szCs w:val="20"/>
          <w:u w:val="single"/>
        </w:rPr>
      </w:pPr>
      <w:r w:rsidRPr="00D72BA1">
        <w:rPr>
          <w:rFonts w:ascii="Tahoma" w:hAnsi="Tahoma" w:cs="Tahoma"/>
          <w:b/>
          <w:bCs/>
          <w:sz w:val="20"/>
          <w:szCs w:val="20"/>
          <w:u w:val="single"/>
        </w:rPr>
        <w:t>A</w:t>
      </w:r>
      <w:r w:rsidRPr="00D72BA1">
        <w:rPr>
          <w:rFonts w:ascii="Tahoma" w:hAnsi="Tahoma" w:cs="Tahoma"/>
          <w:sz w:val="20"/>
          <w:szCs w:val="20"/>
          <w:u w:val="single"/>
        </w:rPr>
        <w:t xml:space="preserve"> – Šumski kamioni bez dizalice – kamion bez dizalice</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1 – Šumski kamion bez dizalice</w:t>
      </w:r>
    </w:p>
    <w:p w:rsidR="00361DC9" w:rsidRPr="00007AE9" w:rsidRDefault="00361DC9" w:rsidP="00CE048A">
      <w:pPr>
        <w:spacing w:after="60" w:line="220" w:lineRule="exact"/>
        <w:rPr>
          <w:rFonts w:ascii="Tahoma" w:hAnsi="Tahoma" w:cs="Tahoma"/>
          <w:sz w:val="20"/>
          <w:szCs w:val="20"/>
          <w:u w:val="single"/>
        </w:rPr>
      </w:pPr>
      <w:r w:rsidRPr="00007AE9">
        <w:rPr>
          <w:rFonts w:ascii="Tahoma" w:hAnsi="Tahoma" w:cs="Tahoma"/>
          <w:b/>
          <w:bCs/>
          <w:sz w:val="20"/>
          <w:szCs w:val="20"/>
          <w:u w:val="single"/>
        </w:rPr>
        <w:t>B</w:t>
      </w:r>
      <w:r w:rsidRPr="00007AE9">
        <w:rPr>
          <w:rFonts w:ascii="Tahoma" w:hAnsi="Tahoma" w:cs="Tahoma"/>
          <w:sz w:val="20"/>
          <w:szCs w:val="20"/>
          <w:u w:val="single"/>
        </w:rPr>
        <w:t>- Šumski kamioni s dizalicom – kamion s dizalicom ili samo kamion</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2 –</w:t>
      </w:r>
      <w:r w:rsidR="00250751" w:rsidRPr="00007AE9">
        <w:rPr>
          <w:rFonts w:ascii="Tahoma" w:hAnsi="Tahoma" w:cs="Tahoma"/>
          <w:sz w:val="20"/>
          <w:szCs w:val="20"/>
        </w:rPr>
        <w:t>Šumski kamion s dizalicom montiranom straga</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 xml:space="preserve">3 – </w:t>
      </w:r>
      <w:r w:rsidR="00250751" w:rsidRPr="00007AE9">
        <w:rPr>
          <w:rFonts w:ascii="Tahoma" w:hAnsi="Tahoma" w:cs="Tahoma"/>
          <w:sz w:val="20"/>
          <w:szCs w:val="20"/>
        </w:rPr>
        <w:t>Šumski kamion s dizalicom montiranom sprijeda</w:t>
      </w:r>
    </w:p>
    <w:p w:rsidR="00361DC9" w:rsidRPr="00007AE9" w:rsidRDefault="00361DC9" w:rsidP="00CE048A">
      <w:pPr>
        <w:pStyle w:val="Heading1"/>
        <w:keepNext w:val="0"/>
        <w:spacing w:after="60" w:line="220" w:lineRule="exact"/>
        <w:rPr>
          <w:b w:val="0"/>
          <w:bCs w:val="0"/>
          <w:sz w:val="20"/>
          <w:szCs w:val="20"/>
          <w:u w:val="single"/>
        </w:rPr>
      </w:pPr>
      <w:r w:rsidRPr="00007AE9">
        <w:rPr>
          <w:sz w:val="20"/>
          <w:szCs w:val="20"/>
          <w:u w:val="single"/>
        </w:rPr>
        <w:t>C</w:t>
      </w:r>
      <w:r w:rsidRPr="00007AE9">
        <w:rPr>
          <w:b w:val="0"/>
          <w:bCs w:val="0"/>
          <w:sz w:val="20"/>
          <w:szCs w:val="20"/>
          <w:u w:val="single"/>
        </w:rPr>
        <w:t xml:space="preserve"> - </w:t>
      </w:r>
      <w:r w:rsidRPr="00007AE9">
        <w:rPr>
          <w:b w:val="0"/>
          <w:bCs w:val="0"/>
          <w:caps w:val="0"/>
          <w:sz w:val="20"/>
          <w:szCs w:val="20"/>
          <w:u w:val="single"/>
        </w:rPr>
        <w:t>Šumski kamionski skup s prikolicom</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4 - Šumski kamionski skup s prikolicom – kamion s prikolicom</w:t>
      </w:r>
    </w:p>
    <w:p w:rsidR="00361DC9" w:rsidRPr="00007AE9" w:rsidRDefault="00361DC9" w:rsidP="00CE048A">
      <w:pPr>
        <w:pStyle w:val="Heading1"/>
        <w:keepNext w:val="0"/>
        <w:spacing w:after="60" w:line="220" w:lineRule="exact"/>
        <w:rPr>
          <w:b w:val="0"/>
          <w:bCs w:val="0"/>
          <w:caps w:val="0"/>
          <w:sz w:val="20"/>
          <w:szCs w:val="20"/>
          <w:u w:val="single"/>
        </w:rPr>
      </w:pPr>
      <w:r w:rsidRPr="00007AE9">
        <w:rPr>
          <w:sz w:val="20"/>
          <w:szCs w:val="20"/>
          <w:u w:val="single"/>
        </w:rPr>
        <w:t>D</w:t>
      </w:r>
      <w:r w:rsidRPr="00007AE9">
        <w:rPr>
          <w:b w:val="0"/>
          <w:bCs w:val="0"/>
          <w:sz w:val="20"/>
          <w:szCs w:val="20"/>
          <w:u w:val="single"/>
        </w:rPr>
        <w:t xml:space="preserve"> - </w:t>
      </w:r>
      <w:r w:rsidRPr="00007AE9">
        <w:rPr>
          <w:b w:val="0"/>
          <w:bCs w:val="0"/>
          <w:caps w:val="0"/>
          <w:sz w:val="20"/>
          <w:szCs w:val="20"/>
          <w:u w:val="single"/>
        </w:rPr>
        <w:t>Šumski kamionski skup s poluprikolicom</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5 - Šumski kamionski skup s jednoosovinskom poluprikolicom</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6 - Šumski kamionski skup s dvoosovinskom poluprikolicom – kamion s poluprikolicom</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7 - Šumski kamionski skup s dvoosovinskom poluprikolicom bez ruda</w:t>
      </w:r>
    </w:p>
    <w:p w:rsidR="00361DC9" w:rsidRPr="00007AE9" w:rsidRDefault="00361DC9" w:rsidP="00CE048A">
      <w:pPr>
        <w:spacing w:after="60" w:line="220" w:lineRule="exact"/>
        <w:rPr>
          <w:rFonts w:ascii="Tahoma" w:hAnsi="Tahoma" w:cs="Tahoma"/>
          <w:sz w:val="20"/>
          <w:szCs w:val="20"/>
          <w:u w:val="single"/>
        </w:rPr>
      </w:pPr>
      <w:r w:rsidRPr="00007AE9">
        <w:rPr>
          <w:rFonts w:ascii="Tahoma" w:hAnsi="Tahoma" w:cs="Tahoma"/>
          <w:b/>
          <w:bCs/>
          <w:sz w:val="20"/>
          <w:szCs w:val="20"/>
          <w:u w:val="single"/>
        </w:rPr>
        <w:t>E</w:t>
      </w:r>
      <w:r w:rsidRPr="00007AE9">
        <w:rPr>
          <w:rFonts w:ascii="Tahoma" w:hAnsi="Tahoma" w:cs="Tahoma"/>
          <w:sz w:val="20"/>
          <w:szCs w:val="20"/>
          <w:u w:val="single"/>
        </w:rPr>
        <w:t xml:space="preserve"> - Šumski </w:t>
      </w:r>
      <w:r w:rsidR="00250751">
        <w:rPr>
          <w:rFonts w:ascii="Tahoma" w:hAnsi="Tahoma" w:cs="Tahoma"/>
          <w:sz w:val="20"/>
          <w:szCs w:val="20"/>
          <w:u w:val="single"/>
        </w:rPr>
        <w:t>tegljački</w:t>
      </w:r>
      <w:r w:rsidRPr="00007AE9">
        <w:rPr>
          <w:rFonts w:ascii="Tahoma" w:hAnsi="Tahoma" w:cs="Tahoma"/>
          <w:sz w:val="20"/>
          <w:szCs w:val="20"/>
          <w:u w:val="single"/>
        </w:rPr>
        <w:t xml:space="preserve"> kamionski skup</w:t>
      </w:r>
    </w:p>
    <w:p w:rsidR="00361DC9" w:rsidRPr="00007AE9" w:rsidRDefault="00361DC9" w:rsidP="00CE048A">
      <w:pPr>
        <w:spacing w:after="60" w:line="220" w:lineRule="exact"/>
        <w:rPr>
          <w:rFonts w:ascii="Tahoma" w:hAnsi="Tahoma" w:cs="Tahoma"/>
          <w:sz w:val="20"/>
          <w:szCs w:val="20"/>
        </w:rPr>
      </w:pPr>
      <w:r w:rsidRPr="00007AE9">
        <w:rPr>
          <w:rFonts w:ascii="Tahoma" w:hAnsi="Tahoma" w:cs="Tahoma"/>
          <w:sz w:val="20"/>
          <w:szCs w:val="20"/>
        </w:rPr>
        <w:t>8 - Šumski kamionski skup s</w:t>
      </w:r>
      <w:r w:rsidR="00250751">
        <w:rPr>
          <w:rFonts w:ascii="Tahoma" w:hAnsi="Tahoma" w:cs="Tahoma"/>
          <w:sz w:val="20"/>
          <w:szCs w:val="20"/>
        </w:rPr>
        <w:t xml:space="preserve"> tegljačkom</w:t>
      </w:r>
      <w:r w:rsidRPr="00007AE9">
        <w:rPr>
          <w:rFonts w:ascii="Tahoma" w:hAnsi="Tahoma" w:cs="Tahoma"/>
          <w:sz w:val="20"/>
          <w:szCs w:val="20"/>
        </w:rPr>
        <w:t xml:space="preserve"> dvoosovinskom poluprikolicom </w:t>
      </w:r>
    </w:p>
    <w:p w:rsidR="00361DC9" w:rsidRPr="00FD51AD" w:rsidRDefault="008E517D" w:rsidP="005A6423">
      <w:pPr>
        <w:spacing w:after="0" w:line="240" w:lineRule="auto"/>
        <w:rPr>
          <w:rFonts w:ascii="Arial" w:hAnsi="Arial" w:cs="Arial"/>
          <w:sz w:val="20"/>
          <w:szCs w:val="20"/>
        </w:rPr>
      </w:pPr>
      <w:r w:rsidRPr="008E517D">
        <w:rPr>
          <w:rFonts w:ascii="Arial" w:hAnsi="Arial" w:cs="Arial"/>
          <w:noProof/>
          <w:sz w:val="20"/>
          <w:szCs w:val="20"/>
          <w:lang w:eastAsia="hr-H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Magisterij - radnoskce" style="width:226.65pt;height:219.15pt;visibility:visible">
            <v:imagedata r:id="rId7" o:title=""/>
          </v:shape>
        </w:pict>
      </w:r>
    </w:p>
    <w:p w:rsidR="00361DC9" w:rsidRPr="00007AE9" w:rsidRDefault="00361DC9" w:rsidP="00CE048A">
      <w:pPr>
        <w:pStyle w:val="slika-tekst"/>
        <w:spacing w:after="60" w:line="220" w:lineRule="exact"/>
        <w:ind w:right="0"/>
        <w:jc w:val="left"/>
      </w:pPr>
      <w:r w:rsidRPr="00007AE9">
        <w:rPr>
          <w:b/>
          <w:bCs/>
        </w:rPr>
        <w:t>Slika 1.</w:t>
      </w:r>
      <w:r w:rsidRPr="00007AE9">
        <w:t xml:space="preserve"> Različite izvedbe kamionskih sustava</w:t>
      </w:r>
    </w:p>
    <w:p w:rsidR="00361DC9" w:rsidRPr="00007AE9" w:rsidRDefault="00361DC9" w:rsidP="00CE048A">
      <w:pPr>
        <w:pStyle w:val="slika-tekst"/>
        <w:spacing w:after="60" w:line="220" w:lineRule="exact"/>
        <w:ind w:right="0"/>
        <w:jc w:val="left"/>
        <w:rPr>
          <w:i/>
          <w:iCs/>
        </w:rPr>
      </w:pPr>
      <w:r w:rsidRPr="00007AE9">
        <w:rPr>
          <w:b/>
          <w:bCs/>
          <w:i/>
          <w:iCs/>
        </w:rPr>
        <w:t>Fig.1</w:t>
      </w:r>
      <w:r w:rsidRPr="00007AE9">
        <w:rPr>
          <w:i/>
          <w:iCs/>
        </w:rPr>
        <w:t xml:space="preserve"> Different constructions of truck units</w:t>
      </w:r>
    </w:p>
    <w:p w:rsidR="00361DC9" w:rsidRDefault="00361DC9" w:rsidP="00CE048A">
      <w:pPr>
        <w:spacing w:after="60" w:line="220" w:lineRule="exact"/>
        <w:jc w:val="both"/>
        <w:rPr>
          <w:rFonts w:ascii="Tahoma" w:hAnsi="Tahoma" w:cs="Tahoma"/>
          <w:sz w:val="20"/>
          <w:szCs w:val="20"/>
        </w:rPr>
      </w:pPr>
      <w:r w:rsidRPr="00F14DC2">
        <w:rPr>
          <w:rFonts w:ascii="Tahoma" w:hAnsi="Tahoma" w:cs="Tahoma"/>
          <w:sz w:val="20"/>
          <w:szCs w:val="20"/>
        </w:rPr>
        <w:t>Kako navodi Krpan (1992) jedna od temeljnih značajki kamionskog transporta je njegova autonomnost i prilagodljivost.</w:t>
      </w:r>
      <w:r>
        <w:rPr>
          <w:rFonts w:ascii="Tahoma" w:hAnsi="Tahoma" w:cs="Tahoma"/>
          <w:sz w:val="20"/>
          <w:szCs w:val="20"/>
        </w:rPr>
        <w:t xml:space="preserve"> </w:t>
      </w:r>
      <w:r w:rsidRPr="00007AE9">
        <w:rPr>
          <w:rFonts w:ascii="Tahoma" w:hAnsi="Tahoma" w:cs="Tahoma"/>
          <w:sz w:val="20"/>
          <w:szCs w:val="20"/>
        </w:rPr>
        <w:t xml:space="preserve">Autonomnost i fleksibilnost kamionskih skupova postignuta je ugradnjom hidrauličkih šumskih dizalica na svaki kamion. Zanimljiv je i podatak da je 1988. godine uz 400 kamiona koji su radili na prijevozu drva bilo oko 300 montiranih dizalica, što znači da je gotovo 100 kamiona pripadalo skupini A1 sa slike 1. Već 1995. godine, kada se broj kamiona </w:t>
      </w:r>
      <w:r w:rsidR="002A6B2F">
        <w:rPr>
          <w:rFonts w:ascii="Tahoma" w:hAnsi="Tahoma" w:cs="Tahoma"/>
          <w:sz w:val="20"/>
          <w:szCs w:val="20"/>
        </w:rPr>
        <w:t xml:space="preserve">u trgovačkom društvu »Hrvatske šume« d.o.o </w:t>
      </w:r>
      <w:r w:rsidRPr="00007AE9">
        <w:rPr>
          <w:rFonts w:ascii="Tahoma" w:hAnsi="Tahoma" w:cs="Tahoma"/>
          <w:sz w:val="20"/>
          <w:szCs w:val="20"/>
        </w:rPr>
        <w:t>smanjio na 250, rabilo se 236 dizalica, što znači da su gotovo svi kamioni bili njima opremljeni. Ako se uzme u obzir da su u ukupnom broju kamiona uvršteni i oni malih nosivosti (ispod 7 t) može se gotovo sa sigurnošću tvrditi da je svaki kamion za daljinski transport te godine bio opremljen šumskom dizalicom. Isto tako podatak da je tada bilo 234 prikolice ukazuje da su gotovo svi kamioni bili kamionski skupovi (Krpan i dr. 2002).</w:t>
      </w:r>
    </w:p>
    <w:p w:rsidR="00361DC9" w:rsidRPr="00782CBC" w:rsidRDefault="00361DC9" w:rsidP="00CE048A">
      <w:pPr>
        <w:spacing w:after="60" w:line="220" w:lineRule="exact"/>
        <w:jc w:val="both"/>
        <w:rPr>
          <w:rFonts w:ascii="Tahoma" w:hAnsi="Tahoma" w:cs="Tahoma"/>
          <w:sz w:val="20"/>
          <w:szCs w:val="20"/>
        </w:rPr>
      </w:pPr>
      <w:r w:rsidRPr="00782CBC">
        <w:rPr>
          <w:rFonts w:ascii="Tahoma" w:hAnsi="Tahoma" w:cs="Tahoma"/>
          <w:sz w:val="20"/>
          <w:szCs w:val="20"/>
        </w:rPr>
        <w:t xml:space="preserve">Tomašić i dr. (2005) navode mjere koje bi se trebale poduzeti kako bi se povećala učinkovitost i samim time smanjili troškovi kamionskog prijevoza. Povećanje korisne nosivosti moguće je ostvariti smanjenjem vlastite mase kamiona: </w:t>
      </w:r>
    </w:p>
    <w:p w:rsidR="00361DC9" w:rsidRPr="00782CBC" w:rsidRDefault="00361DC9" w:rsidP="00CE048A">
      <w:pPr>
        <w:pStyle w:val="ListParagraph"/>
        <w:numPr>
          <w:ilvl w:val="0"/>
          <w:numId w:val="1"/>
        </w:numPr>
        <w:spacing w:after="60" w:line="220" w:lineRule="exact"/>
        <w:ind w:left="0" w:firstLine="0"/>
        <w:jc w:val="both"/>
        <w:rPr>
          <w:rFonts w:ascii="Tahoma" w:hAnsi="Tahoma" w:cs="Tahoma"/>
          <w:sz w:val="20"/>
          <w:szCs w:val="20"/>
        </w:rPr>
      </w:pPr>
      <w:r w:rsidRPr="00782CBC">
        <w:rPr>
          <w:rFonts w:ascii="Tahoma" w:hAnsi="Tahoma" w:cs="Tahoma"/>
          <w:sz w:val="20"/>
          <w:szCs w:val="20"/>
        </w:rPr>
        <w:t>povoljnijim konstrukcijskim rješenjima šumarske nadogradnje, uz upotrebu boljih i lakših vrsta materijala</w:t>
      </w:r>
    </w:p>
    <w:p w:rsidR="00361DC9" w:rsidRPr="00782CBC" w:rsidRDefault="00361DC9" w:rsidP="00CE048A">
      <w:pPr>
        <w:pStyle w:val="ListParagraph"/>
        <w:numPr>
          <w:ilvl w:val="0"/>
          <w:numId w:val="2"/>
        </w:numPr>
        <w:spacing w:after="60" w:line="220" w:lineRule="exact"/>
        <w:ind w:left="0" w:firstLine="0"/>
        <w:jc w:val="both"/>
        <w:rPr>
          <w:rFonts w:ascii="Tahoma" w:hAnsi="Tahoma" w:cs="Tahoma"/>
          <w:sz w:val="20"/>
          <w:szCs w:val="20"/>
        </w:rPr>
      </w:pPr>
      <w:r w:rsidRPr="00782CBC">
        <w:rPr>
          <w:rFonts w:ascii="Tahoma" w:hAnsi="Tahoma" w:cs="Tahoma"/>
          <w:sz w:val="20"/>
          <w:szCs w:val="20"/>
        </w:rPr>
        <w:t>ugradnjom lakše dizalice jednakih mogućnosti i poboljšanih tehničkih značajki</w:t>
      </w:r>
    </w:p>
    <w:p w:rsidR="00361DC9" w:rsidRPr="00782CBC" w:rsidRDefault="00361DC9" w:rsidP="00CE048A">
      <w:pPr>
        <w:pStyle w:val="ListParagraph"/>
        <w:numPr>
          <w:ilvl w:val="0"/>
          <w:numId w:val="4"/>
        </w:numPr>
        <w:spacing w:after="60" w:line="220" w:lineRule="exact"/>
        <w:ind w:left="0" w:firstLine="0"/>
        <w:jc w:val="both"/>
        <w:rPr>
          <w:rFonts w:ascii="Tahoma" w:hAnsi="Tahoma" w:cs="Tahoma"/>
          <w:sz w:val="20"/>
          <w:szCs w:val="20"/>
        </w:rPr>
      </w:pPr>
      <w:r w:rsidRPr="00782CBC">
        <w:rPr>
          <w:rFonts w:ascii="Tahoma" w:hAnsi="Tahoma" w:cs="Tahoma"/>
          <w:sz w:val="20"/>
          <w:szCs w:val="20"/>
        </w:rPr>
        <w:t>izborom kamionskog skupa s lakšim i drugačije riješenim sklopovima</w:t>
      </w:r>
    </w:p>
    <w:p w:rsidR="00361DC9" w:rsidRPr="00782CBC" w:rsidRDefault="00361DC9" w:rsidP="00CE048A">
      <w:pPr>
        <w:pStyle w:val="ListParagraph"/>
        <w:numPr>
          <w:ilvl w:val="0"/>
          <w:numId w:val="6"/>
        </w:numPr>
        <w:spacing w:after="60" w:line="220" w:lineRule="exact"/>
        <w:ind w:left="0" w:firstLine="0"/>
        <w:jc w:val="both"/>
        <w:rPr>
          <w:rFonts w:ascii="Tahoma" w:hAnsi="Tahoma" w:cs="Tahoma"/>
          <w:sz w:val="20"/>
          <w:szCs w:val="20"/>
        </w:rPr>
      </w:pPr>
      <w:r w:rsidRPr="00782CBC">
        <w:rPr>
          <w:rFonts w:ascii="Tahoma" w:hAnsi="Tahoma" w:cs="Tahoma"/>
          <w:sz w:val="20"/>
          <w:szCs w:val="20"/>
        </w:rPr>
        <w:t>uvođenjem kombiniranih načina prijevoza kamionskih skupova s dizalicom i bez dizalice.</w:t>
      </w:r>
    </w:p>
    <w:p w:rsidR="00361DC9" w:rsidRDefault="00361DC9" w:rsidP="00CE048A">
      <w:pPr>
        <w:spacing w:after="60" w:line="220" w:lineRule="exact"/>
        <w:jc w:val="both"/>
        <w:rPr>
          <w:rFonts w:ascii="Tahoma" w:hAnsi="Tahoma" w:cs="Tahoma"/>
          <w:sz w:val="20"/>
          <w:szCs w:val="20"/>
        </w:rPr>
      </w:pPr>
      <w:r>
        <w:rPr>
          <w:rFonts w:ascii="Tahoma" w:hAnsi="Tahoma" w:cs="Tahoma"/>
          <w:sz w:val="20"/>
          <w:szCs w:val="20"/>
        </w:rPr>
        <w:t>Malnar (2000) navodi kako uspješnost kamionskog prijevoza drva ovisi o nizu čimbenika od kojih su neki pod utjecajem šumarske struke</w:t>
      </w:r>
      <w:r w:rsidR="002A6B2F">
        <w:rPr>
          <w:rFonts w:ascii="Tahoma" w:hAnsi="Tahoma" w:cs="Tahoma"/>
          <w:sz w:val="20"/>
          <w:szCs w:val="20"/>
        </w:rPr>
        <w:t>; kao npr.</w:t>
      </w:r>
      <w:r>
        <w:rPr>
          <w:rFonts w:ascii="Tahoma" w:hAnsi="Tahoma" w:cs="Tahoma"/>
          <w:sz w:val="20"/>
          <w:szCs w:val="20"/>
        </w:rPr>
        <w:t xml:space="preserve"> </w:t>
      </w:r>
      <w:r w:rsidRPr="00A178DF">
        <w:rPr>
          <w:rFonts w:ascii="Tahoma" w:hAnsi="Tahoma" w:cs="Tahoma"/>
          <w:sz w:val="20"/>
          <w:szCs w:val="20"/>
        </w:rPr>
        <w:t xml:space="preserve">tehnička izvedba kamionskih skupova, organizacija pomoćnog stovarišta, dok </w:t>
      </w:r>
      <w:r w:rsidR="002A6B2F">
        <w:rPr>
          <w:rFonts w:ascii="Tahoma" w:hAnsi="Tahoma" w:cs="Tahoma"/>
          <w:sz w:val="20"/>
          <w:szCs w:val="20"/>
        </w:rPr>
        <w:t>se na zakonske propise o</w:t>
      </w:r>
      <w:r w:rsidRPr="00A178DF">
        <w:rPr>
          <w:rFonts w:ascii="Tahoma" w:hAnsi="Tahoma" w:cs="Tahoma"/>
          <w:sz w:val="20"/>
          <w:szCs w:val="20"/>
        </w:rPr>
        <w:t xml:space="preserve"> dimenzijama i nosivosti kamionskih kompozicija, ograničenju brzine vožnje, stanj</w:t>
      </w:r>
      <w:r w:rsidR="002A6B2F">
        <w:rPr>
          <w:rFonts w:ascii="Tahoma" w:hAnsi="Tahoma" w:cs="Tahoma"/>
          <w:sz w:val="20"/>
          <w:szCs w:val="20"/>
        </w:rPr>
        <w:t>u</w:t>
      </w:r>
      <w:r w:rsidRPr="00A178DF">
        <w:rPr>
          <w:rFonts w:ascii="Tahoma" w:hAnsi="Tahoma" w:cs="Tahoma"/>
          <w:sz w:val="20"/>
          <w:szCs w:val="20"/>
        </w:rPr>
        <w:t xml:space="preserve"> i opterećenos</w:t>
      </w:r>
      <w:r>
        <w:rPr>
          <w:rFonts w:ascii="Tahoma" w:hAnsi="Tahoma" w:cs="Tahoma"/>
          <w:sz w:val="20"/>
          <w:szCs w:val="20"/>
        </w:rPr>
        <w:t>t</w:t>
      </w:r>
      <w:r w:rsidR="002A6B2F">
        <w:rPr>
          <w:rFonts w:ascii="Tahoma" w:hAnsi="Tahoma" w:cs="Tahoma"/>
          <w:sz w:val="20"/>
          <w:szCs w:val="20"/>
        </w:rPr>
        <w:t>i</w:t>
      </w:r>
      <w:r>
        <w:rPr>
          <w:rFonts w:ascii="Tahoma" w:hAnsi="Tahoma" w:cs="Tahoma"/>
          <w:sz w:val="20"/>
          <w:szCs w:val="20"/>
        </w:rPr>
        <w:t xml:space="preserve"> prometnica ne može utjecati. </w:t>
      </w:r>
      <w:r w:rsidRPr="002F6644">
        <w:rPr>
          <w:rFonts w:ascii="Tahoma" w:hAnsi="Tahoma" w:cs="Tahoma"/>
          <w:sz w:val="20"/>
          <w:szCs w:val="20"/>
        </w:rPr>
        <w:t xml:space="preserve">Na kamionski prijevoz drva </w:t>
      </w:r>
      <w:r w:rsidR="002A6B2F">
        <w:rPr>
          <w:rFonts w:ascii="Tahoma" w:hAnsi="Tahoma" w:cs="Tahoma"/>
          <w:sz w:val="20"/>
          <w:szCs w:val="20"/>
        </w:rPr>
        <w:t>temeljno</w:t>
      </w:r>
      <w:r w:rsidRPr="002F6644">
        <w:rPr>
          <w:rFonts w:ascii="Tahoma" w:hAnsi="Tahoma" w:cs="Tahoma"/>
          <w:sz w:val="20"/>
          <w:szCs w:val="20"/>
        </w:rPr>
        <w:t xml:space="preserve"> utječu zakonska ograničenja o dopuštenim dimenzijama i osovinskim opterećenjima kamionskih skupova. Kako bi šumari riješili taj problem moraju se tražiti nova </w:t>
      </w:r>
      <w:r w:rsidR="002A6B2F">
        <w:rPr>
          <w:rFonts w:ascii="Tahoma" w:hAnsi="Tahoma" w:cs="Tahoma"/>
          <w:sz w:val="20"/>
          <w:szCs w:val="20"/>
        </w:rPr>
        <w:t xml:space="preserve">tehnička, </w:t>
      </w:r>
      <w:r w:rsidRPr="002F6644">
        <w:rPr>
          <w:rFonts w:ascii="Tahoma" w:hAnsi="Tahoma" w:cs="Tahoma"/>
          <w:sz w:val="20"/>
          <w:szCs w:val="20"/>
        </w:rPr>
        <w:t>tehnol</w:t>
      </w:r>
      <w:r>
        <w:rPr>
          <w:rFonts w:ascii="Tahoma" w:hAnsi="Tahoma" w:cs="Tahoma"/>
          <w:sz w:val="20"/>
          <w:szCs w:val="20"/>
        </w:rPr>
        <w:t>oška i tehnologijska rješenja.</w:t>
      </w:r>
      <w:r w:rsidRPr="00D72BA1">
        <w:rPr>
          <w:rFonts w:ascii="Tahoma" w:hAnsi="Tahoma" w:cs="Tahoma"/>
          <w:sz w:val="20"/>
          <w:szCs w:val="20"/>
        </w:rPr>
        <w:t xml:space="preserve"> </w:t>
      </w:r>
      <w:r w:rsidRPr="002F6644">
        <w:rPr>
          <w:rFonts w:ascii="Tahoma" w:hAnsi="Tahoma" w:cs="Tahoma"/>
          <w:sz w:val="20"/>
          <w:szCs w:val="20"/>
        </w:rPr>
        <w:t xml:space="preserve">Jedno od takvih </w:t>
      </w:r>
      <w:r w:rsidR="00E623B4" w:rsidRPr="002F6644">
        <w:rPr>
          <w:rFonts w:ascii="Tahoma" w:hAnsi="Tahoma" w:cs="Tahoma"/>
          <w:sz w:val="20"/>
          <w:szCs w:val="20"/>
        </w:rPr>
        <w:t>rješenja</w:t>
      </w:r>
      <w:r w:rsidRPr="002F6644">
        <w:rPr>
          <w:rFonts w:ascii="Tahoma" w:hAnsi="Tahoma" w:cs="Tahoma"/>
          <w:sz w:val="20"/>
          <w:szCs w:val="20"/>
        </w:rPr>
        <w:t xml:space="preserve"> dolazi iz Švedske, gdje je u siječnju 2009. godine započeo skupni projekt nazvan </w:t>
      </w:r>
      <w:r w:rsidR="00250751">
        <w:rPr>
          <w:rFonts w:ascii="Tahoma" w:hAnsi="Tahoma" w:cs="Tahoma"/>
          <w:sz w:val="20"/>
          <w:szCs w:val="20"/>
        </w:rPr>
        <w:t>»</w:t>
      </w:r>
      <w:r w:rsidRPr="002F6644">
        <w:rPr>
          <w:rFonts w:ascii="Tahoma" w:hAnsi="Tahoma" w:cs="Tahoma"/>
          <w:i/>
          <w:iCs/>
          <w:sz w:val="20"/>
          <w:szCs w:val="20"/>
        </w:rPr>
        <w:t>One stack more</w:t>
      </w:r>
      <w:r w:rsidR="00250751">
        <w:rPr>
          <w:rFonts w:ascii="Tahoma" w:hAnsi="Tahoma" w:cs="Tahoma"/>
          <w:iCs/>
          <w:sz w:val="20"/>
          <w:szCs w:val="20"/>
        </w:rPr>
        <w:t>«</w:t>
      </w:r>
      <w:r>
        <w:rPr>
          <w:rFonts w:ascii="Tahoma" w:hAnsi="Tahoma" w:cs="Tahoma"/>
          <w:i/>
          <w:iCs/>
          <w:sz w:val="20"/>
          <w:szCs w:val="20"/>
        </w:rPr>
        <w:t>.</w:t>
      </w:r>
    </w:p>
    <w:p w:rsidR="000F3B71" w:rsidRDefault="000F3B71" w:rsidP="000F3B71">
      <w:pPr>
        <w:spacing w:after="0" w:line="240" w:lineRule="auto"/>
        <w:jc w:val="both"/>
        <w:rPr>
          <w:rFonts w:ascii="Tahoma" w:hAnsi="Tahoma" w:cs="Tahoma"/>
          <w:b/>
          <w:bCs/>
          <w:i/>
          <w:iCs/>
          <w:sz w:val="24"/>
          <w:szCs w:val="24"/>
        </w:rPr>
      </w:pPr>
      <w:r>
        <w:rPr>
          <w:rFonts w:ascii="Tahoma" w:hAnsi="Tahoma" w:cs="Tahoma"/>
          <w:b/>
          <w:bCs/>
          <w:sz w:val="24"/>
          <w:szCs w:val="24"/>
        </w:rPr>
        <w:t xml:space="preserve">2. Problematika – </w:t>
      </w:r>
      <w:r>
        <w:rPr>
          <w:rFonts w:ascii="Tahoma" w:hAnsi="Tahoma" w:cs="Tahoma"/>
          <w:b/>
          <w:bCs/>
          <w:i/>
          <w:iCs/>
          <w:sz w:val="24"/>
          <w:szCs w:val="24"/>
        </w:rPr>
        <w:t>Problem</w:t>
      </w:r>
    </w:p>
    <w:p w:rsidR="000F3B71" w:rsidRDefault="00930BED" w:rsidP="00CE048A">
      <w:pPr>
        <w:spacing w:after="60" w:line="220" w:lineRule="exact"/>
        <w:jc w:val="both"/>
        <w:rPr>
          <w:rFonts w:ascii="Tahoma" w:hAnsi="Tahoma" w:cs="Tahoma"/>
          <w:bCs/>
          <w:iCs/>
          <w:sz w:val="20"/>
          <w:szCs w:val="20"/>
        </w:rPr>
      </w:pPr>
      <w:r>
        <w:rPr>
          <w:rFonts w:ascii="Tahoma" w:hAnsi="Tahoma" w:cs="Tahoma"/>
          <w:bCs/>
          <w:iCs/>
          <w:sz w:val="20"/>
          <w:szCs w:val="20"/>
        </w:rPr>
        <w:t>Europska unija u svom zakonodavnom okviru striktno propisuje dopuštene dimenzije i mase pri kamionskom daljinskom transportu roba između zemalja članica. Švedska i Finska su izuzete iz tih propisa zbog vremenskih uvjeta t</w:t>
      </w:r>
      <w:r w:rsidR="00250751">
        <w:rPr>
          <w:rFonts w:ascii="Tahoma" w:hAnsi="Tahoma" w:cs="Tahoma"/>
          <w:bCs/>
          <w:iCs/>
          <w:sz w:val="20"/>
          <w:szCs w:val="20"/>
        </w:rPr>
        <w:t>e</w:t>
      </w:r>
      <w:r>
        <w:rPr>
          <w:rFonts w:ascii="Tahoma" w:hAnsi="Tahoma" w:cs="Tahoma"/>
          <w:bCs/>
          <w:iCs/>
          <w:sz w:val="20"/>
          <w:szCs w:val="20"/>
        </w:rPr>
        <w:t xml:space="preserve"> zbog udaljenosti na koje se roba mora prevoziti. No, čak i prije uvođenja takvog zakonodavnog okvira, obvezujućeg za članice EU, Švedska i Finska u svojim zakonodavnim okvirima su propisale dopuštene dimenzije kamionskih skupova na 24 m dužine, te dopuštenu masu na ukupno 60 tona, dok većina ostalih članica</w:t>
      </w:r>
      <w:r w:rsidR="00A72342">
        <w:rPr>
          <w:rFonts w:ascii="Tahoma" w:hAnsi="Tahoma" w:cs="Tahoma"/>
          <w:bCs/>
          <w:iCs/>
          <w:sz w:val="20"/>
          <w:szCs w:val="20"/>
        </w:rPr>
        <w:t>, i prije i poslije donošenja zajedničkog propisa, imaju dopuštene dimenzije od 18,75 m dužine i 40 tona ukupne mase. Godine 1997</w:t>
      </w:r>
      <w:r w:rsidR="00250751">
        <w:rPr>
          <w:rFonts w:ascii="Tahoma" w:hAnsi="Tahoma" w:cs="Tahoma"/>
          <w:bCs/>
          <w:iCs/>
          <w:sz w:val="20"/>
          <w:szCs w:val="20"/>
        </w:rPr>
        <w:t>.</w:t>
      </w:r>
      <w:r w:rsidR="00A72342">
        <w:rPr>
          <w:rFonts w:ascii="Tahoma" w:hAnsi="Tahoma" w:cs="Tahoma"/>
          <w:bCs/>
          <w:iCs/>
          <w:sz w:val="20"/>
          <w:szCs w:val="20"/>
        </w:rPr>
        <w:t xml:space="preserve"> usvojen je propis koji dozvoljava povećanje dimenzija u kamionskom prijevozu drva i to za dužinu na 25,25 m, odnosno povećanje ukupne mase na 60 tona, ali isključivo ako se kamionski skup sastoji od vučnog i vučenog vozila koje propisuje i dopušta Europski modularni sustav (European modular system – EMS), prikazane na slici 2</w:t>
      </w:r>
      <w:r w:rsidR="00BE261F">
        <w:rPr>
          <w:rFonts w:ascii="Tahoma" w:hAnsi="Tahoma" w:cs="Tahoma"/>
          <w:bCs/>
          <w:iCs/>
          <w:sz w:val="20"/>
          <w:szCs w:val="20"/>
        </w:rPr>
        <w:t>.</w:t>
      </w:r>
    </w:p>
    <w:p w:rsidR="00BE261F" w:rsidRDefault="002A6B2F" w:rsidP="00BE261F">
      <w:pPr>
        <w:pStyle w:val="slika-tekst"/>
        <w:spacing w:after="0"/>
        <w:ind w:right="0"/>
        <w:jc w:val="left"/>
        <w:rPr>
          <w:b/>
          <w:bCs/>
        </w:rPr>
      </w:pPr>
      <w:r w:rsidRPr="008E517D">
        <w:rPr>
          <w:b/>
          <w:bCs/>
        </w:rPr>
        <w:lastRenderedPageBreak/>
        <w:pict>
          <v:shape id="_x0000_i1026" type="#_x0000_t75" style="width:482.1pt;height:207.85pt">
            <v:imagedata r:id="rId8" o:title="Slika 2"/>
          </v:shape>
        </w:pict>
      </w:r>
    </w:p>
    <w:p w:rsidR="00BE261F" w:rsidRPr="00007AE9" w:rsidRDefault="00BE261F" w:rsidP="00BE261F">
      <w:pPr>
        <w:pStyle w:val="slika-tekst"/>
        <w:spacing w:after="0"/>
        <w:ind w:right="0"/>
        <w:jc w:val="left"/>
      </w:pPr>
      <w:r w:rsidRPr="00007AE9">
        <w:rPr>
          <w:b/>
          <w:bCs/>
        </w:rPr>
        <w:t xml:space="preserve">Slika </w:t>
      </w:r>
      <w:r w:rsidR="00377C14">
        <w:rPr>
          <w:b/>
          <w:bCs/>
        </w:rPr>
        <w:t>2</w:t>
      </w:r>
      <w:r w:rsidRPr="00007AE9">
        <w:rPr>
          <w:b/>
          <w:bCs/>
        </w:rPr>
        <w:t>.</w:t>
      </w:r>
      <w:r w:rsidRPr="00007AE9">
        <w:t xml:space="preserve"> </w:t>
      </w:r>
      <w:r w:rsidR="00E87E3B">
        <w:t>Vozila e</w:t>
      </w:r>
      <w:r w:rsidR="00377C14">
        <w:t>uropsk</w:t>
      </w:r>
      <w:r w:rsidR="00E87E3B">
        <w:t>og</w:t>
      </w:r>
      <w:r w:rsidR="00377C14">
        <w:t xml:space="preserve"> modularn</w:t>
      </w:r>
      <w:r w:rsidR="00E87E3B">
        <w:t>og</w:t>
      </w:r>
      <w:r w:rsidR="00377C14">
        <w:t xml:space="preserve"> sustav</w:t>
      </w:r>
      <w:r w:rsidR="00E87E3B">
        <w:t>a</w:t>
      </w:r>
      <w:r w:rsidR="00377C14">
        <w:t xml:space="preserve"> – EMS</w:t>
      </w:r>
      <w:r w:rsidR="00E87E3B">
        <w:t>-a</w:t>
      </w:r>
      <w:r w:rsidR="00E624D4">
        <w:t xml:space="preserve"> sa mogućim varijacijama; A) Kamion, teretna kolica i poluprikolica; B) Tegljač, poluprikolica i prikolica; C) Tegljač, spojna poluprikolica i poluprikolica</w:t>
      </w:r>
    </w:p>
    <w:p w:rsidR="00BE261F" w:rsidRPr="00E87E3B" w:rsidRDefault="00BE261F" w:rsidP="00BE261F">
      <w:pPr>
        <w:pStyle w:val="slika-tekst"/>
        <w:spacing w:after="0"/>
        <w:ind w:right="0"/>
        <w:jc w:val="left"/>
        <w:rPr>
          <w:i/>
          <w:iCs/>
          <w:lang w:val="en-US"/>
        </w:rPr>
      </w:pPr>
      <w:r w:rsidRPr="00E87E3B">
        <w:rPr>
          <w:b/>
          <w:bCs/>
          <w:i/>
          <w:iCs/>
          <w:lang w:val="en-US"/>
        </w:rPr>
        <w:t>Fig.</w:t>
      </w:r>
      <w:r w:rsidR="00377C14" w:rsidRPr="00E87E3B">
        <w:rPr>
          <w:b/>
          <w:bCs/>
          <w:i/>
          <w:iCs/>
          <w:lang w:val="en-US"/>
        </w:rPr>
        <w:t>2</w:t>
      </w:r>
      <w:r w:rsidRPr="00E87E3B">
        <w:rPr>
          <w:i/>
          <w:iCs/>
          <w:lang w:val="en-US"/>
        </w:rPr>
        <w:t xml:space="preserve"> </w:t>
      </w:r>
      <w:r w:rsidR="00E87E3B" w:rsidRPr="00E87E3B">
        <w:rPr>
          <w:i/>
          <w:iCs/>
          <w:lang w:val="en-US"/>
        </w:rPr>
        <w:t xml:space="preserve">Vehicles of </w:t>
      </w:r>
      <w:r w:rsidR="00377C14" w:rsidRPr="00E87E3B">
        <w:rPr>
          <w:i/>
          <w:iCs/>
          <w:lang w:val="en-US"/>
        </w:rPr>
        <w:t>European modular system</w:t>
      </w:r>
      <w:r w:rsidR="00E624D4">
        <w:rPr>
          <w:i/>
          <w:iCs/>
          <w:lang w:val="en-US"/>
        </w:rPr>
        <w:t xml:space="preserve"> (EMS) with possible combinations; A) Truck, dolly and semitrailer; B) Tow truck, semitrailer and trailer; C) Tow truck, link and semitrailer</w:t>
      </w:r>
    </w:p>
    <w:p w:rsidR="00BE261F" w:rsidRDefault="00BE261F" w:rsidP="00CE048A">
      <w:pPr>
        <w:spacing w:after="60" w:line="220" w:lineRule="exact"/>
        <w:jc w:val="both"/>
        <w:rPr>
          <w:rFonts w:ascii="Tahoma" w:hAnsi="Tahoma" w:cs="Tahoma"/>
          <w:bCs/>
          <w:sz w:val="20"/>
          <w:szCs w:val="20"/>
        </w:rPr>
      </w:pPr>
      <w:r>
        <w:rPr>
          <w:rFonts w:ascii="Tahoma" w:hAnsi="Tahoma" w:cs="Tahoma"/>
          <w:bCs/>
          <w:sz w:val="20"/>
          <w:szCs w:val="20"/>
        </w:rPr>
        <w:t xml:space="preserve">Iako se ovaj propis ne odnosi samo na Švedsku i Finsku, nego na sve članice EU, jedino Švedska i Finska prihvaćaju povećanje dimenzija i masa kamionskih skupova </w:t>
      </w:r>
      <w:r w:rsidRPr="00BE261F">
        <w:rPr>
          <w:rFonts w:ascii="Tahoma" w:hAnsi="Tahoma" w:cs="Tahoma"/>
          <w:bCs/>
          <w:sz w:val="20"/>
          <w:szCs w:val="20"/>
        </w:rPr>
        <w:t xml:space="preserve">(Åkerman </w:t>
      </w:r>
      <w:r>
        <w:rPr>
          <w:rFonts w:ascii="Tahoma" w:hAnsi="Tahoma" w:cs="Tahoma"/>
          <w:bCs/>
          <w:sz w:val="20"/>
          <w:szCs w:val="20"/>
        </w:rPr>
        <w:t>i</w:t>
      </w:r>
      <w:r w:rsidRPr="00BE261F">
        <w:rPr>
          <w:rFonts w:ascii="Tahoma" w:hAnsi="Tahoma" w:cs="Tahoma"/>
          <w:bCs/>
          <w:sz w:val="20"/>
          <w:szCs w:val="20"/>
        </w:rPr>
        <w:t xml:space="preserve"> Jonsson, 2007)</w:t>
      </w:r>
      <w:r w:rsidR="00EC3D1D">
        <w:rPr>
          <w:rFonts w:ascii="Tahoma" w:hAnsi="Tahoma" w:cs="Tahoma"/>
          <w:bCs/>
          <w:sz w:val="20"/>
          <w:szCs w:val="20"/>
        </w:rPr>
        <w:t>, a ostale članice EU imaju propisane dimenzije prikazane u tablici 1</w:t>
      </w:r>
      <w:r w:rsidRPr="00BE261F">
        <w:rPr>
          <w:rFonts w:ascii="Tahoma" w:hAnsi="Tahoma" w:cs="Tahoma"/>
          <w:bCs/>
          <w:sz w:val="20"/>
          <w:szCs w:val="20"/>
        </w:rPr>
        <w:t>.</w:t>
      </w:r>
      <w:r w:rsidR="00EC3D1D">
        <w:rPr>
          <w:rFonts w:ascii="Tahoma" w:hAnsi="Tahoma" w:cs="Tahoma"/>
          <w:bCs/>
          <w:sz w:val="20"/>
          <w:szCs w:val="20"/>
        </w:rPr>
        <w:t xml:space="preserve"> U međunarodnom prijevozu, propisi EU, ne dopuštaju dimenzije veće od 18,75 m i 40 tona.</w:t>
      </w:r>
    </w:p>
    <w:p w:rsidR="00B34C0F" w:rsidRDefault="00B34C0F" w:rsidP="00CE048A">
      <w:pPr>
        <w:spacing w:after="60" w:line="220" w:lineRule="exact"/>
        <w:jc w:val="both"/>
        <w:rPr>
          <w:rFonts w:ascii="Tahoma" w:hAnsi="Tahoma" w:cs="Tahoma"/>
          <w:sz w:val="20"/>
          <w:szCs w:val="20"/>
        </w:rPr>
      </w:pPr>
      <w:r w:rsidRPr="00671549">
        <w:rPr>
          <w:rFonts w:ascii="Tahoma" w:hAnsi="Tahoma" w:cs="Tahoma"/>
          <w:b/>
          <w:bCs/>
          <w:sz w:val="20"/>
          <w:szCs w:val="20"/>
        </w:rPr>
        <w:t>Tablica 1.</w:t>
      </w:r>
      <w:r>
        <w:rPr>
          <w:rFonts w:ascii="Tahoma" w:hAnsi="Tahoma" w:cs="Tahoma"/>
          <w:sz w:val="20"/>
          <w:szCs w:val="20"/>
        </w:rPr>
        <w:t xml:space="preserve"> </w:t>
      </w:r>
      <w:r w:rsidR="00EC3D1D">
        <w:rPr>
          <w:rFonts w:ascii="Tahoma" w:hAnsi="Tahoma" w:cs="Tahoma"/>
          <w:sz w:val="20"/>
          <w:szCs w:val="20"/>
        </w:rPr>
        <w:t>Prikaz zakonom dopuštenih dimenzija u nekim zemljama EU i Republici Hrvatskoj</w:t>
      </w:r>
      <w:r>
        <w:rPr>
          <w:rFonts w:ascii="Tahoma" w:hAnsi="Tahoma" w:cs="Tahoma"/>
          <w:sz w:val="20"/>
          <w:szCs w:val="20"/>
        </w:rPr>
        <w:t xml:space="preserve"> (Izvor</w:t>
      </w:r>
      <w:r w:rsidR="004206AD">
        <w:rPr>
          <w:rFonts w:ascii="Tahoma" w:hAnsi="Tahoma" w:cs="Tahoma"/>
          <w:sz w:val="20"/>
          <w:szCs w:val="20"/>
        </w:rPr>
        <w:t>:</w:t>
      </w:r>
      <w:r>
        <w:rPr>
          <w:rFonts w:ascii="Tahoma" w:hAnsi="Tahoma" w:cs="Tahoma"/>
          <w:sz w:val="20"/>
          <w:szCs w:val="20"/>
        </w:rPr>
        <w:t xml:space="preserve"> </w:t>
      </w:r>
      <w:r w:rsidRPr="00B34C0F">
        <w:rPr>
          <w:rFonts w:ascii="Tahoma" w:hAnsi="Tahoma" w:cs="Tahoma"/>
          <w:sz w:val="20"/>
          <w:szCs w:val="20"/>
        </w:rPr>
        <w:t>Sveriges Åkeriföretag, 2006</w:t>
      </w:r>
      <w:r w:rsidR="00CF5E60">
        <w:rPr>
          <w:rFonts w:ascii="Tahoma" w:hAnsi="Tahoma" w:cs="Tahoma"/>
          <w:sz w:val="20"/>
          <w:szCs w:val="20"/>
        </w:rPr>
        <w:t xml:space="preserve"> prema Kjell i Westerlund 2009</w:t>
      </w:r>
      <w:r>
        <w:rPr>
          <w:rFonts w:ascii="Tahoma" w:hAnsi="Tahoma" w:cs="Tahoma"/>
          <w:sz w:val="20"/>
          <w:szCs w:val="20"/>
        </w:rPr>
        <w:t>)</w:t>
      </w:r>
    </w:p>
    <w:p w:rsidR="00B34C0F" w:rsidRPr="00377C14" w:rsidRDefault="00B34C0F" w:rsidP="00CE048A">
      <w:pPr>
        <w:spacing w:after="60" w:line="220" w:lineRule="exact"/>
        <w:jc w:val="both"/>
        <w:rPr>
          <w:rFonts w:ascii="Tahoma" w:hAnsi="Tahoma" w:cs="Tahoma"/>
          <w:i/>
          <w:iCs/>
          <w:sz w:val="20"/>
          <w:szCs w:val="20"/>
          <w:lang w:val="en-US"/>
        </w:rPr>
      </w:pPr>
      <w:r w:rsidRPr="00377C14">
        <w:rPr>
          <w:rFonts w:ascii="Tahoma" w:hAnsi="Tahoma" w:cs="Tahoma"/>
          <w:b/>
          <w:bCs/>
          <w:i/>
          <w:iCs/>
          <w:sz w:val="20"/>
          <w:szCs w:val="20"/>
          <w:lang w:val="en-US"/>
        </w:rPr>
        <w:t xml:space="preserve">Table 1 </w:t>
      </w:r>
      <w:r w:rsidR="00EC3D1D" w:rsidRPr="00377C14">
        <w:rPr>
          <w:rFonts w:ascii="Tahoma" w:hAnsi="Tahoma" w:cs="Tahoma"/>
          <w:i/>
          <w:iCs/>
          <w:sz w:val="20"/>
          <w:szCs w:val="20"/>
          <w:lang w:val="en-US"/>
        </w:rPr>
        <w:t>Dimensions allowed in some countries of EU and Republic of Croatia</w:t>
      </w:r>
      <w:r w:rsidRPr="00377C14">
        <w:rPr>
          <w:rFonts w:ascii="Tahoma" w:hAnsi="Tahoma" w:cs="Tahoma"/>
          <w:i/>
          <w:iCs/>
          <w:sz w:val="20"/>
          <w:szCs w:val="20"/>
          <w:lang w:val="en-US"/>
        </w:rPr>
        <w:t xml:space="preserve"> (Source</w:t>
      </w:r>
      <w:r w:rsidR="004206AD">
        <w:rPr>
          <w:rFonts w:ascii="Tahoma" w:hAnsi="Tahoma" w:cs="Tahoma"/>
          <w:i/>
          <w:iCs/>
          <w:sz w:val="20"/>
          <w:szCs w:val="20"/>
          <w:lang w:val="en-US"/>
        </w:rPr>
        <w:t>:</w:t>
      </w:r>
      <w:r w:rsidRPr="00377C14">
        <w:rPr>
          <w:rFonts w:ascii="Tahoma" w:hAnsi="Tahoma" w:cs="Tahoma"/>
          <w:i/>
          <w:iCs/>
          <w:sz w:val="20"/>
          <w:szCs w:val="20"/>
          <w:lang w:val="en-US"/>
        </w:rPr>
        <w:t xml:space="preserve"> Sveriges Åkeriföretag, 2006</w:t>
      </w:r>
      <w:r w:rsidR="00377C14" w:rsidRPr="00377C14">
        <w:rPr>
          <w:rFonts w:ascii="Tahoma" w:hAnsi="Tahoma" w:cs="Tahoma"/>
          <w:i/>
          <w:iCs/>
          <w:sz w:val="20"/>
          <w:szCs w:val="20"/>
          <w:lang w:val="en-US"/>
        </w:rPr>
        <w:t xml:space="preserve"> according to Kjell i Westerlund 2009</w:t>
      </w:r>
      <w:r w:rsidRPr="00377C14">
        <w:rPr>
          <w:rFonts w:ascii="Tahoma" w:hAnsi="Tahoma" w:cs="Tahoma"/>
          <w:i/>
          <w:iCs/>
          <w:sz w:val="20"/>
          <w:szCs w:val="20"/>
          <w:lang w:val="en-US"/>
        </w:rPr>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843"/>
        <w:gridCol w:w="1701"/>
        <w:gridCol w:w="1701"/>
        <w:gridCol w:w="2018"/>
      </w:tblGrid>
      <w:tr w:rsidR="0028407F" w:rsidRPr="004206AD" w:rsidTr="004206AD">
        <w:trPr>
          <w:trHeight w:hRule="exact" w:val="567"/>
        </w:trPr>
        <w:tc>
          <w:tcPr>
            <w:tcW w:w="2376" w:type="dxa"/>
            <w:vAlign w:val="center"/>
          </w:tcPr>
          <w:p w:rsidR="00BE261F" w:rsidRPr="004206AD" w:rsidRDefault="00BE261F" w:rsidP="0028407F">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 xml:space="preserve">Država </w:t>
            </w:r>
            <w:r w:rsidR="00051A33" w:rsidRPr="004206AD">
              <w:rPr>
                <w:rFonts w:ascii="Arial Narrow" w:hAnsi="Arial Narrow" w:cs="Tahoma"/>
                <w:bCs/>
                <w:sz w:val="16"/>
                <w:szCs w:val="16"/>
                <w:lang w:val="en-US"/>
              </w:rPr>
              <w:t xml:space="preserve">– </w:t>
            </w:r>
            <w:r w:rsidR="00051A33" w:rsidRPr="004206AD">
              <w:rPr>
                <w:rFonts w:ascii="Arial Narrow" w:hAnsi="Arial Narrow" w:cs="Tahoma"/>
                <w:bCs/>
                <w:i/>
                <w:sz w:val="16"/>
                <w:szCs w:val="16"/>
                <w:lang w:val="en-US"/>
              </w:rPr>
              <w:t>Country</w:t>
            </w:r>
          </w:p>
        </w:tc>
        <w:tc>
          <w:tcPr>
            <w:tcW w:w="1843" w:type="dxa"/>
            <w:vAlign w:val="center"/>
          </w:tcPr>
          <w:p w:rsidR="004206AD" w:rsidRDefault="00BE261F" w:rsidP="004206AD">
            <w:pPr>
              <w:spacing w:after="0" w:line="240" w:lineRule="auto"/>
              <w:jc w:val="center"/>
              <w:rPr>
                <w:rFonts w:ascii="Arial Narrow" w:hAnsi="Arial Narrow" w:cs="Tahoma"/>
                <w:bCs/>
                <w:sz w:val="16"/>
                <w:szCs w:val="16"/>
                <w:vertAlign w:val="superscript"/>
                <w:lang w:val="en-US"/>
              </w:rPr>
            </w:pPr>
            <w:r w:rsidRPr="004206AD">
              <w:rPr>
                <w:rFonts w:ascii="Arial Narrow" w:hAnsi="Arial Narrow" w:cs="Tahoma"/>
                <w:bCs/>
                <w:sz w:val="16"/>
                <w:szCs w:val="16"/>
                <w:lang w:val="en-US"/>
              </w:rPr>
              <w:t>Dužina (m)</w:t>
            </w:r>
            <w:r w:rsidR="00B34C0F" w:rsidRPr="004206AD">
              <w:rPr>
                <w:rFonts w:ascii="Arial Narrow" w:hAnsi="Arial Narrow" w:cs="Tahoma"/>
                <w:bCs/>
                <w:sz w:val="16"/>
                <w:szCs w:val="16"/>
                <w:vertAlign w:val="superscript"/>
                <w:lang w:val="en-US"/>
              </w:rPr>
              <w:t>1</w:t>
            </w:r>
          </w:p>
          <w:p w:rsidR="00BE261F" w:rsidRPr="004206AD" w:rsidRDefault="00051A33" w:rsidP="004206AD">
            <w:pPr>
              <w:spacing w:after="0" w:line="240" w:lineRule="auto"/>
              <w:jc w:val="center"/>
              <w:rPr>
                <w:rFonts w:ascii="Arial Narrow" w:hAnsi="Arial Narrow" w:cs="Tahoma"/>
                <w:bCs/>
                <w:sz w:val="16"/>
                <w:szCs w:val="16"/>
                <w:lang w:val="en-US"/>
              </w:rPr>
            </w:pPr>
            <w:r w:rsidRPr="004206AD">
              <w:rPr>
                <w:rFonts w:ascii="Arial Narrow" w:hAnsi="Arial Narrow" w:cs="Tahoma"/>
                <w:bCs/>
                <w:i/>
                <w:sz w:val="16"/>
                <w:szCs w:val="16"/>
                <w:lang w:val="en-US"/>
              </w:rPr>
              <w:t>Length (m)</w:t>
            </w:r>
            <w:r w:rsidRPr="004206AD">
              <w:rPr>
                <w:rFonts w:ascii="Arial Narrow" w:hAnsi="Arial Narrow" w:cs="Tahoma"/>
                <w:bCs/>
                <w:i/>
                <w:sz w:val="16"/>
                <w:szCs w:val="16"/>
                <w:vertAlign w:val="superscript"/>
                <w:lang w:val="en-US"/>
              </w:rPr>
              <w:t>1</w:t>
            </w:r>
          </w:p>
        </w:tc>
        <w:tc>
          <w:tcPr>
            <w:tcW w:w="1701" w:type="dxa"/>
            <w:vAlign w:val="center"/>
          </w:tcPr>
          <w:p w:rsidR="004206AD" w:rsidRDefault="00BE261F" w:rsidP="004206AD">
            <w:pPr>
              <w:spacing w:after="0" w:line="240" w:lineRule="auto"/>
              <w:jc w:val="center"/>
              <w:rPr>
                <w:rFonts w:ascii="Arial Narrow" w:hAnsi="Arial Narrow" w:cs="Tahoma"/>
                <w:bCs/>
                <w:sz w:val="16"/>
                <w:szCs w:val="16"/>
                <w:vertAlign w:val="superscript"/>
                <w:lang w:val="en-US"/>
              </w:rPr>
            </w:pPr>
            <w:r w:rsidRPr="004206AD">
              <w:rPr>
                <w:rFonts w:ascii="Arial Narrow" w:hAnsi="Arial Narrow" w:cs="Tahoma"/>
                <w:bCs/>
                <w:sz w:val="16"/>
                <w:szCs w:val="16"/>
                <w:lang w:val="en-US"/>
              </w:rPr>
              <w:t>Širina (m)</w:t>
            </w:r>
            <w:r w:rsidR="00B34C0F" w:rsidRPr="004206AD">
              <w:rPr>
                <w:rFonts w:ascii="Arial Narrow" w:hAnsi="Arial Narrow" w:cs="Tahoma"/>
                <w:bCs/>
                <w:sz w:val="16"/>
                <w:szCs w:val="16"/>
                <w:vertAlign w:val="superscript"/>
                <w:lang w:val="en-US"/>
              </w:rPr>
              <w:t>2</w:t>
            </w:r>
          </w:p>
          <w:p w:rsidR="00BE261F" w:rsidRPr="004206AD" w:rsidRDefault="00051A33" w:rsidP="004206AD">
            <w:pPr>
              <w:spacing w:after="0" w:line="240" w:lineRule="auto"/>
              <w:jc w:val="center"/>
              <w:rPr>
                <w:rFonts w:ascii="Arial Narrow" w:hAnsi="Arial Narrow" w:cs="Tahoma"/>
                <w:bCs/>
                <w:sz w:val="16"/>
                <w:szCs w:val="16"/>
                <w:vertAlign w:val="superscript"/>
                <w:lang w:val="en-US"/>
              </w:rPr>
            </w:pPr>
            <w:r w:rsidRPr="004206AD">
              <w:rPr>
                <w:rFonts w:ascii="Arial Narrow" w:hAnsi="Arial Narrow" w:cs="Tahoma"/>
                <w:bCs/>
                <w:i/>
                <w:sz w:val="16"/>
                <w:szCs w:val="16"/>
                <w:lang w:val="en-US"/>
              </w:rPr>
              <w:t>Width (m)</w:t>
            </w:r>
            <w:r w:rsidRPr="004206AD">
              <w:rPr>
                <w:rFonts w:ascii="Arial Narrow" w:hAnsi="Arial Narrow" w:cs="Tahoma"/>
                <w:bCs/>
                <w:i/>
                <w:sz w:val="16"/>
                <w:szCs w:val="16"/>
                <w:vertAlign w:val="superscript"/>
                <w:lang w:val="en-US"/>
              </w:rPr>
              <w:t>2</w:t>
            </w:r>
          </w:p>
        </w:tc>
        <w:tc>
          <w:tcPr>
            <w:tcW w:w="1701" w:type="dxa"/>
            <w:vAlign w:val="center"/>
          </w:tcPr>
          <w:p w:rsidR="004206AD" w:rsidRDefault="00BE261F" w:rsidP="004206AD">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Visina (m)</w:t>
            </w:r>
          </w:p>
          <w:p w:rsidR="00BE261F" w:rsidRPr="004206AD" w:rsidRDefault="00051A33" w:rsidP="004206AD">
            <w:pPr>
              <w:spacing w:after="0" w:line="240" w:lineRule="auto"/>
              <w:jc w:val="center"/>
              <w:rPr>
                <w:rFonts w:ascii="Arial Narrow" w:hAnsi="Arial Narrow" w:cs="Tahoma"/>
                <w:bCs/>
                <w:i/>
                <w:sz w:val="16"/>
                <w:szCs w:val="16"/>
                <w:lang w:val="en-US"/>
              </w:rPr>
            </w:pPr>
            <w:r w:rsidRPr="004206AD">
              <w:rPr>
                <w:rFonts w:ascii="Arial Narrow" w:hAnsi="Arial Narrow" w:cs="Tahoma"/>
                <w:bCs/>
                <w:i/>
                <w:sz w:val="16"/>
                <w:szCs w:val="16"/>
                <w:lang w:val="en-US"/>
              </w:rPr>
              <w:t>Height (m)</w:t>
            </w:r>
          </w:p>
        </w:tc>
        <w:tc>
          <w:tcPr>
            <w:tcW w:w="2018" w:type="dxa"/>
            <w:vAlign w:val="center"/>
          </w:tcPr>
          <w:p w:rsidR="004206AD" w:rsidRDefault="00BE261F" w:rsidP="004206AD">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Masa (tone)</w:t>
            </w:r>
          </w:p>
          <w:p w:rsidR="00BE261F" w:rsidRPr="004206AD" w:rsidRDefault="00051A33" w:rsidP="004206AD">
            <w:pPr>
              <w:spacing w:after="0" w:line="240" w:lineRule="auto"/>
              <w:jc w:val="center"/>
              <w:rPr>
                <w:rFonts w:ascii="Arial Narrow" w:hAnsi="Arial Narrow" w:cs="Tahoma"/>
                <w:bCs/>
                <w:i/>
                <w:sz w:val="16"/>
                <w:szCs w:val="16"/>
                <w:lang w:val="en-US"/>
              </w:rPr>
            </w:pPr>
            <w:r w:rsidRPr="004206AD">
              <w:rPr>
                <w:rFonts w:ascii="Arial Narrow" w:hAnsi="Arial Narrow" w:cs="Tahoma"/>
                <w:bCs/>
                <w:i/>
                <w:sz w:val="16"/>
                <w:szCs w:val="16"/>
                <w:lang w:val="en-US"/>
              </w:rPr>
              <w:t>Weight (tonnes)</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EU standard</w:t>
            </w:r>
          </w:p>
        </w:tc>
        <w:tc>
          <w:tcPr>
            <w:tcW w:w="1843" w:type="dxa"/>
            <w:vAlign w:val="center"/>
          </w:tcPr>
          <w:p w:rsidR="00BE261F" w:rsidRPr="004206AD" w:rsidRDefault="00BE261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40/44</w:t>
            </w:r>
            <w:r w:rsidRPr="004206AD">
              <w:rPr>
                <w:rFonts w:ascii="Arial Narrow" w:hAnsi="Arial Narrow" w:cs="Tahoma"/>
                <w:bCs/>
                <w:sz w:val="16"/>
                <w:szCs w:val="16"/>
                <w:vertAlign w:val="superscript"/>
                <w:lang w:val="en-US"/>
              </w:rPr>
              <w:t>3</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Švedska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Sweden</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24/25,25</w:t>
            </w:r>
            <w:r w:rsidRPr="004206AD">
              <w:rPr>
                <w:rFonts w:ascii="Arial Narrow" w:hAnsi="Arial Narrow" w:cs="Tahoma"/>
                <w:bCs/>
                <w:sz w:val="16"/>
                <w:szCs w:val="16"/>
                <w:vertAlign w:val="superscript"/>
                <w:lang w:val="en-US"/>
              </w:rPr>
              <w:t>4</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2,60/2,55(2,60)</w:t>
            </w:r>
            <w:r w:rsidRPr="004206AD">
              <w:rPr>
                <w:rFonts w:ascii="Arial Narrow" w:hAnsi="Arial Narrow" w:cs="Tahoma"/>
                <w:bCs/>
                <w:sz w:val="16"/>
                <w:szCs w:val="16"/>
                <w:vertAlign w:val="superscript"/>
                <w:lang w:val="en-US"/>
              </w:rPr>
              <w:t>4</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4,50</w:t>
            </w:r>
            <w:r w:rsidRPr="004206AD">
              <w:rPr>
                <w:rFonts w:ascii="Arial Narrow" w:hAnsi="Arial Narrow" w:cs="Tahoma"/>
                <w:bCs/>
                <w:sz w:val="16"/>
                <w:szCs w:val="16"/>
                <w:vertAlign w:val="superscript"/>
                <w:lang w:val="en-US"/>
              </w:rPr>
              <w:t>5</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60</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Finska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Finland</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22/25,25</w:t>
            </w:r>
            <w:r w:rsidRPr="004206AD">
              <w:rPr>
                <w:rFonts w:ascii="Arial Narrow" w:hAnsi="Arial Narrow" w:cs="Tahoma"/>
                <w:bCs/>
                <w:sz w:val="16"/>
                <w:szCs w:val="16"/>
                <w:vertAlign w:val="superscript"/>
                <w:lang w:val="en-US"/>
              </w:rPr>
              <w:t>4</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2,60/2,55(2,60)</w:t>
            </w:r>
            <w:r w:rsidRPr="004206AD">
              <w:rPr>
                <w:rFonts w:ascii="Arial Narrow" w:hAnsi="Arial Narrow" w:cs="Tahoma"/>
                <w:bCs/>
                <w:sz w:val="16"/>
                <w:szCs w:val="16"/>
                <w:vertAlign w:val="superscript"/>
                <w:lang w:val="en-US"/>
              </w:rPr>
              <w:t>4</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4,20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60</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Danska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Denmark</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48</w:t>
            </w:r>
          </w:p>
        </w:tc>
      </w:tr>
      <w:tr w:rsidR="0028407F" w:rsidRPr="004206AD" w:rsidTr="004206AD">
        <w:trPr>
          <w:trHeight w:hRule="exact" w:val="284"/>
        </w:trPr>
        <w:tc>
          <w:tcPr>
            <w:tcW w:w="2376" w:type="dxa"/>
            <w:vAlign w:val="center"/>
          </w:tcPr>
          <w:p w:rsidR="00BE261F" w:rsidRPr="004206AD" w:rsidRDefault="00BE261F" w:rsidP="004206AD">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Nizozemska</w:t>
            </w:r>
            <w:r w:rsidR="00377C14" w:rsidRPr="004206AD">
              <w:rPr>
                <w:rFonts w:ascii="Arial Narrow" w:hAnsi="Arial Narrow" w:cs="Tahoma"/>
                <w:bCs/>
                <w:sz w:val="16"/>
                <w:szCs w:val="16"/>
                <w:lang w:val="en-US"/>
              </w:rPr>
              <w:t xml:space="preserve"> – </w:t>
            </w:r>
            <w:r w:rsidR="004206AD" w:rsidRPr="004206AD">
              <w:rPr>
                <w:rFonts w:ascii="Arial Narrow" w:hAnsi="Arial Narrow" w:cs="Tahoma"/>
                <w:bCs/>
                <w:i/>
                <w:sz w:val="16"/>
                <w:szCs w:val="16"/>
                <w:lang w:val="en-US"/>
              </w:rPr>
              <w:t>Netherlands</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50</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Italija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Italy</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44</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Luksemburg</w:t>
            </w:r>
            <w:r w:rsidR="00377C14" w:rsidRPr="004206AD">
              <w:rPr>
                <w:rFonts w:ascii="Arial Narrow" w:hAnsi="Arial Narrow" w:cs="Tahoma"/>
                <w:bCs/>
                <w:sz w:val="16"/>
                <w:szCs w:val="16"/>
                <w:lang w:val="en-US"/>
              </w:rPr>
              <w:t xml:space="preserve"> – </w:t>
            </w:r>
            <w:r w:rsidR="004206AD" w:rsidRPr="004206AD">
              <w:rPr>
                <w:rFonts w:ascii="Arial Narrow" w:hAnsi="Arial Narrow" w:cs="Tahoma"/>
                <w:bCs/>
                <w:i/>
                <w:sz w:val="16"/>
                <w:szCs w:val="16"/>
                <w:lang w:val="en-US"/>
              </w:rPr>
              <w:t>Luxembourg</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44</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Belgija</w:t>
            </w:r>
            <w:r w:rsidR="00377C14" w:rsidRPr="004206AD">
              <w:rPr>
                <w:rFonts w:ascii="Arial Narrow" w:hAnsi="Arial Narrow" w:cs="Tahoma"/>
                <w:bCs/>
                <w:sz w:val="16"/>
                <w:szCs w:val="16"/>
                <w:lang w:val="en-US"/>
              </w:rPr>
              <w:t xml:space="preserve"> – </w:t>
            </w:r>
            <w:r w:rsidR="004206AD" w:rsidRPr="004206AD">
              <w:rPr>
                <w:rFonts w:ascii="Arial Narrow" w:hAnsi="Arial Narrow" w:cs="Tahoma"/>
                <w:bCs/>
                <w:i/>
                <w:sz w:val="16"/>
                <w:szCs w:val="16"/>
                <w:lang w:val="en-US"/>
              </w:rPr>
              <w:t>Belgium</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44</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Češka</w:t>
            </w:r>
            <w:r w:rsidR="00377C14" w:rsidRPr="004206AD">
              <w:rPr>
                <w:rFonts w:ascii="Arial Narrow" w:hAnsi="Arial Narrow" w:cs="Tahoma"/>
                <w:bCs/>
                <w:sz w:val="16"/>
                <w:szCs w:val="16"/>
                <w:lang w:val="en-US"/>
              </w:rPr>
              <w:t xml:space="preserve"> – </w:t>
            </w:r>
            <w:r w:rsidR="004206AD" w:rsidRPr="004206AD">
              <w:rPr>
                <w:rFonts w:ascii="Arial Narrow" w:hAnsi="Arial Narrow" w:cs="Tahoma"/>
                <w:bCs/>
                <w:i/>
                <w:sz w:val="16"/>
                <w:szCs w:val="16"/>
                <w:lang w:val="en-US"/>
              </w:rPr>
              <w:t>Czech Republic</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48</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Francuska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France</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Nema ograničenja</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40/44</w:t>
            </w:r>
            <w:r w:rsidRPr="004206AD">
              <w:rPr>
                <w:rFonts w:ascii="Arial Narrow" w:hAnsi="Arial Narrow" w:cs="Tahoma"/>
                <w:bCs/>
                <w:sz w:val="16"/>
                <w:szCs w:val="16"/>
                <w:vertAlign w:val="superscript"/>
                <w:lang w:val="en-US"/>
              </w:rPr>
              <w:t>3</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Irska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Ireland</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/18,35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4,25</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40/44</w:t>
            </w:r>
            <w:r w:rsidRPr="004206AD">
              <w:rPr>
                <w:rFonts w:ascii="Arial Narrow" w:hAnsi="Arial Narrow" w:cs="Tahoma"/>
                <w:bCs/>
                <w:sz w:val="16"/>
                <w:szCs w:val="16"/>
                <w:vertAlign w:val="superscript"/>
                <w:lang w:val="en-US"/>
              </w:rPr>
              <w:t>3</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Velika Britanija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Great Britain</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w:t>
            </w:r>
            <w:r w:rsidR="00051A33" w:rsidRPr="004206AD">
              <w:rPr>
                <w:rFonts w:ascii="Arial Narrow" w:hAnsi="Arial Narrow" w:cs="Tahoma"/>
                <w:bCs/>
                <w:sz w:val="16"/>
                <w:szCs w:val="16"/>
                <w:lang w:val="en-US"/>
              </w:rPr>
              <w:t>0</w:t>
            </w:r>
            <w:r w:rsidRPr="004206AD">
              <w:rPr>
                <w:rFonts w:ascii="Arial Narrow" w:hAnsi="Arial Narrow" w:cs="Tahoma"/>
                <w:bCs/>
                <w:sz w:val="16"/>
                <w:szCs w:val="16"/>
                <w:lang w:val="en-US"/>
              </w:rPr>
              <w:t>/18,75</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Nema ograničenja</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44</w:t>
            </w:r>
          </w:p>
        </w:tc>
      </w:tr>
      <w:tr w:rsidR="0028407F" w:rsidRPr="004206AD" w:rsidTr="004206AD">
        <w:trPr>
          <w:trHeight w:hRule="exact" w:val="284"/>
        </w:trPr>
        <w:tc>
          <w:tcPr>
            <w:tcW w:w="2376" w:type="dxa"/>
            <w:vAlign w:val="center"/>
          </w:tcPr>
          <w:p w:rsidR="00BE261F" w:rsidRPr="004206AD" w:rsidRDefault="00BE261F" w:rsidP="0028407F">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Norveška</w:t>
            </w:r>
            <w:r w:rsidR="00377C14" w:rsidRPr="004206AD">
              <w:rPr>
                <w:rFonts w:ascii="Arial Narrow" w:hAnsi="Arial Narrow" w:cs="Tahoma"/>
                <w:bCs/>
                <w:sz w:val="16"/>
                <w:szCs w:val="16"/>
                <w:lang w:val="en-US"/>
              </w:rPr>
              <w:t xml:space="preserve"> – </w:t>
            </w:r>
            <w:r w:rsidR="004206AD">
              <w:rPr>
                <w:rFonts w:ascii="Arial Narrow" w:hAnsi="Arial Narrow" w:cs="Tahoma"/>
                <w:bCs/>
                <w:i/>
                <w:sz w:val="16"/>
                <w:szCs w:val="16"/>
                <w:lang w:val="en-US"/>
              </w:rPr>
              <w:t>Norway</w:t>
            </w:r>
          </w:p>
        </w:tc>
        <w:tc>
          <w:tcPr>
            <w:tcW w:w="1843"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17/18,50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2,55(2,60)</w:t>
            </w:r>
          </w:p>
        </w:tc>
        <w:tc>
          <w:tcPr>
            <w:tcW w:w="1701"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Nema ograničenja</w:t>
            </w:r>
          </w:p>
        </w:tc>
        <w:tc>
          <w:tcPr>
            <w:tcW w:w="2018" w:type="dxa"/>
            <w:vAlign w:val="center"/>
          </w:tcPr>
          <w:p w:rsidR="00BE261F" w:rsidRPr="004206AD" w:rsidRDefault="00B34C0F"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50</w:t>
            </w:r>
          </w:p>
        </w:tc>
      </w:tr>
      <w:tr w:rsidR="0028407F" w:rsidRPr="004206AD" w:rsidTr="004206AD">
        <w:trPr>
          <w:trHeight w:hRule="exact" w:val="284"/>
        </w:trPr>
        <w:tc>
          <w:tcPr>
            <w:tcW w:w="2376" w:type="dxa"/>
            <w:tcBorders>
              <w:bottom w:val="single" w:sz="4" w:space="0" w:color="000000"/>
            </w:tcBorders>
            <w:vAlign w:val="center"/>
          </w:tcPr>
          <w:p w:rsidR="00BE261F" w:rsidRPr="004206AD" w:rsidRDefault="00B34C0F" w:rsidP="004206AD">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Hrvatska</w:t>
            </w:r>
            <w:r w:rsidRPr="004206AD">
              <w:rPr>
                <w:rFonts w:ascii="Arial Narrow" w:hAnsi="Arial Narrow" w:cs="Tahoma"/>
                <w:bCs/>
                <w:sz w:val="16"/>
                <w:szCs w:val="16"/>
                <w:vertAlign w:val="superscript"/>
                <w:lang w:val="en-US"/>
              </w:rPr>
              <w:t>6</w:t>
            </w:r>
            <w:r w:rsidR="004206AD" w:rsidRPr="004206AD">
              <w:rPr>
                <w:rFonts w:ascii="Arial Narrow" w:hAnsi="Arial Narrow" w:cs="Tahoma"/>
                <w:bCs/>
                <w:sz w:val="16"/>
                <w:szCs w:val="16"/>
                <w:lang w:val="en-US"/>
              </w:rPr>
              <w:t xml:space="preserve"> –</w:t>
            </w:r>
            <w:r w:rsidR="00377C14" w:rsidRPr="004206AD">
              <w:rPr>
                <w:rFonts w:ascii="Arial Narrow" w:hAnsi="Arial Narrow" w:cs="Tahoma"/>
                <w:bCs/>
                <w:sz w:val="16"/>
                <w:szCs w:val="16"/>
                <w:lang w:val="en-US"/>
              </w:rPr>
              <w:t xml:space="preserve"> </w:t>
            </w:r>
            <w:r w:rsidR="004206AD" w:rsidRPr="004206AD">
              <w:rPr>
                <w:rFonts w:ascii="Arial Narrow" w:hAnsi="Arial Narrow" w:cs="Tahoma"/>
                <w:bCs/>
                <w:i/>
                <w:sz w:val="16"/>
                <w:szCs w:val="16"/>
                <w:lang w:val="en-US"/>
              </w:rPr>
              <w:t>Croatia</w:t>
            </w:r>
            <w:r w:rsidR="004206AD" w:rsidRPr="004206AD">
              <w:rPr>
                <w:rFonts w:ascii="Arial Narrow" w:hAnsi="Arial Narrow" w:cs="Tahoma"/>
                <w:bCs/>
                <w:i/>
                <w:sz w:val="16"/>
                <w:szCs w:val="16"/>
                <w:vertAlign w:val="superscript"/>
                <w:lang w:val="en-US"/>
              </w:rPr>
              <w:t>6</w:t>
            </w:r>
          </w:p>
        </w:tc>
        <w:tc>
          <w:tcPr>
            <w:tcW w:w="1843" w:type="dxa"/>
            <w:tcBorders>
              <w:bottom w:val="single" w:sz="4" w:space="0" w:color="000000"/>
            </w:tcBorders>
            <w:vAlign w:val="center"/>
          </w:tcPr>
          <w:p w:rsidR="00BE261F" w:rsidRPr="004206AD" w:rsidRDefault="00051A33"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16,50/18,75</w:t>
            </w:r>
          </w:p>
        </w:tc>
        <w:tc>
          <w:tcPr>
            <w:tcW w:w="1701" w:type="dxa"/>
            <w:tcBorders>
              <w:bottom w:val="single" w:sz="4" w:space="0" w:color="000000"/>
            </w:tcBorders>
            <w:vAlign w:val="center"/>
          </w:tcPr>
          <w:p w:rsidR="00BE261F" w:rsidRPr="004206AD" w:rsidRDefault="002E2358"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2,55</w:t>
            </w:r>
            <w:r w:rsidR="00051A33" w:rsidRPr="004206AD">
              <w:rPr>
                <w:rFonts w:ascii="Arial Narrow" w:hAnsi="Arial Narrow" w:cs="Tahoma"/>
                <w:bCs/>
                <w:sz w:val="16"/>
                <w:szCs w:val="16"/>
                <w:lang w:val="en-US"/>
              </w:rPr>
              <w:t>(2,60)</w:t>
            </w:r>
          </w:p>
        </w:tc>
        <w:tc>
          <w:tcPr>
            <w:tcW w:w="1701" w:type="dxa"/>
            <w:tcBorders>
              <w:bottom w:val="single" w:sz="4" w:space="0" w:color="000000"/>
            </w:tcBorders>
            <w:vAlign w:val="center"/>
          </w:tcPr>
          <w:p w:rsidR="00BE261F" w:rsidRPr="004206AD" w:rsidRDefault="00051A33"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4,00</w:t>
            </w:r>
          </w:p>
        </w:tc>
        <w:tc>
          <w:tcPr>
            <w:tcW w:w="2018" w:type="dxa"/>
            <w:tcBorders>
              <w:bottom w:val="single" w:sz="4" w:space="0" w:color="000000"/>
            </w:tcBorders>
            <w:vAlign w:val="center"/>
          </w:tcPr>
          <w:p w:rsidR="00BE261F" w:rsidRPr="004206AD" w:rsidRDefault="002E2358" w:rsidP="0028407F">
            <w:pPr>
              <w:spacing w:after="0" w:line="240" w:lineRule="auto"/>
              <w:jc w:val="center"/>
              <w:rPr>
                <w:rFonts w:ascii="Arial Narrow" w:hAnsi="Arial Narrow" w:cs="Tahoma"/>
                <w:bCs/>
                <w:sz w:val="16"/>
                <w:szCs w:val="16"/>
                <w:lang w:val="en-US"/>
              </w:rPr>
            </w:pPr>
            <w:r w:rsidRPr="004206AD">
              <w:rPr>
                <w:rFonts w:ascii="Arial Narrow" w:hAnsi="Arial Narrow" w:cs="Tahoma"/>
                <w:bCs/>
                <w:sz w:val="16"/>
                <w:szCs w:val="16"/>
                <w:lang w:val="en-US"/>
              </w:rPr>
              <w:t>40/44</w:t>
            </w:r>
          </w:p>
        </w:tc>
      </w:tr>
      <w:tr w:rsidR="00B34C0F" w:rsidRPr="004206AD" w:rsidTr="00377C14">
        <w:tc>
          <w:tcPr>
            <w:tcW w:w="9639" w:type="dxa"/>
            <w:gridSpan w:val="5"/>
            <w:tcBorders>
              <w:left w:val="nil"/>
              <w:bottom w:val="nil"/>
              <w:right w:val="nil"/>
            </w:tcBorders>
            <w:vAlign w:val="center"/>
          </w:tcPr>
          <w:p w:rsidR="00B34C0F" w:rsidRPr="004206AD" w:rsidRDefault="00343785" w:rsidP="00377C14">
            <w:pPr>
              <w:spacing w:after="0" w:line="240" w:lineRule="auto"/>
              <w:rPr>
                <w:rFonts w:ascii="Arial Narrow" w:hAnsi="Arial Narrow" w:cs="Tahoma"/>
                <w:bCs/>
                <w:i/>
                <w:sz w:val="16"/>
                <w:szCs w:val="16"/>
                <w:lang w:val="en-US"/>
              </w:rPr>
            </w:pPr>
            <w:r w:rsidRPr="004206AD">
              <w:rPr>
                <w:rFonts w:ascii="Arial Narrow" w:hAnsi="Arial Narrow" w:cs="Tahoma"/>
                <w:bCs/>
                <w:sz w:val="16"/>
                <w:szCs w:val="16"/>
                <w:lang w:val="en-US"/>
              </w:rPr>
              <w:t xml:space="preserve">1 </w:t>
            </w:r>
            <w:r w:rsidR="00B34C0F" w:rsidRPr="004206AD">
              <w:rPr>
                <w:rFonts w:ascii="Arial Narrow" w:hAnsi="Arial Narrow" w:cs="Tahoma"/>
                <w:bCs/>
                <w:sz w:val="16"/>
                <w:szCs w:val="16"/>
                <w:lang w:val="en-US"/>
              </w:rPr>
              <w:t>Kamion s poluprikolicom</w:t>
            </w:r>
            <w:r w:rsidRPr="004206AD">
              <w:rPr>
                <w:rFonts w:ascii="Arial Narrow" w:hAnsi="Arial Narrow" w:cs="Tahoma"/>
                <w:bCs/>
                <w:sz w:val="16"/>
                <w:szCs w:val="16"/>
                <w:lang w:val="en-US"/>
              </w:rPr>
              <w:t xml:space="preserve">/Kamion s prikolicom – </w:t>
            </w:r>
            <w:r w:rsidRPr="004206AD">
              <w:rPr>
                <w:rFonts w:ascii="Arial Narrow" w:hAnsi="Arial Narrow" w:cs="Tahoma"/>
                <w:bCs/>
                <w:i/>
                <w:sz w:val="16"/>
                <w:szCs w:val="16"/>
                <w:lang w:val="en-US"/>
              </w:rPr>
              <w:t>Length of semi-trailer combination / Length of road-train,</w:t>
            </w:r>
          </w:p>
          <w:p w:rsidR="002E2358" w:rsidRPr="004206AD" w:rsidRDefault="00343785" w:rsidP="00377C14">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2</w:t>
            </w:r>
            <w:r w:rsidR="002E2358" w:rsidRPr="004206AD">
              <w:rPr>
                <w:rFonts w:ascii="Arial Narrow" w:hAnsi="Arial Narrow" w:cs="Tahoma"/>
                <w:bCs/>
                <w:sz w:val="16"/>
                <w:szCs w:val="16"/>
                <w:lang w:val="en-US"/>
              </w:rPr>
              <w:t xml:space="preserve"> </w:t>
            </w:r>
            <w:r w:rsidRPr="004206AD">
              <w:rPr>
                <w:rFonts w:ascii="Arial Narrow" w:hAnsi="Arial Narrow" w:cs="Tahoma"/>
                <w:bCs/>
                <w:sz w:val="16"/>
                <w:szCs w:val="16"/>
                <w:lang w:val="en-US"/>
              </w:rPr>
              <w:t xml:space="preserve">Brojevi u zagradama predstavljaju dimenzije vozila s </w:t>
            </w:r>
            <w:r w:rsidR="00051A33" w:rsidRPr="004206AD">
              <w:rPr>
                <w:rFonts w:ascii="Arial Narrow" w:hAnsi="Arial Narrow" w:cs="Tahoma"/>
                <w:bCs/>
                <w:sz w:val="16"/>
                <w:szCs w:val="16"/>
                <w:lang w:val="en-US"/>
              </w:rPr>
              <w:t>hladnjačom debljine stijenke 45</w:t>
            </w:r>
            <w:r w:rsidR="004206AD">
              <w:rPr>
                <w:rFonts w:ascii="Arial Narrow" w:hAnsi="Arial Narrow" w:cs="Tahoma"/>
                <w:bCs/>
                <w:sz w:val="16"/>
                <w:szCs w:val="16"/>
                <w:lang w:val="en-US"/>
              </w:rPr>
              <w:t xml:space="preserve"> </w:t>
            </w:r>
            <w:r w:rsidR="00051A33" w:rsidRPr="004206AD">
              <w:rPr>
                <w:rFonts w:ascii="Arial Narrow" w:hAnsi="Arial Narrow" w:cs="Tahoma"/>
                <w:bCs/>
                <w:sz w:val="16"/>
                <w:szCs w:val="16"/>
                <w:lang w:val="en-US"/>
              </w:rPr>
              <w:t>mm</w:t>
            </w:r>
          </w:p>
          <w:p w:rsidR="00B34C0F" w:rsidRPr="004206AD" w:rsidRDefault="002E2358" w:rsidP="00377C14">
            <w:pPr>
              <w:spacing w:after="0" w:line="240" w:lineRule="auto"/>
              <w:rPr>
                <w:rFonts w:ascii="Arial Narrow" w:hAnsi="Arial Narrow" w:cs="Tahoma"/>
                <w:bCs/>
                <w:i/>
                <w:sz w:val="16"/>
                <w:szCs w:val="16"/>
                <w:lang w:val="en-US"/>
              </w:rPr>
            </w:pPr>
            <w:r w:rsidRPr="004206AD">
              <w:rPr>
                <w:rFonts w:ascii="Arial Narrow" w:hAnsi="Arial Narrow" w:cs="Tahoma"/>
                <w:bCs/>
                <w:i/>
                <w:sz w:val="16"/>
                <w:szCs w:val="16"/>
                <w:lang w:val="en-US"/>
              </w:rPr>
              <w:t xml:space="preserve">2 </w:t>
            </w:r>
            <w:r w:rsidR="00343785" w:rsidRPr="004206AD">
              <w:rPr>
                <w:rFonts w:ascii="Arial Narrow" w:hAnsi="Arial Narrow" w:cs="Tahoma"/>
                <w:bCs/>
                <w:i/>
                <w:sz w:val="16"/>
                <w:szCs w:val="16"/>
                <w:lang w:val="en-US"/>
              </w:rPr>
              <w:t>Numbers inside parentheses represents superstructures of conditioned vehicles</w:t>
            </w:r>
          </w:p>
          <w:p w:rsidR="00B34C0F" w:rsidRPr="004206AD" w:rsidRDefault="00343785" w:rsidP="00377C14">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3</w:t>
            </w:r>
            <w:r w:rsidR="002E2358" w:rsidRPr="004206AD">
              <w:rPr>
                <w:rFonts w:ascii="Arial Narrow" w:hAnsi="Arial Narrow" w:cs="Tahoma"/>
                <w:bCs/>
                <w:sz w:val="16"/>
                <w:szCs w:val="16"/>
                <w:lang w:val="en-US"/>
              </w:rPr>
              <w:t xml:space="preserve"> </w:t>
            </w:r>
            <w:r w:rsidRPr="004206AD">
              <w:rPr>
                <w:rFonts w:ascii="Arial Narrow" w:hAnsi="Arial Narrow" w:cs="Tahoma"/>
                <w:bCs/>
                <w:sz w:val="16"/>
                <w:szCs w:val="16"/>
                <w:lang w:val="en-US"/>
              </w:rPr>
              <w:t xml:space="preserve">ISO kontejner 44 tone – </w:t>
            </w:r>
            <w:r w:rsidRPr="004206AD">
              <w:rPr>
                <w:rFonts w:ascii="Arial Narrow" w:hAnsi="Arial Narrow" w:cs="Tahoma"/>
                <w:bCs/>
                <w:i/>
                <w:sz w:val="16"/>
                <w:szCs w:val="16"/>
                <w:lang w:val="en-US"/>
              </w:rPr>
              <w:t>ISO containers 44 tonnes,</w:t>
            </w:r>
          </w:p>
          <w:p w:rsidR="00B34C0F" w:rsidRPr="004206AD" w:rsidRDefault="00343785" w:rsidP="00377C14">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4</w:t>
            </w:r>
            <w:r w:rsidR="002E2358" w:rsidRPr="004206AD">
              <w:rPr>
                <w:rFonts w:ascii="Arial Narrow" w:hAnsi="Arial Narrow" w:cs="Tahoma"/>
                <w:bCs/>
                <w:sz w:val="16"/>
                <w:szCs w:val="16"/>
                <w:lang w:val="en-US"/>
              </w:rPr>
              <w:t xml:space="preserve"> </w:t>
            </w:r>
            <w:r w:rsidRPr="004206AD">
              <w:rPr>
                <w:rFonts w:ascii="Arial Narrow" w:hAnsi="Arial Narrow" w:cs="Tahoma"/>
                <w:bCs/>
                <w:sz w:val="16"/>
                <w:szCs w:val="16"/>
                <w:lang w:val="en-US"/>
              </w:rPr>
              <w:t xml:space="preserve">Kombinacija vozila po EMS-u – </w:t>
            </w:r>
            <w:r w:rsidRPr="004206AD">
              <w:rPr>
                <w:rFonts w:ascii="Arial Narrow" w:hAnsi="Arial Narrow" w:cs="Tahoma"/>
                <w:bCs/>
                <w:i/>
                <w:sz w:val="16"/>
                <w:szCs w:val="16"/>
                <w:lang w:val="en-US"/>
              </w:rPr>
              <w:t>EMS vehicle combinations,</w:t>
            </w:r>
          </w:p>
          <w:p w:rsidR="00B34C0F" w:rsidRPr="004206AD" w:rsidRDefault="00343785" w:rsidP="00377C14">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5</w:t>
            </w:r>
            <w:r w:rsidR="002E2358" w:rsidRPr="004206AD">
              <w:rPr>
                <w:rFonts w:ascii="Arial Narrow" w:hAnsi="Arial Narrow" w:cs="Tahoma"/>
                <w:bCs/>
                <w:sz w:val="16"/>
                <w:szCs w:val="16"/>
                <w:lang w:val="en-US"/>
              </w:rPr>
              <w:t xml:space="preserve"> </w:t>
            </w:r>
            <w:r w:rsidRPr="004206AD">
              <w:rPr>
                <w:rFonts w:ascii="Arial Narrow" w:hAnsi="Arial Narrow" w:cs="Tahoma"/>
                <w:bCs/>
                <w:sz w:val="16"/>
                <w:szCs w:val="16"/>
                <w:lang w:val="en-US"/>
              </w:rPr>
              <w:t xml:space="preserve">U Švedskoj ne postoji ograničenje </w:t>
            </w:r>
            <w:r w:rsidR="002E2358" w:rsidRPr="004206AD">
              <w:rPr>
                <w:rFonts w:ascii="Arial Narrow" w:hAnsi="Arial Narrow" w:cs="Tahoma"/>
                <w:bCs/>
                <w:sz w:val="16"/>
                <w:szCs w:val="16"/>
                <w:lang w:val="en-US"/>
              </w:rPr>
              <w:t>visine, ali prepreke niže od 4,5 m moraju biti označene znakovima,</w:t>
            </w:r>
          </w:p>
          <w:p w:rsidR="002E2358" w:rsidRPr="004206AD" w:rsidRDefault="002E2358" w:rsidP="00377C14">
            <w:pPr>
              <w:spacing w:after="0" w:line="240" w:lineRule="auto"/>
              <w:rPr>
                <w:rFonts w:ascii="Arial Narrow" w:hAnsi="Arial Narrow" w:cs="Tahoma"/>
                <w:bCs/>
                <w:i/>
                <w:sz w:val="16"/>
                <w:szCs w:val="16"/>
                <w:lang w:val="en-US"/>
              </w:rPr>
            </w:pPr>
            <w:r w:rsidRPr="004206AD">
              <w:rPr>
                <w:rFonts w:ascii="Arial Narrow" w:hAnsi="Arial Narrow" w:cs="Tahoma"/>
                <w:bCs/>
                <w:i/>
                <w:sz w:val="16"/>
                <w:szCs w:val="16"/>
                <w:lang w:val="en-US"/>
              </w:rPr>
              <w:t>5 No height limit in Sweden, but obstacles under 4,5 m high must be marked with signs by the road “keepers”,</w:t>
            </w:r>
          </w:p>
          <w:p w:rsidR="00B34C0F" w:rsidRPr="004206AD" w:rsidRDefault="00343785" w:rsidP="00377C14">
            <w:pPr>
              <w:spacing w:after="0" w:line="240" w:lineRule="auto"/>
              <w:rPr>
                <w:rFonts w:ascii="Arial Narrow" w:hAnsi="Arial Narrow" w:cs="Tahoma"/>
                <w:bCs/>
                <w:sz w:val="16"/>
                <w:szCs w:val="16"/>
                <w:lang w:val="en-US"/>
              </w:rPr>
            </w:pPr>
            <w:r w:rsidRPr="004206AD">
              <w:rPr>
                <w:rFonts w:ascii="Arial Narrow" w:hAnsi="Arial Narrow" w:cs="Tahoma"/>
                <w:bCs/>
                <w:sz w:val="16"/>
                <w:szCs w:val="16"/>
                <w:lang w:val="en-US"/>
              </w:rPr>
              <w:t>6</w:t>
            </w:r>
            <w:r w:rsidR="002E2358" w:rsidRPr="004206AD">
              <w:rPr>
                <w:rFonts w:ascii="Arial Narrow" w:hAnsi="Arial Narrow" w:cs="Tahoma"/>
                <w:bCs/>
                <w:sz w:val="16"/>
                <w:szCs w:val="16"/>
                <w:lang w:val="en-US"/>
              </w:rPr>
              <w:t xml:space="preserve"> Dimenzije preuzete iz Pravilnika o tehničkim uvjetima vozila na cestama, 2008: Narodne novine br. 51/10,</w:t>
            </w:r>
          </w:p>
          <w:p w:rsidR="002E2358" w:rsidRPr="004206AD" w:rsidRDefault="002E2358" w:rsidP="00377C14">
            <w:pPr>
              <w:spacing w:after="0" w:line="240" w:lineRule="auto"/>
              <w:rPr>
                <w:rFonts w:ascii="Arial Narrow" w:hAnsi="Arial Narrow" w:cs="Tahoma"/>
                <w:bCs/>
                <w:i/>
                <w:sz w:val="16"/>
                <w:szCs w:val="16"/>
                <w:lang w:val="en-US"/>
              </w:rPr>
            </w:pPr>
            <w:r w:rsidRPr="004206AD">
              <w:rPr>
                <w:rFonts w:ascii="Arial Narrow" w:hAnsi="Arial Narrow" w:cs="Tahoma"/>
                <w:bCs/>
                <w:i/>
                <w:sz w:val="16"/>
                <w:szCs w:val="16"/>
                <w:lang w:val="en-US"/>
              </w:rPr>
              <w:t>6 Dimensions taken from Official Gazette “Narodne novine”, No. 51/10,</w:t>
            </w:r>
          </w:p>
        </w:tc>
      </w:tr>
    </w:tbl>
    <w:p w:rsidR="00BC5D15" w:rsidRDefault="00B2692D" w:rsidP="00B2692D">
      <w:pPr>
        <w:spacing w:after="60" w:line="220" w:lineRule="exact"/>
        <w:jc w:val="both"/>
        <w:rPr>
          <w:rFonts w:ascii="Tahoma" w:hAnsi="Tahoma" w:cs="Tahoma"/>
          <w:bCs/>
          <w:sz w:val="20"/>
          <w:szCs w:val="20"/>
        </w:rPr>
      </w:pPr>
      <w:r>
        <w:rPr>
          <w:rFonts w:ascii="Tahoma" w:hAnsi="Tahoma" w:cs="Tahoma"/>
          <w:bCs/>
          <w:sz w:val="20"/>
          <w:szCs w:val="20"/>
        </w:rPr>
        <w:t xml:space="preserve">Prema Ericsonu i dr. (2010) upotreba dugačkih kamionskih kompozicija u svijetu nije nepoznanica. Tako autor navodi da, prema OECD </w:t>
      </w:r>
      <w:r w:rsidR="0062690D">
        <w:rPr>
          <w:rFonts w:ascii="Tahoma" w:hAnsi="Tahoma" w:cs="Tahoma"/>
          <w:bCs/>
          <w:sz w:val="20"/>
          <w:szCs w:val="20"/>
        </w:rPr>
        <w:t>(</w:t>
      </w:r>
      <w:r>
        <w:rPr>
          <w:rFonts w:ascii="Tahoma" w:hAnsi="Tahoma" w:cs="Tahoma"/>
          <w:bCs/>
          <w:sz w:val="20"/>
          <w:szCs w:val="20"/>
        </w:rPr>
        <w:t>2010</w:t>
      </w:r>
      <w:r w:rsidR="0062690D">
        <w:rPr>
          <w:rFonts w:ascii="Tahoma" w:hAnsi="Tahoma" w:cs="Tahoma"/>
          <w:bCs/>
          <w:sz w:val="20"/>
          <w:szCs w:val="20"/>
        </w:rPr>
        <w:t>)</w:t>
      </w:r>
      <w:r>
        <w:rPr>
          <w:rFonts w:ascii="Tahoma" w:hAnsi="Tahoma" w:cs="Tahoma"/>
          <w:bCs/>
          <w:sz w:val="20"/>
          <w:szCs w:val="20"/>
        </w:rPr>
        <w:t xml:space="preserve"> i </w:t>
      </w:r>
      <w:r w:rsidRPr="00B2692D">
        <w:rPr>
          <w:rFonts w:ascii="Tahoma" w:hAnsi="Tahoma" w:cs="Tahoma"/>
          <w:bCs/>
          <w:sz w:val="20"/>
          <w:szCs w:val="20"/>
        </w:rPr>
        <w:t>Mellin</w:t>
      </w:r>
      <w:r>
        <w:rPr>
          <w:rFonts w:ascii="Tahoma" w:hAnsi="Tahoma" w:cs="Tahoma"/>
          <w:bCs/>
          <w:sz w:val="20"/>
          <w:szCs w:val="20"/>
        </w:rPr>
        <w:t xml:space="preserve"> </w:t>
      </w:r>
      <w:r w:rsidRPr="00B2692D">
        <w:rPr>
          <w:rFonts w:ascii="Tahoma" w:hAnsi="Tahoma" w:cs="Tahoma"/>
          <w:bCs/>
          <w:sz w:val="20"/>
          <w:szCs w:val="20"/>
        </w:rPr>
        <w:t xml:space="preserve">and Ståhle </w:t>
      </w:r>
      <w:r w:rsidR="0062690D">
        <w:rPr>
          <w:rFonts w:ascii="Tahoma" w:hAnsi="Tahoma" w:cs="Tahoma"/>
          <w:bCs/>
          <w:sz w:val="20"/>
          <w:szCs w:val="20"/>
        </w:rPr>
        <w:t>(</w:t>
      </w:r>
      <w:r w:rsidRPr="00B2692D">
        <w:rPr>
          <w:rFonts w:ascii="Tahoma" w:hAnsi="Tahoma" w:cs="Tahoma"/>
          <w:bCs/>
          <w:sz w:val="20"/>
          <w:szCs w:val="20"/>
        </w:rPr>
        <w:t>2010</w:t>
      </w:r>
      <w:r w:rsidR="0062690D">
        <w:rPr>
          <w:rFonts w:ascii="Tahoma" w:hAnsi="Tahoma" w:cs="Tahoma"/>
          <w:bCs/>
          <w:sz w:val="20"/>
          <w:szCs w:val="20"/>
        </w:rPr>
        <w:t>)</w:t>
      </w:r>
      <w:r>
        <w:rPr>
          <w:rFonts w:ascii="Tahoma" w:hAnsi="Tahoma" w:cs="Tahoma"/>
          <w:bCs/>
          <w:sz w:val="20"/>
          <w:szCs w:val="20"/>
        </w:rPr>
        <w:t xml:space="preserve">, kamionski skupovi kakvi se danas koriste u Švedskoj, koriste se također i u SAD-u, Meksiku, Kanadi, Brazilu i Australiji. Najveći kamionski skupovi koriste </w:t>
      </w:r>
      <w:r>
        <w:rPr>
          <w:rFonts w:ascii="Tahoma" w:hAnsi="Tahoma" w:cs="Tahoma"/>
          <w:bCs/>
          <w:sz w:val="20"/>
          <w:szCs w:val="20"/>
        </w:rPr>
        <w:lastRenderedPageBreak/>
        <w:t>se u Australiji, dimenzija su 53,5 m dužine i smiju dosezati ukupnu masu od 125 tona (NTC 2009,</w:t>
      </w:r>
      <w:r w:rsidRPr="00B2692D">
        <w:rPr>
          <w:rFonts w:ascii="Tahoma" w:hAnsi="Tahoma" w:cs="Tahoma"/>
          <w:bCs/>
          <w:sz w:val="20"/>
          <w:szCs w:val="20"/>
        </w:rPr>
        <w:t xml:space="preserve"> Mellin and Ståhle 2010)</w:t>
      </w:r>
      <w:r>
        <w:rPr>
          <w:rFonts w:ascii="Tahoma" w:hAnsi="Tahoma" w:cs="Tahoma"/>
          <w:bCs/>
          <w:sz w:val="20"/>
          <w:szCs w:val="20"/>
        </w:rPr>
        <w:t>.</w:t>
      </w:r>
    </w:p>
    <w:p w:rsidR="00BE261F" w:rsidRDefault="007040B9" w:rsidP="007040B9">
      <w:pPr>
        <w:spacing w:after="60" w:line="220" w:lineRule="exact"/>
        <w:jc w:val="both"/>
        <w:rPr>
          <w:rFonts w:ascii="Tahoma" w:hAnsi="Tahoma" w:cs="Tahoma"/>
          <w:bCs/>
          <w:sz w:val="20"/>
          <w:szCs w:val="20"/>
        </w:rPr>
      </w:pPr>
      <w:r w:rsidRPr="00BE261F">
        <w:rPr>
          <w:rFonts w:ascii="Tahoma" w:hAnsi="Tahoma" w:cs="Tahoma"/>
          <w:bCs/>
          <w:sz w:val="20"/>
          <w:szCs w:val="20"/>
        </w:rPr>
        <w:t xml:space="preserve">Åkerman </w:t>
      </w:r>
      <w:r>
        <w:rPr>
          <w:rFonts w:ascii="Tahoma" w:hAnsi="Tahoma" w:cs="Tahoma"/>
          <w:bCs/>
          <w:sz w:val="20"/>
          <w:szCs w:val="20"/>
        </w:rPr>
        <w:t>i Jonsson (</w:t>
      </w:r>
      <w:r w:rsidRPr="00BE261F">
        <w:rPr>
          <w:rFonts w:ascii="Tahoma" w:hAnsi="Tahoma" w:cs="Tahoma"/>
          <w:bCs/>
          <w:sz w:val="20"/>
          <w:szCs w:val="20"/>
        </w:rPr>
        <w:t>2007</w:t>
      </w:r>
      <w:r>
        <w:rPr>
          <w:rFonts w:ascii="Tahoma" w:hAnsi="Tahoma" w:cs="Tahoma"/>
          <w:bCs/>
          <w:sz w:val="20"/>
          <w:szCs w:val="20"/>
        </w:rPr>
        <w:t xml:space="preserve">) opisuju prednosti i nedostatke korištenja EMS sustava </w:t>
      </w:r>
      <w:r w:rsidR="000531AD">
        <w:rPr>
          <w:rFonts w:ascii="Tahoma" w:hAnsi="Tahoma" w:cs="Tahoma"/>
          <w:bCs/>
          <w:sz w:val="20"/>
          <w:szCs w:val="20"/>
        </w:rPr>
        <w:t>(tablica 2). Pozitivni učinci korištenja EMS sustava su smanjenje potrošnje goriva, što utječe na smanjenje troškova transporta. Nadalje upotrebom dužih vozila koja prevoze veće količine tereta smanjio bi se i broj vozila koje prometuju na cestama te da ne bi trebali imati negativni utjecaj na sigurnost prometa. Negativni učinak koji navode je taj da bi se upotrebom EMS sustava povećao udio cestovnog transporta na račun drugih vrsta transporta, ali smatraju da bi se budućim razvojem ostalih vrsta transporta taj negativni učinak anulirao.</w:t>
      </w:r>
    </w:p>
    <w:p w:rsidR="000531AD" w:rsidRDefault="000531AD" w:rsidP="000531AD">
      <w:pPr>
        <w:spacing w:after="60" w:line="220" w:lineRule="exact"/>
        <w:jc w:val="both"/>
        <w:rPr>
          <w:rFonts w:ascii="Tahoma" w:hAnsi="Tahoma" w:cs="Tahoma"/>
          <w:sz w:val="20"/>
          <w:szCs w:val="20"/>
        </w:rPr>
      </w:pPr>
      <w:r w:rsidRPr="00671549">
        <w:rPr>
          <w:rFonts w:ascii="Tahoma" w:hAnsi="Tahoma" w:cs="Tahoma"/>
          <w:b/>
          <w:bCs/>
          <w:sz w:val="20"/>
          <w:szCs w:val="20"/>
        </w:rPr>
        <w:t xml:space="preserve">Tablica </w:t>
      </w:r>
      <w:r>
        <w:rPr>
          <w:rFonts w:ascii="Tahoma" w:hAnsi="Tahoma" w:cs="Tahoma"/>
          <w:b/>
          <w:bCs/>
          <w:sz w:val="20"/>
          <w:szCs w:val="20"/>
        </w:rPr>
        <w:t>2</w:t>
      </w:r>
      <w:r w:rsidRPr="00671549">
        <w:rPr>
          <w:rFonts w:ascii="Tahoma" w:hAnsi="Tahoma" w:cs="Tahoma"/>
          <w:b/>
          <w:bCs/>
          <w:sz w:val="20"/>
          <w:szCs w:val="20"/>
        </w:rPr>
        <w:t>.</w:t>
      </w:r>
      <w:r>
        <w:rPr>
          <w:rFonts w:ascii="Tahoma" w:hAnsi="Tahoma" w:cs="Tahoma"/>
          <w:sz w:val="20"/>
          <w:szCs w:val="20"/>
        </w:rPr>
        <w:t xml:space="preserve"> </w:t>
      </w:r>
      <w:r w:rsidR="00706DF9">
        <w:rPr>
          <w:rFonts w:ascii="Tahoma" w:hAnsi="Tahoma" w:cs="Tahoma"/>
          <w:sz w:val="20"/>
          <w:szCs w:val="20"/>
        </w:rPr>
        <w:t xml:space="preserve">Zaključci </w:t>
      </w:r>
      <w:r w:rsidR="00706DF9" w:rsidRPr="00BE261F">
        <w:rPr>
          <w:rFonts w:ascii="Tahoma" w:hAnsi="Tahoma" w:cs="Tahoma"/>
          <w:bCs/>
          <w:sz w:val="20"/>
          <w:szCs w:val="20"/>
        </w:rPr>
        <w:t xml:space="preserve">Åkerman </w:t>
      </w:r>
      <w:r w:rsidR="00706DF9">
        <w:rPr>
          <w:rFonts w:ascii="Tahoma" w:hAnsi="Tahoma" w:cs="Tahoma"/>
          <w:bCs/>
          <w:sz w:val="20"/>
          <w:szCs w:val="20"/>
        </w:rPr>
        <w:t>i Jonsson-a o korištenju EMS sustava</w:t>
      </w:r>
    </w:p>
    <w:p w:rsidR="000531AD" w:rsidRPr="00377C14" w:rsidRDefault="000531AD" w:rsidP="000531AD">
      <w:pPr>
        <w:spacing w:after="60" w:line="220" w:lineRule="exact"/>
        <w:jc w:val="both"/>
        <w:rPr>
          <w:rFonts w:ascii="Tahoma" w:hAnsi="Tahoma" w:cs="Tahoma"/>
          <w:i/>
          <w:iCs/>
          <w:sz w:val="20"/>
          <w:szCs w:val="20"/>
          <w:lang w:val="en-US"/>
        </w:rPr>
      </w:pPr>
      <w:r w:rsidRPr="00377C14">
        <w:rPr>
          <w:rFonts w:ascii="Tahoma" w:hAnsi="Tahoma" w:cs="Tahoma"/>
          <w:b/>
          <w:bCs/>
          <w:i/>
          <w:iCs/>
          <w:sz w:val="20"/>
          <w:szCs w:val="20"/>
          <w:lang w:val="en-US"/>
        </w:rPr>
        <w:t xml:space="preserve">Table </w:t>
      </w:r>
      <w:r>
        <w:rPr>
          <w:rFonts w:ascii="Tahoma" w:hAnsi="Tahoma" w:cs="Tahoma"/>
          <w:b/>
          <w:bCs/>
          <w:i/>
          <w:iCs/>
          <w:sz w:val="20"/>
          <w:szCs w:val="20"/>
          <w:lang w:val="en-US"/>
        </w:rPr>
        <w:t>2</w:t>
      </w:r>
      <w:r w:rsidRPr="00377C14">
        <w:rPr>
          <w:rFonts w:ascii="Tahoma" w:hAnsi="Tahoma" w:cs="Tahoma"/>
          <w:b/>
          <w:bCs/>
          <w:i/>
          <w:iCs/>
          <w:sz w:val="20"/>
          <w:szCs w:val="20"/>
          <w:lang w:val="en-US"/>
        </w:rPr>
        <w:t xml:space="preserve"> </w:t>
      </w:r>
      <w:r w:rsidR="00706DF9">
        <w:rPr>
          <w:rFonts w:ascii="Tahoma" w:hAnsi="Tahoma" w:cs="Tahoma"/>
          <w:i/>
          <w:iCs/>
          <w:sz w:val="20"/>
          <w:szCs w:val="20"/>
          <w:lang w:val="en-US"/>
        </w:rPr>
        <w:t xml:space="preserve">Conclusions of </w:t>
      </w:r>
      <w:r w:rsidR="00706DF9" w:rsidRPr="00706DF9">
        <w:rPr>
          <w:rFonts w:ascii="Tahoma" w:hAnsi="Tahoma" w:cs="Tahoma"/>
          <w:i/>
          <w:iCs/>
          <w:sz w:val="20"/>
          <w:szCs w:val="20"/>
          <w:lang w:val="en-US"/>
        </w:rPr>
        <w:t>Åkerman i Jonsson</w:t>
      </w:r>
      <w:r w:rsidR="00706DF9">
        <w:rPr>
          <w:rFonts w:ascii="Tahoma" w:hAnsi="Tahoma" w:cs="Tahoma"/>
          <w:i/>
          <w:iCs/>
          <w:sz w:val="20"/>
          <w:szCs w:val="20"/>
          <w:lang w:val="en-US"/>
        </w:rPr>
        <w:t xml:space="preserve"> on EMS system usage</w:t>
      </w:r>
    </w:p>
    <w:tbl>
      <w:tblPr>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4"/>
        <w:gridCol w:w="2839"/>
        <w:gridCol w:w="2977"/>
        <w:gridCol w:w="1545"/>
      </w:tblGrid>
      <w:tr w:rsidR="00A23704" w:rsidRPr="00A23704" w:rsidTr="00C35D86">
        <w:trPr>
          <w:cantSplit/>
          <w:trHeight w:hRule="exact" w:val="567"/>
        </w:trPr>
        <w:tc>
          <w:tcPr>
            <w:tcW w:w="2514" w:type="dxa"/>
            <w:vAlign w:val="center"/>
          </w:tcPr>
          <w:p w:rsidR="000531AD"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sz w:val="16"/>
                <w:szCs w:val="16"/>
              </w:rPr>
              <w:t xml:space="preserve">Područje utjecaja – </w:t>
            </w:r>
            <w:r w:rsidRPr="00A23704">
              <w:rPr>
                <w:rFonts w:ascii="Arial Narrow" w:hAnsi="Arial Narrow" w:cs="Tahoma"/>
                <w:bCs/>
                <w:i/>
                <w:sz w:val="16"/>
                <w:szCs w:val="16"/>
              </w:rPr>
              <w:t>Area of influence</w:t>
            </w:r>
          </w:p>
        </w:tc>
        <w:tc>
          <w:tcPr>
            <w:tcW w:w="2839" w:type="dxa"/>
            <w:vAlign w:val="center"/>
          </w:tcPr>
          <w:p w:rsidR="000531AD" w:rsidRPr="00A23704" w:rsidRDefault="006F3EAF"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Najpozitivniji utjecaj</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Most positive influence</w:t>
            </w:r>
          </w:p>
        </w:tc>
        <w:tc>
          <w:tcPr>
            <w:tcW w:w="2977" w:type="dxa"/>
            <w:vAlign w:val="center"/>
          </w:tcPr>
          <w:p w:rsidR="000531AD" w:rsidRPr="00A23704" w:rsidRDefault="006F3EAF"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Najnegativniji utjecaj</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Most negative influence</w:t>
            </w:r>
          </w:p>
        </w:tc>
        <w:tc>
          <w:tcPr>
            <w:tcW w:w="1545" w:type="dxa"/>
            <w:vAlign w:val="center"/>
          </w:tcPr>
          <w:p w:rsidR="000531AD"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sz w:val="16"/>
                <w:szCs w:val="16"/>
              </w:rPr>
              <w:t xml:space="preserve">Rezultat – </w:t>
            </w:r>
            <w:r w:rsidRPr="00A23704">
              <w:rPr>
                <w:rFonts w:ascii="Arial Narrow" w:hAnsi="Arial Narrow" w:cs="Tahoma"/>
                <w:bCs/>
                <w:i/>
                <w:sz w:val="16"/>
                <w:szCs w:val="16"/>
              </w:rPr>
              <w:t>Result</w:t>
            </w:r>
          </w:p>
        </w:tc>
      </w:tr>
      <w:tr w:rsidR="00A23704" w:rsidRPr="00A23704" w:rsidTr="002A6B2F">
        <w:trPr>
          <w:cantSplit/>
          <w:trHeight w:hRule="exact" w:val="1134"/>
        </w:trPr>
        <w:tc>
          <w:tcPr>
            <w:tcW w:w="2514" w:type="dxa"/>
            <w:vAlign w:val="center"/>
          </w:tcPr>
          <w:p w:rsidR="000531AD" w:rsidRPr="00A23704" w:rsidRDefault="006F3EAF" w:rsidP="00A23704">
            <w:pPr>
              <w:spacing w:after="60" w:line="220" w:lineRule="exact"/>
              <w:rPr>
                <w:rFonts w:ascii="Arial Narrow" w:hAnsi="Arial Narrow" w:cs="Tahoma"/>
                <w:bCs/>
                <w:sz w:val="16"/>
                <w:szCs w:val="16"/>
              </w:rPr>
            </w:pPr>
            <w:r w:rsidRPr="00A23704">
              <w:rPr>
                <w:rFonts w:ascii="Arial Narrow" w:hAnsi="Arial Narrow" w:cs="Tahoma"/>
                <w:bCs/>
                <w:sz w:val="16"/>
                <w:szCs w:val="16"/>
              </w:rPr>
              <w:t xml:space="preserve">Okoliš – </w:t>
            </w:r>
            <w:r w:rsidRPr="00A23704">
              <w:rPr>
                <w:rFonts w:ascii="Arial Narrow" w:hAnsi="Arial Narrow" w:cs="Tahoma"/>
                <w:bCs/>
                <w:i/>
                <w:sz w:val="16"/>
                <w:szCs w:val="16"/>
              </w:rPr>
              <w:t>Enviroment</w:t>
            </w:r>
          </w:p>
        </w:tc>
        <w:tc>
          <w:tcPr>
            <w:tcW w:w="2839" w:type="dxa"/>
            <w:vAlign w:val="center"/>
          </w:tcPr>
          <w:p w:rsidR="000531AD" w:rsidRPr="00A23704" w:rsidRDefault="006F3EAF"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 xml:space="preserve">Smanjena potrošnja po jedinici </w:t>
            </w:r>
            <w:r w:rsidR="002A6B2F">
              <w:rPr>
                <w:rFonts w:ascii="Arial Narrow" w:hAnsi="Arial Narrow" w:cs="Tahoma"/>
                <w:bCs/>
                <w:sz w:val="16"/>
                <w:szCs w:val="16"/>
              </w:rPr>
              <w:t>prevezenog tereta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Less fuel consumption per transported cargo unit</w:t>
            </w:r>
          </w:p>
        </w:tc>
        <w:tc>
          <w:tcPr>
            <w:tcW w:w="2977" w:type="dxa"/>
            <w:vAlign w:val="center"/>
          </w:tcPr>
          <w:p w:rsidR="00706DF9" w:rsidRPr="00A23704" w:rsidRDefault="00706DF9"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Moguće povećanje udjela cestovnog prometa</w:t>
            </w:r>
          </w:p>
          <w:p w:rsidR="000531AD"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May increas</w:t>
            </w:r>
            <w:r w:rsidR="00706DF9" w:rsidRPr="00A23704">
              <w:rPr>
                <w:rFonts w:ascii="Arial Narrow" w:hAnsi="Arial Narrow" w:cs="Tahoma"/>
                <w:bCs/>
                <w:i/>
                <w:sz w:val="16"/>
                <w:szCs w:val="16"/>
              </w:rPr>
              <w:t>e</w:t>
            </w:r>
            <w:r w:rsidRPr="00A23704">
              <w:rPr>
                <w:rFonts w:ascii="Arial Narrow" w:hAnsi="Arial Narrow" w:cs="Tahoma"/>
                <w:bCs/>
                <w:i/>
                <w:sz w:val="16"/>
                <w:szCs w:val="16"/>
              </w:rPr>
              <w:t xml:space="preserve"> the market share of </w:t>
            </w:r>
            <w:r w:rsidR="00706DF9" w:rsidRPr="00A23704">
              <w:rPr>
                <w:rFonts w:ascii="Arial Narrow" w:hAnsi="Arial Narrow" w:cs="Tahoma"/>
                <w:bCs/>
                <w:i/>
                <w:sz w:val="16"/>
                <w:szCs w:val="16"/>
              </w:rPr>
              <w:t xml:space="preserve">road </w:t>
            </w:r>
            <w:r w:rsidRPr="00A23704">
              <w:rPr>
                <w:rFonts w:ascii="Arial Narrow" w:hAnsi="Arial Narrow" w:cs="Tahoma"/>
                <w:bCs/>
                <w:i/>
                <w:sz w:val="16"/>
                <w:szCs w:val="16"/>
              </w:rPr>
              <w:t>transports</w:t>
            </w:r>
          </w:p>
        </w:tc>
        <w:tc>
          <w:tcPr>
            <w:tcW w:w="1545" w:type="dxa"/>
            <w:vAlign w:val="center"/>
          </w:tcPr>
          <w:p w:rsidR="000531AD" w:rsidRPr="00A23704" w:rsidRDefault="006F3EAF"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r w:rsidR="00A23704" w:rsidRPr="00A23704" w:rsidTr="00C35D86">
        <w:trPr>
          <w:cantSplit/>
          <w:trHeight w:hRule="exact" w:val="1134"/>
        </w:trPr>
        <w:tc>
          <w:tcPr>
            <w:tcW w:w="2514" w:type="dxa"/>
            <w:vAlign w:val="center"/>
          </w:tcPr>
          <w:p w:rsidR="006F3EAF" w:rsidRPr="00A23704" w:rsidRDefault="004206AD" w:rsidP="00A23704">
            <w:pPr>
              <w:spacing w:after="60" w:line="220" w:lineRule="exact"/>
              <w:rPr>
                <w:rFonts w:ascii="Arial Narrow" w:hAnsi="Arial Narrow" w:cs="Tahoma"/>
                <w:bCs/>
                <w:sz w:val="16"/>
                <w:szCs w:val="16"/>
              </w:rPr>
            </w:pPr>
            <w:r>
              <w:rPr>
                <w:rFonts w:ascii="Arial Narrow" w:hAnsi="Arial Narrow" w:cs="Tahoma"/>
                <w:bCs/>
                <w:sz w:val="16"/>
                <w:szCs w:val="16"/>
              </w:rPr>
              <w:t>Gospodarstvo, na nižoj razini</w:t>
            </w:r>
          </w:p>
          <w:p w:rsidR="006F3EAF" w:rsidRPr="00A23704" w:rsidRDefault="006F3EAF" w:rsidP="00A23704">
            <w:pPr>
              <w:spacing w:after="60" w:line="220" w:lineRule="exact"/>
              <w:rPr>
                <w:rFonts w:ascii="Arial Narrow" w:hAnsi="Arial Narrow" w:cs="Tahoma"/>
                <w:bCs/>
                <w:sz w:val="16"/>
                <w:szCs w:val="16"/>
              </w:rPr>
            </w:pPr>
            <w:r w:rsidRPr="00A23704">
              <w:rPr>
                <w:rFonts w:ascii="Arial Narrow" w:hAnsi="Arial Narrow" w:cs="Tahoma"/>
                <w:bCs/>
                <w:i/>
                <w:sz w:val="16"/>
                <w:szCs w:val="16"/>
              </w:rPr>
              <w:t>Economy, micro level</w:t>
            </w:r>
          </w:p>
        </w:tc>
        <w:tc>
          <w:tcPr>
            <w:tcW w:w="2839" w:type="dxa"/>
            <w:vAlign w:val="center"/>
          </w:tcPr>
          <w:p w:rsidR="004206AD" w:rsidRPr="004206AD" w:rsidRDefault="004206AD" w:rsidP="00A23704">
            <w:pPr>
              <w:spacing w:after="60" w:line="220" w:lineRule="exact"/>
              <w:jc w:val="center"/>
              <w:rPr>
                <w:rFonts w:ascii="Arial Narrow" w:hAnsi="Arial Narrow" w:cs="Tahoma"/>
                <w:bCs/>
                <w:sz w:val="16"/>
                <w:szCs w:val="16"/>
              </w:rPr>
            </w:pPr>
            <w:r>
              <w:rPr>
                <w:rFonts w:ascii="Arial Narrow" w:hAnsi="Arial Narrow" w:cs="Tahoma"/>
                <w:bCs/>
                <w:sz w:val="16"/>
                <w:szCs w:val="16"/>
              </w:rPr>
              <w:t>Smanjenje troškova prijevoza</w:t>
            </w:r>
          </w:p>
          <w:p w:rsidR="000531AD"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Reduced transport cost</w:t>
            </w:r>
          </w:p>
        </w:tc>
        <w:tc>
          <w:tcPr>
            <w:tcW w:w="2977" w:type="dxa"/>
            <w:vAlign w:val="center"/>
          </w:tcPr>
          <w:p w:rsidR="00706DF9" w:rsidRPr="00A23704" w:rsidRDefault="00706DF9"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Povećanje potrošnje goriva i troškova održavanja po vozilu</w:t>
            </w:r>
          </w:p>
          <w:p w:rsidR="000531AD"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Increased fuel consumption and maintenance per vehicle</w:t>
            </w:r>
          </w:p>
        </w:tc>
        <w:tc>
          <w:tcPr>
            <w:tcW w:w="1545" w:type="dxa"/>
            <w:vAlign w:val="center"/>
          </w:tcPr>
          <w:p w:rsidR="000531AD" w:rsidRPr="00A23704" w:rsidRDefault="006F3EAF"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r w:rsidR="00A23704" w:rsidRPr="00A23704" w:rsidTr="00C35D86">
        <w:trPr>
          <w:cantSplit/>
          <w:trHeight w:hRule="exact" w:val="851"/>
        </w:trPr>
        <w:tc>
          <w:tcPr>
            <w:tcW w:w="2514" w:type="dxa"/>
            <w:vAlign w:val="center"/>
          </w:tcPr>
          <w:p w:rsidR="004206AD" w:rsidRPr="00A23704" w:rsidRDefault="004206AD" w:rsidP="004206AD">
            <w:pPr>
              <w:spacing w:after="60" w:line="220" w:lineRule="exact"/>
              <w:rPr>
                <w:rFonts w:ascii="Arial Narrow" w:hAnsi="Arial Narrow" w:cs="Tahoma"/>
                <w:bCs/>
                <w:sz w:val="16"/>
                <w:szCs w:val="16"/>
              </w:rPr>
            </w:pPr>
            <w:r>
              <w:rPr>
                <w:rFonts w:ascii="Arial Narrow" w:hAnsi="Arial Narrow" w:cs="Tahoma"/>
                <w:bCs/>
                <w:sz w:val="16"/>
                <w:szCs w:val="16"/>
              </w:rPr>
              <w:t>Gospodarstvo, na višoj razini</w:t>
            </w:r>
          </w:p>
          <w:p w:rsidR="006F3EAF" w:rsidRPr="00A23704" w:rsidRDefault="006F3EAF" w:rsidP="00A23704">
            <w:pPr>
              <w:spacing w:after="60" w:line="220" w:lineRule="exact"/>
              <w:rPr>
                <w:rFonts w:ascii="Arial Narrow" w:hAnsi="Arial Narrow" w:cs="Tahoma"/>
                <w:bCs/>
                <w:i/>
                <w:sz w:val="16"/>
                <w:szCs w:val="16"/>
              </w:rPr>
            </w:pPr>
            <w:r w:rsidRPr="00A23704">
              <w:rPr>
                <w:rFonts w:ascii="Arial Narrow" w:hAnsi="Arial Narrow" w:cs="Tahoma"/>
                <w:bCs/>
                <w:i/>
                <w:sz w:val="16"/>
                <w:szCs w:val="16"/>
              </w:rPr>
              <w:t>Economy, macro level</w:t>
            </w:r>
          </w:p>
        </w:tc>
        <w:tc>
          <w:tcPr>
            <w:tcW w:w="2839" w:type="dxa"/>
            <w:vAlign w:val="center"/>
          </w:tcPr>
          <w:p w:rsidR="004206AD" w:rsidRPr="004206AD" w:rsidRDefault="004206AD" w:rsidP="00A23704">
            <w:pPr>
              <w:spacing w:after="60" w:line="220" w:lineRule="exact"/>
              <w:jc w:val="center"/>
              <w:rPr>
                <w:rFonts w:ascii="Arial Narrow" w:hAnsi="Arial Narrow" w:cs="Tahoma"/>
                <w:bCs/>
                <w:sz w:val="16"/>
                <w:szCs w:val="16"/>
              </w:rPr>
            </w:pPr>
            <w:r>
              <w:rPr>
                <w:rFonts w:ascii="Arial Narrow" w:hAnsi="Arial Narrow" w:cs="Tahoma"/>
                <w:bCs/>
                <w:sz w:val="16"/>
                <w:szCs w:val="16"/>
              </w:rPr>
              <w:t>Učinkovitiji prijevoz, smanjenje ukupnih troškova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More efficient transport, lower total costs</w:t>
            </w:r>
          </w:p>
        </w:tc>
        <w:tc>
          <w:tcPr>
            <w:tcW w:w="2977" w:type="dxa"/>
            <w:vAlign w:val="center"/>
          </w:tcPr>
          <w:p w:rsidR="00706DF9" w:rsidRPr="00A23704" w:rsidRDefault="00706DF9"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Potreba za prilagodbom cestovne infrastrukture</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May need infrastructural adjus</w:t>
            </w:r>
            <w:r w:rsidR="00706DF9" w:rsidRPr="00A23704">
              <w:rPr>
                <w:rFonts w:ascii="Arial Narrow" w:hAnsi="Arial Narrow" w:cs="Tahoma"/>
                <w:bCs/>
                <w:i/>
                <w:sz w:val="16"/>
                <w:szCs w:val="16"/>
              </w:rPr>
              <w:t>t</w:t>
            </w:r>
            <w:r w:rsidRPr="00A23704">
              <w:rPr>
                <w:rFonts w:ascii="Arial Narrow" w:hAnsi="Arial Narrow" w:cs="Tahoma"/>
                <w:bCs/>
                <w:i/>
                <w:sz w:val="16"/>
                <w:szCs w:val="16"/>
              </w:rPr>
              <w:t>ment</w:t>
            </w:r>
          </w:p>
        </w:tc>
        <w:tc>
          <w:tcPr>
            <w:tcW w:w="1545" w:type="dxa"/>
            <w:vAlign w:val="center"/>
          </w:tcPr>
          <w:p w:rsidR="006F3EAF" w:rsidRPr="00A23704" w:rsidRDefault="006F3EAF"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r w:rsidR="00A23704" w:rsidRPr="00A23704" w:rsidTr="00C35D86">
        <w:trPr>
          <w:cantSplit/>
          <w:trHeight w:hRule="exact" w:val="851"/>
        </w:trPr>
        <w:tc>
          <w:tcPr>
            <w:tcW w:w="2514" w:type="dxa"/>
            <w:vAlign w:val="center"/>
          </w:tcPr>
          <w:p w:rsidR="006F3EAF" w:rsidRPr="00A23704" w:rsidRDefault="006F3EAF" w:rsidP="00A23704">
            <w:pPr>
              <w:spacing w:after="60" w:line="220" w:lineRule="exact"/>
              <w:rPr>
                <w:rFonts w:ascii="Arial Narrow" w:hAnsi="Arial Narrow" w:cs="Tahoma"/>
                <w:bCs/>
                <w:i/>
                <w:sz w:val="16"/>
                <w:szCs w:val="16"/>
              </w:rPr>
            </w:pPr>
            <w:r w:rsidRPr="00A23704">
              <w:rPr>
                <w:rFonts w:ascii="Arial Narrow" w:hAnsi="Arial Narrow" w:cs="Tahoma"/>
                <w:bCs/>
                <w:sz w:val="16"/>
                <w:szCs w:val="16"/>
              </w:rPr>
              <w:t xml:space="preserve">Broj vozila – </w:t>
            </w:r>
            <w:r w:rsidRPr="00A23704">
              <w:rPr>
                <w:rFonts w:ascii="Arial Narrow" w:hAnsi="Arial Narrow" w:cs="Tahoma"/>
                <w:bCs/>
                <w:i/>
                <w:sz w:val="16"/>
                <w:szCs w:val="16"/>
              </w:rPr>
              <w:t>Congestion</w:t>
            </w:r>
          </w:p>
        </w:tc>
        <w:tc>
          <w:tcPr>
            <w:tcW w:w="2839" w:type="dxa"/>
            <w:vAlign w:val="center"/>
          </w:tcPr>
          <w:p w:rsidR="004206AD" w:rsidRPr="00C35D86" w:rsidRDefault="00C35D86" w:rsidP="00A23704">
            <w:pPr>
              <w:spacing w:after="60" w:line="220" w:lineRule="exact"/>
              <w:jc w:val="center"/>
              <w:rPr>
                <w:rFonts w:ascii="Arial Narrow" w:hAnsi="Arial Narrow" w:cs="Tahoma"/>
                <w:bCs/>
                <w:sz w:val="16"/>
                <w:szCs w:val="16"/>
              </w:rPr>
            </w:pPr>
            <w:r>
              <w:rPr>
                <w:rFonts w:ascii="Arial Narrow" w:hAnsi="Arial Narrow" w:cs="Tahoma"/>
                <w:bCs/>
                <w:sz w:val="16"/>
                <w:szCs w:val="16"/>
              </w:rPr>
              <w:t>Manji broj vozila prevozi istu količinu dobara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Fewer vehicles transporting same amount of goods</w:t>
            </w:r>
          </w:p>
        </w:tc>
        <w:tc>
          <w:tcPr>
            <w:tcW w:w="2977" w:type="dxa"/>
            <w:vAlign w:val="center"/>
          </w:tcPr>
          <w:p w:rsidR="00706DF9" w:rsidRPr="00A23704" w:rsidRDefault="00706DF9"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Moguće povećanje udjela cestovnog prometa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May increas</w:t>
            </w:r>
            <w:r w:rsidR="00706DF9" w:rsidRPr="00A23704">
              <w:rPr>
                <w:rFonts w:ascii="Arial Narrow" w:hAnsi="Arial Narrow" w:cs="Tahoma"/>
                <w:bCs/>
                <w:i/>
                <w:sz w:val="16"/>
                <w:szCs w:val="16"/>
              </w:rPr>
              <w:t>e</w:t>
            </w:r>
            <w:r w:rsidRPr="00A23704">
              <w:rPr>
                <w:rFonts w:ascii="Arial Narrow" w:hAnsi="Arial Narrow" w:cs="Tahoma"/>
                <w:bCs/>
                <w:i/>
                <w:sz w:val="16"/>
                <w:szCs w:val="16"/>
              </w:rPr>
              <w:t xml:space="preserve"> the market share of </w:t>
            </w:r>
            <w:r w:rsidR="00706DF9" w:rsidRPr="00A23704">
              <w:rPr>
                <w:rFonts w:ascii="Arial Narrow" w:hAnsi="Arial Narrow" w:cs="Tahoma"/>
                <w:bCs/>
                <w:i/>
                <w:sz w:val="16"/>
                <w:szCs w:val="16"/>
              </w:rPr>
              <w:t xml:space="preserve">road </w:t>
            </w:r>
            <w:r w:rsidRPr="00A23704">
              <w:rPr>
                <w:rFonts w:ascii="Arial Narrow" w:hAnsi="Arial Narrow" w:cs="Tahoma"/>
                <w:bCs/>
                <w:i/>
                <w:sz w:val="16"/>
                <w:szCs w:val="16"/>
              </w:rPr>
              <w:t>transports</w:t>
            </w:r>
          </w:p>
        </w:tc>
        <w:tc>
          <w:tcPr>
            <w:tcW w:w="1545" w:type="dxa"/>
            <w:vAlign w:val="center"/>
          </w:tcPr>
          <w:p w:rsidR="006F3EAF" w:rsidRPr="00A23704" w:rsidRDefault="006F3EAF"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r w:rsidR="00C35D86" w:rsidRPr="00A23704" w:rsidTr="00C35D86">
        <w:trPr>
          <w:cantSplit/>
          <w:trHeight w:hRule="exact" w:val="1134"/>
        </w:trPr>
        <w:tc>
          <w:tcPr>
            <w:tcW w:w="2514" w:type="dxa"/>
            <w:vAlign w:val="center"/>
          </w:tcPr>
          <w:p w:rsidR="00C35D86" w:rsidRPr="00A23704" w:rsidRDefault="00C35D86" w:rsidP="00A23704">
            <w:pPr>
              <w:spacing w:after="60" w:line="220" w:lineRule="exact"/>
              <w:rPr>
                <w:rFonts w:ascii="Arial Narrow" w:hAnsi="Arial Narrow" w:cs="Tahoma"/>
                <w:bCs/>
                <w:i/>
                <w:sz w:val="16"/>
                <w:szCs w:val="16"/>
              </w:rPr>
            </w:pPr>
            <w:r w:rsidRPr="00A23704">
              <w:rPr>
                <w:rFonts w:ascii="Arial Narrow" w:hAnsi="Arial Narrow" w:cs="Tahoma"/>
                <w:bCs/>
                <w:sz w:val="16"/>
                <w:szCs w:val="16"/>
              </w:rPr>
              <w:t xml:space="preserve">Sigurnost u prometu – </w:t>
            </w:r>
            <w:r w:rsidRPr="00A23704">
              <w:rPr>
                <w:rFonts w:ascii="Arial Narrow" w:hAnsi="Arial Narrow" w:cs="Tahoma"/>
                <w:bCs/>
                <w:i/>
                <w:sz w:val="16"/>
                <w:szCs w:val="16"/>
              </w:rPr>
              <w:t>Traffic safety</w:t>
            </w:r>
          </w:p>
        </w:tc>
        <w:tc>
          <w:tcPr>
            <w:tcW w:w="2839" w:type="dxa"/>
            <w:vAlign w:val="center"/>
          </w:tcPr>
          <w:p w:rsidR="00C35D86" w:rsidRPr="00C35D86" w:rsidRDefault="00C35D86" w:rsidP="002F6C34">
            <w:pPr>
              <w:spacing w:after="60" w:line="220" w:lineRule="exact"/>
              <w:jc w:val="center"/>
              <w:rPr>
                <w:rFonts w:ascii="Arial Narrow" w:hAnsi="Arial Narrow" w:cs="Tahoma"/>
                <w:bCs/>
                <w:sz w:val="16"/>
                <w:szCs w:val="16"/>
              </w:rPr>
            </w:pPr>
            <w:r>
              <w:rPr>
                <w:rFonts w:ascii="Arial Narrow" w:hAnsi="Arial Narrow" w:cs="Tahoma"/>
                <w:bCs/>
                <w:sz w:val="16"/>
                <w:szCs w:val="16"/>
              </w:rPr>
              <w:t>Manji broj vozila prevozi istu količinu dobara</w:t>
            </w:r>
          </w:p>
          <w:p w:rsidR="00C35D86" w:rsidRPr="00A23704" w:rsidRDefault="00C35D86" w:rsidP="002F6C3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Fewer vehicles transporting same amount of goods</w:t>
            </w:r>
          </w:p>
        </w:tc>
        <w:tc>
          <w:tcPr>
            <w:tcW w:w="2977" w:type="dxa"/>
            <w:vAlign w:val="center"/>
          </w:tcPr>
          <w:p w:rsidR="00C35D86" w:rsidRPr="00A23704" w:rsidRDefault="00C35D86"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Značajke vozila mogu utjecati na broj prometnih nesreća</w:t>
            </w:r>
          </w:p>
          <w:p w:rsidR="00C35D86" w:rsidRPr="00A23704" w:rsidRDefault="00C35D86"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Characteristic of the vehicles may increase the accident rate</w:t>
            </w:r>
          </w:p>
        </w:tc>
        <w:tc>
          <w:tcPr>
            <w:tcW w:w="1545" w:type="dxa"/>
            <w:vAlign w:val="center"/>
          </w:tcPr>
          <w:p w:rsidR="00C35D86" w:rsidRPr="00A23704" w:rsidRDefault="00C35D86"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r w:rsidR="00A23704" w:rsidRPr="00A23704" w:rsidTr="00C35D86">
        <w:trPr>
          <w:cantSplit/>
          <w:trHeight w:hRule="exact" w:val="851"/>
        </w:trPr>
        <w:tc>
          <w:tcPr>
            <w:tcW w:w="2514" w:type="dxa"/>
            <w:vAlign w:val="center"/>
          </w:tcPr>
          <w:p w:rsidR="006F3EAF" w:rsidRPr="00A23704" w:rsidRDefault="006F3EAF" w:rsidP="00A23704">
            <w:pPr>
              <w:spacing w:after="60" w:line="220" w:lineRule="exact"/>
              <w:rPr>
                <w:rFonts w:ascii="Arial Narrow" w:hAnsi="Arial Narrow" w:cs="Tahoma"/>
                <w:bCs/>
                <w:sz w:val="16"/>
                <w:szCs w:val="16"/>
              </w:rPr>
            </w:pPr>
            <w:r w:rsidRPr="00A23704">
              <w:rPr>
                <w:rFonts w:ascii="Arial Narrow" w:hAnsi="Arial Narrow" w:cs="Tahoma"/>
                <w:bCs/>
                <w:sz w:val="16"/>
                <w:szCs w:val="16"/>
              </w:rPr>
              <w:t>Utjecaj na ostale vrste transporta</w:t>
            </w:r>
          </w:p>
          <w:p w:rsidR="006F3EAF" w:rsidRPr="00A23704" w:rsidRDefault="006F3EAF" w:rsidP="00A23704">
            <w:pPr>
              <w:spacing w:after="60" w:line="220" w:lineRule="exact"/>
              <w:rPr>
                <w:rFonts w:ascii="Arial Narrow" w:hAnsi="Arial Narrow" w:cs="Tahoma"/>
                <w:bCs/>
                <w:i/>
                <w:sz w:val="16"/>
                <w:szCs w:val="16"/>
              </w:rPr>
            </w:pPr>
            <w:r w:rsidRPr="00A23704">
              <w:rPr>
                <w:rFonts w:ascii="Arial Narrow" w:hAnsi="Arial Narrow" w:cs="Tahoma"/>
                <w:bCs/>
                <w:i/>
                <w:sz w:val="16"/>
                <w:szCs w:val="16"/>
              </w:rPr>
              <w:t>Consequence on other transport modes</w:t>
            </w:r>
          </w:p>
        </w:tc>
        <w:tc>
          <w:tcPr>
            <w:tcW w:w="2839" w:type="dxa"/>
            <w:vAlign w:val="center"/>
          </w:tcPr>
          <w:p w:rsidR="00C35D86" w:rsidRPr="00C35D86" w:rsidRDefault="00C35D86" w:rsidP="00A23704">
            <w:pPr>
              <w:spacing w:after="60" w:line="220" w:lineRule="exact"/>
              <w:jc w:val="center"/>
              <w:rPr>
                <w:rFonts w:ascii="Arial Narrow" w:hAnsi="Arial Narrow" w:cs="Tahoma"/>
                <w:bCs/>
                <w:sz w:val="16"/>
                <w:szCs w:val="16"/>
              </w:rPr>
            </w:pPr>
            <w:r>
              <w:rPr>
                <w:rFonts w:ascii="Arial Narrow" w:hAnsi="Arial Narrow" w:cs="Tahoma"/>
                <w:bCs/>
                <w:sz w:val="16"/>
                <w:szCs w:val="16"/>
              </w:rPr>
              <w:t>Olakšava razvoj intermodalnog prijevoza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Facilitates intermodal transports</w:t>
            </w:r>
          </w:p>
        </w:tc>
        <w:tc>
          <w:tcPr>
            <w:tcW w:w="2977" w:type="dxa"/>
            <w:vAlign w:val="center"/>
          </w:tcPr>
          <w:p w:rsidR="00706DF9" w:rsidRPr="00A23704" w:rsidRDefault="00706DF9" w:rsidP="00A23704">
            <w:pPr>
              <w:spacing w:after="60" w:line="220" w:lineRule="exact"/>
              <w:jc w:val="center"/>
              <w:rPr>
                <w:rFonts w:ascii="Arial Narrow" w:hAnsi="Arial Narrow" w:cs="Tahoma"/>
                <w:bCs/>
                <w:sz w:val="16"/>
                <w:szCs w:val="16"/>
              </w:rPr>
            </w:pPr>
            <w:r w:rsidRPr="00A23704">
              <w:rPr>
                <w:rFonts w:ascii="Arial Narrow" w:hAnsi="Arial Narrow" w:cs="Tahoma"/>
                <w:bCs/>
                <w:sz w:val="16"/>
                <w:szCs w:val="16"/>
              </w:rPr>
              <w:t>Moguće povećanje udjela cestovnog prometa</w:t>
            </w:r>
          </w:p>
          <w:p w:rsidR="006F3EAF" w:rsidRPr="00A23704" w:rsidRDefault="006F3EAF" w:rsidP="00A23704">
            <w:pPr>
              <w:spacing w:after="60" w:line="220" w:lineRule="exact"/>
              <w:jc w:val="center"/>
              <w:rPr>
                <w:rFonts w:ascii="Arial Narrow" w:hAnsi="Arial Narrow" w:cs="Tahoma"/>
                <w:bCs/>
                <w:i/>
                <w:sz w:val="16"/>
                <w:szCs w:val="16"/>
              </w:rPr>
            </w:pPr>
            <w:r w:rsidRPr="00A23704">
              <w:rPr>
                <w:rFonts w:ascii="Arial Narrow" w:hAnsi="Arial Narrow" w:cs="Tahoma"/>
                <w:bCs/>
                <w:i/>
                <w:sz w:val="16"/>
                <w:szCs w:val="16"/>
              </w:rPr>
              <w:t>May increas</w:t>
            </w:r>
            <w:r w:rsidR="00706DF9" w:rsidRPr="00A23704">
              <w:rPr>
                <w:rFonts w:ascii="Arial Narrow" w:hAnsi="Arial Narrow" w:cs="Tahoma"/>
                <w:bCs/>
                <w:i/>
                <w:sz w:val="16"/>
                <w:szCs w:val="16"/>
              </w:rPr>
              <w:t>e</w:t>
            </w:r>
            <w:r w:rsidRPr="00A23704">
              <w:rPr>
                <w:rFonts w:ascii="Arial Narrow" w:hAnsi="Arial Narrow" w:cs="Tahoma"/>
                <w:bCs/>
                <w:i/>
                <w:sz w:val="16"/>
                <w:szCs w:val="16"/>
              </w:rPr>
              <w:t xml:space="preserve"> the market share of </w:t>
            </w:r>
            <w:r w:rsidR="00706DF9" w:rsidRPr="00A23704">
              <w:rPr>
                <w:rFonts w:ascii="Arial Narrow" w:hAnsi="Arial Narrow" w:cs="Tahoma"/>
                <w:bCs/>
                <w:i/>
                <w:sz w:val="16"/>
                <w:szCs w:val="16"/>
              </w:rPr>
              <w:t xml:space="preserve">road </w:t>
            </w:r>
            <w:r w:rsidRPr="00A23704">
              <w:rPr>
                <w:rFonts w:ascii="Arial Narrow" w:hAnsi="Arial Narrow" w:cs="Tahoma"/>
                <w:bCs/>
                <w:i/>
                <w:sz w:val="16"/>
                <w:szCs w:val="16"/>
              </w:rPr>
              <w:t>transports</w:t>
            </w:r>
          </w:p>
        </w:tc>
        <w:tc>
          <w:tcPr>
            <w:tcW w:w="1545" w:type="dxa"/>
            <w:vAlign w:val="center"/>
          </w:tcPr>
          <w:p w:rsidR="006F3EAF" w:rsidRPr="00A23704" w:rsidRDefault="006F3EAF" w:rsidP="00A23704">
            <w:pPr>
              <w:spacing w:after="60" w:line="220" w:lineRule="exact"/>
              <w:jc w:val="center"/>
              <w:rPr>
                <w:rFonts w:ascii="Arial Narrow" w:hAnsi="Arial Narrow" w:cs="Tahoma"/>
                <w:bCs/>
                <w:sz w:val="20"/>
                <w:szCs w:val="20"/>
              </w:rPr>
            </w:pPr>
            <w:r w:rsidRPr="00A23704">
              <w:rPr>
                <w:rFonts w:ascii="Arial Narrow" w:hAnsi="Arial Narrow" w:cs="Tahoma"/>
                <w:bCs/>
                <w:sz w:val="20"/>
                <w:szCs w:val="20"/>
              </w:rPr>
              <w:t>+/-</w:t>
            </w:r>
          </w:p>
        </w:tc>
      </w:tr>
    </w:tbl>
    <w:p w:rsidR="000531AD" w:rsidRPr="00BE261F" w:rsidRDefault="00BC5D15" w:rsidP="007040B9">
      <w:pPr>
        <w:spacing w:after="60" w:line="220" w:lineRule="exact"/>
        <w:jc w:val="both"/>
        <w:rPr>
          <w:rFonts w:ascii="Tahoma" w:hAnsi="Tahoma" w:cs="Tahoma"/>
          <w:bCs/>
          <w:sz w:val="20"/>
          <w:szCs w:val="20"/>
        </w:rPr>
      </w:pPr>
      <w:r>
        <w:rPr>
          <w:rFonts w:ascii="Tahoma" w:hAnsi="Tahoma" w:cs="Tahoma"/>
          <w:bCs/>
          <w:sz w:val="20"/>
          <w:szCs w:val="20"/>
        </w:rPr>
        <w:t>Lumsden (2004) istražuje utjecaj povećanih masa i dimenzija kamionskih skupova na sigurnost cesto</w:t>
      </w:r>
      <w:r w:rsidR="00C35D86">
        <w:rPr>
          <w:rFonts w:ascii="Tahoma" w:hAnsi="Tahoma" w:cs="Tahoma"/>
          <w:bCs/>
          <w:sz w:val="20"/>
          <w:szCs w:val="20"/>
        </w:rPr>
        <w:t>vnog prometa. Autor navodi kako</w:t>
      </w:r>
      <w:r>
        <w:rPr>
          <w:rFonts w:ascii="Tahoma" w:hAnsi="Tahoma" w:cs="Tahoma"/>
          <w:bCs/>
          <w:sz w:val="20"/>
          <w:szCs w:val="20"/>
        </w:rPr>
        <w:t>,</w:t>
      </w:r>
      <w:r w:rsidR="00C35D86">
        <w:rPr>
          <w:rFonts w:ascii="Tahoma" w:hAnsi="Tahoma" w:cs="Tahoma"/>
          <w:bCs/>
          <w:sz w:val="20"/>
          <w:szCs w:val="20"/>
        </w:rPr>
        <w:t xml:space="preserve"> </w:t>
      </w:r>
      <w:r>
        <w:rPr>
          <w:rFonts w:ascii="Tahoma" w:hAnsi="Tahoma" w:cs="Tahoma"/>
          <w:bCs/>
          <w:sz w:val="20"/>
          <w:szCs w:val="20"/>
        </w:rPr>
        <w:t>prema istraživanju Švedskog nacionalnog cestovnog i prometnog instituta, nema značajne razlike u vremenu potrebnom za pretjecanje kamionskog skupa standardnih dimenzija (18,75 m) i kamionskih skupova većih dimenzija. Pozitivan utjecaja na sigurnost cestovnog prometa ja taj da se smanjuje broj vozila na cestama te se na takav način smanjuje mogućnost nastanka prometnih nesreće.</w:t>
      </w:r>
    </w:p>
    <w:p w:rsidR="00361DC9" w:rsidRPr="0010223E" w:rsidRDefault="000F3B71" w:rsidP="00007AE9">
      <w:pPr>
        <w:spacing w:after="0" w:line="240" w:lineRule="auto"/>
        <w:jc w:val="both"/>
        <w:rPr>
          <w:rFonts w:ascii="Tahoma" w:hAnsi="Tahoma" w:cs="Tahoma"/>
          <w:b/>
          <w:bCs/>
          <w:i/>
          <w:iCs/>
          <w:sz w:val="24"/>
          <w:szCs w:val="24"/>
        </w:rPr>
      </w:pPr>
      <w:r>
        <w:rPr>
          <w:rFonts w:ascii="Tahoma" w:hAnsi="Tahoma" w:cs="Tahoma"/>
          <w:b/>
          <w:bCs/>
          <w:sz w:val="24"/>
          <w:szCs w:val="24"/>
        </w:rPr>
        <w:t>3</w:t>
      </w:r>
      <w:r w:rsidR="00361DC9">
        <w:rPr>
          <w:rFonts w:ascii="Tahoma" w:hAnsi="Tahoma" w:cs="Tahoma"/>
          <w:b/>
          <w:bCs/>
          <w:sz w:val="24"/>
          <w:szCs w:val="24"/>
        </w:rPr>
        <w:t xml:space="preserve">. ETT-Modularni sustav za prijevoz drva – </w:t>
      </w:r>
      <w:r w:rsidR="00361DC9">
        <w:rPr>
          <w:rFonts w:ascii="Tahoma" w:hAnsi="Tahoma" w:cs="Tahoma"/>
          <w:b/>
          <w:bCs/>
          <w:i/>
          <w:iCs/>
          <w:sz w:val="24"/>
          <w:szCs w:val="24"/>
        </w:rPr>
        <w:t>ETT-Modular system for timber haulage</w:t>
      </w:r>
    </w:p>
    <w:p w:rsidR="006C7B2B" w:rsidRDefault="006C7B2B" w:rsidP="00CE048A">
      <w:pPr>
        <w:spacing w:after="60" w:line="220" w:lineRule="exact"/>
        <w:jc w:val="both"/>
        <w:rPr>
          <w:rFonts w:ascii="Tahoma" w:hAnsi="Tahoma" w:cs="Tahoma"/>
          <w:sz w:val="20"/>
          <w:szCs w:val="20"/>
        </w:rPr>
      </w:pPr>
      <w:r>
        <w:rPr>
          <w:rFonts w:ascii="Tahoma" w:hAnsi="Tahoma" w:cs="Tahoma"/>
          <w:sz w:val="20"/>
          <w:szCs w:val="20"/>
        </w:rPr>
        <w:t>Kako je rečeno u uvodu kamionski prijevoz zbog svojih zakonskih ograničenje zahtjeva od šumarskih stručnjaka, ali i od cijelog prometnog sektora, posebnu pažnju kako bi se iznašla nova i što više unaprijedila postojeća tehnička rješenja. Razvojem i tehničkim inovacijama povećava se korisnost kamionskog prijevoza, ne samo na način da se smanjuju troškovi prijevoza drva, nego se smanjuje i štetan utjecaj kamionskog prijevoza na okoliš.</w:t>
      </w:r>
    </w:p>
    <w:p w:rsidR="00361DC9" w:rsidRPr="002F6644" w:rsidRDefault="006C7B2B" w:rsidP="00CE048A">
      <w:pPr>
        <w:spacing w:after="60" w:line="220" w:lineRule="exact"/>
        <w:jc w:val="both"/>
        <w:rPr>
          <w:rFonts w:ascii="Tahoma" w:hAnsi="Tahoma" w:cs="Tahoma"/>
          <w:sz w:val="20"/>
          <w:szCs w:val="20"/>
        </w:rPr>
      </w:pPr>
      <w:r>
        <w:rPr>
          <w:rFonts w:ascii="Tahoma" w:hAnsi="Tahoma" w:cs="Tahoma"/>
          <w:sz w:val="20"/>
          <w:szCs w:val="20"/>
        </w:rPr>
        <w:t>U razdoblju od 2007</w:t>
      </w:r>
      <w:r w:rsidR="0062690D">
        <w:rPr>
          <w:rFonts w:ascii="Tahoma" w:hAnsi="Tahoma" w:cs="Tahoma"/>
          <w:sz w:val="20"/>
          <w:szCs w:val="20"/>
        </w:rPr>
        <w:t>.</w:t>
      </w:r>
      <w:r>
        <w:rPr>
          <w:rFonts w:ascii="Tahoma" w:hAnsi="Tahoma" w:cs="Tahoma"/>
          <w:sz w:val="20"/>
          <w:szCs w:val="20"/>
        </w:rPr>
        <w:t xml:space="preserve"> do 2011</w:t>
      </w:r>
      <w:r w:rsidR="0062690D">
        <w:rPr>
          <w:rFonts w:ascii="Tahoma" w:hAnsi="Tahoma" w:cs="Tahoma"/>
          <w:sz w:val="20"/>
          <w:szCs w:val="20"/>
        </w:rPr>
        <w:t>.</w:t>
      </w:r>
      <w:r>
        <w:rPr>
          <w:rFonts w:ascii="Tahoma" w:hAnsi="Tahoma" w:cs="Tahoma"/>
          <w:sz w:val="20"/>
          <w:szCs w:val="20"/>
        </w:rPr>
        <w:t xml:space="preserve"> godine u Švedskoj je razvijan projekt razvoja i unaprjeđenja kamionskog prijevoza drva nazvan ETT </w:t>
      </w:r>
      <w:r w:rsidRPr="002F6644">
        <w:rPr>
          <w:rFonts w:ascii="Tahoma" w:hAnsi="Tahoma" w:cs="Tahoma"/>
          <w:sz w:val="20"/>
          <w:szCs w:val="20"/>
        </w:rPr>
        <w:t xml:space="preserve">(švedska skraćenica za </w:t>
      </w:r>
      <w:r w:rsidR="00C35D86">
        <w:rPr>
          <w:rFonts w:ascii="Tahoma" w:hAnsi="Tahoma" w:cs="Tahoma"/>
          <w:sz w:val="20"/>
          <w:szCs w:val="20"/>
        </w:rPr>
        <w:t>»</w:t>
      </w:r>
      <w:r w:rsidRPr="002F6644">
        <w:rPr>
          <w:rFonts w:ascii="Tahoma" w:hAnsi="Tahoma" w:cs="Tahoma"/>
          <w:i/>
          <w:iCs/>
          <w:sz w:val="20"/>
          <w:szCs w:val="20"/>
        </w:rPr>
        <w:t>One stack more</w:t>
      </w:r>
      <w:r w:rsidR="00C35D86">
        <w:rPr>
          <w:rFonts w:ascii="Tahoma" w:hAnsi="Tahoma" w:cs="Tahoma"/>
          <w:iCs/>
          <w:sz w:val="20"/>
          <w:szCs w:val="20"/>
        </w:rPr>
        <w:t>«</w:t>
      </w:r>
      <w:r>
        <w:rPr>
          <w:rFonts w:ascii="Tahoma" w:hAnsi="Tahoma" w:cs="Tahoma"/>
          <w:iCs/>
          <w:sz w:val="20"/>
          <w:szCs w:val="20"/>
        </w:rPr>
        <w:t xml:space="preserve">, hrvatski </w:t>
      </w:r>
      <w:r w:rsidR="00C35D86">
        <w:rPr>
          <w:rFonts w:ascii="Tahoma" w:hAnsi="Tahoma" w:cs="Tahoma"/>
          <w:iCs/>
          <w:sz w:val="20"/>
          <w:szCs w:val="20"/>
        </w:rPr>
        <w:t>»</w:t>
      </w:r>
      <w:r w:rsidRPr="00133B60">
        <w:rPr>
          <w:rFonts w:ascii="Tahoma" w:hAnsi="Tahoma" w:cs="Tahoma"/>
          <w:i/>
          <w:iCs/>
          <w:sz w:val="20"/>
          <w:szCs w:val="20"/>
        </w:rPr>
        <w:t xml:space="preserve">Jedna </w:t>
      </w:r>
      <w:r w:rsidR="00C35D86">
        <w:rPr>
          <w:rFonts w:ascii="Tahoma" w:hAnsi="Tahoma" w:cs="Tahoma"/>
          <w:i/>
          <w:iCs/>
          <w:sz w:val="20"/>
          <w:szCs w:val="20"/>
        </w:rPr>
        <w:t>složaj</w:t>
      </w:r>
      <w:r w:rsidRPr="00133B60">
        <w:rPr>
          <w:rFonts w:ascii="Tahoma" w:hAnsi="Tahoma" w:cs="Tahoma"/>
          <w:i/>
          <w:iCs/>
          <w:sz w:val="20"/>
          <w:szCs w:val="20"/>
        </w:rPr>
        <w:t xml:space="preserve"> više</w:t>
      </w:r>
      <w:r w:rsidR="00C35D86">
        <w:rPr>
          <w:rFonts w:ascii="Tahoma" w:hAnsi="Tahoma" w:cs="Tahoma"/>
          <w:iCs/>
          <w:sz w:val="20"/>
          <w:szCs w:val="20"/>
        </w:rPr>
        <w:t>«</w:t>
      </w:r>
      <w:r w:rsidRPr="002F6644">
        <w:rPr>
          <w:rFonts w:ascii="Tahoma" w:hAnsi="Tahoma" w:cs="Tahoma"/>
          <w:sz w:val="20"/>
          <w:szCs w:val="20"/>
        </w:rPr>
        <w:t>)</w:t>
      </w:r>
      <w:r>
        <w:rPr>
          <w:rFonts w:ascii="Tahoma" w:hAnsi="Tahoma" w:cs="Tahoma"/>
          <w:sz w:val="20"/>
          <w:szCs w:val="20"/>
        </w:rPr>
        <w:t xml:space="preserve">. </w:t>
      </w:r>
      <w:r w:rsidR="00361DC9" w:rsidRPr="002F6644">
        <w:rPr>
          <w:rFonts w:ascii="Tahoma" w:hAnsi="Tahoma" w:cs="Tahoma"/>
          <w:sz w:val="20"/>
          <w:szCs w:val="20"/>
        </w:rPr>
        <w:t>ETT je skupni projekt Skogforska (švedskog šumarskog instituta), švedske Uprave za promet, švedske prijevozničke agencije, šumarskog sektora, Volva, auto industrije Parator, švedske udruge kamionskih prijevoznika. Sveukupno u projekt je uključeno oko trideset različitih organizacija. Ideja ovog projekte je smanjenje emisije CO</w:t>
      </w:r>
      <w:r w:rsidR="00361DC9" w:rsidRPr="002F6644">
        <w:rPr>
          <w:rFonts w:ascii="Tahoma" w:hAnsi="Tahoma" w:cs="Tahoma"/>
          <w:sz w:val="20"/>
          <w:szCs w:val="20"/>
          <w:vertAlign w:val="subscript"/>
        </w:rPr>
        <w:t>2</w:t>
      </w:r>
      <w:r w:rsidR="00361DC9" w:rsidRPr="002F6644">
        <w:rPr>
          <w:rFonts w:ascii="Tahoma" w:hAnsi="Tahoma" w:cs="Tahoma"/>
          <w:sz w:val="20"/>
          <w:szCs w:val="20"/>
        </w:rPr>
        <w:t xml:space="preserve"> te smanjenje potrošnje goriva po prevezenoj toni drva.</w:t>
      </w:r>
    </w:p>
    <w:p w:rsidR="00361DC9" w:rsidRPr="002F6644" w:rsidRDefault="002A6B2F" w:rsidP="00F805BE">
      <w:pPr>
        <w:spacing w:after="0" w:line="240" w:lineRule="auto"/>
        <w:rPr>
          <w:rFonts w:ascii="Tahoma" w:hAnsi="Tahoma" w:cs="Tahoma"/>
          <w:sz w:val="20"/>
          <w:szCs w:val="20"/>
        </w:rPr>
      </w:pPr>
      <w:r w:rsidRPr="008E517D">
        <w:rPr>
          <w:rFonts w:ascii="Tahoma" w:hAnsi="Tahoma" w:cs="Tahoma"/>
          <w:noProof/>
          <w:sz w:val="20"/>
          <w:szCs w:val="20"/>
          <w:lang w:eastAsia="hr-HR"/>
        </w:rPr>
        <w:lastRenderedPageBreak/>
        <w:pict>
          <v:shape id="_x0000_i1027" type="#_x0000_t75" style="width:482.1pt;height:164.65pt">
            <v:imagedata r:id="rId9" o:title="Slika 3"/>
          </v:shape>
        </w:pict>
      </w:r>
    </w:p>
    <w:p w:rsidR="00361DC9" w:rsidRPr="00151D24" w:rsidRDefault="00361DC9" w:rsidP="00CE048A">
      <w:pPr>
        <w:spacing w:after="60" w:line="220" w:lineRule="exact"/>
        <w:rPr>
          <w:rFonts w:ascii="Tahoma" w:hAnsi="Tahoma" w:cs="Tahoma"/>
          <w:iCs/>
          <w:sz w:val="20"/>
          <w:szCs w:val="20"/>
        </w:rPr>
      </w:pPr>
      <w:r w:rsidRPr="00BD67F6">
        <w:rPr>
          <w:rFonts w:ascii="Tahoma" w:hAnsi="Tahoma" w:cs="Tahoma"/>
          <w:b/>
          <w:bCs/>
          <w:sz w:val="20"/>
          <w:szCs w:val="20"/>
        </w:rPr>
        <w:t xml:space="preserve">Slika </w:t>
      </w:r>
      <w:r w:rsidR="00422241">
        <w:rPr>
          <w:rFonts w:ascii="Tahoma" w:hAnsi="Tahoma" w:cs="Tahoma"/>
          <w:b/>
          <w:bCs/>
          <w:sz w:val="20"/>
          <w:szCs w:val="20"/>
        </w:rPr>
        <w:t>3</w:t>
      </w:r>
      <w:r w:rsidRPr="00BD67F6">
        <w:rPr>
          <w:rFonts w:ascii="Tahoma" w:hAnsi="Tahoma" w:cs="Tahoma"/>
          <w:b/>
          <w:bCs/>
          <w:sz w:val="20"/>
          <w:szCs w:val="20"/>
        </w:rPr>
        <w:t>.</w:t>
      </w:r>
      <w:r w:rsidRPr="002F6644">
        <w:rPr>
          <w:rFonts w:ascii="Tahoma" w:hAnsi="Tahoma" w:cs="Tahoma"/>
          <w:sz w:val="20"/>
          <w:szCs w:val="20"/>
        </w:rPr>
        <w:t xml:space="preserve"> Kamionski skup </w:t>
      </w:r>
      <w:r w:rsidRPr="002F6644">
        <w:rPr>
          <w:rFonts w:ascii="Tahoma" w:hAnsi="Tahoma" w:cs="Tahoma"/>
          <w:i/>
          <w:iCs/>
          <w:sz w:val="20"/>
          <w:szCs w:val="20"/>
        </w:rPr>
        <w:t>One stack more</w:t>
      </w:r>
      <w:r w:rsidR="00151D24">
        <w:rPr>
          <w:rFonts w:ascii="Tahoma" w:hAnsi="Tahoma" w:cs="Tahoma"/>
          <w:i/>
          <w:iCs/>
          <w:sz w:val="20"/>
          <w:szCs w:val="20"/>
        </w:rPr>
        <w:t xml:space="preserve"> </w:t>
      </w:r>
      <w:r w:rsidR="00151D24">
        <w:rPr>
          <w:rFonts w:ascii="Tahoma" w:hAnsi="Tahoma" w:cs="Tahoma"/>
          <w:iCs/>
          <w:sz w:val="20"/>
          <w:szCs w:val="20"/>
        </w:rPr>
        <w:t>(Izvor: Lindhqvist i Bengtsson 2010)</w:t>
      </w:r>
    </w:p>
    <w:p w:rsidR="00361DC9" w:rsidRPr="00A178DF" w:rsidRDefault="00361DC9" w:rsidP="00CE048A">
      <w:pPr>
        <w:spacing w:after="60" w:line="220" w:lineRule="exact"/>
        <w:rPr>
          <w:rFonts w:ascii="Tahoma" w:hAnsi="Tahoma" w:cs="Tahoma"/>
          <w:i/>
          <w:iCs/>
          <w:sz w:val="20"/>
          <w:szCs w:val="20"/>
        </w:rPr>
      </w:pPr>
      <w:r>
        <w:rPr>
          <w:rFonts w:ascii="Tahoma" w:hAnsi="Tahoma" w:cs="Tahoma"/>
          <w:b/>
          <w:bCs/>
          <w:i/>
          <w:iCs/>
          <w:sz w:val="20"/>
          <w:szCs w:val="20"/>
        </w:rPr>
        <w:t xml:space="preserve">Fig. </w:t>
      </w:r>
      <w:r w:rsidR="00422241">
        <w:rPr>
          <w:rFonts w:ascii="Tahoma" w:hAnsi="Tahoma" w:cs="Tahoma"/>
          <w:b/>
          <w:bCs/>
          <w:i/>
          <w:iCs/>
          <w:sz w:val="20"/>
          <w:szCs w:val="20"/>
        </w:rPr>
        <w:t>3</w:t>
      </w:r>
      <w:r>
        <w:rPr>
          <w:rFonts w:ascii="Tahoma" w:hAnsi="Tahoma" w:cs="Tahoma"/>
          <w:b/>
          <w:bCs/>
          <w:i/>
          <w:iCs/>
          <w:sz w:val="20"/>
          <w:szCs w:val="20"/>
        </w:rPr>
        <w:t xml:space="preserve"> </w:t>
      </w:r>
      <w:r>
        <w:rPr>
          <w:rFonts w:ascii="Tahoma" w:hAnsi="Tahoma" w:cs="Tahoma"/>
          <w:i/>
          <w:iCs/>
          <w:sz w:val="20"/>
          <w:szCs w:val="20"/>
        </w:rPr>
        <w:t>Truck unit One stack more</w:t>
      </w:r>
      <w:r w:rsidR="00151D24">
        <w:rPr>
          <w:rFonts w:ascii="Tahoma" w:hAnsi="Tahoma" w:cs="Tahoma"/>
          <w:i/>
          <w:iCs/>
          <w:sz w:val="20"/>
          <w:szCs w:val="20"/>
        </w:rPr>
        <w:t xml:space="preserve"> (Source: </w:t>
      </w:r>
      <w:r w:rsidR="00151D24" w:rsidRPr="00151D24">
        <w:rPr>
          <w:rFonts w:ascii="Tahoma" w:hAnsi="Tahoma" w:cs="Tahoma"/>
          <w:i/>
          <w:iCs/>
          <w:sz w:val="20"/>
          <w:szCs w:val="20"/>
        </w:rPr>
        <w:t>Lindhqvist i Bengtsson 2010</w:t>
      </w:r>
      <w:r w:rsidR="00151D24">
        <w:rPr>
          <w:rFonts w:ascii="Tahoma" w:hAnsi="Tahoma" w:cs="Tahoma"/>
          <w:i/>
          <w:iCs/>
          <w:sz w:val="20"/>
          <w:szCs w:val="20"/>
        </w:rPr>
        <w:t>)</w:t>
      </w:r>
    </w:p>
    <w:p w:rsidR="00361DC9" w:rsidRPr="002F6644" w:rsidRDefault="00361DC9" w:rsidP="00CE048A">
      <w:pPr>
        <w:spacing w:after="60" w:line="220" w:lineRule="exact"/>
        <w:jc w:val="both"/>
        <w:rPr>
          <w:rFonts w:ascii="Tahoma" w:hAnsi="Tahoma" w:cs="Tahoma"/>
          <w:sz w:val="20"/>
          <w:szCs w:val="20"/>
        </w:rPr>
      </w:pPr>
      <w:r w:rsidRPr="002F6644">
        <w:rPr>
          <w:rFonts w:ascii="Tahoma" w:hAnsi="Tahoma" w:cs="Tahoma"/>
          <w:sz w:val="20"/>
          <w:szCs w:val="20"/>
        </w:rPr>
        <w:t xml:space="preserve">ETT modularni sustav (slika </w:t>
      </w:r>
      <w:r w:rsidR="00422241">
        <w:rPr>
          <w:rFonts w:ascii="Tahoma" w:hAnsi="Tahoma" w:cs="Tahoma"/>
          <w:sz w:val="20"/>
          <w:szCs w:val="20"/>
        </w:rPr>
        <w:t>3</w:t>
      </w:r>
      <w:r w:rsidRPr="002F6644">
        <w:rPr>
          <w:rFonts w:ascii="Tahoma" w:hAnsi="Tahoma" w:cs="Tahoma"/>
          <w:sz w:val="20"/>
          <w:szCs w:val="20"/>
        </w:rPr>
        <w:t>)</w:t>
      </w:r>
      <w:r w:rsidR="00133B60">
        <w:rPr>
          <w:rFonts w:ascii="Tahoma" w:hAnsi="Tahoma" w:cs="Tahoma"/>
          <w:sz w:val="20"/>
          <w:szCs w:val="20"/>
        </w:rPr>
        <w:t xml:space="preserve">, je nastao na osnovi europskog modularnog sustava, a </w:t>
      </w:r>
      <w:r w:rsidRPr="002F6644">
        <w:rPr>
          <w:rFonts w:ascii="Tahoma" w:hAnsi="Tahoma" w:cs="Tahoma"/>
          <w:sz w:val="20"/>
          <w:szCs w:val="20"/>
        </w:rPr>
        <w:t xml:space="preserve">sastoji </w:t>
      </w:r>
      <w:r w:rsidR="00133B60">
        <w:rPr>
          <w:rFonts w:ascii="Tahoma" w:hAnsi="Tahoma" w:cs="Tahoma"/>
          <w:sz w:val="20"/>
          <w:szCs w:val="20"/>
        </w:rPr>
        <w:t xml:space="preserve">se </w:t>
      </w:r>
      <w:r w:rsidRPr="002F6644">
        <w:rPr>
          <w:rFonts w:ascii="Tahoma" w:hAnsi="Tahoma" w:cs="Tahoma"/>
          <w:sz w:val="20"/>
          <w:szCs w:val="20"/>
        </w:rPr>
        <w:t xml:space="preserve">od nekoliko tehničkih inovacija. Umjesto standardnog kamionskog skupa (slika </w:t>
      </w:r>
      <w:r w:rsidR="00422241">
        <w:rPr>
          <w:rFonts w:ascii="Tahoma" w:hAnsi="Tahoma" w:cs="Tahoma"/>
          <w:sz w:val="20"/>
          <w:szCs w:val="20"/>
        </w:rPr>
        <w:t>4</w:t>
      </w:r>
      <w:r w:rsidRPr="002F6644">
        <w:rPr>
          <w:rFonts w:ascii="Tahoma" w:hAnsi="Tahoma" w:cs="Tahoma"/>
          <w:sz w:val="20"/>
          <w:szCs w:val="20"/>
        </w:rPr>
        <w:t>) koji se sastoji od kamiona i prikolice</w:t>
      </w:r>
      <w:r w:rsidR="00233F3A">
        <w:rPr>
          <w:rFonts w:ascii="Tahoma" w:hAnsi="Tahoma" w:cs="Tahoma"/>
          <w:sz w:val="20"/>
          <w:szCs w:val="20"/>
        </w:rPr>
        <w:t xml:space="preserve"> ili tegljača</w:t>
      </w:r>
      <w:r w:rsidR="006C7B2B">
        <w:rPr>
          <w:rFonts w:ascii="Tahoma" w:hAnsi="Tahoma" w:cs="Tahoma"/>
          <w:sz w:val="20"/>
          <w:szCs w:val="20"/>
        </w:rPr>
        <w:t>, spojne prikolice i</w:t>
      </w:r>
      <w:r w:rsidR="00233F3A">
        <w:rPr>
          <w:rFonts w:ascii="Tahoma" w:hAnsi="Tahoma" w:cs="Tahoma"/>
          <w:sz w:val="20"/>
          <w:szCs w:val="20"/>
        </w:rPr>
        <w:t xml:space="preserve"> poluprikolice</w:t>
      </w:r>
      <w:r w:rsidRPr="002F6644">
        <w:rPr>
          <w:rFonts w:ascii="Tahoma" w:hAnsi="Tahoma" w:cs="Tahoma"/>
          <w:sz w:val="20"/>
          <w:szCs w:val="20"/>
        </w:rPr>
        <w:t xml:space="preserve">, ETT se sastoji od kamiona, teretnih kolica, </w:t>
      </w:r>
      <w:r w:rsidR="00233F3A">
        <w:rPr>
          <w:rFonts w:ascii="Tahoma" w:hAnsi="Tahoma" w:cs="Tahoma"/>
          <w:sz w:val="20"/>
          <w:szCs w:val="20"/>
        </w:rPr>
        <w:t xml:space="preserve">spojne </w:t>
      </w:r>
      <w:r w:rsidR="00422241">
        <w:rPr>
          <w:rFonts w:ascii="Tahoma" w:hAnsi="Tahoma" w:cs="Tahoma"/>
          <w:sz w:val="20"/>
          <w:szCs w:val="20"/>
        </w:rPr>
        <w:t>polu</w:t>
      </w:r>
      <w:r w:rsidR="00233F3A">
        <w:rPr>
          <w:rFonts w:ascii="Tahoma" w:hAnsi="Tahoma" w:cs="Tahoma"/>
          <w:sz w:val="20"/>
          <w:szCs w:val="20"/>
        </w:rPr>
        <w:t>prikolice</w:t>
      </w:r>
      <w:r w:rsidRPr="002F6644">
        <w:rPr>
          <w:rFonts w:ascii="Tahoma" w:hAnsi="Tahoma" w:cs="Tahoma"/>
          <w:sz w:val="20"/>
          <w:szCs w:val="20"/>
        </w:rPr>
        <w:t xml:space="preserve"> i </w:t>
      </w:r>
      <w:r w:rsidR="00422241">
        <w:rPr>
          <w:rFonts w:ascii="Tahoma" w:hAnsi="Tahoma" w:cs="Tahoma"/>
          <w:sz w:val="20"/>
          <w:szCs w:val="20"/>
        </w:rPr>
        <w:t>polu</w:t>
      </w:r>
      <w:r w:rsidRPr="002F6644">
        <w:rPr>
          <w:rFonts w:ascii="Tahoma" w:hAnsi="Tahoma" w:cs="Tahoma"/>
          <w:sz w:val="20"/>
          <w:szCs w:val="20"/>
        </w:rPr>
        <w:t>prikolice (slika</w:t>
      </w:r>
      <w:r w:rsidR="002A6B2F">
        <w:rPr>
          <w:rFonts w:ascii="Tahoma" w:hAnsi="Tahoma" w:cs="Tahoma"/>
          <w:sz w:val="20"/>
          <w:szCs w:val="20"/>
        </w:rPr>
        <w:t xml:space="preserve"> 3 i</w:t>
      </w:r>
      <w:r w:rsidRPr="002F6644">
        <w:rPr>
          <w:rFonts w:ascii="Tahoma" w:hAnsi="Tahoma" w:cs="Tahoma"/>
          <w:sz w:val="20"/>
          <w:szCs w:val="20"/>
        </w:rPr>
        <w:t xml:space="preserve"> </w:t>
      </w:r>
      <w:r w:rsidR="0011740A">
        <w:rPr>
          <w:rFonts w:ascii="Tahoma" w:hAnsi="Tahoma" w:cs="Tahoma"/>
          <w:sz w:val="20"/>
          <w:szCs w:val="20"/>
        </w:rPr>
        <w:t>5</w:t>
      </w:r>
      <w:r w:rsidRPr="002F6644">
        <w:rPr>
          <w:rFonts w:ascii="Tahoma" w:hAnsi="Tahoma" w:cs="Tahoma"/>
          <w:sz w:val="20"/>
          <w:szCs w:val="20"/>
        </w:rPr>
        <w:t xml:space="preserve">). </w:t>
      </w:r>
      <w:r w:rsidR="00151D24">
        <w:rPr>
          <w:rFonts w:ascii="Tahoma" w:hAnsi="Tahoma" w:cs="Tahoma"/>
          <w:sz w:val="20"/>
          <w:szCs w:val="20"/>
        </w:rPr>
        <w:t xml:space="preserve">Osnovu ovog modularnog sustava je Volvo </w:t>
      </w:r>
      <w:r w:rsidR="00151D24" w:rsidRPr="00151D24">
        <w:rPr>
          <w:rFonts w:ascii="Tahoma" w:hAnsi="Tahoma" w:cs="Tahoma"/>
          <w:sz w:val="20"/>
          <w:szCs w:val="20"/>
        </w:rPr>
        <w:t>FH16</w:t>
      </w:r>
      <w:r w:rsidR="00151D24">
        <w:rPr>
          <w:rFonts w:ascii="Tahoma" w:hAnsi="Tahoma" w:cs="Tahoma"/>
          <w:sz w:val="20"/>
          <w:szCs w:val="20"/>
        </w:rPr>
        <w:t xml:space="preserve"> s 660 konjskih snaga i formule pogona 6×4. </w:t>
      </w:r>
      <w:r w:rsidRPr="002F6644">
        <w:rPr>
          <w:rFonts w:ascii="Tahoma" w:hAnsi="Tahoma" w:cs="Tahoma"/>
          <w:sz w:val="20"/>
          <w:szCs w:val="20"/>
        </w:rPr>
        <w:t xml:space="preserve">Vučena vozila su napravljena od posebne vrste čelika DOMEX 700 MC (slika </w:t>
      </w:r>
      <w:r w:rsidR="0011740A">
        <w:rPr>
          <w:rFonts w:ascii="Tahoma" w:hAnsi="Tahoma" w:cs="Tahoma"/>
          <w:sz w:val="20"/>
          <w:szCs w:val="20"/>
        </w:rPr>
        <w:t>6</w:t>
      </w:r>
      <w:r w:rsidRPr="002F6644">
        <w:rPr>
          <w:rFonts w:ascii="Tahoma" w:hAnsi="Tahoma" w:cs="Tahoma"/>
          <w:sz w:val="20"/>
          <w:szCs w:val="20"/>
        </w:rPr>
        <w:t>)</w:t>
      </w:r>
      <w:r>
        <w:rPr>
          <w:rFonts w:ascii="Tahoma" w:hAnsi="Tahoma" w:cs="Tahoma"/>
          <w:sz w:val="20"/>
          <w:szCs w:val="20"/>
        </w:rPr>
        <w:t xml:space="preserve"> te su sve osovine kamionskog skupa opremljene vagama, kako se ne</w:t>
      </w:r>
      <w:r w:rsidR="00E623B4">
        <w:rPr>
          <w:rFonts w:ascii="Tahoma" w:hAnsi="Tahoma" w:cs="Tahoma"/>
          <w:sz w:val="20"/>
          <w:szCs w:val="20"/>
        </w:rPr>
        <w:t xml:space="preserve"> </w:t>
      </w:r>
      <w:r>
        <w:rPr>
          <w:rFonts w:ascii="Tahoma" w:hAnsi="Tahoma" w:cs="Tahoma"/>
          <w:sz w:val="20"/>
          <w:szCs w:val="20"/>
        </w:rPr>
        <w:t>bi prekoračili propis o dopuštenoj nosivosti</w:t>
      </w:r>
      <w:r w:rsidRPr="002F6644">
        <w:rPr>
          <w:rFonts w:ascii="Tahoma" w:hAnsi="Tahoma" w:cs="Tahoma"/>
          <w:sz w:val="20"/>
          <w:szCs w:val="20"/>
        </w:rPr>
        <w:t>. Novi materijal posjeduje znatno veću čvrstoću (700 M</w:t>
      </w:r>
      <w:r w:rsidR="00C35D86">
        <w:rPr>
          <w:rFonts w:ascii="Tahoma" w:hAnsi="Tahoma" w:cs="Tahoma"/>
          <w:sz w:val="20"/>
          <w:szCs w:val="20"/>
        </w:rPr>
        <w:t>P</w:t>
      </w:r>
      <w:r w:rsidRPr="002F6644">
        <w:rPr>
          <w:rFonts w:ascii="Tahoma" w:hAnsi="Tahoma" w:cs="Tahoma"/>
          <w:sz w:val="20"/>
          <w:szCs w:val="20"/>
        </w:rPr>
        <w:t>a) nego klasični materijali (350 M</w:t>
      </w:r>
      <w:r w:rsidR="00C35D86">
        <w:rPr>
          <w:rFonts w:ascii="Tahoma" w:hAnsi="Tahoma" w:cs="Tahoma"/>
          <w:sz w:val="20"/>
          <w:szCs w:val="20"/>
        </w:rPr>
        <w:t>P</w:t>
      </w:r>
      <w:r w:rsidRPr="002F6644">
        <w:rPr>
          <w:rFonts w:ascii="Tahoma" w:hAnsi="Tahoma" w:cs="Tahoma"/>
          <w:sz w:val="20"/>
          <w:szCs w:val="20"/>
        </w:rPr>
        <w:t xml:space="preserve">a) koji su se koristili prilikom </w:t>
      </w:r>
      <w:r w:rsidR="00E623B4" w:rsidRPr="002F6644">
        <w:rPr>
          <w:rFonts w:ascii="Tahoma" w:hAnsi="Tahoma" w:cs="Tahoma"/>
          <w:sz w:val="20"/>
          <w:szCs w:val="20"/>
        </w:rPr>
        <w:t>izrade</w:t>
      </w:r>
      <w:r w:rsidRPr="002F6644">
        <w:rPr>
          <w:rFonts w:ascii="Tahoma" w:hAnsi="Tahoma" w:cs="Tahoma"/>
          <w:sz w:val="20"/>
          <w:szCs w:val="20"/>
        </w:rPr>
        <w:t xml:space="preserve"> kamionskih skupova, uz to manje je mase od klasičnog materijal što vučena vozila ETT-a čini lakšima od standardnih vučenih vozila, čime je omogućen prijevoz veće količine koris</w:t>
      </w:r>
      <w:r w:rsidR="00E623B4">
        <w:rPr>
          <w:rFonts w:ascii="Tahoma" w:hAnsi="Tahoma" w:cs="Tahoma"/>
          <w:sz w:val="20"/>
          <w:szCs w:val="20"/>
        </w:rPr>
        <w:t>n</w:t>
      </w:r>
      <w:r w:rsidRPr="002F6644">
        <w:rPr>
          <w:rFonts w:ascii="Tahoma" w:hAnsi="Tahoma" w:cs="Tahoma"/>
          <w:sz w:val="20"/>
          <w:szCs w:val="20"/>
        </w:rPr>
        <w:t xml:space="preserve">og tereta (tablica </w:t>
      </w:r>
      <w:r w:rsidR="00154F0A">
        <w:rPr>
          <w:rFonts w:ascii="Tahoma" w:hAnsi="Tahoma" w:cs="Tahoma"/>
          <w:sz w:val="20"/>
          <w:szCs w:val="20"/>
        </w:rPr>
        <w:t>3</w:t>
      </w:r>
      <w:r w:rsidRPr="002F6644">
        <w:rPr>
          <w:rFonts w:ascii="Tahoma" w:hAnsi="Tahoma" w:cs="Tahoma"/>
          <w:sz w:val="20"/>
          <w:szCs w:val="20"/>
        </w:rPr>
        <w:t>).</w:t>
      </w:r>
      <w:r>
        <w:rPr>
          <w:rFonts w:ascii="Tahoma" w:hAnsi="Tahoma" w:cs="Tahoma"/>
          <w:sz w:val="20"/>
          <w:szCs w:val="20"/>
        </w:rPr>
        <w:t xml:space="preserve"> </w:t>
      </w:r>
      <w:r w:rsidR="00C35D86">
        <w:rPr>
          <w:rFonts w:ascii="Tahoma" w:hAnsi="Tahoma" w:cs="Tahoma"/>
          <w:sz w:val="20"/>
          <w:szCs w:val="20"/>
        </w:rPr>
        <w:t xml:space="preserve">Neopremanje kamionskog skupa </w:t>
      </w:r>
      <w:r>
        <w:rPr>
          <w:rFonts w:ascii="Tahoma" w:hAnsi="Tahoma" w:cs="Tahoma"/>
          <w:sz w:val="20"/>
          <w:szCs w:val="20"/>
        </w:rPr>
        <w:t>dizalic</w:t>
      </w:r>
      <w:r w:rsidR="00C35D86">
        <w:rPr>
          <w:rFonts w:ascii="Tahoma" w:hAnsi="Tahoma" w:cs="Tahoma"/>
          <w:sz w:val="20"/>
          <w:szCs w:val="20"/>
        </w:rPr>
        <w:t>om</w:t>
      </w:r>
      <w:r>
        <w:rPr>
          <w:rFonts w:ascii="Tahoma" w:hAnsi="Tahoma" w:cs="Tahoma"/>
          <w:sz w:val="20"/>
          <w:szCs w:val="20"/>
        </w:rPr>
        <w:t xml:space="preserve"> još </w:t>
      </w:r>
      <w:r w:rsidR="00C35D86">
        <w:rPr>
          <w:rFonts w:ascii="Tahoma" w:hAnsi="Tahoma" w:cs="Tahoma"/>
          <w:sz w:val="20"/>
          <w:szCs w:val="20"/>
        </w:rPr>
        <w:t xml:space="preserve">je </w:t>
      </w:r>
      <w:r>
        <w:rPr>
          <w:rFonts w:ascii="Tahoma" w:hAnsi="Tahoma" w:cs="Tahoma"/>
          <w:sz w:val="20"/>
          <w:szCs w:val="20"/>
        </w:rPr>
        <w:t xml:space="preserve">jedno od tehničkih </w:t>
      </w:r>
      <w:r w:rsidR="00E623B4">
        <w:rPr>
          <w:rFonts w:ascii="Tahoma" w:hAnsi="Tahoma" w:cs="Tahoma"/>
          <w:sz w:val="20"/>
          <w:szCs w:val="20"/>
        </w:rPr>
        <w:t>rješenja</w:t>
      </w:r>
      <w:r>
        <w:rPr>
          <w:rFonts w:ascii="Tahoma" w:hAnsi="Tahoma" w:cs="Tahoma"/>
          <w:sz w:val="20"/>
          <w:szCs w:val="20"/>
        </w:rPr>
        <w:t xml:space="preserve"> dodatno smanjuje početnu masu ETT sustava. Takav način nadogradnje šumskog kamionskog skupa uskraćuje mu njegovu autonomnost i fleksibilnost te zahtjeva detaljniju organizaciju kako pomoćnog tako i glavnog stovarišta, na kojem se mora </w:t>
      </w:r>
      <w:r w:rsidR="00E623B4">
        <w:rPr>
          <w:rFonts w:ascii="Tahoma" w:hAnsi="Tahoma" w:cs="Tahoma"/>
          <w:sz w:val="20"/>
          <w:szCs w:val="20"/>
        </w:rPr>
        <w:t>nalaziti</w:t>
      </w:r>
      <w:r>
        <w:rPr>
          <w:rFonts w:ascii="Tahoma" w:hAnsi="Tahoma" w:cs="Tahoma"/>
          <w:sz w:val="20"/>
          <w:szCs w:val="20"/>
        </w:rPr>
        <w:t xml:space="preserve"> pomoćn</w:t>
      </w:r>
      <w:r w:rsidR="00C35D86">
        <w:rPr>
          <w:rFonts w:ascii="Tahoma" w:hAnsi="Tahoma" w:cs="Tahoma"/>
          <w:sz w:val="20"/>
          <w:szCs w:val="20"/>
        </w:rPr>
        <w:t>a</w:t>
      </w:r>
      <w:r>
        <w:rPr>
          <w:rFonts w:ascii="Tahoma" w:hAnsi="Tahoma" w:cs="Tahoma"/>
          <w:sz w:val="20"/>
          <w:szCs w:val="20"/>
        </w:rPr>
        <w:t xml:space="preserve"> utova</w:t>
      </w:r>
      <w:r w:rsidR="00E623B4">
        <w:rPr>
          <w:rFonts w:ascii="Tahoma" w:hAnsi="Tahoma" w:cs="Tahoma"/>
          <w:sz w:val="20"/>
          <w:szCs w:val="20"/>
        </w:rPr>
        <w:t>r</w:t>
      </w:r>
      <w:r>
        <w:rPr>
          <w:rFonts w:ascii="Tahoma" w:hAnsi="Tahoma" w:cs="Tahoma"/>
          <w:sz w:val="20"/>
          <w:szCs w:val="20"/>
        </w:rPr>
        <w:t>n</w:t>
      </w:r>
      <w:r w:rsidR="00C35D86">
        <w:rPr>
          <w:rFonts w:ascii="Tahoma" w:hAnsi="Tahoma" w:cs="Tahoma"/>
          <w:sz w:val="20"/>
          <w:szCs w:val="20"/>
        </w:rPr>
        <w:t>a</w:t>
      </w:r>
      <w:r>
        <w:rPr>
          <w:rFonts w:ascii="Tahoma" w:hAnsi="Tahoma" w:cs="Tahoma"/>
          <w:sz w:val="20"/>
          <w:szCs w:val="20"/>
        </w:rPr>
        <w:t xml:space="preserve"> </w:t>
      </w:r>
      <w:r w:rsidR="00C35D86">
        <w:rPr>
          <w:rFonts w:ascii="Tahoma" w:hAnsi="Tahoma" w:cs="Tahoma"/>
          <w:sz w:val="20"/>
          <w:szCs w:val="20"/>
        </w:rPr>
        <w:t>naprava</w:t>
      </w:r>
      <w:r w:rsidR="00422241">
        <w:rPr>
          <w:rFonts w:ascii="Tahoma" w:hAnsi="Tahoma" w:cs="Tahoma"/>
          <w:sz w:val="20"/>
          <w:szCs w:val="20"/>
        </w:rPr>
        <w:t xml:space="preserve"> (slika </w:t>
      </w:r>
      <w:r w:rsidR="0011740A">
        <w:rPr>
          <w:rFonts w:ascii="Tahoma" w:hAnsi="Tahoma" w:cs="Tahoma"/>
          <w:sz w:val="20"/>
          <w:szCs w:val="20"/>
        </w:rPr>
        <w:t>7</w:t>
      </w:r>
      <w:r w:rsidR="00422241">
        <w:rPr>
          <w:rFonts w:ascii="Tahoma" w:hAnsi="Tahoma" w:cs="Tahoma"/>
          <w:sz w:val="20"/>
          <w:szCs w:val="20"/>
        </w:rPr>
        <w:t>)</w:t>
      </w:r>
      <w:r>
        <w:rPr>
          <w:rFonts w:ascii="Tahoma" w:hAnsi="Tahoma" w:cs="Tahoma"/>
          <w:sz w:val="20"/>
          <w:szCs w:val="20"/>
        </w:rPr>
        <w:t>.</w:t>
      </w:r>
      <w:r w:rsidR="0011740A">
        <w:rPr>
          <w:rFonts w:ascii="Tahoma" w:hAnsi="Tahoma" w:cs="Tahoma"/>
          <w:sz w:val="20"/>
          <w:szCs w:val="20"/>
        </w:rPr>
        <w:t xml:space="preserve"> Zbog upotrebe v</w:t>
      </w:r>
      <w:r w:rsidR="0011740A" w:rsidRPr="002F6644">
        <w:rPr>
          <w:rFonts w:ascii="Tahoma" w:hAnsi="Tahoma" w:cs="Tahoma"/>
          <w:sz w:val="20"/>
          <w:szCs w:val="20"/>
        </w:rPr>
        <w:t>učen</w:t>
      </w:r>
      <w:r w:rsidR="0011740A">
        <w:rPr>
          <w:rFonts w:ascii="Tahoma" w:hAnsi="Tahoma" w:cs="Tahoma"/>
          <w:sz w:val="20"/>
          <w:szCs w:val="20"/>
        </w:rPr>
        <w:t>ih</w:t>
      </w:r>
      <w:r w:rsidR="0011740A" w:rsidRPr="002F6644">
        <w:rPr>
          <w:rFonts w:ascii="Tahoma" w:hAnsi="Tahoma" w:cs="Tahoma"/>
          <w:sz w:val="20"/>
          <w:szCs w:val="20"/>
        </w:rPr>
        <w:t xml:space="preserve"> vozila </w:t>
      </w:r>
      <w:r w:rsidR="0011740A">
        <w:rPr>
          <w:rFonts w:ascii="Tahoma" w:hAnsi="Tahoma" w:cs="Tahoma"/>
          <w:sz w:val="20"/>
          <w:szCs w:val="20"/>
        </w:rPr>
        <w:t xml:space="preserve">iz </w:t>
      </w:r>
      <w:r w:rsidR="0011740A" w:rsidRPr="002F6644">
        <w:rPr>
          <w:rFonts w:ascii="Tahoma" w:hAnsi="Tahoma" w:cs="Tahoma"/>
          <w:sz w:val="20"/>
          <w:szCs w:val="20"/>
        </w:rPr>
        <w:t>Europsko</w:t>
      </w:r>
      <w:r w:rsidR="0011740A">
        <w:rPr>
          <w:rFonts w:ascii="Tahoma" w:hAnsi="Tahoma" w:cs="Tahoma"/>
          <w:sz w:val="20"/>
          <w:szCs w:val="20"/>
        </w:rPr>
        <w:t>g</w:t>
      </w:r>
      <w:r w:rsidR="0011740A" w:rsidRPr="002F6644">
        <w:rPr>
          <w:rFonts w:ascii="Tahoma" w:hAnsi="Tahoma" w:cs="Tahoma"/>
          <w:sz w:val="20"/>
          <w:szCs w:val="20"/>
        </w:rPr>
        <w:t xml:space="preserve"> modularno</w:t>
      </w:r>
      <w:r w:rsidR="0011740A">
        <w:rPr>
          <w:rFonts w:ascii="Tahoma" w:hAnsi="Tahoma" w:cs="Tahoma"/>
          <w:sz w:val="20"/>
          <w:szCs w:val="20"/>
        </w:rPr>
        <w:t>g</w:t>
      </w:r>
      <w:r w:rsidR="0011740A" w:rsidRPr="002F6644">
        <w:rPr>
          <w:rFonts w:ascii="Tahoma" w:hAnsi="Tahoma" w:cs="Tahoma"/>
          <w:sz w:val="20"/>
          <w:szCs w:val="20"/>
        </w:rPr>
        <w:t xml:space="preserve"> sustav</w:t>
      </w:r>
      <w:r w:rsidR="0011740A">
        <w:rPr>
          <w:rFonts w:ascii="Tahoma" w:hAnsi="Tahoma" w:cs="Tahoma"/>
          <w:sz w:val="20"/>
          <w:szCs w:val="20"/>
        </w:rPr>
        <w:t>a</w:t>
      </w:r>
      <w:r w:rsidR="0011740A" w:rsidRPr="002F6644">
        <w:rPr>
          <w:rFonts w:ascii="Tahoma" w:hAnsi="Tahoma" w:cs="Tahoma"/>
          <w:sz w:val="20"/>
          <w:szCs w:val="20"/>
        </w:rPr>
        <w:t xml:space="preserve"> (EMS)</w:t>
      </w:r>
      <w:r w:rsidR="0011740A">
        <w:rPr>
          <w:rFonts w:ascii="Tahoma" w:hAnsi="Tahoma" w:cs="Tahoma"/>
          <w:sz w:val="20"/>
          <w:szCs w:val="20"/>
        </w:rPr>
        <w:t xml:space="preserve">, omogućeno je brzo i jednostavno </w:t>
      </w:r>
      <w:r w:rsidR="0011740A" w:rsidRPr="002F6644">
        <w:rPr>
          <w:rFonts w:ascii="Tahoma" w:hAnsi="Tahoma" w:cs="Tahoma"/>
          <w:sz w:val="20"/>
          <w:szCs w:val="20"/>
        </w:rPr>
        <w:t>spaja</w:t>
      </w:r>
      <w:r w:rsidR="0011740A">
        <w:rPr>
          <w:rFonts w:ascii="Tahoma" w:hAnsi="Tahoma" w:cs="Tahoma"/>
          <w:sz w:val="20"/>
          <w:szCs w:val="20"/>
        </w:rPr>
        <w:t>nje vučenih vozila</w:t>
      </w:r>
      <w:r w:rsidR="0011740A" w:rsidRPr="002F6644">
        <w:rPr>
          <w:rFonts w:ascii="Tahoma" w:hAnsi="Tahoma" w:cs="Tahoma"/>
          <w:sz w:val="20"/>
          <w:szCs w:val="20"/>
        </w:rPr>
        <w:t xml:space="preserve"> i na taj način </w:t>
      </w:r>
      <w:r w:rsidR="0011740A">
        <w:rPr>
          <w:rFonts w:ascii="Tahoma" w:hAnsi="Tahoma" w:cs="Tahoma"/>
          <w:sz w:val="20"/>
          <w:szCs w:val="20"/>
        </w:rPr>
        <w:t>stvaranje</w:t>
      </w:r>
      <w:r w:rsidR="0011740A" w:rsidRPr="002F6644">
        <w:rPr>
          <w:rFonts w:ascii="Tahoma" w:hAnsi="Tahoma" w:cs="Tahoma"/>
          <w:sz w:val="20"/>
          <w:szCs w:val="20"/>
        </w:rPr>
        <w:t xml:space="preserve"> najučinkoviti</w:t>
      </w:r>
      <w:r w:rsidR="0011740A">
        <w:rPr>
          <w:rFonts w:ascii="Tahoma" w:hAnsi="Tahoma" w:cs="Tahoma"/>
          <w:sz w:val="20"/>
          <w:szCs w:val="20"/>
        </w:rPr>
        <w:t>e</w:t>
      </w:r>
      <w:r w:rsidR="0011740A" w:rsidRPr="002F6644">
        <w:rPr>
          <w:rFonts w:ascii="Tahoma" w:hAnsi="Tahoma" w:cs="Tahoma"/>
          <w:sz w:val="20"/>
          <w:szCs w:val="20"/>
        </w:rPr>
        <w:t xml:space="preserve"> kombinacij</w:t>
      </w:r>
      <w:r w:rsidR="0011740A">
        <w:rPr>
          <w:rFonts w:ascii="Tahoma" w:hAnsi="Tahoma" w:cs="Tahoma"/>
          <w:sz w:val="20"/>
          <w:szCs w:val="20"/>
        </w:rPr>
        <w:t>e</w:t>
      </w:r>
      <w:r w:rsidR="0011740A" w:rsidRPr="002F6644">
        <w:rPr>
          <w:rFonts w:ascii="Tahoma" w:hAnsi="Tahoma" w:cs="Tahoma"/>
          <w:sz w:val="20"/>
          <w:szCs w:val="20"/>
        </w:rPr>
        <w:t xml:space="preserve"> za transport zavisno od vrste cesta kojima se kreće, npr. veće kombinacije za autoceste, a kraće ili robusnije za manje ceste lošije kvalitete.</w:t>
      </w:r>
    </w:p>
    <w:p w:rsidR="00361DC9" w:rsidRDefault="002A6B2F" w:rsidP="00F805BE">
      <w:pPr>
        <w:spacing w:after="0" w:line="240" w:lineRule="auto"/>
        <w:rPr>
          <w:rFonts w:ascii="Tahoma" w:hAnsi="Tahoma" w:cs="Tahoma"/>
          <w:sz w:val="20"/>
          <w:szCs w:val="20"/>
        </w:rPr>
      </w:pPr>
      <w:r w:rsidRPr="008E517D">
        <w:rPr>
          <w:rFonts w:ascii="Tahoma" w:hAnsi="Tahoma" w:cs="Tahoma"/>
          <w:noProof/>
          <w:sz w:val="20"/>
          <w:szCs w:val="20"/>
          <w:lang w:eastAsia="hr-HR"/>
        </w:rPr>
        <w:pict>
          <v:shape id="_x0000_i1028" type="#_x0000_t75" style="width:481.45pt;height:167.15pt">
            <v:imagedata r:id="rId10" o:title="SKS"/>
          </v:shape>
        </w:pict>
      </w:r>
    </w:p>
    <w:p w:rsidR="00361DC9" w:rsidRDefault="00361DC9" w:rsidP="00CE048A">
      <w:pPr>
        <w:spacing w:after="60" w:line="220" w:lineRule="exact"/>
        <w:rPr>
          <w:rFonts w:ascii="Tahoma" w:hAnsi="Tahoma" w:cs="Tahoma"/>
          <w:sz w:val="20"/>
          <w:szCs w:val="20"/>
        </w:rPr>
      </w:pPr>
      <w:r w:rsidRPr="00BD67F6">
        <w:rPr>
          <w:rFonts w:ascii="Tahoma" w:hAnsi="Tahoma" w:cs="Tahoma"/>
          <w:b/>
          <w:bCs/>
          <w:sz w:val="20"/>
          <w:szCs w:val="20"/>
        </w:rPr>
        <w:t xml:space="preserve">Slika </w:t>
      </w:r>
      <w:r w:rsidR="00422241">
        <w:rPr>
          <w:rFonts w:ascii="Tahoma" w:hAnsi="Tahoma" w:cs="Tahoma"/>
          <w:b/>
          <w:bCs/>
          <w:sz w:val="20"/>
          <w:szCs w:val="20"/>
        </w:rPr>
        <w:t>4</w:t>
      </w:r>
      <w:r w:rsidRPr="00BD67F6">
        <w:rPr>
          <w:rFonts w:ascii="Tahoma" w:hAnsi="Tahoma" w:cs="Tahoma"/>
          <w:b/>
          <w:bCs/>
          <w:sz w:val="20"/>
          <w:szCs w:val="20"/>
        </w:rPr>
        <w:t>.</w:t>
      </w:r>
      <w:r>
        <w:rPr>
          <w:rFonts w:ascii="Tahoma" w:hAnsi="Tahoma" w:cs="Tahoma"/>
          <w:sz w:val="20"/>
          <w:szCs w:val="20"/>
        </w:rPr>
        <w:t xml:space="preserve"> Standardni kamionski skup u Švedskoj</w:t>
      </w:r>
    </w:p>
    <w:p w:rsidR="00361DC9" w:rsidRDefault="00361DC9" w:rsidP="00CE048A">
      <w:pPr>
        <w:spacing w:after="60" w:line="220" w:lineRule="exact"/>
        <w:rPr>
          <w:rFonts w:ascii="Tahoma" w:hAnsi="Tahoma" w:cs="Tahoma"/>
          <w:i/>
          <w:iCs/>
          <w:sz w:val="20"/>
          <w:szCs w:val="20"/>
        </w:rPr>
      </w:pPr>
      <w:r>
        <w:rPr>
          <w:rFonts w:ascii="Tahoma" w:hAnsi="Tahoma" w:cs="Tahoma"/>
          <w:b/>
          <w:bCs/>
          <w:i/>
          <w:iCs/>
          <w:sz w:val="20"/>
          <w:szCs w:val="20"/>
        </w:rPr>
        <w:t xml:space="preserve">Fig. </w:t>
      </w:r>
      <w:r w:rsidR="00422241">
        <w:rPr>
          <w:rFonts w:ascii="Tahoma" w:hAnsi="Tahoma" w:cs="Tahoma"/>
          <w:b/>
          <w:bCs/>
          <w:i/>
          <w:iCs/>
          <w:sz w:val="20"/>
          <w:szCs w:val="20"/>
        </w:rPr>
        <w:t>4</w:t>
      </w:r>
      <w:r>
        <w:rPr>
          <w:rFonts w:ascii="Tahoma" w:hAnsi="Tahoma" w:cs="Tahoma"/>
          <w:b/>
          <w:bCs/>
          <w:i/>
          <w:iCs/>
          <w:sz w:val="20"/>
          <w:szCs w:val="20"/>
        </w:rPr>
        <w:t xml:space="preserve"> </w:t>
      </w:r>
      <w:r>
        <w:rPr>
          <w:rFonts w:ascii="Tahoma" w:hAnsi="Tahoma" w:cs="Tahoma"/>
          <w:i/>
          <w:iCs/>
          <w:sz w:val="20"/>
          <w:szCs w:val="20"/>
        </w:rPr>
        <w:t>Standardtruck unit in Sweden</w:t>
      </w:r>
    </w:p>
    <w:p w:rsidR="00361DC9" w:rsidRDefault="00361DC9" w:rsidP="00CE048A">
      <w:pPr>
        <w:spacing w:after="60" w:line="220" w:lineRule="exact"/>
        <w:jc w:val="both"/>
        <w:rPr>
          <w:rFonts w:ascii="Tahoma" w:hAnsi="Tahoma" w:cs="Tahoma"/>
          <w:sz w:val="20"/>
          <w:szCs w:val="20"/>
        </w:rPr>
      </w:pPr>
      <w:r w:rsidRPr="00671549">
        <w:rPr>
          <w:rFonts w:ascii="Tahoma" w:hAnsi="Tahoma" w:cs="Tahoma"/>
          <w:b/>
          <w:bCs/>
          <w:sz w:val="20"/>
          <w:szCs w:val="20"/>
        </w:rPr>
        <w:t xml:space="preserve">Tablica </w:t>
      </w:r>
      <w:r w:rsidR="00154F0A">
        <w:rPr>
          <w:rFonts w:ascii="Tahoma" w:hAnsi="Tahoma" w:cs="Tahoma"/>
          <w:b/>
          <w:bCs/>
          <w:sz w:val="20"/>
          <w:szCs w:val="20"/>
        </w:rPr>
        <w:t>3</w:t>
      </w:r>
      <w:r w:rsidRPr="00671549">
        <w:rPr>
          <w:rFonts w:ascii="Tahoma" w:hAnsi="Tahoma" w:cs="Tahoma"/>
          <w:b/>
          <w:bCs/>
          <w:sz w:val="20"/>
          <w:szCs w:val="20"/>
        </w:rPr>
        <w:t>.</w:t>
      </w:r>
      <w:r>
        <w:rPr>
          <w:rFonts w:ascii="Tahoma" w:hAnsi="Tahoma" w:cs="Tahoma"/>
          <w:sz w:val="20"/>
          <w:szCs w:val="20"/>
        </w:rPr>
        <w:t xml:space="preserve"> Neki tehnički podaci za ETT i standardni kamionski skup</w:t>
      </w:r>
    </w:p>
    <w:p w:rsidR="00361DC9" w:rsidRPr="00782CBC" w:rsidRDefault="00361DC9" w:rsidP="00CE048A">
      <w:pPr>
        <w:spacing w:after="60" w:line="220" w:lineRule="exact"/>
        <w:jc w:val="both"/>
        <w:rPr>
          <w:rFonts w:ascii="Tahoma" w:hAnsi="Tahoma" w:cs="Tahoma"/>
          <w:i/>
          <w:iCs/>
          <w:sz w:val="20"/>
          <w:szCs w:val="20"/>
        </w:rPr>
      </w:pPr>
      <w:r>
        <w:rPr>
          <w:rFonts w:ascii="Tahoma" w:hAnsi="Tahoma" w:cs="Tahoma"/>
          <w:b/>
          <w:bCs/>
          <w:i/>
          <w:iCs/>
          <w:sz w:val="20"/>
          <w:szCs w:val="20"/>
        </w:rPr>
        <w:t xml:space="preserve">Table </w:t>
      </w:r>
      <w:r w:rsidR="00154F0A">
        <w:rPr>
          <w:rFonts w:ascii="Tahoma" w:hAnsi="Tahoma" w:cs="Tahoma"/>
          <w:b/>
          <w:bCs/>
          <w:i/>
          <w:iCs/>
          <w:sz w:val="20"/>
          <w:szCs w:val="20"/>
        </w:rPr>
        <w:t>3</w:t>
      </w:r>
      <w:r>
        <w:rPr>
          <w:rFonts w:ascii="Tahoma" w:hAnsi="Tahoma" w:cs="Tahoma"/>
          <w:b/>
          <w:bCs/>
          <w:i/>
          <w:iCs/>
          <w:sz w:val="20"/>
          <w:szCs w:val="20"/>
        </w:rPr>
        <w:t xml:space="preserve"> </w:t>
      </w:r>
      <w:r>
        <w:rPr>
          <w:rFonts w:ascii="Tahoma" w:hAnsi="Tahoma" w:cs="Tahoma"/>
          <w:i/>
          <w:iCs/>
          <w:sz w:val="20"/>
          <w:szCs w:val="20"/>
        </w:rPr>
        <w:t>Some tehnical data for ETT and standard truck unit</w:t>
      </w:r>
    </w:p>
    <w:tbl>
      <w:tblPr>
        <w:tblW w:w="9639" w:type="dxa"/>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A0"/>
      </w:tblPr>
      <w:tblGrid>
        <w:gridCol w:w="3686"/>
        <w:gridCol w:w="2410"/>
        <w:gridCol w:w="3543"/>
      </w:tblGrid>
      <w:tr w:rsidR="00361DC9" w:rsidRPr="003351C2" w:rsidTr="00300809">
        <w:trPr>
          <w:trHeight w:hRule="exact" w:val="284"/>
        </w:trPr>
        <w:tc>
          <w:tcPr>
            <w:tcW w:w="3686" w:type="dxa"/>
            <w:noWrap/>
            <w:vAlign w:val="center"/>
          </w:tcPr>
          <w:p w:rsidR="00361DC9" w:rsidRPr="0018723D" w:rsidRDefault="00361DC9" w:rsidP="00B40C1B">
            <w:pPr>
              <w:spacing w:after="0" w:line="240" w:lineRule="auto"/>
              <w:jc w:val="center"/>
              <w:rPr>
                <w:rFonts w:ascii="Arial Narrow" w:hAnsi="Arial Narrow" w:cs="Arial Narrow"/>
                <w:color w:val="000000"/>
                <w:sz w:val="16"/>
                <w:szCs w:val="16"/>
                <w:lang w:eastAsia="hr-HR"/>
              </w:rPr>
            </w:pPr>
          </w:p>
        </w:tc>
        <w:tc>
          <w:tcPr>
            <w:tcW w:w="2410" w:type="dxa"/>
            <w:noWrap/>
            <w:vAlign w:val="center"/>
          </w:tcPr>
          <w:p w:rsidR="00361DC9" w:rsidRPr="0018723D" w:rsidRDefault="00A2211D" w:rsidP="00B40C1B">
            <w:pPr>
              <w:spacing w:after="0" w:line="240" w:lineRule="auto"/>
              <w:jc w:val="center"/>
              <w:rPr>
                <w:rFonts w:ascii="Arial Narrow" w:hAnsi="Arial Narrow" w:cs="Arial Narrow"/>
                <w:color w:val="000000"/>
                <w:sz w:val="16"/>
                <w:szCs w:val="16"/>
                <w:lang w:eastAsia="hr-HR"/>
              </w:rPr>
            </w:pPr>
            <w:r>
              <w:rPr>
                <w:rFonts w:ascii="Arial Narrow" w:hAnsi="Arial Narrow" w:cs="Arial Narrow"/>
                <w:color w:val="000000"/>
                <w:sz w:val="16"/>
                <w:szCs w:val="16"/>
                <w:lang w:eastAsia="hr-HR"/>
              </w:rPr>
              <w:t>One stack more (ETT)</w:t>
            </w:r>
          </w:p>
        </w:tc>
        <w:tc>
          <w:tcPr>
            <w:tcW w:w="3543" w:type="dxa"/>
            <w:noWrap/>
            <w:vAlign w:val="center"/>
          </w:tcPr>
          <w:p w:rsidR="00361DC9" w:rsidRPr="0018723D" w:rsidRDefault="00361DC9" w:rsidP="00A2211D">
            <w:pPr>
              <w:spacing w:after="0" w:line="240" w:lineRule="auto"/>
              <w:jc w:val="center"/>
              <w:rPr>
                <w:rFonts w:ascii="Arial Narrow" w:hAnsi="Arial Narrow" w:cs="Arial Narrow"/>
                <w:i/>
                <w:iCs/>
                <w:color w:val="000000"/>
                <w:sz w:val="16"/>
                <w:szCs w:val="16"/>
                <w:lang w:eastAsia="hr-HR"/>
              </w:rPr>
            </w:pPr>
            <w:r w:rsidRPr="0018723D">
              <w:rPr>
                <w:rFonts w:ascii="Arial Narrow" w:hAnsi="Arial Narrow" w:cs="Arial Narrow"/>
                <w:color w:val="000000"/>
                <w:sz w:val="16"/>
                <w:szCs w:val="16"/>
                <w:lang w:eastAsia="hr-HR"/>
              </w:rPr>
              <w:t>Standardni kamionski skup*</w:t>
            </w:r>
            <w:r w:rsidR="00A2211D">
              <w:rPr>
                <w:rFonts w:ascii="Arial Narrow" w:hAnsi="Arial Narrow" w:cs="Arial Narrow"/>
                <w:color w:val="000000"/>
                <w:sz w:val="16"/>
                <w:szCs w:val="16"/>
                <w:lang w:eastAsia="hr-HR"/>
              </w:rPr>
              <w:t xml:space="preserve"> – </w:t>
            </w:r>
            <w:r w:rsidRPr="0018723D">
              <w:rPr>
                <w:rFonts w:ascii="Arial Narrow" w:hAnsi="Arial Narrow" w:cs="Arial Narrow"/>
                <w:i/>
                <w:iCs/>
                <w:color w:val="000000"/>
                <w:sz w:val="16"/>
                <w:szCs w:val="16"/>
                <w:lang w:eastAsia="hr-HR"/>
              </w:rPr>
              <w:t>Standard truck unit*</w:t>
            </w:r>
          </w:p>
        </w:tc>
      </w:tr>
      <w:tr w:rsidR="00361DC9" w:rsidRPr="003351C2" w:rsidTr="00300809">
        <w:trPr>
          <w:trHeight w:hRule="exact" w:val="284"/>
        </w:trPr>
        <w:tc>
          <w:tcPr>
            <w:tcW w:w="3686" w:type="dxa"/>
            <w:noWrap/>
            <w:vAlign w:val="center"/>
          </w:tcPr>
          <w:p w:rsidR="00361DC9" w:rsidRPr="00B40C1B" w:rsidRDefault="00361DC9" w:rsidP="00A2211D">
            <w:pPr>
              <w:spacing w:after="0" w:line="240" w:lineRule="auto"/>
              <w:jc w:val="center"/>
              <w:rPr>
                <w:rFonts w:ascii="Arial Narrow" w:hAnsi="Arial Narrow" w:cs="Arial Narrow"/>
                <w:i/>
                <w:iCs/>
                <w:color w:val="000000"/>
                <w:sz w:val="16"/>
                <w:szCs w:val="16"/>
                <w:lang w:eastAsia="hr-HR"/>
              </w:rPr>
            </w:pPr>
            <w:r w:rsidRPr="008F1A6E">
              <w:rPr>
                <w:rFonts w:ascii="Arial Narrow" w:hAnsi="Arial Narrow" w:cs="Arial Narrow"/>
                <w:color w:val="000000"/>
                <w:sz w:val="16"/>
                <w:szCs w:val="16"/>
                <w:lang w:eastAsia="hr-HR"/>
              </w:rPr>
              <w:t>Ukupna dužina (m)</w:t>
            </w:r>
            <w:r w:rsidR="00A2211D">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Total lenght (m)</w:t>
            </w:r>
          </w:p>
        </w:tc>
        <w:tc>
          <w:tcPr>
            <w:tcW w:w="2410"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30</w:t>
            </w:r>
          </w:p>
        </w:tc>
        <w:tc>
          <w:tcPr>
            <w:tcW w:w="3543"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24</w:t>
            </w:r>
          </w:p>
        </w:tc>
      </w:tr>
      <w:tr w:rsidR="00361DC9" w:rsidRPr="003351C2" w:rsidTr="00300809">
        <w:trPr>
          <w:trHeight w:hRule="exact" w:val="284"/>
        </w:trPr>
        <w:tc>
          <w:tcPr>
            <w:tcW w:w="3686" w:type="dxa"/>
            <w:noWrap/>
            <w:vAlign w:val="center"/>
          </w:tcPr>
          <w:p w:rsidR="00361DC9" w:rsidRPr="00B40C1B" w:rsidRDefault="00361DC9" w:rsidP="00B40C1B">
            <w:pPr>
              <w:spacing w:after="0" w:line="240" w:lineRule="auto"/>
              <w:jc w:val="center"/>
              <w:rPr>
                <w:rFonts w:ascii="Arial Narrow" w:hAnsi="Arial Narrow" w:cs="Arial Narrow"/>
                <w:i/>
                <w:iCs/>
                <w:color w:val="000000"/>
                <w:sz w:val="16"/>
                <w:szCs w:val="16"/>
                <w:lang w:eastAsia="hr-HR"/>
              </w:rPr>
            </w:pPr>
            <w:r w:rsidRPr="008F1A6E">
              <w:rPr>
                <w:rFonts w:ascii="Arial Narrow" w:hAnsi="Arial Narrow" w:cs="Arial Narrow"/>
                <w:color w:val="000000"/>
                <w:sz w:val="16"/>
                <w:szCs w:val="16"/>
                <w:lang w:eastAsia="hr-HR"/>
              </w:rPr>
              <w:t>Ukupna dopuštena masa (t)</w:t>
            </w:r>
            <w:r>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Maximum allowable mass (</w:t>
            </w:r>
            <w:r>
              <w:rPr>
                <w:rFonts w:ascii="Arial Narrow" w:hAnsi="Arial Narrow" w:cs="Arial Narrow"/>
                <w:color w:val="000000"/>
                <w:sz w:val="16"/>
                <w:szCs w:val="16"/>
                <w:lang w:eastAsia="hr-HR"/>
              </w:rPr>
              <w:t>t</w:t>
            </w:r>
            <w:r>
              <w:rPr>
                <w:rFonts w:ascii="Arial Narrow" w:hAnsi="Arial Narrow" w:cs="Arial Narrow"/>
                <w:i/>
                <w:iCs/>
                <w:color w:val="000000"/>
                <w:sz w:val="16"/>
                <w:szCs w:val="16"/>
                <w:lang w:eastAsia="hr-HR"/>
              </w:rPr>
              <w:t>)</w:t>
            </w:r>
          </w:p>
        </w:tc>
        <w:tc>
          <w:tcPr>
            <w:tcW w:w="2410"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90</w:t>
            </w:r>
          </w:p>
        </w:tc>
        <w:tc>
          <w:tcPr>
            <w:tcW w:w="3543"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60</w:t>
            </w:r>
          </w:p>
        </w:tc>
      </w:tr>
      <w:tr w:rsidR="00361DC9" w:rsidRPr="003351C2" w:rsidTr="00300809">
        <w:trPr>
          <w:trHeight w:hRule="exact" w:val="284"/>
        </w:trPr>
        <w:tc>
          <w:tcPr>
            <w:tcW w:w="3686" w:type="dxa"/>
            <w:noWrap/>
            <w:vAlign w:val="center"/>
          </w:tcPr>
          <w:p w:rsidR="00361DC9" w:rsidRPr="00B40C1B" w:rsidRDefault="00361DC9" w:rsidP="00300809">
            <w:pPr>
              <w:spacing w:after="0" w:line="240" w:lineRule="auto"/>
              <w:jc w:val="center"/>
              <w:rPr>
                <w:rFonts w:ascii="Arial Narrow" w:hAnsi="Arial Narrow" w:cs="Arial Narrow"/>
                <w:i/>
                <w:iCs/>
                <w:color w:val="000000"/>
                <w:sz w:val="16"/>
                <w:szCs w:val="16"/>
                <w:lang w:eastAsia="hr-HR"/>
              </w:rPr>
            </w:pPr>
            <w:r w:rsidRPr="008F1A6E">
              <w:rPr>
                <w:rFonts w:ascii="Arial Narrow" w:hAnsi="Arial Narrow" w:cs="Arial Narrow"/>
                <w:color w:val="000000"/>
                <w:sz w:val="16"/>
                <w:szCs w:val="16"/>
                <w:lang w:eastAsia="hr-HR"/>
              </w:rPr>
              <w:t>Korisna nosivost (t)</w:t>
            </w:r>
            <w:r w:rsidR="00300809">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Useful load (</w:t>
            </w:r>
            <w:r>
              <w:rPr>
                <w:rFonts w:ascii="Arial Narrow" w:hAnsi="Arial Narrow" w:cs="Arial Narrow"/>
                <w:color w:val="000000"/>
                <w:sz w:val="16"/>
                <w:szCs w:val="16"/>
                <w:lang w:eastAsia="hr-HR"/>
              </w:rPr>
              <w:t>t</w:t>
            </w:r>
            <w:r>
              <w:rPr>
                <w:rFonts w:ascii="Arial Narrow" w:hAnsi="Arial Narrow" w:cs="Arial Narrow"/>
                <w:i/>
                <w:iCs/>
                <w:color w:val="000000"/>
                <w:sz w:val="16"/>
                <w:szCs w:val="16"/>
                <w:lang w:eastAsia="hr-HR"/>
              </w:rPr>
              <w:t>)</w:t>
            </w:r>
          </w:p>
        </w:tc>
        <w:tc>
          <w:tcPr>
            <w:tcW w:w="2410" w:type="dxa"/>
            <w:noWrap/>
            <w:vAlign w:val="center"/>
          </w:tcPr>
          <w:p w:rsidR="00361DC9" w:rsidRPr="008F1A6E" w:rsidRDefault="00361DC9" w:rsidP="00151D24">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6</w:t>
            </w:r>
            <w:r w:rsidR="00151D24">
              <w:rPr>
                <w:rFonts w:ascii="Arial Narrow" w:hAnsi="Arial Narrow" w:cs="Arial Narrow"/>
                <w:color w:val="000000"/>
                <w:sz w:val="16"/>
                <w:szCs w:val="16"/>
                <w:lang w:eastAsia="hr-HR"/>
              </w:rPr>
              <w:t>6</w:t>
            </w:r>
          </w:p>
        </w:tc>
        <w:tc>
          <w:tcPr>
            <w:tcW w:w="3543"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42</w:t>
            </w:r>
          </w:p>
        </w:tc>
      </w:tr>
      <w:tr w:rsidR="00361DC9" w:rsidRPr="003351C2" w:rsidTr="00300809">
        <w:trPr>
          <w:trHeight w:hRule="exact" w:val="284"/>
        </w:trPr>
        <w:tc>
          <w:tcPr>
            <w:tcW w:w="3686" w:type="dxa"/>
            <w:noWrap/>
            <w:vAlign w:val="center"/>
          </w:tcPr>
          <w:p w:rsidR="00361DC9" w:rsidRPr="00B40C1B" w:rsidRDefault="00361DC9" w:rsidP="00300809">
            <w:pPr>
              <w:spacing w:after="0" w:line="240" w:lineRule="auto"/>
              <w:jc w:val="center"/>
              <w:rPr>
                <w:rFonts w:ascii="Arial Narrow" w:hAnsi="Arial Narrow" w:cs="Arial Narrow"/>
                <w:i/>
                <w:iCs/>
                <w:color w:val="000000"/>
                <w:sz w:val="16"/>
                <w:szCs w:val="16"/>
                <w:lang w:eastAsia="hr-HR"/>
              </w:rPr>
            </w:pPr>
            <w:r w:rsidRPr="008F1A6E">
              <w:rPr>
                <w:rFonts w:ascii="Arial Narrow" w:hAnsi="Arial Narrow" w:cs="Arial Narrow"/>
                <w:color w:val="000000"/>
                <w:sz w:val="16"/>
                <w:szCs w:val="16"/>
                <w:lang w:eastAsia="hr-HR"/>
              </w:rPr>
              <w:t>Broj osovina</w:t>
            </w:r>
            <w:r w:rsidR="00300809">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Number of axles</w:t>
            </w:r>
          </w:p>
        </w:tc>
        <w:tc>
          <w:tcPr>
            <w:tcW w:w="2410"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11</w:t>
            </w:r>
          </w:p>
        </w:tc>
        <w:tc>
          <w:tcPr>
            <w:tcW w:w="3543" w:type="dxa"/>
            <w:noWrap/>
            <w:vAlign w:val="center"/>
          </w:tcPr>
          <w:p w:rsidR="00361DC9" w:rsidRPr="008F1A6E" w:rsidRDefault="00361DC9" w:rsidP="00B40C1B">
            <w:pPr>
              <w:spacing w:after="0" w:line="240" w:lineRule="auto"/>
              <w:jc w:val="center"/>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7</w:t>
            </w:r>
            <w:r w:rsidR="00C35D86">
              <w:rPr>
                <w:rFonts w:ascii="Arial Narrow" w:hAnsi="Arial Narrow" w:cs="Arial Narrow"/>
                <w:color w:val="000000"/>
                <w:sz w:val="16"/>
                <w:szCs w:val="16"/>
                <w:lang w:eastAsia="hr-HR"/>
              </w:rPr>
              <w:t xml:space="preserve"> –</w:t>
            </w:r>
            <w:r>
              <w:rPr>
                <w:rFonts w:ascii="Arial Narrow" w:hAnsi="Arial Narrow" w:cs="Arial Narrow"/>
                <w:color w:val="000000"/>
                <w:sz w:val="16"/>
                <w:szCs w:val="16"/>
                <w:lang w:eastAsia="hr-HR"/>
              </w:rPr>
              <w:t xml:space="preserve"> 9</w:t>
            </w:r>
          </w:p>
        </w:tc>
      </w:tr>
      <w:tr w:rsidR="00361DC9" w:rsidRPr="003351C2" w:rsidTr="00300809">
        <w:trPr>
          <w:trHeight w:hRule="exact" w:val="284"/>
        </w:trPr>
        <w:tc>
          <w:tcPr>
            <w:tcW w:w="3686" w:type="dxa"/>
            <w:noWrap/>
            <w:vAlign w:val="center"/>
          </w:tcPr>
          <w:p w:rsidR="00361DC9" w:rsidRPr="00B40C1B" w:rsidRDefault="00361DC9" w:rsidP="00300809">
            <w:pPr>
              <w:spacing w:after="0" w:line="240" w:lineRule="auto"/>
              <w:jc w:val="center"/>
              <w:rPr>
                <w:rFonts w:ascii="Arial Narrow" w:hAnsi="Arial Narrow" w:cs="Arial Narrow"/>
                <w:i/>
                <w:iCs/>
                <w:color w:val="000000"/>
                <w:sz w:val="16"/>
                <w:szCs w:val="16"/>
                <w:lang w:eastAsia="hr-HR"/>
              </w:rPr>
            </w:pPr>
            <w:r w:rsidRPr="008F1A6E">
              <w:rPr>
                <w:rFonts w:ascii="Arial Narrow" w:hAnsi="Arial Narrow" w:cs="Arial Narrow"/>
                <w:color w:val="000000"/>
                <w:sz w:val="16"/>
                <w:szCs w:val="16"/>
                <w:lang w:eastAsia="hr-HR"/>
              </w:rPr>
              <w:t>Osovinsko opterećenje (t)</w:t>
            </w:r>
            <w:r w:rsidR="00300809">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Axle load (</w:t>
            </w:r>
            <w:r>
              <w:rPr>
                <w:rFonts w:ascii="Arial Narrow" w:hAnsi="Arial Narrow" w:cs="Arial Narrow"/>
                <w:color w:val="000000"/>
                <w:sz w:val="16"/>
                <w:szCs w:val="16"/>
                <w:lang w:eastAsia="hr-HR"/>
              </w:rPr>
              <w:t>t</w:t>
            </w:r>
            <w:r>
              <w:rPr>
                <w:rFonts w:ascii="Arial Narrow" w:hAnsi="Arial Narrow" w:cs="Arial Narrow"/>
                <w:i/>
                <w:iCs/>
                <w:color w:val="000000"/>
                <w:sz w:val="16"/>
                <w:szCs w:val="16"/>
                <w:lang w:eastAsia="hr-HR"/>
              </w:rPr>
              <w:t>)</w:t>
            </w:r>
          </w:p>
        </w:tc>
        <w:tc>
          <w:tcPr>
            <w:tcW w:w="2410" w:type="dxa"/>
            <w:noWrap/>
            <w:vAlign w:val="center"/>
          </w:tcPr>
          <w:p w:rsidR="00361DC9" w:rsidRPr="008F1A6E" w:rsidRDefault="00C35D86" w:rsidP="00B40C1B">
            <w:pPr>
              <w:spacing w:after="0" w:line="240" w:lineRule="auto"/>
              <w:jc w:val="center"/>
              <w:rPr>
                <w:rFonts w:ascii="Arial Narrow" w:hAnsi="Arial Narrow" w:cs="Arial Narrow"/>
                <w:color w:val="000000"/>
                <w:sz w:val="16"/>
                <w:szCs w:val="16"/>
                <w:lang w:eastAsia="hr-HR"/>
              </w:rPr>
            </w:pPr>
            <w:r>
              <w:rPr>
                <w:rFonts w:ascii="Arial Narrow" w:hAnsi="Arial Narrow" w:cs="Arial Narrow"/>
                <w:color w:val="000000"/>
                <w:sz w:val="16"/>
                <w:szCs w:val="16"/>
                <w:lang w:eastAsia="hr-HR"/>
              </w:rPr>
              <w:t xml:space="preserve">8 – </w:t>
            </w:r>
            <w:r w:rsidR="00361DC9" w:rsidRPr="008F1A6E">
              <w:rPr>
                <w:rFonts w:ascii="Arial Narrow" w:hAnsi="Arial Narrow" w:cs="Arial Narrow"/>
                <w:color w:val="000000"/>
                <w:sz w:val="16"/>
                <w:szCs w:val="16"/>
                <w:lang w:eastAsia="hr-HR"/>
              </w:rPr>
              <w:t>9</w:t>
            </w:r>
          </w:p>
        </w:tc>
        <w:tc>
          <w:tcPr>
            <w:tcW w:w="3543" w:type="dxa"/>
            <w:noWrap/>
            <w:vAlign w:val="center"/>
          </w:tcPr>
          <w:p w:rsidR="00361DC9" w:rsidRPr="008F1A6E" w:rsidRDefault="00C35D86" w:rsidP="00B40C1B">
            <w:pPr>
              <w:spacing w:after="0" w:line="240" w:lineRule="auto"/>
              <w:jc w:val="center"/>
              <w:rPr>
                <w:rFonts w:ascii="Arial Narrow" w:hAnsi="Arial Narrow" w:cs="Arial Narrow"/>
                <w:color w:val="000000"/>
                <w:sz w:val="16"/>
                <w:szCs w:val="16"/>
                <w:lang w:eastAsia="hr-HR"/>
              </w:rPr>
            </w:pPr>
            <w:r>
              <w:rPr>
                <w:rFonts w:ascii="Arial Narrow" w:hAnsi="Arial Narrow" w:cs="Arial Narrow"/>
                <w:color w:val="000000"/>
                <w:sz w:val="16"/>
                <w:szCs w:val="16"/>
                <w:lang w:eastAsia="hr-HR"/>
              </w:rPr>
              <w:t xml:space="preserve">8 – </w:t>
            </w:r>
            <w:r w:rsidR="00361DC9" w:rsidRPr="008F1A6E">
              <w:rPr>
                <w:rFonts w:ascii="Arial Narrow" w:hAnsi="Arial Narrow" w:cs="Arial Narrow"/>
                <w:color w:val="000000"/>
                <w:sz w:val="16"/>
                <w:szCs w:val="16"/>
                <w:lang w:eastAsia="hr-HR"/>
              </w:rPr>
              <w:t>10</w:t>
            </w:r>
          </w:p>
        </w:tc>
      </w:tr>
      <w:tr w:rsidR="00361DC9" w:rsidRPr="003351C2" w:rsidTr="00300809">
        <w:trPr>
          <w:trHeight w:val="284"/>
        </w:trPr>
        <w:tc>
          <w:tcPr>
            <w:tcW w:w="9639" w:type="dxa"/>
            <w:gridSpan w:val="3"/>
            <w:tcBorders>
              <w:left w:val="nil"/>
              <w:bottom w:val="nil"/>
              <w:right w:val="nil"/>
            </w:tcBorders>
            <w:noWrap/>
            <w:vAlign w:val="center"/>
          </w:tcPr>
          <w:p w:rsidR="00361DC9" w:rsidRDefault="00361DC9" w:rsidP="00B40C1B">
            <w:pPr>
              <w:spacing w:after="0" w:line="240" w:lineRule="auto"/>
              <w:rPr>
                <w:rFonts w:ascii="Arial Narrow" w:hAnsi="Arial Narrow" w:cs="Arial Narrow"/>
                <w:color w:val="000000"/>
                <w:sz w:val="16"/>
                <w:szCs w:val="16"/>
                <w:lang w:eastAsia="hr-HR"/>
              </w:rPr>
            </w:pPr>
            <w:r w:rsidRPr="008F1A6E">
              <w:rPr>
                <w:rFonts w:ascii="Arial Narrow" w:hAnsi="Arial Narrow" w:cs="Arial Narrow"/>
                <w:color w:val="000000"/>
                <w:sz w:val="16"/>
                <w:szCs w:val="16"/>
                <w:lang w:eastAsia="hr-HR"/>
              </w:rPr>
              <w:t>*kamionski skup bez dizalice</w:t>
            </w:r>
          </w:p>
          <w:p w:rsidR="00361DC9" w:rsidRPr="00B40C1B" w:rsidRDefault="00361DC9" w:rsidP="00B40C1B">
            <w:pPr>
              <w:spacing w:after="0" w:line="240" w:lineRule="auto"/>
              <w:rPr>
                <w:rFonts w:ascii="Arial Narrow" w:hAnsi="Arial Narrow" w:cs="Arial Narrow"/>
                <w:i/>
                <w:iCs/>
                <w:color w:val="000000"/>
                <w:sz w:val="16"/>
                <w:szCs w:val="16"/>
                <w:lang w:eastAsia="hr-HR"/>
              </w:rPr>
            </w:pPr>
            <w:r w:rsidRPr="00B40C1B">
              <w:rPr>
                <w:rFonts w:ascii="Arial Narrow" w:hAnsi="Arial Narrow" w:cs="Arial Narrow"/>
                <w:i/>
                <w:iCs/>
                <w:color w:val="000000"/>
                <w:sz w:val="16"/>
                <w:szCs w:val="16"/>
                <w:lang w:eastAsia="hr-HR"/>
              </w:rPr>
              <w:t>*truck unit without crane</w:t>
            </w:r>
          </w:p>
        </w:tc>
      </w:tr>
    </w:tbl>
    <w:p w:rsidR="00361DC9" w:rsidRPr="002F6644" w:rsidRDefault="002A6B2F" w:rsidP="00F805BE">
      <w:pPr>
        <w:spacing w:after="0" w:line="240" w:lineRule="auto"/>
        <w:rPr>
          <w:rFonts w:ascii="Tahoma" w:hAnsi="Tahoma" w:cs="Tahoma"/>
          <w:sz w:val="20"/>
          <w:szCs w:val="20"/>
        </w:rPr>
      </w:pPr>
      <w:r w:rsidRPr="008E517D">
        <w:rPr>
          <w:rFonts w:ascii="Tahoma" w:hAnsi="Tahoma" w:cs="Tahoma"/>
          <w:noProof/>
          <w:sz w:val="20"/>
          <w:szCs w:val="20"/>
          <w:lang w:eastAsia="hr-HR"/>
        </w:rPr>
        <w:lastRenderedPageBreak/>
        <w:pict>
          <v:shape id="_x0000_i1029" type="#_x0000_t75" style="width:482.1pt;height:166.55pt">
            <v:imagedata r:id="rId11" o:title="Slika 5"/>
          </v:shape>
        </w:pict>
      </w:r>
    </w:p>
    <w:p w:rsidR="00361DC9" w:rsidRDefault="00361DC9" w:rsidP="00CE048A">
      <w:pPr>
        <w:spacing w:after="60" w:line="220" w:lineRule="exact"/>
        <w:rPr>
          <w:rFonts w:ascii="Tahoma" w:hAnsi="Tahoma" w:cs="Tahoma"/>
          <w:i/>
          <w:iCs/>
          <w:sz w:val="20"/>
          <w:szCs w:val="20"/>
        </w:rPr>
      </w:pPr>
      <w:r w:rsidRPr="00671549">
        <w:rPr>
          <w:rFonts w:ascii="Tahoma" w:hAnsi="Tahoma" w:cs="Tahoma"/>
          <w:b/>
          <w:bCs/>
          <w:sz w:val="20"/>
          <w:szCs w:val="20"/>
        </w:rPr>
        <w:t xml:space="preserve">Slika </w:t>
      </w:r>
      <w:r w:rsidR="0011740A">
        <w:rPr>
          <w:rFonts w:ascii="Tahoma" w:hAnsi="Tahoma" w:cs="Tahoma"/>
          <w:b/>
          <w:bCs/>
          <w:sz w:val="20"/>
          <w:szCs w:val="20"/>
        </w:rPr>
        <w:t>5</w:t>
      </w:r>
      <w:r w:rsidRPr="00671549">
        <w:rPr>
          <w:rFonts w:ascii="Tahoma" w:hAnsi="Tahoma" w:cs="Tahoma"/>
          <w:b/>
          <w:bCs/>
          <w:sz w:val="20"/>
          <w:szCs w:val="20"/>
        </w:rPr>
        <w:t>.</w:t>
      </w:r>
      <w:r w:rsidRPr="002F6644">
        <w:rPr>
          <w:rFonts w:ascii="Tahoma" w:hAnsi="Tahoma" w:cs="Tahoma"/>
          <w:sz w:val="20"/>
          <w:szCs w:val="20"/>
        </w:rPr>
        <w:t xml:space="preserve"> Osovinska opterećenja kamionskog skupa </w:t>
      </w:r>
      <w:r w:rsidRPr="002F6644">
        <w:rPr>
          <w:rFonts w:ascii="Tahoma" w:hAnsi="Tahoma" w:cs="Tahoma"/>
          <w:i/>
          <w:iCs/>
          <w:sz w:val="20"/>
          <w:szCs w:val="20"/>
        </w:rPr>
        <w:t>One stack more</w:t>
      </w:r>
    </w:p>
    <w:p w:rsidR="00361DC9" w:rsidRPr="00A178DF" w:rsidRDefault="00361DC9" w:rsidP="00CE048A">
      <w:pPr>
        <w:spacing w:after="60" w:line="220" w:lineRule="exact"/>
        <w:rPr>
          <w:rFonts w:ascii="Tahoma" w:hAnsi="Tahoma" w:cs="Tahoma"/>
          <w:i/>
          <w:iCs/>
          <w:sz w:val="20"/>
          <w:szCs w:val="20"/>
        </w:rPr>
      </w:pPr>
      <w:r>
        <w:rPr>
          <w:rFonts w:ascii="Tahoma" w:hAnsi="Tahoma" w:cs="Tahoma"/>
          <w:b/>
          <w:bCs/>
          <w:i/>
          <w:iCs/>
          <w:sz w:val="20"/>
          <w:szCs w:val="20"/>
        </w:rPr>
        <w:t xml:space="preserve">Fig. </w:t>
      </w:r>
      <w:r w:rsidR="0011740A">
        <w:rPr>
          <w:rFonts w:ascii="Tahoma" w:hAnsi="Tahoma" w:cs="Tahoma"/>
          <w:b/>
          <w:bCs/>
          <w:i/>
          <w:iCs/>
          <w:sz w:val="20"/>
          <w:szCs w:val="20"/>
        </w:rPr>
        <w:t>5</w:t>
      </w:r>
      <w:r>
        <w:rPr>
          <w:rFonts w:ascii="Tahoma" w:hAnsi="Tahoma" w:cs="Tahoma"/>
          <w:b/>
          <w:bCs/>
          <w:i/>
          <w:iCs/>
          <w:sz w:val="20"/>
          <w:szCs w:val="20"/>
        </w:rPr>
        <w:t xml:space="preserve"> </w:t>
      </w:r>
      <w:r>
        <w:rPr>
          <w:rFonts w:ascii="Tahoma" w:hAnsi="Tahoma" w:cs="Tahoma"/>
          <w:i/>
          <w:iCs/>
          <w:sz w:val="20"/>
          <w:szCs w:val="20"/>
        </w:rPr>
        <w:t>Axle load oh One stack more truck unit</w:t>
      </w:r>
    </w:p>
    <w:p w:rsidR="00361DC9" w:rsidRPr="002F6644" w:rsidRDefault="002A6B2F" w:rsidP="00F805BE">
      <w:pPr>
        <w:spacing w:after="0" w:line="240" w:lineRule="auto"/>
        <w:rPr>
          <w:rFonts w:ascii="Tahoma" w:hAnsi="Tahoma" w:cs="Tahoma"/>
          <w:sz w:val="20"/>
          <w:szCs w:val="20"/>
        </w:rPr>
      </w:pPr>
      <w:r w:rsidRPr="008E517D">
        <w:rPr>
          <w:rFonts w:ascii="Tahoma" w:hAnsi="Tahoma" w:cs="Tahoma"/>
          <w:noProof/>
          <w:sz w:val="20"/>
          <w:szCs w:val="20"/>
          <w:lang w:eastAsia="hr-HR"/>
        </w:rPr>
        <w:pict>
          <v:shape id="Picture 0" o:spid="_x0000_i1030" type="#_x0000_t75" alt="Materiijal.jpg" style="width:481.45pt;height:197.2pt;visibility:visible">
            <v:imagedata r:id="rId12" o:title=""/>
          </v:shape>
        </w:pict>
      </w:r>
    </w:p>
    <w:p w:rsidR="00361DC9" w:rsidRDefault="00361DC9" w:rsidP="00CE048A">
      <w:pPr>
        <w:spacing w:after="60" w:line="220" w:lineRule="exact"/>
        <w:rPr>
          <w:rFonts w:ascii="Tahoma" w:hAnsi="Tahoma" w:cs="Tahoma"/>
          <w:sz w:val="20"/>
          <w:szCs w:val="20"/>
        </w:rPr>
      </w:pPr>
      <w:r w:rsidRPr="00671549">
        <w:rPr>
          <w:rFonts w:ascii="Tahoma" w:hAnsi="Tahoma" w:cs="Tahoma"/>
          <w:b/>
          <w:bCs/>
          <w:sz w:val="20"/>
          <w:szCs w:val="20"/>
        </w:rPr>
        <w:t xml:space="preserve">Slika </w:t>
      </w:r>
      <w:r w:rsidR="0011740A">
        <w:rPr>
          <w:rFonts w:ascii="Tahoma" w:hAnsi="Tahoma" w:cs="Tahoma"/>
          <w:b/>
          <w:bCs/>
          <w:sz w:val="20"/>
          <w:szCs w:val="20"/>
        </w:rPr>
        <w:t>6</w:t>
      </w:r>
      <w:r w:rsidRPr="00671549">
        <w:rPr>
          <w:rFonts w:ascii="Tahoma" w:hAnsi="Tahoma" w:cs="Tahoma"/>
          <w:b/>
          <w:bCs/>
          <w:sz w:val="20"/>
          <w:szCs w:val="20"/>
        </w:rPr>
        <w:t>.</w:t>
      </w:r>
      <w:r w:rsidRPr="002F6644">
        <w:rPr>
          <w:rFonts w:ascii="Tahoma" w:hAnsi="Tahoma" w:cs="Tahoma"/>
          <w:sz w:val="20"/>
          <w:szCs w:val="20"/>
        </w:rPr>
        <w:t xml:space="preserve"> Usporedba debljine klasičnog i novog čelika korištenog za izradu kamionskih skupova</w:t>
      </w:r>
    </w:p>
    <w:p w:rsidR="00361DC9" w:rsidRDefault="00361DC9" w:rsidP="00CE048A">
      <w:pPr>
        <w:spacing w:after="60" w:line="220" w:lineRule="exact"/>
        <w:rPr>
          <w:rFonts w:ascii="Tahoma" w:hAnsi="Tahoma" w:cs="Tahoma"/>
          <w:i/>
          <w:iCs/>
          <w:sz w:val="20"/>
          <w:szCs w:val="20"/>
        </w:rPr>
      </w:pPr>
      <w:r>
        <w:rPr>
          <w:rFonts w:ascii="Tahoma" w:hAnsi="Tahoma" w:cs="Tahoma"/>
          <w:b/>
          <w:bCs/>
          <w:i/>
          <w:iCs/>
          <w:sz w:val="20"/>
          <w:szCs w:val="20"/>
        </w:rPr>
        <w:t xml:space="preserve">Fig. </w:t>
      </w:r>
      <w:r w:rsidR="0011740A">
        <w:rPr>
          <w:rFonts w:ascii="Tahoma" w:hAnsi="Tahoma" w:cs="Tahoma"/>
          <w:b/>
          <w:bCs/>
          <w:i/>
          <w:iCs/>
          <w:sz w:val="20"/>
          <w:szCs w:val="20"/>
        </w:rPr>
        <w:t>6</w:t>
      </w:r>
      <w:r>
        <w:rPr>
          <w:rFonts w:ascii="Tahoma" w:hAnsi="Tahoma" w:cs="Tahoma"/>
          <w:b/>
          <w:bCs/>
          <w:i/>
          <w:iCs/>
          <w:sz w:val="20"/>
          <w:szCs w:val="20"/>
        </w:rPr>
        <w:t xml:space="preserve"> </w:t>
      </w:r>
      <w:r>
        <w:rPr>
          <w:rFonts w:ascii="Tahoma" w:hAnsi="Tahoma" w:cs="Tahoma"/>
          <w:i/>
          <w:iCs/>
          <w:sz w:val="20"/>
          <w:szCs w:val="20"/>
        </w:rPr>
        <w:t>Comparison of thickness of old and new steel used in truck unit construction</w:t>
      </w:r>
    </w:p>
    <w:p w:rsidR="0011740A" w:rsidRDefault="002A6B2F" w:rsidP="0011740A">
      <w:pPr>
        <w:spacing w:after="60" w:line="240" w:lineRule="auto"/>
        <w:rPr>
          <w:rFonts w:ascii="Tahoma" w:hAnsi="Tahoma" w:cs="Tahoma"/>
          <w:i/>
          <w:iCs/>
          <w:sz w:val="20"/>
          <w:szCs w:val="20"/>
        </w:rPr>
      </w:pPr>
      <w:r w:rsidRPr="008E517D">
        <w:rPr>
          <w:rFonts w:ascii="Tahoma" w:hAnsi="Tahoma" w:cs="Tahoma"/>
          <w:i/>
          <w:iCs/>
          <w:sz w:val="20"/>
          <w:szCs w:val="20"/>
        </w:rPr>
        <w:pict>
          <v:shape id="_x0000_i1031" type="#_x0000_t75" style="width:226.65pt;height:150.9pt">
            <v:imagedata r:id="rId13" o:title="Slika 4"/>
          </v:shape>
        </w:pict>
      </w:r>
    </w:p>
    <w:p w:rsidR="0011740A" w:rsidRDefault="0011740A" w:rsidP="0011740A">
      <w:pPr>
        <w:spacing w:after="60" w:line="220" w:lineRule="exact"/>
        <w:rPr>
          <w:rFonts w:ascii="Tahoma" w:hAnsi="Tahoma" w:cs="Tahoma"/>
          <w:sz w:val="20"/>
          <w:szCs w:val="20"/>
        </w:rPr>
      </w:pPr>
      <w:r w:rsidRPr="00BD67F6">
        <w:rPr>
          <w:rFonts w:ascii="Tahoma" w:hAnsi="Tahoma" w:cs="Tahoma"/>
          <w:b/>
          <w:bCs/>
          <w:sz w:val="20"/>
          <w:szCs w:val="20"/>
        </w:rPr>
        <w:t xml:space="preserve">Slika </w:t>
      </w:r>
      <w:r>
        <w:rPr>
          <w:rFonts w:ascii="Tahoma" w:hAnsi="Tahoma" w:cs="Tahoma"/>
          <w:b/>
          <w:bCs/>
          <w:sz w:val="20"/>
          <w:szCs w:val="20"/>
        </w:rPr>
        <w:t>7</w:t>
      </w:r>
      <w:r w:rsidRPr="00BD67F6">
        <w:rPr>
          <w:rFonts w:ascii="Tahoma" w:hAnsi="Tahoma" w:cs="Tahoma"/>
          <w:b/>
          <w:bCs/>
          <w:sz w:val="20"/>
          <w:szCs w:val="20"/>
        </w:rPr>
        <w:t>.</w:t>
      </w:r>
      <w:r>
        <w:rPr>
          <w:rFonts w:ascii="Tahoma" w:hAnsi="Tahoma" w:cs="Tahoma"/>
          <w:sz w:val="20"/>
          <w:szCs w:val="20"/>
        </w:rPr>
        <w:t xml:space="preserve"> Standardni kamionski skup u Švedskoj</w:t>
      </w:r>
    </w:p>
    <w:p w:rsidR="0011740A" w:rsidRDefault="0011740A" w:rsidP="0011740A">
      <w:pPr>
        <w:spacing w:after="60" w:line="220" w:lineRule="exact"/>
        <w:rPr>
          <w:rFonts w:ascii="Tahoma" w:hAnsi="Tahoma" w:cs="Tahoma"/>
          <w:i/>
          <w:iCs/>
          <w:sz w:val="20"/>
          <w:szCs w:val="20"/>
        </w:rPr>
      </w:pPr>
      <w:r>
        <w:rPr>
          <w:rFonts w:ascii="Tahoma" w:hAnsi="Tahoma" w:cs="Tahoma"/>
          <w:b/>
          <w:bCs/>
          <w:i/>
          <w:iCs/>
          <w:sz w:val="20"/>
          <w:szCs w:val="20"/>
        </w:rPr>
        <w:t xml:space="preserve">Fig. 7 </w:t>
      </w:r>
      <w:r>
        <w:rPr>
          <w:rFonts w:ascii="Tahoma" w:hAnsi="Tahoma" w:cs="Tahoma"/>
          <w:i/>
          <w:iCs/>
          <w:sz w:val="20"/>
          <w:szCs w:val="20"/>
        </w:rPr>
        <w:t>Standardtruck unit in Sweden</w:t>
      </w:r>
    </w:p>
    <w:p w:rsidR="00361DC9" w:rsidRPr="00FB5709" w:rsidRDefault="004F4712" w:rsidP="00CE048A">
      <w:pPr>
        <w:spacing w:after="60" w:line="220" w:lineRule="exact"/>
        <w:jc w:val="both"/>
        <w:rPr>
          <w:rFonts w:ascii="Tahoma" w:hAnsi="Tahoma" w:cs="Tahoma"/>
          <w:sz w:val="20"/>
          <w:szCs w:val="20"/>
        </w:rPr>
      </w:pPr>
      <w:r>
        <w:rPr>
          <w:rFonts w:ascii="Tahoma" w:hAnsi="Tahoma" w:cs="Tahoma"/>
          <w:sz w:val="20"/>
          <w:szCs w:val="20"/>
        </w:rPr>
        <w:t>Od siječnja 2009</w:t>
      </w:r>
      <w:r w:rsidR="00A2211D">
        <w:rPr>
          <w:rFonts w:ascii="Tahoma" w:hAnsi="Tahoma" w:cs="Tahoma"/>
          <w:sz w:val="20"/>
          <w:szCs w:val="20"/>
        </w:rPr>
        <w:t>.</w:t>
      </w:r>
      <w:r>
        <w:rPr>
          <w:rFonts w:ascii="Tahoma" w:hAnsi="Tahoma" w:cs="Tahoma"/>
          <w:sz w:val="20"/>
          <w:szCs w:val="20"/>
        </w:rPr>
        <w:t xml:space="preserve"> do prosinca 2010</w:t>
      </w:r>
      <w:r w:rsidR="00A2211D">
        <w:rPr>
          <w:rFonts w:ascii="Tahoma" w:hAnsi="Tahoma" w:cs="Tahoma"/>
          <w:sz w:val="20"/>
          <w:szCs w:val="20"/>
        </w:rPr>
        <w:t>.</w:t>
      </w:r>
      <w:r>
        <w:rPr>
          <w:rFonts w:ascii="Tahoma" w:hAnsi="Tahoma" w:cs="Tahoma"/>
          <w:sz w:val="20"/>
          <w:szCs w:val="20"/>
        </w:rPr>
        <w:t xml:space="preserve"> ETT vozilo iz projekta prevozi drvo s međustovarišta Överkalix do SCA drvno industrijskog postrojenja u blizini Piteå</w:t>
      </w:r>
      <w:r w:rsidR="00B64DEB">
        <w:rPr>
          <w:rFonts w:ascii="Tahoma" w:hAnsi="Tahoma" w:cs="Tahoma"/>
          <w:sz w:val="20"/>
          <w:szCs w:val="20"/>
        </w:rPr>
        <w:t>, udaljenog 160 km</w:t>
      </w:r>
      <w:r>
        <w:rPr>
          <w:rFonts w:ascii="Tahoma" w:hAnsi="Tahoma" w:cs="Tahoma"/>
          <w:sz w:val="20"/>
          <w:szCs w:val="20"/>
        </w:rPr>
        <w:t xml:space="preserve">. Tijekom tog perioda praćena je potrošnja goriva pomoću Dynafleet sustava koji je ugrađen u kamion. </w:t>
      </w:r>
      <w:r w:rsidR="00361DC9">
        <w:rPr>
          <w:rFonts w:ascii="Tahoma" w:hAnsi="Tahoma" w:cs="Tahoma"/>
          <w:sz w:val="20"/>
          <w:szCs w:val="20"/>
        </w:rPr>
        <w:t xml:space="preserve">Provedene studije su pokazale da ETT kamionski skup pri punom opterećenju od 90 tona u prosjeku potroši 0,54 </w:t>
      </w:r>
      <w:r w:rsidR="00A2211D">
        <w:rPr>
          <w:rFonts w:ascii="Tahoma" w:hAnsi="Tahoma" w:cs="Tahoma"/>
          <w:sz w:val="20"/>
          <w:szCs w:val="20"/>
        </w:rPr>
        <w:t>L</w:t>
      </w:r>
      <w:r w:rsidR="00361DC9">
        <w:rPr>
          <w:rFonts w:ascii="Tahoma" w:hAnsi="Tahoma" w:cs="Tahoma"/>
          <w:sz w:val="20"/>
          <w:szCs w:val="20"/>
        </w:rPr>
        <w:t xml:space="preserve">/km pogonskog goriva. Uz ove provedene studije, provedena je još jedna gdje je praćena potrošnja goriva kada je ETT kamionski skup </w:t>
      </w:r>
      <w:r w:rsidR="00B82B4D">
        <w:rPr>
          <w:rFonts w:ascii="Tahoma" w:hAnsi="Tahoma" w:cs="Tahoma"/>
          <w:sz w:val="20"/>
          <w:szCs w:val="20"/>
        </w:rPr>
        <w:t>sastavljen od tri dijela, kamiona, teretnih kolica i poluprikolice, čime ukupna masa opterećenog kamionskog skupa ETT ne prelazi 60 tona</w:t>
      </w:r>
      <w:r w:rsidR="00361DC9">
        <w:rPr>
          <w:rFonts w:ascii="Tahoma" w:hAnsi="Tahoma" w:cs="Tahoma"/>
          <w:sz w:val="20"/>
          <w:szCs w:val="20"/>
        </w:rPr>
        <w:t xml:space="preserve">, što se može usporediti s standardnim kamionskim skupovima kakvi se koriste u Švedskoj, te je imao potrošnju goriva od 0,43 </w:t>
      </w:r>
      <w:r w:rsidR="00A2211D">
        <w:rPr>
          <w:rFonts w:ascii="Tahoma" w:hAnsi="Tahoma" w:cs="Tahoma"/>
          <w:sz w:val="20"/>
          <w:szCs w:val="20"/>
        </w:rPr>
        <w:t>L</w:t>
      </w:r>
      <w:r w:rsidR="00361DC9">
        <w:rPr>
          <w:rFonts w:ascii="Tahoma" w:hAnsi="Tahoma" w:cs="Tahoma"/>
          <w:sz w:val="20"/>
          <w:szCs w:val="20"/>
        </w:rPr>
        <w:t xml:space="preserve">/km (slika </w:t>
      </w:r>
      <w:r w:rsidR="00823640">
        <w:rPr>
          <w:rFonts w:ascii="Tahoma" w:hAnsi="Tahoma" w:cs="Tahoma"/>
          <w:sz w:val="20"/>
          <w:szCs w:val="20"/>
        </w:rPr>
        <w:t>8</w:t>
      </w:r>
      <w:r w:rsidR="00361DC9">
        <w:rPr>
          <w:rFonts w:ascii="Tahoma" w:hAnsi="Tahoma" w:cs="Tahoma"/>
          <w:sz w:val="20"/>
          <w:szCs w:val="20"/>
        </w:rPr>
        <w:t xml:space="preserve">). Pošto se ovdje radi o kamionskom prijevozu, </w:t>
      </w:r>
      <w:r w:rsidR="00B82B4D">
        <w:rPr>
          <w:rFonts w:ascii="Tahoma" w:hAnsi="Tahoma" w:cs="Tahoma"/>
          <w:sz w:val="20"/>
          <w:szCs w:val="20"/>
        </w:rPr>
        <w:t>važniji</w:t>
      </w:r>
      <w:r w:rsidR="00361DC9">
        <w:rPr>
          <w:rFonts w:ascii="Tahoma" w:hAnsi="Tahoma" w:cs="Tahoma"/>
          <w:sz w:val="20"/>
          <w:szCs w:val="20"/>
        </w:rPr>
        <w:t xml:space="preserve"> </w:t>
      </w:r>
      <w:r w:rsidR="00361DC9">
        <w:rPr>
          <w:rFonts w:ascii="Tahoma" w:hAnsi="Tahoma" w:cs="Tahoma"/>
          <w:sz w:val="20"/>
          <w:szCs w:val="20"/>
        </w:rPr>
        <w:lastRenderedPageBreak/>
        <w:t>pokazatelj</w:t>
      </w:r>
      <w:r w:rsidR="00B82B4D">
        <w:rPr>
          <w:rFonts w:ascii="Tahoma" w:hAnsi="Tahoma" w:cs="Tahoma"/>
          <w:sz w:val="20"/>
          <w:szCs w:val="20"/>
        </w:rPr>
        <w:t xml:space="preserve"> od potrošnje goriva po prijeđenom kilometru</w:t>
      </w:r>
      <w:r w:rsidR="00361DC9">
        <w:rPr>
          <w:rFonts w:ascii="Tahoma" w:hAnsi="Tahoma" w:cs="Tahoma"/>
          <w:sz w:val="20"/>
          <w:szCs w:val="20"/>
        </w:rPr>
        <w:t xml:space="preserve"> je potrošnja goriva po prevezenoj toni tj. potro</w:t>
      </w:r>
      <w:r w:rsidR="009631A4">
        <w:rPr>
          <w:rFonts w:ascii="Tahoma" w:hAnsi="Tahoma" w:cs="Tahoma"/>
          <w:sz w:val="20"/>
          <w:szCs w:val="20"/>
        </w:rPr>
        <w:t>š</w:t>
      </w:r>
      <w:r w:rsidR="00361DC9">
        <w:rPr>
          <w:rFonts w:ascii="Tahoma" w:hAnsi="Tahoma" w:cs="Tahoma"/>
          <w:sz w:val="20"/>
          <w:szCs w:val="20"/>
        </w:rPr>
        <w:t xml:space="preserve">nja po ton-kilometru. Iz slike </w:t>
      </w:r>
      <w:r w:rsidR="00823640">
        <w:rPr>
          <w:rFonts w:ascii="Tahoma" w:hAnsi="Tahoma" w:cs="Tahoma"/>
          <w:sz w:val="20"/>
          <w:szCs w:val="20"/>
        </w:rPr>
        <w:t>9</w:t>
      </w:r>
      <w:r w:rsidR="00361DC9">
        <w:rPr>
          <w:rFonts w:ascii="Tahoma" w:hAnsi="Tahoma" w:cs="Tahoma"/>
          <w:sz w:val="20"/>
          <w:szCs w:val="20"/>
        </w:rPr>
        <w:t xml:space="preserve"> je razvidno da je potrošnja po ton-kilometru puno manja u usporedbi s standardnim kamionskim skupovima, što sami time utječe na značajno smanjenje emisije </w:t>
      </w:r>
      <w:r w:rsidR="00361DC9" w:rsidRPr="002F6644">
        <w:rPr>
          <w:rFonts w:ascii="Tahoma" w:hAnsi="Tahoma" w:cs="Tahoma"/>
          <w:sz w:val="20"/>
          <w:szCs w:val="20"/>
        </w:rPr>
        <w:t>CO</w:t>
      </w:r>
      <w:r w:rsidR="00361DC9" w:rsidRPr="002F6644">
        <w:rPr>
          <w:rFonts w:ascii="Tahoma" w:hAnsi="Tahoma" w:cs="Tahoma"/>
          <w:sz w:val="20"/>
          <w:szCs w:val="20"/>
          <w:vertAlign w:val="subscript"/>
        </w:rPr>
        <w:t>2</w:t>
      </w:r>
      <w:r w:rsidR="00361DC9">
        <w:rPr>
          <w:rFonts w:ascii="Tahoma" w:hAnsi="Tahoma" w:cs="Tahoma"/>
          <w:sz w:val="20"/>
          <w:szCs w:val="20"/>
        </w:rPr>
        <w:t>.</w:t>
      </w:r>
    </w:p>
    <w:p w:rsidR="00361DC9" w:rsidRDefault="002A6B2F" w:rsidP="00007AE9">
      <w:pPr>
        <w:spacing w:after="0" w:line="240" w:lineRule="auto"/>
        <w:jc w:val="both"/>
        <w:rPr>
          <w:rFonts w:ascii="Tahoma" w:hAnsi="Tahoma" w:cs="Tahoma"/>
          <w:sz w:val="20"/>
          <w:szCs w:val="20"/>
        </w:rPr>
      </w:pPr>
      <w:r w:rsidRPr="008E517D">
        <w:rPr>
          <w:rFonts w:ascii="Tahoma" w:hAnsi="Tahoma" w:cs="Tahoma"/>
          <w:noProof/>
          <w:sz w:val="20"/>
          <w:szCs w:val="20"/>
          <w:lang w:eastAsia="hr-HR"/>
        </w:rPr>
        <w:pict>
          <v:shape id="_x0000_i1032" type="#_x0000_t75" style="width:227.25pt;height:222.9pt">
            <v:imagedata r:id="rId14" o:title="Slika 5"/>
          </v:shape>
        </w:pict>
      </w:r>
    </w:p>
    <w:p w:rsidR="00361DC9" w:rsidRDefault="00361DC9" w:rsidP="00CE048A">
      <w:pPr>
        <w:spacing w:after="60" w:line="220" w:lineRule="exact"/>
        <w:jc w:val="both"/>
        <w:rPr>
          <w:rFonts w:ascii="Tahoma" w:hAnsi="Tahoma" w:cs="Tahoma"/>
          <w:sz w:val="20"/>
          <w:szCs w:val="20"/>
        </w:rPr>
      </w:pPr>
      <w:r w:rsidRPr="00671549">
        <w:rPr>
          <w:rFonts w:ascii="Tahoma" w:hAnsi="Tahoma" w:cs="Tahoma"/>
          <w:b/>
          <w:bCs/>
          <w:sz w:val="20"/>
          <w:szCs w:val="20"/>
        </w:rPr>
        <w:t xml:space="preserve">Slika </w:t>
      </w:r>
      <w:r w:rsidR="00823640">
        <w:rPr>
          <w:rFonts w:ascii="Tahoma" w:hAnsi="Tahoma" w:cs="Tahoma"/>
          <w:b/>
          <w:bCs/>
          <w:sz w:val="20"/>
          <w:szCs w:val="20"/>
        </w:rPr>
        <w:t>8</w:t>
      </w:r>
      <w:r w:rsidRPr="00671549">
        <w:rPr>
          <w:rFonts w:ascii="Tahoma" w:hAnsi="Tahoma" w:cs="Tahoma"/>
          <w:b/>
          <w:bCs/>
          <w:sz w:val="20"/>
          <w:szCs w:val="20"/>
        </w:rPr>
        <w:t>.</w:t>
      </w:r>
      <w:r>
        <w:rPr>
          <w:rFonts w:ascii="Tahoma" w:hAnsi="Tahoma" w:cs="Tahoma"/>
          <w:sz w:val="20"/>
          <w:szCs w:val="20"/>
        </w:rPr>
        <w:t xml:space="preserve"> Potrošnja goriva l/km</w:t>
      </w:r>
    </w:p>
    <w:p w:rsidR="00361DC9" w:rsidRPr="001F2B17" w:rsidRDefault="00361DC9" w:rsidP="00CE048A">
      <w:pPr>
        <w:spacing w:after="60" w:line="220" w:lineRule="exact"/>
        <w:jc w:val="both"/>
        <w:rPr>
          <w:rFonts w:ascii="Tahoma" w:hAnsi="Tahoma" w:cs="Tahoma"/>
          <w:i/>
          <w:iCs/>
          <w:sz w:val="20"/>
          <w:szCs w:val="20"/>
        </w:rPr>
      </w:pPr>
      <w:r>
        <w:rPr>
          <w:rFonts w:ascii="Tahoma" w:hAnsi="Tahoma" w:cs="Tahoma"/>
          <w:b/>
          <w:bCs/>
          <w:i/>
          <w:iCs/>
          <w:sz w:val="20"/>
          <w:szCs w:val="20"/>
        </w:rPr>
        <w:t xml:space="preserve">Fig. </w:t>
      </w:r>
      <w:r w:rsidR="00823640">
        <w:rPr>
          <w:rFonts w:ascii="Tahoma" w:hAnsi="Tahoma" w:cs="Tahoma"/>
          <w:b/>
          <w:bCs/>
          <w:i/>
          <w:iCs/>
          <w:sz w:val="20"/>
          <w:szCs w:val="20"/>
        </w:rPr>
        <w:t>8</w:t>
      </w:r>
      <w:r>
        <w:rPr>
          <w:rFonts w:ascii="Tahoma" w:hAnsi="Tahoma" w:cs="Tahoma"/>
          <w:b/>
          <w:bCs/>
          <w:i/>
          <w:iCs/>
          <w:sz w:val="20"/>
          <w:szCs w:val="20"/>
        </w:rPr>
        <w:t xml:space="preserve"> </w:t>
      </w:r>
      <w:r>
        <w:rPr>
          <w:rFonts w:ascii="Tahoma" w:hAnsi="Tahoma" w:cs="Tahoma"/>
          <w:i/>
          <w:iCs/>
          <w:sz w:val="20"/>
          <w:szCs w:val="20"/>
        </w:rPr>
        <w:t>Fule consumption l/km</w:t>
      </w:r>
    </w:p>
    <w:p w:rsidR="00361DC9" w:rsidRDefault="002A6B2F" w:rsidP="00007AE9">
      <w:pPr>
        <w:spacing w:after="0" w:line="240" w:lineRule="auto"/>
        <w:jc w:val="both"/>
        <w:rPr>
          <w:rFonts w:ascii="Tahoma" w:hAnsi="Tahoma" w:cs="Tahoma"/>
          <w:sz w:val="20"/>
          <w:szCs w:val="20"/>
        </w:rPr>
      </w:pPr>
      <w:r w:rsidRPr="008E517D">
        <w:rPr>
          <w:rFonts w:ascii="Tahoma" w:hAnsi="Tahoma" w:cs="Tahoma"/>
          <w:noProof/>
          <w:sz w:val="20"/>
          <w:szCs w:val="20"/>
          <w:lang w:eastAsia="hr-HR"/>
        </w:rPr>
        <w:pict>
          <v:shape id="_x0000_i1033" type="#_x0000_t75" style="width:227.25pt;height:236.05pt">
            <v:imagedata r:id="rId15" o:title="Slika 6"/>
          </v:shape>
        </w:pict>
      </w:r>
    </w:p>
    <w:p w:rsidR="00361DC9" w:rsidRDefault="00361DC9" w:rsidP="00CE048A">
      <w:pPr>
        <w:spacing w:after="60" w:line="220" w:lineRule="exact"/>
        <w:jc w:val="both"/>
        <w:rPr>
          <w:rFonts w:ascii="Tahoma" w:hAnsi="Tahoma" w:cs="Tahoma"/>
          <w:sz w:val="20"/>
          <w:szCs w:val="20"/>
        </w:rPr>
      </w:pPr>
      <w:r w:rsidRPr="00671549">
        <w:rPr>
          <w:rFonts w:ascii="Tahoma" w:hAnsi="Tahoma" w:cs="Tahoma"/>
          <w:b/>
          <w:bCs/>
          <w:sz w:val="20"/>
          <w:szCs w:val="20"/>
        </w:rPr>
        <w:t xml:space="preserve">Slika </w:t>
      </w:r>
      <w:r w:rsidR="00823640">
        <w:rPr>
          <w:rFonts w:ascii="Tahoma" w:hAnsi="Tahoma" w:cs="Tahoma"/>
          <w:b/>
          <w:bCs/>
          <w:sz w:val="20"/>
          <w:szCs w:val="20"/>
        </w:rPr>
        <w:t>9</w:t>
      </w:r>
      <w:r w:rsidRPr="00671549">
        <w:rPr>
          <w:rFonts w:ascii="Tahoma" w:hAnsi="Tahoma" w:cs="Tahoma"/>
          <w:b/>
          <w:bCs/>
          <w:sz w:val="20"/>
          <w:szCs w:val="20"/>
        </w:rPr>
        <w:t>.</w:t>
      </w:r>
      <w:r>
        <w:rPr>
          <w:rFonts w:ascii="Tahoma" w:hAnsi="Tahoma" w:cs="Tahoma"/>
          <w:sz w:val="20"/>
          <w:szCs w:val="20"/>
        </w:rPr>
        <w:t xml:space="preserve"> Potrošnja goriva i emisijs CO</w:t>
      </w:r>
      <w:r w:rsidRPr="00FB5709">
        <w:rPr>
          <w:rFonts w:ascii="Tahoma" w:hAnsi="Tahoma" w:cs="Tahoma"/>
          <w:sz w:val="20"/>
          <w:szCs w:val="20"/>
          <w:vertAlign w:val="subscript"/>
        </w:rPr>
        <w:t>2</w:t>
      </w:r>
      <w:r>
        <w:rPr>
          <w:rFonts w:ascii="Tahoma" w:hAnsi="Tahoma" w:cs="Tahoma"/>
          <w:sz w:val="20"/>
          <w:szCs w:val="20"/>
        </w:rPr>
        <w:t xml:space="preserve"> kg/ton-km</w:t>
      </w:r>
    </w:p>
    <w:p w:rsidR="00361DC9" w:rsidRPr="001F2B17" w:rsidRDefault="00361DC9" w:rsidP="00CE048A">
      <w:pPr>
        <w:spacing w:after="60" w:line="220" w:lineRule="exact"/>
        <w:jc w:val="both"/>
        <w:rPr>
          <w:rFonts w:ascii="Tahoma" w:hAnsi="Tahoma" w:cs="Tahoma"/>
          <w:i/>
          <w:iCs/>
          <w:sz w:val="20"/>
          <w:szCs w:val="20"/>
        </w:rPr>
      </w:pPr>
      <w:r>
        <w:rPr>
          <w:rFonts w:ascii="Tahoma" w:hAnsi="Tahoma" w:cs="Tahoma"/>
          <w:b/>
          <w:bCs/>
          <w:i/>
          <w:iCs/>
          <w:sz w:val="20"/>
          <w:szCs w:val="20"/>
        </w:rPr>
        <w:t xml:space="preserve">Fig. </w:t>
      </w:r>
      <w:r w:rsidR="00823640">
        <w:rPr>
          <w:rFonts w:ascii="Tahoma" w:hAnsi="Tahoma" w:cs="Tahoma"/>
          <w:b/>
          <w:bCs/>
          <w:i/>
          <w:iCs/>
          <w:sz w:val="20"/>
          <w:szCs w:val="20"/>
        </w:rPr>
        <w:t>9</w:t>
      </w:r>
      <w:r>
        <w:rPr>
          <w:rFonts w:ascii="Tahoma" w:hAnsi="Tahoma" w:cs="Tahoma"/>
          <w:b/>
          <w:bCs/>
          <w:i/>
          <w:iCs/>
          <w:sz w:val="20"/>
          <w:szCs w:val="20"/>
        </w:rPr>
        <w:t xml:space="preserve"> </w:t>
      </w:r>
      <w:r>
        <w:rPr>
          <w:rFonts w:ascii="Tahoma" w:hAnsi="Tahoma" w:cs="Tahoma"/>
          <w:i/>
          <w:iCs/>
          <w:sz w:val="20"/>
          <w:szCs w:val="20"/>
        </w:rPr>
        <w:t>Fule consumption i CO</w:t>
      </w:r>
      <w:r>
        <w:rPr>
          <w:rFonts w:ascii="Tahoma" w:hAnsi="Tahoma" w:cs="Tahoma"/>
          <w:i/>
          <w:iCs/>
          <w:sz w:val="20"/>
          <w:szCs w:val="20"/>
          <w:vertAlign w:val="subscript"/>
        </w:rPr>
        <w:t>2</w:t>
      </w:r>
      <w:r>
        <w:rPr>
          <w:rFonts w:ascii="Tahoma" w:hAnsi="Tahoma" w:cs="Tahoma"/>
          <w:i/>
          <w:iCs/>
          <w:sz w:val="20"/>
          <w:szCs w:val="20"/>
        </w:rPr>
        <w:t xml:space="preserve"> kg/ton-km</w:t>
      </w:r>
    </w:p>
    <w:p w:rsidR="00361DC9" w:rsidRDefault="00361DC9" w:rsidP="00CE048A">
      <w:pPr>
        <w:spacing w:after="60" w:line="220" w:lineRule="exact"/>
        <w:jc w:val="both"/>
        <w:rPr>
          <w:rFonts w:ascii="Tahoma" w:hAnsi="Tahoma" w:cs="Tahoma"/>
          <w:sz w:val="20"/>
          <w:szCs w:val="20"/>
        </w:rPr>
      </w:pPr>
      <w:r>
        <w:rPr>
          <w:rFonts w:ascii="Tahoma" w:hAnsi="Tahoma" w:cs="Tahoma"/>
          <w:sz w:val="20"/>
          <w:szCs w:val="20"/>
        </w:rPr>
        <w:t xml:space="preserve">Do prosinca 2010. godine ETT je </w:t>
      </w:r>
      <w:r w:rsidR="00A2211D">
        <w:rPr>
          <w:rFonts w:ascii="Tahoma" w:hAnsi="Tahoma" w:cs="Tahoma"/>
          <w:sz w:val="20"/>
          <w:szCs w:val="20"/>
        </w:rPr>
        <w:t>napravio</w:t>
      </w:r>
      <w:r>
        <w:rPr>
          <w:rFonts w:ascii="Tahoma" w:hAnsi="Tahoma" w:cs="Tahoma"/>
          <w:sz w:val="20"/>
          <w:szCs w:val="20"/>
        </w:rPr>
        <w:t xml:space="preserve"> više od 1600 turnusa te prilikom toga potrošio 276 000 litara goriva, ukupno je prevezeno 106 000 tona drva. Da bi se ista količina drva prevezla standardnim kamionima bilo bi potrebno 2500 turnusa i potrošilo bi se 347 000 litara goriva. Ušteda koju je ostvario ETT je 71 000 litara goriva ili 20%. Ako se još u obzir uzme emisija </w:t>
      </w:r>
      <w:r w:rsidRPr="002F6644">
        <w:rPr>
          <w:rFonts w:ascii="Tahoma" w:hAnsi="Tahoma" w:cs="Tahoma"/>
          <w:sz w:val="20"/>
          <w:szCs w:val="20"/>
        </w:rPr>
        <w:t>CO</w:t>
      </w:r>
      <w:r w:rsidRPr="002F6644">
        <w:rPr>
          <w:rFonts w:ascii="Tahoma" w:hAnsi="Tahoma" w:cs="Tahoma"/>
          <w:sz w:val="20"/>
          <w:szCs w:val="20"/>
          <w:vertAlign w:val="subscript"/>
        </w:rPr>
        <w:t>2</w:t>
      </w:r>
      <w:r>
        <w:rPr>
          <w:rFonts w:ascii="Tahoma" w:hAnsi="Tahoma" w:cs="Tahoma"/>
          <w:sz w:val="20"/>
          <w:szCs w:val="20"/>
        </w:rPr>
        <w:t>, koja prema švedskom naftnom institutu iznosi 2,54 kg/</w:t>
      </w:r>
      <w:r w:rsidR="00A2211D">
        <w:rPr>
          <w:rFonts w:ascii="Tahoma" w:hAnsi="Tahoma" w:cs="Tahoma"/>
          <w:sz w:val="20"/>
          <w:szCs w:val="20"/>
        </w:rPr>
        <w:t>L</w:t>
      </w:r>
      <w:r>
        <w:rPr>
          <w:rFonts w:ascii="Tahoma" w:hAnsi="Tahoma" w:cs="Tahoma"/>
          <w:sz w:val="20"/>
          <w:szCs w:val="20"/>
        </w:rPr>
        <w:t xml:space="preserve">, tada je ETT imao manju emisiju za 180 tona u usporedni s </w:t>
      </w:r>
      <w:r w:rsidR="005D138A">
        <w:rPr>
          <w:rFonts w:ascii="Tahoma" w:hAnsi="Tahoma" w:cs="Tahoma"/>
          <w:sz w:val="20"/>
          <w:szCs w:val="20"/>
        </w:rPr>
        <w:t>konvencionalnim</w:t>
      </w:r>
      <w:r>
        <w:rPr>
          <w:rFonts w:ascii="Tahoma" w:hAnsi="Tahoma" w:cs="Tahoma"/>
          <w:sz w:val="20"/>
          <w:szCs w:val="20"/>
        </w:rPr>
        <w:t xml:space="preserve"> kamionskom skupom.</w:t>
      </w:r>
    </w:p>
    <w:p w:rsidR="00361DC9" w:rsidRDefault="00361DC9" w:rsidP="00CE048A">
      <w:pPr>
        <w:spacing w:after="60" w:line="220" w:lineRule="exact"/>
        <w:jc w:val="both"/>
      </w:pPr>
      <w:r>
        <w:rPr>
          <w:rFonts w:ascii="Tahoma" w:hAnsi="Tahoma" w:cs="Tahoma"/>
          <w:sz w:val="20"/>
          <w:szCs w:val="20"/>
        </w:rPr>
        <w:t>Unutar provedene studije je i izračun troškova koji je izračunat na temelju prevezenih 1000 m</w:t>
      </w:r>
      <w:r w:rsidRPr="00FF3189">
        <w:rPr>
          <w:rFonts w:ascii="Tahoma" w:hAnsi="Tahoma" w:cs="Tahoma"/>
          <w:sz w:val="20"/>
          <w:szCs w:val="20"/>
          <w:vertAlign w:val="superscript"/>
        </w:rPr>
        <w:t>3</w:t>
      </w:r>
      <w:r>
        <w:rPr>
          <w:rFonts w:ascii="Tahoma" w:hAnsi="Tahoma" w:cs="Tahoma"/>
          <w:sz w:val="20"/>
          <w:szCs w:val="20"/>
        </w:rPr>
        <w:t xml:space="preserve"> (tablica </w:t>
      </w:r>
      <w:r w:rsidR="00154F0A">
        <w:rPr>
          <w:rFonts w:ascii="Tahoma" w:hAnsi="Tahoma" w:cs="Tahoma"/>
          <w:sz w:val="20"/>
          <w:szCs w:val="20"/>
        </w:rPr>
        <w:t>4</w:t>
      </w:r>
      <w:r>
        <w:rPr>
          <w:rFonts w:ascii="Tahoma" w:hAnsi="Tahoma" w:cs="Tahoma"/>
          <w:sz w:val="20"/>
          <w:szCs w:val="20"/>
        </w:rPr>
        <w:t>). Fiksni troškovi ETT-a su veći i iznose 700 SEK po deset satnom radnom danu, dok su troškovi konvencionalnog kamionskog skupa 600</w:t>
      </w:r>
      <w:r w:rsidRPr="001E4ADE">
        <w:rPr>
          <w:rFonts w:ascii="Tahoma" w:hAnsi="Tahoma" w:cs="Tahoma"/>
          <w:sz w:val="20"/>
          <w:szCs w:val="20"/>
        </w:rPr>
        <w:t xml:space="preserve"> </w:t>
      </w:r>
      <w:r>
        <w:rPr>
          <w:rFonts w:ascii="Tahoma" w:hAnsi="Tahoma" w:cs="Tahoma"/>
          <w:sz w:val="20"/>
          <w:szCs w:val="20"/>
        </w:rPr>
        <w:t xml:space="preserve">SEK. </w:t>
      </w:r>
      <w:r w:rsidR="00C97208">
        <w:rPr>
          <w:rFonts w:ascii="Tahoma" w:hAnsi="Tahoma" w:cs="Tahoma"/>
          <w:sz w:val="20"/>
          <w:szCs w:val="20"/>
        </w:rPr>
        <w:t>Smanjenje troškova proizlazi iz toga što</w:t>
      </w:r>
      <w:r>
        <w:rPr>
          <w:rFonts w:ascii="Tahoma" w:hAnsi="Tahoma" w:cs="Tahoma"/>
          <w:sz w:val="20"/>
          <w:szCs w:val="20"/>
        </w:rPr>
        <w:t xml:space="preserve"> ETT preveze jednaku količinu tereta u četiri dana, dok konvencionalnom kamionskom skupu je za to potrebno šest dana, što u konačnici daje manje troškove prijevoza ako se koristi ETT. Također se troškovi smanjuju i zbog potrošnje goriva, a i isplaćuje se manji broj dnevnica. Konačna razlika iznosi SEK 23 500 ili 23 SEK/</w:t>
      </w:r>
      <w:r>
        <w:t>m</w:t>
      </w:r>
      <w:r w:rsidRPr="00357515">
        <w:rPr>
          <w:rFonts w:ascii="Tahoma" w:hAnsi="Tahoma" w:cs="Tahoma"/>
          <w:sz w:val="20"/>
          <w:szCs w:val="20"/>
          <w:vertAlign w:val="superscript"/>
        </w:rPr>
        <w:t>3</w:t>
      </w:r>
      <w:r w:rsidR="00357515" w:rsidRPr="00357515">
        <w:rPr>
          <w:rFonts w:ascii="Tahoma" w:hAnsi="Tahoma" w:cs="Tahoma"/>
          <w:sz w:val="20"/>
          <w:szCs w:val="20"/>
        </w:rPr>
        <w:t>(Lö</w:t>
      </w:r>
      <w:r w:rsidR="00357515">
        <w:rPr>
          <w:rFonts w:ascii="Tahoma" w:hAnsi="Tahoma" w:cs="Tahoma"/>
          <w:sz w:val="20"/>
          <w:szCs w:val="20"/>
        </w:rPr>
        <w:t>forth and Svenson 2011)</w:t>
      </w:r>
      <w:r>
        <w:t>.</w:t>
      </w:r>
    </w:p>
    <w:p w:rsidR="00361DC9" w:rsidRPr="00671549" w:rsidRDefault="00361DC9" w:rsidP="00CE048A">
      <w:pPr>
        <w:spacing w:after="60" w:line="220" w:lineRule="exact"/>
        <w:jc w:val="both"/>
        <w:rPr>
          <w:rFonts w:ascii="Tahoma" w:hAnsi="Tahoma" w:cs="Tahoma"/>
          <w:sz w:val="20"/>
          <w:szCs w:val="20"/>
        </w:rPr>
      </w:pPr>
      <w:r w:rsidRPr="00671549">
        <w:rPr>
          <w:rFonts w:ascii="Tahoma" w:hAnsi="Tahoma" w:cs="Tahoma"/>
          <w:b/>
          <w:bCs/>
          <w:sz w:val="20"/>
          <w:szCs w:val="20"/>
        </w:rPr>
        <w:t xml:space="preserve">Tablica </w:t>
      </w:r>
      <w:r w:rsidR="00154F0A">
        <w:rPr>
          <w:rFonts w:ascii="Tahoma" w:hAnsi="Tahoma" w:cs="Tahoma"/>
          <w:b/>
          <w:bCs/>
          <w:sz w:val="20"/>
          <w:szCs w:val="20"/>
        </w:rPr>
        <w:t>4</w:t>
      </w:r>
      <w:r w:rsidRPr="00671549">
        <w:rPr>
          <w:rFonts w:ascii="Tahoma" w:hAnsi="Tahoma" w:cs="Tahoma"/>
          <w:b/>
          <w:bCs/>
          <w:sz w:val="20"/>
          <w:szCs w:val="20"/>
        </w:rPr>
        <w:t>.</w:t>
      </w:r>
      <w:r w:rsidRPr="00671549">
        <w:rPr>
          <w:rFonts w:ascii="Tahoma" w:hAnsi="Tahoma" w:cs="Tahoma"/>
          <w:sz w:val="20"/>
          <w:szCs w:val="20"/>
        </w:rPr>
        <w:t xml:space="preserve"> Troškovi </w:t>
      </w:r>
      <w:r w:rsidR="00A2211D">
        <w:rPr>
          <w:rFonts w:ascii="Tahoma" w:hAnsi="Tahoma" w:cs="Tahoma"/>
          <w:sz w:val="20"/>
          <w:szCs w:val="20"/>
        </w:rPr>
        <w:t>prijevoza</w:t>
      </w:r>
    </w:p>
    <w:p w:rsidR="00361DC9" w:rsidRPr="00671549" w:rsidRDefault="00361DC9" w:rsidP="00CE048A">
      <w:pPr>
        <w:spacing w:after="60" w:line="220" w:lineRule="exact"/>
        <w:jc w:val="both"/>
        <w:rPr>
          <w:rFonts w:ascii="Tahoma" w:hAnsi="Tahoma" w:cs="Tahoma"/>
          <w:i/>
          <w:iCs/>
          <w:sz w:val="20"/>
          <w:szCs w:val="20"/>
        </w:rPr>
      </w:pPr>
      <w:r w:rsidRPr="00671549">
        <w:rPr>
          <w:rFonts w:ascii="Tahoma" w:hAnsi="Tahoma" w:cs="Tahoma"/>
          <w:b/>
          <w:bCs/>
          <w:i/>
          <w:iCs/>
          <w:sz w:val="20"/>
          <w:szCs w:val="20"/>
        </w:rPr>
        <w:lastRenderedPageBreak/>
        <w:t xml:space="preserve">Table </w:t>
      </w:r>
      <w:r w:rsidR="00154F0A">
        <w:rPr>
          <w:rFonts w:ascii="Tahoma" w:hAnsi="Tahoma" w:cs="Tahoma"/>
          <w:b/>
          <w:bCs/>
          <w:i/>
          <w:iCs/>
          <w:sz w:val="20"/>
          <w:szCs w:val="20"/>
        </w:rPr>
        <w:t>4</w:t>
      </w:r>
      <w:r w:rsidRPr="00671549">
        <w:rPr>
          <w:rFonts w:ascii="Tahoma" w:hAnsi="Tahoma" w:cs="Tahoma"/>
          <w:b/>
          <w:bCs/>
          <w:i/>
          <w:iCs/>
          <w:sz w:val="20"/>
          <w:szCs w:val="20"/>
        </w:rPr>
        <w:t xml:space="preserve"> </w:t>
      </w:r>
      <w:r w:rsidRPr="00671549">
        <w:rPr>
          <w:rFonts w:ascii="Tahoma" w:hAnsi="Tahoma" w:cs="Tahoma"/>
          <w:i/>
          <w:iCs/>
          <w:sz w:val="20"/>
          <w:szCs w:val="20"/>
        </w:rPr>
        <w:t>Transport cost</w:t>
      </w:r>
    </w:p>
    <w:tbl>
      <w:tblPr>
        <w:tblW w:w="9639" w:type="dxa"/>
        <w:tblInd w:w="108" w:type="dxa"/>
        <w:tblLook w:val="00A0"/>
      </w:tblPr>
      <w:tblGrid>
        <w:gridCol w:w="3544"/>
        <w:gridCol w:w="2126"/>
        <w:gridCol w:w="851"/>
        <w:gridCol w:w="2268"/>
        <w:gridCol w:w="850"/>
      </w:tblGrid>
      <w:tr w:rsidR="00361DC9" w:rsidRPr="003351C2" w:rsidTr="00300809">
        <w:trPr>
          <w:trHeight w:hRule="exact" w:val="284"/>
        </w:trPr>
        <w:tc>
          <w:tcPr>
            <w:tcW w:w="3544" w:type="dxa"/>
            <w:tcBorders>
              <w:top w:val="single" w:sz="8" w:space="0" w:color="auto"/>
              <w:left w:val="single" w:sz="8" w:space="0" w:color="auto"/>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2977" w:type="dxa"/>
            <w:gridSpan w:val="2"/>
            <w:tcBorders>
              <w:top w:val="single" w:sz="8" w:space="0" w:color="auto"/>
              <w:left w:val="nil"/>
              <w:bottom w:val="single" w:sz="4" w:space="0" w:color="auto"/>
              <w:right w:val="single" w:sz="4" w:space="0" w:color="000000"/>
            </w:tcBorders>
            <w:noWrap/>
            <w:vAlign w:val="center"/>
          </w:tcPr>
          <w:p w:rsidR="00361DC9" w:rsidRPr="00C1602F" w:rsidRDefault="00300809" w:rsidP="00007AE9">
            <w:pPr>
              <w:spacing w:after="0" w:line="240" w:lineRule="auto"/>
              <w:jc w:val="center"/>
              <w:rPr>
                <w:rFonts w:ascii="Arial Narrow" w:hAnsi="Arial Narrow" w:cs="Arial Narrow"/>
                <w:color w:val="000000"/>
                <w:sz w:val="16"/>
                <w:szCs w:val="16"/>
                <w:lang w:eastAsia="hr-HR"/>
              </w:rPr>
            </w:pPr>
            <w:r>
              <w:rPr>
                <w:rFonts w:ascii="Arial Narrow" w:hAnsi="Arial Narrow" w:cs="Arial Narrow"/>
                <w:color w:val="000000"/>
                <w:sz w:val="16"/>
                <w:szCs w:val="16"/>
                <w:lang w:eastAsia="hr-HR"/>
              </w:rPr>
              <w:t>One stack more (ETT)</w:t>
            </w:r>
          </w:p>
        </w:tc>
        <w:tc>
          <w:tcPr>
            <w:tcW w:w="3118" w:type="dxa"/>
            <w:gridSpan w:val="2"/>
            <w:tcBorders>
              <w:top w:val="single" w:sz="8" w:space="0" w:color="auto"/>
              <w:left w:val="nil"/>
              <w:bottom w:val="single" w:sz="4" w:space="0" w:color="auto"/>
              <w:right w:val="single" w:sz="8" w:space="0" w:color="000000"/>
            </w:tcBorders>
            <w:noWrap/>
            <w:vAlign w:val="center"/>
          </w:tcPr>
          <w:p w:rsidR="00361DC9" w:rsidRPr="00800F0B" w:rsidRDefault="00361DC9" w:rsidP="00300809">
            <w:pPr>
              <w:spacing w:after="0" w:line="240" w:lineRule="auto"/>
              <w:jc w:val="center"/>
              <w:rPr>
                <w:rFonts w:ascii="Arial Narrow" w:hAnsi="Arial Narrow" w:cs="Arial Narrow"/>
                <w:i/>
                <w:iCs/>
                <w:color w:val="000000"/>
                <w:sz w:val="16"/>
                <w:szCs w:val="16"/>
                <w:lang w:eastAsia="hr-HR"/>
              </w:rPr>
            </w:pPr>
            <w:r>
              <w:rPr>
                <w:rFonts w:ascii="Arial Narrow" w:hAnsi="Arial Narrow" w:cs="Arial Narrow"/>
                <w:color w:val="000000"/>
                <w:sz w:val="16"/>
                <w:szCs w:val="16"/>
                <w:lang w:eastAsia="hr-HR"/>
              </w:rPr>
              <w:t>Standardni</w:t>
            </w:r>
            <w:r w:rsidRPr="00C1602F">
              <w:rPr>
                <w:rFonts w:ascii="Arial Narrow" w:hAnsi="Arial Narrow" w:cs="Arial Narrow"/>
                <w:color w:val="000000"/>
                <w:sz w:val="16"/>
                <w:szCs w:val="16"/>
                <w:lang w:eastAsia="hr-HR"/>
              </w:rPr>
              <w:t xml:space="preserve"> kamionski skup</w:t>
            </w:r>
            <w:r w:rsidR="00300809">
              <w:rPr>
                <w:rFonts w:ascii="Arial Narrow" w:hAnsi="Arial Narrow" w:cs="Arial Narrow"/>
                <w:color w:val="000000"/>
                <w:sz w:val="16"/>
                <w:szCs w:val="16"/>
                <w:lang w:eastAsia="hr-HR"/>
              </w:rPr>
              <w:t xml:space="preserve"> – </w:t>
            </w:r>
            <w:r>
              <w:rPr>
                <w:rFonts w:ascii="Arial Narrow" w:hAnsi="Arial Narrow" w:cs="Arial Narrow"/>
                <w:i/>
                <w:iCs/>
                <w:color w:val="000000"/>
                <w:sz w:val="16"/>
                <w:szCs w:val="16"/>
                <w:lang w:eastAsia="hr-HR"/>
              </w:rPr>
              <w:t xml:space="preserve">Standard </w:t>
            </w:r>
            <w:r w:rsidRPr="00800F0B">
              <w:rPr>
                <w:rFonts w:ascii="Arial Narrow" w:hAnsi="Arial Narrow" w:cs="Arial Narrow"/>
                <w:i/>
                <w:iCs/>
                <w:color w:val="000000"/>
                <w:sz w:val="16"/>
                <w:szCs w:val="16"/>
                <w:lang w:eastAsia="hr-HR"/>
              </w:rPr>
              <w:t>truck unit</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2126"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SEK</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SEK</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671549" w:rsidRDefault="00361DC9" w:rsidP="00300809">
            <w:pPr>
              <w:spacing w:after="0" w:line="240" w:lineRule="auto"/>
              <w:jc w:val="center"/>
              <w:rPr>
                <w:rFonts w:ascii="Arial Narrow" w:hAnsi="Arial Narrow" w:cs="Arial Narrow"/>
                <w:i/>
                <w:iCs/>
                <w:color w:val="000000"/>
                <w:sz w:val="16"/>
                <w:szCs w:val="16"/>
                <w:lang w:eastAsia="hr-HR"/>
              </w:rPr>
            </w:pPr>
            <w:r w:rsidRPr="00C1602F">
              <w:rPr>
                <w:rFonts w:ascii="Arial Narrow" w:hAnsi="Arial Narrow" w:cs="Arial Narrow"/>
                <w:color w:val="000000"/>
                <w:sz w:val="16"/>
                <w:szCs w:val="16"/>
                <w:lang w:eastAsia="hr-HR"/>
              </w:rPr>
              <w:t>Fiksni troškovi</w:t>
            </w:r>
            <w:r w:rsidR="00300809">
              <w:rPr>
                <w:rFonts w:ascii="Arial Narrow" w:hAnsi="Arial Narrow" w:cs="Arial Narrow"/>
                <w:color w:val="000000"/>
                <w:sz w:val="16"/>
                <w:szCs w:val="16"/>
                <w:lang w:eastAsia="hr-HR"/>
              </w:rPr>
              <w:t xml:space="preserve"> – </w:t>
            </w:r>
            <w:r w:rsidRPr="00671549">
              <w:rPr>
                <w:rFonts w:ascii="Arial Narrow" w:hAnsi="Arial Narrow" w:cs="Arial Narrow"/>
                <w:i/>
                <w:iCs/>
                <w:color w:val="000000"/>
                <w:sz w:val="16"/>
                <w:szCs w:val="16"/>
                <w:lang w:eastAsia="hr-HR"/>
              </w:rPr>
              <w:t>Fixed costs</w:t>
            </w:r>
          </w:p>
        </w:tc>
        <w:tc>
          <w:tcPr>
            <w:tcW w:w="2126"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3,75 dana po 700 SEK</w:t>
            </w: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2650</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5,75 dana po 600 SEK</w:t>
            </w: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3500</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671549" w:rsidRDefault="00361DC9" w:rsidP="00300809">
            <w:pPr>
              <w:spacing w:after="0" w:line="240" w:lineRule="auto"/>
              <w:jc w:val="center"/>
              <w:rPr>
                <w:rFonts w:ascii="Arial Narrow" w:hAnsi="Arial Narrow" w:cs="Arial Narrow"/>
                <w:i/>
                <w:iCs/>
                <w:color w:val="000000"/>
                <w:sz w:val="16"/>
                <w:szCs w:val="16"/>
                <w:lang w:eastAsia="hr-HR"/>
              </w:rPr>
            </w:pPr>
            <w:r w:rsidRPr="00C1602F">
              <w:rPr>
                <w:rFonts w:ascii="Arial Narrow" w:hAnsi="Arial Narrow" w:cs="Arial Narrow"/>
                <w:color w:val="000000"/>
                <w:sz w:val="16"/>
                <w:szCs w:val="16"/>
                <w:lang w:eastAsia="hr-HR"/>
              </w:rPr>
              <w:t>Cijena km</w:t>
            </w:r>
            <w:r w:rsidR="00300809">
              <w:rPr>
                <w:rFonts w:ascii="Arial Narrow" w:hAnsi="Arial Narrow" w:cs="Arial Narrow"/>
                <w:color w:val="000000"/>
                <w:sz w:val="16"/>
                <w:szCs w:val="16"/>
                <w:lang w:eastAsia="hr-HR"/>
              </w:rPr>
              <w:t xml:space="preserve"> – </w:t>
            </w:r>
            <w:r w:rsidRPr="00671549">
              <w:rPr>
                <w:rFonts w:ascii="Arial Narrow" w:hAnsi="Arial Narrow" w:cs="Arial Narrow"/>
                <w:i/>
                <w:iCs/>
                <w:color w:val="000000"/>
                <w:sz w:val="16"/>
                <w:szCs w:val="16"/>
                <w:lang w:eastAsia="hr-HR"/>
              </w:rPr>
              <w:t>Km costs</w:t>
            </w:r>
          </w:p>
        </w:tc>
        <w:tc>
          <w:tcPr>
            <w:tcW w:w="2126"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4890 km</w:t>
            </w:r>
            <w:r w:rsidR="00CE7C88">
              <w:rPr>
                <w:rFonts w:ascii="Arial Narrow" w:hAnsi="Arial Narrow" w:cs="Arial Narrow"/>
                <w:color w:val="000000"/>
                <w:sz w:val="16"/>
                <w:szCs w:val="16"/>
                <w:lang w:eastAsia="hr-HR"/>
              </w:rPr>
              <w:t xml:space="preserve"> × 9,56 SEK</w:t>
            </w: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46750</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7500 km</w:t>
            </w:r>
            <w:r w:rsidR="00CE7C88">
              <w:rPr>
                <w:rFonts w:ascii="Arial Narrow" w:hAnsi="Arial Narrow" w:cs="Arial Narrow"/>
                <w:color w:val="000000"/>
                <w:sz w:val="16"/>
                <w:szCs w:val="16"/>
                <w:lang w:eastAsia="hr-HR"/>
              </w:rPr>
              <w:t xml:space="preserve"> × 7,71 SEK</w:t>
            </w: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57800</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300809" w:rsidRDefault="00361DC9" w:rsidP="00300809">
            <w:pPr>
              <w:spacing w:after="0" w:line="240" w:lineRule="auto"/>
              <w:jc w:val="center"/>
              <w:rPr>
                <w:rFonts w:ascii="Arial Narrow" w:hAnsi="Arial Narrow" w:cs="Arial Narrow"/>
                <w:iCs/>
                <w:color w:val="000000"/>
                <w:sz w:val="16"/>
                <w:szCs w:val="16"/>
                <w:lang w:eastAsia="hr-HR"/>
              </w:rPr>
            </w:pPr>
            <w:r w:rsidRPr="00C1602F">
              <w:rPr>
                <w:rFonts w:ascii="Arial Narrow" w:hAnsi="Arial Narrow" w:cs="Arial Narrow"/>
                <w:color w:val="000000"/>
                <w:sz w:val="16"/>
                <w:szCs w:val="16"/>
                <w:lang w:eastAsia="hr-HR"/>
              </w:rPr>
              <w:t>Vozač, redovan rad</w:t>
            </w:r>
            <w:r w:rsidR="00300809">
              <w:rPr>
                <w:rFonts w:ascii="Arial Narrow" w:hAnsi="Arial Narrow" w:cs="Arial Narrow"/>
                <w:color w:val="000000"/>
                <w:sz w:val="16"/>
                <w:szCs w:val="16"/>
                <w:lang w:eastAsia="hr-HR"/>
              </w:rPr>
              <w:t xml:space="preserve">, h – </w:t>
            </w:r>
            <w:r w:rsidRPr="00671549">
              <w:rPr>
                <w:rFonts w:ascii="Arial Narrow" w:hAnsi="Arial Narrow" w:cs="Arial Narrow"/>
                <w:i/>
                <w:iCs/>
                <w:color w:val="000000"/>
                <w:sz w:val="16"/>
                <w:szCs w:val="16"/>
                <w:lang w:eastAsia="hr-HR"/>
              </w:rPr>
              <w:t>Driver, normal working hours</w:t>
            </w:r>
            <w:r w:rsidR="00300809">
              <w:rPr>
                <w:rFonts w:ascii="Arial Narrow" w:hAnsi="Arial Narrow" w:cs="Arial Narrow"/>
                <w:i/>
                <w:iCs/>
                <w:color w:val="000000"/>
                <w:sz w:val="16"/>
                <w:szCs w:val="16"/>
                <w:lang w:eastAsia="hr-HR"/>
              </w:rPr>
              <w:t xml:space="preserve">, </w:t>
            </w:r>
            <w:r w:rsidR="00300809">
              <w:rPr>
                <w:rFonts w:ascii="Arial Narrow" w:hAnsi="Arial Narrow" w:cs="Arial Narrow"/>
                <w:iCs/>
                <w:color w:val="000000"/>
                <w:sz w:val="16"/>
                <w:szCs w:val="16"/>
                <w:lang w:eastAsia="hr-HR"/>
              </w:rPr>
              <w:t>h</w:t>
            </w:r>
          </w:p>
        </w:tc>
        <w:tc>
          <w:tcPr>
            <w:tcW w:w="2126" w:type="dxa"/>
            <w:tcBorders>
              <w:top w:val="nil"/>
              <w:left w:val="nil"/>
              <w:bottom w:val="single" w:sz="4" w:space="0" w:color="auto"/>
              <w:right w:val="single" w:sz="4" w:space="0" w:color="auto"/>
            </w:tcBorders>
            <w:noWrap/>
            <w:vAlign w:val="center"/>
          </w:tcPr>
          <w:p w:rsidR="00361DC9" w:rsidRPr="00C1602F" w:rsidRDefault="00361DC9" w:rsidP="0030080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75</w:t>
            </w: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20400</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115</w:t>
            </w: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31250</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300809" w:rsidRDefault="00361DC9" w:rsidP="00300809">
            <w:pPr>
              <w:spacing w:after="0" w:line="240" w:lineRule="auto"/>
              <w:jc w:val="center"/>
              <w:rPr>
                <w:rFonts w:ascii="Arial Narrow" w:hAnsi="Arial Narrow" w:cs="Arial Narrow"/>
                <w:iCs/>
                <w:color w:val="000000"/>
                <w:sz w:val="16"/>
                <w:szCs w:val="16"/>
                <w:lang w:eastAsia="hr-HR"/>
              </w:rPr>
            </w:pPr>
            <w:r w:rsidRPr="00C1602F">
              <w:rPr>
                <w:rFonts w:ascii="Arial Narrow" w:hAnsi="Arial Narrow" w:cs="Arial Narrow"/>
                <w:color w:val="000000"/>
                <w:sz w:val="16"/>
                <w:szCs w:val="16"/>
                <w:lang w:eastAsia="hr-HR"/>
              </w:rPr>
              <w:t>Prekovremeni rad</w:t>
            </w:r>
            <w:r w:rsidR="00300809">
              <w:rPr>
                <w:rFonts w:ascii="Arial Narrow" w:hAnsi="Arial Narrow" w:cs="Arial Narrow"/>
                <w:color w:val="000000"/>
                <w:sz w:val="16"/>
                <w:szCs w:val="16"/>
                <w:lang w:eastAsia="hr-HR"/>
              </w:rPr>
              <w:t xml:space="preserve">, h – </w:t>
            </w:r>
            <w:r w:rsidRPr="00671549">
              <w:rPr>
                <w:rFonts w:ascii="Arial Narrow" w:hAnsi="Arial Narrow" w:cs="Arial Narrow"/>
                <w:i/>
                <w:iCs/>
                <w:color w:val="000000"/>
                <w:sz w:val="16"/>
                <w:szCs w:val="16"/>
                <w:lang w:eastAsia="hr-HR"/>
              </w:rPr>
              <w:t>Unsocial working hours</w:t>
            </w:r>
            <w:r w:rsidR="00300809">
              <w:rPr>
                <w:rFonts w:ascii="Arial Narrow" w:hAnsi="Arial Narrow" w:cs="Arial Narrow"/>
                <w:i/>
                <w:iCs/>
                <w:color w:val="000000"/>
                <w:sz w:val="16"/>
                <w:szCs w:val="16"/>
                <w:lang w:eastAsia="hr-HR"/>
              </w:rPr>
              <w:t xml:space="preserve">, </w:t>
            </w:r>
            <w:r w:rsidR="00300809">
              <w:rPr>
                <w:rFonts w:ascii="Arial Narrow" w:hAnsi="Arial Narrow" w:cs="Arial Narrow"/>
                <w:iCs/>
                <w:color w:val="000000"/>
                <w:sz w:val="16"/>
                <w:szCs w:val="16"/>
                <w:lang w:eastAsia="hr-HR"/>
              </w:rPr>
              <w:t>h</w:t>
            </w:r>
          </w:p>
        </w:tc>
        <w:tc>
          <w:tcPr>
            <w:tcW w:w="2126"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30</w:t>
            </w: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1200</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46</w:t>
            </w: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1850</w:t>
            </w:r>
          </w:p>
        </w:tc>
      </w:tr>
      <w:tr w:rsidR="00361DC9" w:rsidRPr="003351C2" w:rsidTr="00300809">
        <w:trPr>
          <w:trHeight w:hRule="exact" w:val="284"/>
        </w:trPr>
        <w:tc>
          <w:tcPr>
            <w:tcW w:w="3544" w:type="dxa"/>
            <w:tcBorders>
              <w:top w:val="nil"/>
              <w:left w:val="single" w:sz="8" w:space="0" w:color="auto"/>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Utovarivač</w:t>
            </w:r>
            <w:r>
              <w:rPr>
                <w:rFonts w:ascii="Arial Narrow" w:hAnsi="Arial Narrow" w:cs="Arial Narrow"/>
                <w:color w:val="000000"/>
                <w:sz w:val="16"/>
                <w:szCs w:val="16"/>
                <w:lang w:eastAsia="hr-HR"/>
              </w:rPr>
              <w:t xml:space="preserve"> – </w:t>
            </w:r>
            <w:r w:rsidRPr="00671549">
              <w:rPr>
                <w:rFonts w:ascii="Arial Narrow" w:hAnsi="Arial Narrow" w:cs="Arial Narrow"/>
                <w:i/>
                <w:iCs/>
                <w:color w:val="000000"/>
                <w:sz w:val="16"/>
                <w:szCs w:val="16"/>
                <w:lang w:eastAsia="hr-HR"/>
              </w:rPr>
              <w:t>Loader</w:t>
            </w:r>
          </w:p>
        </w:tc>
        <w:tc>
          <w:tcPr>
            <w:tcW w:w="2126"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1"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8000</w:t>
            </w:r>
          </w:p>
        </w:tc>
        <w:tc>
          <w:tcPr>
            <w:tcW w:w="2268" w:type="dxa"/>
            <w:tcBorders>
              <w:top w:val="nil"/>
              <w:left w:val="nil"/>
              <w:bottom w:val="single" w:sz="4"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0" w:type="dxa"/>
            <w:tcBorders>
              <w:top w:val="nil"/>
              <w:left w:val="nil"/>
              <w:bottom w:val="single" w:sz="4"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8000</w:t>
            </w:r>
          </w:p>
        </w:tc>
      </w:tr>
      <w:tr w:rsidR="00361DC9" w:rsidRPr="003351C2" w:rsidTr="00300809">
        <w:trPr>
          <w:trHeight w:hRule="exact" w:val="284"/>
        </w:trPr>
        <w:tc>
          <w:tcPr>
            <w:tcW w:w="3544" w:type="dxa"/>
            <w:tcBorders>
              <w:top w:val="nil"/>
              <w:left w:val="single" w:sz="8" w:space="0" w:color="auto"/>
              <w:bottom w:val="single" w:sz="8"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Ukupno</w:t>
            </w:r>
            <w:r>
              <w:rPr>
                <w:rFonts w:ascii="Arial Narrow" w:hAnsi="Arial Narrow" w:cs="Arial Narrow"/>
                <w:color w:val="000000"/>
                <w:sz w:val="16"/>
                <w:szCs w:val="16"/>
                <w:lang w:eastAsia="hr-HR"/>
              </w:rPr>
              <w:t xml:space="preserve"> – </w:t>
            </w:r>
            <w:r w:rsidRPr="00671549">
              <w:rPr>
                <w:rFonts w:ascii="Arial Narrow" w:hAnsi="Arial Narrow" w:cs="Arial Narrow"/>
                <w:i/>
                <w:iCs/>
                <w:color w:val="000000"/>
                <w:sz w:val="16"/>
                <w:szCs w:val="16"/>
                <w:lang w:eastAsia="hr-HR"/>
              </w:rPr>
              <w:t>Ukupno</w:t>
            </w:r>
          </w:p>
        </w:tc>
        <w:tc>
          <w:tcPr>
            <w:tcW w:w="2126" w:type="dxa"/>
            <w:tcBorders>
              <w:top w:val="nil"/>
              <w:left w:val="nil"/>
              <w:bottom w:val="single" w:sz="8"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1" w:type="dxa"/>
            <w:tcBorders>
              <w:top w:val="nil"/>
              <w:left w:val="nil"/>
              <w:bottom w:val="single" w:sz="8"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79000</w:t>
            </w:r>
          </w:p>
        </w:tc>
        <w:tc>
          <w:tcPr>
            <w:tcW w:w="2268" w:type="dxa"/>
            <w:tcBorders>
              <w:top w:val="nil"/>
              <w:left w:val="nil"/>
              <w:bottom w:val="single" w:sz="8" w:space="0" w:color="auto"/>
              <w:right w:val="single" w:sz="4"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p>
        </w:tc>
        <w:tc>
          <w:tcPr>
            <w:tcW w:w="850" w:type="dxa"/>
            <w:tcBorders>
              <w:top w:val="nil"/>
              <w:left w:val="nil"/>
              <w:bottom w:val="single" w:sz="8" w:space="0" w:color="auto"/>
              <w:right w:val="single" w:sz="8" w:space="0" w:color="auto"/>
            </w:tcBorders>
            <w:noWrap/>
            <w:vAlign w:val="center"/>
          </w:tcPr>
          <w:p w:rsidR="00361DC9" w:rsidRPr="00C1602F" w:rsidRDefault="00361DC9" w:rsidP="00007AE9">
            <w:pPr>
              <w:spacing w:after="0" w:line="240" w:lineRule="auto"/>
              <w:jc w:val="center"/>
              <w:rPr>
                <w:rFonts w:ascii="Arial Narrow" w:hAnsi="Arial Narrow" w:cs="Arial Narrow"/>
                <w:color w:val="000000"/>
                <w:sz w:val="16"/>
                <w:szCs w:val="16"/>
                <w:lang w:eastAsia="hr-HR"/>
              </w:rPr>
            </w:pPr>
            <w:r w:rsidRPr="00C1602F">
              <w:rPr>
                <w:rFonts w:ascii="Arial Narrow" w:hAnsi="Arial Narrow" w:cs="Arial Narrow"/>
                <w:color w:val="000000"/>
                <w:sz w:val="16"/>
                <w:szCs w:val="16"/>
                <w:lang w:eastAsia="hr-HR"/>
              </w:rPr>
              <w:t>102400</w:t>
            </w:r>
          </w:p>
        </w:tc>
      </w:tr>
    </w:tbl>
    <w:p w:rsidR="00361DC9" w:rsidRDefault="00361DC9" w:rsidP="00CE048A">
      <w:pPr>
        <w:spacing w:after="60" w:line="220" w:lineRule="exact"/>
        <w:jc w:val="both"/>
        <w:rPr>
          <w:rFonts w:ascii="Tahoma" w:hAnsi="Tahoma" w:cs="Tahoma"/>
          <w:sz w:val="20"/>
          <w:szCs w:val="20"/>
        </w:rPr>
      </w:pPr>
      <w:r>
        <w:rPr>
          <w:rFonts w:ascii="Tahoma" w:hAnsi="Tahoma" w:cs="Tahoma"/>
          <w:sz w:val="20"/>
          <w:szCs w:val="20"/>
        </w:rPr>
        <w:t>Vrlo važan dio ovog projekta predstavlja i sigurnost u prometu. Zbog svoje dužine ETT predstavlja pote</w:t>
      </w:r>
      <w:r w:rsidR="005D138A">
        <w:rPr>
          <w:rFonts w:ascii="Tahoma" w:hAnsi="Tahoma" w:cs="Tahoma"/>
          <w:sz w:val="20"/>
          <w:szCs w:val="20"/>
        </w:rPr>
        <w:t>n</w:t>
      </w:r>
      <w:r>
        <w:rPr>
          <w:rFonts w:ascii="Tahoma" w:hAnsi="Tahoma" w:cs="Tahoma"/>
          <w:sz w:val="20"/>
          <w:szCs w:val="20"/>
        </w:rPr>
        <w:t>cijalnu opasnost u cestovnom prometu, jer je potrebno veće vrijeme za pretjecanje takvog kamionskog skupa. Skogforsk i VTI, švedski prometni institut, proveli su studiju utjecaja ETT-a na promet. U razdoblju od tri mjeseca obradili su preko 1700 obilaženja i nisu utvrdili nikakve anom</w:t>
      </w:r>
      <w:r w:rsidR="005D138A">
        <w:rPr>
          <w:rFonts w:ascii="Tahoma" w:hAnsi="Tahoma" w:cs="Tahoma"/>
          <w:sz w:val="20"/>
          <w:szCs w:val="20"/>
        </w:rPr>
        <w:t>a</w:t>
      </w:r>
      <w:r>
        <w:rPr>
          <w:rFonts w:ascii="Tahoma" w:hAnsi="Tahoma" w:cs="Tahoma"/>
          <w:sz w:val="20"/>
          <w:szCs w:val="20"/>
        </w:rPr>
        <w:t xml:space="preserve">lije. Na sigurnost ETT-a u prometu značajno pridonosi i novi sustav kočnica. Wabco je razvio elektronički kočioni sustav (EBS – </w:t>
      </w:r>
      <w:r w:rsidR="00A2211D">
        <w:rPr>
          <w:rFonts w:ascii="Tahoma" w:hAnsi="Tahoma" w:cs="Tahoma"/>
          <w:sz w:val="20"/>
          <w:szCs w:val="20"/>
        </w:rPr>
        <w:t xml:space="preserve">eng. </w:t>
      </w:r>
      <w:r w:rsidRPr="00A2211D">
        <w:rPr>
          <w:rFonts w:ascii="Tahoma" w:hAnsi="Tahoma" w:cs="Tahoma"/>
          <w:i/>
          <w:sz w:val="20"/>
          <w:szCs w:val="20"/>
        </w:rPr>
        <w:t>eletronic braking system</w:t>
      </w:r>
      <w:r>
        <w:rPr>
          <w:rFonts w:ascii="Tahoma" w:hAnsi="Tahoma" w:cs="Tahoma"/>
          <w:sz w:val="20"/>
          <w:szCs w:val="20"/>
        </w:rPr>
        <w:t xml:space="preserve">), koji je postavljen </w:t>
      </w:r>
      <w:r w:rsidR="00C97208">
        <w:rPr>
          <w:rFonts w:ascii="Tahoma" w:hAnsi="Tahoma" w:cs="Tahoma"/>
          <w:sz w:val="20"/>
          <w:szCs w:val="20"/>
        </w:rPr>
        <w:t>n</w:t>
      </w:r>
      <w:r>
        <w:rPr>
          <w:rFonts w:ascii="Tahoma" w:hAnsi="Tahoma" w:cs="Tahoma"/>
          <w:sz w:val="20"/>
          <w:szCs w:val="20"/>
        </w:rPr>
        <w:t xml:space="preserve">a sve osovine, tako da prilikom kočenja kočiona sila jednako </w:t>
      </w:r>
      <w:r w:rsidR="005D138A">
        <w:rPr>
          <w:rFonts w:ascii="Tahoma" w:hAnsi="Tahoma" w:cs="Tahoma"/>
          <w:sz w:val="20"/>
          <w:szCs w:val="20"/>
        </w:rPr>
        <w:t>raspodijeljena</w:t>
      </w:r>
      <w:r>
        <w:rPr>
          <w:rFonts w:ascii="Tahoma" w:hAnsi="Tahoma" w:cs="Tahoma"/>
          <w:sz w:val="20"/>
          <w:szCs w:val="20"/>
        </w:rPr>
        <w:t xml:space="preserve"> po osovinama. Još jedan od bitnih utjecaja ETT-a na sigurnost u prometu je i taj, da se pomoću ETT-a prevozi više korisnog tereta, te se na taj način smanjuje broj vozila na cestama, što je jako bitan čimbenik za sigurnost u prometu.</w:t>
      </w:r>
    </w:p>
    <w:p w:rsidR="00361DC9" w:rsidRDefault="00361DC9" w:rsidP="00CE048A">
      <w:pPr>
        <w:spacing w:after="60" w:line="220" w:lineRule="exact"/>
        <w:jc w:val="both"/>
        <w:rPr>
          <w:rFonts w:ascii="Tahoma" w:hAnsi="Tahoma" w:cs="Tahoma"/>
          <w:sz w:val="20"/>
          <w:szCs w:val="20"/>
        </w:rPr>
      </w:pPr>
      <w:r>
        <w:rPr>
          <w:rFonts w:ascii="Tahoma" w:hAnsi="Tahoma" w:cs="Tahoma"/>
          <w:sz w:val="20"/>
          <w:szCs w:val="20"/>
        </w:rPr>
        <w:t xml:space="preserve">Prilikom razvoja ovog projekta, postavilo se pitanje utjecaja ETT-a na ceste, jer </w:t>
      </w:r>
      <w:r w:rsidR="00C97208">
        <w:rPr>
          <w:rFonts w:ascii="Tahoma" w:hAnsi="Tahoma" w:cs="Tahoma"/>
          <w:sz w:val="20"/>
          <w:szCs w:val="20"/>
        </w:rPr>
        <w:t>se moglo</w:t>
      </w:r>
      <w:r>
        <w:rPr>
          <w:rFonts w:ascii="Tahoma" w:hAnsi="Tahoma" w:cs="Tahoma"/>
          <w:sz w:val="20"/>
          <w:szCs w:val="20"/>
        </w:rPr>
        <w:t xml:space="preserve"> pretpostavit</w:t>
      </w:r>
      <w:r w:rsidR="00C97208">
        <w:rPr>
          <w:rFonts w:ascii="Tahoma" w:hAnsi="Tahoma" w:cs="Tahoma"/>
          <w:sz w:val="20"/>
          <w:szCs w:val="20"/>
        </w:rPr>
        <w:t>i</w:t>
      </w:r>
      <w:r>
        <w:rPr>
          <w:rFonts w:ascii="Tahoma" w:hAnsi="Tahoma" w:cs="Tahoma"/>
          <w:sz w:val="20"/>
          <w:szCs w:val="20"/>
        </w:rPr>
        <w:t xml:space="preserve"> da će zbog svoje ukupne velike mase (90 tona) prouzročiti veća oštećenja nego standardni kamionski skupovi. Zbog te pretpostavke na jednom dijelu puta kojim se kretao ETT u cestu su ugrađeni senzori na različite dubine kako bi se izmjerio pritisak koji ETT prenosi na cestu. Nakon provedenog istraživanja utvrđeno je da nema značajne razlike, jer se pritisak na cestu prenosi preko osovina, pa tako ETT sa svojih jedanaest osovina ima jednak učinak kao i konvencional</w:t>
      </w:r>
      <w:r w:rsidR="005D138A">
        <w:rPr>
          <w:rFonts w:ascii="Tahoma" w:hAnsi="Tahoma" w:cs="Tahoma"/>
          <w:sz w:val="20"/>
          <w:szCs w:val="20"/>
        </w:rPr>
        <w:t>n</w:t>
      </w:r>
      <w:r>
        <w:rPr>
          <w:rFonts w:ascii="Tahoma" w:hAnsi="Tahoma" w:cs="Tahoma"/>
          <w:sz w:val="20"/>
          <w:szCs w:val="20"/>
        </w:rPr>
        <w:t>i kamion sa sedam osovina.</w:t>
      </w:r>
    </w:p>
    <w:p w:rsidR="004B2096" w:rsidRDefault="004A4672" w:rsidP="00CE048A">
      <w:pPr>
        <w:spacing w:after="60" w:line="220" w:lineRule="exact"/>
        <w:jc w:val="both"/>
        <w:rPr>
          <w:rFonts w:ascii="Tahoma" w:hAnsi="Tahoma" w:cs="Tahoma"/>
          <w:sz w:val="20"/>
          <w:szCs w:val="20"/>
        </w:rPr>
      </w:pPr>
      <w:r>
        <w:rPr>
          <w:rFonts w:ascii="Tahoma" w:hAnsi="Tahoma" w:cs="Tahoma"/>
          <w:sz w:val="20"/>
          <w:szCs w:val="20"/>
        </w:rPr>
        <w:t xml:space="preserve">Lindhqvist i Bengtsson (2010) </w:t>
      </w:r>
      <w:r w:rsidR="00154F0A">
        <w:rPr>
          <w:rFonts w:ascii="Tahoma" w:hAnsi="Tahoma" w:cs="Tahoma"/>
          <w:sz w:val="20"/>
          <w:szCs w:val="20"/>
        </w:rPr>
        <w:t>razrađuju mogućnosti i daju smjernice za</w:t>
      </w:r>
      <w:r>
        <w:rPr>
          <w:rFonts w:ascii="Tahoma" w:hAnsi="Tahoma" w:cs="Tahoma"/>
          <w:sz w:val="20"/>
          <w:szCs w:val="20"/>
        </w:rPr>
        <w:t xml:space="preserve"> daljnj</w:t>
      </w:r>
      <w:r w:rsidR="00154F0A">
        <w:rPr>
          <w:rFonts w:ascii="Tahoma" w:hAnsi="Tahoma" w:cs="Tahoma"/>
          <w:sz w:val="20"/>
          <w:szCs w:val="20"/>
        </w:rPr>
        <w:t>i</w:t>
      </w:r>
      <w:r>
        <w:rPr>
          <w:rFonts w:ascii="Tahoma" w:hAnsi="Tahoma" w:cs="Tahoma"/>
          <w:sz w:val="20"/>
          <w:szCs w:val="20"/>
        </w:rPr>
        <w:t xml:space="preserve"> </w:t>
      </w:r>
      <w:r w:rsidR="00154F0A">
        <w:rPr>
          <w:rFonts w:ascii="Tahoma" w:hAnsi="Tahoma" w:cs="Tahoma"/>
          <w:sz w:val="20"/>
          <w:szCs w:val="20"/>
        </w:rPr>
        <w:t>razvoja ETT sustava. Prijedloge za daljnji razvoj dijele u tri skupine ovisno o važnosti, s time da se najveća važnost pridaje potrošnji goriva. Prikaz njihovih prijedloga je u tablici 5.</w:t>
      </w:r>
    </w:p>
    <w:p w:rsidR="00154F0A" w:rsidRPr="00671549" w:rsidRDefault="00154F0A" w:rsidP="00154F0A">
      <w:pPr>
        <w:spacing w:after="60" w:line="220" w:lineRule="exact"/>
        <w:jc w:val="both"/>
        <w:rPr>
          <w:rFonts w:ascii="Tahoma" w:hAnsi="Tahoma" w:cs="Tahoma"/>
          <w:sz w:val="20"/>
          <w:szCs w:val="20"/>
        </w:rPr>
      </w:pPr>
      <w:r w:rsidRPr="00671549">
        <w:rPr>
          <w:rFonts w:ascii="Tahoma" w:hAnsi="Tahoma" w:cs="Tahoma"/>
          <w:b/>
          <w:bCs/>
          <w:sz w:val="20"/>
          <w:szCs w:val="20"/>
        </w:rPr>
        <w:t xml:space="preserve">Tablica </w:t>
      </w:r>
      <w:r>
        <w:rPr>
          <w:rFonts w:ascii="Tahoma" w:hAnsi="Tahoma" w:cs="Tahoma"/>
          <w:b/>
          <w:bCs/>
          <w:sz w:val="20"/>
          <w:szCs w:val="20"/>
        </w:rPr>
        <w:t>5</w:t>
      </w:r>
      <w:r w:rsidRPr="00671549">
        <w:rPr>
          <w:rFonts w:ascii="Tahoma" w:hAnsi="Tahoma" w:cs="Tahoma"/>
          <w:b/>
          <w:bCs/>
          <w:sz w:val="20"/>
          <w:szCs w:val="20"/>
        </w:rPr>
        <w:t>.</w:t>
      </w:r>
      <w:r w:rsidRPr="00671549">
        <w:rPr>
          <w:rFonts w:ascii="Tahoma" w:hAnsi="Tahoma" w:cs="Tahoma"/>
          <w:sz w:val="20"/>
          <w:szCs w:val="20"/>
        </w:rPr>
        <w:t xml:space="preserve"> </w:t>
      </w:r>
      <w:r>
        <w:rPr>
          <w:rFonts w:ascii="Tahoma" w:hAnsi="Tahoma" w:cs="Tahoma"/>
          <w:sz w:val="20"/>
          <w:szCs w:val="20"/>
        </w:rPr>
        <w:t>Prijedlog daljnjeg razvoja po Lindhqvist i Bengtsson (2010)</w:t>
      </w:r>
    </w:p>
    <w:p w:rsidR="00154F0A" w:rsidRPr="00422241" w:rsidRDefault="00154F0A" w:rsidP="00154F0A">
      <w:pPr>
        <w:spacing w:after="60" w:line="220" w:lineRule="exact"/>
        <w:jc w:val="both"/>
        <w:rPr>
          <w:rFonts w:ascii="Tahoma" w:hAnsi="Tahoma" w:cs="Tahoma"/>
          <w:i/>
          <w:iCs/>
          <w:sz w:val="20"/>
          <w:szCs w:val="20"/>
          <w:lang w:val="en-US"/>
        </w:rPr>
      </w:pPr>
      <w:r w:rsidRPr="00422241">
        <w:rPr>
          <w:rFonts w:ascii="Tahoma" w:hAnsi="Tahoma" w:cs="Tahoma"/>
          <w:b/>
          <w:bCs/>
          <w:i/>
          <w:iCs/>
          <w:sz w:val="20"/>
          <w:szCs w:val="20"/>
          <w:lang w:val="en-US"/>
        </w:rPr>
        <w:t xml:space="preserve">Table 5 </w:t>
      </w:r>
      <w:r w:rsidR="00422241" w:rsidRPr="00422241">
        <w:rPr>
          <w:rFonts w:ascii="Tahoma" w:hAnsi="Tahoma" w:cs="Tahoma"/>
          <w:i/>
          <w:iCs/>
          <w:sz w:val="20"/>
          <w:szCs w:val="20"/>
          <w:lang w:val="en-US"/>
        </w:rPr>
        <w:t>Proposals for further development by Lindhqvist i Bengtsson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tblGrid>
      <w:tr w:rsidR="00520732" w:rsidRPr="00CD5547" w:rsidTr="00CD5547">
        <w:trPr>
          <w:trHeight w:hRule="exact" w:val="567"/>
        </w:trPr>
        <w:tc>
          <w:tcPr>
            <w:tcW w:w="4536" w:type="dxa"/>
            <w:vAlign w:val="center"/>
          </w:tcPr>
          <w:p w:rsidR="00520732" w:rsidRPr="00CD5547" w:rsidRDefault="00A2211D" w:rsidP="00933AB1">
            <w:pPr>
              <w:pStyle w:val="Default"/>
              <w:rPr>
                <w:rFonts w:ascii="Arial Narrow" w:hAnsi="Arial Narrow" w:cs="Tahoma"/>
                <w:sz w:val="16"/>
                <w:szCs w:val="16"/>
              </w:rPr>
            </w:pPr>
            <w:r>
              <w:rPr>
                <w:rFonts w:ascii="Arial Narrow" w:hAnsi="Arial Narrow" w:cs="Tahoma"/>
                <w:sz w:val="16"/>
                <w:szCs w:val="16"/>
              </w:rPr>
              <w:t xml:space="preserve">Prva </w:t>
            </w:r>
            <w:r w:rsidR="00A71FB0" w:rsidRPr="00CD5547">
              <w:rPr>
                <w:rFonts w:ascii="Arial Narrow" w:hAnsi="Arial Narrow" w:cs="Tahoma"/>
                <w:sz w:val="16"/>
                <w:szCs w:val="16"/>
              </w:rPr>
              <w:t>skupina</w:t>
            </w:r>
            <w:r>
              <w:rPr>
                <w:rFonts w:ascii="Arial Narrow" w:hAnsi="Arial Narrow" w:cs="Tahoma"/>
                <w:sz w:val="16"/>
                <w:szCs w:val="16"/>
              </w:rPr>
              <w:t xml:space="preserve"> važnosti</w:t>
            </w:r>
            <w:r w:rsidR="00A71FB0" w:rsidRPr="00CD5547">
              <w:rPr>
                <w:rFonts w:ascii="Arial Narrow" w:hAnsi="Arial Narrow" w:cs="Tahoma"/>
                <w:sz w:val="16"/>
                <w:szCs w:val="16"/>
              </w:rPr>
              <w:t xml:space="preserve"> – značajan utjecaj na potrošnju goriva</w:t>
            </w:r>
          </w:p>
          <w:p w:rsidR="00A71FB0" w:rsidRPr="00CD5547" w:rsidRDefault="00A71FB0" w:rsidP="00933AB1">
            <w:pPr>
              <w:pStyle w:val="Default"/>
              <w:rPr>
                <w:rFonts w:ascii="Arial Narrow" w:hAnsi="Arial Narrow" w:cs="Tahoma"/>
                <w:i/>
                <w:sz w:val="16"/>
                <w:szCs w:val="16"/>
              </w:rPr>
            </w:pPr>
            <w:r w:rsidRPr="00CD5547">
              <w:rPr>
                <w:rFonts w:ascii="Arial Narrow" w:hAnsi="Arial Narrow" w:cs="Tahoma"/>
                <w:i/>
                <w:sz w:val="16"/>
                <w:szCs w:val="16"/>
              </w:rPr>
              <w:t xml:space="preserve">Needs of primary importance – substantial effect on fuel consumption; </w:t>
            </w:r>
          </w:p>
        </w:tc>
      </w:tr>
      <w:tr w:rsidR="00520732" w:rsidRPr="00CD5547" w:rsidTr="00154F0A">
        <w:trPr>
          <w:trHeight w:hRule="exact" w:val="1418"/>
        </w:trPr>
        <w:tc>
          <w:tcPr>
            <w:tcW w:w="4536" w:type="dxa"/>
            <w:vAlign w:val="center"/>
          </w:tcPr>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Smanjenje otpora zraka – </w:t>
            </w:r>
            <w:r w:rsidRPr="00CD5547">
              <w:rPr>
                <w:rFonts w:ascii="Arial Narrow" w:hAnsi="Arial Narrow" w:cs="Tahoma"/>
                <w:i/>
                <w:sz w:val="16"/>
                <w:szCs w:val="16"/>
              </w:rPr>
              <w:t>Reduced aerodynamic drag</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Smanjene emisije – </w:t>
            </w:r>
            <w:r w:rsidRPr="00CD5547">
              <w:rPr>
                <w:rFonts w:ascii="Arial Narrow" w:hAnsi="Arial Narrow" w:cs="Tahoma"/>
                <w:i/>
                <w:sz w:val="16"/>
                <w:szCs w:val="16"/>
              </w:rPr>
              <w:t>Lowered emissions</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Smanjenje otpora kotrljanja – </w:t>
            </w:r>
            <w:r w:rsidRPr="00CD5547">
              <w:rPr>
                <w:rFonts w:ascii="Arial Narrow" w:hAnsi="Arial Narrow" w:cs="Tahoma"/>
                <w:i/>
                <w:sz w:val="16"/>
                <w:szCs w:val="16"/>
              </w:rPr>
              <w:t>Decreased rolling resistance</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Povećanje iskorištenja goriva – </w:t>
            </w:r>
            <w:r w:rsidRPr="00CD5547">
              <w:rPr>
                <w:rFonts w:ascii="Arial Narrow" w:hAnsi="Arial Narrow" w:cs="Tahoma"/>
                <w:i/>
                <w:sz w:val="16"/>
                <w:szCs w:val="16"/>
              </w:rPr>
              <w:t>Improved fuel efficiency</w:t>
            </w:r>
          </w:p>
          <w:p w:rsidR="00520732" w:rsidRPr="00CD5547" w:rsidRDefault="00A71FB0"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Povećanje nosivosti – </w:t>
            </w:r>
            <w:r w:rsidRPr="00CD5547">
              <w:rPr>
                <w:rFonts w:ascii="Arial Narrow" w:hAnsi="Arial Narrow" w:cs="Tahoma"/>
                <w:i/>
                <w:sz w:val="16"/>
                <w:szCs w:val="16"/>
              </w:rPr>
              <w:t>Increased loading capacity</w:t>
            </w:r>
          </w:p>
        </w:tc>
      </w:tr>
      <w:tr w:rsidR="00520732" w:rsidRPr="00CD5547" w:rsidTr="00CD5547">
        <w:trPr>
          <w:trHeight w:hRule="exact" w:val="567"/>
        </w:trPr>
        <w:tc>
          <w:tcPr>
            <w:tcW w:w="4536" w:type="dxa"/>
            <w:vAlign w:val="center"/>
          </w:tcPr>
          <w:p w:rsidR="00A71FB0" w:rsidRPr="00CD5547" w:rsidRDefault="00A2211D" w:rsidP="00933AB1">
            <w:pPr>
              <w:pStyle w:val="Default"/>
              <w:rPr>
                <w:rFonts w:ascii="Arial Narrow" w:hAnsi="Arial Narrow" w:cs="Tahoma"/>
                <w:sz w:val="16"/>
                <w:szCs w:val="16"/>
              </w:rPr>
            </w:pPr>
            <w:r>
              <w:rPr>
                <w:rFonts w:ascii="Arial Narrow" w:hAnsi="Arial Narrow" w:cs="Tahoma"/>
                <w:sz w:val="16"/>
                <w:szCs w:val="16"/>
              </w:rPr>
              <w:t xml:space="preserve">Druga </w:t>
            </w:r>
            <w:r w:rsidRPr="00CD5547">
              <w:rPr>
                <w:rFonts w:ascii="Arial Narrow" w:hAnsi="Arial Narrow" w:cs="Tahoma"/>
                <w:sz w:val="16"/>
                <w:szCs w:val="16"/>
              </w:rPr>
              <w:t>skupina</w:t>
            </w:r>
            <w:r>
              <w:rPr>
                <w:rFonts w:ascii="Arial Narrow" w:hAnsi="Arial Narrow" w:cs="Tahoma"/>
                <w:sz w:val="16"/>
                <w:szCs w:val="16"/>
              </w:rPr>
              <w:t xml:space="preserve"> važnosti</w:t>
            </w:r>
            <w:r w:rsidR="00A71FB0" w:rsidRPr="00CD5547">
              <w:rPr>
                <w:rFonts w:ascii="Arial Narrow" w:hAnsi="Arial Narrow" w:cs="Tahoma"/>
                <w:sz w:val="16"/>
                <w:szCs w:val="16"/>
              </w:rPr>
              <w:t xml:space="preserve"> – manji utjecaj na potrošnju goriva</w:t>
            </w:r>
          </w:p>
          <w:p w:rsidR="00520732" w:rsidRPr="00CD5547" w:rsidRDefault="00A71FB0" w:rsidP="00933AB1">
            <w:pPr>
              <w:pStyle w:val="Default"/>
              <w:rPr>
                <w:rFonts w:ascii="Arial Narrow" w:hAnsi="Arial Narrow" w:cs="Tahoma"/>
                <w:sz w:val="16"/>
                <w:szCs w:val="16"/>
              </w:rPr>
            </w:pPr>
            <w:r w:rsidRPr="00CD5547">
              <w:rPr>
                <w:rFonts w:ascii="Arial Narrow" w:hAnsi="Arial Narrow" w:cs="Tahoma"/>
                <w:i/>
                <w:sz w:val="16"/>
                <w:szCs w:val="16"/>
              </w:rPr>
              <w:t>Needs of secondary importance – some effect on fuel consumption</w:t>
            </w:r>
            <w:r w:rsidRPr="00CD5547">
              <w:rPr>
                <w:rFonts w:ascii="Arial Narrow" w:hAnsi="Arial Narrow" w:cs="Tahoma"/>
                <w:sz w:val="16"/>
                <w:szCs w:val="16"/>
              </w:rPr>
              <w:t xml:space="preserve">; </w:t>
            </w:r>
          </w:p>
        </w:tc>
      </w:tr>
      <w:tr w:rsidR="00520732" w:rsidRPr="00CD5547" w:rsidTr="00154F0A">
        <w:trPr>
          <w:trHeight w:hRule="exact" w:val="1701"/>
        </w:trPr>
        <w:tc>
          <w:tcPr>
            <w:tcW w:w="4536" w:type="dxa"/>
            <w:vAlign w:val="center"/>
          </w:tcPr>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Povećanje prosječne brzine – </w:t>
            </w:r>
            <w:r w:rsidR="00A71FB0" w:rsidRPr="00CD5547">
              <w:rPr>
                <w:rFonts w:ascii="Arial Narrow" w:hAnsi="Arial Narrow" w:cs="Tahoma"/>
                <w:i/>
                <w:sz w:val="16"/>
                <w:szCs w:val="16"/>
              </w:rPr>
              <w:t>Improved average speed</w:t>
            </w:r>
          </w:p>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Poboljšanje klimatizacije kabine – </w:t>
            </w:r>
            <w:r w:rsidR="00A71FB0" w:rsidRPr="00CD5547">
              <w:rPr>
                <w:rFonts w:ascii="Arial Narrow" w:hAnsi="Arial Narrow" w:cs="Tahoma"/>
                <w:i/>
                <w:sz w:val="16"/>
                <w:szCs w:val="16"/>
              </w:rPr>
              <w:t>Improved climate control in cab</w:t>
            </w:r>
          </w:p>
          <w:p w:rsidR="0063567A" w:rsidRPr="00CD5547" w:rsidRDefault="0063567A" w:rsidP="00154F0A">
            <w:pPr>
              <w:pStyle w:val="Default"/>
              <w:jc w:val="center"/>
              <w:rPr>
                <w:rFonts w:ascii="Arial Narrow" w:hAnsi="Arial Narrow" w:cs="Tahoma"/>
                <w:sz w:val="16"/>
                <w:szCs w:val="16"/>
              </w:rPr>
            </w:pPr>
            <w:r w:rsidRPr="00CD5547">
              <w:rPr>
                <w:rFonts w:ascii="Arial Narrow" w:hAnsi="Arial Narrow" w:cs="Tahoma"/>
                <w:sz w:val="16"/>
                <w:szCs w:val="16"/>
              </w:rPr>
              <w:t>Poboljšanje sustava za određivanje mase tovara</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i/>
                <w:sz w:val="16"/>
                <w:szCs w:val="16"/>
              </w:rPr>
              <w:t>Improved weight control</w:t>
            </w:r>
          </w:p>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Poboljšanje kontrole vučnog otpora – </w:t>
            </w:r>
            <w:r w:rsidR="00A71FB0" w:rsidRPr="00CD5547">
              <w:rPr>
                <w:rFonts w:ascii="Arial Narrow" w:hAnsi="Arial Narrow" w:cs="Tahoma"/>
                <w:i/>
                <w:sz w:val="16"/>
                <w:szCs w:val="16"/>
              </w:rPr>
              <w:t>Improved traction</w:t>
            </w:r>
          </w:p>
          <w:p w:rsidR="00520732"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Klizno radno vrijeme – </w:t>
            </w:r>
            <w:r w:rsidR="00A71FB0" w:rsidRPr="00CD5547">
              <w:rPr>
                <w:rFonts w:ascii="Arial Narrow" w:hAnsi="Arial Narrow" w:cs="Tahoma"/>
                <w:i/>
                <w:sz w:val="16"/>
                <w:szCs w:val="16"/>
              </w:rPr>
              <w:t>Flexible driving hours</w:t>
            </w:r>
          </w:p>
        </w:tc>
      </w:tr>
      <w:tr w:rsidR="00520732" w:rsidRPr="00CD5547" w:rsidTr="00CD5547">
        <w:trPr>
          <w:trHeight w:hRule="exact" w:val="567"/>
        </w:trPr>
        <w:tc>
          <w:tcPr>
            <w:tcW w:w="4536" w:type="dxa"/>
            <w:vAlign w:val="center"/>
          </w:tcPr>
          <w:p w:rsidR="00A71FB0" w:rsidRPr="00CD5547" w:rsidRDefault="00A2211D" w:rsidP="00933AB1">
            <w:pPr>
              <w:pStyle w:val="Default"/>
              <w:rPr>
                <w:rFonts w:ascii="Arial Narrow" w:hAnsi="Arial Narrow" w:cs="Tahoma"/>
                <w:sz w:val="16"/>
                <w:szCs w:val="16"/>
              </w:rPr>
            </w:pPr>
            <w:r>
              <w:rPr>
                <w:rFonts w:ascii="Arial Narrow" w:hAnsi="Arial Narrow" w:cs="Tahoma"/>
                <w:sz w:val="16"/>
                <w:szCs w:val="16"/>
              </w:rPr>
              <w:t xml:space="preserve">Treća </w:t>
            </w:r>
            <w:r w:rsidRPr="00CD5547">
              <w:rPr>
                <w:rFonts w:ascii="Arial Narrow" w:hAnsi="Arial Narrow" w:cs="Tahoma"/>
                <w:sz w:val="16"/>
                <w:szCs w:val="16"/>
              </w:rPr>
              <w:t>skupina</w:t>
            </w:r>
            <w:r>
              <w:rPr>
                <w:rFonts w:ascii="Arial Narrow" w:hAnsi="Arial Narrow" w:cs="Tahoma"/>
                <w:sz w:val="16"/>
                <w:szCs w:val="16"/>
              </w:rPr>
              <w:t xml:space="preserve"> važnosti</w:t>
            </w:r>
            <w:r w:rsidR="00A71FB0" w:rsidRPr="00CD5547">
              <w:rPr>
                <w:rFonts w:ascii="Arial Narrow" w:hAnsi="Arial Narrow" w:cs="Tahoma"/>
                <w:sz w:val="16"/>
                <w:szCs w:val="16"/>
              </w:rPr>
              <w:t xml:space="preserve"> – ostali povoljni utjecaji</w:t>
            </w:r>
          </w:p>
          <w:p w:rsidR="00520732" w:rsidRPr="00CD5547" w:rsidRDefault="00A71FB0" w:rsidP="00933AB1">
            <w:pPr>
              <w:pStyle w:val="Default"/>
              <w:rPr>
                <w:rFonts w:ascii="Arial Narrow" w:hAnsi="Arial Narrow" w:cs="Tahoma"/>
                <w:i/>
                <w:sz w:val="16"/>
                <w:szCs w:val="16"/>
              </w:rPr>
            </w:pPr>
            <w:r w:rsidRPr="00CD5547">
              <w:rPr>
                <w:rFonts w:ascii="Arial Narrow" w:hAnsi="Arial Narrow" w:cs="Tahoma"/>
                <w:i/>
                <w:sz w:val="16"/>
                <w:szCs w:val="16"/>
              </w:rPr>
              <w:t xml:space="preserve">Needs of tertiary importance – other beneficial effect; </w:t>
            </w:r>
          </w:p>
        </w:tc>
      </w:tr>
      <w:tr w:rsidR="00520732" w:rsidRPr="00CD5547" w:rsidTr="00154F0A">
        <w:trPr>
          <w:trHeight w:hRule="exact" w:val="3119"/>
        </w:trPr>
        <w:tc>
          <w:tcPr>
            <w:tcW w:w="4536" w:type="dxa"/>
            <w:vAlign w:val="center"/>
          </w:tcPr>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lastRenderedPageBreak/>
              <w:t xml:space="preserve">Lakša dostupnost – </w:t>
            </w:r>
            <w:r w:rsidR="00A71FB0" w:rsidRPr="00CD5547">
              <w:rPr>
                <w:rFonts w:ascii="Arial Narrow" w:hAnsi="Arial Narrow" w:cs="Tahoma"/>
                <w:i/>
                <w:sz w:val="16"/>
                <w:szCs w:val="16"/>
              </w:rPr>
              <w:t>Improved accessibility</w:t>
            </w:r>
          </w:p>
          <w:p w:rsidR="0063567A" w:rsidRPr="00CD5547" w:rsidRDefault="0063567A" w:rsidP="00154F0A">
            <w:pPr>
              <w:pStyle w:val="Default"/>
              <w:jc w:val="center"/>
              <w:rPr>
                <w:rFonts w:ascii="Arial Narrow" w:hAnsi="Arial Narrow" w:cs="Tahoma"/>
                <w:sz w:val="16"/>
                <w:szCs w:val="16"/>
              </w:rPr>
            </w:pPr>
            <w:r w:rsidRPr="00CD5547">
              <w:rPr>
                <w:rFonts w:ascii="Arial Narrow" w:hAnsi="Arial Narrow" w:cs="Tahoma"/>
                <w:sz w:val="16"/>
                <w:szCs w:val="16"/>
              </w:rPr>
              <w:t>Poboljšanje elektro inastalacija na ETT sustavu</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i/>
                <w:sz w:val="16"/>
                <w:szCs w:val="16"/>
              </w:rPr>
              <w:t>Reliable electric cable solutions</w:t>
            </w:r>
          </w:p>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Smanjenje negativnog utjecaja na cestu – </w:t>
            </w:r>
            <w:r w:rsidR="00A71FB0" w:rsidRPr="00CD5547">
              <w:rPr>
                <w:rFonts w:ascii="Arial Narrow" w:hAnsi="Arial Narrow" w:cs="Tahoma"/>
                <w:i/>
                <w:sz w:val="16"/>
                <w:szCs w:val="16"/>
              </w:rPr>
              <w:t>Reduced road wear</w:t>
            </w:r>
          </w:p>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Poboljšanje preglednosti – </w:t>
            </w:r>
            <w:r w:rsidR="00A71FB0" w:rsidRPr="00CD5547">
              <w:rPr>
                <w:rFonts w:ascii="Arial Narrow" w:hAnsi="Arial Narrow" w:cs="Tahoma"/>
                <w:i/>
                <w:sz w:val="16"/>
                <w:szCs w:val="16"/>
              </w:rPr>
              <w:t>Improved visibility for driver</w:t>
            </w:r>
          </w:p>
          <w:p w:rsidR="00A71FB0" w:rsidRPr="00CD5547" w:rsidRDefault="0063567A" w:rsidP="00154F0A">
            <w:pPr>
              <w:pStyle w:val="Default"/>
              <w:jc w:val="center"/>
              <w:rPr>
                <w:rFonts w:ascii="Arial Narrow" w:hAnsi="Arial Narrow" w:cs="Tahoma"/>
                <w:i/>
                <w:sz w:val="16"/>
                <w:szCs w:val="16"/>
              </w:rPr>
            </w:pPr>
            <w:r w:rsidRPr="00CD5547">
              <w:rPr>
                <w:rFonts w:ascii="Arial Narrow" w:hAnsi="Arial Narrow" w:cs="Tahoma"/>
                <w:sz w:val="16"/>
                <w:szCs w:val="16"/>
              </w:rPr>
              <w:t xml:space="preserve">Poboljšana signalizacija kamionskog sustava – </w:t>
            </w:r>
            <w:r w:rsidR="00A71FB0" w:rsidRPr="00CD5547">
              <w:rPr>
                <w:rFonts w:ascii="Arial Narrow" w:hAnsi="Arial Narrow" w:cs="Tahoma"/>
                <w:i/>
                <w:sz w:val="16"/>
                <w:szCs w:val="16"/>
              </w:rPr>
              <w:t>Improved visibility of truck</w:t>
            </w:r>
          </w:p>
          <w:p w:rsidR="0063567A" w:rsidRPr="00CD5547" w:rsidRDefault="0063567A" w:rsidP="00154F0A">
            <w:pPr>
              <w:pStyle w:val="Default"/>
              <w:jc w:val="center"/>
              <w:rPr>
                <w:rFonts w:ascii="Arial Narrow" w:hAnsi="Arial Narrow" w:cs="Tahoma"/>
                <w:sz w:val="16"/>
                <w:szCs w:val="16"/>
              </w:rPr>
            </w:pPr>
            <w:r w:rsidRPr="00CD5547">
              <w:rPr>
                <w:rFonts w:ascii="Arial Narrow" w:hAnsi="Arial Narrow" w:cs="Tahoma"/>
                <w:sz w:val="16"/>
                <w:szCs w:val="16"/>
              </w:rPr>
              <w:t>Poboljšanje sigurnosti vozača i ostalih sudionika u prometu</w:t>
            </w:r>
          </w:p>
          <w:p w:rsidR="00A71FB0" w:rsidRPr="00CD5547" w:rsidRDefault="00A71FB0" w:rsidP="00154F0A">
            <w:pPr>
              <w:pStyle w:val="Default"/>
              <w:jc w:val="center"/>
              <w:rPr>
                <w:rFonts w:ascii="Arial Narrow" w:hAnsi="Arial Narrow" w:cs="Tahoma"/>
                <w:i/>
                <w:sz w:val="16"/>
                <w:szCs w:val="16"/>
              </w:rPr>
            </w:pPr>
            <w:r w:rsidRPr="00CD5547">
              <w:rPr>
                <w:rFonts w:ascii="Arial Narrow" w:hAnsi="Arial Narrow" w:cs="Tahoma"/>
                <w:i/>
                <w:sz w:val="16"/>
                <w:szCs w:val="16"/>
              </w:rPr>
              <w:t>Improved safety for driver and other road users</w:t>
            </w:r>
          </w:p>
          <w:p w:rsidR="00A71FB0" w:rsidRPr="00CD5547" w:rsidRDefault="00933AB1" w:rsidP="00154F0A">
            <w:pPr>
              <w:pStyle w:val="Default"/>
              <w:jc w:val="center"/>
              <w:rPr>
                <w:rFonts w:ascii="Arial Narrow" w:hAnsi="Arial Narrow"/>
                <w:i/>
                <w:sz w:val="16"/>
                <w:szCs w:val="16"/>
              </w:rPr>
            </w:pPr>
            <w:r w:rsidRPr="00CD5547">
              <w:rPr>
                <w:rFonts w:ascii="Arial Narrow" w:hAnsi="Arial Narrow"/>
                <w:sz w:val="16"/>
                <w:szCs w:val="16"/>
              </w:rPr>
              <w:t xml:space="preserve">Poboljšanje kočionog sustava – </w:t>
            </w:r>
            <w:r w:rsidR="00A71FB0" w:rsidRPr="00CD5547">
              <w:rPr>
                <w:rFonts w:ascii="Arial Narrow" w:hAnsi="Arial Narrow"/>
                <w:i/>
                <w:sz w:val="16"/>
                <w:szCs w:val="16"/>
              </w:rPr>
              <w:t>Improved braking</w:t>
            </w:r>
          </w:p>
          <w:p w:rsidR="00A71FB0" w:rsidRPr="00CD5547" w:rsidRDefault="00933AB1" w:rsidP="00154F0A">
            <w:pPr>
              <w:pStyle w:val="Default"/>
              <w:jc w:val="center"/>
              <w:rPr>
                <w:rFonts w:ascii="Arial Narrow" w:hAnsi="Arial Narrow"/>
                <w:i/>
                <w:sz w:val="16"/>
                <w:szCs w:val="16"/>
              </w:rPr>
            </w:pPr>
            <w:r w:rsidRPr="00CD5547">
              <w:rPr>
                <w:rFonts w:ascii="Arial Narrow" w:hAnsi="Arial Narrow"/>
                <w:sz w:val="16"/>
                <w:szCs w:val="16"/>
              </w:rPr>
              <w:t xml:space="preserve">Poboljšanje utovara i osiguranja tovara – </w:t>
            </w:r>
            <w:r w:rsidR="00A71FB0" w:rsidRPr="00CD5547">
              <w:rPr>
                <w:rFonts w:ascii="Arial Narrow" w:hAnsi="Arial Narrow"/>
                <w:i/>
                <w:sz w:val="16"/>
                <w:szCs w:val="16"/>
              </w:rPr>
              <w:t>Improved loading and fastening</w:t>
            </w:r>
          </w:p>
          <w:p w:rsidR="00520732" w:rsidRPr="00CD5547" w:rsidRDefault="00933AB1" w:rsidP="00154F0A">
            <w:pPr>
              <w:pStyle w:val="Default"/>
              <w:jc w:val="center"/>
              <w:rPr>
                <w:rFonts w:ascii="Arial Narrow" w:hAnsi="Arial Narrow"/>
                <w:i/>
                <w:sz w:val="16"/>
                <w:szCs w:val="16"/>
              </w:rPr>
            </w:pPr>
            <w:r w:rsidRPr="00CD5547">
              <w:rPr>
                <w:rFonts w:ascii="Arial Narrow" w:hAnsi="Arial Narrow"/>
                <w:sz w:val="16"/>
                <w:szCs w:val="16"/>
              </w:rPr>
              <w:t xml:space="preserve">Unaprjeđenje kabine kamiona – </w:t>
            </w:r>
            <w:r w:rsidR="00A71FB0" w:rsidRPr="00CD5547">
              <w:rPr>
                <w:rFonts w:ascii="Arial Narrow" w:hAnsi="Arial Narrow"/>
                <w:i/>
                <w:sz w:val="16"/>
                <w:szCs w:val="16"/>
              </w:rPr>
              <w:t>Improved driver environment</w:t>
            </w:r>
          </w:p>
        </w:tc>
      </w:tr>
    </w:tbl>
    <w:p w:rsidR="001E700D" w:rsidRPr="001E700D" w:rsidRDefault="001E700D" w:rsidP="00007AE9">
      <w:pPr>
        <w:spacing w:after="0" w:line="240" w:lineRule="auto"/>
        <w:jc w:val="both"/>
        <w:rPr>
          <w:rFonts w:ascii="Tahoma" w:hAnsi="Tahoma" w:cs="Tahoma"/>
          <w:sz w:val="20"/>
          <w:szCs w:val="20"/>
        </w:rPr>
      </w:pPr>
    </w:p>
    <w:p w:rsidR="00361DC9" w:rsidRDefault="00361DC9" w:rsidP="00007AE9">
      <w:pPr>
        <w:spacing w:after="0" w:line="240" w:lineRule="auto"/>
        <w:jc w:val="both"/>
        <w:rPr>
          <w:rFonts w:ascii="Tahoma" w:hAnsi="Tahoma" w:cs="Tahoma"/>
          <w:b/>
          <w:bCs/>
          <w:i/>
          <w:iCs/>
          <w:sz w:val="24"/>
          <w:szCs w:val="24"/>
        </w:rPr>
      </w:pPr>
      <w:r>
        <w:rPr>
          <w:rFonts w:ascii="Tahoma" w:hAnsi="Tahoma" w:cs="Tahoma"/>
          <w:b/>
          <w:bCs/>
          <w:sz w:val="24"/>
          <w:szCs w:val="24"/>
        </w:rPr>
        <w:t xml:space="preserve">3. Zaključak – </w:t>
      </w:r>
      <w:r>
        <w:rPr>
          <w:rFonts w:ascii="Tahoma" w:hAnsi="Tahoma" w:cs="Tahoma"/>
          <w:b/>
          <w:bCs/>
          <w:i/>
          <w:iCs/>
          <w:sz w:val="24"/>
          <w:szCs w:val="24"/>
        </w:rPr>
        <w:t>Conclusion</w:t>
      </w:r>
    </w:p>
    <w:p w:rsidR="00361DC9" w:rsidRDefault="00361DC9" w:rsidP="00CE048A">
      <w:pPr>
        <w:spacing w:after="60" w:line="220" w:lineRule="exact"/>
        <w:jc w:val="both"/>
        <w:rPr>
          <w:rFonts w:ascii="Tahoma" w:hAnsi="Tahoma" w:cs="Tahoma"/>
          <w:sz w:val="20"/>
          <w:szCs w:val="20"/>
        </w:rPr>
      </w:pPr>
      <w:r>
        <w:rPr>
          <w:rFonts w:ascii="Tahoma" w:hAnsi="Tahoma" w:cs="Tahoma"/>
          <w:sz w:val="20"/>
          <w:szCs w:val="20"/>
        </w:rPr>
        <w:t xml:space="preserve">Kako je daljinski prijevoz drva kamionima najskuplji oblik daljinskog </w:t>
      </w:r>
      <w:r w:rsidR="00A2211D">
        <w:rPr>
          <w:rFonts w:ascii="Tahoma" w:hAnsi="Tahoma" w:cs="Tahoma"/>
          <w:sz w:val="20"/>
          <w:szCs w:val="20"/>
        </w:rPr>
        <w:t>prijevoza</w:t>
      </w:r>
      <w:r>
        <w:rPr>
          <w:rFonts w:ascii="Tahoma" w:hAnsi="Tahoma" w:cs="Tahoma"/>
          <w:sz w:val="20"/>
          <w:szCs w:val="20"/>
        </w:rPr>
        <w:t xml:space="preserve"> drva potrebno je </w:t>
      </w:r>
      <w:r w:rsidR="00A2211D">
        <w:rPr>
          <w:rFonts w:ascii="Tahoma" w:hAnsi="Tahoma" w:cs="Tahoma"/>
          <w:sz w:val="20"/>
          <w:szCs w:val="20"/>
        </w:rPr>
        <w:t>iznaći</w:t>
      </w:r>
      <w:r>
        <w:rPr>
          <w:rFonts w:ascii="Tahoma" w:hAnsi="Tahoma" w:cs="Tahoma"/>
          <w:sz w:val="20"/>
          <w:szCs w:val="20"/>
        </w:rPr>
        <w:t xml:space="preserve"> tehnička i organizacijska </w:t>
      </w:r>
      <w:r w:rsidR="005D138A">
        <w:rPr>
          <w:rFonts w:ascii="Tahoma" w:hAnsi="Tahoma" w:cs="Tahoma"/>
          <w:sz w:val="20"/>
          <w:szCs w:val="20"/>
        </w:rPr>
        <w:t>rješenja</w:t>
      </w:r>
      <w:r>
        <w:rPr>
          <w:rFonts w:ascii="Tahoma" w:hAnsi="Tahoma" w:cs="Tahoma"/>
          <w:sz w:val="20"/>
          <w:szCs w:val="20"/>
        </w:rPr>
        <w:t xml:space="preserve"> kako bi se smanjili troškovi prijevoza. Neka od tehničkih </w:t>
      </w:r>
      <w:r w:rsidR="005D138A">
        <w:rPr>
          <w:rFonts w:ascii="Tahoma" w:hAnsi="Tahoma" w:cs="Tahoma"/>
          <w:sz w:val="20"/>
          <w:szCs w:val="20"/>
        </w:rPr>
        <w:t>rješenja</w:t>
      </w:r>
      <w:r>
        <w:rPr>
          <w:rFonts w:ascii="Tahoma" w:hAnsi="Tahoma" w:cs="Tahoma"/>
          <w:sz w:val="20"/>
          <w:szCs w:val="20"/>
        </w:rPr>
        <w:t xml:space="preserve"> koja su opisana u ovome radu su u suglasju s </w:t>
      </w:r>
      <w:r w:rsidR="005D138A">
        <w:rPr>
          <w:rFonts w:ascii="Tahoma" w:hAnsi="Tahoma" w:cs="Tahoma"/>
          <w:sz w:val="20"/>
          <w:szCs w:val="20"/>
        </w:rPr>
        <w:t>prijedlozima</w:t>
      </w:r>
      <w:r>
        <w:rPr>
          <w:rFonts w:ascii="Tahoma" w:hAnsi="Tahoma" w:cs="Tahoma"/>
          <w:sz w:val="20"/>
          <w:szCs w:val="20"/>
        </w:rPr>
        <w:t xml:space="preserve"> koje donosi Tomašić i dr. (2005). Tako bi se upotrebom lakših materijala povećala korisna nosivost kamionskih skupova, čime bi se smanjio trošak prijevoza po jedinici proizvoda</w:t>
      </w:r>
      <w:r w:rsidR="00C97208">
        <w:rPr>
          <w:rFonts w:ascii="Tahoma" w:hAnsi="Tahoma" w:cs="Tahoma"/>
          <w:sz w:val="20"/>
          <w:szCs w:val="20"/>
        </w:rPr>
        <w:t>, a</w:t>
      </w:r>
      <w:r>
        <w:rPr>
          <w:rFonts w:ascii="Tahoma" w:hAnsi="Tahoma" w:cs="Tahoma"/>
          <w:sz w:val="20"/>
          <w:szCs w:val="20"/>
        </w:rPr>
        <w:t xml:space="preserve"> uz to </w:t>
      </w:r>
      <w:r w:rsidR="00C97208">
        <w:rPr>
          <w:rFonts w:ascii="Tahoma" w:hAnsi="Tahoma" w:cs="Tahoma"/>
          <w:sz w:val="20"/>
          <w:szCs w:val="20"/>
        </w:rPr>
        <w:t xml:space="preserve">bi </w:t>
      </w:r>
      <w:r>
        <w:rPr>
          <w:rFonts w:ascii="Tahoma" w:hAnsi="Tahoma" w:cs="Tahoma"/>
          <w:sz w:val="20"/>
          <w:szCs w:val="20"/>
        </w:rPr>
        <w:t xml:space="preserve">došlo do smanjenja potrošnje goriva i emisije štetnih plinova po toni prevezenog drva. Još jedno od tehničkih </w:t>
      </w:r>
      <w:r w:rsidR="005D138A">
        <w:rPr>
          <w:rFonts w:ascii="Tahoma" w:hAnsi="Tahoma" w:cs="Tahoma"/>
          <w:sz w:val="20"/>
          <w:szCs w:val="20"/>
        </w:rPr>
        <w:t>rješenja</w:t>
      </w:r>
      <w:r>
        <w:rPr>
          <w:rFonts w:ascii="Tahoma" w:hAnsi="Tahoma" w:cs="Tahoma"/>
          <w:sz w:val="20"/>
          <w:szCs w:val="20"/>
        </w:rPr>
        <w:t xml:space="preserve"> za povećanje nosivosti kamionskog skupa je i ne </w:t>
      </w:r>
      <w:r w:rsidR="00C97208">
        <w:rPr>
          <w:rFonts w:ascii="Tahoma" w:hAnsi="Tahoma" w:cs="Tahoma"/>
          <w:sz w:val="20"/>
          <w:szCs w:val="20"/>
        </w:rPr>
        <w:t>postavljanje</w:t>
      </w:r>
      <w:r>
        <w:rPr>
          <w:rFonts w:ascii="Tahoma" w:hAnsi="Tahoma" w:cs="Tahoma"/>
          <w:sz w:val="20"/>
          <w:szCs w:val="20"/>
        </w:rPr>
        <w:t xml:space="preserve"> hidrauličke dizalice</w:t>
      </w:r>
      <w:r w:rsidR="00C97208">
        <w:rPr>
          <w:rFonts w:ascii="Tahoma" w:hAnsi="Tahoma" w:cs="Tahoma"/>
          <w:sz w:val="20"/>
          <w:szCs w:val="20"/>
        </w:rPr>
        <w:t xml:space="preserve"> na kamionski skup</w:t>
      </w:r>
      <w:r>
        <w:rPr>
          <w:rFonts w:ascii="Tahoma" w:hAnsi="Tahoma" w:cs="Tahoma"/>
          <w:sz w:val="20"/>
          <w:szCs w:val="20"/>
        </w:rPr>
        <w:t>. Iako bi se na taj način povećala nosivost, ne ugradnja dizalice izravno utječe na autonomnost kamionskog skupa.</w:t>
      </w:r>
      <w:r w:rsidR="00C97208">
        <w:rPr>
          <w:rFonts w:ascii="Tahoma" w:hAnsi="Tahoma" w:cs="Tahoma"/>
          <w:sz w:val="20"/>
          <w:szCs w:val="20"/>
        </w:rPr>
        <w:t xml:space="preserve"> Kako bi se povećala nosivost, a zadržala autonomnost kamionskih skupova i izbjeglo korištenje </w:t>
      </w:r>
      <w:r w:rsidR="003343D8">
        <w:rPr>
          <w:rFonts w:ascii="Tahoma" w:hAnsi="Tahoma" w:cs="Tahoma"/>
          <w:sz w:val="20"/>
          <w:szCs w:val="20"/>
        </w:rPr>
        <w:t xml:space="preserve">dodatnih strojeva za </w:t>
      </w:r>
      <w:r w:rsidR="00C97208">
        <w:rPr>
          <w:rFonts w:ascii="Tahoma" w:hAnsi="Tahoma" w:cs="Tahoma"/>
          <w:sz w:val="20"/>
          <w:szCs w:val="20"/>
        </w:rPr>
        <w:t>utova</w:t>
      </w:r>
      <w:r w:rsidR="003343D8">
        <w:rPr>
          <w:rFonts w:ascii="Tahoma" w:hAnsi="Tahoma" w:cs="Tahoma"/>
          <w:sz w:val="20"/>
          <w:szCs w:val="20"/>
        </w:rPr>
        <w:t xml:space="preserve"> drva</w:t>
      </w:r>
      <w:r w:rsidR="00C97208">
        <w:rPr>
          <w:rFonts w:ascii="Tahoma" w:hAnsi="Tahoma" w:cs="Tahoma"/>
          <w:sz w:val="20"/>
          <w:szCs w:val="20"/>
        </w:rPr>
        <w:t>, potrebno je istražiti mogućnost upotrebe montažno-demontažnih hidrauličkih dizalica koje bi bile po</w:t>
      </w:r>
      <w:r w:rsidR="003343D8">
        <w:rPr>
          <w:rFonts w:ascii="Tahoma" w:hAnsi="Tahoma" w:cs="Tahoma"/>
          <w:sz w:val="20"/>
          <w:szCs w:val="20"/>
        </w:rPr>
        <w:t>stavljene na pomoćnom stovarištu.</w:t>
      </w:r>
    </w:p>
    <w:p w:rsidR="00361DC9" w:rsidRPr="00514DC9" w:rsidRDefault="00361DC9" w:rsidP="00CE048A">
      <w:pPr>
        <w:spacing w:after="60" w:line="220" w:lineRule="exact"/>
        <w:jc w:val="both"/>
        <w:rPr>
          <w:rFonts w:ascii="Tahoma" w:hAnsi="Tahoma" w:cs="Tahoma"/>
          <w:sz w:val="20"/>
          <w:szCs w:val="20"/>
        </w:rPr>
      </w:pPr>
      <w:r>
        <w:rPr>
          <w:rFonts w:ascii="Tahoma" w:hAnsi="Tahoma" w:cs="Tahoma"/>
          <w:sz w:val="20"/>
          <w:szCs w:val="20"/>
        </w:rPr>
        <w:t>Iako se ETT kamionski skup ne može primjenjivati u Republici Hrvatskoj zbog zakonom propisanih ograničenja</w:t>
      </w:r>
      <w:r w:rsidR="00C97208">
        <w:rPr>
          <w:rFonts w:ascii="Tahoma" w:hAnsi="Tahoma" w:cs="Tahoma"/>
          <w:sz w:val="20"/>
          <w:szCs w:val="20"/>
        </w:rPr>
        <w:t xml:space="preserve"> </w:t>
      </w:r>
      <w:r>
        <w:rPr>
          <w:rFonts w:ascii="Tahoma" w:hAnsi="Tahoma" w:cs="Tahoma"/>
          <w:sz w:val="20"/>
          <w:szCs w:val="20"/>
        </w:rPr>
        <w:t xml:space="preserve">(»Pravilnik o tehničkim uvjetima vozila u prometu na cestama« NN 51/10), može poslužiti kao </w:t>
      </w:r>
      <w:r w:rsidR="00C97208">
        <w:rPr>
          <w:rFonts w:ascii="Tahoma" w:hAnsi="Tahoma" w:cs="Tahoma"/>
          <w:sz w:val="20"/>
          <w:szCs w:val="20"/>
        </w:rPr>
        <w:t>temelj</w:t>
      </w:r>
      <w:r>
        <w:rPr>
          <w:rFonts w:ascii="Tahoma" w:hAnsi="Tahoma" w:cs="Tahoma"/>
          <w:sz w:val="20"/>
          <w:szCs w:val="20"/>
        </w:rPr>
        <w:t xml:space="preserve"> tehničkih i organizacijskih inovacija za daljnji razvoj kamionskog prijevoza u RH.</w:t>
      </w:r>
    </w:p>
    <w:p w:rsidR="00361DC9" w:rsidRDefault="00361DC9" w:rsidP="00007AE9">
      <w:pPr>
        <w:spacing w:after="0" w:line="240" w:lineRule="auto"/>
        <w:jc w:val="both"/>
        <w:rPr>
          <w:rFonts w:ascii="Tahoma" w:hAnsi="Tahoma" w:cs="Tahoma"/>
          <w:sz w:val="24"/>
          <w:szCs w:val="24"/>
        </w:rPr>
      </w:pPr>
      <w:r>
        <w:rPr>
          <w:rFonts w:ascii="Tahoma" w:hAnsi="Tahoma" w:cs="Tahoma"/>
          <w:b/>
          <w:bCs/>
          <w:sz w:val="24"/>
          <w:szCs w:val="24"/>
        </w:rPr>
        <w:t xml:space="preserve">4. Literatura – </w:t>
      </w:r>
      <w:r>
        <w:rPr>
          <w:rFonts w:ascii="Tahoma" w:hAnsi="Tahoma" w:cs="Tahoma"/>
          <w:b/>
          <w:bCs/>
          <w:i/>
          <w:iCs/>
          <w:sz w:val="24"/>
          <w:szCs w:val="24"/>
        </w:rPr>
        <w:t>References</w:t>
      </w:r>
    </w:p>
    <w:p w:rsidR="00EC3D1D" w:rsidRPr="00D7200B" w:rsidRDefault="00EC3D1D" w:rsidP="00CE048A">
      <w:pPr>
        <w:spacing w:after="60" w:line="220" w:lineRule="exact"/>
        <w:jc w:val="both"/>
        <w:rPr>
          <w:rFonts w:ascii="Tahoma" w:hAnsi="Tahoma" w:cs="Tahoma"/>
          <w:sz w:val="20"/>
          <w:szCs w:val="20"/>
        </w:rPr>
      </w:pPr>
      <w:r w:rsidRPr="00D7200B">
        <w:rPr>
          <w:rFonts w:ascii="Tahoma" w:hAnsi="Tahoma" w:cs="Tahoma"/>
          <w:sz w:val="20"/>
          <w:szCs w:val="20"/>
        </w:rPr>
        <w:t>Åkerman, I., Jonsson, R., (2007): European Modular System for Road Freight Transport - experiences and possibilities. KTH Department of Transportation and urban economics. Stockholm: TFK TransportForsK AB.</w:t>
      </w:r>
    </w:p>
    <w:p w:rsidR="00361DC9"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Brown, N. C., 1949: Logging. The principle and methods of harvesting timber in the United States and Canada. John Willey &amp; Sons, Inc. New York, Champan &amp; Hall, Ltd, London.</w:t>
      </w:r>
    </w:p>
    <w:p w:rsidR="0011740A" w:rsidRPr="0011740A" w:rsidRDefault="0011740A" w:rsidP="0011740A">
      <w:pPr>
        <w:spacing w:after="60" w:line="220" w:lineRule="exact"/>
        <w:jc w:val="both"/>
        <w:rPr>
          <w:rFonts w:ascii="Tahoma" w:hAnsi="Tahoma" w:cs="Tahoma"/>
          <w:sz w:val="20"/>
          <w:szCs w:val="20"/>
        </w:rPr>
      </w:pPr>
      <w:r w:rsidRPr="0011740A">
        <w:rPr>
          <w:rFonts w:ascii="Tahoma" w:hAnsi="Tahoma" w:cs="Tahoma"/>
          <w:sz w:val="20"/>
          <w:szCs w:val="20"/>
        </w:rPr>
        <w:t>E</w:t>
      </w:r>
      <w:r>
        <w:rPr>
          <w:rFonts w:ascii="Tahoma" w:hAnsi="Tahoma" w:cs="Tahoma"/>
          <w:sz w:val="20"/>
          <w:szCs w:val="20"/>
        </w:rPr>
        <w:t>ricson</w:t>
      </w:r>
      <w:r w:rsidRPr="0011740A">
        <w:rPr>
          <w:rFonts w:ascii="Tahoma" w:hAnsi="Tahoma" w:cs="Tahoma"/>
          <w:sz w:val="20"/>
          <w:szCs w:val="20"/>
        </w:rPr>
        <w:t>, J</w:t>
      </w:r>
      <w:r>
        <w:rPr>
          <w:rFonts w:ascii="Tahoma" w:hAnsi="Tahoma" w:cs="Tahoma"/>
          <w:sz w:val="20"/>
          <w:szCs w:val="20"/>
        </w:rPr>
        <w:t>., Lincberg</w:t>
      </w:r>
      <w:r w:rsidRPr="0011740A">
        <w:rPr>
          <w:rFonts w:ascii="Tahoma" w:hAnsi="Tahoma" w:cs="Tahoma"/>
          <w:sz w:val="20"/>
          <w:szCs w:val="20"/>
        </w:rPr>
        <w:t>, G</w:t>
      </w:r>
      <w:r>
        <w:rPr>
          <w:rFonts w:ascii="Tahoma" w:hAnsi="Tahoma" w:cs="Tahoma"/>
          <w:sz w:val="20"/>
          <w:szCs w:val="20"/>
        </w:rPr>
        <w:t>.,</w:t>
      </w:r>
      <w:r w:rsidRPr="0011740A">
        <w:rPr>
          <w:rFonts w:ascii="Tahoma" w:hAnsi="Tahoma" w:cs="Tahoma"/>
          <w:sz w:val="20"/>
          <w:szCs w:val="20"/>
        </w:rPr>
        <w:t xml:space="preserve"> M</w:t>
      </w:r>
      <w:r>
        <w:rPr>
          <w:rFonts w:ascii="Tahoma" w:hAnsi="Tahoma" w:cs="Tahoma"/>
          <w:sz w:val="20"/>
          <w:szCs w:val="20"/>
        </w:rPr>
        <w:t>ellin</w:t>
      </w:r>
      <w:r w:rsidRPr="0011740A">
        <w:rPr>
          <w:rFonts w:ascii="Tahoma" w:hAnsi="Tahoma" w:cs="Tahoma"/>
          <w:sz w:val="20"/>
          <w:szCs w:val="20"/>
        </w:rPr>
        <w:t>, A</w:t>
      </w:r>
      <w:r>
        <w:rPr>
          <w:rFonts w:ascii="Tahoma" w:hAnsi="Tahoma" w:cs="Tahoma"/>
          <w:sz w:val="20"/>
          <w:szCs w:val="20"/>
        </w:rPr>
        <w:t>.,</w:t>
      </w:r>
      <w:r w:rsidRPr="0011740A">
        <w:rPr>
          <w:rFonts w:ascii="Tahoma" w:hAnsi="Tahoma" w:cs="Tahoma"/>
          <w:sz w:val="20"/>
          <w:szCs w:val="20"/>
        </w:rPr>
        <w:t xml:space="preserve"> V</w:t>
      </w:r>
      <w:r>
        <w:rPr>
          <w:rFonts w:ascii="Tahoma" w:hAnsi="Tahoma" w:cs="Tahoma"/>
          <w:sz w:val="20"/>
          <w:szCs w:val="20"/>
        </w:rPr>
        <w:t>ierth</w:t>
      </w:r>
      <w:r w:rsidRPr="0011740A">
        <w:rPr>
          <w:rFonts w:ascii="Tahoma" w:hAnsi="Tahoma" w:cs="Tahoma"/>
          <w:sz w:val="20"/>
          <w:szCs w:val="20"/>
        </w:rPr>
        <w:t>, I</w:t>
      </w:r>
      <w:r>
        <w:rPr>
          <w:rFonts w:ascii="Tahoma" w:hAnsi="Tahoma" w:cs="Tahoma"/>
          <w:sz w:val="20"/>
          <w:szCs w:val="20"/>
        </w:rPr>
        <w:t xml:space="preserve">., 2010: </w:t>
      </w:r>
      <w:r w:rsidRPr="0011740A">
        <w:rPr>
          <w:rFonts w:ascii="Tahoma" w:hAnsi="Tahoma" w:cs="Tahoma"/>
          <w:sz w:val="20"/>
          <w:szCs w:val="20"/>
        </w:rPr>
        <w:t>Co-modality – The socio-economic effects of longer and/or heavier vehicles for land-based freight transport</w:t>
      </w:r>
      <w:r>
        <w:rPr>
          <w:rFonts w:ascii="Tahoma" w:hAnsi="Tahoma" w:cs="Tahoma"/>
          <w:sz w:val="20"/>
          <w:szCs w:val="20"/>
        </w:rPr>
        <w:t xml:space="preserve">. </w:t>
      </w:r>
      <w:r w:rsidRPr="0011740A">
        <w:rPr>
          <w:rFonts w:ascii="Tahoma" w:hAnsi="Tahoma" w:cs="Tahoma"/>
          <w:sz w:val="20"/>
          <w:szCs w:val="20"/>
        </w:rPr>
        <w:t>The 12</w:t>
      </w:r>
      <w:r w:rsidRPr="0011740A">
        <w:rPr>
          <w:rFonts w:ascii="Tahoma" w:hAnsi="Tahoma" w:cs="Tahoma"/>
          <w:sz w:val="20"/>
          <w:szCs w:val="20"/>
          <w:vertAlign w:val="superscript"/>
        </w:rPr>
        <w:t>th</w:t>
      </w:r>
      <w:r w:rsidRPr="0011740A">
        <w:rPr>
          <w:rFonts w:ascii="Tahoma" w:hAnsi="Tahoma" w:cs="Tahoma"/>
          <w:sz w:val="20"/>
          <w:szCs w:val="20"/>
        </w:rPr>
        <w:t xml:space="preserve"> World Confer</w:t>
      </w:r>
      <w:r>
        <w:rPr>
          <w:rFonts w:ascii="Tahoma" w:hAnsi="Tahoma" w:cs="Tahoma"/>
          <w:sz w:val="20"/>
          <w:szCs w:val="20"/>
        </w:rPr>
        <w:t xml:space="preserve">ence on Transportation Research, July 11-15 </w:t>
      </w:r>
      <w:r w:rsidRPr="0011740A">
        <w:rPr>
          <w:rFonts w:ascii="Tahoma" w:hAnsi="Tahoma" w:cs="Tahoma"/>
          <w:sz w:val="20"/>
          <w:szCs w:val="20"/>
        </w:rPr>
        <w:t>2010</w:t>
      </w:r>
      <w:r>
        <w:rPr>
          <w:rFonts w:ascii="Tahoma" w:hAnsi="Tahoma" w:cs="Tahoma"/>
          <w:sz w:val="20"/>
          <w:szCs w:val="20"/>
        </w:rPr>
        <w:t>,</w:t>
      </w:r>
      <w:r w:rsidRPr="0011740A">
        <w:rPr>
          <w:rFonts w:ascii="Tahoma" w:hAnsi="Tahoma" w:cs="Tahoma"/>
          <w:sz w:val="20"/>
          <w:szCs w:val="20"/>
        </w:rPr>
        <w:t xml:space="preserve"> Instituto Superior Técnico, Lisboa, Portugal</w:t>
      </w:r>
      <w:r>
        <w:rPr>
          <w:rFonts w:ascii="Tahoma" w:hAnsi="Tahoma" w:cs="Tahoma"/>
          <w:sz w:val="20"/>
          <w:szCs w:val="20"/>
        </w:rPr>
        <w:t>.</w:t>
      </w:r>
    </w:p>
    <w:p w:rsidR="00361DC9" w:rsidRPr="00D7200B"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Horvat, D., Šušnjar, M., 2002: Istraživanje tehničkih značajki šumskog kamionskog skupa Scania, Šumarski fakultet, ZIŠ, str. 1</w:t>
      </w:r>
      <w:r w:rsidR="00A2211D">
        <w:rPr>
          <w:rFonts w:ascii="Tahoma" w:hAnsi="Tahoma" w:cs="Tahoma"/>
          <w:sz w:val="20"/>
          <w:szCs w:val="20"/>
        </w:rPr>
        <w:t>–</w:t>
      </w:r>
      <w:r w:rsidRPr="00D7200B">
        <w:rPr>
          <w:rFonts w:ascii="Tahoma" w:hAnsi="Tahoma" w:cs="Tahoma"/>
          <w:sz w:val="20"/>
          <w:szCs w:val="20"/>
        </w:rPr>
        <w:t>25</w:t>
      </w:r>
      <w:r w:rsidR="003343D8">
        <w:rPr>
          <w:rFonts w:ascii="Tahoma" w:hAnsi="Tahoma" w:cs="Tahoma"/>
          <w:sz w:val="20"/>
          <w:szCs w:val="20"/>
        </w:rPr>
        <w:t>.</w:t>
      </w:r>
    </w:p>
    <w:p w:rsidR="00CF5E60" w:rsidRPr="00D7200B" w:rsidRDefault="00CF5E60" w:rsidP="00CE048A">
      <w:pPr>
        <w:spacing w:after="60" w:line="220" w:lineRule="exact"/>
        <w:jc w:val="both"/>
        <w:rPr>
          <w:rFonts w:ascii="Tahoma" w:hAnsi="Tahoma" w:cs="Tahoma"/>
          <w:sz w:val="20"/>
          <w:szCs w:val="20"/>
        </w:rPr>
      </w:pPr>
      <w:r w:rsidRPr="00D7200B">
        <w:rPr>
          <w:rFonts w:ascii="Tahoma" w:hAnsi="Tahoma" w:cs="Tahoma"/>
          <w:sz w:val="20"/>
          <w:szCs w:val="20"/>
        </w:rPr>
        <w:t>Kjell, M., Westerlund, K.R., 2009: Feasibility of Longer Combination Vehicles A pre-study of Longer Combination Vehicles in hub to hub long haulage of mixed goods. Master of Science Thesis</w:t>
      </w:r>
      <w:r w:rsidR="0088110A" w:rsidRPr="00D7200B">
        <w:rPr>
          <w:rFonts w:ascii="Tahoma" w:hAnsi="Tahoma" w:cs="Tahoma"/>
          <w:sz w:val="20"/>
          <w:szCs w:val="20"/>
        </w:rPr>
        <w:t>, Department of Technology Management and Economics, Division of Logistics and Transportation, Chalmers University of Technology, Göteborg, Sweden, str. 1–90.</w:t>
      </w:r>
    </w:p>
    <w:p w:rsidR="00361DC9" w:rsidRPr="00D7200B"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Krpan, A. P. B., 1992: Analiza čimbenika daljinskog transporta drva kamionima. Disertacija. Šumarski fakultet Zagreb.</w:t>
      </w:r>
    </w:p>
    <w:p w:rsidR="00361DC9" w:rsidRPr="00D7200B"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Krpan, A.P.B., Horvat, D., Poršinsky, T., Šušnjar, M., 2002: Tehničke i tehnološke značajke kamiona SCANIA P124 B 6x4 NZ400, prikolice Narkö i dizalica Jonsered 1090. Studija, Zavod za iskorištavanje šuma – Šumarski faku</w:t>
      </w:r>
      <w:r w:rsidR="00A2211D">
        <w:rPr>
          <w:rFonts w:ascii="Tahoma" w:hAnsi="Tahoma" w:cs="Tahoma"/>
          <w:sz w:val="20"/>
          <w:szCs w:val="20"/>
        </w:rPr>
        <w:t>ltet Sveučilišta u Zagrebu, 1–</w:t>
      </w:r>
      <w:r w:rsidRPr="00D7200B">
        <w:rPr>
          <w:rFonts w:ascii="Tahoma" w:hAnsi="Tahoma" w:cs="Tahoma"/>
          <w:sz w:val="20"/>
          <w:szCs w:val="20"/>
        </w:rPr>
        <w:t>69.</w:t>
      </w:r>
    </w:p>
    <w:p w:rsidR="002F68A9" w:rsidRPr="00D7200B" w:rsidRDefault="002F68A9" w:rsidP="002F68A9">
      <w:pPr>
        <w:spacing w:after="60" w:line="220" w:lineRule="exact"/>
        <w:jc w:val="both"/>
        <w:rPr>
          <w:rFonts w:ascii="Tahoma" w:hAnsi="Tahoma" w:cs="Tahoma"/>
          <w:sz w:val="20"/>
          <w:szCs w:val="20"/>
        </w:rPr>
      </w:pPr>
      <w:r w:rsidRPr="00D7200B">
        <w:rPr>
          <w:rFonts w:ascii="Tahoma" w:hAnsi="Tahoma" w:cs="Tahoma"/>
          <w:sz w:val="20"/>
          <w:szCs w:val="20"/>
        </w:rPr>
        <w:t>Lindhqvist, A., Bengtsson, A., 2010: Development Concept for Timber Truck. Master Thesis, Department of Design Sciences LTH, Lund University, Sweden.</w:t>
      </w:r>
    </w:p>
    <w:p w:rsidR="002F68A9" w:rsidRPr="00D7200B" w:rsidRDefault="002F68A9" w:rsidP="002F68A9">
      <w:pPr>
        <w:spacing w:after="60" w:line="220" w:lineRule="exact"/>
        <w:jc w:val="both"/>
        <w:rPr>
          <w:rFonts w:ascii="Tahoma" w:hAnsi="Tahoma" w:cs="Tahoma"/>
          <w:sz w:val="20"/>
          <w:szCs w:val="20"/>
        </w:rPr>
      </w:pPr>
      <w:r w:rsidRPr="00D7200B">
        <w:rPr>
          <w:rFonts w:ascii="Tahoma" w:hAnsi="Tahoma" w:cs="Tahoma"/>
          <w:sz w:val="20"/>
          <w:szCs w:val="20"/>
        </w:rPr>
        <w:t>Lӧfroth, C.,</w:t>
      </w:r>
      <w:r>
        <w:rPr>
          <w:rFonts w:ascii="Tahoma" w:hAnsi="Tahoma" w:cs="Tahoma"/>
          <w:sz w:val="20"/>
          <w:szCs w:val="20"/>
        </w:rPr>
        <w:t xml:space="preserve"> Gunnar, S.,</w:t>
      </w:r>
      <w:r w:rsidRPr="00D7200B">
        <w:rPr>
          <w:rFonts w:ascii="Tahoma" w:hAnsi="Tahoma" w:cs="Tahoma"/>
          <w:sz w:val="20"/>
          <w:szCs w:val="20"/>
        </w:rPr>
        <w:t xml:space="preserve"> 2011: Two years with ETT, Skogforsk, </w:t>
      </w:r>
      <w:hyperlink r:id="rId16" w:history="1">
        <w:r w:rsidRPr="00D7200B">
          <w:rPr>
            <w:rStyle w:val="Hyperlink"/>
            <w:rFonts w:ascii="Tahoma" w:hAnsi="Tahoma" w:cs="Tahoma"/>
            <w:sz w:val="20"/>
            <w:szCs w:val="20"/>
          </w:rPr>
          <w:t>http://www.skogforsk.se/en/</w:t>
        </w:r>
      </w:hyperlink>
    </w:p>
    <w:p w:rsidR="002F68A9" w:rsidRDefault="002F68A9" w:rsidP="002F68A9">
      <w:pPr>
        <w:spacing w:after="60" w:line="220" w:lineRule="exact"/>
        <w:jc w:val="both"/>
        <w:rPr>
          <w:rFonts w:ascii="Tahoma" w:hAnsi="Tahoma" w:cs="Tahoma"/>
          <w:sz w:val="20"/>
          <w:szCs w:val="20"/>
        </w:rPr>
      </w:pPr>
      <w:r>
        <w:rPr>
          <w:rFonts w:ascii="Tahoma" w:hAnsi="Tahoma" w:cs="Tahoma"/>
          <w:sz w:val="20"/>
          <w:szCs w:val="20"/>
        </w:rPr>
        <w:t>Lumsden, K., 2004: Truck Masses and Dimensions – Impact on transport efficiency. Masses and Dimensions SAG report. Department of Logistics and Transportation, Chalmers University of Techology, Gothenborg, Sweden.</w:t>
      </w:r>
    </w:p>
    <w:p w:rsidR="00361DC9"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Malnar, M., 2000: Tehničko-tehnološki čimbenici prijevoza drva u brdsko gorskim uvjetima na primjeru šumarije Prezid, Magistarski rad, Šumarski</w:t>
      </w:r>
      <w:r w:rsidR="00A2211D">
        <w:rPr>
          <w:rFonts w:ascii="Tahoma" w:hAnsi="Tahoma" w:cs="Tahoma"/>
          <w:sz w:val="20"/>
          <w:szCs w:val="20"/>
        </w:rPr>
        <w:t xml:space="preserve"> fakultet Sveučilišta u Zagrebu, 1–124.</w:t>
      </w:r>
    </w:p>
    <w:p w:rsidR="002F68A9" w:rsidRPr="002F68A9" w:rsidRDefault="002F68A9" w:rsidP="002F68A9">
      <w:pPr>
        <w:spacing w:after="60" w:line="220" w:lineRule="exact"/>
        <w:jc w:val="both"/>
        <w:rPr>
          <w:rFonts w:ascii="Tahoma" w:hAnsi="Tahoma" w:cs="Tahoma"/>
          <w:sz w:val="20"/>
          <w:szCs w:val="20"/>
        </w:rPr>
      </w:pPr>
      <w:r>
        <w:rPr>
          <w:rFonts w:ascii="Tahoma" w:hAnsi="Tahoma" w:cs="Tahoma"/>
          <w:sz w:val="20"/>
          <w:szCs w:val="20"/>
        </w:rPr>
        <w:t xml:space="preserve">Mellin, A., </w:t>
      </w:r>
      <w:r w:rsidRPr="002F68A9">
        <w:rPr>
          <w:rFonts w:ascii="Tahoma" w:hAnsi="Tahoma" w:cs="Tahoma"/>
          <w:sz w:val="20"/>
          <w:szCs w:val="20"/>
        </w:rPr>
        <w:t>Ståhle</w:t>
      </w:r>
      <w:r>
        <w:rPr>
          <w:rFonts w:ascii="Tahoma" w:hAnsi="Tahoma" w:cs="Tahoma"/>
          <w:sz w:val="20"/>
          <w:szCs w:val="20"/>
        </w:rPr>
        <w:t>,</w:t>
      </w:r>
      <w:r w:rsidRPr="002F68A9">
        <w:rPr>
          <w:rFonts w:ascii="Tahoma" w:hAnsi="Tahoma" w:cs="Tahoma"/>
          <w:sz w:val="20"/>
          <w:szCs w:val="20"/>
        </w:rPr>
        <w:t xml:space="preserve"> J.</w:t>
      </w:r>
      <w:r>
        <w:rPr>
          <w:rFonts w:ascii="Tahoma" w:hAnsi="Tahoma" w:cs="Tahoma"/>
          <w:sz w:val="20"/>
          <w:szCs w:val="20"/>
        </w:rPr>
        <w:t>,</w:t>
      </w:r>
      <w:r w:rsidRPr="002F68A9">
        <w:rPr>
          <w:rFonts w:ascii="Tahoma" w:hAnsi="Tahoma" w:cs="Tahoma"/>
          <w:sz w:val="20"/>
          <w:szCs w:val="20"/>
        </w:rPr>
        <w:t xml:space="preserve"> 2010</w:t>
      </w:r>
      <w:r>
        <w:rPr>
          <w:rFonts w:ascii="Tahoma" w:hAnsi="Tahoma" w:cs="Tahoma"/>
          <w:sz w:val="20"/>
          <w:szCs w:val="20"/>
        </w:rPr>
        <w:t>:</w:t>
      </w:r>
      <w:r w:rsidRPr="002F68A9">
        <w:rPr>
          <w:rFonts w:ascii="Tahoma" w:hAnsi="Tahoma" w:cs="Tahoma"/>
          <w:sz w:val="20"/>
          <w:szCs w:val="20"/>
        </w:rPr>
        <w:t xml:space="preserve"> Omvärlds-och framtidsanalys – Längre och tyngre väg- och</w:t>
      </w:r>
    </w:p>
    <w:p w:rsidR="002F68A9" w:rsidRDefault="002F68A9" w:rsidP="002F68A9">
      <w:pPr>
        <w:spacing w:after="60" w:line="220" w:lineRule="exact"/>
        <w:jc w:val="both"/>
        <w:rPr>
          <w:rFonts w:ascii="Tahoma" w:hAnsi="Tahoma" w:cs="Tahoma"/>
          <w:sz w:val="20"/>
          <w:szCs w:val="20"/>
        </w:rPr>
      </w:pPr>
      <w:r w:rsidRPr="002F68A9">
        <w:rPr>
          <w:rFonts w:ascii="Tahoma" w:hAnsi="Tahoma" w:cs="Tahoma"/>
          <w:sz w:val="20"/>
          <w:szCs w:val="20"/>
        </w:rPr>
        <w:t>järnvägsfordon, VTI Rapport 676.</w:t>
      </w:r>
    </w:p>
    <w:p w:rsidR="002F68A9" w:rsidRPr="00D7200B" w:rsidRDefault="002F68A9" w:rsidP="002F68A9">
      <w:pPr>
        <w:spacing w:after="60" w:line="220" w:lineRule="exact"/>
        <w:jc w:val="both"/>
        <w:rPr>
          <w:rFonts w:ascii="Tahoma" w:hAnsi="Tahoma" w:cs="Tahoma"/>
          <w:sz w:val="20"/>
          <w:szCs w:val="20"/>
        </w:rPr>
      </w:pPr>
      <w:r w:rsidRPr="002F68A9">
        <w:rPr>
          <w:rFonts w:ascii="Tahoma" w:hAnsi="Tahoma" w:cs="Tahoma"/>
          <w:sz w:val="20"/>
          <w:szCs w:val="20"/>
        </w:rPr>
        <w:lastRenderedPageBreak/>
        <w:t>NTC (2009a) National Heavy Vehicle Dimensions, Mass Limits och Registration Charges.</w:t>
      </w:r>
      <w:r>
        <w:rPr>
          <w:rFonts w:ascii="Tahoma" w:hAnsi="Tahoma" w:cs="Tahoma"/>
          <w:sz w:val="20"/>
          <w:szCs w:val="20"/>
        </w:rPr>
        <w:t xml:space="preserve"> </w:t>
      </w:r>
      <w:r w:rsidRPr="002F68A9">
        <w:rPr>
          <w:rFonts w:ascii="Tahoma" w:hAnsi="Tahoma" w:cs="Tahoma"/>
          <w:sz w:val="20"/>
          <w:szCs w:val="20"/>
        </w:rPr>
        <w:t>http://www.ntc.gov.au/viewpage.aspx?documentid=17</w:t>
      </w:r>
    </w:p>
    <w:p w:rsidR="002F68A9" w:rsidRDefault="002F68A9" w:rsidP="00CE048A">
      <w:pPr>
        <w:spacing w:after="60" w:line="220" w:lineRule="exact"/>
        <w:jc w:val="both"/>
        <w:rPr>
          <w:rFonts w:ascii="Tahoma" w:hAnsi="Tahoma" w:cs="Tahoma"/>
          <w:sz w:val="20"/>
          <w:szCs w:val="20"/>
        </w:rPr>
      </w:pPr>
      <w:r>
        <w:rPr>
          <w:rFonts w:ascii="Tahoma" w:hAnsi="Tahoma" w:cs="Tahoma"/>
          <w:sz w:val="20"/>
          <w:szCs w:val="20"/>
        </w:rPr>
        <w:t xml:space="preserve">OECD/ITF, </w:t>
      </w:r>
      <w:r w:rsidRPr="002F68A9">
        <w:rPr>
          <w:rFonts w:ascii="Tahoma" w:hAnsi="Tahoma" w:cs="Tahoma"/>
          <w:sz w:val="20"/>
          <w:szCs w:val="20"/>
        </w:rPr>
        <w:t>2010</w:t>
      </w:r>
      <w:r>
        <w:rPr>
          <w:rFonts w:ascii="Tahoma" w:hAnsi="Tahoma" w:cs="Tahoma"/>
          <w:sz w:val="20"/>
          <w:szCs w:val="20"/>
        </w:rPr>
        <w:t>:</w:t>
      </w:r>
      <w:r w:rsidRPr="002F68A9">
        <w:rPr>
          <w:rFonts w:ascii="Tahoma" w:hAnsi="Tahoma" w:cs="Tahoma"/>
          <w:sz w:val="20"/>
          <w:szCs w:val="20"/>
        </w:rPr>
        <w:t xml:space="preserve"> Moving Freight with Better Trucks.</w:t>
      </w:r>
    </w:p>
    <w:p w:rsidR="00361DC9" w:rsidRPr="00D7200B" w:rsidRDefault="00361DC9" w:rsidP="00CE048A">
      <w:pPr>
        <w:spacing w:after="60" w:line="220" w:lineRule="exact"/>
        <w:jc w:val="both"/>
        <w:rPr>
          <w:rFonts w:ascii="Tahoma" w:hAnsi="Tahoma" w:cs="Tahoma"/>
          <w:sz w:val="20"/>
          <w:szCs w:val="20"/>
        </w:rPr>
      </w:pPr>
      <w:r w:rsidRPr="00D7200B">
        <w:rPr>
          <w:rFonts w:ascii="Tahoma" w:hAnsi="Tahoma" w:cs="Tahoma"/>
          <w:sz w:val="20"/>
          <w:szCs w:val="20"/>
        </w:rPr>
        <w:t>Sever, S., 1992: Šumarski strojevi: Tehnička enciklopedija, Leksikografski zavod “Miroslav Krleža”, Zagreb, 12, str. 519</w:t>
      </w:r>
      <w:r w:rsidR="00A2211D">
        <w:rPr>
          <w:rFonts w:ascii="Tahoma" w:hAnsi="Tahoma" w:cs="Tahoma"/>
          <w:sz w:val="20"/>
          <w:szCs w:val="20"/>
        </w:rPr>
        <w:t>–</w:t>
      </w:r>
      <w:r w:rsidRPr="00D7200B">
        <w:rPr>
          <w:rFonts w:ascii="Tahoma" w:hAnsi="Tahoma" w:cs="Tahoma"/>
          <w:sz w:val="20"/>
          <w:szCs w:val="20"/>
        </w:rPr>
        <w:t>531.</w:t>
      </w:r>
    </w:p>
    <w:p w:rsidR="00361DC9" w:rsidRPr="00D7200B" w:rsidRDefault="00357515" w:rsidP="00CE048A">
      <w:pPr>
        <w:spacing w:after="60" w:line="220" w:lineRule="exact"/>
        <w:jc w:val="both"/>
        <w:rPr>
          <w:rFonts w:ascii="Tahoma" w:hAnsi="Tahoma" w:cs="Tahoma"/>
          <w:sz w:val="20"/>
          <w:szCs w:val="20"/>
        </w:rPr>
      </w:pPr>
      <w:r>
        <w:rPr>
          <w:rFonts w:ascii="Tahoma" w:hAnsi="Tahoma" w:cs="Tahoma"/>
          <w:sz w:val="20"/>
          <w:szCs w:val="20"/>
        </w:rPr>
        <w:t>Tomašić, Ž.,</w:t>
      </w:r>
      <w:r w:rsidR="00361DC9" w:rsidRPr="00D7200B">
        <w:rPr>
          <w:rFonts w:ascii="Tahoma" w:hAnsi="Tahoma" w:cs="Tahoma"/>
          <w:sz w:val="20"/>
          <w:szCs w:val="20"/>
        </w:rPr>
        <w:t xml:space="preserve"> Sučić</w:t>
      </w:r>
      <w:r w:rsidR="00143FC3" w:rsidRPr="00D7200B">
        <w:rPr>
          <w:rFonts w:ascii="Tahoma" w:hAnsi="Tahoma" w:cs="Tahoma"/>
          <w:sz w:val="20"/>
          <w:szCs w:val="20"/>
        </w:rPr>
        <w:t xml:space="preserve">. </w:t>
      </w:r>
      <w:r>
        <w:rPr>
          <w:rFonts w:ascii="Tahoma" w:hAnsi="Tahoma" w:cs="Tahoma"/>
          <w:sz w:val="20"/>
          <w:szCs w:val="20"/>
        </w:rPr>
        <w:t>Ž</w:t>
      </w:r>
      <w:r w:rsidR="00143FC3" w:rsidRPr="00D7200B">
        <w:rPr>
          <w:rFonts w:ascii="Tahoma" w:hAnsi="Tahoma" w:cs="Tahoma"/>
          <w:sz w:val="20"/>
          <w:szCs w:val="20"/>
        </w:rPr>
        <w:t>.</w:t>
      </w:r>
      <w:r>
        <w:rPr>
          <w:rFonts w:ascii="Tahoma" w:hAnsi="Tahoma" w:cs="Tahoma"/>
          <w:sz w:val="20"/>
          <w:szCs w:val="20"/>
        </w:rPr>
        <w:t>,</w:t>
      </w:r>
      <w:r w:rsidR="00143FC3" w:rsidRPr="00D7200B">
        <w:rPr>
          <w:rFonts w:ascii="Tahoma" w:hAnsi="Tahoma" w:cs="Tahoma"/>
          <w:sz w:val="20"/>
          <w:szCs w:val="20"/>
        </w:rPr>
        <w:t xml:space="preserve"> Slunjski. M.</w:t>
      </w:r>
      <w:r>
        <w:rPr>
          <w:rFonts w:ascii="Tahoma" w:hAnsi="Tahoma" w:cs="Tahoma"/>
          <w:sz w:val="20"/>
          <w:szCs w:val="20"/>
        </w:rPr>
        <w:t>,</w:t>
      </w:r>
      <w:r w:rsidR="00143FC3" w:rsidRPr="00D7200B">
        <w:rPr>
          <w:rFonts w:ascii="Tahoma" w:hAnsi="Tahoma" w:cs="Tahoma"/>
          <w:sz w:val="20"/>
          <w:szCs w:val="20"/>
        </w:rPr>
        <w:t xml:space="preserve"> Polaček, M.,</w:t>
      </w:r>
      <w:r w:rsidR="00361DC9" w:rsidRPr="00D7200B">
        <w:rPr>
          <w:rFonts w:ascii="Tahoma" w:hAnsi="Tahoma" w:cs="Tahoma"/>
          <w:sz w:val="20"/>
          <w:szCs w:val="20"/>
        </w:rPr>
        <w:t xml:space="preserve"> 2005: Ovodobno stanje prijevoza drva kamionskim skupovima u hrvatskom sumarstvu, Nova mehanizacija šumarstva 26 (1): 65</w:t>
      </w:r>
      <w:r w:rsidR="00A2211D">
        <w:rPr>
          <w:rFonts w:ascii="Tahoma" w:hAnsi="Tahoma" w:cs="Tahoma"/>
          <w:sz w:val="20"/>
          <w:szCs w:val="20"/>
        </w:rPr>
        <w:t>–</w:t>
      </w:r>
      <w:r w:rsidR="00361DC9" w:rsidRPr="00D7200B">
        <w:rPr>
          <w:rFonts w:ascii="Tahoma" w:hAnsi="Tahoma" w:cs="Tahoma"/>
          <w:sz w:val="20"/>
          <w:szCs w:val="20"/>
        </w:rPr>
        <w:t>71.</w:t>
      </w:r>
    </w:p>
    <w:p w:rsidR="00133B60" w:rsidRPr="00D7200B" w:rsidRDefault="00143FC3" w:rsidP="00CE048A">
      <w:pPr>
        <w:spacing w:after="60" w:line="220" w:lineRule="exact"/>
        <w:jc w:val="both"/>
        <w:rPr>
          <w:rFonts w:ascii="Tahoma" w:hAnsi="Tahoma" w:cs="Tahoma"/>
          <w:sz w:val="20"/>
          <w:szCs w:val="20"/>
        </w:rPr>
      </w:pPr>
      <w:r w:rsidRPr="00D7200B">
        <w:rPr>
          <w:rFonts w:ascii="Tahoma" w:hAnsi="Tahoma" w:cs="Tahoma"/>
          <w:sz w:val="20"/>
          <w:szCs w:val="20"/>
        </w:rPr>
        <w:t>Ulrich, K. T. and Eppinger, S. D., 2004, Product Design and Development, 3rd Edition, McGraw-Hill/Irwin, New York.</w:t>
      </w:r>
    </w:p>
    <w:p w:rsidR="00133B60" w:rsidRPr="00D7200B" w:rsidRDefault="008E517D" w:rsidP="00CE048A">
      <w:pPr>
        <w:spacing w:after="60" w:line="220" w:lineRule="exact"/>
        <w:jc w:val="both"/>
        <w:rPr>
          <w:rFonts w:ascii="Tahoma" w:hAnsi="Tahoma" w:cs="Tahoma"/>
          <w:sz w:val="20"/>
          <w:szCs w:val="20"/>
        </w:rPr>
      </w:pPr>
      <w:hyperlink r:id="rId17" w:history="1">
        <w:r w:rsidR="00133B60" w:rsidRPr="00D7200B">
          <w:rPr>
            <w:rStyle w:val="Hyperlink"/>
            <w:rFonts w:ascii="Tahoma" w:hAnsi="Tahoma" w:cs="Tahoma"/>
            <w:sz w:val="20"/>
            <w:szCs w:val="20"/>
          </w:rPr>
          <w:t>http://www.modularsystem.eu/</w:t>
        </w:r>
      </w:hyperlink>
      <w:r w:rsidR="00D7200B">
        <w:rPr>
          <w:rFonts w:ascii="Tahoma" w:hAnsi="Tahoma" w:cs="Tahoma"/>
          <w:sz w:val="20"/>
          <w:szCs w:val="20"/>
        </w:rPr>
        <w:t>,</w:t>
      </w:r>
      <w:r w:rsidR="00D7200B" w:rsidRPr="00D7200B">
        <w:rPr>
          <w:rFonts w:ascii="Tahoma" w:hAnsi="Tahoma" w:cs="Tahoma"/>
          <w:sz w:val="20"/>
          <w:szCs w:val="20"/>
        </w:rPr>
        <w:t xml:space="preserve"> EMS</w:t>
      </w:r>
      <w:r w:rsidR="00D7200B">
        <w:rPr>
          <w:rFonts w:ascii="Tahoma" w:hAnsi="Tahoma" w:cs="Tahoma"/>
          <w:sz w:val="20"/>
          <w:szCs w:val="20"/>
        </w:rPr>
        <w:t>.</w:t>
      </w:r>
    </w:p>
    <w:p w:rsidR="00CF5E60" w:rsidRDefault="008E517D" w:rsidP="00CE048A">
      <w:pPr>
        <w:spacing w:after="60" w:line="220" w:lineRule="exact"/>
        <w:jc w:val="both"/>
        <w:rPr>
          <w:rFonts w:ascii="Tahoma" w:hAnsi="Tahoma" w:cs="Tahoma"/>
          <w:sz w:val="20"/>
          <w:szCs w:val="20"/>
        </w:rPr>
      </w:pPr>
      <w:hyperlink r:id="rId18" w:history="1">
        <w:r w:rsidR="00CF5E60" w:rsidRPr="00D7200B">
          <w:rPr>
            <w:rStyle w:val="Hyperlink"/>
            <w:rFonts w:ascii="Tahoma" w:hAnsi="Tahoma" w:cs="Tahoma"/>
            <w:sz w:val="20"/>
            <w:szCs w:val="20"/>
          </w:rPr>
          <w:t>www.akeri.se</w:t>
        </w:r>
      </w:hyperlink>
      <w:r w:rsidR="00D7200B">
        <w:rPr>
          <w:rFonts w:ascii="Tahoma" w:hAnsi="Tahoma" w:cs="Tahoma"/>
          <w:sz w:val="20"/>
          <w:szCs w:val="20"/>
        </w:rPr>
        <w:t>,</w:t>
      </w:r>
      <w:r w:rsidR="00CF5E60" w:rsidRPr="00D7200B">
        <w:rPr>
          <w:rFonts w:ascii="Tahoma" w:hAnsi="Tahoma" w:cs="Tahoma"/>
          <w:sz w:val="20"/>
          <w:szCs w:val="20"/>
        </w:rPr>
        <w:t xml:space="preserve"> </w:t>
      </w:r>
      <w:r w:rsidR="00D7200B" w:rsidRPr="00D7200B">
        <w:rPr>
          <w:rFonts w:ascii="Tahoma" w:hAnsi="Tahoma" w:cs="Tahoma"/>
          <w:sz w:val="20"/>
          <w:szCs w:val="20"/>
        </w:rPr>
        <w:t>Sveriges Åkeriföretag</w:t>
      </w:r>
      <w:r w:rsidR="00D7200B">
        <w:rPr>
          <w:rFonts w:ascii="Tahoma" w:hAnsi="Tahoma" w:cs="Tahoma"/>
          <w:sz w:val="20"/>
          <w:szCs w:val="20"/>
        </w:rPr>
        <w:t>.</w:t>
      </w:r>
    </w:p>
    <w:p w:rsidR="00CE048A" w:rsidRDefault="00CE048A" w:rsidP="00CE048A">
      <w:pPr>
        <w:spacing w:after="60" w:line="220" w:lineRule="exact"/>
        <w:jc w:val="both"/>
        <w:rPr>
          <w:rFonts w:ascii="Tahoma" w:hAnsi="Tahoma" w:cs="Tahoma"/>
          <w:sz w:val="20"/>
          <w:szCs w:val="20"/>
        </w:rPr>
      </w:pPr>
    </w:p>
    <w:p w:rsidR="00CE048A" w:rsidRPr="00D7200B" w:rsidRDefault="00CE048A" w:rsidP="00CE048A">
      <w:pPr>
        <w:spacing w:after="60" w:line="220" w:lineRule="exact"/>
        <w:jc w:val="both"/>
        <w:rPr>
          <w:rFonts w:ascii="Tahoma" w:hAnsi="Tahoma" w:cs="Tahoma"/>
          <w:sz w:val="20"/>
          <w:szCs w:val="20"/>
        </w:rPr>
      </w:pPr>
    </w:p>
    <w:p w:rsidR="005A6423" w:rsidRPr="00CE048A" w:rsidRDefault="005A6423" w:rsidP="00CE048A">
      <w:pPr>
        <w:spacing w:before="60" w:after="120" w:line="320" w:lineRule="exact"/>
        <w:jc w:val="center"/>
        <w:rPr>
          <w:rStyle w:val="apple-style-span"/>
          <w:rFonts w:ascii="Tahoma" w:hAnsi="Tahoma" w:cs="Tahoma"/>
          <w:b/>
          <w:sz w:val="28"/>
          <w:szCs w:val="28"/>
          <w:lang w:val="en-US"/>
        </w:rPr>
      </w:pPr>
      <w:r w:rsidRPr="00CE048A">
        <w:rPr>
          <w:rStyle w:val="apple-style-span"/>
          <w:rFonts w:ascii="Tahoma" w:hAnsi="Tahoma" w:cs="Tahoma"/>
          <w:b/>
          <w:sz w:val="28"/>
          <w:szCs w:val="28"/>
          <w:lang w:val="en-US"/>
        </w:rPr>
        <w:t xml:space="preserve">Innovations in long distance truck transportation of wood – </w:t>
      </w:r>
      <w:r w:rsidR="008B796E">
        <w:rPr>
          <w:rStyle w:val="apple-style-span"/>
          <w:rFonts w:ascii="Tahoma" w:hAnsi="Tahoma" w:cs="Tahoma"/>
          <w:b/>
          <w:sz w:val="28"/>
          <w:szCs w:val="28"/>
          <w:lang w:val="en-US"/>
        </w:rPr>
        <w:t>»</w:t>
      </w:r>
      <w:r w:rsidRPr="00CE048A">
        <w:rPr>
          <w:rStyle w:val="apple-style-span"/>
          <w:rFonts w:ascii="Tahoma" w:hAnsi="Tahoma" w:cs="Tahoma"/>
          <w:b/>
          <w:sz w:val="28"/>
          <w:szCs w:val="28"/>
          <w:lang w:val="en-US"/>
        </w:rPr>
        <w:t>One stack more</w:t>
      </w:r>
      <w:r w:rsidR="008B796E">
        <w:rPr>
          <w:rStyle w:val="apple-style-span"/>
          <w:rFonts w:ascii="Tahoma" w:hAnsi="Tahoma" w:cs="Tahoma"/>
          <w:b/>
          <w:sz w:val="28"/>
          <w:szCs w:val="28"/>
          <w:lang w:val="en-US"/>
        </w:rPr>
        <w:t>«</w:t>
      </w:r>
    </w:p>
    <w:p w:rsidR="00CE048A" w:rsidRPr="00CE048A" w:rsidRDefault="00CE048A" w:rsidP="00CE048A">
      <w:pPr>
        <w:spacing w:before="60" w:after="120" w:line="280" w:lineRule="exact"/>
        <w:jc w:val="center"/>
        <w:rPr>
          <w:rStyle w:val="apple-style-span"/>
          <w:rFonts w:ascii="Tahoma" w:hAnsi="Tahoma" w:cs="Tahoma"/>
          <w:b/>
          <w:sz w:val="24"/>
          <w:szCs w:val="24"/>
          <w:lang w:val="en-US"/>
        </w:rPr>
      </w:pPr>
      <w:r w:rsidRPr="00CE048A">
        <w:rPr>
          <w:rStyle w:val="apple-style-span"/>
          <w:rFonts w:ascii="Tahoma" w:hAnsi="Tahoma" w:cs="Tahoma"/>
          <w:b/>
          <w:sz w:val="24"/>
          <w:szCs w:val="24"/>
          <w:lang w:val="en-US"/>
        </w:rPr>
        <w:t>Abstract</w:t>
      </w:r>
    </w:p>
    <w:p w:rsidR="005A6423" w:rsidRPr="00253967" w:rsidRDefault="00253967" w:rsidP="00253967">
      <w:pPr>
        <w:spacing w:before="60" w:after="120" w:line="220" w:lineRule="exact"/>
        <w:jc w:val="both"/>
        <w:rPr>
          <w:rStyle w:val="apple-style-span"/>
          <w:rFonts w:ascii="Tahoma" w:hAnsi="Tahoma" w:cs="Tahoma"/>
          <w:sz w:val="20"/>
          <w:szCs w:val="20"/>
          <w:lang w:val="en-US"/>
        </w:rPr>
      </w:pPr>
      <w:r>
        <w:rPr>
          <w:rStyle w:val="apple-style-span"/>
          <w:rFonts w:ascii="Tahoma" w:hAnsi="Tahoma" w:cs="Tahoma"/>
          <w:sz w:val="20"/>
          <w:szCs w:val="20"/>
          <w:lang w:val="en-US"/>
        </w:rPr>
        <w:t xml:space="preserve">Efficacy of long distance truck transport of wood depends on various factors of which some are under the influence of foresters (technical performance of truck units, organizations of landing site), while legal regulations of wood transport on public roads we can’t influence. This paper deals with technical solutions in long distance wood transport, whose application increase utilization of truck units and decrease negative influence on the environment. Results of Swedish project »One stack more« </w:t>
      </w:r>
      <w:r w:rsidR="002F6C34">
        <w:rPr>
          <w:rStyle w:val="apple-style-span"/>
          <w:rFonts w:ascii="Tahoma" w:hAnsi="Tahoma" w:cs="Tahoma"/>
          <w:sz w:val="20"/>
          <w:szCs w:val="20"/>
          <w:lang w:val="en-US"/>
        </w:rPr>
        <w:t>shows new technical and technological solutions in truck assembly installations, which are reflected in increase carrying capacity of truck unit, because of more axles, additional semitrailer, usage of lighter material for constructing trailers and semitrailers and non-existence of hydraulic crane.</w:t>
      </w:r>
    </w:p>
    <w:p w:rsidR="00CD160C" w:rsidRPr="00CE048A" w:rsidRDefault="00EF0225" w:rsidP="00CE048A">
      <w:pPr>
        <w:spacing w:before="60" w:after="120" w:line="220" w:lineRule="exact"/>
        <w:jc w:val="both"/>
        <w:rPr>
          <w:rFonts w:ascii="Tahoma" w:hAnsi="Tahoma" w:cs="Tahoma"/>
          <w:sz w:val="20"/>
          <w:szCs w:val="20"/>
        </w:rPr>
      </w:pPr>
      <w:r>
        <w:rPr>
          <w:rFonts w:ascii="Tahoma" w:hAnsi="Tahoma" w:cs="Tahoma"/>
          <w:sz w:val="20"/>
          <w:szCs w:val="20"/>
        </w:rPr>
        <w:t>Key words</w:t>
      </w:r>
      <w:r w:rsidR="00CD160C" w:rsidRPr="00CE048A">
        <w:rPr>
          <w:rFonts w:ascii="Tahoma" w:hAnsi="Tahoma" w:cs="Tahoma"/>
          <w:sz w:val="20"/>
          <w:szCs w:val="20"/>
        </w:rPr>
        <w:t xml:space="preserve">: </w:t>
      </w:r>
      <w:r>
        <w:rPr>
          <w:rFonts w:ascii="Tahoma" w:hAnsi="Tahoma" w:cs="Tahoma"/>
          <w:sz w:val="20"/>
          <w:szCs w:val="20"/>
        </w:rPr>
        <w:t>truck units</w:t>
      </w:r>
      <w:r w:rsidR="00CD160C" w:rsidRPr="00CE048A">
        <w:rPr>
          <w:rFonts w:ascii="Tahoma" w:hAnsi="Tahoma" w:cs="Tahoma"/>
          <w:sz w:val="20"/>
          <w:szCs w:val="20"/>
        </w:rPr>
        <w:t xml:space="preserve">, ETT, </w:t>
      </w:r>
      <w:r>
        <w:rPr>
          <w:rFonts w:ascii="Tahoma" w:hAnsi="Tahoma" w:cs="Tahoma"/>
          <w:sz w:val="20"/>
          <w:szCs w:val="20"/>
        </w:rPr>
        <w:t>long distance wood transport</w:t>
      </w:r>
      <w:r w:rsidR="00CD160C" w:rsidRPr="00CE048A">
        <w:rPr>
          <w:rFonts w:ascii="Tahoma" w:hAnsi="Tahoma" w:cs="Tahoma"/>
          <w:sz w:val="20"/>
          <w:szCs w:val="20"/>
        </w:rPr>
        <w:t xml:space="preserve">, </w:t>
      </w:r>
      <w:r>
        <w:rPr>
          <w:rFonts w:ascii="Tahoma" w:hAnsi="Tahoma" w:cs="Tahoma"/>
          <w:sz w:val="20"/>
          <w:szCs w:val="20"/>
        </w:rPr>
        <w:t>environmental viability</w:t>
      </w:r>
    </w:p>
    <w:p w:rsidR="005A6423" w:rsidRPr="004222A0" w:rsidRDefault="005A6423" w:rsidP="005A6423">
      <w:pPr>
        <w:spacing w:after="0" w:line="240" w:lineRule="auto"/>
        <w:rPr>
          <w:rFonts w:ascii="Tahoma" w:hAnsi="Tahoma" w:cs="Tahoma"/>
          <w:sz w:val="20"/>
          <w:szCs w:val="20"/>
        </w:rPr>
      </w:pPr>
    </w:p>
    <w:p w:rsidR="005A6423" w:rsidRPr="004222A0" w:rsidRDefault="005A6423" w:rsidP="005A6423">
      <w:pPr>
        <w:pStyle w:val="Header"/>
        <w:rPr>
          <w:rFonts w:ascii="Tahoma" w:hAnsi="Tahoma" w:cs="Tahoma"/>
          <w:sz w:val="20"/>
          <w:szCs w:val="20"/>
        </w:rPr>
      </w:pPr>
      <w:r w:rsidRPr="004222A0">
        <w:rPr>
          <w:rFonts w:ascii="Tahoma" w:hAnsi="Tahoma" w:cs="Tahoma"/>
          <w:sz w:val="20"/>
          <w:szCs w:val="20"/>
        </w:rPr>
        <w:t xml:space="preserve">Adresa autora - </w:t>
      </w:r>
      <w:r w:rsidRPr="004222A0">
        <w:rPr>
          <w:rFonts w:ascii="Tahoma" w:hAnsi="Tahoma" w:cs="Tahoma"/>
          <w:i/>
          <w:sz w:val="20"/>
          <w:szCs w:val="20"/>
        </w:rPr>
        <w:t>Authors' address</w:t>
      </w:r>
      <w:r w:rsidRPr="004222A0">
        <w:rPr>
          <w:rFonts w:ascii="Tahoma" w:hAnsi="Tahoma" w:cs="Tahoma"/>
          <w:sz w:val="20"/>
          <w:szCs w:val="20"/>
        </w:rPr>
        <w:t>:</w:t>
      </w:r>
    </w:p>
    <w:p w:rsidR="005A6423" w:rsidRPr="004222A0" w:rsidRDefault="005A6423" w:rsidP="005A6423">
      <w:pPr>
        <w:pStyle w:val="Header"/>
        <w:rPr>
          <w:rFonts w:ascii="Tahoma" w:hAnsi="Tahoma" w:cs="Tahoma"/>
          <w:sz w:val="20"/>
          <w:szCs w:val="20"/>
        </w:rPr>
      </w:pPr>
    </w:p>
    <w:p w:rsidR="005A6423" w:rsidRPr="004222A0" w:rsidRDefault="005A6423" w:rsidP="005A6423">
      <w:pPr>
        <w:spacing w:after="0" w:line="240" w:lineRule="auto"/>
        <w:rPr>
          <w:rFonts w:ascii="Tahoma" w:hAnsi="Tahoma" w:cs="Tahoma"/>
          <w:sz w:val="20"/>
          <w:szCs w:val="20"/>
        </w:rPr>
      </w:pPr>
      <w:r>
        <w:rPr>
          <w:rFonts w:ascii="Tahoma" w:hAnsi="Tahoma" w:cs="Tahoma"/>
          <w:sz w:val="20"/>
          <w:szCs w:val="20"/>
        </w:rPr>
        <w:t>Marko Zorić, mag. ing. silv.</w:t>
      </w:r>
    </w:p>
    <w:p w:rsidR="005A6423" w:rsidRPr="004222A0" w:rsidRDefault="005A6423" w:rsidP="005A6423">
      <w:pPr>
        <w:spacing w:after="0" w:line="240" w:lineRule="auto"/>
        <w:rPr>
          <w:rFonts w:ascii="Tahoma" w:hAnsi="Tahoma" w:cs="Tahoma"/>
          <w:sz w:val="20"/>
          <w:szCs w:val="20"/>
        </w:rPr>
      </w:pPr>
      <w:r w:rsidRPr="004222A0">
        <w:rPr>
          <w:rFonts w:ascii="Tahoma" w:hAnsi="Tahoma" w:cs="Tahoma"/>
          <w:sz w:val="20"/>
          <w:szCs w:val="20"/>
        </w:rPr>
        <w:t xml:space="preserve">e-pošta: </w:t>
      </w:r>
      <w:r>
        <w:rPr>
          <w:rFonts w:ascii="Tahoma" w:hAnsi="Tahoma" w:cs="Tahoma"/>
          <w:sz w:val="20"/>
          <w:szCs w:val="20"/>
        </w:rPr>
        <w:t>mzoric</w:t>
      </w:r>
      <w:r w:rsidRPr="004222A0">
        <w:rPr>
          <w:rFonts w:ascii="Tahoma" w:hAnsi="Tahoma" w:cs="Tahoma"/>
          <w:sz w:val="20"/>
          <w:szCs w:val="20"/>
        </w:rPr>
        <w:t xml:space="preserve">@sumfak.hr </w:t>
      </w:r>
    </w:p>
    <w:p w:rsidR="005A6423" w:rsidRPr="004222A0" w:rsidRDefault="005A6423" w:rsidP="005A6423">
      <w:pPr>
        <w:spacing w:after="0" w:line="240" w:lineRule="auto"/>
        <w:rPr>
          <w:rFonts w:ascii="Tahoma" w:hAnsi="Tahoma" w:cs="Tahoma"/>
          <w:sz w:val="20"/>
          <w:szCs w:val="20"/>
        </w:rPr>
      </w:pPr>
      <w:r w:rsidRPr="004222A0">
        <w:rPr>
          <w:rFonts w:ascii="Tahoma" w:hAnsi="Tahoma" w:cs="Tahoma"/>
          <w:sz w:val="20"/>
          <w:szCs w:val="20"/>
        </w:rPr>
        <w:t>Zavod za šumarske tehnike i tehnologije,</w:t>
      </w:r>
    </w:p>
    <w:p w:rsidR="005A6423" w:rsidRPr="004222A0" w:rsidRDefault="005A6423" w:rsidP="005A6423">
      <w:pPr>
        <w:spacing w:after="0" w:line="240" w:lineRule="auto"/>
        <w:rPr>
          <w:rFonts w:ascii="Tahoma" w:hAnsi="Tahoma" w:cs="Tahoma"/>
          <w:sz w:val="20"/>
          <w:szCs w:val="20"/>
        </w:rPr>
      </w:pPr>
      <w:r w:rsidRPr="004222A0">
        <w:rPr>
          <w:rFonts w:ascii="Tahoma" w:hAnsi="Tahoma" w:cs="Tahoma"/>
          <w:sz w:val="20"/>
          <w:szCs w:val="20"/>
        </w:rPr>
        <w:t>Šumarski fakultet Sveučilišta u Zagrebu</w:t>
      </w:r>
    </w:p>
    <w:p w:rsidR="005A6423" w:rsidRPr="004222A0" w:rsidRDefault="005A6423" w:rsidP="005A6423">
      <w:pPr>
        <w:spacing w:after="0" w:line="240" w:lineRule="auto"/>
        <w:rPr>
          <w:rFonts w:ascii="Tahoma" w:hAnsi="Tahoma" w:cs="Tahoma"/>
          <w:sz w:val="20"/>
          <w:szCs w:val="20"/>
        </w:rPr>
      </w:pPr>
      <w:r w:rsidRPr="004222A0">
        <w:rPr>
          <w:rFonts w:ascii="Tahoma" w:hAnsi="Tahoma" w:cs="Tahoma"/>
          <w:sz w:val="20"/>
          <w:szCs w:val="20"/>
        </w:rPr>
        <w:t>Svetošimunska 25</w:t>
      </w:r>
    </w:p>
    <w:p w:rsidR="005A6423" w:rsidRPr="004222A0" w:rsidRDefault="005A6423" w:rsidP="005A6423">
      <w:pPr>
        <w:spacing w:after="0" w:line="240" w:lineRule="auto"/>
        <w:rPr>
          <w:rFonts w:ascii="Tahoma" w:hAnsi="Tahoma" w:cs="Tahoma"/>
          <w:sz w:val="20"/>
          <w:szCs w:val="20"/>
        </w:rPr>
      </w:pPr>
      <w:r w:rsidRPr="004222A0">
        <w:rPr>
          <w:rFonts w:ascii="Tahoma" w:hAnsi="Tahoma" w:cs="Tahoma"/>
          <w:sz w:val="20"/>
          <w:szCs w:val="20"/>
        </w:rPr>
        <w:t>HR - 10 000 Zagreb</w:t>
      </w:r>
    </w:p>
    <w:p w:rsidR="005A6423" w:rsidRPr="004222A0" w:rsidRDefault="005A6423" w:rsidP="005A6423">
      <w:pPr>
        <w:spacing w:after="0" w:line="240" w:lineRule="auto"/>
        <w:rPr>
          <w:rFonts w:ascii="Tahoma" w:hAnsi="Tahoma" w:cs="Tahoma"/>
          <w:sz w:val="20"/>
          <w:szCs w:val="20"/>
        </w:rPr>
      </w:pPr>
    </w:p>
    <w:sectPr w:rsidR="005A6423" w:rsidRPr="004222A0" w:rsidSect="002F6644">
      <w:pgSz w:w="11906" w:h="16838"/>
      <w:pgMar w:top="1417"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B87" w:rsidRDefault="00995B87" w:rsidP="008F1A6E">
      <w:pPr>
        <w:spacing w:after="0" w:line="240" w:lineRule="auto"/>
      </w:pPr>
      <w:r>
        <w:separator/>
      </w:r>
    </w:p>
  </w:endnote>
  <w:endnote w:type="continuationSeparator" w:id="1">
    <w:p w:rsidR="00995B87" w:rsidRDefault="00995B87" w:rsidP="008F1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B87" w:rsidRDefault="00995B87" w:rsidP="008F1A6E">
      <w:pPr>
        <w:spacing w:after="0" w:line="240" w:lineRule="auto"/>
      </w:pPr>
      <w:r>
        <w:separator/>
      </w:r>
    </w:p>
  </w:footnote>
  <w:footnote w:type="continuationSeparator" w:id="1">
    <w:p w:rsidR="00995B87" w:rsidRDefault="00995B87" w:rsidP="008F1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5662A"/>
    <w:multiLevelType w:val="hybridMultilevel"/>
    <w:tmpl w:val="9E78F086"/>
    <w:lvl w:ilvl="0" w:tplc="6178C874">
      <w:numFmt w:val="bullet"/>
      <w:lvlText w:val="•"/>
      <w:lvlJc w:val="left"/>
      <w:pPr>
        <w:ind w:left="1065" w:hanging="705"/>
      </w:pPr>
      <w:rPr>
        <w:rFonts w:ascii="Tahoma" w:eastAsia="Times New Roman" w:hAnsi="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
    <w:nsid w:val="27453662"/>
    <w:multiLevelType w:val="hybridMultilevel"/>
    <w:tmpl w:val="20D601A0"/>
    <w:lvl w:ilvl="0" w:tplc="AB3C8770">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
    <w:nsid w:val="36D4181A"/>
    <w:multiLevelType w:val="hybridMultilevel"/>
    <w:tmpl w:val="B6C402AA"/>
    <w:lvl w:ilvl="0" w:tplc="AB3C8770">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
    <w:nsid w:val="3A522B77"/>
    <w:multiLevelType w:val="hybridMultilevel"/>
    <w:tmpl w:val="774285B0"/>
    <w:lvl w:ilvl="0" w:tplc="AB3C8770">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41E94401"/>
    <w:multiLevelType w:val="hybridMultilevel"/>
    <w:tmpl w:val="67582464"/>
    <w:lvl w:ilvl="0" w:tplc="37425446">
      <w:numFmt w:val="bullet"/>
      <w:lvlText w:val="•"/>
      <w:lvlJc w:val="left"/>
      <w:pPr>
        <w:ind w:left="1065" w:hanging="705"/>
      </w:pPr>
      <w:rPr>
        <w:rFonts w:ascii="Tahoma" w:eastAsia="Times New Roman" w:hAnsi="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
    <w:nsid w:val="55987DD5"/>
    <w:multiLevelType w:val="multilevel"/>
    <w:tmpl w:val="70EC71A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583415B2"/>
    <w:multiLevelType w:val="hybridMultilevel"/>
    <w:tmpl w:val="1DDA7920"/>
    <w:lvl w:ilvl="0" w:tplc="28325E46">
      <w:numFmt w:val="bullet"/>
      <w:lvlText w:val="•"/>
      <w:lvlJc w:val="left"/>
      <w:pPr>
        <w:ind w:left="1065" w:hanging="705"/>
      </w:pPr>
      <w:rPr>
        <w:rFonts w:ascii="Tahoma" w:eastAsia="Times New Roman" w:hAnsi="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7">
    <w:nsid w:val="68DD35FF"/>
    <w:multiLevelType w:val="hybridMultilevel"/>
    <w:tmpl w:val="15CEE93E"/>
    <w:lvl w:ilvl="0" w:tplc="041A000F">
      <w:start w:val="1"/>
      <w:numFmt w:val="decimal"/>
      <w:lvlText w:val="%1."/>
      <w:lvlJc w:val="left"/>
      <w:pPr>
        <w:ind w:left="720" w:hanging="360"/>
      </w:pPr>
      <w:rPr>
        <w:rFonts w:hint="default"/>
        <w:i w:val="0"/>
        <w:i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nsid w:val="7CA81C02"/>
    <w:multiLevelType w:val="hybridMultilevel"/>
    <w:tmpl w:val="7D581688"/>
    <w:lvl w:ilvl="0" w:tplc="AB3C8770">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num w:numId="1">
    <w:abstractNumId w:val="1"/>
  </w:num>
  <w:num w:numId="2">
    <w:abstractNumId w:val="8"/>
  </w:num>
  <w:num w:numId="3">
    <w:abstractNumId w:val="6"/>
  </w:num>
  <w:num w:numId="4">
    <w:abstractNumId w:val="3"/>
  </w:num>
  <w:num w:numId="5">
    <w:abstractNumId w:val="0"/>
  </w:num>
  <w:num w:numId="6">
    <w:abstractNumId w:val="2"/>
  </w:num>
  <w:num w:numId="7">
    <w:abstractNumId w:val="4"/>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2CCB"/>
    <w:rsid w:val="00007AE9"/>
    <w:rsid w:val="00007C6D"/>
    <w:rsid w:val="00033501"/>
    <w:rsid w:val="000433F5"/>
    <w:rsid w:val="000443C9"/>
    <w:rsid w:val="00051A33"/>
    <w:rsid w:val="000531AD"/>
    <w:rsid w:val="00094389"/>
    <w:rsid w:val="000B628E"/>
    <w:rsid w:val="000F3B71"/>
    <w:rsid w:val="000F67E3"/>
    <w:rsid w:val="0010223E"/>
    <w:rsid w:val="0011740A"/>
    <w:rsid w:val="00120BAE"/>
    <w:rsid w:val="001275DC"/>
    <w:rsid w:val="00133B60"/>
    <w:rsid w:val="0014132D"/>
    <w:rsid w:val="00143FC3"/>
    <w:rsid w:val="00151D24"/>
    <w:rsid w:val="00154F0A"/>
    <w:rsid w:val="00164236"/>
    <w:rsid w:val="0018723D"/>
    <w:rsid w:val="00194FB1"/>
    <w:rsid w:val="001B62AE"/>
    <w:rsid w:val="001D3837"/>
    <w:rsid w:val="001E4ADE"/>
    <w:rsid w:val="001E700D"/>
    <w:rsid w:val="001F2B17"/>
    <w:rsid w:val="00205A38"/>
    <w:rsid w:val="002256C1"/>
    <w:rsid w:val="00233F3A"/>
    <w:rsid w:val="00250751"/>
    <w:rsid w:val="002510E8"/>
    <w:rsid w:val="00253967"/>
    <w:rsid w:val="00267E53"/>
    <w:rsid w:val="002741B1"/>
    <w:rsid w:val="00282E76"/>
    <w:rsid w:val="0028407F"/>
    <w:rsid w:val="00286AB7"/>
    <w:rsid w:val="00291C3E"/>
    <w:rsid w:val="002975E9"/>
    <w:rsid w:val="002A6B2F"/>
    <w:rsid w:val="002B7478"/>
    <w:rsid w:val="002D584C"/>
    <w:rsid w:val="002E2358"/>
    <w:rsid w:val="002F4E28"/>
    <w:rsid w:val="002F5946"/>
    <w:rsid w:val="002F6644"/>
    <w:rsid w:val="002F68A9"/>
    <w:rsid w:val="002F6C34"/>
    <w:rsid w:val="00300809"/>
    <w:rsid w:val="003304EB"/>
    <w:rsid w:val="003343D8"/>
    <w:rsid w:val="003351C2"/>
    <w:rsid w:val="00343785"/>
    <w:rsid w:val="00357515"/>
    <w:rsid w:val="00361DC9"/>
    <w:rsid w:val="003737B1"/>
    <w:rsid w:val="00377C14"/>
    <w:rsid w:val="00395459"/>
    <w:rsid w:val="00396B3C"/>
    <w:rsid w:val="003B0F41"/>
    <w:rsid w:val="003E67A1"/>
    <w:rsid w:val="003F3616"/>
    <w:rsid w:val="004025C3"/>
    <w:rsid w:val="004206AD"/>
    <w:rsid w:val="00422241"/>
    <w:rsid w:val="00422CCB"/>
    <w:rsid w:val="00427F0E"/>
    <w:rsid w:val="004342CE"/>
    <w:rsid w:val="004534A9"/>
    <w:rsid w:val="00465DBE"/>
    <w:rsid w:val="004A4672"/>
    <w:rsid w:val="004B2096"/>
    <w:rsid w:val="004B432E"/>
    <w:rsid w:val="004F0BD6"/>
    <w:rsid w:val="004F137E"/>
    <w:rsid w:val="004F4712"/>
    <w:rsid w:val="00500482"/>
    <w:rsid w:val="0050352B"/>
    <w:rsid w:val="00511A59"/>
    <w:rsid w:val="00514DC9"/>
    <w:rsid w:val="00520732"/>
    <w:rsid w:val="005468BD"/>
    <w:rsid w:val="00565FDB"/>
    <w:rsid w:val="00587685"/>
    <w:rsid w:val="005A6423"/>
    <w:rsid w:val="005C4F02"/>
    <w:rsid w:val="005D138A"/>
    <w:rsid w:val="005D25C0"/>
    <w:rsid w:val="005E4878"/>
    <w:rsid w:val="0062690D"/>
    <w:rsid w:val="00626A98"/>
    <w:rsid w:val="0063567A"/>
    <w:rsid w:val="00671549"/>
    <w:rsid w:val="006749B5"/>
    <w:rsid w:val="006A7858"/>
    <w:rsid w:val="006B4C0B"/>
    <w:rsid w:val="006C7B2B"/>
    <w:rsid w:val="006F3EAF"/>
    <w:rsid w:val="006F646B"/>
    <w:rsid w:val="007040B9"/>
    <w:rsid w:val="00706DF9"/>
    <w:rsid w:val="00714D07"/>
    <w:rsid w:val="00736888"/>
    <w:rsid w:val="0077081B"/>
    <w:rsid w:val="00770A68"/>
    <w:rsid w:val="00782CBC"/>
    <w:rsid w:val="0079557C"/>
    <w:rsid w:val="007D584C"/>
    <w:rsid w:val="007E04E7"/>
    <w:rsid w:val="007E4CC8"/>
    <w:rsid w:val="00800F0B"/>
    <w:rsid w:val="00823640"/>
    <w:rsid w:val="0082396C"/>
    <w:rsid w:val="008336F5"/>
    <w:rsid w:val="008350FD"/>
    <w:rsid w:val="0086656C"/>
    <w:rsid w:val="0088110A"/>
    <w:rsid w:val="008A45B8"/>
    <w:rsid w:val="008B655B"/>
    <w:rsid w:val="008B796E"/>
    <w:rsid w:val="008C49E4"/>
    <w:rsid w:val="008E03BB"/>
    <w:rsid w:val="008E517D"/>
    <w:rsid w:val="008F1A6E"/>
    <w:rsid w:val="00906D2F"/>
    <w:rsid w:val="00930BED"/>
    <w:rsid w:val="00933AB1"/>
    <w:rsid w:val="0093661C"/>
    <w:rsid w:val="0094517E"/>
    <w:rsid w:val="00945E34"/>
    <w:rsid w:val="009631A4"/>
    <w:rsid w:val="009737A5"/>
    <w:rsid w:val="00995B87"/>
    <w:rsid w:val="009B6B43"/>
    <w:rsid w:val="00A0768B"/>
    <w:rsid w:val="00A178DF"/>
    <w:rsid w:val="00A2211D"/>
    <w:rsid w:val="00A23704"/>
    <w:rsid w:val="00A252EB"/>
    <w:rsid w:val="00A71FB0"/>
    <w:rsid w:val="00A72342"/>
    <w:rsid w:val="00A75848"/>
    <w:rsid w:val="00A903AF"/>
    <w:rsid w:val="00AC4523"/>
    <w:rsid w:val="00AD6DEA"/>
    <w:rsid w:val="00AE585A"/>
    <w:rsid w:val="00AE682D"/>
    <w:rsid w:val="00B10951"/>
    <w:rsid w:val="00B242E0"/>
    <w:rsid w:val="00B2692D"/>
    <w:rsid w:val="00B34C0F"/>
    <w:rsid w:val="00B40C1B"/>
    <w:rsid w:val="00B64DEB"/>
    <w:rsid w:val="00B67EF0"/>
    <w:rsid w:val="00B74C4A"/>
    <w:rsid w:val="00B82B4D"/>
    <w:rsid w:val="00BA70DB"/>
    <w:rsid w:val="00BB10C9"/>
    <w:rsid w:val="00BB681F"/>
    <w:rsid w:val="00BC5D15"/>
    <w:rsid w:val="00BD33C5"/>
    <w:rsid w:val="00BD67F6"/>
    <w:rsid w:val="00BE261F"/>
    <w:rsid w:val="00C1602F"/>
    <w:rsid w:val="00C24E1F"/>
    <w:rsid w:val="00C35D86"/>
    <w:rsid w:val="00C461BA"/>
    <w:rsid w:val="00C57F63"/>
    <w:rsid w:val="00C927E8"/>
    <w:rsid w:val="00C97208"/>
    <w:rsid w:val="00CD0196"/>
    <w:rsid w:val="00CD160C"/>
    <w:rsid w:val="00CD5547"/>
    <w:rsid w:val="00CE048A"/>
    <w:rsid w:val="00CE2E42"/>
    <w:rsid w:val="00CE7C88"/>
    <w:rsid w:val="00CF5E60"/>
    <w:rsid w:val="00D02F87"/>
    <w:rsid w:val="00D05ABA"/>
    <w:rsid w:val="00D168A0"/>
    <w:rsid w:val="00D26E71"/>
    <w:rsid w:val="00D7200B"/>
    <w:rsid w:val="00D72BA1"/>
    <w:rsid w:val="00D73558"/>
    <w:rsid w:val="00D820C2"/>
    <w:rsid w:val="00D85144"/>
    <w:rsid w:val="00DA63C1"/>
    <w:rsid w:val="00DB0C3F"/>
    <w:rsid w:val="00DE1D74"/>
    <w:rsid w:val="00DF2879"/>
    <w:rsid w:val="00E1620F"/>
    <w:rsid w:val="00E377C6"/>
    <w:rsid w:val="00E566DD"/>
    <w:rsid w:val="00E623B4"/>
    <w:rsid w:val="00E624D4"/>
    <w:rsid w:val="00E63B5A"/>
    <w:rsid w:val="00E87E3B"/>
    <w:rsid w:val="00E91EA4"/>
    <w:rsid w:val="00E975A7"/>
    <w:rsid w:val="00E97C2F"/>
    <w:rsid w:val="00EA4A72"/>
    <w:rsid w:val="00EB2855"/>
    <w:rsid w:val="00EC3D1D"/>
    <w:rsid w:val="00ED01A9"/>
    <w:rsid w:val="00ED6D8D"/>
    <w:rsid w:val="00EF0225"/>
    <w:rsid w:val="00EF18E6"/>
    <w:rsid w:val="00F14DC2"/>
    <w:rsid w:val="00F25A43"/>
    <w:rsid w:val="00F346BD"/>
    <w:rsid w:val="00F40F3F"/>
    <w:rsid w:val="00F54D2A"/>
    <w:rsid w:val="00F73A11"/>
    <w:rsid w:val="00F764EC"/>
    <w:rsid w:val="00F805BE"/>
    <w:rsid w:val="00F81A99"/>
    <w:rsid w:val="00F90910"/>
    <w:rsid w:val="00FB5709"/>
    <w:rsid w:val="00FB7379"/>
    <w:rsid w:val="00FD28A8"/>
    <w:rsid w:val="00FD510F"/>
    <w:rsid w:val="00FD51AD"/>
    <w:rsid w:val="00FF3189"/>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D2A"/>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007AE9"/>
    <w:pPr>
      <w:keepNext/>
      <w:spacing w:after="120" w:line="280" w:lineRule="exact"/>
      <w:outlineLvl w:val="0"/>
    </w:pPr>
    <w:rPr>
      <w:rFonts w:ascii="Tahoma" w:hAnsi="Tahoma" w:cs="Tahoma"/>
      <w:b/>
      <w:bCs/>
      <w:cap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AE9"/>
    <w:rPr>
      <w:rFonts w:ascii="Tahoma" w:hAnsi="Tahoma" w:cs="Tahoma"/>
      <w:b/>
      <w:bCs/>
      <w:caps/>
      <w:sz w:val="20"/>
      <w:szCs w:val="20"/>
    </w:rPr>
  </w:style>
  <w:style w:type="paragraph" w:styleId="BalloonText">
    <w:name w:val="Balloon Text"/>
    <w:basedOn w:val="Normal"/>
    <w:link w:val="BalloonTextChar"/>
    <w:uiPriority w:val="99"/>
    <w:semiHidden/>
    <w:rsid w:val="0000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7C6D"/>
    <w:rPr>
      <w:rFonts w:ascii="Tahoma" w:hAnsi="Tahoma" w:cs="Tahoma"/>
      <w:sz w:val="16"/>
      <w:szCs w:val="16"/>
    </w:rPr>
  </w:style>
  <w:style w:type="paragraph" w:styleId="Header">
    <w:name w:val="header"/>
    <w:basedOn w:val="Normal"/>
    <w:link w:val="HeaderChar"/>
    <w:rsid w:val="008F1A6E"/>
    <w:pPr>
      <w:tabs>
        <w:tab w:val="center" w:pos="4536"/>
        <w:tab w:val="right" w:pos="9072"/>
      </w:tabs>
      <w:spacing w:after="0" w:line="240" w:lineRule="auto"/>
    </w:pPr>
  </w:style>
  <w:style w:type="character" w:customStyle="1" w:styleId="HeaderChar">
    <w:name w:val="Header Char"/>
    <w:basedOn w:val="DefaultParagraphFont"/>
    <w:link w:val="Header"/>
    <w:locked/>
    <w:rsid w:val="008F1A6E"/>
  </w:style>
  <w:style w:type="paragraph" w:styleId="Footer">
    <w:name w:val="footer"/>
    <w:basedOn w:val="Normal"/>
    <w:link w:val="FooterChar"/>
    <w:uiPriority w:val="99"/>
    <w:semiHidden/>
    <w:rsid w:val="008F1A6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8F1A6E"/>
  </w:style>
  <w:style w:type="paragraph" w:styleId="BodyText">
    <w:name w:val="Body Text"/>
    <w:basedOn w:val="Normal"/>
    <w:link w:val="BodyTextChar"/>
    <w:uiPriority w:val="99"/>
    <w:rsid w:val="00007AE9"/>
    <w:pPr>
      <w:spacing w:after="120" w:line="280" w:lineRule="exact"/>
      <w:jc w:val="both"/>
    </w:pPr>
    <w:rPr>
      <w:rFonts w:ascii="Tahoma" w:hAnsi="Tahoma" w:cs="Tahoma"/>
      <w:sz w:val="20"/>
      <w:szCs w:val="20"/>
    </w:rPr>
  </w:style>
  <w:style w:type="character" w:customStyle="1" w:styleId="BodyTextChar">
    <w:name w:val="Body Text Char"/>
    <w:basedOn w:val="DefaultParagraphFont"/>
    <w:link w:val="BodyText"/>
    <w:uiPriority w:val="99"/>
    <w:locked/>
    <w:rsid w:val="00007AE9"/>
    <w:rPr>
      <w:rFonts w:ascii="Tahoma" w:hAnsi="Tahoma" w:cs="Tahoma"/>
      <w:sz w:val="20"/>
      <w:szCs w:val="20"/>
    </w:rPr>
  </w:style>
  <w:style w:type="paragraph" w:customStyle="1" w:styleId="slika-tekst">
    <w:name w:val="slika - tekst"/>
    <w:basedOn w:val="Normal"/>
    <w:uiPriority w:val="99"/>
    <w:rsid w:val="00007AE9"/>
    <w:pPr>
      <w:spacing w:after="240" w:line="240" w:lineRule="auto"/>
      <w:ind w:right="-2"/>
      <w:jc w:val="center"/>
    </w:pPr>
    <w:rPr>
      <w:rFonts w:ascii="Tahoma" w:hAnsi="Tahoma" w:cs="Tahoma"/>
      <w:sz w:val="20"/>
      <w:szCs w:val="20"/>
    </w:rPr>
  </w:style>
  <w:style w:type="paragraph" w:styleId="ListParagraph">
    <w:name w:val="List Paragraph"/>
    <w:basedOn w:val="Normal"/>
    <w:uiPriority w:val="99"/>
    <w:qFormat/>
    <w:rsid w:val="00782CBC"/>
    <w:pPr>
      <w:ind w:left="720"/>
    </w:pPr>
  </w:style>
  <w:style w:type="character" w:styleId="Hyperlink">
    <w:name w:val="Hyperlink"/>
    <w:basedOn w:val="DefaultParagraphFont"/>
    <w:uiPriority w:val="99"/>
    <w:rsid w:val="002D584C"/>
    <w:rPr>
      <w:color w:val="0000FF"/>
      <w:u w:val="single"/>
    </w:rPr>
  </w:style>
  <w:style w:type="character" w:customStyle="1" w:styleId="apple-style-span">
    <w:name w:val="apple-style-span"/>
    <w:basedOn w:val="DefaultParagraphFont"/>
    <w:rsid w:val="005A6423"/>
    <w:rPr>
      <w:rFonts w:cs="Times New Roman"/>
    </w:rPr>
  </w:style>
  <w:style w:type="character" w:customStyle="1" w:styleId="hps">
    <w:name w:val="hps"/>
    <w:basedOn w:val="DefaultParagraphFont"/>
    <w:rsid w:val="005A6423"/>
    <w:rPr>
      <w:rFonts w:cs="Times New Roman"/>
    </w:rPr>
  </w:style>
  <w:style w:type="paragraph" w:customStyle="1" w:styleId="Default">
    <w:name w:val="Default"/>
    <w:rsid w:val="001E700D"/>
    <w:pPr>
      <w:autoSpaceDE w:val="0"/>
      <w:autoSpaceDN w:val="0"/>
      <w:adjustRightInd w:val="0"/>
    </w:pPr>
    <w:rPr>
      <w:rFonts w:ascii="Times New Roman" w:hAnsi="Times New Roman"/>
      <w:color w:val="000000"/>
      <w:sz w:val="24"/>
      <w:szCs w:val="24"/>
    </w:rPr>
  </w:style>
  <w:style w:type="table" w:styleId="TableGrid">
    <w:name w:val="Table Grid"/>
    <w:basedOn w:val="TableNormal"/>
    <w:locked/>
    <w:rsid w:val="00520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5145986">
      <w:marLeft w:val="0"/>
      <w:marRight w:val="0"/>
      <w:marTop w:val="0"/>
      <w:marBottom w:val="0"/>
      <w:divBdr>
        <w:top w:val="none" w:sz="0" w:space="0" w:color="auto"/>
        <w:left w:val="none" w:sz="0" w:space="0" w:color="auto"/>
        <w:bottom w:val="none" w:sz="0" w:space="0" w:color="auto"/>
        <w:right w:val="none" w:sz="0" w:space="0" w:color="auto"/>
      </w:divBdr>
    </w:div>
    <w:div w:id="2051459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keri.se" TargetMode="Externa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hyperlink" Target="http://www.modularsystem.eu/" TargetMode="External"/><Relationship Id="rId2" Type="http://schemas.openxmlformats.org/officeDocument/2006/relationships/styles" Target="styles.xml"/><Relationship Id="rId16" Type="http://schemas.openxmlformats.org/officeDocument/2006/relationships/hyperlink" Target="http://www.skogforsk.se/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3582</TotalTime>
  <Pages>10</Pages>
  <Words>4290</Words>
  <Characters>24458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Šumarski fakultet Zagreb</Company>
  <LinksUpToDate>false</LinksUpToDate>
  <CharactersWithSpaces>28691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Marko</cp:lastModifiedBy>
  <cp:revision>57</cp:revision>
  <cp:lastPrinted>2013-03-05T12:32:00Z</cp:lastPrinted>
  <dcterms:created xsi:type="dcterms:W3CDTF">2011-11-14T12:52:00Z</dcterms:created>
  <dcterms:modified xsi:type="dcterms:W3CDTF">2013-03-25T07:27:00Z</dcterms:modified>
</cp:coreProperties>
</file>