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852" w:rsidRPr="00D46294" w:rsidRDefault="004403AC" w:rsidP="00962852">
      <w:pPr>
        <w:pStyle w:val="Default"/>
        <w:rPr>
          <w:rFonts w:ascii="Times New Roman" w:eastAsia="Times New Roman" w:hAnsi="Times New Roman"/>
          <w:szCs w:val="20"/>
          <w:lang w:val="en-US" w:eastAsia="hr-HR"/>
        </w:rPr>
      </w:pPr>
      <w:r>
        <w:rPr>
          <w:rFonts w:ascii="Times New Roman" w:eastAsia="Times New Roman" w:hAnsi="Times New Roman"/>
          <w:b/>
          <w:bCs/>
          <w:szCs w:val="20"/>
          <w:lang w:val="en-US" w:eastAsia="hr-HR"/>
        </w:rPr>
        <w:t>Board Dynamic Capabilit</w:t>
      </w:r>
      <w:r w:rsidR="00921B15">
        <w:rPr>
          <w:rFonts w:ascii="Times New Roman" w:eastAsia="Times New Roman" w:hAnsi="Times New Roman"/>
          <w:b/>
          <w:bCs/>
          <w:szCs w:val="20"/>
          <w:lang w:val="en-US" w:eastAsia="hr-HR"/>
        </w:rPr>
        <w:t>y</w:t>
      </w:r>
      <w:r w:rsidR="00962852" w:rsidRPr="00D46294">
        <w:rPr>
          <w:rFonts w:ascii="Times New Roman" w:eastAsia="Times New Roman" w:hAnsi="Times New Roman"/>
          <w:b/>
          <w:bCs/>
          <w:szCs w:val="20"/>
          <w:lang w:val="en-US" w:eastAsia="hr-HR"/>
        </w:rPr>
        <w:t xml:space="preserve"> </w:t>
      </w:r>
    </w:p>
    <w:p w:rsidR="00C35F10" w:rsidRDefault="00C35F10" w:rsidP="00962852">
      <w:pPr>
        <w:pStyle w:val="Default"/>
        <w:rPr>
          <w:rFonts w:ascii="Times New Roman" w:eastAsia="Times New Roman" w:hAnsi="Times New Roman"/>
          <w:szCs w:val="20"/>
          <w:lang w:val="en-US" w:eastAsia="hr-HR"/>
        </w:rPr>
      </w:pPr>
    </w:p>
    <w:p w:rsidR="00962852" w:rsidRPr="00D46294" w:rsidRDefault="004403AC" w:rsidP="00962852">
      <w:pPr>
        <w:pStyle w:val="Default"/>
        <w:rPr>
          <w:rFonts w:ascii="Times New Roman" w:eastAsia="Times New Roman" w:hAnsi="Times New Roman"/>
          <w:szCs w:val="20"/>
          <w:lang w:val="en-US" w:eastAsia="hr-HR"/>
        </w:rPr>
      </w:pPr>
      <w:r>
        <w:rPr>
          <w:rFonts w:ascii="Times New Roman" w:eastAsia="Times New Roman" w:hAnsi="Times New Roman"/>
          <w:szCs w:val="20"/>
          <w:lang w:val="en-US" w:eastAsia="hr-HR"/>
        </w:rPr>
        <w:t>Darko Tipurić, Marina Mešin, Dina Tomšić</w:t>
      </w:r>
      <w:r w:rsidR="00962852" w:rsidRPr="00D46294">
        <w:rPr>
          <w:rFonts w:ascii="Times New Roman" w:eastAsia="Times New Roman" w:hAnsi="Times New Roman"/>
          <w:szCs w:val="20"/>
          <w:lang w:val="en-US" w:eastAsia="hr-HR"/>
        </w:rPr>
        <w:t xml:space="preserve"> </w:t>
      </w:r>
    </w:p>
    <w:p w:rsidR="004403AC" w:rsidRPr="00367900" w:rsidRDefault="004403AC" w:rsidP="004403AC">
      <w:pPr>
        <w:autoSpaceDE w:val="0"/>
        <w:autoSpaceDN w:val="0"/>
        <w:adjustRightInd w:val="0"/>
        <w:spacing w:after="0" w:line="240" w:lineRule="auto"/>
        <w:rPr>
          <w:rFonts w:ascii="Times New Roman" w:hAnsi="Times New Roman" w:cs="Times New Roman"/>
          <w:iCs/>
          <w:color w:val="000000"/>
          <w:sz w:val="23"/>
          <w:szCs w:val="23"/>
          <w:lang w:val="en-US"/>
        </w:rPr>
      </w:pPr>
      <w:r w:rsidRPr="004403AC">
        <w:rPr>
          <w:rFonts w:ascii="Times New Roman" w:hAnsi="Times New Roman" w:cs="Times New Roman"/>
          <w:iCs/>
          <w:color w:val="000000"/>
          <w:sz w:val="23"/>
          <w:szCs w:val="23"/>
          <w:lang w:val="en-US"/>
        </w:rPr>
        <w:t xml:space="preserve">Faculty of Economics and Business, University of Zagreb, Croatia </w:t>
      </w:r>
    </w:p>
    <w:p w:rsidR="004403AC" w:rsidRPr="004403AC" w:rsidRDefault="004403AC" w:rsidP="004403AC">
      <w:pPr>
        <w:autoSpaceDE w:val="0"/>
        <w:autoSpaceDN w:val="0"/>
        <w:adjustRightInd w:val="0"/>
        <w:spacing w:after="0" w:line="240" w:lineRule="auto"/>
        <w:rPr>
          <w:rFonts w:ascii="Times New Roman" w:hAnsi="Times New Roman" w:cs="Times New Roman"/>
          <w:color w:val="000000"/>
          <w:sz w:val="23"/>
          <w:szCs w:val="23"/>
          <w:lang w:val="en-US"/>
        </w:rPr>
      </w:pPr>
      <w:r w:rsidRPr="00367900">
        <w:rPr>
          <w:rFonts w:ascii="Times New Roman" w:hAnsi="Times New Roman" w:cs="Times New Roman"/>
          <w:iCs/>
          <w:color w:val="000000"/>
          <w:sz w:val="23"/>
          <w:szCs w:val="23"/>
          <w:lang w:val="en-US"/>
        </w:rPr>
        <w:t>Zagreb City Holding Ltd., Zagreb, Croatia</w:t>
      </w:r>
    </w:p>
    <w:p w:rsidR="00962852" w:rsidRPr="00367900" w:rsidRDefault="004403AC" w:rsidP="004403AC">
      <w:pPr>
        <w:pStyle w:val="Default"/>
        <w:rPr>
          <w:rFonts w:ascii="Times New Roman" w:eastAsia="Times New Roman" w:hAnsi="Times New Roman"/>
          <w:szCs w:val="20"/>
          <w:u w:val="single"/>
          <w:lang w:val="en-US" w:eastAsia="hr-HR"/>
        </w:rPr>
      </w:pPr>
      <w:r w:rsidRPr="00367900">
        <w:rPr>
          <w:rFonts w:ascii="Times New Roman" w:hAnsi="Times New Roman" w:cs="Times New Roman"/>
          <w:iCs/>
          <w:sz w:val="23"/>
          <w:szCs w:val="23"/>
          <w:u w:val="single"/>
          <w:lang w:val="en-US"/>
        </w:rPr>
        <w:t xml:space="preserve">dtipuric@efzg.hr </w:t>
      </w:r>
    </w:p>
    <w:p w:rsidR="00962852" w:rsidRPr="00367900" w:rsidRDefault="004403AC" w:rsidP="00962852">
      <w:pPr>
        <w:pStyle w:val="Default"/>
        <w:rPr>
          <w:rFonts w:ascii="Times New Roman" w:eastAsia="Times New Roman" w:hAnsi="Times New Roman"/>
          <w:szCs w:val="20"/>
          <w:lang w:val="en-US" w:eastAsia="hr-HR"/>
        </w:rPr>
      </w:pPr>
      <w:r w:rsidRPr="00367900">
        <w:rPr>
          <w:rFonts w:ascii="Times New Roman" w:eastAsia="Times New Roman" w:hAnsi="Times New Roman"/>
          <w:szCs w:val="20"/>
          <w:u w:val="single"/>
          <w:lang w:val="en-US" w:eastAsia="hr-HR"/>
        </w:rPr>
        <w:t>mmesin@efzg.hr</w:t>
      </w:r>
    </w:p>
    <w:p w:rsidR="00962852" w:rsidRPr="00367900" w:rsidRDefault="004403AC" w:rsidP="00962852">
      <w:pPr>
        <w:pStyle w:val="Default"/>
        <w:jc w:val="both"/>
        <w:rPr>
          <w:color w:val="4F81BD"/>
          <w:sz w:val="20"/>
          <w:szCs w:val="20"/>
          <w:lang w:val="en-US"/>
        </w:rPr>
      </w:pPr>
      <w:r w:rsidRPr="00367900">
        <w:rPr>
          <w:rFonts w:ascii="Times New Roman" w:eastAsia="Times New Roman" w:hAnsi="Times New Roman" w:cs="Times New Roman"/>
          <w:color w:val="auto"/>
          <w:szCs w:val="20"/>
          <w:u w:val="single"/>
          <w:lang w:val="en-US" w:eastAsia="hr-HR"/>
        </w:rPr>
        <w:t>dina.tomsic@zgh.hr</w:t>
      </w:r>
    </w:p>
    <w:p w:rsidR="00962852" w:rsidRPr="00D46294" w:rsidRDefault="00962852" w:rsidP="00962852">
      <w:pPr>
        <w:pStyle w:val="Default"/>
        <w:jc w:val="both"/>
        <w:rPr>
          <w:rFonts w:ascii="Times New Roman" w:hAnsi="Times New Roman" w:cs="Times New Roman"/>
          <w:color w:val="4F81BD"/>
          <w:lang w:val="en-US"/>
        </w:rPr>
      </w:pPr>
    </w:p>
    <w:p w:rsidR="00962852" w:rsidRPr="00D46294" w:rsidRDefault="00962852" w:rsidP="00962852">
      <w:pPr>
        <w:spacing w:after="0" w:line="240" w:lineRule="auto"/>
        <w:rPr>
          <w:rFonts w:ascii="Times New Roman" w:hAnsi="Times New Roman"/>
          <w:b/>
          <w:sz w:val="24"/>
          <w:szCs w:val="24"/>
          <w:lang w:val="en-US"/>
        </w:rPr>
      </w:pPr>
      <w:r w:rsidRPr="00D46294">
        <w:rPr>
          <w:rFonts w:ascii="Times New Roman" w:hAnsi="Times New Roman"/>
          <w:b/>
          <w:sz w:val="24"/>
          <w:szCs w:val="24"/>
          <w:lang w:val="en-US"/>
        </w:rPr>
        <w:t>Abstract</w:t>
      </w:r>
    </w:p>
    <w:p w:rsidR="001C75CF" w:rsidRDefault="001C75CF" w:rsidP="00397101">
      <w:pPr>
        <w:pStyle w:val="Default"/>
        <w:jc w:val="both"/>
        <w:rPr>
          <w:rFonts w:ascii="Times New Roman" w:hAnsi="Times New Roman" w:cs="Times New Roman"/>
          <w:i/>
          <w:lang w:val="en-US"/>
        </w:rPr>
      </w:pPr>
    </w:p>
    <w:p w:rsidR="00BE2932" w:rsidRPr="00321D9B" w:rsidRDefault="00B14EE4" w:rsidP="004960C6">
      <w:pPr>
        <w:pStyle w:val="Default"/>
        <w:jc w:val="both"/>
        <w:rPr>
          <w:rFonts w:ascii="Times New Roman" w:hAnsi="Times New Roman" w:cs="Times New Roman"/>
          <w:i/>
          <w:lang w:val="en-US"/>
        </w:rPr>
      </w:pPr>
      <w:r w:rsidRPr="00321D9B">
        <w:rPr>
          <w:rFonts w:ascii="Times New Roman" w:hAnsi="Times New Roman" w:cs="Times New Roman"/>
          <w:i/>
          <w:lang w:val="en-US"/>
        </w:rPr>
        <w:t xml:space="preserve">The emerging contemporary approach to corporate governance field emphasizes a holistic perspective, i.e. organizational level of governing the corporation. </w:t>
      </w:r>
      <w:r w:rsidR="0095363D" w:rsidRPr="00321D9B">
        <w:rPr>
          <w:rFonts w:ascii="Times New Roman" w:hAnsi="Times New Roman" w:cs="Times New Roman"/>
          <w:i/>
          <w:iCs/>
          <w:lang w:val="en-US"/>
        </w:rPr>
        <w:t xml:space="preserve">Since </w:t>
      </w:r>
      <w:r w:rsidR="00B864E2" w:rsidRPr="00321D9B">
        <w:rPr>
          <w:rFonts w:ascii="Times New Roman" w:hAnsi="Times New Roman" w:cs="Times New Roman"/>
          <w:i/>
          <w:iCs/>
          <w:lang w:val="en-US"/>
        </w:rPr>
        <w:t xml:space="preserve">the </w:t>
      </w:r>
      <w:r w:rsidR="0095363D" w:rsidRPr="00321D9B">
        <w:rPr>
          <w:rFonts w:ascii="Times New Roman" w:hAnsi="Times New Roman" w:cs="Times New Roman"/>
          <w:i/>
          <w:iCs/>
          <w:lang w:val="en-US"/>
        </w:rPr>
        <w:t>ongoing</w:t>
      </w:r>
      <w:r w:rsidR="0095363D" w:rsidRPr="00321D9B">
        <w:rPr>
          <w:rFonts w:ascii="Times New Roman" w:hAnsi="Times New Roman" w:cs="Times New Roman"/>
          <w:i/>
          <w:lang w:val="en-US"/>
        </w:rPr>
        <w:t xml:space="preserve"> business reality assume</w:t>
      </w:r>
      <w:r w:rsidR="005C2994">
        <w:rPr>
          <w:rFonts w:ascii="Times New Roman" w:hAnsi="Times New Roman" w:cs="Times New Roman"/>
          <w:i/>
          <w:lang w:val="en-US"/>
        </w:rPr>
        <w:t>s</w:t>
      </w:r>
      <w:r w:rsidR="0095363D" w:rsidRPr="00321D9B">
        <w:rPr>
          <w:rFonts w:ascii="Times New Roman" w:hAnsi="Times New Roman" w:cs="Times New Roman"/>
          <w:i/>
          <w:lang w:val="en-US"/>
        </w:rPr>
        <w:t xml:space="preserve"> </w:t>
      </w:r>
      <w:r w:rsidR="005C2994">
        <w:rPr>
          <w:rFonts w:ascii="Times New Roman" w:hAnsi="Times New Roman" w:cs="Times New Roman"/>
          <w:i/>
          <w:lang w:val="en-US"/>
        </w:rPr>
        <w:t xml:space="preserve">a </w:t>
      </w:r>
      <w:r w:rsidRPr="00321D9B">
        <w:rPr>
          <w:rFonts w:ascii="Times New Roman" w:hAnsi="Times New Roman" w:cs="Times New Roman"/>
          <w:i/>
          <w:lang w:val="en-US"/>
        </w:rPr>
        <w:t>comp</w:t>
      </w:r>
      <w:r w:rsidR="0095363D" w:rsidRPr="00321D9B">
        <w:rPr>
          <w:rFonts w:ascii="Times New Roman" w:hAnsi="Times New Roman" w:cs="Times New Roman"/>
          <w:i/>
          <w:lang w:val="en-US"/>
        </w:rPr>
        <w:t>l</w:t>
      </w:r>
      <w:r w:rsidRPr="00321D9B">
        <w:rPr>
          <w:rFonts w:ascii="Times New Roman" w:hAnsi="Times New Roman" w:cs="Times New Roman"/>
          <w:i/>
          <w:lang w:val="en-US"/>
        </w:rPr>
        <w:t>e</w:t>
      </w:r>
      <w:r w:rsidR="0095363D" w:rsidRPr="00321D9B">
        <w:rPr>
          <w:rFonts w:ascii="Times New Roman" w:hAnsi="Times New Roman" w:cs="Times New Roman"/>
          <w:i/>
          <w:lang w:val="en-US"/>
        </w:rPr>
        <w:t>x, ever-changing</w:t>
      </w:r>
      <w:r w:rsidRPr="00321D9B">
        <w:rPr>
          <w:rFonts w:ascii="Times New Roman" w:hAnsi="Times New Roman" w:cs="Times New Roman"/>
          <w:i/>
          <w:lang w:val="en-US"/>
        </w:rPr>
        <w:t xml:space="preserve"> </w:t>
      </w:r>
      <w:r w:rsidR="0095363D" w:rsidRPr="00321D9B">
        <w:rPr>
          <w:rFonts w:ascii="Times New Roman" w:hAnsi="Times New Roman" w:cs="Times New Roman"/>
          <w:i/>
          <w:lang w:val="en-US"/>
        </w:rPr>
        <w:t xml:space="preserve">corporate </w:t>
      </w:r>
      <w:r w:rsidRPr="00321D9B">
        <w:rPr>
          <w:rFonts w:ascii="Times New Roman" w:hAnsi="Times New Roman" w:cs="Times New Roman"/>
          <w:i/>
          <w:lang w:val="en-US"/>
        </w:rPr>
        <w:t>e</w:t>
      </w:r>
      <w:r w:rsidR="0095363D" w:rsidRPr="00321D9B">
        <w:rPr>
          <w:rFonts w:ascii="Times New Roman" w:hAnsi="Times New Roman" w:cs="Times New Roman"/>
          <w:i/>
          <w:lang w:val="en-US"/>
        </w:rPr>
        <w:t xml:space="preserve">cosystem that </w:t>
      </w:r>
      <w:r w:rsidR="00211A70" w:rsidRPr="00321D9B">
        <w:rPr>
          <w:rFonts w:ascii="Times New Roman" w:hAnsi="Times New Roman" w:cs="Times New Roman"/>
          <w:i/>
          <w:lang w:val="en-US"/>
        </w:rPr>
        <w:t>requires governance excellence</w:t>
      </w:r>
      <w:r w:rsidR="0095363D" w:rsidRPr="00321D9B">
        <w:rPr>
          <w:rFonts w:ascii="Times New Roman" w:hAnsi="Times New Roman" w:cs="Times New Roman"/>
          <w:i/>
          <w:lang w:val="en-US"/>
        </w:rPr>
        <w:t>, a</w:t>
      </w:r>
      <w:r w:rsidR="00211A70" w:rsidRPr="00321D9B">
        <w:rPr>
          <w:rFonts w:ascii="Times New Roman" w:hAnsi="Times New Roman" w:cs="Times New Roman"/>
          <w:i/>
          <w:lang w:val="en-US"/>
        </w:rPr>
        <w:t xml:space="preserve"> </w:t>
      </w:r>
      <w:r w:rsidR="007C001B" w:rsidRPr="00321D9B">
        <w:rPr>
          <w:rFonts w:ascii="Times New Roman" w:hAnsi="Times New Roman" w:cs="Times New Roman"/>
          <w:i/>
          <w:lang w:val="en-US"/>
        </w:rPr>
        <w:t xml:space="preserve">permanent upgrading of </w:t>
      </w:r>
      <w:r w:rsidR="00211A70" w:rsidRPr="00321D9B">
        <w:rPr>
          <w:rFonts w:ascii="Times New Roman" w:hAnsi="Times New Roman" w:cs="Times New Roman"/>
          <w:i/>
          <w:lang w:val="en-US"/>
        </w:rPr>
        <w:t xml:space="preserve">governance </w:t>
      </w:r>
      <w:r w:rsidRPr="00321D9B">
        <w:rPr>
          <w:rFonts w:ascii="Times New Roman" w:hAnsi="Times New Roman" w:cs="Times New Roman"/>
          <w:i/>
          <w:lang w:val="en-US"/>
        </w:rPr>
        <w:t>practice</w:t>
      </w:r>
      <w:r w:rsidR="0095363D" w:rsidRPr="00321D9B">
        <w:rPr>
          <w:rFonts w:ascii="Times New Roman" w:hAnsi="Times New Roman" w:cs="Times New Roman"/>
          <w:i/>
          <w:lang w:val="en-US"/>
        </w:rPr>
        <w:t xml:space="preserve"> is needed</w:t>
      </w:r>
      <w:r w:rsidRPr="00321D9B">
        <w:rPr>
          <w:rFonts w:ascii="Times New Roman" w:hAnsi="Times New Roman" w:cs="Times New Roman"/>
          <w:i/>
          <w:lang w:val="en-US"/>
        </w:rPr>
        <w:t xml:space="preserve"> </w:t>
      </w:r>
      <w:r w:rsidR="007C001B" w:rsidRPr="00321D9B">
        <w:rPr>
          <w:rFonts w:ascii="Times New Roman" w:hAnsi="Times New Roman" w:cs="Times New Roman"/>
          <w:i/>
          <w:lang w:val="en-US"/>
        </w:rPr>
        <w:t>in order to provide</w:t>
      </w:r>
      <w:r w:rsidR="00211A70" w:rsidRPr="00321D9B">
        <w:rPr>
          <w:rFonts w:ascii="Times New Roman" w:hAnsi="Times New Roman" w:cs="Times New Roman"/>
          <w:i/>
          <w:lang w:val="en-US"/>
        </w:rPr>
        <w:t xml:space="preserve"> the</w:t>
      </w:r>
      <w:r w:rsidRPr="00321D9B">
        <w:rPr>
          <w:rFonts w:ascii="Times New Roman" w:hAnsi="Times New Roman" w:cs="Times New Roman"/>
          <w:i/>
          <w:lang w:val="en-US"/>
        </w:rPr>
        <w:t xml:space="preserve"> company </w:t>
      </w:r>
      <w:r w:rsidR="007C001B" w:rsidRPr="00321D9B">
        <w:rPr>
          <w:rFonts w:ascii="Times New Roman" w:hAnsi="Times New Roman" w:cs="Times New Roman"/>
          <w:i/>
          <w:lang w:val="en-US"/>
        </w:rPr>
        <w:t>with</w:t>
      </w:r>
      <w:r w:rsidRPr="00321D9B">
        <w:rPr>
          <w:rFonts w:ascii="Times New Roman" w:hAnsi="Times New Roman" w:cs="Times New Roman"/>
          <w:i/>
          <w:lang w:val="en-US"/>
        </w:rPr>
        <w:t xml:space="preserve"> possib</w:t>
      </w:r>
      <w:r w:rsidR="007C001B" w:rsidRPr="00321D9B">
        <w:rPr>
          <w:rFonts w:ascii="Times New Roman" w:hAnsi="Times New Roman" w:cs="Times New Roman"/>
          <w:i/>
          <w:lang w:val="en-US"/>
        </w:rPr>
        <w:t>i</w:t>
      </w:r>
      <w:r w:rsidRPr="00321D9B">
        <w:rPr>
          <w:rFonts w:ascii="Times New Roman" w:hAnsi="Times New Roman" w:cs="Times New Roman"/>
          <w:i/>
          <w:lang w:val="en-US"/>
        </w:rPr>
        <w:t>l</w:t>
      </w:r>
      <w:r w:rsidR="007C001B" w:rsidRPr="00321D9B">
        <w:rPr>
          <w:rFonts w:ascii="Times New Roman" w:hAnsi="Times New Roman" w:cs="Times New Roman"/>
          <w:i/>
          <w:lang w:val="en-US"/>
        </w:rPr>
        <w:t>it</w:t>
      </w:r>
      <w:r w:rsidRPr="00321D9B">
        <w:rPr>
          <w:rFonts w:ascii="Times New Roman" w:hAnsi="Times New Roman" w:cs="Times New Roman"/>
          <w:i/>
          <w:lang w:val="en-US"/>
        </w:rPr>
        <w:t>y</w:t>
      </w:r>
      <w:r w:rsidR="007C001B" w:rsidRPr="00321D9B">
        <w:rPr>
          <w:rFonts w:ascii="Times New Roman" w:hAnsi="Times New Roman" w:cs="Times New Roman"/>
          <w:i/>
          <w:lang w:val="en-US"/>
        </w:rPr>
        <w:t xml:space="preserve"> to</w:t>
      </w:r>
      <w:r w:rsidRPr="00321D9B">
        <w:rPr>
          <w:rFonts w:ascii="Times New Roman" w:hAnsi="Times New Roman" w:cs="Times New Roman"/>
          <w:i/>
          <w:lang w:val="en-US"/>
        </w:rPr>
        <w:t xml:space="preserve"> </w:t>
      </w:r>
      <w:r w:rsidR="0099493F">
        <w:rPr>
          <w:rFonts w:ascii="Times New Roman" w:hAnsi="Times New Roman" w:cs="Times New Roman"/>
          <w:i/>
          <w:lang w:val="en-US"/>
        </w:rPr>
        <w:t>t</w:t>
      </w:r>
      <w:r w:rsidRPr="00321D9B">
        <w:rPr>
          <w:rFonts w:ascii="Times New Roman" w:hAnsi="Times New Roman" w:cs="Times New Roman"/>
          <w:i/>
          <w:lang w:val="en-US"/>
        </w:rPr>
        <w:t>ake advantage of its effective and efficient corporate governance system</w:t>
      </w:r>
      <w:r w:rsidR="0095363D" w:rsidRPr="00321D9B">
        <w:rPr>
          <w:rFonts w:ascii="Times New Roman" w:hAnsi="Times New Roman" w:cs="Times New Roman"/>
          <w:i/>
          <w:lang w:val="en-US"/>
        </w:rPr>
        <w:t>.</w:t>
      </w:r>
      <w:r w:rsidR="007C001B" w:rsidRPr="00321D9B">
        <w:rPr>
          <w:rFonts w:ascii="Times New Roman" w:hAnsi="Times New Roman" w:cs="Times New Roman"/>
          <w:i/>
          <w:lang w:val="en-US"/>
        </w:rPr>
        <w:t xml:space="preserve"> </w:t>
      </w:r>
      <w:r w:rsidR="0095363D" w:rsidRPr="00321D9B">
        <w:rPr>
          <w:rFonts w:ascii="Times New Roman" w:hAnsi="Times New Roman" w:cs="Times New Roman"/>
          <w:i/>
          <w:lang w:val="en-US"/>
        </w:rPr>
        <w:t xml:space="preserve">Within that </w:t>
      </w:r>
      <w:r w:rsidR="009337BC" w:rsidRPr="00321D9B">
        <w:rPr>
          <w:rFonts w:ascii="Times New Roman" w:hAnsi="Times New Roman" w:cs="Times New Roman"/>
          <w:i/>
          <w:lang w:val="en-US"/>
        </w:rPr>
        <w:t xml:space="preserve">dynamic </w:t>
      </w:r>
      <w:r w:rsidR="0095363D" w:rsidRPr="00321D9B">
        <w:rPr>
          <w:rFonts w:ascii="Times New Roman" w:hAnsi="Times New Roman" w:cs="Times New Roman"/>
          <w:i/>
          <w:lang w:val="en-US"/>
        </w:rPr>
        <w:t>context, the Board</w:t>
      </w:r>
      <w:r w:rsidR="00C80E7D">
        <w:rPr>
          <w:rFonts w:ascii="Times New Roman" w:hAnsi="Times New Roman" w:cs="Times New Roman"/>
          <w:i/>
          <w:lang w:val="en-US"/>
        </w:rPr>
        <w:t>’s</w:t>
      </w:r>
      <w:r w:rsidR="0095363D" w:rsidRPr="00321D9B">
        <w:rPr>
          <w:rFonts w:ascii="Times New Roman" w:hAnsi="Times New Roman" w:cs="Times New Roman"/>
          <w:i/>
          <w:lang w:val="en-US"/>
        </w:rPr>
        <w:t xml:space="preserve"> role, position and performance </w:t>
      </w:r>
      <w:r w:rsidR="0095363D" w:rsidRPr="00321D9B">
        <w:rPr>
          <w:rFonts w:ascii="Times New Roman" w:hAnsi="Times New Roman" w:cs="Times New Roman"/>
          <w:i/>
          <w:iCs/>
          <w:lang w:val="en-US"/>
        </w:rPr>
        <w:t>become even more salient.</w:t>
      </w:r>
      <w:r w:rsidR="00B54CD7" w:rsidRPr="00321D9B">
        <w:rPr>
          <w:rFonts w:ascii="Times New Roman" w:hAnsi="Times New Roman" w:cs="Times New Roman"/>
          <w:i/>
          <w:lang w:val="en-US"/>
        </w:rPr>
        <w:t xml:space="preserve"> Th</w:t>
      </w:r>
      <w:r w:rsidR="00533221" w:rsidRPr="00321D9B">
        <w:rPr>
          <w:rFonts w:ascii="Times New Roman" w:hAnsi="Times New Roman" w:cs="Times New Roman"/>
          <w:i/>
          <w:lang w:val="en-US"/>
        </w:rPr>
        <w:t>is study imports the dynamic capabilities view</w:t>
      </w:r>
      <w:r w:rsidR="00B54CD7" w:rsidRPr="00321D9B">
        <w:rPr>
          <w:rFonts w:ascii="Times New Roman" w:hAnsi="Times New Roman" w:cs="Times New Roman"/>
          <w:i/>
          <w:lang w:val="en-US"/>
        </w:rPr>
        <w:t xml:space="preserve"> </w:t>
      </w:r>
      <w:r w:rsidR="00533221" w:rsidRPr="00321D9B">
        <w:rPr>
          <w:rFonts w:ascii="Times New Roman" w:hAnsi="Times New Roman" w:cs="Times New Roman"/>
          <w:i/>
          <w:lang w:val="en-US"/>
        </w:rPr>
        <w:t xml:space="preserve">in the corporate governance discipline, considering it </w:t>
      </w:r>
      <w:r w:rsidR="00B54CD7" w:rsidRPr="00321D9B">
        <w:rPr>
          <w:rFonts w:ascii="Times New Roman" w:hAnsi="Times New Roman" w:cs="Times New Roman"/>
          <w:i/>
          <w:lang w:val="en-US"/>
        </w:rPr>
        <w:t>as the useful prerequisite of modern governance</w:t>
      </w:r>
      <w:r w:rsidR="001679F7" w:rsidRPr="00321D9B">
        <w:rPr>
          <w:rFonts w:ascii="Times New Roman" w:hAnsi="Times New Roman" w:cs="Times New Roman"/>
          <w:i/>
          <w:lang w:val="en-US"/>
        </w:rPr>
        <w:t>.</w:t>
      </w:r>
      <w:r w:rsidR="00DD5BCA" w:rsidRPr="00321D9B">
        <w:rPr>
          <w:rFonts w:ascii="Times New Roman" w:hAnsi="Times New Roman" w:cs="Times New Roman"/>
          <w:i/>
          <w:lang w:val="en-US"/>
        </w:rPr>
        <w:t xml:space="preserve"> In particular</w:t>
      </w:r>
      <w:r w:rsidR="00B54CD7" w:rsidRPr="00321D9B">
        <w:rPr>
          <w:rFonts w:ascii="Times New Roman" w:hAnsi="Times New Roman" w:cs="Times New Roman"/>
          <w:i/>
          <w:lang w:val="en-US"/>
        </w:rPr>
        <w:t xml:space="preserve">, </w:t>
      </w:r>
      <w:r w:rsidR="00DD5BCA" w:rsidRPr="00321D9B">
        <w:rPr>
          <w:rFonts w:ascii="Times New Roman" w:hAnsi="Times New Roman" w:cs="Times New Roman"/>
          <w:i/>
          <w:lang w:val="en-US"/>
        </w:rPr>
        <w:t>three cons</w:t>
      </w:r>
      <w:r w:rsidR="00921B15" w:rsidRPr="00321D9B">
        <w:rPr>
          <w:rFonts w:ascii="Times New Roman" w:hAnsi="Times New Roman" w:cs="Times New Roman"/>
          <w:i/>
          <w:lang w:val="en-US"/>
        </w:rPr>
        <w:t>tituting</w:t>
      </w:r>
      <w:r w:rsidR="00DD5BCA" w:rsidRPr="00321D9B">
        <w:rPr>
          <w:rFonts w:ascii="Times New Roman" w:hAnsi="Times New Roman" w:cs="Times New Roman"/>
          <w:i/>
          <w:lang w:val="en-US"/>
        </w:rPr>
        <w:t xml:space="preserve"> dynamic capabilities, sensing, seizing and transforming capability</w:t>
      </w:r>
      <w:r w:rsidR="001679F7" w:rsidRPr="00321D9B">
        <w:rPr>
          <w:rFonts w:ascii="Times New Roman" w:hAnsi="Times New Roman" w:cs="Times New Roman"/>
          <w:i/>
          <w:lang w:val="en-US"/>
        </w:rPr>
        <w:t xml:space="preserve"> </w:t>
      </w:r>
      <w:r w:rsidR="00DD5BCA" w:rsidRPr="00321D9B">
        <w:rPr>
          <w:rFonts w:ascii="Times New Roman" w:hAnsi="Times New Roman" w:cs="Times New Roman"/>
          <w:i/>
          <w:lang w:val="en-US"/>
        </w:rPr>
        <w:t xml:space="preserve">are conceptualized </w:t>
      </w:r>
      <w:r w:rsidR="007E4F4B" w:rsidRPr="00321D9B">
        <w:rPr>
          <w:rFonts w:ascii="Times New Roman" w:hAnsi="Times New Roman" w:cs="Times New Roman"/>
          <w:i/>
          <w:lang w:val="en-US"/>
        </w:rPr>
        <w:t xml:space="preserve">and discussed in </w:t>
      </w:r>
      <w:r w:rsidR="006539E3" w:rsidRPr="00321D9B">
        <w:rPr>
          <w:rFonts w:ascii="Times New Roman" w:hAnsi="Times New Roman" w:cs="Times New Roman"/>
          <w:i/>
          <w:lang w:val="en-US"/>
        </w:rPr>
        <w:t xml:space="preserve">order to </w:t>
      </w:r>
      <w:r w:rsidR="00DD5BCA" w:rsidRPr="00321D9B">
        <w:rPr>
          <w:rFonts w:ascii="Times New Roman" w:hAnsi="Times New Roman" w:cs="Times New Roman"/>
          <w:i/>
          <w:lang w:val="en-US"/>
        </w:rPr>
        <w:t>explain the differences in Board responses to changes in the external and internal corporate environment</w:t>
      </w:r>
      <w:r w:rsidR="007E4F4B" w:rsidRPr="00321D9B">
        <w:rPr>
          <w:rFonts w:ascii="Times New Roman" w:hAnsi="Times New Roman" w:cs="Times New Roman"/>
          <w:i/>
          <w:lang w:val="en-US"/>
        </w:rPr>
        <w:t>, and consequently corporate competitive sustainability</w:t>
      </w:r>
      <w:r w:rsidR="00BE2932" w:rsidRPr="00321D9B">
        <w:rPr>
          <w:rFonts w:ascii="Times New Roman" w:hAnsi="Times New Roman" w:cs="Times New Roman"/>
          <w:i/>
          <w:lang w:val="en-US"/>
        </w:rPr>
        <w:t>.</w:t>
      </w:r>
      <w:r w:rsidR="00DD5BCA" w:rsidRPr="00321D9B">
        <w:rPr>
          <w:rFonts w:ascii="Times New Roman" w:hAnsi="Times New Roman" w:cs="Times New Roman"/>
          <w:i/>
          <w:color w:val="002060"/>
          <w:lang w:val="en-US"/>
        </w:rPr>
        <w:t xml:space="preserve"> </w:t>
      </w:r>
      <w:r w:rsidR="00BE2932" w:rsidRPr="00321D9B">
        <w:rPr>
          <w:rFonts w:ascii="Times New Roman" w:hAnsi="Times New Roman" w:cs="Times New Roman"/>
          <w:i/>
          <w:lang w:val="en-US"/>
        </w:rPr>
        <w:t>The three attributes could be taken as underpinning indicators of the Board dynamic capacity</w:t>
      </w:r>
      <w:r w:rsidR="007E4F4B" w:rsidRPr="00321D9B">
        <w:rPr>
          <w:rFonts w:ascii="Times New Roman" w:hAnsi="Times New Roman" w:cs="Times New Roman"/>
          <w:i/>
          <w:lang w:val="en-US"/>
        </w:rPr>
        <w:t xml:space="preserve">, </w:t>
      </w:r>
      <w:r w:rsidR="00590DF9" w:rsidRPr="00321D9B">
        <w:rPr>
          <w:rFonts w:ascii="Times New Roman" w:hAnsi="Times New Roman" w:cs="Times New Roman"/>
          <w:i/>
          <w:lang w:val="en-US"/>
        </w:rPr>
        <w:t xml:space="preserve">so </w:t>
      </w:r>
      <w:r w:rsidR="007E4F4B" w:rsidRPr="00321D9B">
        <w:rPr>
          <w:rFonts w:ascii="Times New Roman" w:hAnsi="Times New Roman" w:cs="Times New Roman"/>
          <w:i/>
          <w:iCs/>
          <w:lang w:val="en-US"/>
        </w:rPr>
        <w:t>we have develop</w:t>
      </w:r>
      <w:r w:rsidR="006539E3" w:rsidRPr="00321D9B">
        <w:rPr>
          <w:rFonts w:ascii="Times New Roman" w:hAnsi="Times New Roman" w:cs="Times New Roman"/>
          <w:i/>
          <w:iCs/>
          <w:lang w:val="en-US"/>
        </w:rPr>
        <w:t>ed</w:t>
      </w:r>
      <w:r w:rsidR="007E4F4B" w:rsidRPr="00321D9B">
        <w:rPr>
          <w:rFonts w:ascii="Times New Roman" w:hAnsi="Times New Roman" w:cs="Times New Roman"/>
          <w:i/>
          <w:iCs/>
          <w:lang w:val="en-US"/>
        </w:rPr>
        <w:t xml:space="preserve"> an index</w:t>
      </w:r>
      <w:r w:rsidR="00590DF9" w:rsidRPr="00321D9B">
        <w:rPr>
          <w:rFonts w:ascii="Times New Roman" w:hAnsi="Times New Roman" w:cs="Times New Roman"/>
          <w:i/>
          <w:iCs/>
          <w:lang w:val="en-US"/>
        </w:rPr>
        <w:t xml:space="preserve"> as a composite measure, </w:t>
      </w:r>
      <w:r w:rsidR="007E4F4B" w:rsidRPr="00321D9B">
        <w:rPr>
          <w:rFonts w:ascii="Times New Roman" w:hAnsi="Times New Roman" w:cs="Times New Roman"/>
          <w:i/>
          <w:iCs/>
          <w:lang w:val="en-US"/>
        </w:rPr>
        <w:t xml:space="preserve">consisting of </w:t>
      </w:r>
      <w:r w:rsidR="00590DF9" w:rsidRPr="00321D9B">
        <w:rPr>
          <w:rFonts w:ascii="Times New Roman" w:hAnsi="Times New Roman" w:cs="Times New Roman"/>
          <w:i/>
          <w:iCs/>
          <w:lang w:val="en-US"/>
        </w:rPr>
        <w:t xml:space="preserve">these </w:t>
      </w:r>
      <w:r w:rsidR="007E4F4B" w:rsidRPr="00321D9B">
        <w:rPr>
          <w:rFonts w:ascii="Times New Roman" w:hAnsi="Times New Roman" w:cs="Times New Roman"/>
          <w:i/>
          <w:iCs/>
          <w:lang w:val="en-US"/>
        </w:rPr>
        <w:t>three key areas</w:t>
      </w:r>
      <w:r w:rsidR="00590DF9" w:rsidRPr="00321D9B">
        <w:rPr>
          <w:rFonts w:ascii="Times New Roman" w:hAnsi="Times New Roman" w:cs="Times New Roman"/>
          <w:i/>
          <w:iCs/>
          <w:lang w:val="en-US"/>
        </w:rPr>
        <w:t>,</w:t>
      </w:r>
      <w:r w:rsidR="00590DF9" w:rsidRPr="00321D9B">
        <w:rPr>
          <w:rFonts w:ascii="Times New Roman" w:hAnsi="Times New Roman" w:cs="Times New Roman"/>
          <w:i/>
          <w:lang w:val="en-US"/>
        </w:rPr>
        <w:t xml:space="preserve"> in order to determine the Board dynamic capability.</w:t>
      </w:r>
    </w:p>
    <w:p w:rsidR="00DD5BCA" w:rsidRPr="007E4F4B" w:rsidRDefault="00DD5BCA" w:rsidP="00DD5BCA">
      <w:pPr>
        <w:autoSpaceDE w:val="0"/>
        <w:autoSpaceDN w:val="0"/>
        <w:adjustRightInd w:val="0"/>
        <w:spacing w:after="0" w:line="240" w:lineRule="auto"/>
        <w:jc w:val="both"/>
        <w:rPr>
          <w:rFonts w:ascii="Times New Roman" w:hAnsi="Times New Roman" w:cs="Times New Roman"/>
          <w:i/>
          <w:sz w:val="24"/>
          <w:szCs w:val="24"/>
          <w:lang w:val="en-US"/>
        </w:rPr>
      </w:pPr>
    </w:p>
    <w:p w:rsidR="009337BC" w:rsidRPr="009337BC" w:rsidRDefault="00B54CD7" w:rsidP="009337BC">
      <w:pPr>
        <w:autoSpaceDE w:val="0"/>
        <w:autoSpaceDN w:val="0"/>
        <w:adjustRightInd w:val="0"/>
        <w:spacing w:after="0" w:line="240" w:lineRule="auto"/>
        <w:ind w:right="60"/>
        <w:jc w:val="both"/>
        <w:rPr>
          <w:rFonts w:ascii="Times New Roman" w:hAnsi="Times New Roman" w:cs="Times New Roman"/>
          <w:i/>
          <w:sz w:val="24"/>
          <w:szCs w:val="24"/>
          <w:lang w:val="en-US"/>
        </w:rPr>
      </w:pPr>
      <w:r w:rsidRPr="007E4F4B">
        <w:rPr>
          <w:rFonts w:ascii="Times New Roman" w:hAnsi="Times New Roman" w:cs="Times New Roman"/>
          <w:i/>
          <w:iCs/>
          <w:sz w:val="24"/>
          <w:szCs w:val="24"/>
          <w:lang w:val="en-US"/>
        </w:rPr>
        <w:t xml:space="preserve">Though </w:t>
      </w:r>
      <w:r w:rsidR="00E3429E">
        <w:rPr>
          <w:rFonts w:ascii="Times New Roman" w:hAnsi="Times New Roman" w:cs="Times New Roman"/>
          <w:i/>
          <w:iCs/>
          <w:sz w:val="24"/>
          <w:szCs w:val="24"/>
          <w:lang w:val="en-US"/>
        </w:rPr>
        <w:t xml:space="preserve">the </w:t>
      </w:r>
      <w:r w:rsidRPr="007E4F4B">
        <w:rPr>
          <w:rFonts w:ascii="Times New Roman" w:hAnsi="Times New Roman" w:cs="Times New Roman"/>
          <w:i/>
          <w:iCs/>
          <w:sz w:val="24"/>
          <w:szCs w:val="24"/>
          <w:lang w:val="en-US"/>
        </w:rPr>
        <w:t>field researches have already offer</w:t>
      </w:r>
      <w:r w:rsidR="00C80E7D">
        <w:rPr>
          <w:rFonts w:ascii="Times New Roman" w:hAnsi="Times New Roman" w:cs="Times New Roman"/>
          <w:i/>
          <w:iCs/>
          <w:sz w:val="24"/>
          <w:szCs w:val="24"/>
          <w:lang w:val="en-US"/>
        </w:rPr>
        <w:t>ed</w:t>
      </w:r>
      <w:r w:rsidR="00965C00">
        <w:rPr>
          <w:rFonts w:ascii="Times New Roman" w:hAnsi="Times New Roman" w:cs="Times New Roman"/>
          <w:i/>
          <w:iCs/>
          <w:sz w:val="24"/>
          <w:szCs w:val="24"/>
          <w:lang w:val="en-US"/>
        </w:rPr>
        <w:t xml:space="preserve"> a range of tools aimed at</w:t>
      </w:r>
      <w:r w:rsidRPr="007E4F4B">
        <w:rPr>
          <w:rFonts w:ascii="Times New Roman" w:hAnsi="Times New Roman" w:cs="Times New Roman"/>
          <w:i/>
          <w:iCs/>
          <w:sz w:val="24"/>
          <w:szCs w:val="24"/>
          <w:lang w:val="en-US"/>
        </w:rPr>
        <w:t xml:space="preserve"> measuring</w:t>
      </w:r>
      <w:r w:rsidRPr="009337BC">
        <w:rPr>
          <w:rFonts w:ascii="Times New Roman" w:hAnsi="Times New Roman" w:cs="Times New Roman"/>
          <w:i/>
          <w:iCs/>
          <w:sz w:val="24"/>
          <w:szCs w:val="24"/>
          <w:lang w:val="en-US"/>
        </w:rPr>
        <w:t xml:space="preserve"> Board </w:t>
      </w:r>
      <w:r w:rsidRPr="009337BC">
        <w:rPr>
          <w:rFonts w:ascii="Times New Roman" w:hAnsi="Times New Roman" w:cs="Times New Roman"/>
          <w:i/>
          <w:sz w:val="24"/>
          <w:szCs w:val="24"/>
          <w:lang w:val="en-US"/>
        </w:rPr>
        <w:t>efficiency,</w:t>
      </w:r>
      <w:r w:rsidR="00DD5BCA">
        <w:rPr>
          <w:rFonts w:ascii="Times New Roman" w:hAnsi="Times New Roman" w:cs="Times New Roman"/>
          <w:i/>
          <w:sz w:val="24"/>
          <w:szCs w:val="24"/>
          <w:lang w:val="en-US"/>
        </w:rPr>
        <w:t xml:space="preserve"> </w:t>
      </w:r>
      <w:r w:rsidRPr="009337BC">
        <w:rPr>
          <w:rFonts w:ascii="Times New Roman" w:hAnsi="Times New Roman" w:cs="Times New Roman"/>
          <w:i/>
          <w:sz w:val="24"/>
          <w:szCs w:val="24"/>
          <w:lang w:val="en-US"/>
        </w:rPr>
        <w:t xml:space="preserve">the relevant literature is scarce regarding Board capabilities. </w:t>
      </w:r>
      <w:r w:rsidR="009337BC" w:rsidRPr="009337BC">
        <w:rPr>
          <w:rFonts w:ascii="Times New Roman" w:hAnsi="Times New Roman" w:cs="Times New Roman"/>
          <w:i/>
          <w:sz w:val="24"/>
          <w:szCs w:val="24"/>
          <w:lang w:val="en-US"/>
        </w:rPr>
        <w:t xml:space="preserve">By taking the attitude that the Board could be asserted as </w:t>
      </w:r>
      <w:r w:rsidR="00965C00">
        <w:rPr>
          <w:rFonts w:ascii="Times New Roman" w:hAnsi="Times New Roman" w:cs="Times New Roman"/>
          <w:i/>
          <w:sz w:val="24"/>
          <w:szCs w:val="24"/>
          <w:lang w:val="en-US"/>
        </w:rPr>
        <w:t xml:space="preserve">an </w:t>
      </w:r>
      <w:r w:rsidR="009337BC" w:rsidRPr="009337BC">
        <w:rPr>
          <w:rFonts w:ascii="Times New Roman" w:hAnsi="Times New Roman" w:cs="Times New Roman"/>
          <w:i/>
          <w:sz w:val="24"/>
          <w:szCs w:val="24"/>
          <w:lang w:val="en-US"/>
        </w:rPr>
        <w:t xml:space="preserve">empowering or weakening corporate resource and competitive potential, the Board capacity could be evaluated through capability perspective as the vital driver of corporate success, and consequently as a determinant of corporate performance. </w:t>
      </w:r>
      <w:r w:rsidR="00965C00">
        <w:rPr>
          <w:rFonts w:ascii="Times New Roman" w:hAnsi="Times New Roman" w:cs="Times New Roman"/>
          <w:i/>
          <w:sz w:val="24"/>
          <w:szCs w:val="24"/>
          <w:lang w:val="en-US"/>
        </w:rPr>
        <w:t>A</w:t>
      </w:r>
      <w:r w:rsidR="00E93A67">
        <w:rPr>
          <w:rFonts w:ascii="Times New Roman" w:hAnsi="Times New Roman" w:cs="Times New Roman"/>
          <w:i/>
          <w:sz w:val="24"/>
          <w:szCs w:val="24"/>
          <w:lang w:val="en-US"/>
        </w:rPr>
        <w:t xml:space="preserve"> B</w:t>
      </w:r>
      <w:r w:rsidR="009337BC" w:rsidRPr="009337BC">
        <w:rPr>
          <w:rFonts w:ascii="Times New Roman" w:hAnsi="Times New Roman" w:cs="Times New Roman"/>
          <w:i/>
          <w:sz w:val="24"/>
          <w:szCs w:val="24"/>
          <w:lang w:val="en-US"/>
        </w:rPr>
        <w:t xml:space="preserve">oard capable of mastering </w:t>
      </w:r>
      <w:r w:rsidR="006539E3">
        <w:rPr>
          <w:rFonts w:ascii="Times New Roman" w:hAnsi="Times New Roman" w:cs="Times New Roman"/>
          <w:i/>
          <w:sz w:val="24"/>
          <w:szCs w:val="24"/>
          <w:lang w:val="en-US"/>
        </w:rPr>
        <w:t xml:space="preserve">the </w:t>
      </w:r>
      <w:r w:rsidR="009337BC" w:rsidRPr="009337BC">
        <w:rPr>
          <w:rFonts w:ascii="Times New Roman" w:hAnsi="Times New Roman" w:cs="Times New Roman"/>
          <w:i/>
          <w:sz w:val="24"/>
          <w:szCs w:val="24"/>
          <w:lang w:val="en-US"/>
        </w:rPr>
        <w:t xml:space="preserve">organizational level dynamic </w:t>
      </w:r>
      <w:r w:rsidR="00DD5BCA" w:rsidRPr="009337BC">
        <w:rPr>
          <w:rFonts w:ascii="Times New Roman" w:hAnsi="Times New Roman" w:cs="Times New Roman"/>
          <w:i/>
          <w:sz w:val="24"/>
          <w:szCs w:val="24"/>
          <w:lang w:val="en-US"/>
        </w:rPr>
        <w:t>capabilit</w:t>
      </w:r>
      <w:r w:rsidR="00DD5BCA">
        <w:rPr>
          <w:rFonts w:ascii="Times New Roman" w:hAnsi="Times New Roman" w:cs="Times New Roman"/>
          <w:i/>
          <w:sz w:val="24"/>
          <w:szCs w:val="24"/>
          <w:lang w:val="en-US"/>
        </w:rPr>
        <w:t>ies</w:t>
      </w:r>
      <w:r w:rsidR="009337BC" w:rsidRPr="009337BC">
        <w:rPr>
          <w:rFonts w:ascii="Times New Roman" w:hAnsi="Times New Roman" w:cs="Times New Roman"/>
          <w:i/>
          <w:sz w:val="24"/>
          <w:szCs w:val="24"/>
          <w:lang w:val="en-US"/>
        </w:rPr>
        <w:t xml:space="preserve"> essentially demonstrates self-regulating capacity as the distinguishing, corporate governance specific facet</w:t>
      </w:r>
      <w:r w:rsidR="009337BC">
        <w:rPr>
          <w:rFonts w:ascii="Times New Roman" w:hAnsi="Times New Roman" w:cs="Times New Roman"/>
          <w:i/>
          <w:sz w:val="24"/>
          <w:szCs w:val="24"/>
          <w:lang w:val="en-US"/>
        </w:rPr>
        <w:t xml:space="preserve">. </w:t>
      </w:r>
      <w:r w:rsidR="00921B15">
        <w:rPr>
          <w:rFonts w:ascii="Times New Roman" w:hAnsi="Times New Roman" w:cs="Times New Roman"/>
          <w:i/>
          <w:sz w:val="24"/>
          <w:szCs w:val="24"/>
          <w:lang w:val="en-US"/>
        </w:rPr>
        <w:t>We have empirically tested Board dynamic capability on a simple of Croatian large companies.</w:t>
      </w:r>
      <w:r w:rsidR="008D577D">
        <w:rPr>
          <w:rFonts w:ascii="Times New Roman" w:hAnsi="Times New Roman" w:cs="Times New Roman"/>
          <w:i/>
          <w:sz w:val="24"/>
          <w:szCs w:val="24"/>
          <w:lang w:val="en-US"/>
        </w:rPr>
        <w:t xml:space="preserve"> </w:t>
      </w:r>
    </w:p>
    <w:p w:rsidR="006D4230" w:rsidRPr="009337BC" w:rsidRDefault="006D4230" w:rsidP="009337BC">
      <w:pPr>
        <w:autoSpaceDE w:val="0"/>
        <w:autoSpaceDN w:val="0"/>
        <w:adjustRightInd w:val="0"/>
        <w:spacing w:after="0" w:line="240" w:lineRule="auto"/>
        <w:jc w:val="both"/>
        <w:rPr>
          <w:rFonts w:ascii="Times New Roman" w:hAnsi="Times New Roman" w:cs="Times New Roman"/>
          <w:i/>
          <w:sz w:val="24"/>
          <w:szCs w:val="24"/>
          <w:lang w:val="en-US"/>
        </w:rPr>
      </w:pPr>
    </w:p>
    <w:p w:rsidR="00962852" w:rsidRPr="00D46294" w:rsidRDefault="00962852" w:rsidP="00962852">
      <w:pPr>
        <w:spacing w:after="0" w:line="240" w:lineRule="auto"/>
        <w:jc w:val="both"/>
        <w:rPr>
          <w:rFonts w:ascii="Times New Roman" w:hAnsi="Times New Roman"/>
          <w:i/>
          <w:sz w:val="24"/>
          <w:szCs w:val="24"/>
          <w:lang w:val="en-US"/>
        </w:rPr>
      </w:pPr>
      <w:r w:rsidRPr="00D46294">
        <w:rPr>
          <w:rFonts w:ascii="Times New Roman" w:hAnsi="Times New Roman"/>
          <w:b/>
          <w:i/>
          <w:sz w:val="24"/>
          <w:szCs w:val="24"/>
          <w:lang w:val="en-US"/>
        </w:rPr>
        <w:t xml:space="preserve">Keywords: </w:t>
      </w:r>
      <w:r w:rsidR="00F33AF1">
        <w:rPr>
          <w:rFonts w:ascii="Times New Roman" w:hAnsi="Times New Roman"/>
          <w:i/>
          <w:sz w:val="24"/>
          <w:szCs w:val="24"/>
          <w:lang w:val="en-US"/>
        </w:rPr>
        <w:t>Board Dynamic Capacity,</w:t>
      </w:r>
      <w:r w:rsidR="00F33AF1" w:rsidRPr="00962852">
        <w:rPr>
          <w:rFonts w:ascii="Times New Roman" w:hAnsi="Times New Roman"/>
          <w:i/>
          <w:sz w:val="24"/>
          <w:szCs w:val="24"/>
          <w:lang w:val="en-US"/>
        </w:rPr>
        <w:t xml:space="preserve"> </w:t>
      </w:r>
      <w:r w:rsidRPr="00962852">
        <w:rPr>
          <w:rFonts w:ascii="Times New Roman" w:hAnsi="Times New Roman"/>
          <w:i/>
          <w:sz w:val="24"/>
          <w:szCs w:val="24"/>
          <w:lang w:val="en-US"/>
        </w:rPr>
        <w:t xml:space="preserve">Corporate </w:t>
      </w:r>
      <w:r>
        <w:rPr>
          <w:rFonts w:ascii="Times New Roman" w:hAnsi="Times New Roman"/>
          <w:i/>
          <w:sz w:val="24"/>
          <w:szCs w:val="24"/>
          <w:lang w:val="en-US"/>
        </w:rPr>
        <w:t xml:space="preserve">Governance, Dynamic </w:t>
      </w:r>
      <w:r w:rsidR="004A6FB0">
        <w:rPr>
          <w:rFonts w:ascii="Times New Roman" w:hAnsi="Times New Roman"/>
          <w:i/>
          <w:sz w:val="24"/>
          <w:szCs w:val="24"/>
          <w:lang w:val="en-US"/>
        </w:rPr>
        <w:t xml:space="preserve">Capabilities </w:t>
      </w:r>
    </w:p>
    <w:p w:rsidR="00084927" w:rsidRDefault="00084927" w:rsidP="00962852">
      <w:pPr>
        <w:pStyle w:val="Default"/>
        <w:jc w:val="both"/>
        <w:rPr>
          <w:rFonts w:ascii="Times New Roman" w:hAnsi="Times New Roman" w:cs="Times New Roman"/>
          <w:color w:val="auto"/>
          <w:lang w:val="en-US"/>
        </w:rPr>
      </w:pPr>
    </w:p>
    <w:p w:rsidR="00962852" w:rsidRDefault="00962852" w:rsidP="00962852">
      <w:pPr>
        <w:pStyle w:val="Default"/>
        <w:jc w:val="both"/>
        <w:rPr>
          <w:rFonts w:ascii="Times New Roman" w:hAnsi="Times New Roman" w:cs="Times New Roman"/>
          <w:color w:val="auto"/>
          <w:lang w:val="en-US"/>
        </w:rPr>
      </w:pPr>
    </w:p>
    <w:p w:rsidR="0077517A" w:rsidRPr="007949B8" w:rsidRDefault="007949B8" w:rsidP="007949B8">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Introduction</w:t>
      </w:r>
      <w:r w:rsidR="00F8084C" w:rsidRPr="007949B8">
        <w:rPr>
          <w:rFonts w:ascii="Times New Roman" w:hAnsi="Times New Roman" w:cs="Times New Roman"/>
          <w:b/>
          <w:sz w:val="24"/>
          <w:szCs w:val="24"/>
          <w:lang w:val="en-US"/>
        </w:rPr>
        <w:t xml:space="preserve">   </w:t>
      </w:r>
    </w:p>
    <w:p w:rsidR="00177FCC" w:rsidRDefault="00940756" w:rsidP="007A0BCB">
      <w:pPr>
        <w:pStyle w:val="Default"/>
        <w:jc w:val="both"/>
        <w:rPr>
          <w:rFonts w:ascii="Times New Roman" w:hAnsi="Times New Roman" w:cs="Times New Roman"/>
          <w:lang w:val="en-US"/>
        </w:rPr>
      </w:pPr>
      <w:r w:rsidRPr="007A0BCB">
        <w:rPr>
          <w:rFonts w:ascii="Times New Roman" w:hAnsi="Times New Roman" w:cs="Times New Roman"/>
          <w:lang w:val="en-US"/>
        </w:rPr>
        <w:t xml:space="preserve">Corporate governance </w:t>
      </w:r>
      <w:r w:rsidR="004E420F">
        <w:rPr>
          <w:rFonts w:ascii="Times New Roman" w:hAnsi="Times New Roman" w:cs="Times New Roman"/>
          <w:lang w:val="en-US"/>
        </w:rPr>
        <w:t xml:space="preserve">(CG) </w:t>
      </w:r>
      <w:r w:rsidRPr="007A0BCB">
        <w:rPr>
          <w:rFonts w:ascii="Times New Roman" w:hAnsi="Times New Roman" w:cs="Times New Roman"/>
          <w:lang w:val="en-US"/>
        </w:rPr>
        <w:t xml:space="preserve">as a discipline faces its paradigmatic transformation, due to the institutional, social, ethical and business context changes. </w:t>
      </w:r>
      <w:r w:rsidR="007D281E">
        <w:rPr>
          <w:rFonts w:ascii="Times New Roman" w:hAnsi="Times New Roman" w:cs="Times New Roman"/>
          <w:lang w:val="en-US"/>
        </w:rPr>
        <w:t>W</w:t>
      </w:r>
      <w:r w:rsidR="007A0BCB" w:rsidRPr="007A0BCB">
        <w:rPr>
          <w:rFonts w:ascii="Times New Roman" w:hAnsi="Times New Roman" w:cs="Times New Roman"/>
          <w:lang w:val="en-US"/>
        </w:rPr>
        <w:t>ith</w:t>
      </w:r>
      <w:r w:rsidR="007D281E">
        <w:rPr>
          <w:rFonts w:ascii="Times New Roman" w:hAnsi="Times New Roman" w:cs="Times New Roman"/>
          <w:lang w:val="en-US"/>
        </w:rPr>
        <w:t>in</w:t>
      </w:r>
      <w:r w:rsidRPr="007A0BCB">
        <w:rPr>
          <w:rFonts w:ascii="Times New Roman" w:hAnsi="Times New Roman" w:cs="Times New Roman"/>
          <w:lang w:val="en-US"/>
        </w:rPr>
        <w:t xml:space="preserve"> </w:t>
      </w:r>
      <w:r w:rsidR="007A0BCB" w:rsidRPr="007A0BCB">
        <w:rPr>
          <w:rFonts w:ascii="Times New Roman" w:hAnsi="Times New Roman" w:cs="Times New Roman"/>
          <w:lang w:val="en-US"/>
        </w:rPr>
        <w:t xml:space="preserve">the </w:t>
      </w:r>
      <w:r w:rsidR="007D281E">
        <w:rPr>
          <w:rFonts w:ascii="Times New Roman" w:hAnsi="Times New Roman" w:cs="Times New Roman"/>
          <w:lang w:val="en-US"/>
        </w:rPr>
        <w:t xml:space="preserve">ongoing </w:t>
      </w:r>
      <w:r w:rsidR="00606482" w:rsidRPr="007A0BCB">
        <w:rPr>
          <w:rFonts w:ascii="Times New Roman" w:hAnsi="Times New Roman" w:cs="Times New Roman"/>
          <w:lang w:val="en-US"/>
        </w:rPr>
        <w:t>shift</w:t>
      </w:r>
      <w:r w:rsidR="00606482">
        <w:rPr>
          <w:rFonts w:ascii="Times New Roman" w:hAnsi="Times New Roman" w:cs="Times New Roman"/>
          <w:lang w:val="en-US"/>
        </w:rPr>
        <w:t xml:space="preserve">ing of the </w:t>
      </w:r>
      <w:r w:rsidR="00914CD0">
        <w:rPr>
          <w:rFonts w:ascii="Times New Roman" w:hAnsi="Times New Roman" w:cs="Times New Roman"/>
          <w:lang w:val="en-US"/>
        </w:rPr>
        <w:t>domain</w:t>
      </w:r>
      <w:r w:rsidR="00606482">
        <w:rPr>
          <w:rFonts w:ascii="Times New Roman" w:hAnsi="Times New Roman" w:cs="Times New Roman"/>
          <w:lang w:val="en-US"/>
        </w:rPr>
        <w:t>’s</w:t>
      </w:r>
      <w:r w:rsidR="00914CD0">
        <w:rPr>
          <w:rFonts w:ascii="Times New Roman" w:hAnsi="Times New Roman" w:cs="Times New Roman"/>
          <w:lang w:val="en-US"/>
        </w:rPr>
        <w:t xml:space="preserve"> </w:t>
      </w:r>
      <w:r w:rsidRPr="007A0BCB">
        <w:rPr>
          <w:rFonts w:ascii="Times New Roman" w:hAnsi="Times New Roman" w:cs="Times New Roman"/>
          <w:lang w:val="en-US"/>
        </w:rPr>
        <w:t>dominant focus</w:t>
      </w:r>
      <w:r w:rsidR="00606482">
        <w:rPr>
          <w:rFonts w:ascii="Times New Roman" w:hAnsi="Times New Roman" w:cs="Times New Roman"/>
          <w:lang w:val="en-US"/>
        </w:rPr>
        <w:t>,</w:t>
      </w:r>
      <w:r w:rsidRPr="007A0BCB">
        <w:rPr>
          <w:rFonts w:ascii="Times New Roman" w:hAnsi="Times New Roman" w:cs="Times New Roman"/>
          <w:lang w:val="en-US"/>
        </w:rPr>
        <w:t xml:space="preserve"> from its traditional</w:t>
      </w:r>
      <w:r w:rsidR="007A0BCB" w:rsidRPr="007A0BCB">
        <w:rPr>
          <w:rFonts w:ascii="Times New Roman" w:hAnsi="Times New Roman" w:cs="Times New Roman"/>
          <w:lang w:val="en-US"/>
        </w:rPr>
        <w:t xml:space="preserve"> </w:t>
      </w:r>
      <w:proofErr w:type="spellStart"/>
      <w:r w:rsidR="007A0BCB" w:rsidRPr="007A0BCB">
        <w:rPr>
          <w:rFonts w:ascii="Times New Roman" w:hAnsi="Times New Roman" w:cs="Times New Roman"/>
          <w:lang w:val="en-US"/>
        </w:rPr>
        <w:t>monotheoretical</w:t>
      </w:r>
      <w:proofErr w:type="spellEnd"/>
      <w:r w:rsidR="007A0BCB" w:rsidRPr="007A0BCB">
        <w:rPr>
          <w:rFonts w:ascii="Times New Roman" w:hAnsi="Times New Roman" w:cs="Times New Roman"/>
          <w:lang w:val="en-US"/>
        </w:rPr>
        <w:t xml:space="preserve"> agency roots </w:t>
      </w:r>
      <w:r w:rsidR="008B28F2">
        <w:rPr>
          <w:rFonts w:ascii="Times New Roman" w:hAnsi="Times New Roman" w:cs="Times New Roman"/>
          <w:lang w:val="en-US"/>
        </w:rPr>
        <w:t xml:space="preserve">and complete contracting </w:t>
      </w:r>
      <w:r w:rsidR="00E25DF9" w:rsidRPr="007A0BCB">
        <w:rPr>
          <w:rFonts w:ascii="Times New Roman" w:hAnsi="Times New Roman" w:cs="Times New Roman"/>
          <w:lang w:val="en-US"/>
        </w:rPr>
        <w:t>toward</w:t>
      </w:r>
      <w:r w:rsidR="00606482">
        <w:rPr>
          <w:rFonts w:ascii="Times New Roman" w:hAnsi="Times New Roman" w:cs="Times New Roman"/>
          <w:lang w:val="en-US"/>
        </w:rPr>
        <w:t>s</w:t>
      </w:r>
      <w:r w:rsidR="00E25DF9" w:rsidRPr="007A0BCB">
        <w:rPr>
          <w:rFonts w:ascii="Times New Roman" w:hAnsi="Times New Roman" w:cs="Times New Roman"/>
          <w:lang w:val="en-US"/>
        </w:rPr>
        <w:t xml:space="preserve"> an integrated</w:t>
      </w:r>
      <w:r w:rsidR="00606482">
        <w:rPr>
          <w:rFonts w:ascii="Times New Roman" w:hAnsi="Times New Roman" w:cs="Times New Roman"/>
          <w:lang w:val="en-US"/>
        </w:rPr>
        <w:t>,</w:t>
      </w:r>
      <w:r w:rsidR="00E25DF9" w:rsidRPr="007A0BCB">
        <w:rPr>
          <w:rFonts w:ascii="Times New Roman" w:hAnsi="Times New Roman" w:cs="Times New Roman"/>
          <w:lang w:val="en-US"/>
        </w:rPr>
        <w:t xml:space="preserve"> multidimensional and </w:t>
      </w:r>
      <w:proofErr w:type="spellStart"/>
      <w:r w:rsidR="00E25DF9" w:rsidRPr="007A0BCB">
        <w:rPr>
          <w:rFonts w:ascii="Times New Roman" w:hAnsi="Times New Roman" w:cs="Times New Roman"/>
          <w:lang w:val="en-US"/>
        </w:rPr>
        <w:t>multitheoretical</w:t>
      </w:r>
      <w:proofErr w:type="spellEnd"/>
      <w:r w:rsidR="00E25DF9" w:rsidRPr="007A0BCB">
        <w:rPr>
          <w:rFonts w:ascii="Times New Roman" w:hAnsi="Times New Roman" w:cs="Times New Roman"/>
          <w:lang w:val="en-US"/>
        </w:rPr>
        <w:t xml:space="preserve"> perspective</w:t>
      </w:r>
      <w:r w:rsidR="00514F9F">
        <w:rPr>
          <w:rFonts w:ascii="Times New Roman" w:hAnsi="Times New Roman" w:cs="Times New Roman"/>
          <w:lang w:val="en-US"/>
        </w:rPr>
        <w:t>,</w:t>
      </w:r>
      <w:r w:rsidR="007A0BCB">
        <w:rPr>
          <w:rFonts w:ascii="Times New Roman" w:hAnsi="Times New Roman" w:cs="Times New Roman"/>
          <w:lang w:val="en-US"/>
        </w:rPr>
        <w:t xml:space="preserve"> t</w:t>
      </w:r>
      <w:r w:rsidR="00914CD0">
        <w:rPr>
          <w:rFonts w:ascii="Times New Roman" w:hAnsi="Times New Roman" w:cs="Times New Roman"/>
          <w:lang w:val="en-US"/>
        </w:rPr>
        <w:t>he</w:t>
      </w:r>
      <w:r w:rsidR="007A0BCB">
        <w:rPr>
          <w:rFonts w:ascii="Times New Roman" w:hAnsi="Times New Roman" w:cs="Times New Roman"/>
          <w:lang w:val="en-US"/>
        </w:rPr>
        <w:t xml:space="preserve"> definition</w:t>
      </w:r>
      <w:r w:rsidR="00914CD0">
        <w:rPr>
          <w:rFonts w:ascii="Times New Roman" w:hAnsi="Times New Roman" w:cs="Times New Roman"/>
          <w:lang w:val="en-US"/>
        </w:rPr>
        <w:t xml:space="preserve"> of corporate governance</w:t>
      </w:r>
      <w:r w:rsidR="007A0BCB">
        <w:rPr>
          <w:rFonts w:ascii="Times New Roman" w:hAnsi="Times New Roman" w:cs="Times New Roman"/>
          <w:lang w:val="en-US"/>
        </w:rPr>
        <w:t xml:space="preserve"> as a </w:t>
      </w:r>
      <w:r w:rsidR="007A0BCB" w:rsidRPr="007A0BCB">
        <w:rPr>
          <w:rFonts w:ascii="Times New Roman" w:hAnsi="Times New Roman" w:cs="Times New Roman"/>
          <w:lang w:val="en-US"/>
        </w:rPr>
        <w:t xml:space="preserve">sort of </w:t>
      </w:r>
      <w:r w:rsidR="00E02622">
        <w:rPr>
          <w:rFonts w:ascii="Times New Roman" w:hAnsi="Times New Roman" w:cs="Times New Roman"/>
          <w:lang w:val="en-US"/>
        </w:rPr>
        <w:t xml:space="preserve">a </w:t>
      </w:r>
      <w:r w:rsidR="007A0BCB" w:rsidRPr="007A0BCB">
        <w:rPr>
          <w:rFonts w:ascii="Times New Roman" w:hAnsi="Times New Roman" w:cs="Times New Roman"/>
          <w:lang w:val="en-US"/>
        </w:rPr>
        <w:t>meta</w:t>
      </w:r>
      <w:r w:rsidR="007A0BCB">
        <w:rPr>
          <w:rFonts w:ascii="Times New Roman" w:hAnsi="Times New Roman" w:cs="Times New Roman"/>
          <w:lang w:val="en-US"/>
        </w:rPr>
        <w:t>-</w:t>
      </w:r>
      <w:r w:rsidR="007A0BCB" w:rsidRPr="007A0BCB">
        <w:rPr>
          <w:rFonts w:ascii="Times New Roman" w:hAnsi="Times New Roman" w:cs="Times New Roman"/>
          <w:lang w:val="en-US"/>
        </w:rPr>
        <w:t>management</w:t>
      </w:r>
      <w:r w:rsidR="00914CD0">
        <w:rPr>
          <w:rFonts w:ascii="Times New Roman" w:hAnsi="Times New Roman" w:cs="Times New Roman"/>
          <w:lang w:val="en-US"/>
        </w:rPr>
        <w:t xml:space="preserve"> seems more and more convenient. </w:t>
      </w:r>
      <w:r w:rsidR="00202045">
        <w:rPr>
          <w:rFonts w:ascii="Times New Roman" w:hAnsi="Times New Roman" w:cs="Times New Roman"/>
          <w:lang w:val="en-US"/>
        </w:rPr>
        <w:t xml:space="preserve">The apparent consensus within the relevant field </w:t>
      </w:r>
      <w:r w:rsidR="00716933">
        <w:rPr>
          <w:rFonts w:ascii="Times New Roman" w:hAnsi="Times New Roman" w:cs="Times New Roman"/>
          <w:lang w:val="en-US"/>
        </w:rPr>
        <w:t>work</w:t>
      </w:r>
      <w:r w:rsidR="00202045">
        <w:rPr>
          <w:rFonts w:ascii="Times New Roman" w:hAnsi="Times New Roman" w:cs="Times New Roman"/>
          <w:lang w:val="en-US"/>
        </w:rPr>
        <w:t xml:space="preserve"> could be traced regarding how to achieve </w:t>
      </w:r>
      <w:r w:rsidR="00F553B9">
        <w:rPr>
          <w:rFonts w:ascii="Times New Roman" w:hAnsi="Times New Roman" w:cs="Times New Roman"/>
          <w:lang w:val="en-US"/>
        </w:rPr>
        <w:t>good</w:t>
      </w:r>
      <w:r w:rsidR="00202045">
        <w:rPr>
          <w:rFonts w:ascii="Times New Roman" w:hAnsi="Times New Roman" w:cs="Times New Roman"/>
          <w:lang w:val="en-US"/>
        </w:rPr>
        <w:t xml:space="preserve"> corporate governance</w:t>
      </w:r>
      <w:r w:rsidR="00F553B9">
        <w:rPr>
          <w:rFonts w:ascii="Times New Roman" w:hAnsi="Times New Roman" w:cs="Times New Roman"/>
          <w:lang w:val="en-US"/>
        </w:rPr>
        <w:t xml:space="preserve">. </w:t>
      </w:r>
      <w:r w:rsidR="00914CD0">
        <w:rPr>
          <w:rFonts w:ascii="Times New Roman" w:hAnsi="Times New Roman" w:cs="Times New Roman"/>
          <w:lang w:val="en-US"/>
        </w:rPr>
        <w:t>S</w:t>
      </w:r>
      <w:r w:rsidR="007A0BCB" w:rsidRPr="007A0BCB">
        <w:rPr>
          <w:rFonts w:ascii="Times New Roman" w:hAnsi="Times New Roman" w:cs="Times New Roman"/>
          <w:lang w:val="en-US"/>
        </w:rPr>
        <w:t xml:space="preserve">ince it incorporates the set of relations between the management, board, shareholders and </w:t>
      </w:r>
      <w:r w:rsidR="00E02622">
        <w:rPr>
          <w:rFonts w:ascii="Times New Roman" w:hAnsi="Times New Roman" w:cs="Times New Roman"/>
          <w:lang w:val="en-US"/>
        </w:rPr>
        <w:t xml:space="preserve">other </w:t>
      </w:r>
      <w:r w:rsidR="007A0BCB" w:rsidRPr="007A0BCB">
        <w:rPr>
          <w:rFonts w:ascii="Times New Roman" w:hAnsi="Times New Roman" w:cs="Times New Roman"/>
          <w:lang w:val="en-US"/>
        </w:rPr>
        <w:t>stakeholders of a firm, and defines the framework for setting goals and determining the means to achieve those goals, as well as for monitoring the performance and efficiency of the firm</w:t>
      </w:r>
      <w:r w:rsidR="00914CD0">
        <w:rPr>
          <w:rFonts w:ascii="Times New Roman" w:hAnsi="Times New Roman" w:cs="Times New Roman"/>
          <w:lang w:val="en-US"/>
        </w:rPr>
        <w:t>,</w:t>
      </w:r>
      <w:r w:rsidR="00202045">
        <w:rPr>
          <w:rFonts w:ascii="Times New Roman" w:hAnsi="Times New Roman" w:cs="Times New Roman"/>
          <w:lang w:val="en-US"/>
        </w:rPr>
        <w:t xml:space="preserve"> </w:t>
      </w:r>
      <w:r w:rsidR="00F553B9">
        <w:rPr>
          <w:rFonts w:ascii="Times New Roman" w:hAnsi="Times New Roman" w:cs="Times New Roman"/>
          <w:lang w:val="en-US"/>
        </w:rPr>
        <w:t xml:space="preserve">the importance of balancing </w:t>
      </w:r>
      <w:r w:rsidR="00F553B9">
        <w:rPr>
          <w:rFonts w:ascii="Times New Roman" w:hAnsi="Times New Roman" w:cs="Times New Roman"/>
          <w:lang w:val="en-US"/>
        </w:rPr>
        <w:lastRenderedPageBreak/>
        <w:t>governance mechanisms for a soundness and sustainability of corporation</w:t>
      </w:r>
      <w:r w:rsidR="00E02622">
        <w:rPr>
          <w:rFonts w:ascii="Times New Roman" w:hAnsi="Times New Roman" w:cs="Times New Roman"/>
          <w:lang w:val="en-US"/>
        </w:rPr>
        <w:t>s</w:t>
      </w:r>
      <w:r w:rsidR="00F553B9">
        <w:rPr>
          <w:rFonts w:ascii="Times New Roman" w:hAnsi="Times New Roman" w:cs="Times New Roman"/>
          <w:lang w:val="en-US"/>
        </w:rPr>
        <w:t xml:space="preserve"> is also well established discipline cornerstone. </w:t>
      </w:r>
    </w:p>
    <w:p w:rsidR="00177FCC" w:rsidRDefault="00177FCC" w:rsidP="007A0BCB">
      <w:pPr>
        <w:pStyle w:val="Default"/>
        <w:jc w:val="both"/>
        <w:rPr>
          <w:rFonts w:ascii="Times New Roman" w:hAnsi="Times New Roman" w:cs="Times New Roman"/>
          <w:lang w:val="en-US"/>
        </w:rPr>
      </w:pPr>
    </w:p>
    <w:p w:rsidR="007A0BCB" w:rsidRPr="007A0BCB" w:rsidRDefault="00F553B9" w:rsidP="007A0BCB">
      <w:pPr>
        <w:pStyle w:val="Default"/>
        <w:jc w:val="both"/>
        <w:rPr>
          <w:rFonts w:ascii="Times New Roman" w:hAnsi="Times New Roman" w:cs="Times New Roman"/>
          <w:lang w:val="en-US"/>
        </w:rPr>
      </w:pPr>
      <w:r>
        <w:rPr>
          <w:rFonts w:ascii="Times New Roman" w:hAnsi="Times New Roman" w:cs="Times New Roman"/>
          <w:lang w:val="en-US"/>
        </w:rPr>
        <w:t xml:space="preserve">But changes in </w:t>
      </w:r>
      <w:r w:rsidR="00514F9F">
        <w:rPr>
          <w:rFonts w:ascii="Times New Roman" w:hAnsi="Times New Roman" w:cs="Times New Roman"/>
          <w:lang w:val="en-US"/>
        </w:rPr>
        <w:t xml:space="preserve">the </w:t>
      </w:r>
      <w:r>
        <w:rPr>
          <w:rFonts w:ascii="Times New Roman" w:hAnsi="Times New Roman" w:cs="Times New Roman"/>
          <w:lang w:val="en-US"/>
        </w:rPr>
        <w:t xml:space="preserve">corporate </w:t>
      </w:r>
      <w:r w:rsidR="002F6362">
        <w:rPr>
          <w:rFonts w:ascii="Times New Roman" w:hAnsi="Times New Roman" w:cs="Times New Roman"/>
          <w:lang w:val="en-US"/>
        </w:rPr>
        <w:t xml:space="preserve">internal and external </w:t>
      </w:r>
      <w:r>
        <w:rPr>
          <w:rFonts w:ascii="Times New Roman" w:hAnsi="Times New Roman" w:cs="Times New Roman"/>
          <w:lang w:val="en-US"/>
        </w:rPr>
        <w:t>complexity</w:t>
      </w:r>
      <w:r w:rsidR="006F7A31">
        <w:rPr>
          <w:rFonts w:ascii="Times New Roman" w:hAnsi="Times New Roman" w:cs="Times New Roman"/>
          <w:lang w:val="en-US"/>
        </w:rPr>
        <w:t>,</w:t>
      </w:r>
      <w:r>
        <w:rPr>
          <w:rFonts w:ascii="Times New Roman" w:hAnsi="Times New Roman" w:cs="Times New Roman"/>
          <w:lang w:val="en-US"/>
        </w:rPr>
        <w:t xml:space="preserve"> brought by stakeholder principals perspectives</w:t>
      </w:r>
      <w:r w:rsidR="006F7A31">
        <w:rPr>
          <w:rFonts w:ascii="Times New Roman" w:hAnsi="Times New Roman" w:cs="Times New Roman"/>
          <w:lang w:val="en-US"/>
        </w:rPr>
        <w:t>,</w:t>
      </w:r>
      <w:r>
        <w:rPr>
          <w:rFonts w:ascii="Times New Roman" w:hAnsi="Times New Roman" w:cs="Times New Roman"/>
          <w:lang w:val="en-US"/>
        </w:rPr>
        <w:t xml:space="preserve"> </w:t>
      </w:r>
      <w:r w:rsidR="00B00751">
        <w:rPr>
          <w:rFonts w:ascii="Times New Roman" w:hAnsi="Times New Roman" w:cs="Times New Roman"/>
          <w:lang w:val="en-US"/>
        </w:rPr>
        <w:t xml:space="preserve">and </w:t>
      </w:r>
      <w:r w:rsidR="002F6362">
        <w:rPr>
          <w:rFonts w:ascii="Times New Roman" w:hAnsi="Times New Roman" w:cs="Times New Roman"/>
          <w:lang w:val="en-US"/>
        </w:rPr>
        <w:t xml:space="preserve">moreover by </w:t>
      </w:r>
      <w:r w:rsidR="003F325D">
        <w:rPr>
          <w:rFonts w:ascii="Times New Roman" w:hAnsi="Times New Roman" w:cs="Times New Roman"/>
          <w:lang w:val="en-US"/>
        </w:rPr>
        <w:t xml:space="preserve">the </w:t>
      </w:r>
      <w:r w:rsidR="00A90123">
        <w:rPr>
          <w:rFonts w:ascii="Times New Roman" w:hAnsi="Times New Roman" w:cs="Times New Roman"/>
          <w:lang w:val="en-US"/>
        </w:rPr>
        <w:t>occurrence</w:t>
      </w:r>
      <w:r w:rsidR="003F325D">
        <w:rPr>
          <w:rFonts w:ascii="Times New Roman" w:hAnsi="Times New Roman" w:cs="Times New Roman"/>
          <w:lang w:val="en-US"/>
        </w:rPr>
        <w:t xml:space="preserve"> of</w:t>
      </w:r>
      <w:r>
        <w:rPr>
          <w:rFonts w:ascii="Times New Roman" w:hAnsi="Times New Roman" w:cs="Times New Roman"/>
          <w:lang w:val="en-US"/>
        </w:rPr>
        <w:t xml:space="preserve"> incomplete contracting, highlight</w:t>
      </w:r>
      <w:r w:rsidR="00177FCC">
        <w:rPr>
          <w:rFonts w:ascii="Times New Roman" w:hAnsi="Times New Roman" w:cs="Times New Roman"/>
          <w:lang w:val="en-US"/>
        </w:rPr>
        <w:t xml:space="preserve"> t</w:t>
      </w:r>
      <w:r w:rsidR="00914CD0" w:rsidRPr="007A0BCB">
        <w:rPr>
          <w:rFonts w:ascii="Times New Roman" w:hAnsi="Times New Roman" w:cs="Times New Roman"/>
          <w:lang w:val="en-US"/>
        </w:rPr>
        <w:t>he phenomenon of boards</w:t>
      </w:r>
      <w:r w:rsidR="00177FCC">
        <w:rPr>
          <w:rFonts w:ascii="Times New Roman" w:hAnsi="Times New Roman" w:cs="Times New Roman"/>
          <w:lang w:val="en-US"/>
        </w:rPr>
        <w:t xml:space="preserve"> not only as a mechanism, but more as a</w:t>
      </w:r>
      <w:r w:rsidR="00F257B4">
        <w:rPr>
          <w:rFonts w:ascii="Times New Roman" w:hAnsi="Times New Roman" w:cs="Times New Roman"/>
          <w:lang w:val="en-US"/>
        </w:rPr>
        <w:t>ctive,</w:t>
      </w:r>
      <w:r w:rsidR="00177FCC">
        <w:rPr>
          <w:rFonts w:ascii="Times New Roman" w:hAnsi="Times New Roman" w:cs="Times New Roman"/>
          <w:lang w:val="en-US"/>
        </w:rPr>
        <w:t xml:space="preserve"> </w:t>
      </w:r>
      <w:r w:rsidR="00F257B4">
        <w:rPr>
          <w:rFonts w:ascii="Times New Roman" w:hAnsi="Times New Roman" w:cs="Times New Roman"/>
          <w:lang w:val="en-US"/>
        </w:rPr>
        <w:t>vital</w:t>
      </w:r>
      <w:r w:rsidR="00177FCC">
        <w:rPr>
          <w:rFonts w:ascii="Times New Roman" w:hAnsi="Times New Roman" w:cs="Times New Roman"/>
          <w:lang w:val="en-US"/>
        </w:rPr>
        <w:t xml:space="preserve"> body authorized </w:t>
      </w:r>
      <w:r w:rsidR="00514F9F">
        <w:rPr>
          <w:rFonts w:ascii="Times New Roman" w:hAnsi="Times New Roman" w:cs="Times New Roman"/>
          <w:lang w:val="en-US"/>
        </w:rPr>
        <w:t xml:space="preserve">and appointed </w:t>
      </w:r>
      <w:r w:rsidR="00177FCC">
        <w:rPr>
          <w:rFonts w:ascii="Times New Roman" w:hAnsi="Times New Roman" w:cs="Times New Roman"/>
          <w:lang w:val="en-US"/>
        </w:rPr>
        <w:t>to govern a</w:t>
      </w:r>
      <w:r w:rsidR="002F6362">
        <w:rPr>
          <w:rFonts w:ascii="Times New Roman" w:hAnsi="Times New Roman" w:cs="Times New Roman"/>
          <w:lang w:val="en-US"/>
        </w:rPr>
        <w:t>s well as</w:t>
      </w:r>
      <w:r w:rsidR="00177FCC">
        <w:rPr>
          <w:rFonts w:ascii="Times New Roman" w:hAnsi="Times New Roman" w:cs="Times New Roman"/>
          <w:lang w:val="en-US"/>
        </w:rPr>
        <w:t xml:space="preserve"> </w:t>
      </w:r>
      <w:r w:rsidR="00514F9F">
        <w:rPr>
          <w:rFonts w:ascii="Times New Roman" w:hAnsi="Times New Roman" w:cs="Times New Roman"/>
          <w:lang w:val="en-US"/>
        </w:rPr>
        <w:t xml:space="preserve">to bear </w:t>
      </w:r>
      <w:r w:rsidR="00177FCC">
        <w:rPr>
          <w:rFonts w:ascii="Times New Roman" w:hAnsi="Times New Roman" w:cs="Times New Roman"/>
          <w:lang w:val="en-US"/>
        </w:rPr>
        <w:t>responsib</w:t>
      </w:r>
      <w:r w:rsidR="00514F9F">
        <w:rPr>
          <w:rFonts w:ascii="Times New Roman" w:hAnsi="Times New Roman" w:cs="Times New Roman"/>
          <w:lang w:val="en-US"/>
        </w:rPr>
        <w:t>ility</w:t>
      </w:r>
      <w:r w:rsidR="00177FCC">
        <w:rPr>
          <w:rFonts w:ascii="Times New Roman" w:hAnsi="Times New Roman" w:cs="Times New Roman"/>
          <w:lang w:val="en-US"/>
        </w:rPr>
        <w:t xml:space="preserve"> for the corporation. Thus boards’</w:t>
      </w:r>
      <w:r w:rsidR="00914CD0">
        <w:rPr>
          <w:rFonts w:ascii="Times New Roman" w:hAnsi="Times New Roman" w:cs="Times New Roman"/>
          <w:lang w:val="en-US"/>
        </w:rPr>
        <w:t xml:space="preserve"> purpose, role, </w:t>
      </w:r>
      <w:r w:rsidR="00177FCC">
        <w:rPr>
          <w:rFonts w:ascii="Times New Roman" w:hAnsi="Times New Roman" w:cs="Times New Roman"/>
          <w:lang w:val="en-US"/>
        </w:rPr>
        <w:t xml:space="preserve">position, </w:t>
      </w:r>
      <w:r w:rsidR="00914CD0">
        <w:rPr>
          <w:rFonts w:ascii="Times New Roman" w:hAnsi="Times New Roman" w:cs="Times New Roman"/>
          <w:lang w:val="en-US"/>
        </w:rPr>
        <w:t xml:space="preserve">functioning, </w:t>
      </w:r>
      <w:r w:rsidR="00177FCC">
        <w:rPr>
          <w:rFonts w:ascii="Times New Roman" w:hAnsi="Times New Roman" w:cs="Times New Roman"/>
          <w:lang w:val="en-US"/>
        </w:rPr>
        <w:t xml:space="preserve">decision making, </w:t>
      </w:r>
      <w:r w:rsidR="00914CD0">
        <w:rPr>
          <w:rFonts w:ascii="Times New Roman" w:hAnsi="Times New Roman" w:cs="Times New Roman"/>
          <w:lang w:val="en-US"/>
        </w:rPr>
        <w:t xml:space="preserve">efficiency and contribution to the overall corporate </w:t>
      </w:r>
      <w:r w:rsidR="00A45C2A">
        <w:rPr>
          <w:rFonts w:ascii="Times New Roman" w:hAnsi="Times New Roman" w:cs="Times New Roman"/>
          <w:lang w:val="en-US"/>
        </w:rPr>
        <w:t>outcome</w:t>
      </w:r>
      <w:r w:rsidR="00E25DF9">
        <w:rPr>
          <w:rFonts w:ascii="Times New Roman" w:hAnsi="Times New Roman" w:cs="Times New Roman"/>
          <w:lang w:val="en-US"/>
        </w:rPr>
        <w:t xml:space="preserve"> </w:t>
      </w:r>
      <w:r w:rsidR="00177FCC">
        <w:rPr>
          <w:rFonts w:ascii="Times New Roman" w:hAnsi="Times New Roman" w:cs="Times New Roman"/>
          <w:lang w:val="en-US"/>
        </w:rPr>
        <w:t>emerge as</w:t>
      </w:r>
      <w:r w:rsidR="00E25DF9">
        <w:rPr>
          <w:rFonts w:ascii="Times New Roman" w:hAnsi="Times New Roman" w:cs="Times New Roman"/>
          <w:lang w:val="en-US"/>
        </w:rPr>
        <w:t xml:space="preserve"> the </w:t>
      </w:r>
      <w:r w:rsidR="00514F9F">
        <w:rPr>
          <w:rFonts w:ascii="Times New Roman" w:hAnsi="Times New Roman" w:cs="Times New Roman"/>
          <w:lang w:val="en-US"/>
        </w:rPr>
        <w:t>area</w:t>
      </w:r>
      <w:r w:rsidR="00081B35">
        <w:rPr>
          <w:rFonts w:ascii="Times New Roman" w:hAnsi="Times New Roman" w:cs="Times New Roman"/>
          <w:lang w:val="en-US"/>
        </w:rPr>
        <w:t>s</w:t>
      </w:r>
      <w:r w:rsidR="008B28F2">
        <w:rPr>
          <w:rFonts w:ascii="Times New Roman" w:hAnsi="Times New Roman" w:cs="Times New Roman"/>
          <w:lang w:val="en-US"/>
        </w:rPr>
        <w:t xml:space="preserve"> of </w:t>
      </w:r>
      <w:r w:rsidR="00177FCC">
        <w:rPr>
          <w:rFonts w:ascii="Times New Roman" w:hAnsi="Times New Roman" w:cs="Times New Roman"/>
          <w:lang w:val="en-US"/>
        </w:rPr>
        <w:t xml:space="preserve">interest that need </w:t>
      </w:r>
      <w:r w:rsidR="00081B35">
        <w:rPr>
          <w:rFonts w:ascii="Times New Roman" w:hAnsi="Times New Roman" w:cs="Times New Roman"/>
          <w:lang w:val="en-US"/>
        </w:rPr>
        <w:t xml:space="preserve">new or </w:t>
      </w:r>
      <w:r w:rsidR="00177FCC">
        <w:rPr>
          <w:rFonts w:ascii="Times New Roman" w:hAnsi="Times New Roman" w:cs="Times New Roman"/>
          <w:lang w:val="en-US"/>
        </w:rPr>
        <w:t>renewed performing prescription</w:t>
      </w:r>
      <w:r w:rsidR="00A45C2A">
        <w:rPr>
          <w:rFonts w:ascii="Times New Roman" w:hAnsi="Times New Roman" w:cs="Times New Roman"/>
          <w:lang w:val="en-US"/>
        </w:rPr>
        <w:t xml:space="preserve"> </w:t>
      </w:r>
      <w:r w:rsidR="00422D2F">
        <w:rPr>
          <w:rFonts w:ascii="Times New Roman" w:hAnsi="Times New Roman" w:cs="Times New Roman"/>
          <w:lang w:val="en-US"/>
        </w:rPr>
        <w:t xml:space="preserve">in order </w:t>
      </w:r>
      <w:r w:rsidR="00A45C2A">
        <w:rPr>
          <w:rFonts w:ascii="Times New Roman" w:hAnsi="Times New Roman" w:cs="Times New Roman"/>
          <w:lang w:val="en-US"/>
        </w:rPr>
        <w:t>to match</w:t>
      </w:r>
      <w:r w:rsidR="00177FCC">
        <w:rPr>
          <w:rFonts w:ascii="Times New Roman" w:hAnsi="Times New Roman" w:cs="Times New Roman"/>
          <w:lang w:val="en-US"/>
        </w:rPr>
        <w:t xml:space="preserve"> </w:t>
      </w:r>
      <w:r w:rsidR="00A45C2A">
        <w:rPr>
          <w:rFonts w:ascii="Times New Roman" w:hAnsi="Times New Roman" w:cs="Times New Roman"/>
          <w:lang w:val="en-US"/>
        </w:rPr>
        <w:t>the</w:t>
      </w:r>
      <w:r w:rsidR="00177FCC">
        <w:rPr>
          <w:rFonts w:ascii="Times New Roman" w:hAnsi="Times New Roman" w:cs="Times New Roman"/>
          <w:lang w:val="en-US"/>
        </w:rPr>
        <w:t xml:space="preserve"> changed corporate world</w:t>
      </w:r>
      <w:r w:rsidR="007A0BCB" w:rsidRPr="007A0BCB">
        <w:rPr>
          <w:rFonts w:ascii="Times New Roman" w:hAnsi="Times New Roman" w:cs="Times New Roman"/>
          <w:lang w:val="en-US"/>
        </w:rPr>
        <w:t xml:space="preserve">.  </w:t>
      </w:r>
    </w:p>
    <w:p w:rsidR="00E25DF9" w:rsidRDefault="00E25DF9" w:rsidP="00E25DF9">
      <w:pPr>
        <w:autoSpaceDE w:val="0"/>
        <w:autoSpaceDN w:val="0"/>
        <w:adjustRightInd w:val="0"/>
        <w:spacing w:after="0" w:line="240" w:lineRule="auto"/>
        <w:rPr>
          <w:rFonts w:ascii="Times New Roman" w:hAnsi="Times New Roman" w:cs="Times New Roman"/>
          <w:sz w:val="24"/>
          <w:szCs w:val="24"/>
          <w:lang w:val="en-US"/>
        </w:rPr>
      </w:pPr>
    </w:p>
    <w:p w:rsidR="00515BBB" w:rsidRDefault="00010ECC" w:rsidP="00934724">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cope with</w:t>
      </w:r>
      <w:r w:rsidR="004719FF">
        <w:rPr>
          <w:rFonts w:ascii="Times New Roman" w:hAnsi="Times New Roman" w:cs="Times New Roman"/>
          <w:sz w:val="24"/>
          <w:szCs w:val="24"/>
          <w:lang w:val="en-US"/>
        </w:rPr>
        <w:t xml:space="preserve"> the</w:t>
      </w:r>
      <w:r w:rsidR="004719FF" w:rsidRPr="00C46306">
        <w:rPr>
          <w:rFonts w:ascii="Times New Roman" w:hAnsi="Times New Roman" w:cs="Times New Roman"/>
          <w:sz w:val="24"/>
          <w:szCs w:val="24"/>
          <w:lang w:val="en-US"/>
        </w:rPr>
        <w:t xml:space="preserve"> obstacles to </w:t>
      </w:r>
      <w:r w:rsidR="004719FF">
        <w:rPr>
          <w:rFonts w:ascii="Times New Roman" w:hAnsi="Times New Roman" w:cs="Times New Roman"/>
          <w:sz w:val="24"/>
          <w:szCs w:val="24"/>
          <w:lang w:val="en-US"/>
        </w:rPr>
        <w:t xml:space="preserve">their </w:t>
      </w:r>
      <w:r w:rsidR="004719FF" w:rsidRPr="00C46306">
        <w:rPr>
          <w:rFonts w:ascii="Times New Roman" w:hAnsi="Times New Roman" w:cs="Times New Roman"/>
          <w:sz w:val="24"/>
          <w:szCs w:val="24"/>
          <w:lang w:val="en-US"/>
        </w:rPr>
        <w:t>sustainability</w:t>
      </w:r>
      <w:r w:rsidR="00A96D3C">
        <w:rPr>
          <w:rFonts w:ascii="Times New Roman" w:hAnsi="Times New Roman" w:cs="Times New Roman"/>
          <w:sz w:val="24"/>
          <w:szCs w:val="24"/>
          <w:lang w:val="en-US"/>
        </w:rPr>
        <w:t>,</w:t>
      </w:r>
      <w:r w:rsidR="004719FF" w:rsidRPr="00C46306">
        <w:rPr>
          <w:rFonts w:ascii="Times New Roman" w:hAnsi="Times New Roman" w:cs="Times New Roman"/>
          <w:sz w:val="24"/>
          <w:szCs w:val="24"/>
          <w:lang w:val="en-US"/>
        </w:rPr>
        <w:t xml:space="preserve"> by using opportunities and assets that are legitimately available</w:t>
      </w:r>
      <w:r w:rsidR="00A873E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719FF">
        <w:rPr>
          <w:rFonts w:ascii="Times New Roman" w:hAnsi="Times New Roman" w:cs="Times New Roman"/>
          <w:sz w:val="24"/>
          <w:szCs w:val="24"/>
          <w:lang w:val="en-US"/>
        </w:rPr>
        <w:t>corporation</w:t>
      </w:r>
      <w:r w:rsidR="00D8599D">
        <w:rPr>
          <w:rFonts w:ascii="Times New Roman" w:hAnsi="Times New Roman" w:cs="Times New Roman"/>
          <w:sz w:val="24"/>
          <w:szCs w:val="24"/>
          <w:lang w:val="en-US"/>
        </w:rPr>
        <w:t>s</w:t>
      </w:r>
      <w:r w:rsidR="004719FF">
        <w:rPr>
          <w:rFonts w:ascii="Times New Roman" w:hAnsi="Times New Roman" w:cs="Times New Roman"/>
          <w:sz w:val="24"/>
          <w:szCs w:val="24"/>
          <w:lang w:val="en-US"/>
        </w:rPr>
        <w:t xml:space="preserve"> ha</w:t>
      </w:r>
      <w:r w:rsidR="00D8599D">
        <w:rPr>
          <w:rFonts w:ascii="Times New Roman" w:hAnsi="Times New Roman" w:cs="Times New Roman"/>
          <w:sz w:val="24"/>
          <w:szCs w:val="24"/>
          <w:lang w:val="en-US"/>
        </w:rPr>
        <w:t xml:space="preserve">ve </w:t>
      </w:r>
      <w:r w:rsidR="004719FF">
        <w:rPr>
          <w:rFonts w:ascii="Times New Roman" w:hAnsi="Times New Roman" w:cs="Times New Roman"/>
          <w:sz w:val="24"/>
          <w:szCs w:val="24"/>
          <w:lang w:val="en-US"/>
        </w:rPr>
        <w:t>t</w:t>
      </w:r>
      <w:r w:rsidR="00D8599D">
        <w:rPr>
          <w:rFonts w:ascii="Times New Roman" w:hAnsi="Times New Roman" w:cs="Times New Roman"/>
          <w:sz w:val="24"/>
          <w:szCs w:val="24"/>
          <w:lang w:val="en-US"/>
        </w:rPr>
        <w:t>heir</w:t>
      </w:r>
      <w:r w:rsidR="004719FF">
        <w:rPr>
          <w:rFonts w:ascii="Times New Roman" w:hAnsi="Times New Roman" w:cs="Times New Roman"/>
          <w:sz w:val="24"/>
          <w:szCs w:val="24"/>
          <w:lang w:val="en-US"/>
        </w:rPr>
        <w:t xml:space="preserve"> board</w:t>
      </w:r>
      <w:r w:rsidR="00D8599D">
        <w:rPr>
          <w:rFonts w:ascii="Times New Roman" w:hAnsi="Times New Roman" w:cs="Times New Roman"/>
          <w:sz w:val="24"/>
          <w:szCs w:val="24"/>
          <w:lang w:val="en-US"/>
        </w:rPr>
        <w:t xml:space="preserve"> of directors </w:t>
      </w:r>
      <w:r w:rsidR="00D8599D">
        <w:rPr>
          <w:rFonts w:ascii="Times New Roman" w:hAnsi="Times New Roman" w:cs="Times New Roman"/>
          <w:color w:val="000000"/>
          <w:sz w:val="24"/>
          <w:szCs w:val="24"/>
          <w:lang w:val="en-US"/>
        </w:rPr>
        <w:t>(or a supervisory board, if we deal with the two-tier model)</w:t>
      </w:r>
      <w:r w:rsidR="004719FF">
        <w:rPr>
          <w:rFonts w:ascii="Times New Roman" w:hAnsi="Times New Roman" w:cs="Times New Roman"/>
          <w:sz w:val="24"/>
          <w:szCs w:val="24"/>
          <w:lang w:val="en-US"/>
        </w:rPr>
        <w:t xml:space="preserve"> </w:t>
      </w:r>
      <w:r>
        <w:rPr>
          <w:rFonts w:ascii="Times New Roman" w:hAnsi="Times New Roman" w:cs="Times New Roman"/>
          <w:sz w:val="24"/>
          <w:szCs w:val="24"/>
          <w:lang w:val="en-US"/>
        </w:rPr>
        <w:t>within t</w:t>
      </w:r>
      <w:r w:rsidR="000F3DAB">
        <w:rPr>
          <w:rFonts w:ascii="Times New Roman" w:hAnsi="Times New Roman" w:cs="Times New Roman"/>
          <w:sz w:val="24"/>
          <w:szCs w:val="24"/>
          <w:lang w:val="en-US"/>
        </w:rPr>
        <w:t>he</w:t>
      </w:r>
      <w:r>
        <w:rPr>
          <w:rFonts w:ascii="Times New Roman" w:hAnsi="Times New Roman" w:cs="Times New Roman"/>
          <w:sz w:val="24"/>
          <w:szCs w:val="24"/>
          <w:lang w:val="en-US"/>
        </w:rPr>
        <w:t xml:space="preserve"> resource </w:t>
      </w:r>
      <w:r w:rsidR="00515BBB">
        <w:rPr>
          <w:rFonts w:ascii="Times New Roman" w:hAnsi="Times New Roman" w:cs="Times New Roman"/>
          <w:sz w:val="24"/>
          <w:szCs w:val="24"/>
          <w:lang w:val="en-US"/>
        </w:rPr>
        <w:t>base (</w:t>
      </w:r>
      <w:proofErr w:type="spellStart"/>
      <w:r w:rsidR="00515BBB">
        <w:rPr>
          <w:rFonts w:ascii="Times New Roman" w:hAnsi="Times New Roman" w:cs="Times New Roman"/>
          <w:sz w:val="24"/>
          <w:szCs w:val="24"/>
          <w:lang w:val="en-US"/>
        </w:rPr>
        <w:t>Teece</w:t>
      </w:r>
      <w:proofErr w:type="spellEnd"/>
      <w:r w:rsidR="00515BBB">
        <w:rPr>
          <w:rFonts w:ascii="Times New Roman" w:hAnsi="Times New Roman" w:cs="Times New Roman"/>
          <w:sz w:val="24"/>
          <w:szCs w:val="24"/>
          <w:lang w:val="en-US"/>
        </w:rPr>
        <w:t xml:space="preserve">, 2007; Barney </w:t>
      </w:r>
      <w:r w:rsidR="00515BBB" w:rsidRPr="00515BBB">
        <w:rPr>
          <w:rFonts w:ascii="Times New Roman" w:hAnsi="Times New Roman" w:cs="Times New Roman"/>
          <w:i/>
          <w:sz w:val="24"/>
          <w:szCs w:val="24"/>
          <w:lang w:val="en-US"/>
        </w:rPr>
        <w:t>at al</w:t>
      </w:r>
      <w:r w:rsidR="00F257B4">
        <w:rPr>
          <w:rFonts w:ascii="Times New Roman" w:hAnsi="Times New Roman" w:cs="Times New Roman"/>
          <w:i/>
          <w:sz w:val="24"/>
          <w:szCs w:val="24"/>
          <w:lang w:val="en-US"/>
        </w:rPr>
        <w:t>.</w:t>
      </w:r>
      <w:r w:rsidR="00515BBB">
        <w:rPr>
          <w:rFonts w:ascii="Times New Roman" w:hAnsi="Times New Roman" w:cs="Times New Roman"/>
          <w:sz w:val="24"/>
          <w:szCs w:val="24"/>
          <w:lang w:val="en-US"/>
        </w:rPr>
        <w:t>, 2001)</w:t>
      </w:r>
      <w:r w:rsidR="00EE3B3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719FF">
        <w:rPr>
          <w:rFonts w:ascii="Times New Roman" w:hAnsi="Times New Roman" w:cs="Times New Roman"/>
          <w:sz w:val="24"/>
          <w:szCs w:val="24"/>
          <w:lang w:val="en-US"/>
        </w:rPr>
        <w:t>a</w:t>
      </w:r>
      <w:r>
        <w:rPr>
          <w:rFonts w:ascii="Times New Roman" w:hAnsi="Times New Roman" w:cs="Times New Roman"/>
          <w:sz w:val="24"/>
          <w:szCs w:val="24"/>
          <w:lang w:val="en-US"/>
        </w:rPr>
        <w:t xml:space="preserve"> resource</w:t>
      </w:r>
      <w:r w:rsidR="008B0E25">
        <w:rPr>
          <w:rFonts w:ascii="Times New Roman" w:hAnsi="Times New Roman" w:cs="Times New Roman"/>
          <w:sz w:val="24"/>
          <w:szCs w:val="24"/>
          <w:lang w:val="en-US"/>
        </w:rPr>
        <w:t xml:space="preserve"> and</w:t>
      </w:r>
      <w:r w:rsidR="00D8599D">
        <w:rPr>
          <w:rFonts w:ascii="Times New Roman" w:hAnsi="Times New Roman" w:cs="Times New Roman"/>
          <w:sz w:val="24"/>
          <w:szCs w:val="24"/>
          <w:lang w:val="en-US"/>
        </w:rPr>
        <w:t xml:space="preserve"> </w:t>
      </w:r>
      <w:r w:rsidR="008B0E25">
        <w:rPr>
          <w:rFonts w:ascii="Times New Roman" w:hAnsi="Times New Roman" w:cs="Times New Roman"/>
          <w:sz w:val="24"/>
          <w:szCs w:val="24"/>
          <w:lang w:val="en-US"/>
        </w:rPr>
        <w:t>most likely</w:t>
      </w:r>
      <w:r w:rsidR="00D8599D">
        <w:rPr>
          <w:rFonts w:ascii="Times New Roman" w:hAnsi="Times New Roman" w:cs="Times New Roman"/>
          <w:sz w:val="24"/>
          <w:szCs w:val="24"/>
          <w:lang w:val="en-US"/>
        </w:rPr>
        <w:t xml:space="preserve"> a capital </w:t>
      </w:r>
      <w:r w:rsidR="00934724" w:rsidRPr="00934724">
        <w:rPr>
          <w:rFonts w:ascii="Times New Roman" w:hAnsi="Times New Roman" w:cs="Times New Roman"/>
          <w:sz w:val="24"/>
          <w:szCs w:val="24"/>
          <w:lang w:val="en-US"/>
        </w:rPr>
        <w:t>(</w:t>
      </w:r>
      <w:r w:rsidR="00934724" w:rsidRPr="00934724">
        <w:rPr>
          <w:rFonts w:ascii="Cambria" w:hAnsi="Cambria" w:cs="Cambria"/>
          <w:sz w:val="24"/>
          <w:szCs w:val="24"/>
          <w:lang w:val="en-US"/>
        </w:rPr>
        <w:t xml:space="preserve">Hillman and </w:t>
      </w:r>
      <w:proofErr w:type="spellStart"/>
      <w:r w:rsidR="00934724" w:rsidRPr="00934724">
        <w:rPr>
          <w:rFonts w:ascii="Cambria" w:hAnsi="Cambria" w:cs="Cambria"/>
          <w:sz w:val="24"/>
          <w:szCs w:val="24"/>
          <w:lang w:val="en-US"/>
        </w:rPr>
        <w:t>Dalziel</w:t>
      </w:r>
      <w:proofErr w:type="spellEnd"/>
      <w:r w:rsidR="00934724" w:rsidRPr="00934724">
        <w:rPr>
          <w:rFonts w:ascii="Cambria" w:hAnsi="Cambria" w:cs="Cambria"/>
          <w:sz w:val="24"/>
          <w:szCs w:val="24"/>
          <w:lang w:val="en-US"/>
        </w:rPr>
        <w:t>, 2003)</w:t>
      </w:r>
      <w:r w:rsidR="00934724">
        <w:rPr>
          <w:rFonts w:ascii="Cambria" w:hAnsi="Cambria" w:cs="Cambria"/>
          <w:sz w:val="24"/>
          <w:szCs w:val="24"/>
        </w:rPr>
        <w:t xml:space="preserve"> </w:t>
      </w:r>
      <w:r>
        <w:rPr>
          <w:rFonts w:ascii="Times New Roman" w:hAnsi="Times New Roman" w:cs="Times New Roman"/>
          <w:sz w:val="24"/>
          <w:szCs w:val="24"/>
          <w:lang w:val="en-US"/>
        </w:rPr>
        <w:t xml:space="preserve">that could </w:t>
      </w:r>
      <w:r w:rsidR="001309C9">
        <w:rPr>
          <w:rFonts w:ascii="Times New Roman" w:hAnsi="Times New Roman" w:cs="Times New Roman"/>
          <w:sz w:val="24"/>
          <w:szCs w:val="24"/>
          <w:lang w:val="en-US"/>
        </w:rPr>
        <w:t xml:space="preserve">be engaged in </w:t>
      </w:r>
      <w:r>
        <w:rPr>
          <w:rFonts w:ascii="Times New Roman" w:hAnsi="Times New Roman" w:cs="Times New Roman"/>
          <w:sz w:val="24"/>
          <w:szCs w:val="24"/>
          <w:lang w:val="en-US"/>
        </w:rPr>
        <w:t>empower</w:t>
      </w:r>
      <w:r w:rsidR="001309C9">
        <w:rPr>
          <w:rFonts w:ascii="Times New Roman" w:hAnsi="Times New Roman" w:cs="Times New Roman"/>
          <w:sz w:val="24"/>
          <w:szCs w:val="24"/>
          <w:lang w:val="en-US"/>
        </w:rPr>
        <w:t>ing</w:t>
      </w:r>
      <w:r>
        <w:rPr>
          <w:rFonts w:ascii="Times New Roman" w:hAnsi="Times New Roman" w:cs="Times New Roman"/>
          <w:sz w:val="24"/>
          <w:szCs w:val="24"/>
          <w:lang w:val="en-US"/>
        </w:rPr>
        <w:t xml:space="preserve"> its overall performance.</w:t>
      </w:r>
      <w:r w:rsidR="00934724">
        <w:rPr>
          <w:rFonts w:ascii="Times New Roman" w:hAnsi="Times New Roman" w:cs="Times New Roman"/>
          <w:sz w:val="24"/>
          <w:szCs w:val="24"/>
          <w:lang w:val="en-US"/>
        </w:rPr>
        <w:t xml:space="preserve"> </w:t>
      </w:r>
      <w:r w:rsidR="00F257B4">
        <w:rPr>
          <w:rFonts w:ascii="Times New Roman" w:hAnsi="Times New Roman" w:cs="Times New Roman"/>
          <w:sz w:val="24"/>
          <w:szCs w:val="24"/>
          <w:lang w:val="en-US"/>
        </w:rPr>
        <w:t xml:space="preserve">In revealing how boards relate and can improve corporate performance, a good point to start is </w:t>
      </w:r>
      <w:r w:rsidR="00ED017E">
        <w:rPr>
          <w:rFonts w:ascii="Times New Roman" w:hAnsi="Times New Roman" w:cs="Times New Roman"/>
          <w:sz w:val="24"/>
          <w:szCs w:val="24"/>
          <w:lang w:val="en-US"/>
        </w:rPr>
        <w:t>by posing a</w:t>
      </w:r>
      <w:r w:rsidR="00A45C2A" w:rsidRPr="000657A9">
        <w:rPr>
          <w:rFonts w:ascii="Times New Roman" w:hAnsi="Times New Roman" w:cs="Times New Roman"/>
          <w:sz w:val="24"/>
          <w:szCs w:val="24"/>
          <w:lang w:val="en-US"/>
        </w:rPr>
        <w:t xml:space="preserve"> </w:t>
      </w:r>
      <w:r w:rsidR="00F257B4">
        <w:rPr>
          <w:rFonts w:ascii="Times New Roman" w:hAnsi="Times New Roman" w:cs="Times New Roman"/>
          <w:sz w:val="24"/>
          <w:szCs w:val="24"/>
          <w:lang w:val="en-US"/>
        </w:rPr>
        <w:t>q</w:t>
      </w:r>
      <w:r w:rsidR="00A45C2A" w:rsidRPr="000657A9">
        <w:rPr>
          <w:rFonts w:ascii="Times New Roman" w:hAnsi="Times New Roman" w:cs="Times New Roman"/>
          <w:sz w:val="24"/>
          <w:szCs w:val="24"/>
          <w:lang w:val="en-US"/>
        </w:rPr>
        <w:t>uestion</w:t>
      </w:r>
      <w:r w:rsidR="00ED017E">
        <w:rPr>
          <w:rFonts w:ascii="Times New Roman" w:hAnsi="Times New Roman" w:cs="Times New Roman"/>
          <w:sz w:val="24"/>
          <w:szCs w:val="24"/>
          <w:lang w:val="en-US"/>
        </w:rPr>
        <w:t xml:space="preserve"> of</w:t>
      </w:r>
      <w:r w:rsidR="00A45C2A" w:rsidRPr="000657A9">
        <w:rPr>
          <w:rFonts w:ascii="Times New Roman" w:hAnsi="Times New Roman" w:cs="Times New Roman"/>
          <w:sz w:val="24"/>
          <w:szCs w:val="24"/>
          <w:lang w:val="en-US"/>
        </w:rPr>
        <w:t xml:space="preserve"> </w:t>
      </w:r>
      <w:r w:rsidR="006C0104">
        <w:rPr>
          <w:rFonts w:ascii="Times New Roman" w:hAnsi="Times New Roman" w:cs="Times New Roman"/>
          <w:sz w:val="24"/>
          <w:szCs w:val="24"/>
          <w:lang w:val="en-US"/>
        </w:rPr>
        <w:t>w</w:t>
      </w:r>
      <w:r w:rsidR="00515BBB">
        <w:rPr>
          <w:rFonts w:ascii="Times New Roman" w:hAnsi="Times New Roman" w:cs="Times New Roman"/>
          <w:sz w:val="24"/>
          <w:szCs w:val="24"/>
          <w:lang w:val="en-US"/>
        </w:rPr>
        <w:t xml:space="preserve">hat boards actually do </w:t>
      </w:r>
      <w:r w:rsidR="006C0104">
        <w:rPr>
          <w:rFonts w:ascii="Times New Roman" w:hAnsi="Times New Roman" w:cs="Times New Roman"/>
          <w:sz w:val="24"/>
          <w:szCs w:val="24"/>
          <w:lang w:val="en-US"/>
        </w:rPr>
        <w:t>and i</w:t>
      </w:r>
      <w:r w:rsidR="00A45C2A">
        <w:rPr>
          <w:rFonts w:ascii="Times New Roman" w:hAnsi="Times New Roman" w:cs="Times New Roman"/>
          <w:sz w:val="24"/>
          <w:szCs w:val="24"/>
          <w:lang w:val="en-US"/>
        </w:rPr>
        <w:t xml:space="preserve">s </w:t>
      </w:r>
      <w:r w:rsidR="00A45C2A" w:rsidRPr="000657A9">
        <w:rPr>
          <w:rFonts w:ascii="Times New Roman" w:hAnsi="Times New Roman" w:cs="Times New Roman"/>
          <w:sz w:val="24"/>
          <w:szCs w:val="24"/>
          <w:lang w:val="en-US"/>
        </w:rPr>
        <w:t xml:space="preserve">there </w:t>
      </w:r>
      <w:r w:rsidR="00A45C2A">
        <w:rPr>
          <w:rFonts w:ascii="Times New Roman" w:hAnsi="Times New Roman" w:cs="Times New Roman"/>
          <w:sz w:val="24"/>
          <w:szCs w:val="24"/>
          <w:lang w:val="en-US"/>
        </w:rPr>
        <w:t>the better</w:t>
      </w:r>
      <w:r w:rsidR="00A45C2A" w:rsidRPr="000657A9">
        <w:rPr>
          <w:rFonts w:ascii="Times New Roman" w:hAnsi="Times New Roman" w:cs="Times New Roman"/>
          <w:sz w:val="24"/>
          <w:szCs w:val="24"/>
          <w:lang w:val="en-US"/>
        </w:rPr>
        <w:t xml:space="preserve"> way of doing what </w:t>
      </w:r>
      <w:r w:rsidR="004B2866">
        <w:rPr>
          <w:rFonts w:ascii="Times New Roman" w:hAnsi="Times New Roman" w:cs="Times New Roman"/>
          <w:sz w:val="24"/>
          <w:szCs w:val="24"/>
          <w:lang w:val="en-US"/>
        </w:rPr>
        <w:t xml:space="preserve">they </w:t>
      </w:r>
      <w:r w:rsidR="00A45C2A" w:rsidRPr="000657A9">
        <w:rPr>
          <w:rFonts w:ascii="Times New Roman" w:hAnsi="Times New Roman" w:cs="Times New Roman"/>
          <w:sz w:val="24"/>
          <w:szCs w:val="24"/>
          <w:lang w:val="en-US"/>
        </w:rPr>
        <w:t>do?</w:t>
      </w:r>
      <w:r w:rsidR="00A45C2A">
        <w:rPr>
          <w:rFonts w:ascii="Times New Roman" w:hAnsi="Times New Roman" w:cs="Times New Roman"/>
          <w:sz w:val="24"/>
          <w:szCs w:val="24"/>
          <w:lang w:val="en-US"/>
        </w:rPr>
        <w:t xml:space="preserve"> Since there is still no firm theory of board governance that can provide a </w:t>
      </w:r>
      <w:r w:rsidR="00422D2F">
        <w:rPr>
          <w:rFonts w:ascii="Times New Roman" w:hAnsi="Times New Roman" w:cs="Times New Roman"/>
          <w:sz w:val="24"/>
          <w:szCs w:val="24"/>
          <w:lang w:val="en-US"/>
        </w:rPr>
        <w:t xml:space="preserve">general, </w:t>
      </w:r>
      <w:r w:rsidR="00A45C2A">
        <w:rPr>
          <w:rFonts w:ascii="Times New Roman" w:hAnsi="Times New Roman" w:cs="Times New Roman"/>
          <w:sz w:val="24"/>
          <w:szCs w:val="24"/>
          <w:lang w:val="en-US"/>
        </w:rPr>
        <w:t xml:space="preserve">parsimonious and coherent framework, </w:t>
      </w:r>
      <w:proofErr w:type="spellStart"/>
      <w:r w:rsidR="00A45C2A" w:rsidRPr="00E25DF9">
        <w:rPr>
          <w:rFonts w:ascii="Times New Roman" w:hAnsi="Times New Roman" w:cs="Times New Roman"/>
          <w:sz w:val="24"/>
          <w:szCs w:val="24"/>
          <w:lang w:val="en-US"/>
        </w:rPr>
        <w:t>Huse</w:t>
      </w:r>
      <w:proofErr w:type="spellEnd"/>
      <w:r w:rsidR="00F257B4">
        <w:rPr>
          <w:rFonts w:ascii="Times New Roman" w:hAnsi="Times New Roman" w:cs="Times New Roman"/>
          <w:sz w:val="24"/>
          <w:szCs w:val="24"/>
          <w:lang w:val="en-US"/>
        </w:rPr>
        <w:t xml:space="preserve"> </w:t>
      </w:r>
      <w:r w:rsidR="00F257B4" w:rsidRPr="00F257B4">
        <w:rPr>
          <w:rFonts w:ascii="Times New Roman" w:hAnsi="Times New Roman" w:cs="Times New Roman"/>
          <w:i/>
          <w:sz w:val="24"/>
          <w:szCs w:val="24"/>
          <w:lang w:val="en-US"/>
        </w:rPr>
        <w:t>et al</w:t>
      </w:r>
      <w:r w:rsidR="00F257B4">
        <w:rPr>
          <w:rFonts w:ascii="Times New Roman" w:hAnsi="Times New Roman" w:cs="Times New Roman"/>
          <w:sz w:val="24"/>
          <w:szCs w:val="24"/>
          <w:lang w:val="en-US"/>
        </w:rPr>
        <w:t>.</w:t>
      </w:r>
      <w:r w:rsidR="00A45C2A" w:rsidRPr="00E25DF9">
        <w:rPr>
          <w:rFonts w:ascii="Times New Roman" w:hAnsi="Times New Roman" w:cs="Times New Roman"/>
          <w:sz w:val="24"/>
          <w:szCs w:val="24"/>
          <w:lang w:val="en-US"/>
        </w:rPr>
        <w:t>,</w:t>
      </w:r>
      <w:r w:rsidR="00F257B4">
        <w:rPr>
          <w:rFonts w:ascii="Times New Roman" w:hAnsi="Times New Roman" w:cs="Times New Roman"/>
          <w:sz w:val="24"/>
          <w:szCs w:val="24"/>
          <w:lang w:val="en-US"/>
        </w:rPr>
        <w:t xml:space="preserve"> </w:t>
      </w:r>
      <w:r w:rsidR="00A45C2A" w:rsidRPr="00E25DF9">
        <w:rPr>
          <w:rFonts w:ascii="Times New Roman" w:hAnsi="Times New Roman" w:cs="Times New Roman"/>
          <w:sz w:val="24"/>
          <w:szCs w:val="24"/>
          <w:lang w:val="en-US"/>
        </w:rPr>
        <w:t xml:space="preserve">(2011) called for </w:t>
      </w:r>
      <w:r w:rsidR="00A45C2A">
        <w:rPr>
          <w:rFonts w:ascii="Times New Roman" w:hAnsi="Times New Roman" w:cs="Times New Roman"/>
          <w:sz w:val="24"/>
          <w:szCs w:val="24"/>
          <w:lang w:val="en-US"/>
        </w:rPr>
        <w:t>a</w:t>
      </w:r>
      <w:r w:rsidR="00A45C2A" w:rsidRPr="00E25DF9">
        <w:rPr>
          <w:rFonts w:ascii="Times New Roman" w:hAnsi="Times New Roman" w:cs="Times New Roman"/>
          <w:sz w:val="24"/>
          <w:szCs w:val="24"/>
          <w:lang w:val="en-US"/>
        </w:rPr>
        <w:t xml:space="preserve"> new perspective on board</w:t>
      </w:r>
      <w:r w:rsidR="00A45C2A">
        <w:rPr>
          <w:rFonts w:ascii="Times New Roman" w:hAnsi="Times New Roman" w:cs="Times New Roman"/>
          <w:sz w:val="24"/>
          <w:szCs w:val="24"/>
          <w:lang w:val="en-US"/>
        </w:rPr>
        <w:t xml:space="preserve"> </w:t>
      </w:r>
      <w:r w:rsidR="00A45C2A" w:rsidRPr="00E25DF9">
        <w:rPr>
          <w:rFonts w:ascii="Times New Roman" w:hAnsi="Times New Roman" w:cs="Times New Roman"/>
          <w:sz w:val="24"/>
          <w:szCs w:val="24"/>
          <w:lang w:val="en-US"/>
        </w:rPr>
        <w:t>research: changing the research agenda</w:t>
      </w:r>
      <w:r w:rsidR="00A45C2A">
        <w:rPr>
          <w:rFonts w:ascii="Times New Roman" w:hAnsi="Times New Roman" w:cs="Times New Roman"/>
          <w:sz w:val="24"/>
          <w:szCs w:val="24"/>
          <w:lang w:val="en-US"/>
        </w:rPr>
        <w:t xml:space="preserve"> toward</w:t>
      </w:r>
      <w:r w:rsidR="00E02622">
        <w:rPr>
          <w:rFonts w:ascii="Times New Roman" w:hAnsi="Times New Roman" w:cs="Times New Roman"/>
          <w:sz w:val="24"/>
          <w:szCs w:val="24"/>
          <w:lang w:val="en-US"/>
        </w:rPr>
        <w:t>s a</w:t>
      </w:r>
      <w:r w:rsidR="00A45C2A">
        <w:rPr>
          <w:rFonts w:ascii="Times New Roman" w:hAnsi="Times New Roman" w:cs="Times New Roman"/>
          <w:sz w:val="24"/>
          <w:szCs w:val="24"/>
          <w:lang w:val="en-US"/>
        </w:rPr>
        <w:t xml:space="preserve"> more insightful perspective of board</w:t>
      </w:r>
      <w:r w:rsidR="009D09BE">
        <w:rPr>
          <w:rFonts w:ascii="Times New Roman" w:hAnsi="Times New Roman" w:cs="Times New Roman"/>
          <w:sz w:val="24"/>
          <w:szCs w:val="24"/>
          <w:lang w:val="en-US"/>
        </w:rPr>
        <w:t>’s</w:t>
      </w:r>
      <w:r w:rsidR="00A45C2A">
        <w:rPr>
          <w:rFonts w:ascii="Times New Roman" w:hAnsi="Times New Roman" w:cs="Times New Roman"/>
          <w:sz w:val="24"/>
          <w:szCs w:val="24"/>
          <w:lang w:val="en-US"/>
        </w:rPr>
        <w:t xml:space="preserve"> process</w:t>
      </w:r>
      <w:r w:rsidR="00515BBB">
        <w:rPr>
          <w:rFonts w:ascii="Times New Roman" w:hAnsi="Times New Roman" w:cs="Times New Roman"/>
          <w:sz w:val="24"/>
          <w:szCs w:val="24"/>
          <w:lang w:val="en-US"/>
        </w:rPr>
        <w:t xml:space="preserve">es </w:t>
      </w:r>
      <w:r w:rsidR="00A45C2A">
        <w:rPr>
          <w:rFonts w:ascii="Times New Roman" w:hAnsi="Times New Roman" w:cs="Times New Roman"/>
          <w:sz w:val="24"/>
          <w:szCs w:val="24"/>
          <w:lang w:val="en-US"/>
        </w:rPr>
        <w:t>and behavior</w:t>
      </w:r>
      <w:r w:rsidR="00A45C2A" w:rsidRPr="00E25DF9">
        <w:rPr>
          <w:rFonts w:ascii="Times New Roman" w:hAnsi="Times New Roman" w:cs="Times New Roman"/>
          <w:sz w:val="24"/>
          <w:szCs w:val="24"/>
          <w:lang w:val="en-US"/>
        </w:rPr>
        <w:t>.</w:t>
      </w:r>
      <w:r w:rsidR="008B28F2">
        <w:rPr>
          <w:rFonts w:ascii="Times New Roman" w:hAnsi="Times New Roman" w:cs="Times New Roman"/>
          <w:sz w:val="24"/>
          <w:szCs w:val="24"/>
          <w:lang w:val="en-US"/>
        </w:rPr>
        <w:t xml:space="preserve"> </w:t>
      </w:r>
    </w:p>
    <w:p w:rsidR="00515BBB" w:rsidRDefault="00515BBB" w:rsidP="00C904E6">
      <w:pPr>
        <w:autoSpaceDE w:val="0"/>
        <w:autoSpaceDN w:val="0"/>
        <w:adjustRightInd w:val="0"/>
        <w:spacing w:after="0" w:line="240" w:lineRule="auto"/>
        <w:jc w:val="both"/>
        <w:rPr>
          <w:rFonts w:ascii="Times New Roman" w:hAnsi="Times New Roman" w:cs="Times New Roman"/>
          <w:sz w:val="24"/>
          <w:szCs w:val="24"/>
          <w:lang w:val="en-US"/>
        </w:rPr>
      </w:pPr>
    </w:p>
    <w:p w:rsidR="00C904E6" w:rsidRDefault="00A45C2A" w:rsidP="00C904E6">
      <w:pPr>
        <w:autoSpaceDE w:val="0"/>
        <w:autoSpaceDN w:val="0"/>
        <w:adjustRightInd w:val="0"/>
        <w:spacing w:after="0" w:line="240" w:lineRule="auto"/>
        <w:jc w:val="both"/>
        <w:rPr>
          <w:rFonts w:ascii="Times New Roman" w:hAnsi="Times New Roman" w:cs="Times New Roman"/>
          <w:sz w:val="24"/>
          <w:szCs w:val="24"/>
          <w:lang w:val="en-US"/>
        </w:rPr>
      </w:pPr>
      <w:r w:rsidRPr="007D0997">
        <w:rPr>
          <w:rFonts w:ascii="Times New Roman" w:hAnsi="Times New Roman" w:cs="Times New Roman"/>
          <w:sz w:val="24"/>
          <w:szCs w:val="24"/>
          <w:lang w:val="en-US"/>
        </w:rPr>
        <w:t>T</w:t>
      </w:r>
      <w:r w:rsidR="008B0E25">
        <w:rPr>
          <w:rFonts w:ascii="Times New Roman" w:hAnsi="Times New Roman" w:cs="Times New Roman"/>
          <w:sz w:val="24"/>
          <w:szCs w:val="24"/>
          <w:lang w:val="en-US"/>
        </w:rPr>
        <w:t>hough the</w:t>
      </w:r>
      <w:r w:rsidR="009D09BE">
        <w:rPr>
          <w:rFonts w:ascii="Times New Roman" w:hAnsi="Times New Roman" w:cs="Times New Roman"/>
          <w:sz w:val="24"/>
          <w:szCs w:val="24"/>
          <w:lang w:val="en-US"/>
        </w:rPr>
        <w:t xml:space="preserve"> boards-firm performance</w:t>
      </w:r>
      <w:r w:rsidR="008B0E25">
        <w:rPr>
          <w:rFonts w:ascii="Times New Roman" w:hAnsi="Times New Roman" w:cs="Times New Roman"/>
          <w:sz w:val="24"/>
          <w:szCs w:val="24"/>
          <w:lang w:val="en-US"/>
        </w:rPr>
        <w:t xml:space="preserve"> </w:t>
      </w:r>
      <w:r w:rsidR="009D09BE">
        <w:rPr>
          <w:rFonts w:ascii="Times New Roman" w:hAnsi="Times New Roman" w:cs="Times New Roman"/>
          <w:sz w:val="24"/>
          <w:szCs w:val="24"/>
          <w:lang w:val="en-US"/>
        </w:rPr>
        <w:t>relationship ha</w:t>
      </w:r>
      <w:r w:rsidR="00422D2F">
        <w:rPr>
          <w:rFonts w:ascii="Times New Roman" w:hAnsi="Times New Roman" w:cs="Times New Roman"/>
          <w:sz w:val="24"/>
          <w:szCs w:val="24"/>
          <w:lang w:val="en-US"/>
        </w:rPr>
        <w:t>s</w:t>
      </w:r>
      <w:r w:rsidR="009D09BE">
        <w:rPr>
          <w:rFonts w:ascii="Times New Roman" w:hAnsi="Times New Roman" w:cs="Times New Roman"/>
          <w:sz w:val="24"/>
          <w:szCs w:val="24"/>
          <w:lang w:val="en-US"/>
        </w:rPr>
        <w:t xml:space="preserve"> long been </w:t>
      </w:r>
      <w:r w:rsidR="00422D2F">
        <w:rPr>
          <w:rFonts w:ascii="Times New Roman" w:hAnsi="Times New Roman" w:cs="Times New Roman"/>
          <w:sz w:val="24"/>
          <w:szCs w:val="24"/>
          <w:lang w:val="en-US"/>
        </w:rPr>
        <w:t xml:space="preserve">in </w:t>
      </w:r>
      <w:r w:rsidR="009D09BE">
        <w:rPr>
          <w:rFonts w:ascii="Times New Roman" w:hAnsi="Times New Roman" w:cs="Times New Roman"/>
          <w:sz w:val="24"/>
          <w:szCs w:val="24"/>
          <w:lang w:val="en-US"/>
        </w:rPr>
        <w:t>the focus of research</w:t>
      </w:r>
      <w:r w:rsidR="00422D2F">
        <w:rPr>
          <w:rFonts w:ascii="Times New Roman" w:hAnsi="Times New Roman" w:cs="Times New Roman"/>
          <w:sz w:val="24"/>
          <w:szCs w:val="24"/>
          <w:lang w:val="en-US"/>
        </w:rPr>
        <w:t>es</w:t>
      </w:r>
      <w:r w:rsidR="009D09BE">
        <w:rPr>
          <w:rFonts w:ascii="Times New Roman" w:hAnsi="Times New Roman" w:cs="Times New Roman"/>
          <w:sz w:val="24"/>
          <w:szCs w:val="24"/>
          <w:lang w:val="en-US"/>
        </w:rPr>
        <w:t>, t</w:t>
      </w:r>
      <w:r w:rsidRPr="007D0997">
        <w:rPr>
          <w:rFonts w:ascii="Times New Roman" w:hAnsi="Times New Roman" w:cs="Times New Roman"/>
          <w:sz w:val="24"/>
          <w:szCs w:val="24"/>
          <w:lang w:val="en-US"/>
        </w:rPr>
        <w:t>he absence of evidence supporting known theories of boards and links to organizational performance casts doubt on the utility of the agency, resource</w:t>
      </w:r>
      <w:r w:rsidR="00EE3B3D">
        <w:rPr>
          <w:rFonts w:ascii="Times New Roman" w:hAnsi="Times New Roman" w:cs="Times New Roman"/>
          <w:sz w:val="24"/>
          <w:szCs w:val="24"/>
          <w:lang w:val="en-US"/>
        </w:rPr>
        <w:t xml:space="preserve"> dependence</w:t>
      </w:r>
      <w:r w:rsidRPr="007D0997">
        <w:rPr>
          <w:rFonts w:ascii="Times New Roman" w:hAnsi="Times New Roman" w:cs="Times New Roman"/>
          <w:sz w:val="24"/>
          <w:szCs w:val="24"/>
          <w:lang w:val="en-US"/>
        </w:rPr>
        <w:t xml:space="preserve"> and stewardship approaches (</w:t>
      </w:r>
      <w:proofErr w:type="spellStart"/>
      <w:r w:rsidRPr="007D0997">
        <w:rPr>
          <w:rFonts w:ascii="Times New Roman" w:hAnsi="Times New Roman" w:cs="Times New Roman"/>
          <w:sz w:val="24"/>
          <w:szCs w:val="24"/>
          <w:lang w:val="en-US"/>
        </w:rPr>
        <w:t>Lynal</w:t>
      </w:r>
      <w:r w:rsidR="008B0E25">
        <w:rPr>
          <w:rFonts w:ascii="Times New Roman" w:hAnsi="Times New Roman" w:cs="Times New Roman"/>
          <w:sz w:val="24"/>
          <w:szCs w:val="24"/>
          <w:lang w:val="en-US"/>
        </w:rPr>
        <w:t>l</w:t>
      </w:r>
      <w:proofErr w:type="spellEnd"/>
      <w:r w:rsidR="008B0E25">
        <w:rPr>
          <w:rFonts w:ascii="Times New Roman" w:hAnsi="Times New Roman" w:cs="Times New Roman"/>
          <w:sz w:val="24"/>
          <w:szCs w:val="24"/>
          <w:lang w:val="en-US"/>
        </w:rPr>
        <w:t xml:space="preserve"> </w:t>
      </w:r>
      <w:r w:rsidR="00F509F2">
        <w:rPr>
          <w:rFonts w:ascii="Times New Roman" w:hAnsi="Times New Roman" w:cs="Times New Roman"/>
          <w:i/>
          <w:sz w:val="24"/>
          <w:szCs w:val="24"/>
          <w:lang w:val="en-US"/>
        </w:rPr>
        <w:t>et al</w:t>
      </w:r>
      <w:r w:rsidR="008B0E25" w:rsidRPr="008B0E25">
        <w:rPr>
          <w:rFonts w:ascii="Times New Roman" w:hAnsi="Times New Roman" w:cs="Times New Roman"/>
          <w:i/>
          <w:sz w:val="24"/>
          <w:szCs w:val="24"/>
          <w:lang w:val="en-US"/>
        </w:rPr>
        <w:t>.,</w:t>
      </w:r>
      <w:r w:rsidRPr="007D0997">
        <w:rPr>
          <w:rFonts w:ascii="Times New Roman" w:hAnsi="Times New Roman" w:cs="Times New Roman"/>
          <w:sz w:val="24"/>
          <w:szCs w:val="24"/>
          <w:lang w:val="en-US"/>
        </w:rPr>
        <w:t xml:space="preserve"> 2003</w:t>
      </w:r>
      <w:r w:rsidR="009D09BE">
        <w:rPr>
          <w:rFonts w:ascii="Times New Roman" w:hAnsi="Times New Roman" w:cs="Times New Roman"/>
          <w:sz w:val="24"/>
          <w:szCs w:val="24"/>
          <w:lang w:val="en-US"/>
        </w:rPr>
        <w:t xml:space="preserve">; </w:t>
      </w:r>
      <w:r w:rsidR="009D09BE" w:rsidRPr="001F6027">
        <w:rPr>
          <w:rFonts w:ascii="Times New Roman" w:hAnsi="Times New Roman" w:cs="Times New Roman"/>
          <w:color w:val="000000"/>
          <w:sz w:val="24"/>
          <w:szCs w:val="24"/>
        </w:rPr>
        <w:t>Bonn</w:t>
      </w:r>
      <w:r w:rsidR="009D09BE">
        <w:rPr>
          <w:rFonts w:ascii="Times New Roman" w:hAnsi="Times New Roman" w:cs="Times New Roman"/>
          <w:color w:val="000000"/>
          <w:sz w:val="24"/>
          <w:szCs w:val="24"/>
        </w:rPr>
        <w:t xml:space="preserve"> </w:t>
      </w:r>
      <w:proofErr w:type="spellStart"/>
      <w:r w:rsidR="009D09BE">
        <w:rPr>
          <w:rFonts w:ascii="Times New Roman" w:hAnsi="Times New Roman" w:cs="Times New Roman"/>
          <w:color w:val="000000"/>
          <w:sz w:val="24"/>
          <w:szCs w:val="24"/>
        </w:rPr>
        <w:t>and</w:t>
      </w:r>
      <w:proofErr w:type="spellEnd"/>
      <w:r w:rsidR="009D09BE">
        <w:rPr>
          <w:rFonts w:ascii="Times New Roman" w:hAnsi="Times New Roman" w:cs="Times New Roman"/>
          <w:color w:val="000000"/>
          <w:sz w:val="24"/>
          <w:szCs w:val="24"/>
        </w:rPr>
        <w:t xml:space="preserve"> </w:t>
      </w:r>
      <w:proofErr w:type="spellStart"/>
      <w:r w:rsidR="009D09BE" w:rsidRPr="001F6027">
        <w:rPr>
          <w:rFonts w:ascii="Times New Roman" w:hAnsi="Times New Roman" w:cs="Times New Roman"/>
          <w:color w:val="000000"/>
          <w:sz w:val="24"/>
          <w:szCs w:val="24"/>
        </w:rPr>
        <w:t>Pettigrew</w:t>
      </w:r>
      <w:proofErr w:type="spellEnd"/>
      <w:r w:rsidR="009D09BE">
        <w:rPr>
          <w:rFonts w:ascii="Times New Roman" w:hAnsi="Times New Roman" w:cs="Times New Roman"/>
          <w:color w:val="000000"/>
          <w:sz w:val="24"/>
          <w:szCs w:val="24"/>
        </w:rPr>
        <w:t xml:space="preserve">, </w:t>
      </w:r>
      <w:r w:rsidR="009D09BE" w:rsidRPr="001F6027">
        <w:rPr>
          <w:rFonts w:ascii="Times New Roman" w:hAnsi="Times New Roman" w:cs="Times New Roman"/>
          <w:color w:val="000000"/>
          <w:sz w:val="24"/>
          <w:szCs w:val="24"/>
        </w:rPr>
        <w:t>2009</w:t>
      </w:r>
      <w:r w:rsidR="009D09BE">
        <w:rPr>
          <w:rFonts w:ascii="Times New Roman" w:hAnsi="Times New Roman" w:cs="Times New Roman"/>
          <w:color w:val="000000"/>
          <w:sz w:val="24"/>
          <w:szCs w:val="24"/>
        </w:rPr>
        <w:t>;</w:t>
      </w:r>
      <w:r w:rsidR="009D09BE">
        <w:rPr>
          <w:rFonts w:ascii="Times New Roman" w:hAnsi="Times New Roman" w:cs="Times New Roman"/>
          <w:sz w:val="24"/>
          <w:szCs w:val="24"/>
          <w:lang w:val="en-US"/>
        </w:rPr>
        <w:t xml:space="preserve"> Carver, 2010)</w:t>
      </w:r>
      <w:r w:rsidRPr="007D0997">
        <w:rPr>
          <w:rFonts w:ascii="Times New Roman" w:hAnsi="Times New Roman" w:cs="Times New Roman"/>
          <w:sz w:val="24"/>
          <w:szCs w:val="24"/>
          <w:lang w:val="en-US"/>
        </w:rPr>
        <w:t>.</w:t>
      </w:r>
      <w:r w:rsidR="00091899" w:rsidRPr="00091899">
        <w:rPr>
          <w:rFonts w:ascii="Arial" w:hAnsi="Arial" w:cs="Arial"/>
          <w:color w:val="33394D"/>
          <w:sz w:val="18"/>
          <w:szCs w:val="18"/>
        </w:rPr>
        <w:t xml:space="preserve"> </w:t>
      </w:r>
      <w:r w:rsidRPr="00E74C72">
        <w:rPr>
          <w:rFonts w:ascii="Times New Roman" w:hAnsi="Times New Roman" w:cs="Times New Roman"/>
          <w:sz w:val="24"/>
          <w:szCs w:val="24"/>
          <w:lang w:val="en-US"/>
        </w:rPr>
        <w:t xml:space="preserve">When testing </w:t>
      </w:r>
      <w:r w:rsidR="00EE3B3D">
        <w:rPr>
          <w:rFonts w:ascii="Times New Roman" w:hAnsi="Times New Roman" w:cs="Times New Roman"/>
          <w:sz w:val="24"/>
          <w:szCs w:val="24"/>
          <w:lang w:val="en-US"/>
        </w:rPr>
        <w:t xml:space="preserve">those </w:t>
      </w:r>
      <w:r w:rsidRPr="00E74C72">
        <w:rPr>
          <w:rFonts w:ascii="Times New Roman" w:hAnsi="Times New Roman" w:cs="Times New Roman"/>
          <w:sz w:val="24"/>
          <w:szCs w:val="24"/>
          <w:lang w:val="en-US"/>
        </w:rPr>
        <w:t xml:space="preserve">three </w:t>
      </w:r>
      <w:r>
        <w:rPr>
          <w:rFonts w:ascii="Times New Roman" w:hAnsi="Times New Roman" w:cs="Times New Roman"/>
          <w:sz w:val="24"/>
          <w:szCs w:val="24"/>
          <w:lang w:val="en-US"/>
        </w:rPr>
        <w:t xml:space="preserve">paramount </w:t>
      </w:r>
      <w:r w:rsidRPr="00E74C72">
        <w:rPr>
          <w:rFonts w:ascii="Times New Roman" w:hAnsi="Times New Roman" w:cs="Times New Roman"/>
          <w:sz w:val="24"/>
          <w:szCs w:val="24"/>
          <w:lang w:val="en-US"/>
        </w:rPr>
        <w:t>theories of corporate governance</w:t>
      </w:r>
      <w:r w:rsidR="00EE3B3D">
        <w:rPr>
          <w:rFonts w:ascii="Times New Roman" w:hAnsi="Times New Roman" w:cs="Times New Roman"/>
          <w:sz w:val="24"/>
          <w:szCs w:val="24"/>
          <w:lang w:val="en-US"/>
        </w:rPr>
        <w:t>,</w:t>
      </w:r>
      <w:r w:rsidRPr="00E74C72">
        <w:rPr>
          <w:rFonts w:ascii="Times New Roman" w:hAnsi="Times New Roman" w:cs="Times New Roman"/>
          <w:sz w:val="24"/>
          <w:szCs w:val="24"/>
          <w:lang w:val="en-US"/>
        </w:rPr>
        <w:t xml:space="preserve"> </w:t>
      </w:r>
      <w:r w:rsidRPr="007D0997">
        <w:rPr>
          <w:rFonts w:ascii="Times New Roman" w:hAnsi="Times New Roman" w:cs="Times New Roman"/>
          <w:sz w:val="24"/>
          <w:szCs w:val="24"/>
          <w:lang w:val="en-US"/>
        </w:rPr>
        <w:t>Nicholson and Kiel</w:t>
      </w:r>
      <w:r>
        <w:rPr>
          <w:rFonts w:ascii="Times New Roman" w:hAnsi="Times New Roman" w:cs="Times New Roman"/>
          <w:sz w:val="24"/>
          <w:szCs w:val="24"/>
          <w:lang w:val="en-US"/>
        </w:rPr>
        <w:t xml:space="preserve"> (</w:t>
      </w:r>
      <w:r w:rsidRPr="007D0997">
        <w:rPr>
          <w:rFonts w:ascii="Times New Roman" w:hAnsi="Times New Roman" w:cs="Times New Roman"/>
          <w:sz w:val="24"/>
          <w:szCs w:val="24"/>
          <w:lang w:val="en-US"/>
        </w:rPr>
        <w:t>2007</w:t>
      </w:r>
      <w:r>
        <w:rPr>
          <w:rFonts w:ascii="Times New Roman" w:hAnsi="Times New Roman" w:cs="Times New Roman"/>
          <w:sz w:val="24"/>
          <w:szCs w:val="24"/>
          <w:lang w:val="en-US"/>
        </w:rPr>
        <w:t>)</w:t>
      </w:r>
      <w:r w:rsidRPr="00E74C72">
        <w:rPr>
          <w:rFonts w:ascii="Times New Roman" w:hAnsi="Times New Roman" w:cs="Times New Roman"/>
          <w:sz w:val="24"/>
          <w:szCs w:val="24"/>
          <w:lang w:val="en-US"/>
        </w:rPr>
        <w:t xml:space="preserve"> found that although each theory could</w:t>
      </w:r>
      <w:r>
        <w:rPr>
          <w:rFonts w:ascii="Times New Roman" w:hAnsi="Times New Roman" w:cs="Times New Roman"/>
          <w:sz w:val="24"/>
          <w:szCs w:val="24"/>
          <w:lang w:val="en-US"/>
        </w:rPr>
        <w:t xml:space="preserve"> </w:t>
      </w:r>
      <w:r w:rsidRPr="00E74C72">
        <w:rPr>
          <w:rFonts w:ascii="Times New Roman" w:hAnsi="Times New Roman" w:cs="Times New Roman"/>
          <w:sz w:val="24"/>
          <w:szCs w:val="24"/>
          <w:lang w:val="en-US"/>
        </w:rPr>
        <w:t>explain a particular case, no single theory explained the general pattern of results. These</w:t>
      </w:r>
      <w:r>
        <w:rPr>
          <w:rFonts w:ascii="Times New Roman" w:hAnsi="Times New Roman" w:cs="Times New Roman"/>
          <w:sz w:val="24"/>
          <w:szCs w:val="24"/>
          <w:lang w:val="en-US"/>
        </w:rPr>
        <w:t xml:space="preserve"> </w:t>
      </w:r>
      <w:r w:rsidRPr="00E74C72">
        <w:rPr>
          <w:rFonts w:ascii="Times New Roman" w:hAnsi="Times New Roman" w:cs="Times New Roman"/>
          <w:sz w:val="24"/>
          <w:szCs w:val="24"/>
          <w:lang w:val="en-US"/>
        </w:rPr>
        <w:t>authors therefore call</w:t>
      </w:r>
      <w:r w:rsidR="009D09BE">
        <w:rPr>
          <w:rFonts w:ascii="Times New Roman" w:hAnsi="Times New Roman" w:cs="Times New Roman"/>
          <w:sz w:val="24"/>
          <w:szCs w:val="24"/>
          <w:lang w:val="en-US"/>
        </w:rPr>
        <w:t>ed</w:t>
      </w:r>
      <w:r w:rsidRPr="00E74C72">
        <w:rPr>
          <w:rFonts w:ascii="Times New Roman" w:hAnsi="Times New Roman" w:cs="Times New Roman"/>
          <w:sz w:val="24"/>
          <w:szCs w:val="24"/>
          <w:lang w:val="en-US"/>
        </w:rPr>
        <w:t xml:space="preserve"> for a more process-oriented approach to both theory and</w:t>
      </w:r>
      <w:r>
        <w:rPr>
          <w:rFonts w:ascii="Times New Roman" w:hAnsi="Times New Roman" w:cs="Times New Roman"/>
          <w:sz w:val="24"/>
          <w:szCs w:val="24"/>
          <w:lang w:val="en-US"/>
        </w:rPr>
        <w:t xml:space="preserve"> </w:t>
      </w:r>
      <w:r w:rsidRPr="00E74C72">
        <w:rPr>
          <w:rFonts w:ascii="Times New Roman" w:hAnsi="Times New Roman" w:cs="Times New Roman"/>
          <w:sz w:val="24"/>
          <w:szCs w:val="24"/>
          <w:lang w:val="en-US"/>
        </w:rPr>
        <w:t>empirical analysis i</w:t>
      </w:r>
      <w:r w:rsidR="00515BBB">
        <w:rPr>
          <w:rFonts w:ascii="Times New Roman" w:hAnsi="Times New Roman" w:cs="Times New Roman"/>
          <w:sz w:val="24"/>
          <w:szCs w:val="24"/>
          <w:lang w:val="en-US"/>
        </w:rPr>
        <w:t xml:space="preserve">n </w:t>
      </w:r>
      <w:r w:rsidRPr="00E74C72">
        <w:rPr>
          <w:rFonts w:ascii="Times New Roman" w:hAnsi="Times New Roman" w:cs="Times New Roman"/>
          <w:sz w:val="24"/>
          <w:szCs w:val="24"/>
          <w:lang w:val="en-US"/>
        </w:rPr>
        <w:t>or</w:t>
      </w:r>
      <w:r w:rsidR="00515BBB">
        <w:rPr>
          <w:rFonts w:ascii="Times New Roman" w:hAnsi="Times New Roman" w:cs="Times New Roman"/>
          <w:sz w:val="24"/>
          <w:szCs w:val="24"/>
          <w:lang w:val="en-US"/>
        </w:rPr>
        <w:t>der</w:t>
      </w:r>
      <w:r w:rsidRPr="00E74C72">
        <w:rPr>
          <w:rFonts w:ascii="Times New Roman" w:hAnsi="Times New Roman" w:cs="Times New Roman"/>
          <w:sz w:val="24"/>
          <w:szCs w:val="24"/>
          <w:lang w:val="en-US"/>
        </w:rPr>
        <w:t xml:space="preserve"> to </w:t>
      </w:r>
      <w:r w:rsidR="00515BBB">
        <w:rPr>
          <w:rFonts w:ascii="Times New Roman" w:hAnsi="Times New Roman" w:cs="Times New Roman"/>
          <w:sz w:val="24"/>
          <w:szCs w:val="24"/>
          <w:lang w:val="en-US"/>
        </w:rPr>
        <w:t xml:space="preserve">deepen </w:t>
      </w:r>
      <w:r w:rsidRPr="00E74C72">
        <w:rPr>
          <w:rFonts w:ascii="Times New Roman" w:hAnsi="Times New Roman" w:cs="Times New Roman"/>
          <w:sz w:val="24"/>
          <w:szCs w:val="24"/>
          <w:lang w:val="en-US"/>
        </w:rPr>
        <w:t>understand</w:t>
      </w:r>
      <w:r w:rsidR="00515BBB">
        <w:rPr>
          <w:rFonts w:ascii="Times New Roman" w:hAnsi="Times New Roman" w:cs="Times New Roman"/>
          <w:sz w:val="24"/>
          <w:szCs w:val="24"/>
          <w:lang w:val="en-US"/>
        </w:rPr>
        <w:t>ing</w:t>
      </w:r>
      <w:r w:rsidRPr="00E74C72">
        <w:rPr>
          <w:rFonts w:ascii="Times New Roman" w:hAnsi="Times New Roman" w:cs="Times New Roman"/>
          <w:sz w:val="24"/>
          <w:szCs w:val="24"/>
          <w:lang w:val="en-US"/>
        </w:rPr>
        <w:t xml:space="preserve"> </w:t>
      </w:r>
      <w:r w:rsidR="00515BBB">
        <w:rPr>
          <w:rFonts w:ascii="Times New Roman" w:hAnsi="Times New Roman" w:cs="Times New Roman"/>
          <w:sz w:val="24"/>
          <w:szCs w:val="24"/>
          <w:lang w:val="en-US"/>
        </w:rPr>
        <w:t xml:space="preserve">of </w:t>
      </w:r>
      <w:r w:rsidRPr="00E74C72">
        <w:rPr>
          <w:rFonts w:ascii="Times New Roman" w:hAnsi="Times New Roman" w:cs="Times New Roman"/>
          <w:sz w:val="24"/>
          <w:szCs w:val="24"/>
          <w:lang w:val="en-US"/>
        </w:rPr>
        <w:t>how corporate boards add value.</w:t>
      </w:r>
    </w:p>
    <w:p w:rsidR="00C904E6" w:rsidRDefault="00C904E6" w:rsidP="00C904E6">
      <w:pPr>
        <w:autoSpaceDE w:val="0"/>
        <w:autoSpaceDN w:val="0"/>
        <w:adjustRightInd w:val="0"/>
        <w:spacing w:after="0" w:line="240" w:lineRule="auto"/>
        <w:jc w:val="both"/>
        <w:rPr>
          <w:rFonts w:ascii="Times New Roman" w:hAnsi="Times New Roman" w:cs="Times New Roman"/>
          <w:sz w:val="24"/>
          <w:szCs w:val="24"/>
          <w:lang w:val="en-US"/>
        </w:rPr>
      </w:pPr>
    </w:p>
    <w:p w:rsidR="008B28F2" w:rsidRPr="00C904E6" w:rsidRDefault="00A45C2A" w:rsidP="00C904E6">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Besides,</w:t>
      </w:r>
      <w:r w:rsidR="008B28F2" w:rsidRPr="000657A9">
        <w:rPr>
          <w:rFonts w:ascii="Times New Roman" w:hAnsi="Times New Roman" w:cs="Times New Roman"/>
          <w:sz w:val="24"/>
          <w:szCs w:val="24"/>
          <w:lang w:val="en-US"/>
        </w:rPr>
        <w:t xml:space="preserve"> </w:t>
      </w:r>
      <w:r w:rsidR="00515BBB">
        <w:rPr>
          <w:rFonts w:ascii="Times New Roman" w:hAnsi="Times New Roman" w:cs="Times New Roman"/>
          <w:sz w:val="24"/>
          <w:szCs w:val="24"/>
          <w:lang w:val="en-US"/>
        </w:rPr>
        <w:t xml:space="preserve">field </w:t>
      </w:r>
      <w:r w:rsidR="008B28F2" w:rsidRPr="000657A9">
        <w:rPr>
          <w:rFonts w:ascii="Times New Roman" w:hAnsi="Times New Roman" w:cs="Times New Roman"/>
          <w:sz w:val="24"/>
          <w:szCs w:val="24"/>
          <w:lang w:val="en-US"/>
        </w:rPr>
        <w:t xml:space="preserve">researchers </w:t>
      </w:r>
      <w:r w:rsidR="001309C9">
        <w:rPr>
          <w:rFonts w:ascii="Times New Roman" w:hAnsi="Times New Roman" w:cs="Times New Roman"/>
          <w:sz w:val="24"/>
          <w:szCs w:val="24"/>
          <w:lang w:val="en-US"/>
        </w:rPr>
        <w:t>point to the need</w:t>
      </w:r>
      <w:r w:rsidR="008B28F2" w:rsidRPr="000657A9">
        <w:rPr>
          <w:rFonts w:ascii="Times New Roman" w:hAnsi="Times New Roman" w:cs="Times New Roman"/>
          <w:sz w:val="24"/>
          <w:szCs w:val="24"/>
          <w:lang w:val="en-US"/>
        </w:rPr>
        <w:t xml:space="preserve"> for conceptual</w:t>
      </w:r>
      <w:r w:rsidR="008B28F2">
        <w:rPr>
          <w:rFonts w:ascii="Times New Roman" w:hAnsi="Times New Roman" w:cs="Times New Roman"/>
          <w:sz w:val="24"/>
          <w:szCs w:val="24"/>
          <w:lang w:val="en-US"/>
        </w:rPr>
        <w:t xml:space="preserve"> </w:t>
      </w:r>
      <w:r w:rsidR="008B28F2" w:rsidRPr="000657A9">
        <w:rPr>
          <w:rFonts w:ascii="Times New Roman" w:hAnsi="Times New Roman" w:cs="Times New Roman"/>
          <w:sz w:val="24"/>
          <w:szCs w:val="24"/>
          <w:lang w:val="en-US"/>
        </w:rPr>
        <w:t>coherence regarding the board’s role</w:t>
      </w:r>
      <w:r w:rsidR="008B28F2">
        <w:rPr>
          <w:rFonts w:ascii="Times New Roman" w:hAnsi="Times New Roman" w:cs="Times New Roman"/>
          <w:sz w:val="24"/>
          <w:szCs w:val="24"/>
          <w:lang w:val="en-US"/>
        </w:rPr>
        <w:t>,</w:t>
      </w:r>
      <w:r w:rsidR="008B28F2" w:rsidRPr="000657A9">
        <w:rPr>
          <w:rFonts w:ascii="Times New Roman" w:hAnsi="Times New Roman" w:cs="Times New Roman"/>
          <w:sz w:val="24"/>
          <w:szCs w:val="24"/>
          <w:lang w:val="en-US"/>
        </w:rPr>
        <w:t xml:space="preserve"> practices and relationships, </w:t>
      </w:r>
      <w:r>
        <w:rPr>
          <w:rFonts w:ascii="Times New Roman" w:hAnsi="Times New Roman" w:cs="Times New Roman"/>
          <w:sz w:val="24"/>
          <w:szCs w:val="24"/>
          <w:lang w:val="en-US"/>
        </w:rPr>
        <w:t>and</w:t>
      </w:r>
      <w:r w:rsidR="008B28F2" w:rsidRPr="000657A9">
        <w:rPr>
          <w:rFonts w:ascii="Times New Roman" w:hAnsi="Times New Roman" w:cs="Times New Roman"/>
          <w:sz w:val="24"/>
          <w:szCs w:val="24"/>
          <w:lang w:val="en-US"/>
        </w:rPr>
        <w:t xml:space="preserve"> suggest that</w:t>
      </w:r>
      <w:r w:rsidR="008B28F2">
        <w:rPr>
          <w:rFonts w:ascii="Times New Roman" w:hAnsi="Times New Roman" w:cs="Times New Roman"/>
          <w:sz w:val="24"/>
          <w:szCs w:val="24"/>
          <w:lang w:val="en-US"/>
        </w:rPr>
        <w:t xml:space="preserve"> </w:t>
      </w:r>
      <w:r w:rsidR="008B28F2" w:rsidRPr="000657A9">
        <w:rPr>
          <w:rFonts w:ascii="Times New Roman" w:hAnsi="Times New Roman" w:cs="Times New Roman"/>
          <w:sz w:val="24"/>
          <w:szCs w:val="24"/>
          <w:lang w:val="en-US"/>
        </w:rPr>
        <w:t xml:space="preserve">this should be done by </w:t>
      </w:r>
      <w:r w:rsidR="008B28F2">
        <w:rPr>
          <w:rFonts w:ascii="Times New Roman" w:hAnsi="Times New Roman" w:cs="Times New Roman"/>
          <w:sz w:val="24"/>
          <w:szCs w:val="24"/>
          <w:lang w:val="en-US"/>
        </w:rPr>
        <w:t xml:space="preserve">highlighting </w:t>
      </w:r>
      <w:r w:rsidR="008B28F2" w:rsidRPr="000657A9">
        <w:rPr>
          <w:rFonts w:ascii="Times New Roman" w:hAnsi="Times New Roman" w:cs="Times New Roman"/>
          <w:sz w:val="24"/>
          <w:szCs w:val="24"/>
          <w:lang w:val="en-US"/>
        </w:rPr>
        <w:t>the irreducible minimum elements of</w:t>
      </w:r>
      <w:r w:rsidR="008B28F2">
        <w:rPr>
          <w:rFonts w:ascii="Times New Roman" w:hAnsi="Times New Roman" w:cs="Times New Roman"/>
          <w:sz w:val="24"/>
          <w:szCs w:val="24"/>
          <w:lang w:val="en-US"/>
        </w:rPr>
        <w:t xml:space="preserve"> </w:t>
      </w:r>
      <w:r w:rsidR="008B28F2" w:rsidRPr="000657A9">
        <w:rPr>
          <w:rFonts w:ascii="Times New Roman" w:hAnsi="Times New Roman" w:cs="Times New Roman"/>
          <w:sz w:val="24"/>
          <w:szCs w:val="24"/>
          <w:lang w:val="en-US"/>
        </w:rPr>
        <w:t xml:space="preserve">accountability among varied governance </w:t>
      </w:r>
      <w:r w:rsidR="008B28F2">
        <w:rPr>
          <w:rFonts w:ascii="Times New Roman" w:hAnsi="Times New Roman" w:cs="Times New Roman"/>
          <w:sz w:val="24"/>
          <w:szCs w:val="24"/>
          <w:lang w:val="en-US"/>
        </w:rPr>
        <w:t xml:space="preserve">theories, </w:t>
      </w:r>
      <w:r w:rsidR="008B28F2" w:rsidRPr="000657A9">
        <w:rPr>
          <w:rFonts w:ascii="Times New Roman" w:hAnsi="Times New Roman" w:cs="Times New Roman"/>
          <w:sz w:val="24"/>
          <w:szCs w:val="24"/>
          <w:lang w:val="en-US"/>
        </w:rPr>
        <w:t>concepts and principles</w:t>
      </w:r>
      <w:r w:rsidR="008B28F2">
        <w:rPr>
          <w:rFonts w:ascii="Times New Roman" w:hAnsi="Times New Roman" w:cs="Times New Roman"/>
          <w:sz w:val="24"/>
          <w:szCs w:val="24"/>
          <w:lang w:val="en-US"/>
        </w:rPr>
        <w:t xml:space="preserve"> </w:t>
      </w:r>
      <w:r w:rsidR="008B28F2" w:rsidRPr="000657A9">
        <w:rPr>
          <w:rFonts w:ascii="Times New Roman" w:hAnsi="Times New Roman" w:cs="Times New Roman"/>
          <w:sz w:val="24"/>
          <w:szCs w:val="24"/>
          <w:lang w:val="en-US"/>
        </w:rPr>
        <w:t xml:space="preserve">that would enable those universal characteristics to be optimized (Carver, 2010). </w:t>
      </w:r>
      <w:r w:rsidR="008B28F2">
        <w:rPr>
          <w:rFonts w:ascii="Times New Roman" w:hAnsi="Times New Roman" w:cs="Times New Roman"/>
          <w:sz w:val="24"/>
          <w:szCs w:val="24"/>
          <w:lang w:val="en-US"/>
        </w:rPr>
        <w:t>According to Carver, t</w:t>
      </w:r>
      <w:r w:rsidR="008B28F2" w:rsidRPr="000657A9">
        <w:rPr>
          <w:rFonts w:ascii="Times New Roman" w:hAnsi="Times New Roman" w:cs="Times New Roman"/>
          <w:sz w:val="24"/>
          <w:szCs w:val="24"/>
          <w:lang w:val="en-US"/>
        </w:rPr>
        <w:t>he</w:t>
      </w:r>
      <w:r w:rsidR="008B28F2">
        <w:rPr>
          <w:rFonts w:ascii="Times New Roman" w:hAnsi="Times New Roman" w:cs="Times New Roman"/>
          <w:sz w:val="24"/>
          <w:szCs w:val="24"/>
          <w:lang w:val="en-US"/>
        </w:rPr>
        <w:t xml:space="preserve"> </w:t>
      </w:r>
      <w:r w:rsidR="008B28F2" w:rsidRPr="000657A9">
        <w:rPr>
          <w:rFonts w:ascii="Times New Roman" w:hAnsi="Times New Roman" w:cs="Times New Roman"/>
          <w:sz w:val="24"/>
          <w:szCs w:val="24"/>
          <w:lang w:val="en-US"/>
        </w:rPr>
        <w:t>results should make it possible to isolate the relatively few</w:t>
      </w:r>
      <w:r w:rsidR="008B28F2">
        <w:rPr>
          <w:rFonts w:ascii="Times New Roman" w:hAnsi="Times New Roman" w:cs="Times New Roman"/>
          <w:sz w:val="24"/>
          <w:szCs w:val="24"/>
          <w:lang w:val="en-US"/>
        </w:rPr>
        <w:t xml:space="preserve"> </w:t>
      </w:r>
      <w:r w:rsidR="008B28F2" w:rsidRPr="000657A9">
        <w:rPr>
          <w:rFonts w:ascii="Times New Roman" w:hAnsi="Times New Roman" w:cs="Times New Roman"/>
          <w:sz w:val="24"/>
          <w:szCs w:val="24"/>
          <w:lang w:val="en-US"/>
        </w:rPr>
        <w:t>essential components of responsible governance and thereby construct a foundation</w:t>
      </w:r>
      <w:r w:rsidR="008B28F2">
        <w:rPr>
          <w:rFonts w:ascii="Times New Roman" w:hAnsi="Times New Roman" w:cs="Times New Roman"/>
          <w:sz w:val="24"/>
          <w:szCs w:val="24"/>
          <w:lang w:val="en-US"/>
        </w:rPr>
        <w:t xml:space="preserve"> </w:t>
      </w:r>
      <w:r w:rsidR="008B28F2" w:rsidRPr="000657A9">
        <w:rPr>
          <w:rFonts w:ascii="Times New Roman" w:hAnsi="Times New Roman" w:cs="Times New Roman"/>
          <w:sz w:val="24"/>
          <w:szCs w:val="24"/>
          <w:lang w:val="en-US"/>
        </w:rPr>
        <w:t>that enables all other elements to vary</w:t>
      </w:r>
      <w:r w:rsidR="00106565">
        <w:rPr>
          <w:rFonts w:ascii="Times New Roman" w:hAnsi="Times New Roman" w:cs="Times New Roman"/>
          <w:sz w:val="24"/>
          <w:szCs w:val="24"/>
          <w:lang w:val="en-US"/>
        </w:rPr>
        <w:t>,</w:t>
      </w:r>
      <w:r w:rsidR="008B28F2" w:rsidRPr="000657A9">
        <w:rPr>
          <w:rFonts w:ascii="Times New Roman" w:hAnsi="Times New Roman" w:cs="Times New Roman"/>
          <w:sz w:val="24"/>
          <w:szCs w:val="24"/>
          <w:lang w:val="en-US"/>
        </w:rPr>
        <w:t xml:space="preserve"> based on cultural, legal, and idiosyncratic</w:t>
      </w:r>
      <w:r w:rsidR="008B28F2">
        <w:rPr>
          <w:rFonts w:ascii="Times New Roman" w:hAnsi="Times New Roman" w:cs="Times New Roman"/>
          <w:sz w:val="24"/>
          <w:szCs w:val="24"/>
          <w:lang w:val="en-US"/>
        </w:rPr>
        <w:t xml:space="preserve"> </w:t>
      </w:r>
      <w:r w:rsidR="008B28F2" w:rsidRPr="000657A9">
        <w:rPr>
          <w:rFonts w:ascii="Times New Roman" w:hAnsi="Times New Roman" w:cs="Times New Roman"/>
          <w:sz w:val="24"/>
          <w:szCs w:val="24"/>
          <w:lang w:val="en-US"/>
        </w:rPr>
        <w:t>variables for each board.</w:t>
      </w:r>
    </w:p>
    <w:p w:rsidR="00A45C2A" w:rsidRDefault="00A45C2A" w:rsidP="004D3E63">
      <w:pPr>
        <w:autoSpaceDE w:val="0"/>
        <w:autoSpaceDN w:val="0"/>
        <w:adjustRightInd w:val="0"/>
        <w:spacing w:after="0" w:line="240" w:lineRule="auto"/>
        <w:ind w:right="60"/>
        <w:jc w:val="both"/>
        <w:rPr>
          <w:rFonts w:ascii="Times New Roman" w:hAnsi="Times New Roman" w:cs="Times New Roman"/>
          <w:sz w:val="24"/>
          <w:szCs w:val="24"/>
          <w:lang w:val="en-US"/>
        </w:rPr>
      </w:pPr>
    </w:p>
    <w:p w:rsidR="00C904E6" w:rsidRDefault="00C904E6" w:rsidP="00C904E6">
      <w:pPr>
        <w:autoSpaceDE w:val="0"/>
        <w:autoSpaceDN w:val="0"/>
        <w:adjustRightInd w:val="0"/>
        <w:spacing w:after="0" w:line="240" w:lineRule="auto"/>
        <w:ind w:right="60"/>
        <w:jc w:val="both"/>
        <w:rPr>
          <w:rFonts w:ascii="Times New Roman" w:hAnsi="Times New Roman" w:cs="Times New Roman"/>
          <w:sz w:val="24"/>
          <w:szCs w:val="24"/>
          <w:lang w:val="en-US"/>
        </w:rPr>
      </w:pPr>
      <w:r>
        <w:rPr>
          <w:rFonts w:ascii="Times New Roman" w:hAnsi="Times New Roman" w:cs="Times New Roman"/>
          <w:sz w:val="24"/>
          <w:szCs w:val="24"/>
          <w:lang w:val="en-US"/>
        </w:rPr>
        <w:t>By taking the challenge of those calls, we are</w:t>
      </w:r>
      <w:r w:rsidR="00AC393F">
        <w:rPr>
          <w:rFonts w:ascii="Times New Roman" w:hAnsi="Times New Roman" w:cs="Times New Roman"/>
          <w:sz w:val="24"/>
          <w:szCs w:val="24"/>
          <w:lang w:val="en-US"/>
        </w:rPr>
        <w:t xml:space="preserve"> </w:t>
      </w:r>
      <w:r>
        <w:rPr>
          <w:rFonts w:ascii="Times New Roman" w:hAnsi="Times New Roman" w:cs="Times New Roman"/>
          <w:sz w:val="24"/>
          <w:szCs w:val="24"/>
          <w:lang w:val="en-US"/>
        </w:rPr>
        <w:t>suggesting the dynamic capabilities (DC) perspective</w:t>
      </w:r>
      <w:r w:rsidR="00AC393F">
        <w:rPr>
          <w:rFonts w:ascii="Times New Roman" w:hAnsi="Times New Roman" w:cs="Times New Roman"/>
          <w:sz w:val="24"/>
          <w:szCs w:val="24"/>
          <w:lang w:val="en-US"/>
        </w:rPr>
        <w:t xml:space="preserve"> (</w:t>
      </w:r>
      <w:proofErr w:type="spellStart"/>
      <w:r w:rsidR="00AC393F">
        <w:rPr>
          <w:rFonts w:ascii="Times New Roman" w:hAnsi="Times New Roman" w:cs="Times New Roman"/>
          <w:sz w:val="24"/>
          <w:szCs w:val="24"/>
          <w:lang w:val="en-US"/>
        </w:rPr>
        <w:t>Teece</w:t>
      </w:r>
      <w:proofErr w:type="spellEnd"/>
      <w:r w:rsidR="00AC393F">
        <w:rPr>
          <w:rFonts w:ascii="Times New Roman" w:hAnsi="Times New Roman" w:cs="Times New Roman"/>
          <w:sz w:val="24"/>
          <w:szCs w:val="24"/>
          <w:lang w:val="en-US"/>
        </w:rPr>
        <w:t xml:space="preserve">, 2007; </w:t>
      </w:r>
      <w:proofErr w:type="spellStart"/>
      <w:r w:rsidR="00AC393F">
        <w:rPr>
          <w:rFonts w:ascii="Times New Roman" w:hAnsi="Times New Roman" w:cs="Times New Roman"/>
          <w:sz w:val="24"/>
          <w:szCs w:val="24"/>
          <w:lang w:val="en-US"/>
        </w:rPr>
        <w:t>Teece</w:t>
      </w:r>
      <w:proofErr w:type="spellEnd"/>
      <w:r w:rsidR="00AC393F">
        <w:rPr>
          <w:rFonts w:ascii="Times New Roman" w:hAnsi="Times New Roman" w:cs="Times New Roman"/>
          <w:sz w:val="24"/>
          <w:szCs w:val="24"/>
          <w:lang w:val="en-US"/>
        </w:rPr>
        <w:t xml:space="preserve"> </w:t>
      </w:r>
      <w:r w:rsidR="00F509F2">
        <w:rPr>
          <w:rFonts w:ascii="Times New Roman" w:hAnsi="Times New Roman" w:cs="Times New Roman"/>
          <w:i/>
          <w:sz w:val="24"/>
          <w:szCs w:val="24"/>
          <w:lang w:val="en-US"/>
        </w:rPr>
        <w:t>et al</w:t>
      </w:r>
      <w:r w:rsidR="00AC393F" w:rsidRPr="00AC393F">
        <w:rPr>
          <w:rFonts w:ascii="Times New Roman" w:hAnsi="Times New Roman" w:cs="Times New Roman"/>
          <w:i/>
          <w:sz w:val="24"/>
          <w:szCs w:val="24"/>
          <w:lang w:val="en-US"/>
        </w:rPr>
        <w:t>.,</w:t>
      </w:r>
      <w:r w:rsidR="00AC393F">
        <w:rPr>
          <w:rFonts w:ascii="Times New Roman" w:hAnsi="Times New Roman" w:cs="Times New Roman"/>
          <w:sz w:val="24"/>
          <w:szCs w:val="24"/>
          <w:lang w:val="en-US"/>
        </w:rPr>
        <w:t xml:space="preserve"> 1997)</w:t>
      </w:r>
      <w:r>
        <w:rPr>
          <w:rFonts w:ascii="Times New Roman" w:hAnsi="Times New Roman" w:cs="Times New Roman"/>
          <w:sz w:val="24"/>
          <w:szCs w:val="24"/>
          <w:lang w:val="en-US"/>
        </w:rPr>
        <w:t xml:space="preserve"> as a distinct, hopefully pivotal prerequisite of modern governance</w:t>
      </w:r>
      <w:r w:rsidR="00B71876">
        <w:rPr>
          <w:rFonts w:ascii="Times New Roman" w:hAnsi="Times New Roman" w:cs="Times New Roman"/>
          <w:sz w:val="24"/>
          <w:szCs w:val="24"/>
          <w:lang w:val="en-US"/>
        </w:rPr>
        <w:t>,</w:t>
      </w:r>
      <w:r>
        <w:rPr>
          <w:rFonts w:ascii="Times New Roman" w:hAnsi="Times New Roman" w:cs="Times New Roman"/>
          <w:sz w:val="24"/>
          <w:szCs w:val="24"/>
          <w:lang w:val="en-US"/>
        </w:rPr>
        <w:t xml:space="preserve"> and introduce the dynamic capability concept </w:t>
      </w:r>
      <w:r w:rsidR="00E66F0C">
        <w:rPr>
          <w:rFonts w:ascii="Times New Roman" w:hAnsi="Times New Roman" w:cs="Times New Roman"/>
          <w:sz w:val="24"/>
          <w:szCs w:val="24"/>
          <w:lang w:val="en-US"/>
        </w:rPr>
        <w:t>into the governance realm. Consequently, we</w:t>
      </w:r>
      <w:r>
        <w:rPr>
          <w:rFonts w:ascii="Times New Roman" w:hAnsi="Times New Roman" w:cs="Times New Roman"/>
          <w:sz w:val="24"/>
          <w:szCs w:val="24"/>
          <w:lang w:val="en-US"/>
        </w:rPr>
        <w:t xml:space="preserve"> </w:t>
      </w:r>
      <w:r w:rsidR="00E66F0C">
        <w:rPr>
          <w:rFonts w:ascii="Times New Roman" w:hAnsi="Times New Roman" w:cs="Times New Roman"/>
          <w:sz w:val="24"/>
          <w:szCs w:val="24"/>
          <w:lang w:val="en-US"/>
        </w:rPr>
        <w:t xml:space="preserve">design and </w:t>
      </w:r>
      <w:r>
        <w:rPr>
          <w:rFonts w:ascii="Times New Roman" w:hAnsi="Times New Roman" w:cs="Times New Roman"/>
          <w:sz w:val="24"/>
          <w:szCs w:val="24"/>
          <w:lang w:val="en-US"/>
        </w:rPr>
        <w:t xml:space="preserve">propose </w:t>
      </w:r>
      <w:r w:rsidR="00571BBA">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Pr="005F0058">
        <w:rPr>
          <w:rFonts w:ascii="Times New Roman" w:hAnsi="Times New Roman" w:cs="Times New Roman"/>
          <w:sz w:val="24"/>
          <w:szCs w:val="24"/>
          <w:lang w:val="en-US"/>
        </w:rPr>
        <w:t>board dynamic capability</w:t>
      </w:r>
      <w:r w:rsidR="0078224C">
        <w:rPr>
          <w:rFonts w:ascii="Times New Roman" w:hAnsi="Times New Roman" w:cs="Times New Roman"/>
          <w:sz w:val="24"/>
          <w:szCs w:val="24"/>
          <w:lang w:val="en-US"/>
        </w:rPr>
        <w:t xml:space="preserve"> (BDC)</w:t>
      </w:r>
      <w:r>
        <w:rPr>
          <w:rFonts w:ascii="Times New Roman" w:hAnsi="Times New Roman" w:cs="Times New Roman"/>
          <w:sz w:val="24"/>
          <w:szCs w:val="24"/>
          <w:lang w:val="en-US"/>
        </w:rPr>
        <w:t xml:space="preserve"> as the new breed of </w:t>
      </w:r>
      <w:r w:rsidRPr="000F3DAB">
        <w:rPr>
          <w:rFonts w:ascii="Times New Roman" w:hAnsi="Times New Roman" w:cs="Times New Roman"/>
          <w:sz w:val="24"/>
          <w:szCs w:val="24"/>
          <w:lang w:val="en-US"/>
        </w:rPr>
        <w:t>dynamic meta</w:t>
      </w:r>
      <w:r w:rsidR="00571BBA">
        <w:rPr>
          <w:rFonts w:ascii="Times New Roman" w:hAnsi="Times New Roman" w:cs="Times New Roman"/>
          <w:sz w:val="24"/>
          <w:szCs w:val="24"/>
          <w:lang w:val="en-US"/>
        </w:rPr>
        <w:t>-</w:t>
      </w:r>
      <w:r w:rsidRPr="000F3DAB">
        <w:rPr>
          <w:rFonts w:ascii="Times New Roman" w:hAnsi="Times New Roman" w:cs="Times New Roman"/>
          <w:sz w:val="24"/>
          <w:szCs w:val="24"/>
          <w:lang w:val="en-US"/>
        </w:rPr>
        <w:t>managerial capability</w:t>
      </w:r>
      <w:r>
        <w:rPr>
          <w:rFonts w:ascii="Times New Roman" w:hAnsi="Times New Roman" w:cs="Times New Roman"/>
          <w:sz w:val="24"/>
          <w:szCs w:val="24"/>
          <w:lang w:val="en-US"/>
        </w:rPr>
        <w:t>, aimed at improv</w:t>
      </w:r>
      <w:r w:rsidR="00E66F0C">
        <w:rPr>
          <w:rFonts w:ascii="Times New Roman" w:hAnsi="Times New Roman" w:cs="Times New Roman"/>
          <w:sz w:val="24"/>
          <w:szCs w:val="24"/>
          <w:lang w:val="en-US"/>
        </w:rPr>
        <w:t xml:space="preserve">ing </w:t>
      </w:r>
      <w:r>
        <w:rPr>
          <w:rFonts w:ascii="Times New Roman" w:hAnsi="Times New Roman" w:cs="Times New Roman"/>
          <w:sz w:val="24"/>
          <w:szCs w:val="24"/>
          <w:lang w:val="en-US"/>
        </w:rPr>
        <w:t>board</w:t>
      </w:r>
      <w:r w:rsidR="00E66F0C">
        <w:rPr>
          <w:rFonts w:ascii="Times New Roman" w:hAnsi="Times New Roman" w:cs="Times New Roman"/>
          <w:sz w:val="24"/>
          <w:szCs w:val="24"/>
          <w:lang w:val="en-US"/>
        </w:rPr>
        <w:t xml:space="preserve"> </w:t>
      </w:r>
      <w:r w:rsidR="009D09BE">
        <w:rPr>
          <w:rFonts w:ascii="Times New Roman" w:hAnsi="Times New Roman" w:cs="Times New Roman"/>
          <w:sz w:val="24"/>
          <w:szCs w:val="24"/>
          <w:lang w:val="en-US"/>
        </w:rPr>
        <w:t xml:space="preserve">and corporate </w:t>
      </w:r>
      <w:r>
        <w:rPr>
          <w:rFonts w:ascii="Times New Roman" w:hAnsi="Times New Roman" w:cs="Times New Roman"/>
          <w:sz w:val="24"/>
          <w:szCs w:val="24"/>
          <w:lang w:val="en-US"/>
        </w:rPr>
        <w:t>performance</w:t>
      </w:r>
      <w:r w:rsidR="00E66F0C">
        <w:rPr>
          <w:rFonts w:ascii="Times New Roman" w:hAnsi="Times New Roman" w:cs="Times New Roman"/>
          <w:sz w:val="24"/>
          <w:szCs w:val="24"/>
          <w:lang w:val="en-US"/>
        </w:rPr>
        <w:t>. Board dynamic capability converge</w:t>
      </w:r>
      <w:r w:rsidR="007751BD">
        <w:rPr>
          <w:rFonts w:ascii="Times New Roman" w:hAnsi="Times New Roman" w:cs="Times New Roman"/>
          <w:sz w:val="24"/>
          <w:szCs w:val="24"/>
          <w:lang w:val="en-US"/>
        </w:rPr>
        <w:t>s</w:t>
      </w:r>
      <w:r w:rsidR="00E66F0C">
        <w:rPr>
          <w:rFonts w:ascii="Times New Roman" w:hAnsi="Times New Roman" w:cs="Times New Roman"/>
          <w:sz w:val="24"/>
          <w:szCs w:val="24"/>
          <w:lang w:val="en-US"/>
        </w:rPr>
        <w:t xml:space="preserve"> particular</w:t>
      </w:r>
      <w:r w:rsidR="00251499">
        <w:rPr>
          <w:rFonts w:ascii="Times New Roman" w:hAnsi="Times New Roman" w:cs="Times New Roman"/>
          <w:sz w:val="24"/>
          <w:szCs w:val="24"/>
          <w:lang w:val="en-US"/>
        </w:rPr>
        <w:t>ly</w:t>
      </w:r>
      <w:r w:rsidR="00E66F0C">
        <w:rPr>
          <w:rFonts w:ascii="Times New Roman" w:hAnsi="Times New Roman" w:cs="Times New Roman"/>
          <w:sz w:val="24"/>
          <w:szCs w:val="24"/>
          <w:lang w:val="en-US"/>
        </w:rPr>
        <w:t xml:space="preserve"> for the new wave of research on</w:t>
      </w:r>
      <w:r>
        <w:rPr>
          <w:rFonts w:ascii="Times New Roman" w:hAnsi="Times New Roman" w:cs="Times New Roman"/>
          <w:sz w:val="24"/>
          <w:szCs w:val="24"/>
          <w:lang w:val="en-US"/>
        </w:rPr>
        <w:t xml:space="preserve"> </w:t>
      </w:r>
      <w:r w:rsidR="009D09BE">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value-creating corporate board. </w:t>
      </w:r>
    </w:p>
    <w:p w:rsidR="00571BBA" w:rsidRDefault="00571BBA" w:rsidP="00C904E6">
      <w:pPr>
        <w:autoSpaceDE w:val="0"/>
        <w:autoSpaceDN w:val="0"/>
        <w:adjustRightInd w:val="0"/>
        <w:spacing w:after="0" w:line="240" w:lineRule="auto"/>
        <w:ind w:right="60"/>
        <w:jc w:val="both"/>
        <w:rPr>
          <w:rFonts w:ascii="Times New Roman" w:hAnsi="Times New Roman" w:cs="Times New Roman"/>
          <w:sz w:val="24"/>
          <w:szCs w:val="24"/>
          <w:lang w:val="en-US"/>
        </w:rPr>
      </w:pPr>
    </w:p>
    <w:p w:rsidR="00C904E6" w:rsidRDefault="00C904E6" w:rsidP="00C904E6">
      <w:pPr>
        <w:autoSpaceDE w:val="0"/>
        <w:autoSpaceDN w:val="0"/>
        <w:adjustRightInd w:val="0"/>
        <w:spacing w:after="0" w:line="240" w:lineRule="auto"/>
        <w:ind w:right="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article is organized as follows: we screen through the corporate</w:t>
      </w:r>
      <w:r w:rsidR="00763803">
        <w:rPr>
          <w:rFonts w:ascii="Times New Roman" w:hAnsi="Times New Roman" w:cs="Times New Roman"/>
          <w:sz w:val="24"/>
          <w:szCs w:val="24"/>
          <w:lang w:val="en-US"/>
        </w:rPr>
        <w:t xml:space="preserve"> and board</w:t>
      </w:r>
      <w:r>
        <w:rPr>
          <w:rFonts w:ascii="Times New Roman" w:hAnsi="Times New Roman" w:cs="Times New Roman"/>
          <w:sz w:val="24"/>
          <w:szCs w:val="24"/>
          <w:lang w:val="en-US"/>
        </w:rPr>
        <w:t xml:space="preserve"> governance field new theoretical perspectives</w:t>
      </w:r>
      <w:r w:rsidR="00D77C12">
        <w:rPr>
          <w:rFonts w:ascii="Times New Roman" w:hAnsi="Times New Roman" w:cs="Times New Roman"/>
          <w:sz w:val="24"/>
          <w:szCs w:val="24"/>
          <w:lang w:val="en-US"/>
        </w:rPr>
        <w:t xml:space="preserve"> as well as</w:t>
      </w:r>
      <w:r>
        <w:rPr>
          <w:rFonts w:ascii="Times New Roman" w:hAnsi="Times New Roman" w:cs="Times New Roman"/>
          <w:sz w:val="24"/>
          <w:szCs w:val="24"/>
          <w:lang w:val="en-US"/>
        </w:rPr>
        <w:t xml:space="preserve"> </w:t>
      </w:r>
      <w:r w:rsidR="00321D9B">
        <w:rPr>
          <w:rFonts w:ascii="Times New Roman" w:hAnsi="Times New Roman" w:cs="Times New Roman"/>
          <w:sz w:val="24"/>
          <w:szCs w:val="24"/>
          <w:lang w:val="en-US"/>
        </w:rPr>
        <w:t xml:space="preserve">through the </w:t>
      </w:r>
      <w:r>
        <w:rPr>
          <w:rFonts w:ascii="Times New Roman" w:hAnsi="Times New Roman" w:cs="Times New Roman"/>
          <w:sz w:val="24"/>
          <w:szCs w:val="24"/>
          <w:lang w:val="en-US"/>
        </w:rPr>
        <w:t>board roles in the subsequent part, we proceed with dynamic capability framework and highlight the managerial dynamic capability in order to conceptualize board dynamic capability. We conclude with the proposition</w:t>
      </w:r>
      <w:r w:rsidR="003D5A7D">
        <w:rPr>
          <w:rFonts w:ascii="Times New Roman" w:hAnsi="Times New Roman" w:cs="Times New Roman"/>
          <w:sz w:val="24"/>
          <w:szCs w:val="24"/>
          <w:lang w:val="en-US"/>
        </w:rPr>
        <w:t>s</w:t>
      </w:r>
      <w:r>
        <w:rPr>
          <w:rFonts w:ascii="Times New Roman" w:hAnsi="Times New Roman" w:cs="Times New Roman"/>
          <w:sz w:val="24"/>
          <w:szCs w:val="24"/>
          <w:lang w:val="en-US"/>
        </w:rPr>
        <w:t xml:space="preserve"> of the capability model and the dynamic capability index as a composite measure of board</w:t>
      </w:r>
      <w:r w:rsidR="003D5A7D">
        <w:rPr>
          <w:rFonts w:ascii="Times New Roman" w:hAnsi="Times New Roman" w:cs="Times New Roman"/>
          <w:sz w:val="24"/>
          <w:szCs w:val="24"/>
          <w:lang w:val="en-US"/>
        </w:rPr>
        <w:t>’s</w:t>
      </w:r>
      <w:r>
        <w:rPr>
          <w:rFonts w:ascii="Times New Roman" w:hAnsi="Times New Roman" w:cs="Times New Roman"/>
          <w:sz w:val="24"/>
          <w:szCs w:val="24"/>
          <w:lang w:val="en-US"/>
        </w:rPr>
        <w:t xml:space="preserve"> dynamic capacity.</w:t>
      </w:r>
    </w:p>
    <w:p w:rsidR="00A45C2A" w:rsidRDefault="00A45C2A" w:rsidP="004D3E63">
      <w:pPr>
        <w:autoSpaceDE w:val="0"/>
        <w:autoSpaceDN w:val="0"/>
        <w:adjustRightInd w:val="0"/>
        <w:spacing w:after="0" w:line="240" w:lineRule="auto"/>
        <w:ind w:right="60"/>
        <w:jc w:val="both"/>
        <w:rPr>
          <w:rFonts w:ascii="Times New Roman" w:hAnsi="Times New Roman" w:cs="Times New Roman"/>
          <w:sz w:val="24"/>
          <w:szCs w:val="24"/>
          <w:lang w:val="en-US"/>
        </w:rPr>
      </w:pPr>
    </w:p>
    <w:p w:rsidR="00A95DE6" w:rsidRPr="008A123F" w:rsidRDefault="008A123F" w:rsidP="008A123F">
      <w:pPr>
        <w:pStyle w:val="ListParagraph"/>
        <w:numPr>
          <w:ilvl w:val="0"/>
          <w:numId w:val="25"/>
        </w:numPr>
        <w:autoSpaceDE w:val="0"/>
        <w:autoSpaceDN w:val="0"/>
        <w:adjustRightInd w:val="0"/>
        <w:spacing w:after="0" w:line="240" w:lineRule="auto"/>
        <w:ind w:right="60"/>
        <w:jc w:val="both"/>
        <w:rPr>
          <w:rFonts w:ascii="Times New Roman" w:hAnsi="Times New Roman" w:cs="Times New Roman"/>
          <w:b/>
          <w:sz w:val="24"/>
          <w:szCs w:val="24"/>
          <w:lang w:val="en-US"/>
        </w:rPr>
      </w:pPr>
      <w:r>
        <w:rPr>
          <w:rFonts w:ascii="Times New Roman" w:hAnsi="Times New Roman" w:cs="Times New Roman"/>
          <w:b/>
          <w:sz w:val="24"/>
          <w:szCs w:val="24"/>
          <w:lang w:val="en-US"/>
        </w:rPr>
        <w:t>B</w:t>
      </w:r>
      <w:r w:rsidRPr="008A123F">
        <w:rPr>
          <w:rFonts w:ascii="Times New Roman" w:hAnsi="Times New Roman" w:cs="Times New Roman"/>
          <w:b/>
          <w:sz w:val="24"/>
          <w:szCs w:val="24"/>
          <w:lang w:val="en-US"/>
        </w:rPr>
        <w:t>oard and corporate governance field overview</w:t>
      </w:r>
    </w:p>
    <w:p w:rsidR="002D1263" w:rsidRDefault="002D1263" w:rsidP="002D1263">
      <w:pPr>
        <w:pStyle w:val="Default"/>
        <w:jc w:val="both"/>
        <w:rPr>
          <w:rFonts w:ascii="Times New Roman" w:hAnsi="Times New Roman" w:cs="Times New Roman"/>
          <w:lang w:val="en-US"/>
        </w:rPr>
      </w:pPr>
      <w:r>
        <w:rPr>
          <w:rFonts w:ascii="Times New Roman" w:hAnsi="Times New Roman" w:cs="Times New Roman"/>
          <w:lang w:val="en-US"/>
        </w:rPr>
        <w:t>A</w:t>
      </w:r>
      <w:r w:rsidRPr="00C46306">
        <w:rPr>
          <w:rFonts w:ascii="Times New Roman" w:hAnsi="Times New Roman" w:cs="Times New Roman"/>
          <w:lang w:val="en-US"/>
        </w:rPr>
        <w:t xml:space="preserve"> new </w:t>
      </w:r>
      <w:r>
        <w:rPr>
          <w:rFonts w:ascii="Times New Roman" w:hAnsi="Times New Roman" w:cs="Times New Roman"/>
          <w:lang w:val="en-US"/>
        </w:rPr>
        <w:t xml:space="preserve">global </w:t>
      </w:r>
      <w:r w:rsidRPr="00C46306">
        <w:rPr>
          <w:rFonts w:ascii="Times New Roman" w:hAnsi="Times New Roman" w:cs="Times New Roman"/>
          <w:lang w:val="en-US"/>
        </w:rPr>
        <w:t>pattern</w:t>
      </w:r>
      <w:r>
        <w:rPr>
          <w:rFonts w:ascii="Times New Roman" w:hAnsi="Times New Roman" w:cs="Times New Roman"/>
          <w:lang w:val="en-US"/>
        </w:rPr>
        <w:t xml:space="preserve"> of </w:t>
      </w:r>
      <w:r w:rsidRPr="00C46306">
        <w:rPr>
          <w:rFonts w:ascii="Times New Roman" w:hAnsi="Times New Roman" w:cs="Times New Roman"/>
          <w:lang w:val="en-US"/>
        </w:rPr>
        <w:t>business and society</w:t>
      </w:r>
      <w:r>
        <w:rPr>
          <w:rFonts w:ascii="Times New Roman" w:hAnsi="Times New Roman" w:cs="Times New Roman"/>
          <w:lang w:val="en-US"/>
        </w:rPr>
        <w:t xml:space="preserve"> integration brings </w:t>
      </w:r>
      <w:r w:rsidRPr="00C46306">
        <w:rPr>
          <w:rFonts w:ascii="Times New Roman" w:hAnsi="Times New Roman" w:cs="Times New Roman"/>
          <w:lang w:val="en-US"/>
        </w:rPr>
        <w:t>a shift in values and consequently, an emerging higher standard of corporate performance demand in terms of more corporate responsibility</w:t>
      </w:r>
      <w:r>
        <w:rPr>
          <w:rFonts w:ascii="Times New Roman" w:hAnsi="Times New Roman" w:cs="Times New Roman"/>
          <w:lang w:val="en-US"/>
        </w:rPr>
        <w:t xml:space="preserve"> and</w:t>
      </w:r>
      <w:r w:rsidRPr="00C46306">
        <w:rPr>
          <w:rFonts w:ascii="Times New Roman" w:hAnsi="Times New Roman" w:cs="Times New Roman"/>
          <w:lang w:val="en-US"/>
        </w:rPr>
        <w:t xml:space="preserve"> increased requirements of performance</w:t>
      </w:r>
      <w:r>
        <w:rPr>
          <w:rFonts w:ascii="Times New Roman" w:hAnsi="Times New Roman" w:cs="Times New Roman"/>
          <w:lang w:val="en-US"/>
        </w:rPr>
        <w:t>. The</w:t>
      </w:r>
      <w:r w:rsidRPr="00D63810">
        <w:rPr>
          <w:rFonts w:ascii="Times New Roman" w:hAnsi="Times New Roman" w:cs="Times New Roman"/>
          <w:lang w:val="en-US"/>
        </w:rPr>
        <w:t xml:space="preserve"> </w:t>
      </w:r>
      <w:r>
        <w:rPr>
          <w:rFonts w:ascii="Times New Roman" w:hAnsi="Times New Roman" w:cs="Times New Roman"/>
          <w:lang w:val="en-US"/>
        </w:rPr>
        <w:t xml:space="preserve">stressed </w:t>
      </w:r>
      <w:r w:rsidRPr="00D63810">
        <w:rPr>
          <w:rFonts w:ascii="Times New Roman" w:hAnsi="Times New Roman" w:cs="Times New Roman"/>
          <w:lang w:val="en-US"/>
        </w:rPr>
        <w:t>ongoing change</w:t>
      </w:r>
      <w:r>
        <w:rPr>
          <w:rFonts w:ascii="Times New Roman" w:hAnsi="Times New Roman" w:cs="Times New Roman"/>
          <w:lang w:val="en-US"/>
        </w:rPr>
        <w:t>s</w:t>
      </w:r>
      <w:r w:rsidRPr="00D63810">
        <w:rPr>
          <w:rFonts w:ascii="Times New Roman" w:hAnsi="Times New Roman" w:cs="Times New Roman"/>
          <w:lang w:val="en-US"/>
        </w:rPr>
        <w:t xml:space="preserve"> of corporate governance practices</w:t>
      </w:r>
      <w:r>
        <w:rPr>
          <w:rFonts w:ascii="Times New Roman" w:hAnsi="Times New Roman" w:cs="Times New Roman"/>
          <w:lang w:val="en-US"/>
        </w:rPr>
        <w:t xml:space="preserve"> are</w:t>
      </w:r>
      <w:r w:rsidRPr="00D63810">
        <w:rPr>
          <w:rFonts w:ascii="Times New Roman" w:hAnsi="Times New Roman" w:cs="Times New Roman"/>
          <w:lang w:val="en-US"/>
        </w:rPr>
        <w:t xml:space="preserve"> supported by </w:t>
      </w:r>
      <w:r w:rsidR="00422D2F">
        <w:rPr>
          <w:rFonts w:ascii="Times New Roman" w:hAnsi="Times New Roman" w:cs="Times New Roman"/>
          <w:lang w:val="en-US"/>
        </w:rPr>
        <w:t xml:space="preserve">the latest </w:t>
      </w:r>
      <w:r w:rsidRPr="00D63810">
        <w:rPr>
          <w:rFonts w:ascii="Times New Roman" w:hAnsi="Times New Roman" w:cs="Times New Roman"/>
          <w:lang w:val="en-US"/>
        </w:rPr>
        <w:t>OECD issue o</w:t>
      </w:r>
      <w:r w:rsidR="00422D2F">
        <w:rPr>
          <w:rFonts w:ascii="Times New Roman" w:hAnsi="Times New Roman" w:cs="Times New Roman"/>
          <w:lang w:val="en-US"/>
        </w:rPr>
        <w:t>n</w:t>
      </w:r>
      <w:r w:rsidRPr="00D63810">
        <w:rPr>
          <w:rFonts w:ascii="Times New Roman" w:hAnsi="Times New Roman" w:cs="Times New Roman"/>
          <w:lang w:val="en-US"/>
        </w:rPr>
        <w:t xml:space="preserve"> </w:t>
      </w:r>
      <w:r w:rsidRPr="00D63810">
        <w:rPr>
          <w:rFonts w:ascii="Times New Roman" w:hAnsi="Times New Roman" w:cs="Times New Roman"/>
          <w:i/>
          <w:iCs/>
          <w:lang w:val="en-US"/>
        </w:rPr>
        <w:t xml:space="preserve">Key Findings and Main Messages </w:t>
      </w:r>
      <w:r w:rsidRPr="00D63810">
        <w:rPr>
          <w:rFonts w:ascii="Times New Roman" w:hAnsi="Times New Roman" w:cs="Times New Roman"/>
          <w:iCs/>
          <w:lang w:val="en-US"/>
        </w:rPr>
        <w:t>(OECD, 2009).</w:t>
      </w:r>
      <w:r>
        <w:rPr>
          <w:rFonts w:ascii="Times New Roman" w:hAnsi="Times New Roman" w:cs="Times New Roman"/>
          <w:iCs/>
          <w:lang w:val="en-US"/>
        </w:rPr>
        <w:t xml:space="preserve"> I</w:t>
      </w:r>
      <w:r w:rsidRPr="00D63810">
        <w:rPr>
          <w:rFonts w:ascii="Times New Roman" w:hAnsi="Times New Roman" w:cs="Times New Roman"/>
          <w:iCs/>
          <w:lang w:val="en-US"/>
        </w:rPr>
        <w:t>n a</w:t>
      </w:r>
      <w:r w:rsidRPr="00D63810">
        <w:rPr>
          <w:rFonts w:ascii="Times New Roman" w:hAnsi="Times New Roman" w:cs="Times New Roman"/>
          <w:lang w:val="en-US"/>
        </w:rPr>
        <w:t xml:space="preserve"> contemporary business vision the firm is seen as an institution of modern society and as a sovereign social actor (King </w:t>
      </w:r>
      <w:r w:rsidRPr="00D63810">
        <w:rPr>
          <w:rFonts w:ascii="Times New Roman" w:hAnsi="Times New Roman" w:cs="Times New Roman"/>
          <w:i/>
          <w:lang w:val="en-US"/>
        </w:rPr>
        <w:t>et al</w:t>
      </w:r>
      <w:r w:rsidRPr="00D63810">
        <w:rPr>
          <w:rFonts w:ascii="Times New Roman" w:hAnsi="Times New Roman" w:cs="Times New Roman"/>
          <w:lang w:val="en-US"/>
        </w:rPr>
        <w:t xml:space="preserve">., 2010). An understanding of a company as a nexus of relationships (Wu and </w:t>
      </w:r>
      <w:proofErr w:type="spellStart"/>
      <w:r w:rsidRPr="00D63810">
        <w:rPr>
          <w:rFonts w:ascii="Times New Roman" w:hAnsi="Times New Roman" w:cs="Times New Roman"/>
          <w:lang w:val="en-US"/>
        </w:rPr>
        <w:t>Eweje</w:t>
      </w:r>
      <w:proofErr w:type="spellEnd"/>
      <w:r w:rsidRPr="00D63810">
        <w:rPr>
          <w:rFonts w:ascii="Times New Roman" w:hAnsi="Times New Roman" w:cs="Times New Roman"/>
          <w:lang w:val="en-US"/>
        </w:rPr>
        <w:t>, 2008, p.7) instead of a nexus of contracts (Jones, 1995</w:t>
      </w:r>
      <w:r w:rsidR="007B2D35">
        <w:rPr>
          <w:rFonts w:ascii="Times New Roman" w:hAnsi="Times New Roman" w:cs="Times New Roman"/>
          <w:lang w:val="en-US"/>
        </w:rPr>
        <w:t>;</w:t>
      </w:r>
      <w:r w:rsidRPr="00D63810">
        <w:rPr>
          <w:rFonts w:ascii="Times New Roman" w:hAnsi="Times New Roman" w:cs="Times New Roman"/>
          <w:lang w:val="en-US"/>
        </w:rPr>
        <w:t xml:space="preserve"> Jensen and </w:t>
      </w:r>
      <w:proofErr w:type="spellStart"/>
      <w:r w:rsidRPr="00D63810">
        <w:rPr>
          <w:rFonts w:ascii="Times New Roman" w:hAnsi="Times New Roman" w:cs="Times New Roman"/>
          <w:lang w:val="en-US"/>
        </w:rPr>
        <w:t>Meckling</w:t>
      </w:r>
      <w:proofErr w:type="spellEnd"/>
      <w:r w:rsidRPr="00D63810">
        <w:rPr>
          <w:rFonts w:ascii="Times New Roman" w:hAnsi="Times New Roman" w:cs="Times New Roman"/>
          <w:lang w:val="en-US"/>
        </w:rPr>
        <w:t xml:space="preserve">, 1976) highlights its interconnectedness with and </w:t>
      </w:r>
      <w:proofErr w:type="spellStart"/>
      <w:r w:rsidRPr="00D63810">
        <w:rPr>
          <w:rFonts w:ascii="Times New Roman" w:hAnsi="Times New Roman" w:cs="Times New Roman"/>
          <w:lang w:val="en-US"/>
        </w:rPr>
        <w:t>embeddednes</w:t>
      </w:r>
      <w:r w:rsidR="00422D2F">
        <w:rPr>
          <w:rFonts w:ascii="Times New Roman" w:hAnsi="Times New Roman" w:cs="Times New Roman"/>
          <w:lang w:val="en-US"/>
        </w:rPr>
        <w:t>s</w:t>
      </w:r>
      <w:proofErr w:type="spellEnd"/>
      <w:r w:rsidRPr="00D63810">
        <w:rPr>
          <w:rFonts w:ascii="Times New Roman" w:hAnsi="Times New Roman" w:cs="Times New Roman"/>
          <w:lang w:val="en-US"/>
        </w:rPr>
        <w:t xml:space="preserve"> into surrounding and global ecosystem</w:t>
      </w:r>
      <w:r w:rsidR="00F43606">
        <w:rPr>
          <w:rStyle w:val="FootnoteReference"/>
          <w:rFonts w:ascii="Times New Roman" w:hAnsi="Times New Roman" w:cs="Times New Roman"/>
          <w:lang w:val="en-US"/>
        </w:rPr>
        <w:footnoteReference w:id="1"/>
      </w:r>
      <w:r>
        <w:rPr>
          <w:rFonts w:ascii="Times New Roman" w:hAnsi="Times New Roman" w:cs="Times New Roman"/>
          <w:lang w:val="en-US"/>
        </w:rPr>
        <w:t>, spanning the levels of governance issues and structure</w:t>
      </w:r>
      <w:r w:rsidR="00422D2F">
        <w:rPr>
          <w:rFonts w:ascii="Times New Roman" w:hAnsi="Times New Roman" w:cs="Times New Roman"/>
          <w:lang w:val="en-US"/>
        </w:rPr>
        <w:t>s</w:t>
      </w:r>
      <w:r w:rsidRPr="00D63810">
        <w:rPr>
          <w:rFonts w:ascii="Times New Roman" w:hAnsi="Times New Roman" w:cs="Times New Roman"/>
          <w:lang w:val="en-US"/>
        </w:rPr>
        <w:t>.</w:t>
      </w:r>
      <w:r>
        <w:rPr>
          <w:rFonts w:ascii="Times New Roman" w:hAnsi="Times New Roman" w:cs="Times New Roman"/>
          <w:lang w:val="en-US"/>
        </w:rPr>
        <w:t xml:space="preserve"> </w:t>
      </w:r>
    </w:p>
    <w:p w:rsidR="002D1263" w:rsidRDefault="002D1263" w:rsidP="002D1263">
      <w:pPr>
        <w:autoSpaceDE w:val="0"/>
        <w:autoSpaceDN w:val="0"/>
        <w:adjustRightInd w:val="0"/>
        <w:spacing w:after="0" w:line="240" w:lineRule="auto"/>
        <w:ind w:right="60"/>
        <w:jc w:val="both"/>
        <w:rPr>
          <w:rFonts w:ascii="Times New Roman" w:hAnsi="Times New Roman" w:cs="Times New Roman"/>
          <w:sz w:val="24"/>
          <w:szCs w:val="24"/>
          <w:lang w:val="en-US"/>
        </w:rPr>
      </w:pPr>
    </w:p>
    <w:p w:rsidR="00F43606" w:rsidRDefault="009C156C" w:rsidP="002D1263">
      <w:pPr>
        <w:autoSpaceDE w:val="0"/>
        <w:autoSpaceDN w:val="0"/>
        <w:adjustRightInd w:val="0"/>
        <w:spacing w:after="0" w:line="240" w:lineRule="auto"/>
        <w:ind w:right="60"/>
        <w:jc w:val="both"/>
        <w:rPr>
          <w:rFonts w:ascii="Times New Roman" w:hAnsi="Times New Roman" w:cs="Times New Roman"/>
          <w:sz w:val="24"/>
          <w:szCs w:val="24"/>
          <w:lang w:val="en-US"/>
        </w:rPr>
      </w:pPr>
      <w:r w:rsidRPr="00C46306">
        <w:rPr>
          <w:rFonts w:ascii="Times New Roman" w:hAnsi="Times New Roman" w:cs="Times New Roman"/>
          <w:sz w:val="24"/>
          <w:szCs w:val="24"/>
          <w:lang w:val="en-US"/>
        </w:rPr>
        <w:t xml:space="preserve">Sir Cadbury has defined </w:t>
      </w:r>
      <w:r w:rsidR="004E420F">
        <w:rPr>
          <w:rFonts w:ascii="Times New Roman" w:hAnsi="Times New Roman" w:cs="Times New Roman"/>
          <w:sz w:val="24"/>
          <w:szCs w:val="24"/>
          <w:lang w:val="en-US"/>
        </w:rPr>
        <w:t xml:space="preserve">corporate governance </w:t>
      </w:r>
      <w:r w:rsidRPr="00C46306">
        <w:rPr>
          <w:rFonts w:ascii="Times New Roman" w:hAnsi="Times New Roman" w:cs="Times New Roman"/>
          <w:sz w:val="24"/>
          <w:szCs w:val="24"/>
          <w:lang w:val="en-US"/>
        </w:rPr>
        <w:t>as “the system by which companies are directed and controlled”, more than two decades ago (Cadbury, 2000, p.8, Cadbury report, 1992).</w:t>
      </w:r>
      <w:r w:rsidRPr="009C156C">
        <w:rPr>
          <w:rFonts w:ascii="Times New Roman" w:hAnsi="Times New Roman" w:cs="Times New Roman"/>
          <w:sz w:val="24"/>
          <w:szCs w:val="24"/>
          <w:lang w:val="en-US"/>
        </w:rPr>
        <w:t xml:space="preserve"> </w:t>
      </w:r>
      <w:r w:rsidR="00AF59B0">
        <w:rPr>
          <w:rFonts w:ascii="Times New Roman" w:hAnsi="Times New Roman" w:cs="Times New Roman"/>
          <w:sz w:val="24"/>
          <w:szCs w:val="24"/>
          <w:lang w:val="en-US"/>
        </w:rPr>
        <w:t xml:space="preserve">By now, two approaches to </w:t>
      </w:r>
      <w:r w:rsidR="00593FDB">
        <w:rPr>
          <w:rFonts w:ascii="Times New Roman" w:hAnsi="Times New Roman" w:cs="Times New Roman"/>
          <w:sz w:val="24"/>
          <w:szCs w:val="24"/>
          <w:lang w:val="en-US"/>
        </w:rPr>
        <w:t xml:space="preserve">the </w:t>
      </w:r>
      <w:r w:rsidR="00AF59B0">
        <w:rPr>
          <w:rFonts w:ascii="Times New Roman" w:hAnsi="Times New Roman" w:cs="Times New Roman"/>
          <w:sz w:val="24"/>
          <w:szCs w:val="24"/>
          <w:lang w:val="en-US"/>
        </w:rPr>
        <w:t>field analysis have been established: a narrow and a broader</w:t>
      </w:r>
      <w:r w:rsidR="008F3CC7">
        <w:rPr>
          <w:rFonts w:ascii="Times New Roman" w:hAnsi="Times New Roman" w:cs="Times New Roman"/>
          <w:sz w:val="24"/>
          <w:szCs w:val="24"/>
          <w:lang w:val="en-US"/>
        </w:rPr>
        <w:t xml:space="preserve"> one</w:t>
      </w:r>
      <w:r w:rsidR="00AF59B0">
        <w:rPr>
          <w:rFonts w:ascii="Times New Roman" w:hAnsi="Times New Roman" w:cs="Times New Roman"/>
          <w:sz w:val="24"/>
          <w:szCs w:val="24"/>
          <w:lang w:val="en-US"/>
        </w:rPr>
        <w:t>. The former,</w:t>
      </w:r>
      <w:r w:rsidR="00F43606">
        <w:rPr>
          <w:rFonts w:ascii="Times New Roman" w:hAnsi="Times New Roman" w:cs="Times New Roman"/>
          <w:sz w:val="24"/>
          <w:szCs w:val="24"/>
          <w:lang w:val="en-US"/>
        </w:rPr>
        <w:t xml:space="preserve"> </w:t>
      </w:r>
      <w:r w:rsidR="00AF59B0">
        <w:rPr>
          <w:rFonts w:ascii="Times New Roman" w:hAnsi="Times New Roman" w:cs="Times New Roman"/>
          <w:sz w:val="24"/>
          <w:szCs w:val="24"/>
          <w:lang w:val="en-US"/>
        </w:rPr>
        <w:t xml:space="preserve">often labeled as </w:t>
      </w:r>
      <w:r w:rsidR="00F43606">
        <w:rPr>
          <w:rFonts w:ascii="Times New Roman" w:hAnsi="Times New Roman" w:cs="Times New Roman"/>
          <w:sz w:val="24"/>
          <w:szCs w:val="24"/>
          <w:lang w:val="en-US"/>
        </w:rPr>
        <w:t>agency based</w:t>
      </w:r>
      <w:r w:rsidRPr="00C46306">
        <w:rPr>
          <w:rFonts w:ascii="Times New Roman" w:hAnsi="Times New Roman" w:cs="Times New Roman"/>
          <w:sz w:val="24"/>
          <w:szCs w:val="24"/>
          <w:lang w:val="en-US"/>
        </w:rPr>
        <w:t xml:space="preserve"> view of CG</w:t>
      </w:r>
      <w:r w:rsidR="00AF59B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46306">
        <w:rPr>
          <w:rFonts w:ascii="Times New Roman" w:hAnsi="Times New Roman" w:cs="Times New Roman"/>
          <w:sz w:val="24"/>
          <w:szCs w:val="24"/>
          <w:lang w:val="en-US"/>
        </w:rPr>
        <w:t>portrays it as an enforced system of laws and financial accounting</w:t>
      </w:r>
      <w:r w:rsidR="00AF59B0">
        <w:rPr>
          <w:rFonts w:ascii="Times New Roman" w:hAnsi="Times New Roman" w:cs="Times New Roman"/>
          <w:sz w:val="24"/>
          <w:szCs w:val="24"/>
          <w:lang w:val="en-US"/>
        </w:rPr>
        <w:t xml:space="preserve">, and </w:t>
      </w:r>
      <w:r>
        <w:rPr>
          <w:rFonts w:ascii="Times New Roman" w:hAnsi="Times New Roman" w:cs="Times New Roman"/>
          <w:sz w:val="24"/>
          <w:szCs w:val="24"/>
          <w:lang w:val="en-US"/>
        </w:rPr>
        <w:t>is nowadays severely challenged</w:t>
      </w:r>
      <w:r w:rsidR="00AF59B0">
        <w:rPr>
          <w:rFonts w:ascii="Times New Roman" w:hAnsi="Times New Roman" w:cs="Times New Roman"/>
          <w:sz w:val="24"/>
          <w:szCs w:val="24"/>
          <w:lang w:val="en-US"/>
        </w:rPr>
        <w:t xml:space="preserve"> by</w:t>
      </w:r>
      <w:r w:rsidR="00E0687A">
        <w:rPr>
          <w:rFonts w:ascii="Times New Roman" w:hAnsi="Times New Roman" w:cs="Times New Roman"/>
          <w:sz w:val="24"/>
          <w:szCs w:val="24"/>
          <w:lang w:val="en-US"/>
        </w:rPr>
        <w:t xml:space="preserve"> contrast</w:t>
      </w:r>
      <w:r w:rsidR="00AF59B0">
        <w:rPr>
          <w:rFonts w:ascii="Times New Roman" w:hAnsi="Times New Roman" w:cs="Times New Roman"/>
          <w:sz w:val="24"/>
          <w:szCs w:val="24"/>
          <w:lang w:val="en-US"/>
        </w:rPr>
        <w:t>ing</w:t>
      </w:r>
      <w:r w:rsidRPr="00C46306">
        <w:rPr>
          <w:rFonts w:ascii="Times New Roman" w:hAnsi="Times New Roman" w:cs="Times New Roman"/>
          <w:sz w:val="24"/>
          <w:szCs w:val="24"/>
          <w:lang w:val="en-US"/>
        </w:rPr>
        <w:t xml:space="preserve"> broader</w:t>
      </w:r>
      <w:r w:rsidR="00AF59B0">
        <w:rPr>
          <w:rFonts w:ascii="Times New Roman" w:hAnsi="Times New Roman" w:cs="Times New Roman"/>
          <w:sz w:val="24"/>
          <w:szCs w:val="24"/>
          <w:lang w:val="en-US"/>
        </w:rPr>
        <w:t xml:space="preserve">, </w:t>
      </w:r>
      <w:r w:rsidR="00422D2F">
        <w:rPr>
          <w:rFonts w:ascii="Times New Roman" w:hAnsi="Times New Roman" w:cs="Times New Roman"/>
          <w:sz w:val="24"/>
          <w:szCs w:val="24"/>
          <w:lang w:val="en-US"/>
        </w:rPr>
        <w:t xml:space="preserve">stakeholder based </w:t>
      </w:r>
      <w:r w:rsidR="00422D2F" w:rsidRPr="00C46306">
        <w:rPr>
          <w:rFonts w:ascii="Times New Roman" w:hAnsi="Times New Roman" w:cs="Times New Roman"/>
          <w:sz w:val="24"/>
          <w:szCs w:val="24"/>
          <w:lang w:val="en-US"/>
        </w:rPr>
        <w:t>conceptualization</w:t>
      </w:r>
      <w:r w:rsidR="00422D2F">
        <w:rPr>
          <w:rFonts w:ascii="Times New Roman" w:hAnsi="Times New Roman" w:cs="Times New Roman"/>
          <w:sz w:val="24"/>
          <w:szCs w:val="24"/>
          <w:lang w:val="en-US"/>
        </w:rPr>
        <w:t xml:space="preserve"> of</w:t>
      </w:r>
      <w:r w:rsidR="00422D2F" w:rsidRPr="00C46306">
        <w:rPr>
          <w:rFonts w:ascii="Times New Roman" w:hAnsi="Times New Roman" w:cs="Times New Roman"/>
          <w:sz w:val="24"/>
          <w:szCs w:val="24"/>
          <w:lang w:val="en-US"/>
        </w:rPr>
        <w:t xml:space="preserve"> </w:t>
      </w:r>
      <w:r w:rsidRPr="00C46306">
        <w:rPr>
          <w:rFonts w:ascii="Times New Roman" w:hAnsi="Times New Roman" w:cs="Times New Roman"/>
          <w:sz w:val="24"/>
          <w:szCs w:val="24"/>
          <w:lang w:val="en-US"/>
        </w:rPr>
        <w:t>CG</w:t>
      </w:r>
      <w:r w:rsidR="00AF59B0">
        <w:rPr>
          <w:rFonts w:ascii="Times New Roman" w:hAnsi="Times New Roman" w:cs="Times New Roman"/>
          <w:sz w:val="24"/>
          <w:szCs w:val="24"/>
          <w:lang w:val="en-US"/>
        </w:rPr>
        <w:t>, that</w:t>
      </w:r>
      <w:r w:rsidRPr="00C46306">
        <w:rPr>
          <w:rFonts w:ascii="Times New Roman" w:hAnsi="Times New Roman" w:cs="Times New Roman"/>
          <w:sz w:val="24"/>
          <w:szCs w:val="24"/>
          <w:lang w:val="en-US"/>
        </w:rPr>
        <w:t xml:space="preserve"> emphasiz</w:t>
      </w:r>
      <w:r w:rsidR="00422D2F">
        <w:rPr>
          <w:rFonts w:ascii="Times New Roman" w:hAnsi="Times New Roman" w:cs="Times New Roman"/>
          <w:sz w:val="24"/>
          <w:szCs w:val="24"/>
          <w:lang w:val="en-US"/>
        </w:rPr>
        <w:t>es</w:t>
      </w:r>
      <w:r w:rsidRPr="00C46306">
        <w:rPr>
          <w:rFonts w:ascii="Times New Roman" w:hAnsi="Times New Roman" w:cs="Times New Roman"/>
          <w:sz w:val="24"/>
          <w:szCs w:val="24"/>
          <w:lang w:val="en-US"/>
        </w:rPr>
        <w:t xml:space="preserve"> every business’ responsibilit</w:t>
      </w:r>
      <w:r w:rsidR="003E1271">
        <w:rPr>
          <w:rFonts w:ascii="Times New Roman" w:hAnsi="Times New Roman" w:cs="Times New Roman"/>
          <w:sz w:val="24"/>
          <w:szCs w:val="24"/>
          <w:lang w:val="en-US"/>
        </w:rPr>
        <w:t>y</w:t>
      </w:r>
      <w:r w:rsidRPr="00C46306">
        <w:rPr>
          <w:rFonts w:ascii="Times New Roman" w:hAnsi="Times New Roman" w:cs="Times New Roman"/>
          <w:sz w:val="24"/>
          <w:szCs w:val="24"/>
          <w:lang w:val="en-US"/>
        </w:rPr>
        <w:t xml:space="preserve"> toward</w:t>
      </w:r>
      <w:r w:rsidR="003E1271">
        <w:rPr>
          <w:rFonts w:ascii="Times New Roman" w:hAnsi="Times New Roman" w:cs="Times New Roman"/>
          <w:sz w:val="24"/>
          <w:szCs w:val="24"/>
          <w:lang w:val="en-US"/>
        </w:rPr>
        <w:t>s</w:t>
      </w:r>
      <w:r w:rsidRPr="00C46306">
        <w:rPr>
          <w:rFonts w:ascii="Times New Roman" w:hAnsi="Times New Roman" w:cs="Times New Roman"/>
          <w:sz w:val="24"/>
          <w:szCs w:val="24"/>
          <w:lang w:val="en-US"/>
        </w:rPr>
        <w:t xml:space="preserve"> the different stakeholders that provide it with the necessary resources for its survival, competitiveness and success (MacMillan </w:t>
      </w:r>
      <w:r w:rsidRPr="00C46306">
        <w:rPr>
          <w:rFonts w:ascii="Times New Roman" w:hAnsi="Times New Roman" w:cs="Times New Roman"/>
          <w:i/>
          <w:iCs/>
          <w:sz w:val="24"/>
          <w:szCs w:val="24"/>
          <w:lang w:val="en-US"/>
        </w:rPr>
        <w:t>et al.</w:t>
      </w:r>
      <w:r w:rsidRPr="00C46306">
        <w:rPr>
          <w:rFonts w:ascii="Times New Roman" w:hAnsi="Times New Roman" w:cs="Times New Roman"/>
          <w:sz w:val="24"/>
          <w:szCs w:val="24"/>
          <w:lang w:val="en-US"/>
        </w:rPr>
        <w:t xml:space="preserve">, 2004). </w:t>
      </w:r>
    </w:p>
    <w:p w:rsidR="00F43606" w:rsidRDefault="00F43606" w:rsidP="002D1263">
      <w:pPr>
        <w:autoSpaceDE w:val="0"/>
        <w:autoSpaceDN w:val="0"/>
        <w:adjustRightInd w:val="0"/>
        <w:spacing w:after="0" w:line="240" w:lineRule="auto"/>
        <w:ind w:right="60"/>
        <w:jc w:val="both"/>
        <w:rPr>
          <w:rFonts w:ascii="Times New Roman" w:hAnsi="Times New Roman" w:cs="Times New Roman"/>
          <w:sz w:val="24"/>
          <w:szCs w:val="24"/>
          <w:lang w:val="en-US"/>
        </w:rPr>
      </w:pPr>
    </w:p>
    <w:p w:rsidR="00C4549B" w:rsidRPr="00F57D31" w:rsidRDefault="002D1263" w:rsidP="00C4549B">
      <w:pPr>
        <w:autoSpaceDE w:val="0"/>
        <w:autoSpaceDN w:val="0"/>
        <w:adjustRightInd w:val="0"/>
        <w:spacing w:after="0" w:line="240" w:lineRule="auto"/>
        <w:ind w:right="60"/>
        <w:jc w:val="both"/>
        <w:rPr>
          <w:rFonts w:ascii="Times New Roman" w:hAnsi="Times New Roman" w:cs="Times New Roman"/>
          <w:sz w:val="24"/>
          <w:szCs w:val="24"/>
          <w:lang w:val="en-US"/>
        </w:rPr>
      </w:pPr>
      <w:r>
        <w:rPr>
          <w:rFonts w:ascii="Times New Roman" w:hAnsi="Times New Roman" w:cs="Times New Roman"/>
          <w:sz w:val="24"/>
          <w:szCs w:val="24"/>
          <w:lang w:val="en-US"/>
        </w:rPr>
        <w:t>Actual</w:t>
      </w:r>
      <w:r w:rsidR="0011414A">
        <w:rPr>
          <w:rFonts w:ascii="Times New Roman" w:hAnsi="Times New Roman" w:cs="Times New Roman"/>
          <w:sz w:val="24"/>
          <w:szCs w:val="24"/>
          <w:lang w:val="en-US"/>
        </w:rPr>
        <w:t>ly applied</w:t>
      </w:r>
      <w:r>
        <w:rPr>
          <w:rFonts w:ascii="Times New Roman" w:hAnsi="Times New Roman" w:cs="Times New Roman"/>
          <w:sz w:val="24"/>
          <w:szCs w:val="24"/>
          <w:lang w:val="en-US"/>
        </w:rPr>
        <w:t xml:space="preserve"> dominant</w:t>
      </w:r>
      <w:r w:rsidRPr="00C4630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governance </w:t>
      </w:r>
      <w:r w:rsidRPr="00C46306">
        <w:rPr>
          <w:rFonts w:ascii="Times New Roman" w:hAnsi="Times New Roman" w:cs="Times New Roman"/>
          <w:sz w:val="24"/>
          <w:szCs w:val="24"/>
          <w:lang w:val="en-US"/>
        </w:rPr>
        <w:t>theories</w:t>
      </w:r>
      <w:r>
        <w:rPr>
          <w:rFonts w:ascii="Times New Roman" w:hAnsi="Times New Roman" w:cs="Times New Roman"/>
          <w:sz w:val="24"/>
          <w:szCs w:val="24"/>
          <w:lang w:val="en-US"/>
        </w:rPr>
        <w:t xml:space="preserve">: </w:t>
      </w:r>
      <w:r w:rsidRPr="00C46306">
        <w:rPr>
          <w:rFonts w:ascii="Times New Roman" w:hAnsi="Times New Roman" w:cs="Times New Roman"/>
          <w:sz w:val="24"/>
          <w:szCs w:val="24"/>
          <w:lang w:val="en-US"/>
        </w:rPr>
        <w:t>agency</w:t>
      </w:r>
      <w:r w:rsidR="00721BB6">
        <w:rPr>
          <w:rFonts w:ascii="Times New Roman" w:hAnsi="Times New Roman" w:cs="Times New Roman"/>
          <w:sz w:val="24"/>
          <w:szCs w:val="24"/>
          <w:lang w:val="en-US"/>
        </w:rPr>
        <w:t xml:space="preserve"> </w:t>
      </w:r>
      <w:r w:rsidR="00721BB6" w:rsidRPr="00721BB6">
        <w:rPr>
          <w:rFonts w:ascii="Times New Roman" w:hAnsi="Times New Roman" w:cs="Times New Roman"/>
          <w:sz w:val="24"/>
          <w:szCs w:val="24"/>
        </w:rPr>
        <w:t xml:space="preserve">(Fama </w:t>
      </w:r>
      <w:proofErr w:type="spellStart"/>
      <w:r w:rsidR="00721BB6">
        <w:rPr>
          <w:rFonts w:ascii="Times New Roman" w:hAnsi="Times New Roman" w:cs="Times New Roman"/>
          <w:sz w:val="24"/>
          <w:szCs w:val="24"/>
        </w:rPr>
        <w:t>and</w:t>
      </w:r>
      <w:proofErr w:type="spellEnd"/>
      <w:r w:rsidR="00721BB6" w:rsidRPr="00721BB6">
        <w:rPr>
          <w:rFonts w:ascii="Times New Roman" w:hAnsi="Times New Roman" w:cs="Times New Roman"/>
          <w:sz w:val="24"/>
          <w:szCs w:val="24"/>
        </w:rPr>
        <w:t xml:space="preserve"> </w:t>
      </w:r>
      <w:proofErr w:type="spellStart"/>
      <w:r w:rsidR="00721BB6" w:rsidRPr="00721BB6">
        <w:rPr>
          <w:rFonts w:ascii="Times New Roman" w:hAnsi="Times New Roman" w:cs="Times New Roman"/>
          <w:sz w:val="24"/>
          <w:szCs w:val="24"/>
        </w:rPr>
        <w:t>Jensen</w:t>
      </w:r>
      <w:proofErr w:type="spellEnd"/>
      <w:r w:rsidR="00721BB6" w:rsidRPr="00721BB6">
        <w:rPr>
          <w:rFonts w:ascii="Times New Roman" w:hAnsi="Times New Roman" w:cs="Times New Roman"/>
          <w:sz w:val="24"/>
          <w:szCs w:val="24"/>
        </w:rPr>
        <w:t xml:space="preserve">, 1983; </w:t>
      </w:r>
      <w:proofErr w:type="spellStart"/>
      <w:r w:rsidR="00721BB6" w:rsidRPr="00721BB6">
        <w:rPr>
          <w:rFonts w:ascii="Times New Roman" w:hAnsi="Times New Roman" w:cs="Times New Roman"/>
          <w:sz w:val="24"/>
          <w:szCs w:val="24"/>
        </w:rPr>
        <w:t>Jensen</w:t>
      </w:r>
      <w:proofErr w:type="spellEnd"/>
      <w:r w:rsidR="00721BB6" w:rsidRPr="00721BB6">
        <w:rPr>
          <w:rFonts w:ascii="Times New Roman" w:hAnsi="Times New Roman" w:cs="Times New Roman"/>
          <w:sz w:val="24"/>
          <w:szCs w:val="24"/>
        </w:rPr>
        <w:t xml:space="preserve"> </w:t>
      </w:r>
      <w:proofErr w:type="spellStart"/>
      <w:r w:rsidR="00721BB6">
        <w:rPr>
          <w:rFonts w:ascii="Times New Roman" w:hAnsi="Times New Roman" w:cs="Times New Roman"/>
          <w:sz w:val="24"/>
          <w:szCs w:val="24"/>
        </w:rPr>
        <w:t>and</w:t>
      </w:r>
      <w:proofErr w:type="spellEnd"/>
      <w:r w:rsidR="00721BB6" w:rsidRPr="00721BB6">
        <w:rPr>
          <w:rFonts w:ascii="Times New Roman" w:hAnsi="Times New Roman" w:cs="Times New Roman"/>
          <w:sz w:val="24"/>
          <w:szCs w:val="24"/>
        </w:rPr>
        <w:t xml:space="preserve"> </w:t>
      </w:r>
      <w:proofErr w:type="spellStart"/>
      <w:r w:rsidR="00721BB6" w:rsidRPr="00721BB6">
        <w:rPr>
          <w:rFonts w:ascii="Times New Roman" w:hAnsi="Times New Roman" w:cs="Times New Roman"/>
          <w:sz w:val="24"/>
          <w:szCs w:val="24"/>
        </w:rPr>
        <w:t>Meckling</w:t>
      </w:r>
      <w:proofErr w:type="spellEnd"/>
      <w:r w:rsidR="00721BB6" w:rsidRPr="00721BB6">
        <w:rPr>
          <w:rFonts w:ascii="Times New Roman" w:hAnsi="Times New Roman" w:cs="Times New Roman"/>
          <w:sz w:val="24"/>
          <w:szCs w:val="24"/>
        </w:rPr>
        <w:t>, 1976</w:t>
      </w:r>
      <w:r w:rsidR="00721BB6">
        <w:rPr>
          <w:rFonts w:ascii="Times New Roman" w:hAnsi="Times New Roman" w:cs="Times New Roman"/>
          <w:sz w:val="24"/>
          <w:szCs w:val="24"/>
        </w:rPr>
        <w:t>)</w:t>
      </w:r>
      <w:r w:rsidRPr="00721BB6">
        <w:rPr>
          <w:rFonts w:ascii="Times New Roman" w:hAnsi="Times New Roman" w:cs="Times New Roman"/>
          <w:sz w:val="24"/>
          <w:szCs w:val="24"/>
          <w:lang w:val="en-US"/>
        </w:rPr>
        <w:t>,</w:t>
      </w:r>
      <w:r w:rsidRPr="00C46306">
        <w:rPr>
          <w:rFonts w:ascii="Times New Roman" w:hAnsi="Times New Roman" w:cs="Times New Roman"/>
          <w:sz w:val="24"/>
          <w:szCs w:val="24"/>
          <w:lang w:val="en-US"/>
        </w:rPr>
        <w:t xml:space="preserve"> </w:t>
      </w:r>
      <w:r>
        <w:rPr>
          <w:rFonts w:ascii="Times New Roman" w:hAnsi="Times New Roman" w:cs="Times New Roman"/>
          <w:sz w:val="24"/>
          <w:szCs w:val="24"/>
          <w:lang w:val="en-US"/>
        </w:rPr>
        <w:t>resource dependence</w:t>
      </w:r>
      <w:r w:rsidR="00F43606">
        <w:rPr>
          <w:rFonts w:ascii="Times New Roman" w:hAnsi="Times New Roman" w:cs="Times New Roman"/>
          <w:sz w:val="24"/>
          <w:szCs w:val="24"/>
          <w:lang w:val="en-US"/>
        </w:rPr>
        <w:t xml:space="preserve"> </w:t>
      </w:r>
      <w:r w:rsidR="00721BB6" w:rsidRPr="00721BB6">
        <w:rPr>
          <w:rFonts w:ascii="Times New Roman" w:hAnsi="Times New Roman" w:cs="Times New Roman"/>
          <w:sz w:val="24"/>
          <w:szCs w:val="24"/>
          <w:lang w:val="en-US"/>
        </w:rPr>
        <w:t>(</w:t>
      </w:r>
      <w:proofErr w:type="spellStart"/>
      <w:r w:rsidR="00721BB6" w:rsidRPr="00721BB6">
        <w:rPr>
          <w:rFonts w:ascii="Times New Roman" w:hAnsi="Times New Roman" w:cs="Times New Roman"/>
          <w:sz w:val="24"/>
          <w:szCs w:val="24"/>
        </w:rPr>
        <w:t>Pfeffer</w:t>
      </w:r>
      <w:proofErr w:type="spellEnd"/>
      <w:r w:rsidR="00721BB6" w:rsidRPr="00721BB6">
        <w:rPr>
          <w:rFonts w:ascii="Times New Roman" w:hAnsi="Times New Roman" w:cs="Times New Roman"/>
          <w:sz w:val="24"/>
          <w:szCs w:val="24"/>
        </w:rPr>
        <w:t xml:space="preserve"> </w:t>
      </w:r>
      <w:proofErr w:type="spellStart"/>
      <w:r w:rsidR="00721BB6" w:rsidRPr="00721BB6">
        <w:rPr>
          <w:rFonts w:ascii="Times New Roman" w:hAnsi="Times New Roman" w:cs="Times New Roman"/>
          <w:sz w:val="24"/>
          <w:szCs w:val="24"/>
        </w:rPr>
        <w:t>and</w:t>
      </w:r>
      <w:proofErr w:type="spellEnd"/>
      <w:r w:rsidR="00721BB6" w:rsidRPr="00721BB6">
        <w:rPr>
          <w:rFonts w:ascii="Times New Roman" w:hAnsi="Times New Roman" w:cs="Times New Roman"/>
          <w:sz w:val="24"/>
          <w:szCs w:val="24"/>
        </w:rPr>
        <w:t xml:space="preserve"> </w:t>
      </w:r>
      <w:proofErr w:type="spellStart"/>
      <w:r w:rsidR="00721BB6" w:rsidRPr="00721BB6">
        <w:rPr>
          <w:rFonts w:ascii="Times New Roman" w:hAnsi="Times New Roman" w:cs="Times New Roman"/>
          <w:sz w:val="24"/>
          <w:szCs w:val="24"/>
        </w:rPr>
        <w:t>Salancik</w:t>
      </w:r>
      <w:proofErr w:type="spellEnd"/>
      <w:r w:rsidR="00721BB6" w:rsidRPr="00721BB6">
        <w:rPr>
          <w:rFonts w:ascii="Times New Roman" w:hAnsi="Times New Roman" w:cs="Times New Roman"/>
          <w:sz w:val="24"/>
          <w:szCs w:val="24"/>
        </w:rPr>
        <w:t>, 1978)</w:t>
      </w:r>
      <w:r w:rsidR="00721BB6">
        <w:t xml:space="preserve"> </w:t>
      </w:r>
      <w:r w:rsidR="00F43606">
        <w:rPr>
          <w:rFonts w:ascii="Times New Roman" w:hAnsi="Times New Roman" w:cs="Times New Roman"/>
          <w:sz w:val="24"/>
          <w:szCs w:val="24"/>
          <w:lang w:val="en-US"/>
        </w:rPr>
        <w:t>and</w:t>
      </w:r>
      <w:r w:rsidRPr="00C46306">
        <w:rPr>
          <w:rFonts w:ascii="Times New Roman" w:hAnsi="Times New Roman" w:cs="Times New Roman"/>
          <w:sz w:val="24"/>
          <w:szCs w:val="24"/>
          <w:lang w:val="en-US"/>
        </w:rPr>
        <w:t xml:space="preserve"> stewardship</w:t>
      </w:r>
      <w:r w:rsidR="00721BB6">
        <w:rPr>
          <w:rFonts w:ascii="Times New Roman" w:hAnsi="Times New Roman" w:cs="Times New Roman"/>
          <w:sz w:val="24"/>
          <w:szCs w:val="24"/>
          <w:lang w:val="en-US"/>
        </w:rPr>
        <w:t xml:space="preserve"> </w:t>
      </w:r>
      <w:r w:rsidR="00721BB6" w:rsidRPr="00C46306">
        <w:rPr>
          <w:rFonts w:ascii="Times New Roman" w:hAnsi="Times New Roman" w:cs="Times New Roman"/>
          <w:sz w:val="24"/>
          <w:szCs w:val="24"/>
          <w:lang w:val="en-US"/>
        </w:rPr>
        <w:t xml:space="preserve">(Davis </w:t>
      </w:r>
      <w:r w:rsidR="00721BB6" w:rsidRPr="00C46306">
        <w:rPr>
          <w:rFonts w:ascii="Times New Roman" w:hAnsi="Times New Roman" w:cs="Times New Roman"/>
          <w:i/>
          <w:sz w:val="24"/>
          <w:szCs w:val="24"/>
          <w:lang w:val="en-US"/>
        </w:rPr>
        <w:t>et al.</w:t>
      </w:r>
      <w:r w:rsidR="00721BB6" w:rsidRPr="00C46306">
        <w:rPr>
          <w:rFonts w:ascii="Times New Roman" w:hAnsi="Times New Roman" w:cs="Times New Roman"/>
          <w:sz w:val="24"/>
          <w:szCs w:val="24"/>
          <w:lang w:val="en-US"/>
        </w:rPr>
        <w:t>, 199</w:t>
      </w:r>
      <w:r w:rsidR="00883366">
        <w:rPr>
          <w:rFonts w:ascii="Times New Roman" w:hAnsi="Times New Roman" w:cs="Times New Roman"/>
          <w:sz w:val="24"/>
          <w:szCs w:val="24"/>
          <w:lang w:val="en-US"/>
        </w:rPr>
        <w:t>7;  Donaldson and Preston, 1995</w:t>
      </w:r>
      <w:r w:rsidR="00721BB6" w:rsidRPr="00C46306">
        <w:rPr>
          <w:rFonts w:ascii="Times New Roman" w:hAnsi="Times New Roman" w:cs="Times New Roman"/>
          <w:sz w:val="24"/>
          <w:szCs w:val="24"/>
          <w:lang w:val="en-US"/>
        </w:rPr>
        <w:t>)</w:t>
      </w:r>
      <w:r w:rsidR="007471DD">
        <w:rPr>
          <w:rFonts w:ascii="Times New Roman" w:hAnsi="Times New Roman" w:cs="Times New Roman"/>
          <w:sz w:val="24"/>
          <w:szCs w:val="24"/>
          <w:lang w:val="en-US"/>
        </w:rPr>
        <w:t>, followed by (neo) institutional (Scott, 1995; DiMaggio and Powell, 1983), stakeholder (Freeman, 1984) and</w:t>
      </w:r>
      <w:r w:rsidR="007F1D48">
        <w:rPr>
          <w:rFonts w:ascii="Times New Roman" w:hAnsi="Times New Roman" w:cs="Times New Roman"/>
          <w:sz w:val="24"/>
          <w:szCs w:val="24"/>
          <w:lang w:val="en-US"/>
        </w:rPr>
        <w:t xml:space="preserve"> social network (</w:t>
      </w:r>
      <w:proofErr w:type="spellStart"/>
      <w:r w:rsidR="007F1D48">
        <w:rPr>
          <w:rFonts w:ascii="Times New Roman" w:hAnsi="Times New Roman" w:cs="Times New Roman"/>
          <w:sz w:val="24"/>
          <w:szCs w:val="24"/>
          <w:lang w:val="en-US"/>
        </w:rPr>
        <w:t>Granoveter</w:t>
      </w:r>
      <w:proofErr w:type="spellEnd"/>
      <w:r w:rsidR="007F1D48">
        <w:rPr>
          <w:rFonts w:ascii="Times New Roman" w:hAnsi="Times New Roman" w:cs="Times New Roman"/>
          <w:sz w:val="24"/>
          <w:szCs w:val="24"/>
          <w:lang w:val="en-US"/>
        </w:rPr>
        <w:t xml:space="preserve">, 1985; </w:t>
      </w:r>
      <w:proofErr w:type="spellStart"/>
      <w:r w:rsidR="007F1D48">
        <w:rPr>
          <w:rFonts w:ascii="Times New Roman" w:hAnsi="Times New Roman" w:cs="Times New Roman"/>
          <w:sz w:val="24"/>
          <w:szCs w:val="24"/>
          <w:lang w:val="en-US"/>
        </w:rPr>
        <w:t>Giulati</w:t>
      </w:r>
      <w:proofErr w:type="spellEnd"/>
      <w:r w:rsidR="00BE2E1C">
        <w:rPr>
          <w:rFonts w:ascii="Times New Roman" w:hAnsi="Times New Roman" w:cs="Times New Roman"/>
          <w:sz w:val="24"/>
          <w:szCs w:val="24"/>
          <w:lang w:val="en-US"/>
        </w:rPr>
        <w:t>, 1998)</w:t>
      </w:r>
      <w:r w:rsidR="007F1D48">
        <w:rPr>
          <w:rFonts w:ascii="Times New Roman" w:hAnsi="Times New Roman" w:cs="Times New Roman"/>
          <w:sz w:val="24"/>
          <w:szCs w:val="24"/>
          <w:lang w:val="en-US"/>
        </w:rPr>
        <w:t xml:space="preserve"> </w:t>
      </w:r>
      <w:r w:rsidR="00BE2E1C">
        <w:rPr>
          <w:rFonts w:ascii="Times New Roman" w:hAnsi="Times New Roman" w:cs="Times New Roman"/>
          <w:sz w:val="24"/>
          <w:szCs w:val="24"/>
          <w:lang w:val="en-US"/>
        </w:rPr>
        <w:t>theories</w:t>
      </w:r>
      <w:r w:rsidR="007471D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have brought our understanding of the field up to </w:t>
      </w:r>
      <w:r w:rsidR="001D5649">
        <w:rPr>
          <w:rFonts w:ascii="Times New Roman" w:hAnsi="Times New Roman" w:cs="Times New Roman"/>
          <w:sz w:val="24"/>
          <w:szCs w:val="24"/>
          <w:lang w:val="en-US"/>
        </w:rPr>
        <w:t>date’s</w:t>
      </w:r>
      <w:r>
        <w:rPr>
          <w:rFonts w:ascii="Times New Roman" w:hAnsi="Times New Roman" w:cs="Times New Roman"/>
          <w:sz w:val="24"/>
          <w:szCs w:val="24"/>
          <w:lang w:val="en-US"/>
        </w:rPr>
        <w:t xml:space="preserve"> level, but seem</w:t>
      </w:r>
      <w:r w:rsidR="00593FDB">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3E1271">
        <w:rPr>
          <w:rFonts w:ascii="Times New Roman" w:hAnsi="Times New Roman" w:cs="Times New Roman"/>
          <w:sz w:val="24"/>
          <w:szCs w:val="24"/>
          <w:lang w:val="en-US"/>
        </w:rPr>
        <w:t>as if</w:t>
      </w:r>
      <w:r>
        <w:rPr>
          <w:rFonts w:ascii="Times New Roman" w:hAnsi="Times New Roman" w:cs="Times New Roman"/>
          <w:sz w:val="24"/>
          <w:szCs w:val="24"/>
          <w:lang w:val="en-US"/>
        </w:rPr>
        <w:t xml:space="preserve"> each one, e</w:t>
      </w:r>
      <w:r w:rsidRPr="00C46306">
        <w:rPr>
          <w:rFonts w:ascii="Times New Roman" w:hAnsi="Times New Roman" w:cs="Times New Roman"/>
          <w:sz w:val="24"/>
          <w:szCs w:val="24"/>
          <w:lang w:val="en-US"/>
        </w:rPr>
        <w:t>valuated separately may be considered as a partial dominant logic</w:t>
      </w:r>
      <w:r>
        <w:rPr>
          <w:rFonts w:ascii="Times New Roman" w:hAnsi="Times New Roman" w:cs="Times New Roman"/>
          <w:sz w:val="24"/>
          <w:szCs w:val="24"/>
          <w:lang w:val="en-US"/>
        </w:rPr>
        <w:t xml:space="preserve">, </w:t>
      </w:r>
      <w:r w:rsidR="00BE2E1C">
        <w:rPr>
          <w:rFonts w:ascii="Times New Roman" w:hAnsi="Times New Roman" w:cs="Times New Roman"/>
          <w:sz w:val="24"/>
          <w:szCs w:val="24"/>
          <w:lang w:val="en-US"/>
        </w:rPr>
        <w:t xml:space="preserve">while </w:t>
      </w:r>
      <w:r w:rsidR="005B1891">
        <w:rPr>
          <w:rFonts w:ascii="Times New Roman" w:hAnsi="Times New Roman" w:cs="Times New Roman"/>
          <w:sz w:val="24"/>
          <w:szCs w:val="24"/>
          <w:lang w:val="en-US"/>
        </w:rPr>
        <w:t>complementing other</w:t>
      </w:r>
      <w:r w:rsidR="00A70AAB">
        <w:rPr>
          <w:rFonts w:ascii="Times New Roman" w:hAnsi="Times New Roman" w:cs="Times New Roman"/>
          <w:sz w:val="24"/>
          <w:szCs w:val="24"/>
          <w:lang w:val="en-US"/>
        </w:rPr>
        <w:t>s</w:t>
      </w:r>
      <w:r w:rsidR="005B1891">
        <w:rPr>
          <w:rFonts w:ascii="Times New Roman" w:hAnsi="Times New Roman" w:cs="Times New Roman"/>
          <w:sz w:val="24"/>
          <w:szCs w:val="24"/>
          <w:lang w:val="en-US"/>
        </w:rPr>
        <w:t xml:space="preserve"> in </w:t>
      </w:r>
      <w:r>
        <w:rPr>
          <w:rFonts w:ascii="Times New Roman" w:hAnsi="Times New Roman" w:cs="Times New Roman"/>
          <w:sz w:val="24"/>
          <w:szCs w:val="24"/>
          <w:lang w:val="en-US"/>
        </w:rPr>
        <w:t>offering many</w:t>
      </w:r>
      <w:r w:rsidRPr="00C46306">
        <w:rPr>
          <w:rFonts w:ascii="Times New Roman" w:hAnsi="Times New Roman" w:cs="Times New Roman"/>
          <w:sz w:val="24"/>
          <w:szCs w:val="24"/>
          <w:lang w:val="en-US"/>
        </w:rPr>
        <w:t xml:space="preserve"> good</w:t>
      </w:r>
      <w:r w:rsidR="001D5649">
        <w:rPr>
          <w:rFonts w:ascii="Times New Roman" w:hAnsi="Times New Roman" w:cs="Times New Roman"/>
          <w:sz w:val="24"/>
          <w:szCs w:val="24"/>
          <w:lang w:val="en-US"/>
        </w:rPr>
        <w:t xml:space="preserve"> </w:t>
      </w:r>
      <w:r w:rsidRPr="00C46306">
        <w:rPr>
          <w:rFonts w:ascii="Times New Roman" w:hAnsi="Times New Roman" w:cs="Times New Roman"/>
          <w:sz w:val="24"/>
          <w:szCs w:val="24"/>
          <w:lang w:val="en-US"/>
        </w:rPr>
        <w:t>solutions to corporate governance problems</w:t>
      </w:r>
      <w:r>
        <w:rPr>
          <w:rFonts w:ascii="Times New Roman" w:hAnsi="Times New Roman" w:cs="Times New Roman"/>
          <w:sz w:val="24"/>
          <w:szCs w:val="24"/>
          <w:lang w:val="en-US"/>
        </w:rPr>
        <w:t>.</w:t>
      </w:r>
      <w:r w:rsidR="00ED73A2">
        <w:rPr>
          <w:rFonts w:ascii="Times New Roman" w:hAnsi="Times New Roman" w:cs="Times New Roman"/>
          <w:sz w:val="24"/>
          <w:szCs w:val="24"/>
          <w:lang w:val="en-US"/>
        </w:rPr>
        <w:t xml:space="preserve"> Carver (2010) suggests that too many corporate governance studies examine </w:t>
      </w:r>
      <w:r w:rsidR="00ED73A2" w:rsidRPr="006C7D00">
        <w:rPr>
          <w:rFonts w:ascii="Times New Roman" w:hAnsi="Times New Roman" w:cs="Times New Roman"/>
          <w:i/>
          <w:sz w:val="24"/>
          <w:szCs w:val="24"/>
          <w:lang w:val="en-US"/>
        </w:rPr>
        <w:t>what is</w:t>
      </w:r>
      <w:r w:rsidR="00ED73A2">
        <w:rPr>
          <w:rFonts w:ascii="Times New Roman" w:hAnsi="Times New Roman" w:cs="Times New Roman"/>
          <w:sz w:val="24"/>
          <w:szCs w:val="24"/>
          <w:lang w:val="en-US"/>
        </w:rPr>
        <w:t xml:space="preserve">, as opposed to </w:t>
      </w:r>
      <w:r w:rsidR="00ED73A2" w:rsidRPr="006C7D00">
        <w:rPr>
          <w:rFonts w:ascii="Times New Roman" w:hAnsi="Times New Roman" w:cs="Times New Roman"/>
          <w:i/>
          <w:sz w:val="24"/>
          <w:szCs w:val="24"/>
          <w:lang w:val="en-US"/>
        </w:rPr>
        <w:t>what should be</w:t>
      </w:r>
      <w:r w:rsidR="00ED73A2">
        <w:rPr>
          <w:rFonts w:ascii="Times New Roman" w:hAnsi="Times New Roman" w:cs="Times New Roman"/>
          <w:sz w:val="24"/>
          <w:szCs w:val="24"/>
          <w:lang w:val="en-US"/>
        </w:rPr>
        <w:t xml:space="preserve">, pointing to </w:t>
      </w:r>
      <w:r w:rsidR="0054577B">
        <w:rPr>
          <w:rFonts w:ascii="Times New Roman" w:hAnsi="Times New Roman" w:cs="Times New Roman"/>
          <w:sz w:val="24"/>
          <w:szCs w:val="24"/>
          <w:lang w:val="en-US"/>
        </w:rPr>
        <w:t xml:space="preserve">the </w:t>
      </w:r>
      <w:r w:rsidR="00ED73A2">
        <w:rPr>
          <w:rFonts w:ascii="Times New Roman" w:hAnsi="Times New Roman" w:cs="Times New Roman"/>
          <w:sz w:val="24"/>
          <w:szCs w:val="24"/>
          <w:lang w:val="en-US"/>
        </w:rPr>
        <w:t>need for</w:t>
      </w:r>
      <w:r w:rsidR="0054577B">
        <w:rPr>
          <w:rFonts w:ascii="Times New Roman" w:hAnsi="Times New Roman" w:cs="Times New Roman"/>
          <w:sz w:val="24"/>
          <w:szCs w:val="24"/>
          <w:lang w:val="en-US"/>
        </w:rPr>
        <w:t xml:space="preserve"> the</w:t>
      </w:r>
      <w:r w:rsidR="00ED73A2">
        <w:rPr>
          <w:rFonts w:ascii="Times New Roman" w:hAnsi="Times New Roman" w:cs="Times New Roman"/>
          <w:sz w:val="24"/>
          <w:szCs w:val="24"/>
          <w:lang w:val="en-US"/>
        </w:rPr>
        <w:t xml:space="preserve"> conceptualiz</w:t>
      </w:r>
      <w:r w:rsidR="00204DDA">
        <w:rPr>
          <w:rFonts w:ascii="Times New Roman" w:hAnsi="Times New Roman" w:cs="Times New Roman"/>
          <w:sz w:val="24"/>
          <w:szCs w:val="24"/>
          <w:lang w:val="en-US"/>
        </w:rPr>
        <w:t>at</w:t>
      </w:r>
      <w:r w:rsidR="00ED73A2">
        <w:rPr>
          <w:rFonts w:ascii="Times New Roman" w:hAnsi="Times New Roman" w:cs="Times New Roman"/>
          <w:sz w:val="24"/>
          <w:szCs w:val="24"/>
          <w:lang w:val="en-US"/>
        </w:rPr>
        <w:t>i</w:t>
      </w:r>
      <w:r w:rsidR="00204DDA">
        <w:rPr>
          <w:rFonts w:ascii="Times New Roman" w:hAnsi="Times New Roman" w:cs="Times New Roman"/>
          <w:sz w:val="24"/>
          <w:szCs w:val="24"/>
          <w:lang w:val="en-US"/>
        </w:rPr>
        <w:t>o</w:t>
      </w:r>
      <w:r w:rsidR="00ED73A2">
        <w:rPr>
          <w:rFonts w:ascii="Times New Roman" w:hAnsi="Times New Roman" w:cs="Times New Roman"/>
          <w:sz w:val="24"/>
          <w:szCs w:val="24"/>
          <w:lang w:val="en-US"/>
        </w:rPr>
        <w:t>n</w:t>
      </w:r>
      <w:r w:rsidR="0054577B">
        <w:rPr>
          <w:rFonts w:ascii="Times New Roman" w:hAnsi="Times New Roman" w:cs="Times New Roman"/>
          <w:sz w:val="24"/>
          <w:szCs w:val="24"/>
          <w:lang w:val="en-US"/>
        </w:rPr>
        <w:t xml:space="preserve"> of</w:t>
      </w:r>
      <w:r w:rsidR="00ED73A2">
        <w:rPr>
          <w:rFonts w:ascii="Times New Roman" w:hAnsi="Times New Roman" w:cs="Times New Roman"/>
          <w:sz w:val="24"/>
          <w:szCs w:val="24"/>
          <w:lang w:val="en-US"/>
        </w:rPr>
        <w:t xml:space="preserve"> </w:t>
      </w:r>
      <w:r w:rsidR="003E1271">
        <w:rPr>
          <w:rFonts w:ascii="Times New Roman" w:hAnsi="Times New Roman" w:cs="Times New Roman"/>
          <w:sz w:val="24"/>
          <w:szCs w:val="24"/>
          <w:lang w:val="en-US"/>
        </w:rPr>
        <w:t xml:space="preserve">a </w:t>
      </w:r>
      <w:r w:rsidR="00ED73A2">
        <w:rPr>
          <w:rFonts w:ascii="Times New Roman" w:hAnsi="Times New Roman" w:cs="Times New Roman"/>
          <w:sz w:val="24"/>
          <w:szCs w:val="24"/>
          <w:lang w:val="en-US"/>
        </w:rPr>
        <w:t xml:space="preserve">more normative approach that builds out </w:t>
      </w:r>
      <w:r w:rsidR="00204DDA">
        <w:rPr>
          <w:rFonts w:ascii="Times New Roman" w:hAnsi="Times New Roman" w:cs="Times New Roman"/>
          <w:sz w:val="24"/>
          <w:szCs w:val="24"/>
          <w:lang w:val="en-US"/>
        </w:rPr>
        <w:t>the</w:t>
      </w:r>
      <w:r w:rsidR="00ED73A2">
        <w:rPr>
          <w:rFonts w:ascii="Times New Roman" w:hAnsi="Times New Roman" w:cs="Times New Roman"/>
          <w:sz w:val="24"/>
          <w:szCs w:val="24"/>
          <w:lang w:val="en-US"/>
        </w:rPr>
        <w:t xml:space="preserve"> series of principles </w:t>
      </w:r>
      <w:r w:rsidR="00204DDA">
        <w:rPr>
          <w:rFonts w:ascii="Times New Roman" w:hAnsi="Times New Roman" w:cs="Times New Roman"/>
          <w:sz w:val="24"/>
          <w:szCs w:val="24"/>
          <w:lang w:val="en-US"/>
        </w:rPr>
        <w:t>upon</w:t>
      </w:r>
      <w:r w:rsidR="00ED73A2">
        <w:rPr>
          <w:rFonts w:ascii="Times New Roman" w:hAnsi="Times New Roman" w:cs="Times New Roman"/>
          <w:sz w:val="24"/>
          <w:szCs w:val="24"/>
          <w:lang w:val="en-US"/>
        </w:rPr>
        <w:t xml:space="preserve"> </w:t>
      </w:r>
      <w:r w:rsidR="003E1271">
        <w:rPr>
          <w:rFonts w:ascii="Times New Roman" w:hAnsi="Times New Roman" w:cs="Times New Roman"/>
          <w:sz w:val="24"/>
          <w:szCs w:val="24"/>
          <w:lang w:val="en-US"/>
        </w:rPr>
        <w:t xml:space="preserve">which </w:t>
      </w:r>
      <w:r w:rsidR="00204DDA">
        <w:rPr>
          <w:rFonts w:ascii="Times New Roman" w:hAnsi="Times New Roman" w:cs="Times New Roman"/>
          <w:sz w:val="24"/>
          <w:szCs w:val="24"/>
          <w:lang w:val="en-US"/>
        </w:rPr>
        <w:t>every</w:t>
      </w:r>
      <w:r w:rsidR="00ED73A2">
        <w:rPr>
          <w:rFonts w:ascii="Times New Roman" w:hAnsi="Times New Roman" w:cs="Times New Roman"/>
          <w:sz w:val="24"/>
          <w:szCs w:val="24"/>
          <w:lang w:val="en-US"/>
        </w:rPr>
        <w:t xml:space="preserve"> corporate governance practices can </w:t>
      </w:r>
      <w:r w:rsidR="00204DDA">
        <w:rPr>
          <w:rFonts w:ascii="Times New Roman" w:hAnsi="Times New Roman" w:cs="Times New Roman"/>
          <w:sz w:val="24"/>
          <w:szCs w:val="24"/>
          <w:lang w:val="en-US"/>
        </w:rPr>
        <w:t xml:space="preserve">be evaluated and </w:t>
      </w:r>
      <w:r w:rsidR="00ED73A2">
        <w:rPr>
          <w:rFonts w:ascii="Times New Roman" w:hAnsi="Times New Roman" w:cs="Times New Roman"/>
          <w:sz w:val="24"/>
          <w:szCs w:val="24"/>
          <w:lang w:val="en-US"/>
        </w:rPr>
        <w:t>benefit</w:t>
      </w:r>
      <w:r w:rsidR="00204DDA">
        <w:rPr>
          <w:rFonts w:ascii="Times New Roman" w:hAnsi="Times New Roman" w:cs="Times New Roman"/>
          <w:sz w:val="24"/>
          <w:szCs w:val="24"/>
          <w:lang w:val="en-US"/>
        </w:rPr>
        <w:t xml:space="preserve"> from</w:t>
      </w:r>
      <w:r w:rsidR="00ED73A2">
        <w:rPr>
          <w:rFonts w:ascii="Times New Roman" w:hAnsi="Times New Roman" w:cs="Times New Roman"/>
          <w:sz w:val="24"/>
          <w:szCs w:val="24"/>
          <w:lang w:val="en-US"/>
        </w:rPr>
        <w:t xml:space="preserve">. Besides, he highlights the </w:t>
      </w:r>
      <w:r w:rsidR="00ED73A2">
        <w:rPr>
          <w:rFonts w:ascii="Times New Roman" w:hAnsi="Times New Roman" w:cs="Times New Roman"/>
          <w:color w:val="000000"/>
          <w:sz w:val="24"/>
          <w:szCs w:val="24"/>
          <w:lang w:val="en-US"/>
        </w:rPr>
        <w:t>leverage of purpose of governing as a starting point in order to move the field development further.</w:t>
      </w:r>
      <w:r>
        <w:rPr>
          <w:rFonts w:ascii="Times New Roman" w:hAnsi="Times New Roman" w:cs="Times New Roman"/>
          <w:sz w:val="24"/>
          <w:szCs w:val="24"/>
          <w:lang w:val="en-US"/>
        </w:rPr>
        <w:t xml:space="preserve"> However, the</w:t>
      </w:r>
      <w:r w:rsidRPr="001F78D1">
        <w:rPr>
          <w:rFonts w:ascii="Times New Roman" w:hAnsi="Times New Roman" w:cs="Times New Roman"/>
          <w:sz w:val="24"/>
          <w:szCs w:val="24"/>
          <w:lang w:val="en-US"/>
        </w:rPr>
        <w:t xml:space="preserve"> comprehensive environment </w:t>
      </w:r>
      <w:r>
        <w:rPr>
          <w:rFonts w:ascii="Times New Roman" w:hAnsi="Times New Roman" w:cs="Times New Roman"/>
          <w:sz w:val="24"/>
          <w:szCs w:val="24"/>
          <w:lang w:val="en-US"/>
        </w:rPr>
        <w:t>entails</w:t>
      </w:r>
      <w:r w:rsidRPr="001F78D1">
        <w:rPr>
          <w:rFonts w:ascii="Times New Roman" w:hAnsi="Times New Roman" w:cs="Times New Roman"/>
          <w:sz w:val="24"/>
          <w:szCs w:val="24"/>
          <w:lang w:val="en-US"/>
        </w:rPr>
        <w:t xml:space="preserve"> an equal perspective </w:t>
      </w:r>
      <w:r w:rsidR="00AD246E" w:rsidRPr="001F78D1">
        <w:rPr>
          <w:rFonts w:ascii="Times New Roman" w:hAnsi="Times New Roman" w:cs="Times New Roman"/>
          <w:sz w:val="24"/>
          <w:szCs w:val="24"/>
          <w:lang w:val="en-US"/>
        </w:rPr>
        <w:t xml:space="preserve">of </w:t>
      </w:r>
      <w:r w:rsidR="00AD246E">
        <w:rPr>
          <w:rFonts w:ascii="Times New Roman" w:hAnsi="Times New Roman" w:cs="Times New Roman"/>
          <w:sz w:val="24"/>
          <w:szCs w:val="24"/>
          <w:lang w:val="en-US"/>
        </w:rPr>
        <w:t>corporate</w:t>
      </w:r>
      <w:r>
        <w:rPr>
          <w:rFonts w:ascii="Times New Roman" w:hAnsi="Times New Roman" w:cs="Times New Roman"/>
          <w:sz w:val="24"/>
          <w:szCs w:val="24"/>
          <w:lang w:val="en-US"/>
        </w:rPr>
        <w:t xml:space="preserve"> governance</w:t>
      </w:r>
      <w:r w:rsidR="001D5649">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w:t>
      </w:r>
      <w:r w:rsidRPr="001F78D1">
        <w:rPr>
          <w:rFonts w:ascii="Times New Roman" w:hAnsi="Times New Roman" w:cs="Times New Roman"/>
          <w:sz w:val="24"/>
          <w:szCs w:val="24"/>
          <w:lang w:val="en-US"/>
        </w:rPr>
        <w:t xml:space="preserve">its existing </w:t>
      </w:r>
      <w:r>
        <w:rPr>
          <w:rFonts w:ascii="Times New Roman" w:hAnsi="Times New Roman" w:cs="Times New Roman"/>
          <w:sz w:val="24"/>
          <w:szCs w:val="24"/>
          <w:lang w:val="en-US"/>
        </w:rPr>
        <w:t xml:space="preserve">insights and </w:t>
      </w:r>
      <w:r w:rsidRPr="001F78D1">
        <w:rPr>
          <w:rFonts w:ascii="Times New Roman" w:hAnsi="Times New Roman" w:cs="Times New Roman"/>
          <w:sz w:val="24"/>
          <w:szCs w:val="24"/>
          <w:lang w:val="en-US"/>
        </w:rPr>
        <w:t>practice</w:t>
      </w:r>
      <w:r w:rsidR="00204DDA">
        <w:rPr>
          <w:rFonts w:ascii="Times New Roman" w:hAnsi="Times New Roman" w:cs="Times New Roman"/>
          <w:sz w:val="24"/>
          <w:szCs w:val="24"/>
          <w:lang w:val="en-US"/>
        </w:rPr>
        <w:t>s</w:t>
      </w:r>
      <w:r w:rsidRPr="001F78D1">
        <w:rPr>
          <w:rFonts w:ascii="Times New Roman" w:hAnsi="Times New Roman" w:cs="Times New Roman"/>
          <w:sz w:val="24"/>
          <w:szCs w:val="24"/>
          <w:lang w:val="en-US"/>
        </w:rPr>
        <w:t xml:space="preserve"> upgrade, </w:t>
      </w:r>
      <w:r w:rsidR="00ED5921">
        <w:rPr>
          <w:rFonts w:ascii="Times New Roman" w:hAnsi="Times New Roman" w:cs="Times New Roman"/>
          <w:sz w:val="24"/>
          <w:szCs w:val="24"/>
          <w:lang w:val="en-US"/>
        </w:rPr>
        <w:t>so</w:t>
      </w:r>
      <w:r w:rsidRPr="001F78D1">
        <w:rPr>
          <w:rFonts w:ascii="Times New Roman" w:hAnsi="Times New Roman" w:cs="Times New Roman"/>
          <w:sz w:val="24"/>
          <w:szCs w:val="24"/>
          <w:lang w:val="en-US"/>
        </w:rPr>
        <w:t xml:space="preserve"> </w:t>
      </w:r>
      <w:r w:rsidR="003E1271">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r w:rsidRPr="001F78D1">
        <w:rPr>
          <w:rFonts w:ascii="Times New Roman" w:hAnsi="Times New Roman" w:cs="Times New Roman"/>
          <w:sz w:val="24"/>
          <w:szCs w:val="24"/>
          <w:lang w:val="en-US"/>
        </w:rPr>
        <w:t xml:space="preserve">well governed company </w:t>
      </w:r>
      <w:r w:rsidR="00ED5921">
        <w:rPr>
          <w:rFonts w:ascii="Times New Roman" w:hAnsi="Times New Roman" w:cs="Times New Roman"/>
          <w:sz w:val="24"/>
          <w:szCs w:val="24"/>
          <w:lang w:val="en-US"/>
        </w:rPr>
        <w:t>could</w:t>
      </w:r>
      <w:r w:rsidR="00ED5921" w:rsidRPr="001F78D1">
        <w:rPr>
          <w:rFonts w:ascii="Times New Roman" w:hAnsi="Times New Roman" w:cs="Times New Roman"/>
          <w:sz w:val="24"/>
          <w:szCs w:val="24"/>
          <w:lang w:val="en-US"/>
        </w:rPr>
        <w:t xml:space="preserve"> </w:t>
      </w:r>
      <w:r w:rsidRPr="001F78D1">
        <w:rPr>
          <w:rFonts w:ascii="Times New Roman" w:hAnsi="Times New Roman" w:cs="Times New Roman"/>
          <w:sz w:val="24"/>
          <w:szCs w:val="24"/>
          <w:lang w:val="en-US"/>
        </w:rPr>
        <w:t xml:space="preserve">possibly </w:t>
      </w:r>
      <w:r w:rsidR="003E1271">
        <w:rPr>
          <w:rFonts w:ascii="Times New Roman" w:hAnsi="Times New Roman" w:cs="Times New Roman"/>
          <w:sz w:val="24"/>
          <w:szCs w:val="24"/>
          <w:lang w:val="en-US"/>
        </w:rPr>
        <w:t>t</w:t>
      </w:r>
      <w:r w:rsidRPr="001F78D1">
        <w:rPr>
          <w:rFonts w:ascii="Times New Roman" w:hAnsi="Times New Roman" w:cs="Times New Roman"/>
          <w:sz w:val="24"/>
          <w:szCs w:val="24"/>
          <w:lang w:val="en-US"/>
        </w:rPr>
        <w:t>ake advantage of its effective and efficient corporate governance system (</w:t>
      </w:r>
      <w:r>
        <w:rPr>
          <w:rFonts w:ascii="Times New Roman" w:hAnsi="Times New Roman" w:cs="Times New Roman"/>
          <w:sz w:val="24"/>
          <w:szCs w:val="24"/>
          <w:lang w:val="en-US"/>
        </w:rPr>
        <w:t>Tipurić</w:t>
      </w:r>
      <w:r w:rsidRPr="001F78D1">
        <w:rPr>
          <w:rFonts w:ascii="Times New Roman" w:hAnsi="Times New Roman" w:cs="Times New Roman"/>
          <w:sz w:val="24"/>
          <w:szCs w:val="24"/>
          <w:lang w:val="en-US"/>
        </w:rPr>
        <w:t>, ed., 2008, p.6)</w:t>
      </w:r>
      <w:r w:rsidR="005B189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584E28">
        <w:rPr>
          <w:rFonts w:ascii="Times New Roman" w:hAnsi="Times New Roman" w:cs="Times New Roman"/>
          <w:sz w:val="24"/>
          <w:szCs w:val="24"/>
          <w:lang w:val="en-US"/>
        </w:rPr>
        <w:t>The challenge of contemporary</w:t>
      </w:r>
      <w:r w:rsidR="00C4549B" w:rsidRPr="00113A78">
        <w:rPr>
          <w:rFonts w:ascii="Times New Roman" w:eastAsia="MinionPro-It" w:hAnsi="Times New Roman" w:cs="Times New Roman"/>
          <w:iCs/>
          <w:sz w:val="24"/>
          <w:szCs w:val="24"/>
          <w:lang w:val="en-US"/>
        </w:rPr>
        <w:t xml:space="preserve"> governance</w:t>
      </w:r>
      <w:r w:rsidR="00EF32CB">
        <w:rPr>
          <w:rFonts w:ascii="Times New Roman" w:eastAsia="MinionPro-It" w:hAnsi="Times New Roman" w:cs="Times New Roman"/>
          <w:iCs/>
          <w:sz w:val="24"/>
          <w:szCs w:val="24"/>
          <w:lang w:val="en-US"/>
        </w:rPr>
        <w:t>,</w:t>
      </w:r>
      <w:r w:rsidR="00584E28">
        <w:rPr>
          <w:rFonts w:ascii="Times New Roman" w:eastAsia="MinionPro-It" w:hAnsi="Times New Roman" w:cs="Times New Roman"/>
          <w:iCs/>
          <w:sz w:val="24"/>
          <w:szCs w:val="24"/>
          <w:lang w:val="en-US"/>
        </w:rPr>
        <w:t xml:space="preserve"> in order to be effective and efficient</w:t>
      </w:r>
      <w:r w:rsidR="00EF32CB">
        <w:rPr>
          <w:rFonts w:ascii="Times New Roman" w:eastAsia="MinionPro-It" w:hAnsi="Times New Roman" w:cs="Times New Roman"/>
          <w:iCs/>
          <w:sz w:val="24"/>
          <w:szCs w:val="24"/>
          <w:lang w:val="en-US"/>
        </w:rPr>
        <w:t>,</w:t>
      </w:r>
      <w:r w:rsidR="00C4549B" w:rsidRPr="00113A78">
        <w:rPr>
          <w:rFonts w:ascii="Times New Roman" w:eastAsia="MinionPro-It" w:hAnsi="Times New Roman" w:cs="Times New Roman"/>
          <w:iCs/>
          <w:sz w:val="24"/>
          <w:szCs w:val="24"/>
          <w:lang w:val="en-US"/>
        </w:rPr>
        <w:t xml:space="preserve"> requires </w:t>
      </w:r>
      <w:r w:rsidR="00EF4064">
        <w:rPr>
          <w:rFonts w:ascii="Times New Roman" w:eastAsia="MinionPro-It" w:hAnsi="Times New Roman" w:cs="Times New Roman"/>
          <w:iCs/>
          <w:sz w:val="24"/>
          <w:szCs w:val="24"/>
          <w:lang w:val="en-US"/>
        </w:rPr>
        <w:t>a holistic investigation and conceptualization of the phenomenon itself</w:t>
      </w:r>
      <w:r w:rsidR="009A5068">
        <w:rPr>
          <w:rFonts w:ascii="Times New Roman" w:eastAsia="MinionPro-It" w:hAnsi="Times New Roman" w:cs="Times New Roman"/>
          <w:iCs/>
          <w:sz w:val="24"/>
          <w:szCs w:val="24"/>
          <w:lang w:val="en-US"/>
        </w:rPr>
        <w:t xml:space="preserve"> </w:t>
      </w:r>
      <w:r w:rsidR="009A5068">
        <w:rPr>
          <w:rFonts w:ascii="Times New Roman" w:eastAsia="MinionPro-It" w:hAnsi="Times New Roman" w:cs="Times New Roman"/>
          <w:iCs/>
          <w:sz w:val="24"/>
          <w:szCs w:val="24"/>
          <w:lang w:val="en-US"/>
        </w:rPr>
        <w:lastRenderedPageBreak/>
        <w:t>(Carver, 2010)</w:t>
      </w:r>
      <w:r w:rsidR="00EF4064">
        <w:rPr>
          <w:rFonts w:ascii="Times New Roman" w:eastAsia="MinionPro-It" w:hAnsi="Times New Roman" w:cs="Times New Roman"/>
          <w:iCs/>
          <w:sz w:val="24"/>
          <w:szCs w:val="24"/>
          <w:lang w:val="en-US"/>
        </w:rPr>
        <w:t xml:space="preserve">, as well </w:t>
      </w:r>
      <w:r w:rsidR="00017EE3">
        <w:rPr>
          <w:rFonts w:ascii="Times New Roman" w:eastAsia="MinionPro-It" w:hAnsi="Times New Roman" w:cs="Times New Roman"/>
          <w:iCs/>
          <w:sz w:val="24"/>
          <w:szCs w:val="24"/>
          <w:lang w:val="en-US"/>
        </w:rPr>
        <w:t>as the development of related capabilities aimed at</w:t>
      </w:r>
      <w:r w:rsidR="00584E28">
        <w:rPr>
          <w:rFonts w:ascii="Times New Roman" w:eastAsia="MinionPro-It" w:hAnsi="Times New Roman" w:cs="Times New Roman"/>
          <w:iCs/>
          <w:sz w:val="24"/>
          <w:szCs w:val="24"/>
          <w:lang w:val="en-US"/>
        </w:rPr>
        <w:t xml:space="preserve"> </w:t>
      </w:r>
      <w:r w:rsidR="00C4549B" w:rsidRPr="00113A78">
        <w:rPr>
          <w:rFonts w:ascii="Times New Roman" w:eastAsia="MinionPro-It" w:hAnsi="Times New Roman" w:cs="Times New Roman"/>
          <w:iCs/>
          <w:sz w:val="24"/>
          <w:szCs w:val="24"/>
          <w:lang w:val="en-US"/>
        </w:rPr>
        <w:t>l</w:t>
      </w:r>
      <w:r w:rsidR="00C4549B">
        <w:rPr>
          <w:rFonts w:ascii="Times New Roman" w:eastAsia="MinionPro-It" w:hAnsi="Times New Roman" w:cs="Times New Roman"/>
          <w:iCs/>
          <w:sz w:val="24"/>
          <w:szCs w:val="24"/>
          <w:lang w:val="en-US"/>
        </w:rPr>
        <w:t>everaging</w:t>
      </w:r>
      <w:r w:rsidR="00C4549B" w:rsidRPr="00113A78">
        <w:rPr>
          <w:rFonts w:ascii="Times New Roman" w:eastAsia="MinionPro-It" w:hAnsi="Times New Roman" w:cs="Times New Roman"/>
          <w:iCs/>
          <w:sz w:val="24"/>
          <w:szCs w:val="24"/>
          <w:lang w:val="en-US"/>
        </w:rPr>
        <w:t xml:space="preserve"> </w:t>
      </w:r>
      <w:r w:rsidR="00C4549B">
        <w:rPr>
          <w:rFonts w:ascii="Times New Roman" w:eastAsia="MinionPro-It" w:hAnsi="Times New Roman" w:cs="Times New Roman"/>
          <w:iCs/>
          <w:sz w:val="24"/>
          <w:szCs w:val="24"/>
          <w:lang w:val="en-US"/>
        </w:rPr>
        <w:t xml:space="preserve">multilevel </w:t>
      </w:r>
      <w:r w:rsidR="00017EE3">
        <w:rPr>
          <w:rFonts w:ascii="Times New Roman" w:eastAsia="MinionPro-It" w:hAnsi="Times New Roman" w:cs="Times New Roman"/>
          <w:iCs/>
          <w:sz w:val="24"/>
          <w:szCs w:val="24"/>
          <w:lang w:val="en-US"/>
        </w:rPr>
        <w:t xml:space="preserve">corporate </w:t>
      </w:r>
      <w:r w:rsidR="00C4549B" w:rsidRPr="00113A78">
        <w:rPr>
          <w:rFonts w:ascii="Times New Roman" w:eastAsia="MinionPro-It" w:hAnsi="Times New Roman" w:cs="Times New Roman"/>
          <w:iCs/>
          <w:sz w:val="24"/>
          <w:szCs w:val="24"/>
          <w:lang w:val="en-US"/>
        </w:rPr>
        <w:t>process</w:t>
      </w:r>
      <w:r w:rsidR="00C4549B">
        <w:rPr>
          <w:rFonts w:ascii="Times New Roman" w:eastAsia="MinionPro-It" w:hAnsi="Times New Roman" w:cs="Times New Roman"/>
          <w:iCs/>
          <w:sz w:val="24"/>
          <w:szCs w:val="24"/>
          <w:lang w:val="en-US"/>
        </w:rPr>
        <w:t>es with respect to</w:t>
      </w:r>
      <w:r w:rsidR="00C4549B" w:rsidRPr="00113A78">
        <w:rPr>
          <w:rFonts w:ascii="Times New Roman" w:eastAsia="MinionPro-It" w:hAnsi="Times New Roman" w:cs="Times New Roman"/>
          <w:iCs/>
          <w:sz w:val="24"/>
          <w:szCs w:val="24"/>
          <w:lang w:val="en-US"/>
        </w:rPr>
        <w:t xml:space="preserve"> </w:t>
      </w:r>
      <w:r w:rsidR="00C4549B">
        <w:rPr>
          <w:rFonts w:ascii="Times New Roman" w:eastAsia="MinionPro-It" w:hAnsi="Times New Roman" w:cs="Times New Roman"/>
          <w:iCs/>
          <w:sz w:val="24"/>
          <w:szCs w:val="24"/>
          <w:lang w:val="en-US"/>
        </w:rPr>
        <w:t xml:space="preserve">multilevel </w:t>
      </w:r>
      <w:r w:rsidR="00017EE3">
        <w:rPr>
          <w:rFonts w:ascii="Times New Roman" w:eastAsia="MinionPro-It" w:hAnsi="Times New Roman" w:cs="Times New Roman"/>
          <w:iCs/>
          <w:sz w:val="24"/>
          <w:szCs w:val="24"/>
          <w:lang w:val="en-US"/>
        </w:rPr>
        <w:t xml:space="preserve">corporate </w:t>
      </w:r>
      <w:r w:rsidR="00C4549B">
        <w:rPr>
          <w:rFonts w:ascii="Times New Roman" w:eastAsia="MinionPro-It" w:hAnsi="Times New Roman" w:cs="Times New Roman"/>
          <w:iCs/>
          <w:sz w:val="24"/>
          <w:szCs w:val="24"/>
          <w:lang w:val="en-US"/>
        </w:rPr>
        <w:t xml:space="preserve">perspectives: </w:t>
      </w:r>
      <w:r w:rsidR="00C4549B" w:rsidRPr="00113A78">
        <w:rPr>
          <w:rFonts w:ascii="Times New Roman" w:eastAsia="MinionPro-It" w:hAnsi="Times New Roman" w:cs="Times New Roman"/>
          <w:iCs/>
          <w:sz w:val="24"/>
          <w:szCs w:val="24"/>
          <w:lang w:val="en-US"/>
        </w:rPr>
        <w:t>institutional</w:t>
      </w:r>
      <w:r w:rsidR="00C4549B">
        <w:rPr>
          <w:rFonts w:ascii="Times New Roman" w:eastAsia="MinionPro-It" w:hAnsi="Times New Roman" w:cs="Times New Roman"/>
          <w:iCs/>
          <w:sz w:val="24"/>
          <w:szCs w:val="24"/>
          <w:lang w:val="en-US"/>
        </w:rPr>
        <w:t>, legal, ethical, economic and environmental, intricate with</w:t>
      </w:r>
      <w:r w:rsidR="00C4549B" w:rsidRPr="00113A78">
        <w:rPr>
          <w:rFonts w:ascii="Times New Roman" w:eastAsia="MinionPro-It" w:hAnsi="Times New Roman" w:cs="Times New Roman"/>
          <w:iCs/>
          <w:sz w:val="24"/>
          <w:szCs w:val="24"/>
          <w:lang w:val="en-US"/>
        </w:rPr>
        <w:t xml:space="preserve"> stakeholder</w:t>
      </w:r>
      <w:r w:rsidR="00C4549B">
        <w:rPr>
          <w:rFonts w:ascii="Times New Roman" w:eastAsia="MinionPro-It" w:hAnsi="Times New Roman" w:cs="Times New Roman"/>
          <w:iCs/>
          <w:sz w:val="24"/>
          <w:szCs w:val="24"/>
          <w:lang w:val="en-US"/>
        </w:rPr>
        <w:t>s’</w:t>
      </w:r>
      <w:r w:rsidR="00C4549B" w:rsidRPr="00113A78">
        <w:rPr>
          <w:rFonts w:ascii="Times New Roman" w:eastAsia="MinionPro-It" w:hAnsi="Times New Roman" w:cs="Times New Roman"/>
          <w:iCs/>
          <w:sz w:val="24"/>
          <w:szCs w:val="24"/>
          <w:lang w:val="en-US"/>
        </w:rPr>
        <w:t xml:space="preserve"> interaction</w:t>
      </w:r>
      <w:r w:rsidR="00C4549B">
        <w:rPr>
          <w:rFonts w:ascii="Times New Roman" w:eastAsia="MinionPro-It" w:hAnsi="Times New Roman" w:cs="Times New Roman"/>
          <w:iCs/>
          <w:sz w:val="24"/>
          <w:szCs w:val="24"/>
          <w:lang w:val="en-US"/>
        </w:rPr>
        <w:t xml:space="preserve">s </w:t>
      </w:r>
      <w:r w:rsidR="00C4549B" w:rsidRPr="00113A78">
        <w:rPr>
          <w:rFonts w:ascii="Times New Roman" w:eastAsia="MinionPro-It" w:hAnsi="Times New Roman" w:cs="Times New Roman"/>
          <w:iCs/>
          <w:sz w:val="24"/>
          <w:szCs w:val="24"/>
          <w:lang w:val="en-US"/>
        </w:rPr>
        <w:t>and managerial autonomy and accountability</w:t>
      </w:r>
      <w:r w:rsidR="00C4549B" w:rsidRPr="00017EE3">
        <w:rPr>
          <w:rFonts w:ascii="Times New Roman" w:eastAsia="MinionPro-It" w:hAnsi="Times New Roman" w:cs="Times New Roman"/>
          <w:iCs/>
          <w:sz w:val="24"/>
          <w:szCs w:val="24"/>
          <w:lang w:val="en-US"/>
        </w:rPr>
        <w:t>.</w:t>
      </w:r>
      <w:r w:rsidR="00C4549B" w:rsidRPr="00017EE3">
        <w:rPr>
          <w:rFonts w:ascii="Times New Roman" w:hAnsi="Times New Roman" w:cs="Times New Roman"/>
          <w:color w:val="000000"/>
          <w:sz w:val="24"/>
          <w:szCs w:val="24"/>
          <w:lang w:val="en-US"/>
        </w:rPr>
        <w:t xml:space="preserve"> </w:t>
      </w:r>
      <w:r w:rsidR="006B01CD">
        <w:rPr>
          <w:rFonts w:ascii="Times New Roman" w:hAnsi="Times New Roman" w:cs="Times New Roman"/>
          <w:color w:val="000000"/>
          <w:sz w:val="24"/>
          <w:szCs w:val="24"/>
          <w:lang w:val="en-US"/>
        </w:rPr>
        <w:t xml:space="preserve">According to </w:t>
      </w:r>
      <w:proofErr w:type="spellStart"/>
      <w:r w:rsidR="006B01CD">
        <w:rPr>
          <w:rFonts w:ascii="Times New Roman" w:hAnsi="Times New Roman" w:cs="Times New Roman"/>
          <w:color w:val="000000"/>
          <w:sz w:val="24"/>
          <w:szCs w:val="24"/>
          <w:lang w:val="en-US"/>
        </w:rPr>
        <w:t>Shen</w:t>
      </w:r>
      <w:proofErr w:type="spellEnd"/>
      <w:r w:rsidR="006B01CD">
        <w:rPr>
          <w:rFonts w:ascii="Times New Roman" w:hAnsi="Times New Roman" w:cs="Times New Roman"/>
          <w:color w:val="000000"/>
          <w:sz w:val="24"/>
          <w:szCs w:val="24"/>
          <w:lang w:val="en-US"/>
        </w:rPr>
        <w:t xml:space="preserve"> (2003), governance should be conceptualized as an ongoing evolutionary process</w:t>
      </w:r>
      <w:r w:rsidR="00227752">
        <w:rPr>
          <w:rFonts w:ascii="Times New Roman" w:hAnsi="Times New Roman" w:cs="Times New Roman"/>
          <w:color w:val="000000"/>
          <w:sz w:val="24"/>
          <w:szCs w:val="24"/>
          <w:lang w:val="en-US"/>
        </w:rPr>
        <w:t>,</w:t>
      </w:r>
      <w:r w:rsidR="006B01CD">
        <w:rPr>
          <w:rFonts w:ascii="Times New Roman" w:hAnsi="Times New Roman" w:cs="Times New Roman"/>
          <w:color w:val="000000"/>
          <w:sz w:val="24"/>
          <w:szCs w:val="24"/>
          <w:lang w:val="en-US"/>
        </w:rPr>
        <w:t xml:space="preserve"> embedded in a complex network of relationships and interactions (</w:t>
      </w:r>
      <w:proofErr w:type="spellStart"/>
      <w:r w:rsidR="006B01CD">
        <w:rPr>
          <w:rFonts w:ascii="Times New Roman" w:hAnsi="Times New Roman" w:cs="Times New Roman"/>
          <w:color w:val="000000"/>
          <w:sz w:val="24"/>
          <w:szCs w:val="24"/>
          <w:lang w:val="en-US"/>
        </w:rPr>
        <w:t>Huse</w:t>
      </w:r>
      <w:proofErr w:type="spellEnd"/>
      <w:r w:rsidR="006B01CD">
        <w:rPr>
          <w:rFonts w:ascii="Times New Roman" w:hAnsi="Times New Roman" w:cs="Times New Roman"/>
          <w:color w:val="000000"/>
          <w:sz w:val="24"/>
          <w:szCs w:val="24"/>
          <w:lang w:val="en-US"/>
        </w:rPr>
        <w:t xml:space="preserve">, 2005). </w:t>
      </w:r>
      <w:r w:rsidR="00017EE3" w:rsidRPr="00017EE3">
        <w:rPr>
          <w:rFonts w:ascii="Times New Roman" w:hAnsi="Times New Roman" w:cs="Times New Roman"/>
          <w:color w:val="000000"/>
          <w:sz w:val="24"/>
          <w:szCs w:val="24"/>
          <w:lang w:val="en-US"/>
        </w:rPr>
        <w:t>The o</w:t>
      </w:r>
      <w:r w:rsidR="00C4549B" w:rsidRPr="00F37014">
        <w:rPr>
          <w:rFonts w:ascii="Times New Roman" w:hAnsi="Times New Roman" w:cs="Times New Roman"/>
          <w:color w:val="000000"/>
          <w:sz w:val="24"/>
          <w:szCs w:val="24"/>
          <w:lang w:val="en-US"/>
        </w:rPr>
        <w:t>verarching determinant</w:t>
      </w:r>
      <w:r w:rsidR="00017EE3">
        <w:rPr>
          <w:rFonts w:ascii="Times New Roman" w:hAnsi="Times New Roman" w:cs="Times New Roman"/>
          <w:color w:val="000000"/>
          <w:sz w:val="24"/>
          <w:szCs w:val="24"/>
          <w:lang w:val="en-US"/>
        </w:rPr>
        <w:t>s</w:t>
      </w:r>
      <w:r w:rsidR="00C4549B" w:rsidRPr="00F37014">
        <w:rPr>
          <w:rFonts w:ascii="Times New Roman" w:hAnsi="Times New Roman" w:cs="Times New Roman"/>
          <w:color w:val="000000"/>
          <w:sz w:val="24"/>
          <w:szCs w:val="24"/>
          <w:lang w:val="en-US"/>
        </w:rPr>
        <w:t xml:space="preserve"> of the quality of corporate governance </w:t>
      </w:r>
      <w:r w:rsidR="00017EE3">
        <w:rPr>
          <w:rFonts w:ascii="Times New Roman" w:hAnsi="Times New Roman" w:cs="Times New Roman"/>
          <w:color w:val="000000"/>
          <w:sz w:val="24"/>
          <w:szCs w:val="24"/>
          <w:lang w:val="en-US"/>
        </w:rPr>
        <w:t>are</w:t>
      </w:r>
      <w:r w:rsidR="00C4549B" w:rsidRPr="00F37014">
        <w:rPr>
          <w:rFonts w:ascii="Times New Roman" w:hAnsi="Times New Roman" w:cs="Times New Roman"/>
          <w:color w:val="000000"/>
          <w:sz w:val="24"/>
          <w:szCs w:val="24"/>
          <w:lang w:val="en-US"/>
        </w:rPr>
        <w:t xml:space="preserve"> effective and efficient board</w:t>
      </w:r>
      <w:r w:rsidR="00017EE3">
        <w:rPr>
          <w:rFonts w:ascii="Times New Roman" w:hAnsi="Times New Roman" w:cs="Times New Roman"/>
          <w:color w:val="000000"/>
          <w:sz w:val="24"/>
          <w:szCs w:val="24"/>
          <w:lang w:val="en-US"/>
        </w:rPr>
        <w:t>s</w:t>
      </w:r>
      <w:r w:rsidR="00C4549B">
        <w:rPr>
          <w:rFonts w:ascii="Times New Roman" w:hAnsi="Times New Roman" w:cs="Times New Roman"/>
          <w:color w:val="000000"/>
          <w:sz w:val="24"/>
          <w:szCs w:val="24"/>
          <w:lang w:val="en-US"/>
        </w:rPr>
        <w:t xml:space="preserve"> </w:t>
      </w:r>
      <w:r w:rsidR="00C4549B" w:rsidRPr="00F37014">
        <w:rPr>
          <w:rFonts w:ascii="Times New Roman" w:hAnsi="Times New Roman" w:cs="Times New Roman"/>
          <w:color w:val="000000"/>
          <w:sz w:val="24"/>
          <w:szCs w:val="24"/>
          <w:lang w:val="en-US"/>
        </w:rPr>
        <w:t>and their capabilities</w:t>
      </w:r>
      <w:r w:rsidR="00C4549B">
        <w:rPr>
          <w:rFonts w:ascii="Times New Roman" w:hAnsi="Times New Roman" w:cs="Times New Roman"/>
          <w:color w:val="000000"/>
          <w:sz w:val="24"/>
          <w:szCs w:val="24"/>
          <w:lang w:val="en-US"/>
        </w:rPr>
        <w:t>, in particular</w:t>
      </w:r>
      <w:r w:rsidR="00C4549B" w:rsidRPr="00F37014">
        <w:rPr>
          <w:rFonts w:ascii="Times New Roman" w:hAnsi="Times New Roman" w:cs="Times New Roman"/>
          <w:color w:val="000000"/>
          <w:sz w:val="24"/>
          <w:szCs w:val="24"/>
          <w:lang w:val="en-US"/>
        </w:rPr>
        <w:t xml:space="preserve"> for provision of effective and efficient </w:t>
      </w:r>
      <w:r w:rsidR="00017EE3">
        <w:rPr>
          <w:rFonts w:ascii="Times New Roman" w:hAnsi="Times New Roman" w:cs="Times New Roman"/>
          <w:color w:val="000000"/>
          <w:sz w:val="24"/>
          <w:szCs w:val="24"/>
          <w:lang w:val="en-US"/>
        </w:rPr>
        <w:t xml:space="preserve">strategic </w:t>
      </w:r>
      <w:r w:rsidR="00C4549B" w:rsidRPr="00F37014">
        <w:rPr>
          <w:rFonts w:ascii="Times New Roman" w:hAnsi="Times New Roman" w:cs="Times New Roman"/>
          <w:color w:val="000000"/>
          <w:sz w:val="24"/>
          <w:szCs w:val="24"/>
          <w:lang w:val="en-US"/>
        </w:rPr>
        <w:t>decision-making.</w:t>
      </w:r>
      <w:r w:rsidR="001D5649">
        <w:rPr>
          <w:rFonts w:ascii="Times New Roman" w:hAnsi="Times New Roman" w:cs="Times New Roman"/>
          <w:color w:val="000000"/>
          <w:sz w:val="24"/>
          <w:szCs w:val="24"/>
          <w:lang w:val="en-US"/>
        </w:rPr>
        <w:t xml:space="preserve"> </w:t>
      </w:r>
    </w:p>
    <w:p w:rsidR="005C0F79" w:rsidRDefault="005C0F79" w:rsidP="00C4549B">
      <w:pPr>
        <w:autoSpaceDE w:val="0"/>
        <w:autoSpaceDN w:val="0"/>
        <w:adjustRightInd w:val="0"/>
        <w:spacing w:after="0" w:line="240" w:lineRule="auto"/>
        <w:ind w:right="60"/>
        <w:jc w:val="both"/>
        <w:rPr>
          <w:rFonts w:ascii="Times New Roman" w:hAnsi="Times New Roman" w:cs="Times New Roman"/>
          <w:color w:val="000000"/>
          <w:sz w:val="24"/>
          <w:szCs w:val="24"/>
          <w:lang w:val="en-US"/>
        </w:rPr>
      </w:pPr>
    </w:p>
    <w:p w:rsidR="00C454B6" w:rsidRDefault="005C0F79" w:rsidP="00C454B6">
      <w:pPr>
        <w:autoSpaceDE w:val="0"/>
        <w:autoSpaceDN w:val="0"/>
        <w:adjustRightInd w:val="0"/>
        <w:spacing w:after="0" w:line="240" w:lineRule="auto"/>
        <w:ind w:right="60"/>
        <w:jc w:val="both"/>
        <w:rPr>
          <w:rFonts w:ascii="Times New Roman" w:hAnsi="Times New Roman" w:cs="Times New Roman"/>
          <w:sz w:val="24"/>
          <w:szCs w:val="24"/>
          <w:lang w:val="en-US"/>
        </w:rPr>
      </w:pPr>
      <w:r w:rsidRPr="00826608">
        <w:rPr>
          <w:rFonts w:ascii="Times New Roman" w:hAnsi="Times New Roman" w:cs="Times New Roman"/>
          <w:sz w:val="24"/>
          <w:szCs w:val="24"/>
          <w:lang w:val="en-US"/>
        </w:rPr>
        <w:t xml:space="preserve">Motivated by the practical urgency of the issue, </w:t>
      </w:r>
      <w:r w:rsidR="00826608" w:rsidRPr="00826608">
        <w:rPr>
          <w:rFonts w:ascii="Times New Roman" w:hAnsi="Times New Roman" w:cs="Times New Roman"/>
          <w:sz w:val="24"/>
          <w:szCs w:val="24"/>
          <w:lang w:val="en-US"/>
        </w:rPr>
        <w:t>recent board</w:t>
      </w:r>
      <w:r w:rsidR="00204DDA">
        <w:rPr>
          <w:rFonts w:ascii="Times New Roman" w:hAnsi="Times New Roman" w:cs="Times New Roman"/>
          <w:sz w:val="24"/>
          <w:szCs w:val="24"/>
          <w:lang w:val="en-US"/>
        </w:rPr>
        <w:t>’s</w:t>
      </w:r>
      <w:r w:rsidR="00826608" w:rsidRPr="00826608">
        <w:rPr>
          <w:rFonts w:ascii="Times New Roman" w:hAnsi="Times New Roman" w:cs="Times New Roman"/>
          <w:sz w:val="24"/>
          <w:szCs w:val="24"/>
          <w:lang w:val="en-US"/>
        </w:rPr>
        <w:t xml:space="preserve"> research</w:t>
      </w:r>
      <w:r w:rsidR="00204DDA">
        <w:rPr>
          <w:rFonts w:ascii="Times New Roman" w:hAnsi="Times New Roman" w:cs="Times New Roman"/>
          <w:sz w:val="24"/>
          <w:szCs w:val="24"/>
          <w:lang w:val="en-US"/>
        </w:rPr>
        <w:t>es</w:t>
      </w:r>
      <w:r w:rsidR="00826608" w:rsidRPr="00826608">
        <w:rPr>
          <w:rFonts w:ascii="Times New Roman" w:hAnsi="Times New Roman" w:cs="Times New Roman"/>
          <w:sz w:val="24"/>
          <w:szCs w:val="24"/>
          <w:lang w:val="en-US"/>
        </w:rPr>
        <w:t xml:space="preserve"> ha</w:t>
      </w:r>
      <w:r w:rsidR="00204DDA">
        <w:rPr>
          <w:rFonts w:ascii="Times New Roman" w:hAnsi="Times New Roman" w:cs="Times New Roman"/>
          <w:sz w:val="24"/>
          <w:szCs w:val="24"/>
          <w:lang w:val="en-US"/>
        </w:rPr>
        <w:t>ve</w:t>
      </w:r>
      <w:r w:rsidR="00826608" w:rsidRPr="00826608">
        <w:rPr>
          <w:rFonts w:ascii="Times New Roman" w:hAnsi="Times New Roman" w:cs="Times New Roman"/>
          <w:sz w:val="24"/>
          <w:szCs w:val="24"/>
          <w:lang w:val="en-US"/>
        </w:rPr>
        <w:t xml:space="preserve"> start</w:t>
      </w:r>
      <w:r w:rsidR="00826608">
        <w:rPr>
          <w:rFonts w:ascii="Times New Roman" w:hAnsi="Times New Roman" w:cs="Times New Roman"/>
          <w:sz w:val="24"/>
          <w:szCs w:val="24"/>
          <w:lang w:val="en-US"/>
        </w:rPr>
        <w:t>ed</w:t>
      </w:r>
      <w:r w:rsidR="00826608" w:rsidRPr="00826608">
        <w:rPr>
          <w:rFonts w:ascii="Times New Roman" w:hAnsi="Times New Roman" w:cs="Times New Roman"/>
          <w:sz w:val="24"/>
          <w:szCs w:val="24"/>
          <w:lang w:val="en-US"/>
        </w:rPr>
        <w:t xml:space="preserve"> apply</w:t>
      </w:r>
      <w:r w:rsidR="00204DDA">
        <w:rPr>
          <w:rFonts w:ascii="Times New Roman" w:hAnsi="Times New Roman" w:cs="Times New Roman"/>
          <w:sz w:val="24"/>
          <w:szCs w:val="24"/>
          <w:lang w:val="en-US"/>
        </w:rPr>
        <w:t>ing</w:t>
      </w:r>
      <w:r w:rsidR="00826608" w:rsidRPr="00826608">
        <w:rPr>
          <w:rFonts w:ascii="Times New Roman" w:hAnsi="Times New Roman" w:cs="Times New Roman"/>
          <w:sz w:val="24"/>
          <w:szCs w:val="24"/>
          <w:lang w:val="en-US"/>
        </w:rPr>
        <w:t xml:space="preserve"> </w:t>
      </w:r>
      <w:r w:rsidR="00826608">
        <w:rPr>
          <w:rFonts w:ascii="Times New Roman" w:hAnsi="Times New Roman" w:cs="Times New Roman"/>
          <w:sz w:val="24"/>
          <w:szCs w:val="24"/>
          <w:lang w:val="en-US"/>
        </w:rPr>
        <w:t xml:space="preserve">a </w:t>
      </w:r>
      <w:r w:rsidR="00826608" w:rsidRPr="00826608">
        <w:rPr>
          <w:rFonts w:ascii="Times New Roman" w:hAnsi="Times New Roman" w:cs="Times New Roman"/>
          <w:sz w:val="24"/>
          <w:szCs w:val="24"/>
          <w:lang w:val="en-US"/>
        </w:rPr>
        <w:t>multi</w:t>
      </w:r>
      <w:r w:rsidR="00E417FA">
        <w:rPr>
          <w:rFonts w:ascii="Times New Roman" w:hAnsi="Times New Roman" w:cs="Times New Roman"/>
          <w:sz w:val="24"/>
          <w:szCs w:val="24"/>
          <w:lang w:val="en-US"/>
        </w:rPr>
        <w:t xml:space="preserve">ple </w:t>
      </w:r>
      <w:r w:rsidR="00826608" w:rsidRPr="00826608">
        <w:rPr>
          <w:rFonts w:ascii="Times New Roman" w:hAnsi="Times New Roman" w:cs="Times New Roman"/>
          <w:sz w:val="24"/>
          <w:szCs w:val="24"/>
          <w:lang w:val="en-US"/>
        </w:rPr>
        <w:t>theoretic</w:t>
      </w:r>
      <w:r w:rsidR="00D87E35">
        <w:rPr>
          <w:rFonts w:ascii="Times New Roman" w:hAnsi="Times New Roman" w:cs="Times New Roman"/>
          <w:sz w:val="24"/>
          <w:szCs w:val="24"/>
          <w:lang w:val="en-US"/>
        </w:rPr>
        <w:t>al</w:t>
      </w:r>
      <w:r w:rsidR="00826608" w:rsidRPr="00826608">
        <w:rPr>
          <w:rFonts w:ascii="Times New Roman" w:hAnsi="Times New Roman" w:cs="Times New Roman"/>
          <w:sz w:val="24"/>
          <w:szCs w:val="24"/>
          <w:lang w:val="en-US"/>
        </w:rPr>
        <w:t xml:space="preserve"> perspectives o</w:t>
      </w:r>
      <w:r w:rsidR="00D10937">
        <w:rPr>
          <w:rFonts w:ascii="Times New Roman" w:hAnsi="Times New Roman" w:cs="Times New Roman"/>
          <w:sz w:val="24"/>
          <w:szCs w:val="24"/>
          <w:lang w:val="en-US"/>
        </w:rPr>
        <w:t>n</w:t>
      </w:r>
      <w:r w:rsidR="00826608" w:rsidRPr="00826608">
        <w:rPr>
          <w:rFonts w:ascii="Times New Roman" w:hAnsi="Times New Roman" w:cs="Times New Roman"/>
          <w:sz w:val="24"/>
          <w:szCs w:val="24"/>
          <w:lang w:val="en-US"/>
        </w:rPr>
        <w:t xml:space="preserve"> boards which consider several board tasks simultaneously (Daily </w:t>
      </w:r>
      <w:r w:rsidR="00826608" w:rsidRPr="00826608">
        <w:rPr>
          <w:rFonts w:ascii="Times New Roman" w:hAnsi="Times New Roman" w:cs="Times New Roman"/>
          <w:i/>
          <w:sz w:val="24"/>
          <w:szCs w:val="24"/>
          <w:lang w:val="en-US"/>
        </w:rPr>
        <w:t>et al</w:t>
      </w:r>
      <w:r w:rsidR="00826608" w:rsidRPr="00826608">
        <w:rPr>
          <w:rFonts w:ascii="Times New Roman" w:hAnsi="Times New Roman" w:cs="Times New Roman"/>
          <w:sz w:val="24"/>
          <w:szCs w:val="24"/>
          <w:lang w:val="en-US"/>
        </w:rPr>
        <w:t>. 2003</w:t>
      </w:r>
      <w:r w:rsidR="00686548">
        <w:rPr>
          <w:rFonts w:ascii="Times New Roman" w:hAnsi="Times New Roman" w:cs="Times New Roman"/>
          <w:sz w:val="24"/>
          <w:szCs w:val="24"/>
          <w:lang w:val="en-US"/>
        </w:rPr>
        <w:t xml:space="preserve">; </w:t>
      </w:r>
      <w:r w:rsidR="00826608" w:rsidRPr="00826608">
        <w:rPr>
          <w:rFonts w:ascii="Times New Roman" w:hAnsi="Times New Roman" w:cs="Times New Roman"/>
          <w:sz w:val="24"/>
          <w:szCs w:val="24"/>
          <w:lang w:val="en-US"/>
        </w:rPr>
        <w:t xml:space="preserve">Hillman and </w:t>
      </w:r>
      <w:proofErr w:type="spellStart"/>
      <w:r w:rsidR="00826608" w:rsidRPr="00826608">
        <w:rPr>
          <w:rFonts w:ascii="Times New Roman" w:hAnsi="Times New Roman" w:cs="Times New Roman"/>
          <w:sz w:val="24"/>
          <w:szCs w:val="24"/>
          <w:lang w:val="en-US"/>
        </w:rPr>
        <w:t>Dalziel</w:t>
      </w:r>
      <w:proofErr w:type="spellEnd"/>
      <w:r w:rsidR="00826608" w:rsidRPr="00826608">
        <w:rPr>
          <w:rFonts w:ascii="Times New Roman" w:hAnsi="Times New Roman" w:cs="Times New Roman"/>
          <w:sz w:val="24"/>
          <w:szCs w:val="24"/>
          <w:lang w:val="en-US"/>
        </w:rPr>
        <w:t xml:space="preserve"> 2003; </w:t>
      </w:r>
      <w:proofErr w:type="spellStart"/>
      <w:r w:rsidR="00826608" w:rsidRPr="00826608">
        <w:rPr>
          <w:rFonts w:ascii="Times New Roman" w:hAnsi="Times New Roman" w:cs="Times New Roman"/>
          <w:sz w:val="24"/>
          <w:szCs w:val="24"/>
          <w:lang w:val="en-US"/>
        </w:rPr>
        <w:t>Lynall</w:t>
      </w:r>
      <w:proofErr w:type="spellEnd"/>
      <w:r w:rsidR="0047256E">
        <w:rPr>
          <w:rFonts w:ascii="Times New Roman" w:hAnsi="Times New Roman" w:cs="Times New Roman"/>
          <w:sz w:val="24"/>
          <w:szCs w:val="24"/>
          <w:lang w:val="en-US"/>
        </w:rPr>
        <w:t xml:space="preserve"> </w:t>
      </w:r>
      <w:r w:rsidR="0047256E" w:rsidRPr="0047256E">
        <w:rPr>
          <w:rFonts w:ascii="Times New Roman" w:hAnsi="Times New Roman" w:cs="Times New Roman"/>
          <w:i/>
          <w:sz w:val="24"/>
          <w:szCs w:val="24"/>
          <w:lang w:val="en-US"/>
        </w:rPr>
        <w:t>e</w:t>
      </w:r>
      <w:r w:rsidR="0047256E">
        <w:rPr>
          <w:rFonts w:ascii="Times New Roman" w:hAnsi="Times New Roman" w:cs="Times New Roman"/>
          <w:i/>
          <w:sz w:val="24"/>
          <w:szCs w:val="24"/>
          <w:lang w:val="en-US"/>
        </w:rPr>
        <w:t>t</w:t>
      </w:r>
      <w:r w:rsidR="0047256E" w:rsidRPr="0047256E">
        <w:rPr>
          <w:rFonts w:ascii="Times New Roman" w:hAnsi="Times New Roman" w:cs="Times New Roman"/>
          <w:i/>
          <w:sz w:val="24"/>
          <w:szCs w:val="24"/>
          <w:lang w:val="en-US"/>
        </w:rPr>
        <w:t xml:space="preserve"> al.,</w:t>
      </w:r>
      <w:r w:rsidR="00826608" w:rsidRPr="00826608">
        <w:rPr>
          <w:rFonts w:ascii="Times New Roman" w:hAnsi="Times New Roman" w:cs="Times New Roman"/>
          <w:sz w:val="24"/>
          <w:szCs w:val="24"/>
          <w:lang w:val="en-US"/>
        </w:rPr>
        <w:t xml:space="preserve"> 2003</w:t>
      </w:r>
      <w:r w:rsidR="000E5197">
        <w:rPr>
          <w:rFonts w:ascii="Times New Roman" w:hAnsi="Times New Roman" w:cs="Times New Roman"/>
          <w:sz w:val="24"/>
          <w:szCs w:val="24"/>
          <w:lang w:val="en-US"/>
        </w:rPr>
        <w:t>)</w:t>
      </w:r>
      <w:r w:rsidR="00227752">
        <w:rPr>
          <w:rFonts w:ascii="Times New Roman" w:hAnsi="Times New Roman" w:cs="Times New Roman"/>
          <w:sz w:val="24"/>
          <w:szCs w:val="24"/>
          <w:lang w:val="en-US"/>
        </w:rPr>
        <w:t xml:space="preserve">, </w:t>
      </w:r>
      <w:r w:rsidR="007F7B0E">
        <w:rPr>
          <w:rFonts w:ascii="Times New Roman" w:hAnsi="Times New Roman" w:cs="Times New Roman"/>
          <w:sz w:val="24"/>
          <w:szCs w:val="24"/>
          <w:lang w:val="en-US"/>
        </w:rPr>
        <w:t>so</w:t>
      </w:r>
      <w:r w:rsidR="00826608" w:rsidRPr="00826608">
        <w:rPr>
          <w:rFonts w:ascii="Times New Roman" w:hAnsi="Times New Roman" w:cs="Times New Roman"/>
          <w:sz w:val="24"/>
          <w:szCs w:val="24"/>
          <w:lang w:val="en-US"/>
        </w:rPr>
        <w:t xml:space="preserve"> to capture the richness and variety of boards' activities</w:t>
      </w:r>
      <w:r w:rsidR="00686548">
        <w:rPr>
          <w:rFonts w:ascii="Times New Roman" w:hAnsi="Times New Roman" w:cs="Times New Roman"/>
          <w:sz w:val="24"/>
          <w:szCs w:val="24"/>
          <w:lang w:val="en-US"/>
        </w:rPr>
        <w:t>. On the other hand, a stream of</w:t>
      </w:r>
      <w:r w:rsidR="00686548" w:rsidRPr="00686548">
        <w:rPr>
          <w:rFonts w:ascii="Times New Roman" w:hAnsi="Times New Roman" w:cs="Times New Roman"/>
          <w:sz w:val="24"/>
          <w:szCs w:val="24"/>
          <w:lang w:val="en-US"/>
        </w:rPr>
        <w:t xml:space="preserve"> research</w:t>
      </w:r>
      <w:r w:rsidR="00686548">
        <w:rPr>
          <w:rFonts w:ascii="Times New Roman" w:hAnsi="Times New Roman" w:cs="Times New Roman"/>
          <w:sz w:val="24"/>
          <w:szCs w:val="24"/>
          <w:lang w:val="en-US"/>
        </w:rPr>
        <w:t xml:space="preserve"> that examine</w:t>
      </w:r>
      <w:r w:rsidR="00686548" w:rsidRPr="00686548">
        <w:rPr>
          <w:rFonts w:ascii="Times New Roman" w:hAnsi="Times New Roman" w:cs="Times New Roman"/>
          <w:sz w:val="24"/>
          <w:szCs w:val="24"/>
          <w:lang w:val="en-US"/>
        </w:rPr>
        <w:t xml:space="preserve"> the link between boards and firm performance </w:t>
      </w:r>
      <w:r w:rsidR="00154583">
        <w:rPr>
          <w:rFonts w:ascii="Times New Roman" w:hAnsi="Times New Roman" w:cs="Times New Roman"/>
          <w:sz w:val="24"/>
          <w:szCs w:val="24"/>
          <w:lang w:val="en-US"/>
        </w:rPr>
        <w:t>has stepped out of the</w:t>
      </w:r>
      <w:r w:rsidR="00686548" w:rsidRPr="00686548">
        <w:rPr>
          <w:rFonts w:ascii="Times New Roman" w:hAnsi="Times New Roman" w:cs="Times New Roman"/>
          <w:sz w:val="24"/>
          <w:szCs w:val="24"/>
          <w:lang w:val="en-US"/>
        </w:rPr>
        <w:t xml:space="preserve"> "input-output" model of boards (Pettigrew</w:t>
      </w:r>
      <w:r w:rsidR="00593FDB">
        <w:rPr>
          <w:rFonts w:ascii="Times New Roman" w:hAnsi="Times New Roman" w:cs="Times New Roman"/>
          <w:sz w:val="24"/>
          <w:szCs w:val="24"/>
          <w:lang w:val="en-US"/>
        </w:rPr>
        <w:t>,</w:t>
      </w:r>
      <w:r w:rsidR="00686548" w:rsidRPr="00686548">
        <w:rPr>
          <w:rFonts w:ascii="Times New Roman" w:hAnsi="Times New Roman" w:cs="Times New Roman"/>
          <w:sz w:val="24"/>
          <w:szCs w:val="24"/>
          <w:lang w:val="en-US"/>
        </w:rPr>
        <w:t xml:space="preserve"> 1992), whereby board composition or board structure (input) </w:t>
      </w:r>
      <w:r w:rsidR="00D10937">
        <w:rPr>
          <w:rFonts w:ascii="Times New Roman" w:hAnsi="Times New Roman" w:cs="Times New Roman"/>
          <w:sz w:val="24"/>
          <w:szCs w:val="24"/>
          <w:lang w:val="en-US"/>
        </w:rPr>
        <w:t>is</w:t>
      </w:r>
      <w:r w:rsidR="00686548" w:rsidRPr="00686548">
        <w:rPr>
          <w:rFonts w:ascii="Times New Roman" w:hAnsi="Times New Roman" w:cs="Times New Roman"/>
          <w:sz w:val="24"/>
          <w:szCs w:val="24"/>
          <w:lang w:val="en-US"/>
        </w:rPr>
        <w:t xml:space="preserve"> linked directly to firm performance (output), </w:t>
      </w:r>
      <w:r w:rsidR="00154583">
        <w:rPr>
          <w:rFonts w:ascii="Times New Roman" w:hAnsi="Times New Roman" w:cs="Times New Roman"/>
          <w:sz w:val="24"/>
          <w:szCs w:val="24"/>
          <w:lang w:val="en-US"/>
        </w:rPr>
        <w:t>and has start</w:t>
      </w:r>
      <w:r w:rsidR="007040DE">
        <w:rPr>
          <w:rFonts w:ascii="Times New Roman" w:hAnsi="Times New Roman" w:cs="Times New Roman"/>
          <w:sz w:val="24"/>
          <w:szCs w:val="24"/>
          <w:lang w:val="en-US"/>
        </w:rPr>
        <w:t>ed</w:t>
      </w:r>
      <w:r w:rsidR="00154583">
        <w:rPr>
          <w:rFonts w:ascii="Times New Roman" w:hAnsi="Times New Roman" w:cs="Times New Roman"/>
          <w:sz w:val="24"/>
          <w:szCs w:val="24"/>
          <w:lang w:val="en-US"/>
        </w:rPr>
        <w:t xml:space="preserve"> to draw attention to </w:t>
      </w:r>
      <w:r w:rsidR="007040DE">
        <w:rPr>
          <w:rFonts w:ascii="Times New Roman" w:hAnsi="Times New Roman" w:cs="Times New Roman"/>
          <w:sz w:val="24"/>
          <w:szCs w:val="24"/>
          <w:lang w:val="en-US"/>
        </w:rPr>
        <w:t xml:space="preserve">the </w:t>
      </w:r>
      <w:r w:rsidR="00154583">
        <w:rPr>
          <w:rFonts w:ascii="Times New Roman" w:hAnsi="Times New Roman" w:cs="Times New Roman"/>
          <w:sz w:val="24"/>
          <w:szCs w:val="24"/>
          <w:lang w:val="en-US"/>
        </w:rPr>
        <w:t>neglected</w:t>
      </w:r>
      <w:r w:rsidR="00686548" w:rsidRPr="00686548">
        <w:rPr>
          <w:rFonts w:ascii="Times New Roman" w:hAnsi="Times New Roman" w:cs="Times New Roman"/>
          <w:sz w:val="24"/>
          <w:szCs w:val="24"/>
          <w:lang w:val="en-US"/>
        </w:rPr>
        <w:t xml:space="preserve"> group-level processes that occur as boards work to perform their tasks</w:t>
      </w:r>
      <w:r w:rsidR="00154583">
        <w:rPr>
          <w:rFonts w:ascii="Times New Roman" w:hAnsi="Times New Roman" w:cs="Times New Roman"/>
          <w:sz w:val="24"/>
          <w:szCs w:val="24"/>
          <w:lang w:val="en-US"/>
        </w:rPr>
        <w:t>, considered</w:t>
      </w:r>
      <w:r w:rsidR="00686548" w:rsidRPr="00686548">
        <w:rPr>
          <w:rFonts w:ascii="Times New Roman" w:hAnsi="Times New Roman" w:cs="Times New Roman"/>
          <w:sz w:val="24"/>
          <w:szCs w:val="24"/>
          <w:lang w:val="en-US"/>
        </w:rPr>
        <w:t xml:space="preserve"> to be crucial to unveiling the </w:t>
      </w:r>
      <w:r w:rsidR="007040DE">
        <w:rPr>
          <w:rFonts w:ascii="Times New Roman" w:hAnsi="Times New Roman" w:cs="Times New Roman"/>
          <w:sz w:val="24"/>
          <w:szCs w:val="24"/>
          <w:lang w:val="en-US"/>
        </w:rPr>
        <w:t>relational nature</w:t>
      </w:r>
      <w:r w:rsidR="00686548" w:rsidRPr="00686548">
        <w:rPr>
          <w:rFonts w:ascii="Times New Roman" w:hAnsi="Times New Roman" w:cs="Times New Roman"/>
          <w:sz w:val="24"/>
          <w:szCs w:val="24"/>
          <w:lang w:val="en-US"/>
        </w:rPr>
        <w:t xml:space="preserve"> </w:t>
      </w:r>
      <w:r w:rsidR="007040DE">
        <w:rPr>
          <w:rFonts w:ascii="Times New Roman" w:hAnsi="Times New Roman" w:cs="Times New Roman"/>
          <w:sz w:val="24"/>
          <w:szCs w:val="24"/>
          <w:lang w:val="en-US"/>
        </w:rPr>
        <w:t xml:space="preserve">of the </w:t>
      </w:r>
      <w:r w:rsidR="007040DE" w:rsidRPr="00686548">
        <w:rPr>
          <w:rFonts w:ascii="Times New Roman" w:hAnsi="Times New Roman" w:cs="Times New Roman"/>
          <w:sz w:val="24"/>
          <w:szCs w:val="24"/>
          <w:lang w:val="en-US"/>
        </w:rPr>
        <w:t xml:space="preserve">board and </w:t>
      </w:r>
      <w:r w:rsidR="007040DE">
        <w:rPr>
          <w:rFonts w:ascii="Times New Roman" w:hAnsi="Times New Roman" w:cs="Times New Roman"/>
          <w:sz w:val="24"/>
          <w:szCs w:val="24"/>
          <w:lang w:val="en-US"/>
        </w:rPr>
        <w:t xml:space="preserve">firm </w:t>
      </w:r>
      <w:r w:rsidR="007040DE" w:rsidRPr="00686548">
        <w:rPr>
          <w:rFonts w:ascii="Times New Roman" w:hAnsi="Times New Roman" w:cs="Times New Roman"/>
          <w:sz w:val="24"/>
          <w:szCs w:val="24"/>
          <w:lang w:val="en-US"/>
        </w:rPr>
        <w:t>performance</w:t>
      </w:r>
      <w:r w:rsidR="007040DE">
        <w:rPr>
          <w:rFonts w:ascii="Times New Roman" w:hAnsi="Times New Roman" w:cs="Times New Roman"/>
          <w:sz w:val="24"/>
          <w:szCs w:val="24"/>
          <w:lang w:val="en-US"/>
        </w:rPr>
        <w:t xml:space="preserve"> connection</w:t>
      </w:r>
      <w:r w:rsidR="00686548" w:rsidRPr="00686548">
        <w:rPr>
          <w:rFonts w:ascii="Times New Roman" w:hAnsi="Times New Roman" w:cs="Times New Roman"/>
          <w:sz w:val="24"/>
          <w:szCs w:val="24"/>
          <w:lang w:val="en-US"/>
        </w:rPr>
        <w:t xml:space="preserve"> (</w:t>
      </w:r>
      <w:proofErr w:type="spellStart"/>
      <w:r w:rsidR="00686548" w:rsidRPr="00686548">
        <w:rPr>
          <w:rFonts w:ascii="Times New Roman" w:hAnsi="Times New Roman" w:cs="Times New Roman"/>
          <w:sz w:val="24"/>
          <w:szCs w:val="24"/>
          <w:lang w:val="en-US"/>
        </w:rPr>
        <w:t>Gabrielsson</w:t>
      </w:r>
      <w:proofErr w:type="spellEnd"/>
      <w:r w:rsidR="00686548" w:rsidRPr="00686548">
        <w:rPr>
          <w:rFonts w:ascii="Times New Roman" w:hAnsi="Times New Roman" w:cs="Times New Roman"/>
          <w:sz w:val="24"/>
          <w:szCs w:val="24"/>
          <w:lang w:val="en-US"/>
        </w:rPr>
        <w:t xml:space="preserve"> and </w:t>
      </w:r>
      <w:proofErr w:type="spellStart"/>
      <w:r w:rsidR="00686548" w:rsidRPr="00686548">
        <w:rPr>
          <w:rFonts w:ascii="Times New Roman" w:hAnsi="Times New Roman" w:cs="Times New Roman"/>
          <w:sz w:val="24"/>
          <w:szCs w:val="24"/>
          <w:lang w:val="en-US"/>
        </w:rPr>
        <w:t>Huse</w:t>
      </w:r>
      <w:proofErr w:type="spellEnd"/>
      <w:r w:rsidR="007040DE">
        <w:rPr>
          <w:rFonts w:ascii="Times New Roman" w:hAnsi="Times New Roman" w:cs="Times New Roman"/>
          <w:sz w:val="24"/>
          <w:szCs w:val="24"/>
          <w:lang w:val="en-US"/>
        </w:rPr>
        <w:t>,</w:t>
      </w:r>
      <w:r w:rsidR="00686548" w:rsidRPr="00686548">
        <w:rPr>
          <w:rFonts w:ascii="Times New Roman" w:hAnsi="Times New Roman" w:cs="Times New Roman"/>
          <w:sz w:val="24"/>
          <w:szCs w:val="24"/>
          <w:lang w:val="en-US"/>
        </w:rPr>
        <w:t xml:space="preserve"> 2004; Golden and </w:t>
      </w:r>
      <w:proofErr w:type="spellStart"/>
      <w:r w:rsidR="00686548" w:rsidRPr="00686548">
        <w:rPr>
          <w:rFonts w:ascii="Times New Roman" w:hAnsi="Times New Roman" w:cs="Times New Roman"/>
          <w:sz w:val="24"/>
          <w:szCs w:val="24"/>
          <w:lang w:val="en-US"/>
        </w:rPr>
        <w:t>Zajac</w:t>
      </w:r>
      <w:proofErr w:type="spellEnd"/>
      <w:r w:rsidR="007040DE">
        <w:rPr>
          <w:rFonts w:ascii="Times New Roman" w:hAnsi="Times New Roman" w:cs="Times New Roman"/>
          <w:sz w:val="24"/>
          <w:szCs w:val="24"/>
          <w:lang w:val="en-US"/>
        </w:rPr>
        <w:t>,</w:t>
      </w:r>
      <w:r w:rsidR="00686548" w:rsidRPr="00686548">
        <w:rPr>
          <w:rFonts w:ascii="Times New Roman" w:hAnsi="Times New Roman" w:cs="Times New Roman"/>
          <w:sz w:val="24"/>
          <w:szCs w:val="24"/>
          <w:lang w:val="en-US"/>
        </w:rPr>
        <w:t xml:space="preserve"> 2001).</w:t>
      </w:r>
      <w:r w:rsidR="00D04E00" w:rsidRPr="00D04E00">
        <w:rPr>
          <w:rFonts w:ascii="Times New Roman" w:hAnsi="Times New Roman" w:cs="Times New Roman"/>
          <w:sz w:val="24"/>
          <w:szCs w:val="24"/>
          <w:lang w:val="en-US"/>
        </w:rPr>
        <w:t xml:space="preserve"> </w:t>
      </w:r>
      <w:r w:rsidR="0097315C">
        <w:rPr>
          <w:rFonts w:ascii="Times New Roman" w:hAnsi="Times New Roman" w:cs="Times New Roman"/>
          <w:sz w:val="24"/>
          <w:szCs w:val="24"/>
          <w:lang w:val="en-US"/>
        </w:rPr>
        <w:t>I</w:t>
      </w:r>
      <w:r w:rsidR="00C454B6">
        <w:rPr>
          <w:rFonts w:ascii="Times New Roman" w:hAnsi="Times New Roman" w:cs="Times New Roman"/>
          <w:sz w:val="24"/>
          <w:szCs w:val="24"/>
          <w:lang w:val="en-US"/>
        </w:rPr>
        <w:t>n their overview of empirical research on boards and governance analysis</w:t>
      </w:r>
      <w:r w:rsidR="004D52AC">
        <w:rPr>
          <w:rFonts w:ascii="Times New Roman" w:hAnsi="Times New Roman" w:cs="Times New Roman"/>
          <w:sz w:val="24"/>
          <w:szCs w:val="24"/>
          <w:lang w:val="en-US"/>
        </w:rPr>
        <w:t>,</w:t>
      </w:r>
      <w:r w:rsidR="0097315C">
        <w:rPr>
          <w:rFonts w:ascii="Times New Roman" w:hAnsi="Times New Roman" w:cs="Times New Roman"/>
          <w:sz w:val="24"/>
          <w:szCs w:val="24"/>
          <w:lang w:val="en-US"/>
        </w:rPr>
        <w:t xml:space="preserve"> </w:t>
      </w:r>
      <w:proofErr w:type="spellStart"/>
      <w:r w:rsidR="0097315C">
        <w:rPr>
          <w:rFonts w:ascii="Times New Roman" w:hAnsi="Times New Roman" w:cs="Times New Roman"/>
          <w:sz w:val="24"/>
          <w:szCs w:val="24"/>
          <w:lang w:val="en-US"/>
        </w:rPr>
        <w:t>Gabrielsson</w:t>
      </w:r>
      <w:proofErr w:type="spellEnd"/>
      <w:r w:rsidR="0097315C">
        <w:rPr>
          <w:rFonts w:ascii="Times New Roman" w:hAnsi="Times New Roman" w:cs="Times New Roman"/>
          <w:sz w:val="24"/>
          <w:szCs w:val="24"/>
          <w:lang w:val="en-US"/>
        </w:rPr>
        <w:t xml:space="preserve"> and </w:t>
      </w:r>
      <w:proofErr w:type="spellStart"/>
      <w:r w:rsidR="0097315C">
        <w:rPr>
          <w:rFonts w:ascii="Times New Roman" w:hAnsi="Times New Roman" w:cs="Times New Roman"/>
          <w:sz w:val="24"/>
          <w:szCs w:val="24"/>
          <w:lang w:val="en-US"/>
        </w:rPr>
        <w:t>Huse</w:t>
      </w:r>
      <w:proofErr w:type="spellEnd"/>
      <w:r w:rsidR="0097315C">
        <w:rPr>
          <w:rFonts w:ascii="Times New Roman" w:hAnsi="Times New Roman" w:cs="Times New Roman"/>
          <w:sz w:val="24"/>
          <w:szCs w:val="24"/>
          <w:lang w:val="en-US"/>
        </w:rPr>
        <w:t xml:space="preserve"> (2004) </w:t>
      </w:r>
      <w:r w:rsidR="00C454B6">
        <w:rPr>
          <w:rFonts w:ascii="Times New Roman" w:hAnsi="Times New Roman" w:cs="Times New Roman"/>
          <w:sz w:val="24"/>
          <w:szCs w:val="24"/>
          <w:lang w:val="en-US"/>
        </w:rPr>
        <w:t xml:space="preserve">found </w:t>
      </w:r>
      <w:r w:rsidR="00C454B6" w:rsidRPr="00046E30">
        <w:rPr>
          <w:rFonts w:ascii="Times New Roman" w:hAnsi="Times New Roman" w:cs="Times New Roman"/>
          <w:sz w:val="24"/>
          <w:szCs w:val="24"/>
          <w:lang w:val="en-US"/>
        </w:rPr>
        <w:t>that most studies on boards and governance have been influenced by research tradition that treats the board of directors as an isolated black box</w:t>
      </w:r>
      <w:r w:rsidR="00C454B6">
        <w:rPr>
          <w:rFonts w:ascii="Times New Roman" w:hAnsi="Times New Roman" w:cs="Times New Roman"/>
          <w:sz w:val="24"/>
          <w:szCs w:val="24"/>
          <w:lang w:val="en-US"/>
        </w:rPr>
        <w:t>, based severely on the U.S</w:t>
      </w:r>
      <w:r w:rsidR="00C454B6" w:rsidRPr="00046E30">
        <w:rPr>
          <w:rFonts w:ascii="Times New Roman" w:hAnsi="Times New Roman" w:cs="Times New Roman"/>
          <w:sz w:val="24"/>
          <w:szCs w:val="24"/>
          <w:lang w:val="en-US"/>
        </w:rPr>
        <w:t>.</w:t>
      </w:r>
      <w:r w:rsidR="00C454B6">
        <w:rPr>
          <w:rFonts w:ascii="Times New Roman" w:hAnsi="Times New Roman" w:cs="Times New Roman"/>
          <w:sz w:val="24"/>
          <w:szCs w:val="24"/>
          <w:lang w:val="en-US"/>
        </w:rPr>
        <w:t xml:space="preserve"> tradition with salient shareholder and investor activism and input-output model focused on a single board task or feature. They have therefore emphasized the need for</w:t>
      </w:r>
      <w:r w:rsidR="00C454B6" w:rsidRPr="00046E30">
        <w:rPr>
          <w:rFonts w:ascii="Times New Roman" w:hAnsi="Times New Roman" w:cs="Times New Roman"/>
          <w:sz w:val="24"/>
          <w:szCs w:val="24"/>
          <w:lang w:val="en-US"/>
        </w:rPr>
        <w:t xml:space="preserve"> explor</w:t>
      </w:r>
      <w:r w:rsidR="00C454B6">
        <w:rPr>
          <w:rFonts w:ascii="Times New Roman" w:hAnsi="Times New Roman" w:cs="Times New Roman"/>
          <w:sz w:val="24"/>
          <w:szCs w:val="24"/>
          <w:lang w:val="en-US"/>
        </w:rPr>
        <w:t>ing</w:t>
      </w:r>
      <w:r w:rsidR="00C454B6" w:rsidRPr="00046E30">
        <w:rPr>
          <w:rFonts w:ascii="Times New Roman" w:hAnsi="Times New Roman" w:cs="Times New Roman"/>
          <w:sz w:val="24"/>
          <w:szCs w:val="24"/>
          <w:lang w:val="en-US"/>
        </w:rPr>
        <w:t xml:space="preserve"> boards in </w:t>
      </w:r>
      <w:r w:rsidR="00D10937">
        <w:rPr>
          <w:rFonts w:ascii="Times New Roman" w:hAnsi="Times New Roman" w:cs="Times New Roman"/>
          <w:sz w:val="24"/>
          <w:szCs w:val="24"/>
          <w:lang w:val="en-US"/>
        </w:rPr>
        <w:t xml:space="preserve">the </w:t>
      </w:r>
      <w:r w:rsidR="00C454B6" w:rsidRPr="00046E30">
        <w:rPr>
          <w:rFonts w:ascii="Times New Roman" w:hAnsi="Times New Roman" w:cs="Times New Roman"/>
          <w:sz w:val="24"/>
          <w:szCs w:val="24"/>
          <w:lang w:val="en-US"/>
        </w:rPr>
        <w:t xml:space="preserve">context </w:t>
      </w:r>
      <w:r w:rsidR="00C454B6">
        <w:rPr>
          <w:rFonts w:ascii="Times New Roman" w:hAnsi="Times New Roman" w:cs="Times New Roman"/>
          <w:sz w:val="24"/>
          <w:szCs w:val="24"/>
          <w:lang w:val="en-US"/>
        </w:rPr>
        <w:t>of</w:t>
      </w:r>
      <w:r w:rsidR="00C454B6" w:rsidRPr="00046E30">
        <w:rPr>
          <w:rFonts w:ascii="Times New Roman" w:hAnsi="Times New Roman" w:cs="Times New Roman"/>
          <w:sz w:val="24"/>
          <w:szCs w:val="24"/>
          <w:lang w:val="en-US"/>
        </w:rPr>
        <w:t xml:space="preserve"> behavioral</w:t>
      </w:r>
      <w:r w:rsidR="00C454B6">
        <w:rPr>
          <w:rFonts w:ascii="Times New Roman" w:hAnsi="Times New Roman" w:cs="Times New Roman"/>
          <w:sz w:val="24"/>
          <w:szCs w:val="24"/>
          <w:lang w:val="en-US"/>
        </w:rPr>
        <w:t>, contingency</w:t>
      </w:r>
      <w:r w:rsidR="00C454B6" w:rsidRPr="00046E30">
        <w:rPr>
          <w:rFonts w:ascii="Times New Roman" w:hAnsi="Times New Roman" w:cs="Times New Roman"/>
          <w:sz w:val="24"/>
          <w:szCs w:val="24"/>
          <w:lang w:val="en-US"/>
        </w:rPr>
        <w:t xml:space="preserve"> </w:t>
      </w:r>
      <w:r w:rsidR="00C454B6">
        <w:rPr>
          <w:rFonts w:ascii="Times New Roman" w:hAnsi="Times New Roman" w:cs="Times New Roman"/>
          <w:sz w:val="24"/>
          <w:szCs w:val="24"/>
          <w:lang w:val="en-US"/>
        </w:rPr>
        <w:t xml:space="preserve">and </w:t>
      </w:r>
      <w:r w:rsidR="00C454B6" w:rsidRPr="00046E30">
        <w:rPr>
          <w:rFonts w:ascii="Times New Roman" w:hAnsi="Times New Roman" w:cs="Times New Roman"/>
          <w:sz w:val="24"/>
          <w:szCs w:val="24"/>
          <w:lang w:val="en-US"/>
        </w:rPr>
        <w:t>evolutionary perspectives</w:t>
      </w:r>
      <w:r w:rsidR="00C454B6">
        <w:rPr>
          <w:rFonts w:ascii="Times New Roman" w:hAnsi="Times New Roman" w:cs="Times New Roman"/>
          <w:sz w:val="24"/>
          <w:szCs w:val="24"/>
          <w:lang w:val="en-US"/>
        </w:rPr>
        <w:t xml:space="preserve">. Shortly, the interesting new insights on boards and governance issues were delivered. </w:t>
      </w:r>
    </w:p>
    <w:p w:rsidR="00FD65D2" w:rsidRDefault="00FD65D2" w:rsidP="00C4549B">
      <w:pPr>
        <w:autoSpaceDE w:val="0"/>
        <w:autoSpaceDN w:val="0"/>
        <w:adjustRightInd w:val="0"/>
        <w:spacing w:after="0" w:line="240" w:lineRule="auto"/>
        <w:ind w:right="60"/>
        <w:jc w:val="both"/>
        <w:rPr>
          <w:rFonts w:ascii="Times New Roman" w:hAnsi="Times New Roman" w:cs="Times New Roman"/>
          <w:sz w:val="24"/>
          <w:szCs w:val="24"/>
          <w:lang w:val="en-US"/>
        </w:rPr>
      </w:pPr>
    </w:p>
    <w:p w:rsidR="0074088C" w:rsidRDefault="00FD65D2" w:rsidP="00C454B6">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Salient attempt has been offered by </w:t>
      </w:r>
      <w:r w:rsidR="00D04E00">
        <w:rPr>
          <w:rFonts w:ascii="Times New Roman" w:hAnsi="Times New Roman" w:cs="Times New Roman"/>
          <w:sz w:val="24"/>
          <w:szCs w:val="24"/>
          <w:lang w:val="en-US"/>
        </w:rPr>
        <w:t>Carver and Oliver (2002)</w:t>
      </w:r>
      <w:r w:rsidR="002120DA">
        <w:rPr>
          <w:rFonts w:ascii="Times New Roman" w:hAnsi="Times New Roman" w:cs="Times New Roman"/>
          <w:sz w:val="24"/>
          <w:szCs w:val="24"/>
          <w:lang w:val="en-US"/>
        </w:rPr>
        <w:t>, supplemented by Carver and Carver (2006)</w:t>
      </w:r>
      <w:r>
        <w:rPr>
          <w:rFonts w:ascii="Times New Roman" w:hAnsi="Times New Roman" w:cs="Times New Roman"/>
          <w:sz w:val="24"/>
          <w:szCs w:val="24"/>
          <w:lang w:val="en-US"/>
        </w:rPr>
        <w:t>. They have conceptualized</w:t>
      </w:r>
      <w:r w:rsidR="00D04E00">
        <w:rPr>
          <w:rFonts w:ascii="Times New Roman" w:hAnsi="Times New Roman" w:cs="Times New Roman"/>
          <w:sz w:val="24"/>
          <w:szCs w:val="24"/>
          <w:lang w:val="en-US"/>
        </w:rPr>
        <w:t xml:space="preserve"> </w:t>
      </w:r>
      <w:r w:rsidR="002120DA">
        <w:rPr>
          <w:rFonts w:ascii="Times New Roman" w:hAnsi="Times New Roman" w:cs="Times New Roman"/>
          <w:sz w:val="24"/>
          <w:szCs w:val="24"/>
          <w:lang w:val="en-US"/>
        </w:rPr>
        <w:t>the prescriptive</w:t>
      </w:r>
      <w:r w:rsidR="00D04E00">
        <w:rPr>
          <w:rFonts w:ascii="Times New Roman" w:hAnsi="Times New Roman" w:cs="Times New Roman"/>
          <w:sz w:val="24"/>
          <w:szCs w:val="24"/>
          <w:lang w:val="en-US"/>
        </w:rPr>
        <w:t xml:space="preserve"> board governance theory</w:t>
      </w:r>
      <w:r>
        <w:rPr>
          <w:rFonts w:ascii="Times New Roman" w:hAnsi="Times New Roman" w:cs="Times New Roman"/>
          <w:sz w:val="24"/>
          <w:szCs w:val="24"/>
          <w:lang w:val="en-US"/>
        </w:rPr>
        <w:t>,</w:t>
      </w:r>
      <w:r w:rsidR="00D04E00">
        <w:rPr>
          <w:rFonts w:ascii="Times New Roman" w:hAnsi="Times New Roman" w:cs="Times New Roman"/>
          <w:sz w:val="24"/>
          <w:szCs w:val="24"/>
          <w:lang w:val="en-US"/>
        </w:rPr>
        <w:t xml:space="preserve"> labeled “Policy Governance</w:t>
      </w:r>
      <w:r w:rsidR="00204DD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2120DA">
        <w:rPr>
          <w:rFonts w:ascii="Times New Roman" w:hAnsi="Times New Roman" w:cs="Times New Roman"/>
          <w:sz w:val="24"/>
          <w:szCs w:val="24"/>
          <w:lang w:val="en-US"/>
        </w:rPr>
        <w:t>T</w:t>
      </w:r>
      <w:r w:rsidR="002120DA" w:rsidRPr="002120DA">
        <w:rPr>
          <w:rFonts w:ascii="Times New Roman" w:hAnsi="Times New Roman" w:cs="Times New Roman"/>
          <w:sz w:val="24"/>
          <w:szCs w:val="24"/>
          <w:lang w:val="en-US"/>
        </w:rPr>
        <w:t>he</w:t>
      </w:r>
      <w:r w:rsidR="002120DA">
        <w:rPr>
          <w:rFonts w:ascii="Times New Roman" w:hAnsi="Times New Roman" w:cs="Times New Roman"/>
          <w:sz w:val="24"/>
          <w:szCs w:val="24"/>
          <w:lang w:val="en-US"/>
        </w:rPr>
        <w:t xml:space="preserve"> </w:t>
      </w:r>
      <w:r w:rsidR="002120DA" w:rsidRPr="002120DA">
        <w:rPr>
          <w:rFonts w:ascii="Times New Roman" w:hAnsi="Times New Roman" w:cs="Times New Roman"/>
          <w:sz w:val="24"/>
          <w:szCs w:val="24"/>
          <w:lang w:val="en-US"/>
        </w:rPr>
        <w:t>theory positions governance as an owner-representative</w:t>
      </w:r>
      <w:r w:rsidR="002120DA">
        <w:rPr>
          <w:rFonts w:ascii="Times New Roman" w:hAnsi="Times New Roman" w:cs="Times New Roman"/>
          <w:sz w:val="24"/>
          <w:szCs w:val="24"/>
          <w:lang w:val="en-US"/>
        </w:rPr>
        <w:t xml:space="preserve"> </w:t>
      </w:r>
      <w:r w:rsidR="002120DA" w:rsidRPr="002120DA">
        <w:rPr>
          <w:rFonts w:ascii="Times New Roman" w:hAnsi="Times New Roman" w:cs="Times New Roman"/>
          <w:sz w:val="24"/>
          <w:szCs w:val="24"/>
          <w:lang w:val="en-US"/>
        </w:rPr>
        <w:t>function rather than a management function</w:t>
      </w:r>
      <w:r w:rsidR="00C454B6">
        <w:rPr>
          <w:rFonts w:ascii="Times New Roman" w:hAnsi="Times New Roman" w:cs="Times New Roman"/>
          <w:sz w:val="24"/>
          <w:szCs w:val="24"/>
          <w:lang w:val="en-US"/>
        </w:rPr>
        <w:t>,</w:t>
      </w:r>
      <w:r w:rsidR="002120DA" w:rsidRPr="002120DA">
        <w:rPr>
          <w:rFonts w:ascii="Times New Roman" w:hAnsi="Times New Roman" w:cs="Times New Roman"/>
          <w:sz w:val="24"/>
          <w:szCs w:val="24"/>
          <w:lang w:val="en-US"/>
        </w:rPr>
        <w:t xml:space="preserve"> provides for</w:t>
      </w:r>
      <w:r w:rsidR="002120DA">
        <w:rPr>
          <w:rFonts w:ascii="Times New Roman" w:hAnsi="Times New Roman" w:cs="Times New Roman"/>
          <w:sz w:val="24"/>
          <w:szCs w:val="24"/>
          <w:lang w:val="en-US"/>
        </w:rPr>
        <w:t xml:space="preserve"> </w:t>
      </w:r>
      <w:r w:rsidR="002120DA" w:rsidRPr="002120DA">
        <w:rPr>
          <w:rFonts w:ascii="Times New Roman" w:hAnsi="Times New Roman" w:cs="Times New Roman"/>
          <w:sz w:val="24"/>
          <w:szCs w:val="24"/>
          <w:lang w:val="en-US"/>
        </w:rPr>
        <w:t>resolute board action despite diversity of views among</w:t>
      </w:r>
      <w:r w:rsidR="002120DA">
        <w:rPr>
          <w:rFonts w:ascii="Times New Roman" w:hAnsi="Times New Roman" w:cs="Times New Roman"/>
          <w:sz w:val="24"/>
          <w:szCs w:val="24"/>
          <w:lang w:val="en-US"/>
        </w:rPr>
        <w:t xml:space="preserve"> </w:t>
      </w:r>
      <w:r w:rsidR="002120DA" w:rsidRPr="002120DA">
        <w:rPr>
          <w:rFonts w:ascii="Times New Roman" w:hAnsi="Times New Roman" w:cs="Times New Roman"/>
          <w:sz w:val="24"/>
          <w:szCs w:val="24"/>
          <w:lang w:val="en-US"/>
        </w:rPr>
        <w:t>owners and even among directors</w:t>
      </w:r>
      <w:r w:rsidR="00C454B6">
        <w:rPr>
          <w:rFonts w:ascii="Times New Roman" w:hAnsi="Times New Roman" w:cs="Times New Roman"/>
          <w:sz w:val="24"/>
          <w:szCs w:val="24"/>
          <w:lang w:val="en-US"/>
        </w:rPr>
        <w:t xml:space="preserve"> and claims to</w:t>
      </w:r>
      <w:r w:rsidR="002120DA" w:rsidRPr="002120DA">
        <w:rPr>
          <w:rFonts w:ascii="Times New Roman" w:hAnsi="Times New Roman" w:cs="Times New Roman"/>
          <w:sz w:val="24"/>
          <w:szCs w:val="24"/>
          <w:lang w:val="en-US"/>
        </w:rPr>
        <w:t xml:space="preserve"> balance over</w:t>
      </w:r>
      <w:r w:rsidR="00F56F64">
        <w:rPr>
          <w:rFonts w:ascii="Times New Roman" w:hAnsi="Times New Roman" w:cs="Times New Roman"/>
          <w:sz w:val="24"/>
          <w:szCs w:val="24"/>
          <w:lang w:val="en-US"/>
        </w:rPr>
        <w:t>-</w:t>
      </w:r>
      <w:r w:rsidR="002120DA" w:rsidRPr="002120DA">
        <w:rPr>
          <w:rFonts w:ascii="Times New Roman" w:hAnsi="Times New Roman" w:cs="Times New Roman"/>
          <w:sz w:val="24"/>
          <w:szCs w:val="24"/>
          <w:lang w:val="en-US"/>
        </w:rPr>
        <w:t>control</w:t>
      </w:r>
      <w:r w:rsidR="002120DA">
        <w:rPr>
          <w:rFonts w:ascii="Times New Roman" w:hAnsi="Times New Roman" w:cs="Times New Roman"/>
          <w:sz w:val="24"/>
          <w:szCs w:val="24"/>
          <w:lang w:val="en-US"/>
        </w:rPr>
        <w:t xml:space="preserve"> </w:t>
      </w:r>
      <w:r w:rsidR="002120DA" w:rsidRPr="002120DA">
        <w:rPr>
          <w:rFonts w:ascii="Times New Roman" w:hAnsi="Times New Roman" w:cs="Times New Roman"/>
          <w:sz w:val="24"/>
          <w:szCs w:val="24"/>
          <w:lang w:val="en-US"/>
        </w:rPr>
        <w:t>and under</w:t>
      </w:r>
      <w:r w:rsidR="00F56F64">
        <w:rPr>
          <w:rFonts w:ascii="Times New Roman" w:hAnsi="Times New Roman" w:cs="Times New Roman"/>
          <w:sz w:val="24"/>
          <w:szCs w:val="24"/>
          <w:lang w:val="en-US"/>
        </w:rPr>
        <w:t>-</w:t>
      </w:r>
      <w:r w:rsidR="002120DA" w:rsidRPr="002120DA">
        <w:rPr>
          <w:rFonts w:ascii="Times New Roman" w:hAnsi="Times New Roman" w:cs="Times New Roman"/>
          <w:sz w:val="24"/>
          <w:szCs w:val="24"/>
          <w:lang w:val="en-US"/>
        </w:rPr>
        <w:t>control</w:t>
      </w:r>
      <w:r w:rsidR="002120DA">
        <w:rPr>
          <w:rFonts w:ascii="Times New Roman" w:hAnsi="Times New Roman" w:cs="Times New Roman"/>
          <w:sz w:val="24"/>
          <w:szCs w:val="24"/>
          <w:lang w:val="en-US"/>
        </w:rPr>
        <w:t xml:space="preserve"> </w:t>
      </w:r>
      <w:r w:rsidR="002120DA" w:rsidRPr="002120DA">
        <w:rPr>
          <w:rFonts w:ascii="Times New Roman" w:hAnsi="Times New Roman" w:cs="Times New Roman"/>
          <w:sz w:val="24"/>
          <w:szCs w:val="24"/>
          <w:lang w:val="en-US"/>
        </w:rPr>
        <w:t>through a policy design that enables</w:t>
      </w:r>
      <w:r w:rsidR="002120DA">
        <w:rPr>
          <w:rFonts w:ascii="Times New Roman" w:hAnsi="Times New Roman" w:cs="Times New Roman"/>
          <w:sz w:val="24"/>
          <w:szCs w:val="24"/>
          <w:lang w:val="en-US"/>
        </w:rPr>
        <w:t xml:space="preserve"> </w:t>
      </w:r>
      <w:r w:rsidR="002120DA" w:rsidRPr="002120DA">
        <w:rPr>
          <w:rFonts w:ascii="Times New Roman" w:hAnsi="Times New Roman" w:cs="Times New Roman"/>
          <w:sz w:val="24"/>
          <w:szCs w:val="24"/>
          <w:lang w:val="en-US"/>
        </w:rPr>
        <w:t>boards to control what they need to control and safely</w:t>
      </w:r>
      <w:r w:rsidR="00C454B6">
        <w:rPr>
          <w:rFonts w:ascii="Times New Roman" w:hAnsi="Times New Roman" w:cs="Times New Roman"/>
          <w:sz w:val="24"/>
          <w:szCs w:val="24"/>
          <w:lang w:val="en-US"/>
        </w:rPr>
        <w:t xml:space="preserve"> </w:t>
      </w:r>
      <w:r w:rsidR="002120DA" w:rsidRPr="002120DA">
        <w:rPr>
          <w:rFonts w:ascii="Times New Roman" w:hAnsi="Times New Roman" w:cs="Times New Roman"/>
          <w:sz w:val="24"/>
          <w:szCs w:val="24"/>
          <w:lang w:val="en-US"/>
        </w:rPr>
        <w:t>leave to the CEO what they do not need to control</w:t>
      </w:r>
      <w:r w:rsidR="00C454B6">
        <w:rPr>
          <w:rFonts w:ascii="Times New Roman" w:hAnsi="Times New Roman" w:cs="Times New Roman"/>
          <w:sz w:val="24"/>
          <w:szCs w:val="24"/>
          <w:lang w:val="en-US"/>
        </w:rPr>
        <w:t>. Besides, the theory endeavors are in:</w:t>
      </w:r>
      <w:r w:rsidR="002120DA" w:rsidRPr="002120DA">
        <w:rPr>
          <w:rFonts w:ascii="Times New Roman" w:hAnsi="Times New Roman" w:cs="Times New Roman"/>
          <w:sz w:val="24"/>
          <w:szCs w:val="24"/>
          <w:lang w:val="en-US"/>
        </w:rPr>
        <w:t xml:space="preserve"> avoid</w:t>
      </w:r>
      <w:r w:rsidR="00C454B6">
        <w:rPr>
          <w:rFonts w:ascii="Times New Roman" w:hAnsi="Times New Roman" w:cs="Times New Roman"/>
          <w:sz w:val="24"/>
          <w:szCs w:val="24"/>
          <w:lang w:val="en-US"/>
        </w:rPr>
        <w:t>ing</w:t>
      </w:r>
      <w:r w:rsidR="002120DA">
        <w:rPr>
          <w:rFonts w:ascii="Times New Roman" w:hAnsi="Times New Roman" w:cs="Times New Roman"/>
          <w:sz w:val="24"/>
          <w:szCs w:val="24"/>
          <w:lang w:val="en-US"/>
        </w:rPr>
        <w:t xml:space="preserve"> </w:t>
      </w:r>
      <w:r w:rsidR="002120DA" w:rsidRPr="002120DA">
        <w:rPr>
          <w:rFonts w:ascii="Times New Roman" w:hAnsi="Times New Roman" w:cs="Times New Roman"/>
          <w:sz w:val="24"/>
          <w:szCs w:val="24"/>
          <w:lang w:val="en-US"/>
        </w:rPr>
        <w:t xml:space="preserve">both rubber stamping and </w:t>
      </w:r>
      <w:r w:rsidR="00C454B6">
        <w:rPr>
          <w:rFonts w:ascii="Times New Roman" w:hAnsi="Times New Roman" w:cs="Times New Roman"/>
          <w:sz w:val="24"/>
          <w:szCs w:val="24"/>
          <w:lang w:val="en-US"/>
        </w:rPr>
        <w:t>m</w:t>
      </w:r>
      <w:r w:rsidR="002120DA" w:rsidRPr="002120DA">
        <w:rPr>
          <w:rFonts w:ascii="Times New Roman" w:hAnsi="Times New Roman" w:cs="Times New Roman"/>
          <w:sz w:val="24"/>
          <w:szCs w:val="24"/>
          <w:lang w:val="en-US"/>
        </w:rPr>
        <w:t>icromanaging</w:t>
      </w:r>
      <w:r w:rsidR="00C454B6">
        <w:rPr>
          <w:rFonts w:ascii="Times New Roman" w:hAnsi="Times New Roman" w:cs="Times New Roman"/>
          <w:sz w:val="24"/>
          <w:szCs w:val="24"/>
          <w:lang w:val="en-US"/>
        </w:rPr>
        <w:t xml:space="preserve">; </w:t>
      </w:r>
      <w:r w:rsidR="002120DA" w:rsidRPr="002120DA">
        <w:rPr>
          <w:rFonts w:ascii="Times New Roman" w:hAnsi="Times New Roman" w:cs="Times New Roman"/>
          <w:sz w:val="24"/>
          <w:szCs w:val="24"/>
          <w:lang w:val="en-US"/>
        </w:rPr>
        <w:t>optimiz</w:t>
      </w:r>
      <w:r w:rsidR="00C454B6">
        <w:rPr>
          <w:rFonts w:ascii="Times New Roman" w:hAnsi="Times New Roman" w:cs="Times New Roman"/>
          <w:sz w:val="24"/>
          <w:szCs w:val="24"/>
          <w:lang w:val="en-US"/>
        </w:rPr>
        <w:t>ing</w:t>
      </w:r>
      <w:r w:rsidR="002120DA" w:rsidRPr="002120DA">
        <w:rPr>
          <w:rFonts w:ascii="Times New Roman" w:hAnsi="Times New Roman" w:cs="Times New Roman"/>
          <w:sz w:val="24"/>
          <w:szCs w:val="24"/>
          <w:lang w:val="en-US"/>
        </w:rPr>
        <w:t xml:space="preserve"> the</w:t>
      </w:r>
      <w:r w:rsidR="002120DA">
        <w:rPr>
          <w:rFonts w:ascii="Times New Roman" w:hAnsi="Times New Roman" w:cs="Times New Roman"/>
          <w:sz w:val="24"/>
          <w:szCs w:val="24"/>
          <w:lang w:val="en-US"/>
        </w:rPr>
        <w:t xml:space="preserve"> </w:t>
      </w:r>
      <w:r w:rsidR="002120DA" w:rsidRPr="002120DA">
        <w:rPr>
          <w:rFonts w:ascii="Times New Roman" w:hAnsi="Times New Roman" w:cs="Times New Roman"/>
          <w:sz w:val="24"/>
          <w:szCs w:val="24"/>
          <w:lang w:val="en-US"/>
        </w:rPr>
        <w:t>values of CEO empowerment and board control</w:t>
      </w:r>
      <w:r w:rsidR="00C454B6">
        <w:rPr>
          <w:rFonts w:ascii="Times New Roman" w:hAnsi="Times New Roman" w:cs="Times New Roman"/>
          <w:sz w:val="24"/>
          <w:szCs w:val="24"/>
          <w:lang w:val="en-US"/>
        </w:rPr>
        <w:t xml:space="preserve">; </w:t>
      </w:r>
      <w:r w:rsidR="002120DA" w:rsidRPr="002120DA">
        <w:rPr>
          <w:rFonts w:ascii="Times New Roman" w:hAnsi="Times New Roman" w:cs="Times New Roman"/>
          <w:sz w:val="24"/>
          <w:szCs w:val="24"/>
          <w:lang w:val="en-US"/>
        </w:rPr>
        <w:t>mov</w:t>
      </w:r>
      <w:r w:rsidR="00C454B6">
        <w:rPr>
          <w:rFonts w:ascii="Times New Roman" w:hAnsi="Times New Roman" w:cs="Times New Roman"/>
          <w:sz w:val="24"/>
          <w:szCs w:val="24"/>
          <w:lang w:val="en-US"/>
        </w:rPr>
        <w:t xml:space="preserve">ing </w:t>
      </w:r>
      <w:r w:rsidR="002120DA" w:rsidRPr="002120DA">
        <w:rPr>
          <w:rFonts w:ascii="Times New Roman" w:hAnsi="Times New Roman" w:cs="Times New Roman"/>
          <w:sz w:val="24"/>
          <w:szCs w:val="24"/>
          <w:lang w:val="en-US"/>
        </w:rPr>
        <w:t>directors from advising on management’s job to defining</w:t>
      </w:r>
      <w:r w:rsidR="002120DA">
        <w:rPr>
          <w:rFonts w:ascii="Times New Roman" w:hAnsi="Times New Roman" w:cs="Times New Roman"/>
          <w:sz w:val="24"/>
          <w:szCs w:val="24"/>
          <w:lang w:val="en-US"/>
        </w:rPr>
        <w:t xml:space="preserve"> </w:t>
      </w:r>
      <w:r w:rsidR="002120DA" w:rsidRPr="002120DA">
        <w:rPr>
          <w:rFonts w:ascii="Times New Roman" w:hAnsi="Times New Roman" w:cs="Times New Roman"/>
          <w:sz w:val="24"/>
          <w:szCs w:val="24"/>
          <w:lang w:val="en-US"/>
        </w:rPr>
        <w:t>management’s job</w:t>
      </w:r>
      <w:r w:rsidR="00C454B6">
        <w:rPr>
          <w:rFonts w:ascii="Times New Roman" w:hAnsi="Times New Roman" w:cs="Times New Roman"/>
          <w:sz w:val="24"/>
          <w:szCs w:val="24"/>
          <w:lang w:val="en-US"/>
        </w:rPr>
        <w:t xml:space="preserve">; </w:t>
      </w:r>
      <w:r w:rsidR="002120DA" w:rsidRPr="002120DA">
        <w:rPr>
          <w:rFonts w:ascii="Times New Roman" w:hAnsi="Times New Roman" w:cs="Times New Roman"/>
          <w:sz w:val="24"/>
          <w:szCs w:val="24"/>
          <w:lang w:val="en-US"/>
        </w:rPr>
        <w:t>forc</w:t>
      </w:r>
      <w:r w:rsidR="00C454B6">
        <w:rPr>
          <w:rFonts w:ascii="Times New Roman" w:hAnsi="Times New Roman" w:cs="Times New Roman"/>
          <w:sz w:val="24"/>
          <w:szCs w:val="24"/>
          <w:lang w:val="en-US"/>
        </w:rPr>
        <w:t>ing</w:t>
      </w:r>
      <w:r w:rsidR="002120DA" w:rsidRPr="002120DA">
        <w:rPr>
          <w:rFonts w:ascii="Times New Roman" w:hAnsi="Times New Roman" w:cs="Times New Roman"/>
          <w:sz w:val="24"/>
          <w:szCs w:val="24"/>
          <w:lang w:val="en-US"/>
        </w:rPr>
        <w:t xml:space="preserve"> the practice of group authority by</w:t>
      </w:r>
      <w:r w:rsidR="002120DA">
        <w:rPr>
          <w:rFonts w:ascii="Times New Roman" w:hAnsi="Times New Roman" w:cs="Times New Roman"/>
          <w:sz w:val="24"/>
          <w:szCs w:val="24"/>
          <w:lang w:val="en-US"/>
        </w:rPr>
        <w:t xml:space="preserve"> </w:t>
      </w:r>
      <w:r w:rsidR="002120DA" w:rsidRPr="002120DA">
        <w:rPr>
          <w:rFonts w:ascii="Times New Roman" w:hAnsi="Times New Roman" w:cs="Times New Roman"/>
          <w:sz w:val="24"/>
          <w:szCs w:val="24"/>
          <w:lang w:val="en-US"/>
        </w:rPr>
        <w:t>allowing no way to elude it; ensur</w:t>
      </w:r>
      <w:r w:rsidR="00C454B6">
        <w:rPr>
          <w:rFonts w:ascii="Times New Roman" w:hAnsi="Times New Roman" w:cs="Times New Roman"/>
          <w:sz w:val="24"/>
          <w:szCs w:val="24"/>
          <w:lang w:val="en-US"/>
        </w:rPr>
        <w:t>ing</w:t>
      </w:r>
      <w:r w:rsidR="002120DA" w:rsidRPr="002120DA">
        <w:rPr>
          <w:rFonts w:ascii="Times New Roman" w:hAnsi="Times New Roman" w:cs="Times New Roman"/>
          <w:sz w:val="24"/>
          <w:szCs w:val="24"/>
          <w:lang w:val="en-US"/>
        </w:rPr>
        <w:t xml:space="preserve"> that committees are</w:t>
      </w:r>
      <w:r w:rsidR="00C454B6">
        <w:rPr>
          <w:rFonts w:ascii="Times New Roman" w:hAnsi="Times New Roman" w:cs="Times New Roman"/>
          <w:sz w:val="24"/>
          <w:szCs w:val="24"/>
          <w:lang w:val="en-US"/>
        </w:rPr>
        <w:t xml:space="preserve"> </w:t>
      </w:r>
      <w:r w:rsidR="002120DA" w:rsidRPr="002120DA">
        <w:rPr>
          <w:rFonts w:ascii="Times New Roman" w:hAnsi="Times New Roman" w:cs="Times New Roman"/>
          <w:sz w:val="24"/>
          <w:szCs w:val="24"/>
          <w:lang w:val="en-US"/>
        </w:rPr>
        <w:t>aligned with dominant board accountability; position</w:t>
      </w:r>
      <w:r w:rsidR="00C454B6">
        <w:rPr>
          <w:rFonts w:ascii="Times New Roman" w:hAnsi="Times New Roman" w:cs="Times New Roman"/>
          <w:sz w:val="24"/>
          <w:szCs w:val="24"/>
          <w:lang w:val="en-US"/>
        </w:rPr>
        <w:t>ing</w:t>
      </w:r>
      <w:r w:rsidR="002120DA" w:rsidRPr="002120DA">
        <w:rPr>
          <w:rFonts w:ascii="Times New Roman" w:hAnsi="Times New Roman" w:cs="Times New Roman"/>
          <w:sz w:val="24"/>
          <w:szCs w:val="24"/>
          <w:lang w:val="en-US"/>
        </w:rPr>
        <w:t xml:space="preserve"> the</w:t>
      </w:r>
      <w:r w:rsidR="002120DA">
        <w:rPr>
          <w:rFonts w:ascii="Times New Roman" w:hAnsi="Times New Roman" w:cs="Times New Roman"/>
          <w:sz w:val="24"/>
          <w:szCs w:val="24"/>
          <w:lang w:val="en-US"/>
        </w:rPr>
        <w:t xml:space="preserve"> </w:t>
      </w:r>
      <w:r w:rsidR="002120DA" w:rsidRPr="002120DA">
        <w:rPr>
          <w:rFonts w:ascii="Times New Roman" w:hAnsi="Times New Roman" w:cs="Times New Roman"/>
          <w:sz w:val="24"/>
          <w:szCs w:val="24"/>
          <w:lang w:val="en-US"/>
        </w:rPr>
        <w:t>topmost of a two-tier board arrangement as the owner</w:t>
      </w:r>
      <w:r w:rsidR="00F56F64">
        <w:rPr>
          <w:rFonts w:ascii="Times New Roman" w:hAnsi="Times New Roman" w:cs="Times New Roman"/>
          <w:sz w:val="24"/>
          <w:szCs w:val="24"/>
          <w:lang w:val="en-US"/>
        </w:rPr>
        <w:t>-</w:t>
      </w:r>
      <w:r w:rsidR="002120DA" w:rsidRPr="002120DA">
        <w:rPr>
          <w:rFonts w:ascii="Times New Roman" w:hAnsi="Times New Roman" w:cs="Times New Roman"/>
          <w:sz w:val="24"/>
          <w:szCs w:val="24"/>
          <w:lang w:val="en-US"/>
        </w:rPr>
        <w:t>representative</w:t>
      </w:r>
      <w:r w:rsidR="002120DA">
        <w:rPr>
          <w:rFonts w:ascii="Times New Roman" w:hAnsi="Times New Roman" w:cs="Times New Roman"/>
          <w:sz w:val="24"/>
          <w:szCs w:val="24"/>
          <w:lang w:val="en-US"/>
        </w:rPr>
        <w:t xml:space="preserve"> </w:t>
      </w:r>
      <w:r w:rsidR="002120DA" w:rsidRPr="002120DA">
        <w:rPr>
          <w:rFonts w:ascii="Times New Roman" w:hAnsi="Times New Roman" w:cs="Times New Roman"/>
          <w:sz w:val="24"/>
          <w:szCs w:val="24"/>
          <w:lang w:val="en-US"/>
        </w:rPr>
        <w:t xml:space="preserve">“governing” board, and </w:t>
      </w:r>
      <w:r w:rsidR="00C454B6">
        <w:rPr>
          <w:rFonts w:ascii="Times New Roman" w:hAnsi="Times New Roman" w:cs="Times New Roman"/>
          <w:sz w:val="24"/>
          <w:szCs w:val="24"/>
          <w:lang w:val="en-US"/>
        </w:rPr>
        <w:t xml:space="preserve">in </w:t>
      </w:r>
      <w:r w:rsidR="002120DA" w:rsidRPr="002120DA">
        <w:rPr>
          <w:rFonts w:ascii="Times New Roman" w:hAnsi="Times New Roman" w:cs="Times New Roman"/>
          <w:sz w:val="24"/>
          <w:szCs w:val="24"/>
          <w:lang w:val="en-US"/>
        </w:rPr>
        <w:t>illuminat</w:t>
      </w:r>
      <w:r w:rsidR="00C454B6">
        <w:rPr>
          <w:rFonts w:ascii="Times New Roman" w:hAnsi="Times New Roman" w:cs="Times New Roman"/>
          <w:sz w:val="24"/>
          <w:szCs w:val="24"/>
          <w:lang w:val="en-US"/>
        </w:rPr>
        <w:t>ing</w:t>
      </w:r>
      <w:r w:rsidR="002120DA" w:rsidRPr="002120DA">
        <w:rPr>
          <w:rFonts w:ascii="Times New Roman" w:hAnsi="Times New Roman" w:cs="Times New Roman"/>
          <w:sz w:val="24"/>
          <w:szCs w:val="24"/>
          <w:lang w:val="en-US"/>
        </w:rPr>
        <w:t xml:space="preserve"> any</w:t>
      </w:r>
      <w:r w:rsidR="00C454B6">
        <w:rPr>
          <w:rFonts w:ascii="Times New Roman" w:hAnsi="Times New Roman" w:cs="Times New Roman"/>
          <w:sz w:val="24"/>
          <w:szCs w:val="24"/>
          <w:lang w:val="en-US"/>
        </w:rPr>
        <w:t xml:space="preserve"> </w:t>
      </w:r>
      <w:r w:rsidR="002120DA" w:rsidRPr="002120DA">
        <w:rPr>
          <w:rFonts w:ascii="Times New Roman" w:hAnsi="Times New Roman" w:cs="Times New Roman"/>
          <w:sz w:val="24"/>
          <w:szCs w:val="24"/>
          <w:lang w:val="en-US"/>
        </w:rPr>
        <w:t>practice or structure that detracts from total board allegiance</w:t>
      </w:r>
      <w:r w:rsidR="002120DA">
        <w:rPr>
          <w:rFonts w:ascii="Times New Roman" w:hAnsi="Times New Roman" w:cs="Times New Roman"/>
          <w:sz w:val="24"/>
          <w:szCs w:val="24"/>
          <w:lang w:val="en-US"/>
        </w:rPr>
        <w:t xml:space="preserve"> </w:t>
      </w:r>
      <w:r w:rsidR="002120DA" w:rsidRPr="002120DA">
        <w:rPr>
          <w:rFonts w:ascii="Times New Roman" w:hAnsi="Times New Roman" w:cs="Times New Roman"/>
          <w:sz w:val="24"/>
          <w:szCs w:val="24"/>
          <w:lang w:val="en-US"/>
        </w:rPr>
        <w:t>to agency responsibility (such as executive/inside</w:t>
      </w:r>
      <w:r w:rsidR="002120DA">
        <w:rPr>
          <w:rFonts w:ascii="Times New Roman" w:hAnsi="Times New Roman" w:cs="Times New Roman"/>
          <w:sz w:val="24"/>
          <w:szCs w:val="24"/>
          <w:lang w:val="en-US"/>
        </w:rPr>
        <w:t xml:space="preserve"> </w:t>
      </w:r>
      <w:r w:rsidR="002120DA" w:rsidRPr="002120DA">
        <w:rPr>
          <w:rFonts w:ascii="Times New Roman" w:hAnsi="Times New Roman" w:cs="Times New Roman"/>
          <w:sz w:val="24"/>
          <w:szCs w:val="24"/>
          <w:lang w:val="en-US"/>
        </w:rPr>
        <w:t>directors and chair-CEO duality)</w:t>
      </w:r>
      <w:r w:rsidR="002120DA">
        <w:rPr>
          <w:rFonts w:ascii="Times New Roman" w:hAnsi="Times New Roman" w:cs="Times New Roman"/>
          <w:sz w:val="24"/>
          <w:szCs w:val="24"/>
          <w:lang w:val="en-US"/>
        </w:rPr>
        <w:t xml:space="preserve">. </w:t>
      </w:r>
    </w:p>
    <w:p w:rsidR="0074088C" w:rsidRDefault="0074088C" w:rsidP="00C454B6">
      <w:pPr>
        <w:autoSpaceDE w:val="0"/>
        <w:autoSpaceDN w:val="0"/>
        <w:adjustRightInd w:val="0"/>
        <w:spacing w:after="0" w:line="240" w:lineRule="auto"/>
        <w:jc w:val="both"/>
        <w:rPr>
          <w:rFonts w:ascii="Times New Roman" w:hAnsi="Times New Roman" w:cs="Times New Roman"/>
          <w:sz w:val="24"/>
          <w:szCs w:val="24"/>
          <w:lang w:val="en-US"/>
        </w:rPr>
      </w:pPr>
    </w:p>
    <w:p w:rsidR="00DA6883" w:rsidRDefault="00C454B6" w:rsidP="0074088C">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Another significant contribution in theory building </w:t>
      </w:r>
      <w:r w:rsidR="00A76EBD">
        <w:rPr>
          <w:rFonts w:ascii="Times New Roman" w:hAnsi="Times New Roman" w:cs="Times New Roman"/>
          <w:sz w:val="24"/>
          <w:szCs w:val="24"/>
          <w:lang w:val="en-US"/>
        </w:rPr>
        <w:t>has come from</w:t>
      </w:r>
      <w:r w:rsidR="0074088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Bonn’s and </w:t>
      </w:r>
      <w:proofErr w:type="spellStart"/>
      <w:r>
        <w:rPr>
          <w:rFonts w:ascii="Times New Roman" w:hAnsi="Times New Roman" w:cs="Times New Roman"/>
          <w:sz w:val="24"/>
          <w:szCs w:val="24"/>
          <w:lang w:val="en-US"/>
        </w:rPr>
        <w:t>Pittigrew</w:t>
      </w:r>
      <w:proofErr w:type="spellEnd"/>
      <w:r w:rsidR="00A76EBD">
        <w:rPr>
          <w:rFonts w:ascii="Times New Roman" w:hAnsi="Times New Roman" w:cs="Times New Roman"/>
          <w:sz w:val="24"/>
          <w:szCs w:val="24"/>
          <w:lang w:val="en-US"/>
        </w:rPr>
        <w:t xml:space="preserve"> (2009). B</w:t>
      </w:r>
      <w:r w:rsidR="00FD65D2" w:rsidRPr="00494178">
        <w:rPr>
          <w:rFonts w:ascii="Times New Roman" w:hAnsi="Times New Roman" w:cs="Times New Roman"/>
          <w:sz w:val="24"/>
          <w:szCs w:val="24"/>
          <w:lang w:val="en-US"/>
        </w:rPr>
        <w:t>ased upon the concept of temporality</w:t>
      </w:r>
      <w:r w:rsidR="00A76EBD">
        <w:rPr>
          <w:rFonts w:ascii="Times New Roman" w:hAnsi="Times New Roman" w:cs="Times New Roman"/>
          <w:sz w:val="24"/>
          <w:szCs w:val="24"/>
          <w:lang w:val="en-US"/>
        </w:rPr>
        <w:t xml:space="preserve">, their framework </w:t>
      </w:r>
      <w:r w:rsidR="00FD65D2" w:rsidRPr="00494178">
        <w:rPr>
          <w:rFonts w:ascii="Times New Roman" w:hAnsi="Times New Roman" w:cs="Times New Roman"/>
          <w:sz w:val="24"/>
          <w:szCs w:val="24"/>
          <w:lang w:val="en-US"/>
        </w:rPr>
        <w:t>integrat</w:t>
      </w:r>
      <w:r w:rsidR="004D52AC">
        <w:rPr>
          <w:rFonts w:ascii="Times New Roman" w:hAnsi="Times New Roman" w:cs="Times New Roman"/>
          <w:sz w:val="24"/>
          <w:szCs w:val="24"/>
          <w:lang w:val="en-US"/>
        </w:rPr>
        <w:t>es</w:t>
      </w:r>
      <w:r w:rsidR="00FD65D2" w:rsidRPr="00494178">
        <w:rPr>
          <w:rFonts w:ascii="Times New Roman" w:hAnsi="Times New Roman" w:cs="Times New Roman"/>
          <w:sz w:val="24"/>
          <w:szCs w:val="24"/>
          <w:lang w:val="en-US"/>
        </w:rPr>
        <w:t xml:space="preserve"> research</w:t>
      </w:r>
      <w:r w:rsidR="00075AFB">
        <w:rPr>
          <w:rFonts w:ascii="Times New Roman" w:hAnsi="Times New Roman" w:cs="Times New Roman"/>
          <w:sz w:val="24"/>
          <w:szCs w:val="24"/>
          <w:lang w:val="en-US"/>
        </w:rPr>
        <w:t>es</w:t>
      </w:r>
      <w:r w:rsidR="00FD65D2" w:rsidRPr="00494178">
        <w:rPr>
          <w:rFonts w:ascii="Times New Roman" w:hAnsi="Times New Roman" w:cs="Times New Roman"/>
          <w:sz w:val="24"/>
          <w:szCs w:val="24"/>
          <w:lang w:val="en-US"/>
        </w:rPr>
        <w:t xml:space="preserve"> on agency, decision-making and resource dependence theor</w:t>
      </w:r>
      <w:r w:rsidR="00075AFB">
        <w:rPr>
          <w:rFonts w:ascii="Times New Roman" w:hAnsi="Times New Roman" w:cs="Times New Roman"/>
          <w:sz w:val="24"/>
          <w:szCs w:val="24"/>
          <w:lang w:val="en-US"/>
        </w:rPr>
        <w:t>ies</w:t>
      </w:r>
      <w:r w:rsidR="00A76EBD">
        <w:rPr>
          <w:rFonts w:ascii="Times New Roman" w:hAnsi="Times New Roman" w:cs="Times New Roman"/>
          <w:sz w:val="24"/>
          <w:szCs w:val="24"/>
          <w:lang w:val="en-US"/>
        </w:rPr>
        <w:t>, and</w:t>
      </w:r>
      <w:r w:rsidR="00FD65D2" w:rsidRPr="00494178">
        <w:rPr>
          <w:rFonts w:ascii="Times New Roman" w:hAnsi="Times New Roman" w:cs="Times New Roman"/>
          <w:sz w:val="24"/>
          <w:szCs w:val="24"/>
          <w:lang w:val="en-US"/>
        </w:rPr>
        <w:t xml:space="preserve"> propose a</w:t>
      </w:r>
      <w:r w:rsidR="00FD65D2">
        <w:rPr>
          <w:rFonts w:ascii="Times New Roman" w:hAnsi="Times New Roman" w:cs="Times New Roman"/>
          <w:sz w:val="24"/>
          <w:szCs w:val="24"/>
          <w:lang w:val="en-US"/>
        </w:rPr>
        <w:t>n organizational life cycle approach</w:t>
      </w:r>
      <w:r w:rsidR="00FD65D2" w:rsidRPr="00494178">
        <w:rPr>
          <w:rFonts w:ascii="Times New Roman" w:hAnsi="Times New Roman" w:cs="Times New Roman"/>
          <w:sz w:val="24"/>
          <w:szCs w:val="24"/>
          <w:lang w:val="en-US"/>
        </w:rPr>
        <w:t xml:space="preserve"> that can assist in developing a dynamic theory of boards</w:t>
      </w:r>
      <w:r w:rsidR="00FD65D2">
        <w:rPr>
          <w:rFonts w:ascii="Times New Roman" w:hAnsi="Times New Roman" w:cs="Times New Roman"/>
          <w:sz w:val="24"/>
          <w:szCs w:val="24"/>
          <w:lang w:val="en-US"/>
        </w:rPr>
        <w:t xml:space="preserve">, thus supporting the </w:t>
      </w:r>
      <w:proofErr w:type="spellStart"/>
      <w:r w:rsidR="00FD65D2">
        <w:rPr>
          <w:rFonts w:ascii="Times New Roman" w:hAnsi="Times New Roman" w:cs="Times New Roman"/>
          <w:sz w:val="24"/>
          <w:szCs w:val="24"/>
          <w:lang w:val="en-US"/>
        </w:rPr>
        <w:t>Lynall</w:t>
      </w:r>
      <w:proofErr w:type="spellEnd"/>
      <w:r w:rsidR="00FD65D2">
        <w:rPr>
          <w:rFonts w:ascii="Times New Roman" w:hAnsi="Times New Roman" w:cs="Times New Roman"/>
          <w:sz w:val="24"/>
          <w:szCs w:val="24"/>
          <w:lang w:val="en-US"/>
        </w:rPr>
        <w:t xml:space="preserve"> </w:t>
      </w:r>
      <w:r w:rsidR="00FD65D2" w:rsidRPr="001E637F">
        <w:rPr>
          <w:rFonts w:ascii="Times New Roman" w:hAnsi="Times New Roman" w:cs="Times New Roman"/>
          <w:i/>
          <w:sz w:val="24"/>
          <w:szCs w:val="24"/>
          <w:lang w:val="en-US"/>
        </w:rPr>
        <w:t>et al</w:t>
      </w:r>
      <w:r w:rsidR="00593FDB">
        <w:rPr>
          <w:rFonts w:ascii="Times New Roman" w:hAnsi="Times New Roman" w:cs="Times New Roman"/>
          <w:i/>
          <w:sz w:val="24"/>
          <w:szCs w:val="24"/>
          <w:lang w:val="en-US"/>
        </w:rPr>
        <w:t>.,</w:t>
      </w:r>
      <w:r w:rsidR="00520457">
        <w:rPr>
          <w:rFonts w:ascii="Times New Roman" w:hAnsi="Times New Roman" w:cs="Times New Roman"/>
          <w:i/>
          <w:sz w:val="24"/>
          <w:szCs w:val="24"/>
          <w:lang w:val="en-US"/>
        </w:rPr>
        <w:t xml:space="preserve"> </w:t>
      </w:r>
      <w:r w:rsidR="00FD65D2">
        <w:rPr>
          <w:rFonts w:ascii="Times New Roman" w:hAnsi="Times New Roman" w:cs="Times New Roman"/>
          <w:sz w:val="24"/>
          <w:szCs w:val="24"/>
          <w:lang w:val="en-US"/>
        </w:rPr>
        <w:t xml:space="preserve">(2003) idea of identifying conditions under which each of the engaged theoretical approach is more applicable to </w:t>
      </w:r>
      <w:r w:rsidR="0074088C">
        <w:rPr>
          <w:rFonts w:ascii="Times New Roman" w:hAnsi="Times New Roman" w:cs="Times New Roman"/>
          <w:sz w:val="24"/>
          <w:szCs w:val="24"/>
          <w:lang w:val="en-US"/>
        </w:rPr>
        <w:t>board’s</w:t>
      </w:r>
      <w:r w:rsidR="00FD65D2">
        <w:rPr>
          <w:rFonts w:ascii="Times New Roman" w:hAnsi="Times New Roman" w:cs="Times New Roman"/>
          <w:sz w:val="24"/>
          <w:szCs w:val="24"/>
          <w:lang w:val="en-US"/>
        </w:rPr>
        <w:t xml:space="preserve"> phenomenon.</w:t>
      </w:r>
      <w:r w:rsidR="0074088C">
        <w:rPr>
          <w:rFonts w:ascii="Times New Roman" w:hAnsi="Times New Roman" w:cs="Times New Roman"/>
          <w:sz w:val="24"/>
          <w:szCs w:val="24"/>
          <w:lang w:val="en-US"/>
        </w:rPr>
        <w:t xml:space="preserve"> Ultimately</w:t>
      </w:r>
      <w:r w:rsidR="002A25EA">
        <w:rPr>
          <w:rFonts w:ascii="Times New Roman" w:hAnsi="Times New Roman" w:cs="Times New Roman"/>
          <w:sz w:val="24"/>
          <w:szCs w:val="24"/>
          <w:lang w:val="en-US"/>
        </w:rPr>
        <w:t>,</w:t>
      </w:r>
      <w:r w:rsidR="0018406C">
        <w:rPr>
          <w:rFonts w:ascii="Times New Roman" w:hAnsi="Times New Roman" w:cs="Times New Roman"/>
          <w:sz w:val="24"/>
          <w:szCs w:val="24"/>
          <w:lang w:val="en-US"/>
        </w:rPr>
        <w:t xml:space="preserve"> </w:t>
      </w:r>
      <w:r w:rsidR="0018406C" w:rsidRPr="004D3E63">
        <w:rPr>
          <w:rFonts w:ascii="Times New Roman" w:hAnsi="Times New Roman" w:cs="Times New Roman"/>
          <w:sz w:val="24"/>
          <w:szCs w:val="24"/>
          <w:lang w:val="en-US"/>
        </w:rPr>
        <w:t xml:space="preserve">Van </w:t>
      </w:r>
      <w:proofErr w:type="spellStart"/>
      <w:r w:rsidR="0018406C" w:rsidRPr="004D3E63">
        <w:rPr>
          <w:rFonts w:ascii="Times New Roman" w:hAnsi="Times New Roman" w:cs="Times New Roman"/>
          <w:sz w:val="24"/>
          <w:szCs w:val="24"/>
          <w:lang w:val="en-US"/>
        </w:rPr>
        <w:t>Ees</w:t>
      </w:r>
      <w:proofErr w:type="spellEnd"/>
      <w:r w:rsidR="0018406C">
        <w:rPr>
          <w:rFonts w:ascii="Times New Roman" w:hAnsi="Times New Roman" w:cs="Times New Roman"/>
          <w:sz w:val="24"/>
          <w:szCs w:val="24"/>
          <w:lang w:val="en-US"/>
        </w:rPr>
        <w:t xml:space="preserve"> </w:t>
      </w:r>
      <w:r w:rsidR="00F509F2">
        <w:rPr>
          <w:rFonts w:ascii="Times New Roman" w:hAnsi="Times New Roman" w:cs="Times New Roman"/>
          <w:i/>
          <w:sz w:val="24"/>
          <w:szCs w:val="24"/>
          <w:lang w:val="en-US"/>
        </w:rPr>
        <w:t>et al</w:t>
      </w:r>
      <w:r w:rsidR="0018406C" w:rsidRPr="009B511B">
        <w:rPr>
          <w:rFonts w:ascii="Times New Roman" w:hAnsi="Times New Roman" w:cs="Times New Roman"/>
          <w:i/>
          <w:sz w:val="24"/>
          <w:szCs w:val="24"/>
          <w:lang w:val="en-US"/>
        </w:rPr>
        <w:t>.,</w:t>
      </w:r>
      <w:r w:rsidR="0018406C">
        <w:rPr>
          <w:rFonts w:ascii="Times New Roman" w:hAnsi="Times New Roman" w:cs="Times New Roman"/>
          <w:sz w:val="24"/>
          <w:szCs w:val="24"/>
          <w:lang w:val="en-US"/>
        </w:rPr>
        <w:t xml:space="preserve"> </w:t>
      </w:r>
      <w:r w:rsidR="0018406C" w:rsidRPr="004D3E63">
        <w:rPr>
          <w:rFonts w:ascii="Times New Roman" w:hAnsi="Times New Roman" w:cs="Times New Roman"/>
          <w:sz w:val="24"/>
          <w:szCs w:val="24"/>
          <w:lang w:val="en-US"/>
        </w:rPr>
        <w:t xml:space="preserve">(2009) </w:t>
      </w:r>
      <w:r w:rsidR="0074088C">
        <w:rPr>
          <w:rFonts w:ascii="Times New Roman" w:hAnsi="Times New Roman" w:cs="Times New Roman"/>
          <w:sz w:val="24"/>
          <w:szCs w:val="24"/>
          <w:lang w:val="en-US"/>
        </w:rPr>
        <w:t xml:space="preserve">have </w:t>
      </w:r>
      <w:r w:rsidR="0018406C">
        <w:rPr>
          <w:rFonts w:ascii="Times New Roman" w:hAnsi="Times New Roman" w:cs="Times New Roman"/>
          <w:sz w:val="24"/>
          <w:szCs w:val="24"/>
          <w:lang w:val="en-US"/>
        </w:rPr>
        <w:t>propose</w:t>
      </w:r>
      <w:r w:rsidR="0074088C">
        <w:rPr>
          <w:rFonts w:ascii="Times New Roman" w:hAnsi="Times New Roman" w:cs="Times New Roman"/>
          <w:sz w:val="24"/>
          <w:szCs w:val="24"/>
          <w:lang w:val="en-US"/>
        </w:rPr>
        <w:t>d</w:t>
      </w:r>
      <w:r w:rsidR="0018406C" w:rsidRPr="004D3E63">
        <w:rPr>
          <w:rFonts w:ascii="Times New Roman" w:hAnsi="Times New Roman" w:cs="Times New Roman"/>
          <w:sz w:val="24"/>
          <w:szCs w:val="24"/>
          <w:lang w:val="en-US"/>
        </w:rPr>
        <w:t xml:space="preserve"> a behavioral theory of boards and corporate governance with focus on: </w:t>
      </w:r>
      <w:r w:rsidR="0018406C">
        <w:rPr>
          <w:rFonts w:ascii="Times New Roman" w:hAnsi="Times New Roman" w:cs="Times New Roman"/>
          <w:sz w:val="24"/>
          <w:szCs w:val="24"/>
          <w:lang w:val="en-US"/>
        </w:rPr>
        <w:t>(</w:t>
      </w:r>
      <w:r w:rsidR="0018406C" w:rsidRPr="004D3E63">
        <w:rPr>
          <w:rFonts w:ascii="Times New Roman" w:hAnsi="Times New Roman" w:cs="Times New Roman"/>
          <w:sz w:val="24"/>
          <w:szCs w:val="24"/>
          <w:lang w:val="en-US"/>
        </w:rPr>
        <w:t>1) interactions and processes inside and outside the board room</w:t>
      </w:r>
      <w:r w:rsidR="0018406C">
        <w:rPr>
          <w:rFonts w:ascii="Times New Roman" w:hAnsi="Times New Roman" w:cs="Times New Roman"/>
          <w:sz w:val="24"/>
          <w:szCs w:val="24"/>
          <w:lang w:val="en-US"/>
        </w:rPr>
        <w:t>; (</w:t>
      </w:r>
      <w:r w:rsidR="0018406C" w:rsidRPr="004D3E63">
        <w:rPr>
          <w:rFonts w:ascii="Times New Roman" w:hAnsi="Times New Roman" w:cs="Times New Roman"/>
          <w:sz w:val="24"/>
          <w:szCs w:val="24"/>
          <w:lang w:val="en-US"/>
        </w:rPr>
        <w:t xml:space="preserve">2) the fact that decision </w:t>
      </w:r>
      <w:r w:rsidR="0018406C" w:rsidRPr="004D3E63">
        <w:rPr>
          <w:rFonts w:ascii="Times New Roman" w:hAnsi="Times New Roman" w:cs="Times New Roman"/>
          <w:sz w:val="24"/>
          <w:szCs w:val="24"/>
          <w:lang w:val="en-US"/>
        </w:rPr>
        <w:lastRenderedPageBreak/>
        <w:t xml:space="preserve">making is made by coalitions of actors and objectives are results of political bargaining, and </w:t>
      </w:r>
      <w:r w:rsidR="0018406C">
        <w:rPr>
          <w:rFonts w:ascii="Times New Roman" w:hAnsi="Times New Roman" w:cs="Times New Roman"/>
          <w:sz w:val="24"/>
          <w:szCs w:val="24"/>
          <w:lang w:val="en-US"/>
        </w:rPr>
        <w:t>(</w:t>
      </w:r>
      <w:r w:rsidR="0018406C" w:rsidRPr="004D3E63">
        <w:rPr>
          <w:rFonts w:ascii="Times New Roman" w:hAnsi="Times New Roman" w:cs="Times New Roman"/>
          <w:sz w:val="24"/>
          <w:szCs w:val="24"/>
          <w:lang w:val="en-US"/>
        </w:rPr>
        <w:t>3) the notion that not only conflicting, but also cooperating, interests are part of the boards’ decision making and control over firm resources. The</w:t>
      </w:r>
      <w:r w:rsidR="0074088C">
        <w:rPr>
          <w:rFonts w:ascii="Times New Roman" w:hAnsi="Times New Roman" w:cs="Times New Roman"/>
          <w:sz w:val="24"/>
          <w:szCs w:val="24"/>
          <w:lang w:val="en-US"/>
        </w:rPr>
        <w:t>ir</w:t>
      </w:r>
      <w:r w:rsidR="0018406C" w:rsidRPr="004D3E63">
        <w:rPr>
          <w:rFonts w:ascii="Times New Roman" w:hAnsi="Times New Roman" w:cs="Times New Roman"/>
          <w:sz w:val="24"/>
          <w:szCs w:val="24"/>
          <w:lang w:val="en-US"/>
        </w:rPr>
        <w:t xml:space="preserve"> approach favors actual instead of stylized descriptions of board behavior involving coordination, exploration, and knowledge creation as much as problems of conflict of interest, exploitation, and the distribution of value.</w:t>
      </w:r>
      <w:r w:rsidR="000F3734">
        <w:rPr>
          <w:rFonts w:ascii="Times New Roman" w:hAnsi="Times New Roman" w:cs="Times New Roman"/>
          <w:sz w:val="24"/>
          <w:szCs w:val="24"/>
          <w:lang w:val="en-US"/>
        </w:rPr>
        <w:t xml:space="preserve"> </w:t>
      </w:r>
    </w:p>
    <w:p w:rsidR="00DA6883" w:rsidRDefault="00DA6883" w:rsidP="00C67FEE">
      <w:pPr>
        <w:autoSpaceDE w:val="0"/>
        <w:autoSpaceDN w:val="0"/>
        <w:adjustRightInd w:val="0"/>
        <w:spacing w:after="0" w:line="240" w:lineRule="auto"/>
        <w:ind w:right="60"/>
        <w:jc w:val="both"/>
        <w:rPr>
          <w:rFonts w:ascii="Times New Roman" w:hAnsi="Times New Roman" w:cs="Times New Roman"/>
          <w:sz w:val="24"/>
          <w:szCs w:val="24"/>
          <w:lang w:val="en-US"/>
        </w:rPr>
      </w:pPr>
    </w:p>
    <w:p w:rsidR="009C308D" w:rsidRDefault="009C308D" w:rsidP="0038037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sum, </w:t>
      </w:r>
      <w:r w:rsidR="009C0E24">
        <w:rPr>
          <w:rFonts w:ascii="Times New Roman" w:hAnsi="Times New Roman" w:cs="Times New Roman"/>
          <w:sz w:val="24"/>
          <w:szCs w:val="24"/>
          <w:lang w:val="en-US"/>
        </w:rPr>
        <w:t xml:space="preserve">whatever approach has been taken, </w:t>
      </w:r>
      <w:r>
        <w:rPr>
          <w:rFonts w:ascii="Times New Roman" w:hAnsi="Times New Roman" w:cs="Times New Roman"/>
          <w:sz w:val="24"/>
          <w:szCs w:val="24"/>
          <w:lang w:val="en-US"/>
        </w:rPr>
        <w:t>t</w:t>
      </w:r>
      <w:r w:rsidR="009C0E24">
        <w:rPr>
          <w:rFonts w:ascii="Times New Roman" w:hAnsi="Times New Roman" w:cs="Times New Roman"/>
          <w:sz w:val="24"/>
          <w:szCs w:val="24"/>
          <w:lang w:val="en-US"/>
        </w:rPr>
        <w:t>he researches point</w:t>
      </w:r>
      <w:r>
        <w:rPr>
          <w:rFonts w:ascii="Times New Roman" w:hAnsi="Times New Roman" w:cs="Times New Roman"/>
          <w:sz w:val="24"/>
          <w:szCs w:val="24"/>
          <w:lang w:val="en-US"/>
        </w:rPr>
        <w:t xml:space="preserve"> undeniably that the board’s position and role are salient, powerful and impacting. Thus </w:t>
      </w:r>
      <w:r w:rsidR="006478F7">
        <w:rPr>
          <w:rFonts w:ascii="Times New Roman" w:hAnsi="Times New Roman" w:cs="Times New Roman"/>
          <w:sz w:val="24"/>
          <w:szCs w:val="24"/>
          <w:lang w:val="en-US"/>
        </w:rPr>
        <w:t xml:space="preserve">it </w:t>
      </w:r>
      <w:r>
        <w:rPr>
          <w:rFonts w:ascii="Times New Roman" w:hAnsi="Times New Roman" w:cs="Times New Roman"/>
          <w:sz w:val="24"/>
          <w:szCs w:val="24"/>
          <w:lang w:val="en-US"/>
        </w:rPr>
        <w:t xml:space="preserve">could be expected that boards make </w:t>
      </w:r>
      <w:r w:rsidR="00520457">
        <w:rPr>
          <w:rFonts w:ascii="Times New Roman" w:hAnsi="Times New Roman" w:cs="Times New Roman"/>
          <w:sz w:val="24"/>
          <w:szCs w:val="24"/>
          <w:lang w:val="en-US"/>
        </w:rPr>
        <w:t>a</w:t>
      </w:r>
      <w:r w:rsidR="00C75304">
        <w:rPr>
          <w:rFonts w:ascii="Times New Roman" w:hAnsi="Times New Roman" w:cs="Times New Roman"/>
          <w:sz w:val="24"/>
          <w:szCs w:val="24"/>
          <w:lang w:val="en-US"/>
        </w:rPr>
        <w:t xml:space="preserve"> </w:t>
      </w:r>
      <w:r>
        <w:rPr>
          <w:rFonts w:ascii="Times New Roman" w:hAnsi="Times New Roman" w:cs="Times New Roman"/>
          <w:sz w:val="24"/>
          <w:szCs w:val="24"/>
          <w:lang w:val="en-US"/>
        </w:rPr>
        <w:t>difference b</w:t>
      </w:r>
      <w:r w:rsidR="003532AD">
        <w:rPr>
          <w:rFonts w:ascii="Times New Roman" w:hAnsi="Times New Roman" w:cs="Times New Roman"/>
          <w:sz w:val="24"/>
          <w:szCs w:val="24"/>
          <w:lang w:val="en-US"/>
        </w:rPr>
        <w:t>etween</w:t>
      </w:r>
      <w:r>
        <w:rPr>
          <w:rFonts w:ascii="Times New Roman" w:hAnsi="Times New Roman" w:cs="Times New Roman"/>
          <w:sz w:val="24"/>
          <w:szCs w:val="24"/>
          <w:lang w:val="en-US"/>
        </w:rPr>
        <w:t xml:space="preserve"> the manner</w:t>
      </w:r>
      <w:r w:rsidR="003532AD">
        <w:rPr>
          <w:rFonts w:ascii="Times New Roman" w:hAnsi="Times New Roman" w:cs="Times New Roman"/>
          <w:sz w:val="24"/>
          <w:szCs w:val="24"/>
          <w:lang w:val="en-US"/>
        </w:rPr>
        <w:t>s</w:t>
      </w:r>
      <w:r>
        <w:rPr>
          <w:rFonts w:ascii="Times New Roman" w:hAnsi="Times New Roman" w:cs="Times New Roman"/>
          <w:sz w:val="24"/>
          <w:szCs w:val="24"/>
          <w:lang w:val="en-US"/>
        </w:rPr>
        <w:t xml:space="preserve"> the corporation is governed, </w:t>
      </w:r>
      <w:r w:rsidR="006478F7">
        <w:rPr>
          <w:rFonts w:ascii="Times New Roman" w:hAnsi="Times New Roman" w:cs="Times New Roman"/>
          <w:sz w:val="24"/>
          <w:szCs w:val="24"/>
          <w:lang w:val="en-US"/>
        </w:rPr>
        <w:t xml:space="preserve">and </w:t>
      </w:r>
      <w:r>
        <w:rPr>
          <w:rFonts w:ascii="Times New Roman" w:hAnsi="Times New Roman" w:cs="Times New Roman"/>
          <w:sz w:val="24"/>
          <w:szCs w:val="24"/>
          <w:lang w:val="en-US"/>
        </w:rPr>
        <w:t>th</w:t>
      </w:r>
      <w:r w:rsidR="006478F7">
        <w:rPr>
          <w:rFonts w:ascii="Times New Roman" w:hAnsi="Times New Roman" w:cs="Times New Roman"/>
          <w:sz w:val="24"/>
          <w:szCs w:val="24"/>
          <w:lang w:val="en-US"/>
        </w:rPr>
        <w:t>erefore</w:t>
      </w:r>
      <w:r>
        <w:rPr>
          <w:rFonts w:ascii="Times New Roman" w:hAnsi="Times New Roman" w:cs="Times New Roman"/>
          <w:sz w:val="24"/>
          <w:szCs w:val="24"/>
          <w:lang w:val="en-US"/>
        </w:rPr>
        <w:t xml:space="preserve"> influencing its overall performance.</w:t>
      </w:r>
      <w:r w:rsidRPr="007E4FC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 is generally argued in contrasting various studies, context and theories on board governance that boards may play various roles in carrying out they duty, but according to the literature mainstream, three roles of the board have been recognized as </w:t>
      </w:r>
      <w:r w:rsidR="002B066C">
        <w:rPr>
          <w:rFonts w:ascii="Times New Roman" w:hAnsi="Times New Roman" w:cs="Times New Roman"/>
          <w:sz w:val="24"/>
          <w:szCs w:val="24"/>
          <w:lang w:val="en-US"/>
        </w:rPr>
        <w:t xml:space="preserve">an </w:t>
      </w:r>
      <w:r>
        <w:rPr>
          <w:rFonts w:ascii="Times New Roman" w:hAnsi="Times New Roman" w:cs="Times New Roman"/>
          <w:sz w:val="24"/>
          <w:szCs w:val="24"/>
          <w:lang w:val="en-US"/>
        </w:rPr>
        <w:t>active board</w:t>
      </w:r>
      <w:r w:rsidR="002B3091">
        <w:rPr>
          <w:rFonts w:ascii="Times New Roman" w:hAnsi="Times New Roman" w:cs="Times New Roman"/>
          <w:sz w:val="24"/>
          <w:szCs w:val="24"/>
          <w:lang w:val="en-US"/>
        </w:rPr>
        <w:t>’s</w:t>
      </w:r>
      <w:r>
        <w:rPr>
          <w:rFonts w:ascii="Times New Roman" w:hAnsi="Times New Roman" w:cs="Times New Roman"/>
          <w:sz w:val="24"/>
          <w:szCs w:val="24"/>
          <w:lang w:val="en-US"/>
        </w:rPr>
        <w:t xml:space="preserve"> work scope: </w:t>
      </w:r>
      <w:r w:rsidRPr="0076422A">
        <w:rPr>
          <w:rFonts w:ascii="Times New Roman" w:hAnsi="Times New Roman" w:cs="Times New Roman"/>
          <w:sz w:val="24"/>
          <w:szCs w:val="24"/>
          <w:lang w:val="en-US"/>
        </w:rPr>
        <w:t xml:space="preserve">(1) </w:t>
      </w:r>
      <w:r>
        <w:rPr>
          <w:rFonts w:ascii="Times New Roman" w:hAnsi="Times New Roman" w:cs="Times New Roman"/>
          <w:sz w:val="24"/>
          <w:szCs w:val="24"/>
          <w:lang w:val="en-US"/>
        </w:rPr>
        <w:t xml:space="preserve">the </w:t>
      </w:r>
      <w:r w:rsidRPr="0076422A">
        <w:rPr>
          <w:rFonts w:ascii="Times New Roman" w:hAnsi="Times New Roman" w:cs="Times New Roman"/>
          <w:sz w:val="24"/>
          <w:szCs w:val="24"/>
          <w:lang w:val="en-US"/>
        </w:rPr>
        <w:t>control role</w:t>
      </w:r>
      <w:r>
        <w:rPr>
          <w:rFonts w:ascii="Times New Roman" w:hAnsi="Times New Roman" w:cs="Times New Roman"/>
          <w:sz w:val="24"/>
          <w:szCs w:val="24"/>
          <w:lang w:val="en-US"/>
        </w:rPr>
        <w:t>;</w:t>
      </w:r>
      <w:r w:rsidRPr="0076422A">
        <w:rPr>
          <w:rFonts w:ascii="Times New Roman" w:hAnsi="Times New Roman" w:cs="Times New Roman"/>
          <w:sz w:val="24"/>
          <w:szCs w:val="24"/>
          <w:lang w:val="en-US"/>
        </w:rPr>
        <w:t xml:space="preserve"> (2)</w:t>
      </w:r>
      <w:r>
        <w:rPr>
          <w:rFonts w:ascii="Times New Roman" w:hAnsi="Times New Roman" w:cs="Times New Roman"/>
          <w:sz w:val="24"/>
          <w:szCs w:val="24"/>
          <w:lang w:val="en-US"/>
        </w:rPr>
        <w:t xml:space="preserve"> the</w:t>
      </w:r>
      <w:r w:rsidRPr="0076422A">
        <w:rPr>
          <w:rFonts w:ascii="Times New Roman" w:hAnsi="Times New Roman" w:cs="Times New Roman"/>
          <w:sz w:val="24"/>
          <w:szCs w:val="24"/>
          <w:lang w:val="en-US"/>
        </w:rPr>
        <w:t xml:space="preserve"> strategic role</w:t>
      </w:r>
      <w:r>
        <w:rPr>
          <w:rFonts w:ascii="Times New Roman" w:hAnsi="Times New Roman" w:cs="Times New Roman"/>
          <w:sz w:val="24"/>
          <w:szCs w:val="24"/>
          <w:lang w:val="en-US"/>
        </w:rPr>
        <w:t>;</w:t>
      </w:r>
      <w:r w:rsidRPr="0076422A">
        <w:rPr>
          <w:rFonts w:ascii="Times New Roman" w:hAnsi="Times New Roman" w:cs="Times New Roman"/>
          <w:sz w:val="24"/>
          <w:szCs w:val="24"/>
          <w:lang w:val="en-US"/>
        </w:rPr>
        <w:t xml:space="preserve"> and (3)</w:t>
      </w:r>
      <w:r>
        <w:rPr>
          <w:rFonts w:ascii="Times New Roman" w:hAnsi="Times New Roman" w:cs="Times New Roman"/>
          <w:sz w:val="24"/>
          <w:szCs w:val="24"/>
          <w:lang w:val="en-US"/>
        </w:rPr>
        <w:t xml:space="preserve"> the</w:t>
      </w:r>
      <w:r w:rsidRPr="0076422A">
        <w:rPr>
          <w:rFonts w:ascii="Times New Roman" w:hAnsi="Times New Roman" w:cs="Times New Roman"/>
          <w:sz w:val="24"/>
          <w:szCs w:val="24"/>
          <w:lang w:val="en-US"/>
        </w:rPr>
        <w:t xml:space="preserve"> service or resource provision role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eg</w:t>
      </w:r>
      <w:proofErr w:type="spellEnd"/>
      <w:r>
        <w:rPr>
          <w:rFonts w:ascii="Times New Roman" w:hAnsi="Times New Roman" w:cs="Times New Roman"/>
          <w:sz w:val="24"/>
          <w:szCs w:val="24"/>
          <w:lang w:val="en-US"/>
        </w:rPr>
        <w:t>.</w:t>
      </w:r>
      <w:r w:rsidRPr="00AB57C3">
        <w:rPr>
          <w:rFonts w:ascii="Times New Roman" w:hAnsi="Times New Roman" w:cs="Times New Roman"/>
          <w:sz w:val="24"/>
          <w:szCs w:val="24"/>
          <w:lang w:val="en-US"/>
        </w:rPr>
        <w:t xml:space="preserve"> </w:t>
      </w:r>
      <w:proofErr w:type="gramStart"/>
      <w:r w:rsidRPr="00494178">
        <w:rPr>
          <w:rFonts w:ascii="Times New Roman" w:hAnsi="Times New Roman" w:cs="Times New Roman"/>
          <w:sz w:val="24"/>
          <w:szCs w:val="24"/>
          <w:lang w:val="en-US"/>
        </w:rPr>
        <w:t>Bonn and Pettigrew</w:t>
      </w:r>
      <w:r>
        <w:rPr>
          <w:rFonts w:ascii="Times New Roman" w:hAnsi="Times New Roman" w:cs="Times New Roman"/>
          <w:sz w:val="24"/>
          <w:szCs w:val="24"/>
          <w:lang w:val="en-US"/>
        </w:rPr>
        <w:t xml:space="preserve">, </w:t>
      </w:r>
      <w:r w:rsidRPr="00494178">
        <w:rPr>
          <w:rFonts w:ascii="Times New Roman" w:hAnsi="Times New Roman" w:cs="Times New Roman"/>
          <w:sz w:val="24"/>
          <w:szCs w:val="24"/>
          <w:lang w:val="en-US"/>
        </w:rPr>
        <w:t>2009</w:t>
      </w:r>
      <w:r>
        <w:rPr>
          <w:rFonts w:ascii="Times New Roman" w:hAnsi="Times New Roman" w:cs="Times New Roman"/>
          <w:sz w:val="24"/>
          <w:szCs w:val="24"/>
          <w:lang w:val="en-US"/>
        </w:rPr>
        <w:t xml:space="preserve">; </w:t>
      </w:r>
      <w:r w:rsidRPr="005D6D34">
        <w:rPr>
          <w:rFonts w:ascii="Times New Roman" w:hAnsi="Times New Roman" w:cs="Times New Roman"/>
          <w:sz w:val="24"/>
          <w:szCs w:val="24"/>
          <w:lang w:val="en-US"/>
        </w:rPr>
        <w:t>Tipurić and Mešin, 2013</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Pr="00B17F53">
        <w:rPr>
          <w:rFonts w:ascii="Times New Roman" w:hAnsi="Times New Roman" w:cs="Times New Roman"/>
          <w:sz w:val="24"/>
          <w:szCs w:val="24"/>
          <w:lang w:val="en-US"/>
        </w:rPr>
        <w:t xml:space="preserve">The control role of the board implies </w:t>
      </w:r>
      <w:r>
        <w:rPr>
          <w:rFonts w:ascii="Times New Roman" w:hAnsi="Times New Roman" w:cs="Times New Roman"/>
          <w:sz w:val="24"/>
          <w:szCs w:val="24"/>
          <w:lang w:val="en-US"/>
        </w:rPr>
        <w:t xml:space="preserve">its legal duty of </w:t>
      </w:r>
      <w:r w:rsidRPr="00B17F53">
        <w:rPr>
          <w:rFonts w:ascii="Times New Roman" w:hAnsi="Times New Roman" w:cs="Times New Roman"/>
          <w:sz w:val="24"/>
          <w:szCs w:val="24"/>
          <w:lang w:val="en-US"/>
        </w:rPr>
        <w:t>monitoring and supervising the company’s operations, current as well as preventive, i.e. the monitoring of business decisions and company’s plans</w:t>
      </w:r>
      <w:r>
        <w:rPr>
          <w:rFonts w:ascii="Times New Roman" w:hAnsi="Times New Roman" w:cs="Times New Roman"/>
          <w:sz w:val="24"/>
          <w:szCs w:val="24"/>
          <w:lang w:val="en-US"/>
        </w:rPr>
        <w:t xml:space="preserve"> as well as</w:t>
      </w:r>
      <w:r w:rsidRPr="00494178">
        <w:rPr>
          <w:rFonts w:ascii="Times New Roman" w:hAnsi="Times New Roman" w:cs="Times New Roman"/>
          <w:sz w:val="24"/>
          <w:szCs w:val="24"/>
          <w:lang w:val="en-US"/>
        </w:rPr>
        <w:t xml:space="preserve"> monitoring and controlling top management</w:t>
      </w:r>
      <w:r>
        <w:rPr>
          <w:rFonts w:ascii="Times New Roman" w:hAnsi="Times New Roman" w:cs="Times New Roman"/>
          <w:sz w:val="24"/>
          <w:szCs w:val="24"/>
          <w:lang w:val="en-US"/>
        </w:rPr>
        <w:t>. T</w:t>
      </w:r>
      <w:r w:rsidRPr="00B17F53">
        <w:rPr>
          <w:rFonts w:ascii="Times New Roman" w:hAnsi="Times New Roman" w:cs="Times New Roman"/>
          <w:sz w:val="24"/>
          <w:szCs w:val="24"/>
          <w:lang w:val="en-US"/>
        </w:rPr>
        <w:t xml:space="preserve">he strategic role of the board </w:t>
      </w:r>
      <w:r>
        <w:rPr>
          <w:rFonts w:ascii="Times New Roman" w:hAnsi="Times New Roman" w:cs="Times New Roman"/>
          <w:sz w:val="24"/>
          <w:szCs w:val="24"/>
          <w:lang w:val="en-US"/>
        </w:rPr>
        <w:t xml:space="preserve">relates to </w:t>
      </w:r>
      <w:r w:rsidRPr="00B17F53">
        <w:rPr>
          <w:rFonts w:ascii="Times New Roman" w:hAnsi="Times New Roman" w:cs="Times New Roman"/>
          <w:sz w:val="24"/>
          <w:szCs w:val="24"/>
          <w:lang w:val="en-US"/>
        </w:rPr>
        <w:t>support</w:t>
      </w:r>
      <w:r>
        <w:rPr>
          <w:rFonts w:ascii="Times New Roman" w:hAnsi="Times New Roman" w:cs="Times New Roman"/>
          <w:sz w:val="24"/>
          <w:szCs w:val="24"/>
          <w:lang w:val="en-US"/>
        </w:rPr>
        <w:t>ing</w:t>
      </w:r>
      <w:r w:rsidRPr="00B17F53">
        <w:rPr>
          <w:rFonts w:ascii="Times New Roman" w:hAnsi="Times New Roman" w:cs="Times New Roman"/>
          <w:sz w:val="24"/>
          <w:szCs w:val="24"/>
          <w:lang w:val="en-US"/>
        </w:rPr>
        <w:t xml:space="preserve"> and lead</w:t>
      </w:r>
      <w:r>
        <w:rPr>
          <w:rFonts w:ascii="Times New Roman" w:hAnsi="Times New Roman" w:cs="Times New Roman"/>
          <w:sz w:val="24"/>
          <w:szCs w:val="24"/>
          <w:lang w:val="en-US"/>
        </w:rPr>
        <w:t>ing</w:t>
      </w:r>
      <w:r w:rsidRPr="00B17F53">
        <w:rPr>
          <w:rFonts w:ascii="Times New Roman" w:hAnsi="Times New Roman" w:cs="Times New Roman"/>
          <w:sz w:val="24"/>
          <w:szCs w:val="24"/>
          <w:lang w:val="en-US"/>
        </w:rPr>
        <w:t xml:space="preserve"> the management in realizing the firm’s mission and its goals</w:t>
      </w:r>
      <w:r>
        <w:rPr>
          <w:rFonts w:ascii="Times New Roman" w:hAnsi="Times New Roman" w:cs="Times New Roman"/>
          <w:sz w:val="24"/>
          <w:szCs w:val="24"/>
          <w:lang w:val="en-US"/>
        </w:rPr>
        <w:t xml:space="preserve"> by</w:t>
      </w:r>
      <w:r w:rsidR="0090389C">
        <w:rPr>
          <w:rFonts w:ascii="Times New Roman" w:hAnsi="Times New Roman" w:cs="Times New Roman"/>
          <w:sz w:val="24"/>
          <w:szCs w:val="24"/>
          <w:lang w:val="en-US"/>
        </w:rPr>
        <w:t xml:space="preserve"> advising,</w:t>
      </w:r>
      <w:r w:rsidR="0090389C">
        <w:rPr>
          <w:sz w:val="23"/>
          <w:szCs w:val="23"/>
        </w:rPr>
        <w:t xml:space="preserve"> </w:t>
      </w:r>
      <w:r w:rsidR="0090389C" w:rsidRPr="0090389C">
        <w:rPr>
          <w:rFonts w:ascii="Times New Roman" w:hAnsi="Times New Roman" w:cs="Times New Roman"/>
          <w:sz w:val="24"/>
          <w:szCs w:val="24"/>
          <w:lang w:val="en-US"/>
        </w:rPr>
        <w:t>improving and enhancing the discussion on strategic issues</w:t>
      </w:r>
      <w:r w:rsidR="0090389C">
        <w:rPr>
          <w:rFonts w:ascii="Times New Roman" w:hAnsi="Times New Roman" w:cs="Times New Roman"/>
          <w:sz w:val="24"/>
          <w:szCs w:val="24"/>
          <w:lang w:val="en-US"/>
        </w:rPr>
        <w:t xml:space="preserve">, </w:t>
      </w:r>
      <w:r w:rsidR="00EA044C">
        <w:rPr>
          <w:rFonts w:ascii="Times New Roman" w:hAnsi="Times New Roman" w:cs="Times New Roman"/>
          <w:sz w:val="24"/>
          <w:szCs w:val="24"/>
          <w:lang w:val="en-US"/>
        </w:rPr>
        <w:t xml:space="preserve">in </w:t>
      </w:r>
      <w:r w:rsidR="0090389C">
        <w:rPr>
          <w:rFonts w:ascii="Times New Roman" w:hAnsi="Times New Roman" w:cs="Times New Roman"/>
          <w:sz w:val="24"/>
          <w:szCs w:val="24"/>
          <w:lang w:val="en-US"/>
        </w:rPr>
        <w:t>particular the</w:t>
      </w:r>
      <w:r w:rsidRPr="0090389C">
        <w:rPr>
          <w:rFonts w:ascii="Times New Roman" w:hAnsi="Times New Roman" w:cs="Times New Roman"/>
          <w:sz w:val="24"/>
          <w:szCs w:val="24"/>
          <w:lang w:val="en-US"/>
        </w:rPr>
        <w:t xml:space="preserve"> strategic problem solving and decision-making.</w:t>
      </w:r>
      <w:r w:rsidR="0090389C" w:rsidRPr="0090389C">
        <w:rPr>
          <w:rFonts w:ascii="Times New Roman" w:hAnsi="Times New Roman" w:cs="Times New Roman"/>
          <w:sz w:val="24"/>
          <w:szCs w:val="24"/>
          <w:lang w:val="en-US"/>
        </w:rPr>
        <w:t xml:space="preserve"> </w:t>
      </w:r>
      <w:r w:rsidRPr="0076422A">
        <w:rPr>
          <w:rFonts w:ascii="Times New Roman" w:hAnsi="Times New Roman" w:cs="Times New Roman"/>
          <w:sz w:val="24"/>
          <w:szCs w:val="24"/>
          <w:lang w:val="en-US"/>
        </w:rPr>
        <w:t xml:space="preserve">The service or resource provision role of the </w:t>
      </w:r>
      <w:r>
        <w:rPr>
          <w:rFonts w:ascii="Times New Roman" w:hAnsi="Times New Roman" w:cs="Times New Roman"/>
          <w:sz w:val="24"/>
          <w:szCs w:val="24"/>
          <w:lang w:val="en-US"/>
        </w:rPr>
        <w:t>b</w:t>
      </w:r>
      <w:r w:rsidRPr="0076422A">
        <w:rPr>
          <w:rFonts w:ascii="Times New Roman" w:hAnsi="Times New Roman" w:cs="Times New Roman"/>
          <w:sz w:val="24"/>
          <w:szCs w:val="24"/>
          <w:lang w:val="en-US"/>
        </w:rPr>
        <w:t xml:space="preserve">oard is primarily concerned with </w:t>
      </w:r>
      <w:r>
        <w:rPr>
          <w:rFonts w:ascii="Times New Roman" w:hAnsi="Times New Roman" w:cs="Times New Roman"/>
          <w:sz w:val="24"/>
          <w:szCs w:val="24"/>
          <w:lang w:val="en-US"/>
        </w:rPr>
        <w:t>p</w:t>
      </w:r>
      <w:r w:rsidRPr="00494178">
        <w:rPr>
          <w:rFonts w:ascii="Times New Roman" w:hAnsi="Times New Roman" w:cs="Times New Roman"/>
          <w:sz w:val="24"/>
          <w:szCs w:val="24"/>
          <w:lang w:val="en-US"/>
        </w:rPr>
        <w:t xml:space="preserve">roviding </w:t>
      </w:r>
      <w:r w:rsidR="00B56856">
        <w:rPr>
          <w:rFonts w:ascii="Times New Roman" w:hAnsi="Times New Roman" w:cs="Times New Roman"/>
          <w:sz w:val="24"/>
          <w:szCs w:val="24"/>
          <w:lang w:val="en-US"/>
        </w:rPr>
        <w:t xml:space="preserve">the </w:t>
      </w:r>
      <w:r w:rsidRPr="00494178">
        <w:rPr>
          <w:rFonts w:ascii="Times New Roman" w:hAnsi="Times New Roman" w:cs="Times New Roman"/>
          <w:sz w:val="24"/>
          <w:szCs w:val="24"/>
          <w:lang w:val="en-US"/>
        </w:rPr>
        <w:t>access to resources and networks</w:t>
      </w:r>
      <w:r w:rsidRPr="00837FF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w:t>
      </w:r>
      <w:r w:rsidRPr="0076422A">
        <w:rPr>
          <w:rFonts w:ascii="Times New Roman" w:hAnsi="Times New Roman" w:cs="Times New Roman"/>
          <w:sz w:val="24"/>
          <w:szCs w:val="24"/>
          <w:lang w:val="en-US"/>
        </w:rPr>
        <w:t>maintaining the formal and informal relationships with firm’s stakeholders</w:t>
      </w:r>
      <w:r w:rsidR="001620A3">
        <w:rPr>
          <w:rFonts w:ascii="Times New Roman" w:hAnsi="Times New Roman" w:cs="Times New Roman"/>
          <w:sz w:val="24"/>
          <w:szCs w:val="24"/>
          <w:lang w:val="en-US"/>
        </w:rPr>
        <w:t xml:space="preserve"> aimed at</w:t>
      </w:r>
      <w:r>
        <w:rPr>
          <w:rFonts w:ascii="Times New Roman" w:hAnsi="Times New Roman" w:cs="Times New Roman"/>
          <w:color w:val="000000"/>
          <w:sz w:val="24"/>
          <w:szCs w:val="24"/>
          <w:lang w:val="en-US"/>
        </w:rPr>
        <w:t xml:space="preserve"> </w:t>
      </w:r>
      <w:r w:rsidRPr="00B17F53">
        <w:rPr>
          <w:rFonts w:ascii="Times New Roman" w:hAnsi="Times New Roman" w:cs="Times New Roman"/>
          <w:color w:val="000000"/>
          <w:sz w:val="24"/>
          <w:szCs w:val="24"/>
          <w:lang w:val="en-US"/>
        </w:rPr>
        <w:t>better articulat</w:t>
      </w:r>
      <w:r w:rsidR="001620A3">
        <w:rPr>
          <w:rFonts w:ascii="Times New Roman" w:hAnsi="Times New Roman" w:cs="Times New Roman"/>
          <w:color w:val="000000"/>
          <w:sz w:val="24"/>
          <w:szCs w:val="24"/>
          <w:lang w:val="en-US"/>
        </w:rPr>
        <w:t xml:space="preserve">ion of </w:t>
      </w:r>
      <w:r>
        <w:rPr>
          <w:rFonts w:ascii="Times New Roman" w:hAnsi="Times New Roman" w:cs="Times New Roman"/>
          <w:color w:val="000000"/>
          <w:sz w:val="24"/>
          <w:szCs w:val="24"/>
          <w:lang w:val="en-US"/>
        </w:rPr>
        <w:t xml:space="preserve">corporate </w:t>
      </w:r>
      <w:r w:rsidRPr="00B17F53">
        <w:rPr>
          <w:rFonts w:ascii="Times New Roman" w:hAnsi="Times New Roman" w:cs="Times New Roman"/>
          <w:color w:val="000000"/>
          <w:sz w:val="24"/>
          <w:szCs w:val="24"/>
          <w:lang w:val="en-US"/>
        </w:rPr>
        <w:t>interest</w:t>
      </w:r>
      <w:r>
        <w:rPr>
          <w:rFonts w:ascii="Times New Roman" w:hAnsi="Times New Roman" w:cs="Times New Roman"/>
          <w:color w:val="000000"/>
          <w:sz w:val="24"/>
          <w:szCs w:val="24"/>
          <w:lang w:val="en-US"/>
        </w:rPr>
        <w:t>s</w:t>
      </w:r>
      <w:r w:rsidRPr="00B17F53">
        <w:rPr>
          <w:rFonts w:ascii="Times New Roman" w:hAnsi="Times New Roman" w:cs="Times New Roman"/>
          <w:color w:val="000000"/>
          <w:sz w:val="24"/>
          <w:szCs w:val="24"/>
          <w:lang w:val="en-US"/>
        </w:rPr>
        <w:t xml:space="preserve"> and overcom</w:t>
      </w:r>
      <w:r w:rsidR="001620A3">
        <w:rPr>
          <w:rFonts w:ascii="Times New Roman" w:hAnsi="Times New Roman" w:cs="Times New Roman"/>
          <w:color w:val="000000"/>
          <w:sz w:val="24"/>
          <w:szCs w:val="24"/>
          <w:lang w:val="en-US"/>
        </w:rPr>
        <w:t>ing</w:t>
      </w:r>
      <w:r w:rsidRPr="00B17F53">
        <w:rPr>
          <w:rFonts w:ascii="Times New Roman" w:hAnsi="Times New Roman" w:cs="Times New Roman"/>
          <w:color w:val="000000"/>
          <w:sz w:val="24"/>
          <w:szCs w:val="24"/>
          <w:lang w:val="en-US"/>
        </w:rPr>
        <w:t xml:space="preserve"> the inherent conflict between the various stakeholders</w:t>
      </w:r>
      <w:r>
        <w:rPr>
          <w:rFonts w:ascii="Times New Roman" w:hAnsi="Times New Roman" w:cs="Times New Roman"/>
          <w:color w:val="000000"/>
          <w:sz w:val="24"/>
          <w:szCs w:val="24"/>
          <w:lang w:val="en-US"/>
        </w:rPr>
        <w:t xml:space="preserve"> (</w:t>
      </w:r>
      <w:r w:rsidRPr="00494178">
        <w:rPr>
          <w:rFonts w:ascii="Times New Roman" w:hAnsi="Times New Roman" w:cs="Times New Roman"/>
          <w:sz w:val="24"/>
          <w:szCs w:val="24"/>
          <w:lang w:val="en-US"/>
        </w:rPr>
        <w:t>Bonn and Pettigrew</w:t>
      </w:r>
      <w:r>
        <w:rPr>
          <w:rFonts w:ascii="Times New Roman" w:hAnsi="Times New Roman" w:cs="Times New Roman"/>
          <w:sz w:val="24"/>
          <w:szCs w:val="24"/>
          <w:lang w:val="en-US"/>
        </w:rPr>
        <w:t xml:space="preserve">, </w:t>
      </w:r>
      <w:r w:rsidRPr="00494178">
        <w:rPr>
          <w:rFonts w:ascii="Times New Roman" w:hAnsi="Times New Roman" w:cs="Times New Roman"/>
          <w:sz w:val="24"/>
          <w:szCs w:val="24"/>
          <w:lang w:val="en-US"/>
        </w:rPr>
        <w:t>2009</w:t>
      </w:r>
      <w:r>
        <w:rPr>
          <w:rFonts w:ascii="Times New Roman" w:hAnsi="Times New Roman" w:cs="Times New Roman"/>
          <w:sz w:val="24"/>
          <w:szCs w:val="24"/>
          <w:lang w:val="en-US"/>
        </w:rPr>
        <w:t>;</w:t>
      </w:r>
      <w:r w:rsidR="0090389C">
        <w:rPr>
          <w:rFonts w:ascii="Times New Roman" w:hAnsi="Times New Roman" w:cs="Times New Roman"/>
          <w:sz w:val="24"/>
          <w:szCs w:val="24"/>
          <w:lang w:val="en-US"/>
        </w:rPr>
        <w:t xml:space="preserve"> </w:t>
      </w:r>
      <w:r>
        <w:rPr>
          <w:rFonts w:ascii="Times New Roman" w:hAnsi="Times New Roman" w:cs="Times New Roman"/>
          <w:sz w:val="24"/>
          <w:szCs w:val="24"/>
          <w:lang w:val="en-US"/>
        </w:rPr>
        <w:t>Hendry and Kiel, 2004).</w:t>
      </w:r>
      <w:r w:rsidRPr="00436096">
        <w:rPr>
          <w:rFonts w:ascii="Times New Roman" w:hAnsi="Times New Roman" w:cs="Times New Roman"/>
          <w:sz w:val="24"/>
          <w:szCs w:val="24"/>
          <w:lang w:val="en-US"/>
        </w:rPr>
        <w:t xml:space="preserve"> </w:t>
      </w:r>
      <w:r w:rsidR="00817360">
        <w:rPr>
          <w:rFonts w:ascii="Times New Roman" w:hAnsi="Times New Roman" w:cs="Times New Roman"/>
          <w:sz w:val="24"/>
          <w:szCs w:val="24"/>
          <w:lang w:val="en-US"/>
        </w:rPr>
        <w:t>A</w:t>
      </w:r>
      <w:r w:rsidR="00817360" w:rsidRPr="005D6D34">
        <w:rPr>
          <w:rFonts w:ascii="Times New Roman" w:hAnsi="Times New Roman" w:cs="Times New Roman"/>
          <w:sz w:val="24"/>
          <w:szCs w:val="24"/>
          <w:lang w:val="en-US"/>
        </w:rPr>
        <w:t xml:space="preserve">n active board type (Golden and </w:t>
      </w:r>
      <w:proofErr w:type="spellStart"/>
      <w:r w:rsidR="00817360" w:rsidRPr="005D6D34">
        <w:rPr>
          <w:rFonts w:ascii="Times New Roman" w:hAnsi="Times New Roman" w:cs="Times New Roman"/>
          <w:sz w:val="24"/>
          <w:szCs w:val="24"/>
          <w:lang w:val="en-US"/>
        </w:rPr>
        <w:t>Zajac</w:t>
      </w:r>
      <w:proofErr w:type="spellEnd"/>
      <w:r w:rsidR="00817360" w:rsidRPr="005D6D34">
        <w:rPr>
          <w:rFonts w:ascii="Times New Roman" w:hAnsi="Times New Roman" w:cs="Times New Roman"/>
          <w:sz w:val="24"/>
          <w:szCs w:val="24"/>
          <w:lang w:val="en-US"/>
        </w:rPr>
        <w:t>, 2001)</w:t>
      </w:r>
      <w:r w:rsidR="00817360">
        <w:rPr>
          <w:rFonts w:ascii="Times New Roman" w:hAnsi="Times New Roman" w:cs="Times New Roman"/>
          <w:sz w:val="24"/>
          <w:szCs w:val="24"/>
          <w:lang w:val="en-US"/>
        </w:rPr>
        <w:t xml:space="preserve"> considers</w:t>
      </w:r>
      <w:r w:rsidR="00817360" w:rsidRPr="005D6D34">
        <w:rPr>
          <w:rFonts w:ascii="Times New Roman" w:hAnsi="Times New Roman" w:cs="Times New Roman"/>
          <w:sz w:val="24"/>
          <w:szCs w:val="24"/>
          <w:lang w:val="en-US"/>
        </w:rPr>
        <w:t xml:space="preserve"> the board </w:t>
      </w:r>
      <w:r w:rsidR="00817360">
        <w:rPr>
          <w:rFonts w:ascii="Times New Roman" w:hAnsi="Times New Roman" w:cs="Times New Roman"/>
          <w:sz w:val="24"/>
          <w:szCs w:val="24"/>
          <w:lang w:val="en-US"/>
        </w:rPr>
        <w:t>as</w:t>
      </w:r>
      <w:r w:rsidR="00817360" w:rsidRPr="005D6D34">
        <w:rPr>
          <w:rFonts w:ascii="Times New Roman" w:hAnsi="Times New Roman" w:cs="Times New Roman"/>
          <w:sz w:val="24"/>
          <w:szCs w:val="24"/>
          <w:lang w:val="en-US"/>
        </w:rPr>
        <w:t xml:space="preserve"> an</w:t>
      </w:r>
      <w:r w:rsidR="00817360">
        <w:rPr>
          <w:rFonts w:ascii="Times New Roman" w:hAnsi="Times New Roman" w:cs="Times New Roman"/>
          <w:sz w:val="24"/>
          <w:szCs w:val="24"/>
          <w:lang w:val="en-US"/>
        </w:rPr>
        <w:t xml:space="preserve"> </w:t>
      </w:r>
      <w:r w:rsidR="00817360" w:rsidRPr="005D6D34">
        <w:rPr>
          <w:rFonts w:ascii="Times New Roman" w:hAnsi="Times New Roman" w:cs="Times New Roman"/>
          <w:sz w:val="24"/>
          <w:szCs w:val="24"/>
          <w:lang w:val="en-US"/>
        </w:rPr>
        <w:t>independent body wh</w:t>
      </w:r>
      <w:r w:rsidR="003532AD">
        <w:rPr>
          <w:rFonts w:ascii="Times New Roman" w:hAnsi="Times New Roman" w:cs="Times New Roman"/>
          <w:sz w:val="24"/>
          <w:szCs w:val="24"/>
          <w:lang w:val="en-US"/>
        </w:rPr>
        <w:t>ich</w:t>
      </w:r>
      <w:r w:rsidR="00817360" w:rsidRPr="005D6D34">
        <w:rPr>
          <w:rFonts w:ascii="Times New Roman" w:hAnsi="Times New Roman" w:cs="Times New Roman"/>
          <w:sz w:val="24"/>
          <w:szCs w:val="24"/>
          <w:lang w:val="en-US"/>
        </w:rPr>
        <w:t xml:space="preserve"> actually contributes in shaping the strategic course of a company and in</w:t>
      </w:r>
      <w:r w:rsidR="00817360">
        <w:rPr>
          <w:rFonts w:ascii="Times New Roman" w:hAnsi="Times New Roman" w:cs="Times New Roman"/>
          <w:sz w:val="24"/>
          <w:szCs w:val="24"/>
          <w:lang w:val="en-US"/>
        </w:rPr>
        <w:t xml:space="preserve"> </w:t>
      </w:r>
      <w:r w:rsidR="00817360" w:rsidRPr="005D6D34">
        <w:rPr>
          <w:rFonts w:ascii="Times New Roman" w:hAnsi="Times New Roman" w:cs="Times New Roman"/>
          <w:sz w:val="24"/>
          <w:szCs w:val="24"/>
          <w:lang w:val="en-US"/>
        </w:rPr>
        <w:t>guiding the management to achieve corporate mission and objectives</w:t>
      </w:r>
      <w:r w:rsidR="00817360">
        <w:rPr>
          <w:rFonts w:ascii="Times New Roman" w:hAnsi="Times New Roman" w:cs="Times New Roman"/>
          <w:sz w:val="24"/>
          <w:szCs w:val="24"/>
          <w:lang w:val="en-US"/>
        </w:rPr>
        <w:t>, thus performing</w:t>
      </w:r>
      <w:r w:rsidR="00817360">
        <w:rPr>
          <w:rFonts w:ascii="Times-Roman" w:hAnsi="Times-Roman" w:cs="Times-Roman"/>
          <w:sz w:val="24"/>
          <w:szCs w:val="24"/>
          <w:lang w:val="en-US"/>
        </w:rPr>
        <w:t xml:space="preserve"> its governing responsibilities </w:t>
      </w:r>
      <w:r w:rsidR="00817360" w:rsidRPr="005D6D34">
        <w:rPr>
          <w:rFonts w:ascii="Times-Roman" w:hAnsi="Times-Roman" w:cs="Times-Roman"/>
          <w:sz w:val="24"/>
          <w:szCs w:val="24"/>
          <w:lang w:val="en-US"/>
        </w:rPr>
        <w:t xml:space="preserve">beyond </w:t>
      </w:r>
      <w:r w:rsidR="006D798F">
        <w:rPr>
          <w:rFonts w:ascii="Times-Roman" w:hAnsi="Times-Roman" w:cs="Times-Roman"/>
          <w:sz w:val="24"/>
          <w:szCs w:val="24"/>
          <w:lang w:val="en-US"/>
        </w:rPr>
        <w:t xml:space="preserve">the minimum related to </w:t>
      </w:r>
      <w:r w:rsidR="00817360" w:rsidRPr="005D6D34">
        <w:rPr>
          <w:rFonts w:ascii="Times-Roman" w:hAnsi="Times-Roman" w:cs="Times-Roman"/>
          <w:sz w:val="24"/>
          <w:szCs w:val="24"/>
          <w:lang w:val="en-US"/>
        </w:rPr>
        <w:t>legal requirements</w:t>
      </w:r>
      <w:r w:rsidR="00817360" w:rsidRPr="005D6D34">
        <w:rPr>
          <w:rFonts w:ascii="Times New Roman" w:hAnsi="Times New Roman" w:cs="Times New Roman"/>
          <w:sz w:val="24"/>
          <w:szCs w:val="24"/>
          <w:lang w:val="en-US"/>
        </w:rPr>
        <w:t xml:space="preserve"> (Hendry and Kiel, 2004).</w:t>
      </w:r>
    </w:p>
    <w:p w:rsidR="009C0E24" w:rsidRDefault="009C0E24" w:rsidP="00FF3FFA">
      <w:pPr>
        <w:autoSpaceDE w:val="0"/>
        <w:autoSpaceDN w:val="0"/>
        <w:adjustRightInd w:val="0"/>
        <w:spacing w:after="0" w:line="240" w:lineRule="auto"/>
        <w:jc w:val="both"/>
        <w:rPr>
          <w:rFonts w:ascii="Times New Roman" w:hAnsi="Times New Roman" w:cs="Times New Roman"/>
          <w:sz w:val="24"/>
          <w:szCs w:val="24"/>
          <w:lang w:val="en-US"/>
        </w:rPr>
      </w:pPr>
    </w:p>
    <w:p w:rsidR="00D9118C" w:rsidRDefault="00FF3FFA" w:rsidP="00D9118C">
      <w:pPr>
        <w:autoSpaceDE w:val="0"/>
        <w:autoSpaceDN w:val="0"/>
        <w:adjustRightInd w:val="0"/>
        <w:spacing w:after="0" w:line="240" w:lineRule="auto"/>
        <w:jc w:val="both"/>
        <w:rPr>
          <w:rFonts w:ascii="Times New Roman" w:hAnsi="Times New Roman" w:cs="Times New Roman"/>
          <w:sz w:val="24"/>
          <w:szCs w:val="24"/>
          <w:lang w:val="en-US"/>
        </w:rPr>
      </w:pPr>
      <w:r w:rsidRPr="009B511B">
        <w:rPr>
          <w:rFonts w:ascii="Times New Roman" w:hAnsi="Times New Roman" w:cs="Times New Roman"/>
          <w:sz w:val="24"/>
          <w:szCs w:val="24"/>
          <w:lang w:val="en-US"/>
        </w:rPr>
        <w:t>On the basis of the inclusion or exclusion of the resource</w:t>
      </w:r>
      <w:r>
        <w:rPr>
          <w:rFonts w:ascii="Times New Roman" w:hAnsi="Times New Roman" w:cs="Times New Roman"/>
          <w:sz w:val="24"/>
          <w:szCs w:val="24"/>
          <w:lang w:val="en-US"/>
        </w:rPr>
        <w:t>-</w:t>
      </w:r>
      <w:r w:rsidRPr="009B511B">
        <w:rPr>
          <w:rFonts w:ascii="Times New Roman" w:hAnsi="Times New Roman" w:cs="Times New Roman"/>
          <w:sz w:val="24"/>
          <w:szCs w:val="24"/>
          <w:lang w:val="en-US"/>
        </w:rPr>
        <w:t>contributory</w:t>
      </w:r>
      <w:r>
        <w:rPr>
          <w:rFonts w:ascii="Times New Roman" w:hAnsi="Times New Roman" w:cs="Times New Roman"/>
          <w:sz w:val="24"/>
          <w:szCs w:val="24"/>
          <w:lang w:val="en-US"/>
        </w:rPr>
        <w:t xml:space="preserve"> </w:t>
      </w:r>
      <w:r w:rsidRPr="009B511B">
        <w:rPr>
          <w:rFonts w:ascii="Times New Roman" w:hAnsi="Times New Roman" w:cs="Times New Roman"/>
          <w:sz w:val="24"/>
          <w:szCs w:val="24"/>
          <w:lang w:val="en-US"/>
        </w:rPr>
        <w:t>role of the corporate board,</w:t>
      </w:r>
      <w:r>
        <w:rPr>
          <w:rFonts w:ascii="Times New Roman" w:hAnsi="Times New Roman" w:cs="Times New Roman"/>
          <w:sz w:val="24"/>
          <w:szCs w:val="24"/>
          <w:lang w:val="en-US"/>
        </w:rPr>
        <w:t xml:space="preserve"> </w:t>
      </w:r>
      <w:proofErr w:type="spellStart"/>
      <w:r w:rsidRPr="009B511B">
        <w:rPr>
          <w:rFonts w:ascii="Times New Roman" w:hAnsi="Times New Roman" w:cs="Times New Roman"/>
          <w:sz w:val="24"/>
          <w:szCs w:val="24"/>
          <w:lang w:val="en-US"/>
        </w:rPr>
        <w:t>Huse</w:t>
      </w:r>
      <w:proofErr w:type="spellEnd"/>
      <w:r w:rsidRPr="009B511B">
        <w:rPr>
          <w:rFonts w:ascii="Times New Roman" w:hAnsi="Times New Roman" w:cs="Times New Roman"/>
          <w:sz w:val="24"/>
          <w:szCs w:val="24"/>
          <w:lang w:val="en-US"/>
        </w:rPr>
        <w:t xml:space="preserve"> (2007) provides a typology of corporate boards that is generic in the sense</w:t>
      </w:r>
      <w:r>
        <w:rPr>
          <w:rFonts w:ascii="Times New Roman" w:hAnsi="Times New Roman" w:cs="Times New Roman"/>
          <w:sz w:val="24"/>
          <w:szCs w:val="24"/>
          <w:lang w:val="en-US"/>
        </w:rPr>
        <w:t xml:space="preserve"> of being</w:t>
      </w:r>
      <w:r w:rsidRPr="009B511B">
        <w:rPr>
          <w:rFonts w:ascii="Times New Roman" w:hAnsi="Times New Roman" w:cs="Times New Roman"/>
          <w:sz w:val="24"/>
          <w:szCs w:val="24"/>
          <w:lang w:val="en-US"/>
        </w:rPr>
        <w:t xml:space="preserve"> </w:t>
      </w:r>
      <w:r>
        <w:rPr>
          <w:rFonts w:ascii="Times New Roman" w:hAnsi="Times New Roman" w:cs="Times New Roman"/>
          <w:sz w:val="24"/>
          <w:szCs w:val="24"/>
          <w:lang w:val="en-US"/>
        </w:rPr>
        <w:t>neutral</w:t>
      </w:r>
      <w:r w:rsidRPr="009B511B">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9B511B">
        <w:rPr>
          <w:rFonts w:ascii="Times New Roman" w:hAnsi="Times New Roman" w:cs="Times New Roman"/>
          <w:sz w:val="24"/>
          <w:szCs w:val="24"/>
          <w:lang w:val="en-US"/>
        </w:rPr>
        <w:t xml:space="preserve"> corporate purpose</w:t>
      </w:r>
      <w:r w:rsidRPr="00B17F5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w:t>
      </w:r>
      <w:r w:rsidRPr="009B511B">
        <w:rPr>
          <w:rFonts w:ascii="Times New Roman" w:hAnsi="Times New Roman" w:cs="Times New Roman"/>
          <w:sz w:val="24"/>
          <w:szCs w:val="24"/>
          <w:lang w:val="en-US"/>
        </w:rPr>
        <w:t>distinguish between the</w:t>
      </w:r>
      <w:r>
        <w:rPr>
          <w:rFonts w:ascii="Times New Roman" w:hAnsi="Times New Roman" w:cs="Times New Roman"/>
          <w:sz w:val="24"/>
          <w:szCs w:val="24"/>
          <w:lang w:val="en-US"/>
        </w:rPr>
        <w:t xml:space="preserve"> “</w:t>
      </w:r>
      <w:r w:rsidRPr="009B511B">
        <w:rPr>
          <w:rFonts w:ascii="Times New Roman" w:hAnsi="Times New Roman" w:cs="Times New Roman"/>
          <w:sz w:val="24"/>
          <w:szCs w:val="24"/>
          <w:lang w:val="en-US"/>
        </w:rPr>
        <w:t>barbarian</w:t>
      </w:r>
      <w:r>
        <w:rPr>
          <w:rFonts w:ascii="Times New Roman" w:hAnsi="Times New Roman" w:cs="Times New Roman"/>
          <w:sz w:val="24"/>
          <w:szCs w:val="24"/>
          <w:lang w:val="en-US"/>
        </w:rPr>
        <w:t>”</w:t>
      </w:r>
      <w:r w:rsidRPr="009B511B">
        <w:rPr>
          <w:rFonts w:ascii="Times New Roman" w:hAnsi="Times New Roman" w:cs="Times New Roman"/>
          <w:sz w:val="24"/>
          <w:szCs w:val="24"/>
          <w:lang w:val="en-US"/>
        </w:rPr>
        <w:t xml:space="preserve"> (control only) and the </w:t>
      </w:r>
      <w:r>
        <w:rPr>
          <w:rFonts w:ascii="Times New Roman" w:hAnsi="Times New Roman" w:cs="Times New Roman"/>
          <w:sz w:val="24"/>
          <w:szCs w:val="24"/>
          <w:lang w:val="en-US"/>
        </w:rPr>
        <w:t>“</w:t>
      </w:r>
      <w:r w:rsidRPr="009B511B">
        <w:rPr>
          <w:rFonts w:ascii="Times New Roman" w:hAnsi="Times New Roman" w:cs="Times New Roman"/>
          <w:sz w:val="24"/>
          <w:szCs w:val="24"/>
          <w:lang w:val="en-US"/>
        </w:rPr>
        <w:t>value-creating</w:t>
      </w:r>
      <w:r>
        <w:rPr>
          <w:rFonts w:ascii="Times New Roman" w:hAnsi="Times New Roman" w:cs="Times New Roman"/>
          <w:sz w:val="24"/>
          <w:szCs w:val="24"/>
          <w:lang w:val="en-US"/>
        </w:rPr>
        <w:t>”</w:t>
      </w:r>
      <w:r w:rsidRPr="009B511B">
        <w:rPr>
          <w:rFonts w:ascii="Times New Roman" w:hAnsi="Times New Roman" w:cs="Times New Roman"/>
          <w:sz w:val="24"/>
          <w:szCs w:val="24"/>
          <w:lang w:val="en-US"/>
        </w:rPr>
        <w:t xml:space="preserve"> (service </w:t>
      </w:r>
      <w:r w:rsidRPr="005F3D70">
        <w:rPr>
          <w:rFonts w:ascii="Times New Roman" w:hAnsi="Times New Roman" w:cs="Times New Roman"/>
          <w:iCs/>
          <w:sz w:val="24"/>
          <w:szCs w:val="24"/>
          <w:lang w:val="en-US"/>
        </w:rPr>
        <w:t>and</w:t>
      </w:r>
      <w:r w:rsidRPr="009B511B">
        <w:rPr>
          <w:rFonts w:ascii="Times New Roman" w:hAnsi="Times New Roman" w:cs="Times New Roman"/>
          <w:i/>
          <w:iCs/>
          <w:sz w:val="24"/>
          <w:szCs w:val="24"/>
          <w:lang w:val="en-US"/>
        </w:rPr>
        <w:t xml:space="preserve"> </w:t>
      </w:r>
      <w:r w:rsidRPr="009B511B">
        <w:rPr>
          <w:rFonts w:ascii="Times New Roman" w:hAnsi="Times New Roman" w:cs="Times New Roman"/>
          <w:sz w:val="24"/>
          <w:szCs w:val="24"/>
          <w:lang w:val="en-US"/>
        </w:rPr>
        <w:t>control) board. Ideally, the board contributes to</w:t>
      </w:r>
      <w:r>
        <w:rPr>
          <w:rFonts w:ascii="Times New Roman" w:hAnsi="Times New Roman" w:cs="Times New Roman"/>
          <w:sz w:val="24"/>
          <w:szCs w:val="24"/>
          <w:lang w:val="en-US"/>
        </w:rPr>
        <w:t xml:space="preserve"> </w:t>
      </w:r>
      <w:r w:rsidRPr="009B511B">
        <w:rPr>
          <w:rFonts w:ascii="Times New Roman" w:hAnsi="Times New Roman" w:cs="Times New Roman"/>
          <w:sz w:val="24"/>
          <w:szCs w:val="24"/>
          <w:lang w:val="en-US"/>
        </w:rPr>
        <w:t>corporate value creation</w:t>
      </w:r>
      <w:r>
        <w:rPr>
          <w:rFonts w:ascii="Times New Roman" w:hAnsi="Times New Roman" w:cs="Times New Roman"/>
          <w:sz w:val="24"/>
          <w:szCs w:val="24"/>
          <w:lang w:val="en-US"/>
        </w:rPr>
        <w:t xml:space="preserve"> and the idea o</w:t>
      </w:r>
      <w:r w:rsidRPr="009B511B">
        <w:rPr>
          <w:rFonts w:ascii="Times New Roman" w:hAnsi="Times New Roman" w:cs="Times New Roman"/>
          <w:sz w:val="24"/>
          <w:szCs w:val="24"/>
          <w:lang w:val="en-US"/>
        </w:rPr>
        <w:t>f the value creating board springs from the contrast between agency theory and</w:t>
      </w:r>
      <w:r>
        <w:rPr>
          <w:rFonts w:ascii="Times New Roman" w:hAnsi="Times New Roman" w:cs="Times New Roman"/>
          <w:sz w:val="24"/>
          <w:szCs w:val="24"/>
          <w:lang w:val="en-US"/>
        </w:rPr>
        <w:t xml:space="preserve"> </w:t>
      </w:r>
      <w:r w:rsidRPr="009B511B">
        <w:rPr>
          <w:rFonts w:ascii="Times New Roman" w:hAnsi="Times New Roman" w:cs="Times New Roman"/>
          <w:sz w:val="24"/>
          <w:szCs w:val="24"/>
          <w:lang w:val="en-US"/>
        </w:rPr>
        <w:t>resource dependency theory</w:t>
      </w:r>
      <w:r>
        <w:rPr>
          <w:rFonts w:ascii="Times New Roman" w:hAnsi="Times New Roman" w:cs="Times New Roman"/>
          <w:sz w:val="24"/>
          <w:szCs w:val="24"/>
          <w:lang w:val="en-US"/>
        </w:rPr>
        <w:t xml:space="preserve"> (</w:t>
      </w:r>
      <w:proofErr w:type="spellStart"/>
      <w:r>
        <w:rPr>
          <w:rFonts w:ascii="Cambria" w:hAnsi="Cambria" w:cs="Cambria"/>
          <w:sz w:val="24"/>
          <w:szCs w:val="24"/>
        </w:rPr>
        <w:t>Pfeffer</w:t>
      </w:r>
      <w:proofErr w:type="spellEnd"/>
      <w:r>
        <w:rPr>
          <w:rFonts w:ascii="Cambria" w:hAnsi="Cambria" w:cs="Cambria"/>
          <w:sz w:val="24"/>
          <w:szCs w:val="24"/>
        </w:rPr>
        <w:t xml:space="preserve"> </w:t>
      </w:r>
      <w:proofErr w:type="spellStart"/>
      <w:r>
        <w:rPr>
          <w:rFonts w:ascii="Cambria" w:hAnsi="Cambria" w:cs="Cambria"/>
          <w:sz w:val="24"/>
          <w:szCs w:val="24"/>
        </w:rPr>
        <w:t>and</w:t>
      </w:r>
      <w:proofErr w:type="spellEnd"/>
      <w:r>
        <w:rPr>
          <w:rFonts w:ascii="Cambria" w:hAnsi="Cambria" w:cs="Cambria"/>
          <w:sz w:val="24"/>
          <w:szCs w:val="24"/>
        </w:rPr>
        <w:t xml:space="preserve"> </w:t>
      </w:r>
      <w:proofErr w:type="spellStart"/>
      <w:r>
        <w:rPr>
          <w:rFonts w:ascii="Cambria" w:hAnsi="Cambria" w:cs="Cambria"/>
          <w:sz w:val="24"/>
          <w:szCs w:val="24"/>
        </w:rPr>
        <w:t>Salancik</w:t>
      </w:r>
      <w:proofErr w:type="spellEnd"/>
      <w:r>
        <w:rPr>
          <w:rFonts w:ascii="Cambria" w:hAnsi="Cambria" w:cs="Cambria"/>
          <w:sz w:val="24"/>
          <w:szCs w:val="24"/>
        </w:rPr>
        <w:t>, 1978)</w:t>
      </w:r>
      <w:r w:rsidRPr="009B511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as well as resource based theory (Barney, 2001; 1991) </w:t>
      </w:r>
      <w:r w:rsidRPr="009B511B">
        <w:rPr>
          <w:rFonts w:ascii="Times New Roman" w:hAnsi="Times New Roman" w:cs="Times New Roman"/>
          <w:sz w:val="24"/>
          <w:szCs w:val="24"/>
          <w:lang w:val="en-US"/>
        </w:rPr>
        <w:t>as applied to the</w:t>
      </w:r>
      <w:r>
        <w:rPr>
          <w:rFonts w:ascii="Times New Roman" w:hAnsi="Times New Roman" w:cs="Times New Roman"/>
          <w:sz w:val="24"/>
          <w:szCs w:val="24"/>
          <w:lang w:val="en-US"/>
        </w:rPr>
        <w:t xml:space="preserve"> </w:t>
      </w:r>
      <w:r w:rsidRPr="009B511B">
        <w:rPr>
          <w:rFonts w:ascii="Times New Roman" w:hAnsi="Times New Roman" w:cs="Times New Roman"/>
          <w:sz w:val="24"/>
          <w:szCs w:val="24"/>
          <w:lang w:val="en-US"/>
        </w:rPr>
        <w:t>phenomenon of corporate boards. For the two latter theoretical schools, corporate</w:t>
      </w:r>
      <w:r>
        <w:rPr>
          <w:rFonts w:ascii="Times New Roman" w:hAnsi="Times New Roman" w:cs="Times New Roman"/>
          <w:sz w:val="24"/>
          <w:szCs w:val="24"/>
          <w:lang w:val="en-US"/>
        </w:rPr>
        <w:t xml:space="preserve"> </w:t>
      </w:r>
      <w:r w:rsidRPr="009B511B">
        <w:rPr>
          <w:rFonts w:ascii="Times New Roman" w:hAnsi="Times New Roman" w:cs="Times New Roman"/>
          <w:sz w:val="24"/>
          <w:szCs w:val="24"/>
          <w:lang w:val="en-US"/>
        </w:rPr>
        <w:t>boards should be understood as contributors of resources to the corporation, pivotally</w:t>
      </w:r>
      <w:r>
        <w:rPr>
          <w:rFonts w:ascii="Times New Roman" w:hAnsi="Times New Roman" w:cs="Times New Roman"/>
          <w:sz w:val="24"/>
          <w:szCs w:val="24"/>
          <w:lang w:val="en-US"/>
        </w:rPr>
        <w:t xml:space="preserve"> </w:t>
      </w:r>
      <w:r w:rsidRPr="009B511B">
        <w:rPr>
          <w:rFonts w:ascii="Times New Roman" w:hAnsi="Times New Roman" w:cs="Times New Roman"/>
          <w:sz w:val="24"/>
          <w:szCs w:val="24"/>
          <w:lang w:val="en-US"/>
        </w:rPr>
        <w:t>complementing the agency theory view of boards as providers of monitoring and control</w:t>
      </w:r>
      <w:r>
        <w:rPr>
          <w:rFonts w:ascii="Times New Roman" w:hAnsi="Times New Roman" w:cs="Times New Roman"/>
          <w:sz w:val="24"/>
          <w:szCs w:val="24"/>
          <w:lang w:val="en-US"/>
        </w:rPr>
        <w:t xml:space="preserve"> </w:t>
      </w:r>
      <w:r w:rsidRPr="009B511B">
        <w:rPr>
          <w:rFonts w:ascii="Times New Roman" w:hAnsi="Times New Roman" w:cs="Times New Roman"/>
          <w:sz w:val="24"/>
          <w:szCs w:val="24"/>
          <w:lang w:val="en-US"/>
        </w:rPr>
        <w:t>(</w:t>
      </w:r>
      <w:proofErr w:type="spellStart"/>
      <w:r w:rsidRPr="009B511B">
        <w:rPr>
          <w:rFonts w:ascii="Times New Roman" w:hAnsi="Times New Roman" w:cs="Times New Roman"/>
          <w:sz w:val="24"/>
          <w:szCs w:val="24"/>
          <w:lang w:val="en-US"/>
        </w:rPr>
        <w:t>Fama</w:t>
      </w:r>
      <w:proofErr w:type="spellEnd"/>
      <w:r w:rsidRPr="009B511B">
        <w:rPr>
          <w:rFonts w:ascii="Times New Roman" w:hAnsi="Times New Roman" w:cs="Times New Roman"/>
          <w:sz w:val="24"/>
          <w:szCs w:val="24"/>
          <w:lang w:val="en-US"/>
        </w:rPr>
        <w:t xml:space="preserve"> </w:t>
      </w:r>
      <w:r w:rsidR="00606482">
        <w:rPr>
          <w:rFonts w:ascii="Times New Roman" w:hAnsi="Times New Roman" w:cs="Times New Roman"/>
          <w:sz w:val="24"/>
          <w:szCs w:val="24"/>
          <w:lang w:val="en-US"/>
        </w:rPr>
        <w:t>and</w:t>
      </w:r>
      <w:r w:rsidRPr="009B511B">
        <w:rPr>
          <w:rFonts w:ascii="Times New Roman" w:hAnsi="Times New Roman" w:cs="Times New Roman"/>
          <w:sz w:val="24"/>
          <w:szCs w:val="24"/>
          <w:lang w:val="en-US"/>
        </w:rPr>
        <w:t xml:space="preserve"> Jensen, 1983). </w:t>
      </w:r>
      <w:r w:rsidRPr="007812BE">
        <w:rPr>
          <w:rFonts w:ascii="Times New Roman" w:hAnsi="Times New Roman" w:cs="Times New Roman"/>
          <w:sz w:val="24"/>
          <w:szCs w:val="24"/>
          <w:lang w:val="en-US"/>
        </w:rPr>
        <w:t xml:space="preserve">According to </w:t>
      </w:r>
      <w:proofErr w:type="spellStart"/>
      <w:r w:rsidRPr="007812BE">
        <w:rPr>
          <w:rFonts w:ascii="Times New Roman" w:hAnsi="Times New Roman" w:cs="Times New Roman"/>
          <w:sz w:val="24"/>
          <w:szCs w:val="24"/>
          <w:lang w:val="en-US"/>
        </w:rPr>
        <w:t>Huse</w:t>
      </w:r>
      <w:proofErr w:type="spellEnd"/>
      <w:r w:rsidRPr="007812BE">
        <w:rPr>
          <w:rFonts w:ascii="Times New Roman" w:hAnsi="Times New Roman" w:cs="Times New Roman"/>
          <w:sz w:val="24"/>
          <w:szCs w:val="24"/>
          <w:lang w:val="en-US"/>
        </w:rPr>
        <w:t xml:space="preserve">, the </w:t>
      </w:r>
      <w:r w:rsidRPr="007812BE">
        <w:rPr>
          <w:rFonts w:ascii="Times New Roman" w:hAnsi="Times New Roman" w:cs="Times New Roman"/>
          <w:i/>
          <w:sz w:val="24"/>
          <w:szCs w:val="24"/>
          <w:lang w:val="en-US"/>
        </w:rPr>
        <w:t>value-creating board</w:t>
      </w:r>
      <w:r w:rsidRPr="007812BE">
        <w:rPr>
          <w:rFonts w:ascii="Times New Roman" w:hAnsi="Times New Roman" w:cs="Times New Roman"/>
          <w:sz w:val="24"/>
          <w:szCs w:val="24"/>
          <w:lang w:val="en-US"/>
        </w:rPr>
        <w:t xml:space="preserve"> enjoys both integrity and </w:t>
      </w:r>
      <w:r w:rsidRPr="00B71876">
        <w:rPr>
          <w:rFonts w:ascii="Times New Roman" w:hAnsi="Times New Roman" w:cs="Times New Roman"/>
          <w:sz w:val="24"/>
          <w:szCs w:val="24"/>
          <w:lang w:val="en-US"/>
        </w:rPr>
        <w:t>competence-based trust</w:t>
      </w:r>
      <w:r w:rsidRPr="007812BE">
        <w:rPr>
          <w:rFonts w:ascii="Times New Roman" w:hAnsi="Times New Roman" w:cs="Times New Roman"/>
          <w:sz w:val="24"/>
          <w:szCs w:val="24"/>
          <w:lang w:val="en-US"/>
        </w:rPr>
        <w:t xml:space="preserve"> from management and strikes a balance of independence and interdependence</w:t>
      </w:r>
      <w:r w:rsidR="00D9118C">
        <w:rPr>
          <w:rFonts w:ascii="Times New Roman" w:hAnsi="Times New Roman" w:cs="Times New Roman"/>
          <w:sz w:val="24"/>
          <w:szCs w:val="24"/>
          <w:lang w:val="en-US"/>
        </w:rPr>
        <w:t xml:space="preserve">. </w:t>
      </w:r>
    </w:p>
    <w:p w:rsidR="00D065BA" w:rsidRDefault="00D065BA" w:rsidP="00C33380">
      <w:pPr>
        <w:autoSpaceDE w:val="0"/>
        <w:autoSpaceDN w:val="0"/>
        <w:adjustRightInd w:val="0"/>
        <w:spacing w:after="0" w:line="240" w:lineRule="auto"/>
        <w:ind w:right="60"/>
        <w:jc w:val="both"/>
        <w:rPr>
          <w:rFonts w:ascii="Times New Roman" w:hAnsi="Times New Roman" w:cs="Times New Roman"/>
          <w:sz w:val="24"/>
          <w:szCs w:val="24"/>
          <w:lang w:val="en-US"/>
        </w:rPr>
      </w:pPr>
    </w:p>
    <w:p w:rsidR="00595C9D" w:rsidRDefault="00C07ADE" w:rsidP="00C33380">
      <w:pPr>
        <w:autoSpaceDE w:val="0"/>
        <w:autoSpaceDN w:val="0"/>
        <w:adjustRightInd w:val="0"/>
        <w:spacing w:after="0" w:line="240" w:lineRule="auto"/>
        <w:ind w:right="60"/>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7E4FC5">
        <w:rPr>
          <w:rFonts w:ascii="Times New Roman" w:hAnsi="Times New Roman" w:cs="Times New Roman"/>
          <w:sz w:val="24"/>
          <w:szCs w:val="24"/>
          <w:lang w:val="en-US"/>
        </w:rPr>
        <w:t xml:space="preserve">n order to enhance the </w:t>
      </w:r>
      <w:r w:rsidR="002B1D14">
        <w:rPr>
          <w:rFonts w:ascii="Times New Roman" w:hAnsi="Times New Roman" w:cs="Times New Roman"/>
          <w:sz w:val="24"/>
          <w:szCs w:val="24"/>
          <w:lang w:val="en-US"/>
        </w:rPr>
        <w:t xml:space="preserve">present </w:t>
      </w:r>
      <w:r w:rsidR="007E4FC5">
        <w:rPr>
          <w:rFonts w:ascii="Times New Roman" w:hAnsi="Times New Roman" w:cs="Times New Roman"/>
          <w:sz w:val="24"/>
          <w:szCs w:val="24"/>
          <w:lang w:val="en-US"/>
        </w:rPr>
        <w:t xml:space="preserve">understanding </w:t>
      </w:r>
      <w:r w:rsidR="00A972D4">
        <w:rPr>
          <w:rFonts w:ascii="Times New Roman" w:hAnsi="Times New Roman" w:cs="Times New Roman"/>
          <w:sz w:val="24"/>
          <w:szCs w:val="24"/>
          <w:lang w:val="en-US"/>
        </w:rPr>
        <w:t>of</w:t>
      </w:r>
      <w:r w:rsidR="007E4FC5">
        <w:rPr>
          <w:rFonts w:ascii="Times New Roman" w:hAnsi="Times New Roman" w:cs="Times New Roman"/>
          <w:sz w:val="24"/>
          <w:szCs w:val="24"/>
          <w:lang w:val="en-US"/>
        </w:rPr>
        <w:t xml:space="preserve"> how board</w:t>
      </w:r>
      <w:r w:rsidR="00B329F7">
        <w:rPr>
          <w:rFonts w:ascii="Times New Roman" w:hAnsi="Times New Roman" w:cs="Times New Roman"/>
          <w:sz w:val="24"/>
          <w:szCs w:val="24"/>
          <w:lang w:val="en-US"/>
        </w:rPr>
        <w:t>’</w:t>
      </w:r>
      <w:r w:rsidR="007E4FC5">
        <w:rPr>
          <w:rFonts w:ascii="Times New Roman" w:hAnsi="Times New Roman" w:cs="Times New Roman"/>
          <w:sz w:val="24"/>
          <w:szCs w:val="24"/>
          <w:lang w:val="en-US"/>
        </w:rPr>
        <w:t>s work</w:t>
      </w:r>
      <w:r w:rsidR="00B329F7">
        <w:rPr>
          <w:rFonts w:ascii="Times New Roman" w:hAnsi="Times New Roman" w:cs="Times New Roman"/>
          <w:sz w:val="24"/>
          <w:szCs w:val="24"/>
          <w:lang w:val="en-US"/>
        </w:rPr>
        <w:t>,</w:t>
      </w:r>
      <w:r w:rsidR="007E4FC5">
        <w:rPr>
          <w:rFonts w:ascii="Times New Roman" w:hAnsi="Times New Roman" w:cs="Times New Roman"/>
          <w:sz w:val="24"/>
          <w:szCs w:val="24"/>
          <w:lang w:val="en-US"/>
        </w:rPr>
        <w:t xml:space="preserve"> behavior </w:t>
      </w:r>
      <w:r w:rsidR="00EE2804">
        <w:rPr>
          <w:rFonts w:ascii="Times New Roman" w:hAnsi="Times New Roman" w:cs="Times New Roman"/>
          <w:sz w:val="24"/>
          <w:szCs w:val="24"/>
          <w:lang w:val="en-US"/>
        </w:rPr>
        <w:t xml:space="preserve">and performance </w:t>
      </w:r>
      <w:r w:rsidR="007E4FC5">
        <w:rPr>
          <w:rFonts w:ascii="Times New Roman" w:hAnsi="Times New Roman" w:cs="Times New Roman"/>
          <w:sz w:val="24"/>
          <w:szCs w:val="24"/>
          <w:lang w:val="en-US"/>
        </w:rPr>
        <w:t xml:space="preserve">might be improved, </w:t>
      </w:r>
      <w:r w:rsidR="00A972D4">
        <w:rPr>
          <w:rFonts w:ascii="Times New Roman" w:hAnsi="Times New Roman" w:cs="Times New Roman"/>
          <w:sz w:val="24"/>
          <w:szCs w:val="24"/>
          <w:lang w:val="en-US"/>
        </w:rPr>
        <w:t xml:space="preserve">the </w:t>
      </w:r>
      <w:r w:rsidR="00EE2804">
        <w:rPr>
          <w:rFonts w:ascii="Times New Roman" w:hAnsi="Times New Roman" w:cs="Times New Roman"/>
          <w:sz w:val="24"/>
          <w:szCs w:val="24"/>
          <w:lang w:val="en-US"/>
        </w:rPr>
        <w:t xml:space="preserve">renewed or more comprehensive insights of </w:t>
      </w:r>
      <w:r w:rsidR="007E4FC5">
        <w:rPr>
          <w:rFonts w:ascii="Times New Roman" w:hAnsi="Times New Roman" w:cs="Times New Roman"/>
          <w:sz w:val="24"/>
          <w:szCs w:val="24"/>
          <w:lang w:val="en-US"/>
        </w:rPr>
        <w:t>the b</w:t>
      </w:r>
      <w:r w:rsidR="007E4FC5" w:rsidRPr="007E4FC5">
        <w:rPr>
          <w:rFonts w:ascii="Times New Roman" w:hAnsi="Times New Roman" w:cs="Times New Roman"/>
          <w:sz w:val="24"/>
          <w:szCs w:val="24"/>
          <w:lang w:val="en-US"/>
        </w:rPr>
        <w:t xml:space="preserve">oard </w:t>
      </w:r>
      <w:r w:rsidR="00B329F7">
        <w:rPr>
          <w:rFonts w:ascii="Times New Roman" w:hAnsi="Times New Roman" w:cs="Times New Roman"/>
          <w:sz w:val="24"/>
          <w:szCs w:val="24"/>
          <w:lang w:val="en-US"/>
        </w:rPr>
        <w:t>purpose,</w:t>
      </w:r>
      <w:r w:rsidR="00B329F7" w:rsidRPr="007E4FC5">
        <w:rPr>
          <w:rFonts w:ascii="Times New Roman" w:hAnsi="Times New Roman" w:cs="Times New Roman"/>
          <w:sz w:val="24"/>
          <w:szCs w:val="24"/>
          <w:lang w:val="en-US"/>
        </w:rPr>
        <w:t xml:space="preserve"> </w:t>
      </w:r>
      <w:r w:rsidR="00B329F7">
        <w:rPr>
          <w:rFonts w:ascii="Times New Roman" w:hAnsi="Times New Roman" w:cs="Times New Roman"/>
          <w:sz w:val="24"/>
          <w:szCs w:val="24"/>
          <w:lang w:val="en-US"/>
        </w:rPr>
        <w:t xml:space="preserve">functioning, </w:t>
      </w:r>
      <w:r w:rsidR="007E4FC5" w:rsidRPr="007E4FC5">
        <w:rPr>
          <w:rFonts w:ascii="Times New Roman" w:hAnsi="Times New Roman" w:cs="Times New Roman"/>
          <w:sz w:val="24"/>
          <w:szCs w:val="24"/>
          <w:lang w:val="en-US"/>
        </w:rPr>
        <w:t>role</w:t>
      </w:r>
      <w:r w:rsidR="00B329F7">
        <w:rPr>
          <w:rFonts w:ascii="Times New Roman" w:hAnsi="Times New Roman" w:cs="Times New Roman"/>
          <w:sz w:val="24"/>
          <w:szCs w:val="24"/>
          <w:lang w:val="en-US"/>
        </w:rPr>
        <w:t>s and their interplay</w:t>
      </w:r>
      <w:r w:rsidR="007E4FC5" w:rsidRPr="007E4FC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are </w:t>
      </w:r>
      <w:r w:rsidR="00B329F7">
        <w:rPr>
          <w:rFonts w:ascii="Times New Roman" w:hAnsi="Times New Roman" w:cs="Times New Roman"/>
          <w:sz w:val="24"/>
          <w:szCs w:val="24"/>
          <w:lang w:val="en-US"/>
        </w:rPr>
        <w:t>needed</w:t>
      </w:r>
      <w:r w:rsidR="0030257D">
        <w:rPr>
          <w:rFonts w:ascii="Times New Roman" w:hAnsi="Times New Roman" w:cs="Times New Roman"/>
          <w:sz w:val="24"/>
          <w:szCs w:val="24"/>
          <w:lang w:val="en-US"/>
        </w:rPr>
        <w:t xml:space="preserve">, as well as the development of new mechanisms and tools that can be applied to </w:t>
      </w:r>
      <w:r>
        <w:rPr>
          <w:rFonts w:ascii="Times New Roman" w:hAnsi="Times New Roman" w:cs="Times New Roman"/>
          <w:sz w:val="24"/>
          <w:szCs w:val="24"/>
          <w:lang w:val="en-US"/>
        </w:rPr>
        <w:t xml:space="preserve">improve </w:t>
      </w:r>
      <w:r w:rsidR="0030257D">
        <w:rPr>
          <w:rFonts w:ascii="Times New Roman" w:hAnsi="Times New Roman" w:cs="Times New Roman"/>
          <w:sz w:val="24"/>
          <w:szCs w:val="24"/>
          <w:lang w:val="en-US"/>
        </w:rPr>
        <w:t>board activities</w:t>
      </w:r>
      <w:r>
        <w:rPr>
          <w:rFonts w:ascii="Times New Roman" w:hAnsi="Times New Roman" w:cs="Times New Roman"/>
          <w:sz w:val="24"/>
          <w:szCs w:val="24"/>
          <w:lang w:val="en-US"/>
        </w:rPr>
        <w:t>, and therefore outcomes</w:t>
      </w:r>
      <w:r w:rsidR="007E4FC5">
        <w:rPr>
          <w:rFonts w:ascii="Times New Roman" w:hAnsi="Times New Roman" w:cs="Times New Roman"/>
          <w:sz w:val="24"/>
          <w:szCs w:val="24"/>
          <w:lang w:val="en-US"/>
        </w:rPr>
        <w:t xml:space="preserve">. </w:t>
      </w:r>
      <w:r w:rsidR="00893DD3">
        <w:rPr>
          <w:rFonts w:ascii="Times New Roman" w:hAnsi="Times New Roman" w:cs="Times New Roman"/>
          <w:sz w:val="24"/>
          <w:szCs w:val="24"/>
          <w:lang w:val="en-US"/>
        </w:rPr>
        <w:t xml:space="preserve">Besides, professional practice has started with the initiative </w:t>
      </w:r>
      <w:r w:rsidR="00B71876">
        <w:rPr>
          <w:rFonts w:ascii="Times New Roman" w:hAnsi="Times New Roman" w:cs="Times New Roman"/>
          <w:sz w:val="24"/>
          <w:szCs w:val="24"/>
          <w:lang w:val="en-US"/>
        </w:rPr>
        <w:t>of building more forward instead backward looking board</w:t>
      </w:r>
      <w:r w:rsidR="003532AD">
        <w:rPr>
          <w:rFonts w:ascii="Times New Roman" w:hAnsi="Times New Roman" w:cs="Times New Roman"/>
          <w:sz w:val="24"/>
          <w:szCs w:val="24"/>
          <w:lang w:val="en-US"/>
        </w:rPr>
        <w:t>s</w:t>
      </w:r>
      <w:r w:rsidR="00893DD3">
        <w:rPr>
          <w:rFonts w:ascii="Times New Roman" w:hAnsi="Times New Roman" w:cs="Times New Roman"/>
          <w:sz w:val="24"/>
          <w:szCs w:val="24"/>
          <w:lang w:val="en-US"/>
        </w:rPr>
        <w:t xml:space="preserve"> (</w:t>
      </w:r>
      <w:proofErr w:type="spellStart"/>
      <w:r w:rsidR="00893DD3">
        <w:rPr>
          <w:rFonts w:ascii="Times New Roman" w:hAnsi="Times New Roman" w:cs="Times New Roman"/>
          <w:sz w:val="24"/>
          <w:szCs w:val="24"/>
          <w:lang w:val="en-US"/>
        </w:rPr>
        <w:t>Casal</w:t>
      </w:r>
      <w:proofErr w:type="spellEnd"/>
      <w:r w:rsidR="00893DD3">
        <w:rPr>
          <w:rFonts w:ascii="Times New Roman" w:hAnsi="Times New Roman" w:cs="Times New Roman"/>
          <w:sz w:val="24"/>
          <w:szCs w:val="24"/>
          <w:lang w:val="en-US"/>
        </w:rPr>
        <w:t xml:space="preserve"> and Caspar, 2014)</w:t>
      </w:r>
      <w:r w:rsidR="00B71876">
        <w:rPr>
          <w:rFonts w:ascii="Times New Roman" w:hAnsi="Times New Roman" w:cs="Times New Roman"/>
          <w:sz w:val="24"/>
          <w:szCs w:val="24"/>
          <w:lang w:val="en-US"/>
        </w:rPr>
        <w:t xml:space="preserve">, </w:t>
      </w:r>
      <w:r w:rsidR="00893DD3">
        <w:rPr>
          <w:rFonts w:ascii="Times New Roman" w:hAnsi="Times New Roman" w:cs="Times New Roman"/>
          <w:sz w:val="24"/>
          <w:szCs w:val="24"/>
          <w:lang w:val="en-US"/>
        </w:rPr>
        <w:t xml:space="preserve">which means </w:t>
      </w:r>
      <w:r w:rsidR="00B71876">
        <w:rPr>
          <w:rFonts w:ascii="Times New Roman" w:hAnsi="Times New Roman" w:cs="Times New Roman"/>
          <w:sz w:val="24"/>
          <w:szCs w:val="24"/>
          <w:lang w:val="en-US"/>
        </w:rPr>
        <w:t>shift</w:t>
      </w:r>
      <w:r w:rsidR="00893DD3">
        <w:rPr>
          <w:rFonts w:ascii="Times New Roman" w:hAnsi="Times New Roman" w:cs="Times New Roman"/>
          <w:sz w:val="24"/>
          <w:szCs w:val="24"/>
          <w:lang w:val="en-US"/>
        </w:rPr>
        <w:t xml:space="preserve">ing </w:t>
      </w:r>
      <w:r w:rsidR="003532AD">
        <w:rPr>
          <w:rFonts w:ascii="Times New Roman" w:hAnsi="Times New Roman" w:cs="Times New Roman"/>
          <w:sz w:val="24"/>
          <w:szCs w:val="24"/>
          <w:lang w:val="en-US"/>
        </w:rPr>
        <w:t xml:space="preserve">the </w:t>
      </w:r>
      <w:r w:rsidR="00893DD3">
        <w:rPr>
          <w:rFonts w:ascii="Times New Roman" w:hAnsi="Times New Roman" w:cs="Times New Roman"/>
          <w:sz w:val="24"/>
          <w:szCs w:val="24"/>
          <w:lang w:val="en-US"/>
        </w:rPr>
        <w:t>board</w:t>
      </w:r>
      <w:r w:rsidR="00B71876">
        <w:rPr>
          <w:rFonts w:ascii="Times New Roman" w:hAnsi="Times New Roman" w:cs="Times New Roman"/>
          <w:sz w:val="24"/>
          <w:szCs w:val="24"/>
          <w:lang w:val="en-US"/>
        </w:rPr>
        <w:t xml:space="preserve"> agenda focus from traditional fiduciary and control activities toward</w:t>
      </w:r>
      <w:r w:rsidR="003532AD">
        <w:rPr>
          <w:rFonts w:ascii="Times New Roman" w:hAnsi="Times New Roman" w:cs="Times New Roman"/>
          <w:sz w:val="24"/>
          <w:szCs w:val="24"/>
          <w:lang w:val="en-US"/>
        </w:rPr>
        <w:t>s</w:t>
      </w:r>
      <w:r w:rsidR="00B71876">
        <w:rPr>
          <w:rFonts w:ascii="Times New Roman" w:hAnsi="Times New Roman" w:cs="Times New Roman"/>
          <w:sz w:val="24"/>
          <w:szCs w:val="24"/>
          <w:lang w:val="en-US"/>
        </w:rPr>
        <w:t xml:space="preserve"> more shaping activities, such as engagement in strategic discussions, market and competitive landscape </w:t>
      </w:r>
      <w:r w:rsidR="00B71876">
        <w:rPr>
          <w:rFonts w:ascii="Times New Roman" w:hAnsi="Times New Roman" w:cs="Times New Roman"/>
          <w:sz w:val="24"/>
          <w:szCs w:val="24"/>
          <w:lang w:val="en-US"/>
        </w:rPr>
        <w:lastRenderedPageBreak/>
        <w:t xml:space="preserve">review, investment proposals, talent quality review, risk management, board education and team building. </w:t>
      </w:r>
      <w:r w:rsidR="00A972D4">
        <w:rPr>
          <w:rFonts w:ascii="Times New Roman" w:hAnsi="Times New Roman" w:cs="Times New Roman"/>
          <w:sz w:val="24"/>
          <w:szCs w:val="24"/>
          <w:lang w:val="en-US"/>
        </w:rPr>
        <w:t>For th</w:t>
      </w:r>
      <w:r w:rsidR="006D6E73">
        <w:rPr>
          <w:rFonts w:ascii="Times New Roman" w:hAnsi="Times New Roman" w:cs="Times New Roman"/>
          <w:sz w:val="24"/>
          <w:szCs w:val="24"/>
          <w:lang w:val="en-US"/>
        </w:rPr>
        <w:t>ose</w:t>
      </w:r>
      <w:r w:rsidR="00A972D4">
        <w:rPr>
          <w:rFonts w:ascii="Times New Roman" w:hAnsi="Times New Roman" w:cs="Times New Roman"/>
          <w:sz w:val="24"/>
          <w:szCs w:val="24"/>
          <w:lang w:val="en-US"/>
        </w:rPr>
        <w:t xml:space="preserve"> reason</w:t>
      </w:r>
      <w:r w:rsidR="006D6E73">
        <w:rPr>
          <w:rFonts w:ascii="Times New Roman" w:hAnsi="Times New Roman" w:cs="Times New Roman"/>
          <w:sz w:val="24"/>
          <w:szCs w:val="24"/>
          <w:lang w:val="en-US"/>
        </w:rPr>
        <w:t>s</w:t>
      </w:r>
      <w:r w:rsidR="00B329F7">
        <w:rPr>
          <w:rFonts w:ascii="Times New Roman" w:hAnsi="Times New Roman" w:cs="Times New Roman"/>
          <w:sz w:val="24"/>
          <w:szCs w:val="24"/>
          <w:lang w:val="en-US"/>
        </w:rPr>
        <w:t xml:space="preserve">, </w:t>
      </w:r>
      <w:r w:rsidR="006D6E73">
        <w:rPr>
          <w:rFonts w:ascii="Times New Roman" w:hAnsi="Times New Roman" w:cs="Times New Roman"/>
          <w:sz w:val="24"/>
          <w:szCs w:val="24"/>
          <w:lang w:val="en-US"/>
        </w:rPr>
        <w:t>and in line with</w:t>
      </w:r>
      <w:r w:rsidR="00C33380">
        <w:rPr>
          <w:rFonts w:ascii="Times New Roman" w:hAnsi="Times New Roman" w:cs="Times New Roman"/>
          <w:sz w:val="24"/>
          <w:szCs w:val="24"/>
          <w:lang w:val="en-US"/>
        </w:rPr>
        <w:t xml:space="preserve"> </w:t>
      </w:r>
      <w:proofErr w:type="spellStart"/>
      <w:r w:rsidR="00C33380">
        <w:rPr>
          <w:rFonts w:ascii="Times New Roman" w:hAnsi="Times New Roman" w:cs="Times New Roman"/>
          <w:sz w:val="24"/>
          <w:szCs w:val="24"/>
          <w:lang w:val="en-US"/>
        </w:rPr>
        <w:t>Gabrielson</w:t>
      </w:r>
      <w:proofErr w:type="spellEnd"/>
      <w:r w:rsidR="00C33380">
        <w:rPr>
          <w:rFonts w:ascii="Times New Roman" w:hAnsi="Times New Roman" w:cs="Times New Roman"/>
          <w:sz w:val="24"/>
          <w:szCs w:val="24"/>
          <w:lang w:val="en-US"/>
        </w:rPr>
        <w:t xml:space="preserve"> and </w:t>
      </w:r>
      <w:proofErr w:type="spellStart"/>
      <w:r w:rsidR="00C33380">
        <w:rPr>
          <w:rFonts w:ascii="Times New Roman" w:hAnsi="Times New Roman" w:cs="Times New Roman"/>
          <w:sz w:val="24"/>
          <w:szCs w:val="24"/>
          <w:lang w:val="en-US"/>
        </w:rPr>
        <w:t>Huse</w:t>
      </w:r>
      <w:proofErr w:type="spellEnd"/>
      <w:r w:rsidR="00C33380">
        <w:rPr>
          <w:rFonts w:ascii="Times New Roman" w:hAnsi="Times New Roman" w:cs="Times New Roman"/>
          <w:sz w:val="24"/>
          <w:szCs w:val="24"/>
          <w:lang w:val="en-US"/>
        </w:rPr>
        <w:t xml:space="preserve"> (2004) initiative for more </w:t>
      </w:r>
      <w:r w:rsidR="006D6E73">
        <w:rPr>
          <w:rFonts w:ascii="Times New Roman" w:hAnsi="Times New Roman" w:cs="Times New Roman"/>
          <w:sz w:val="24"/>
          <w:szCs w:val="24"/>
          <w:lang w:val="en-US"/>
        </w:rPr>
        <w:t xml:space="preserve">of </w:t>
      </w:r>
      <w:r w:rsidR="00C33380">
        <w:rPr>
          <w:rFonts w:ascii="Times New Roman" w:hAnsi="Times New Roman" w:cs="Times New Roman"/>
          <w:sz w:val="24"/>
          <w:szCs w:val="24"/>
          <w:lang w:val="en-US"/>
        </w:rPr>
        <w:t>context</w:t>
      </w:r>
      <w:r w:rsidR="006D6E73">
        <w:rPr>
          <w:rFonts w:ascii="Times New Roman" w:hAnsi="Times New Roman" w:cs="Times New Roman"/>
          <w:sz w:val="24"/>
          <w:szCs w:val="24"/>
          <w:lang w:val="en-US"/>
        </w:rPr>
        <w:t>ual</w:t>
      </w:r>
      <w:r w:rsidR="00C33380">
        <w:rPr>
          <w:rFonts w:ascii="Times New Roman" w:hAnsi="Times New Roman" w:cs="Times New Roman"/>
          <w:sz w:val="24"/>
          <w:szCs w:val="24"/>
          <w:lang w:val="en-US"/>
        </w:rPr>
        <w:t xml:space="preserve">, behavioral and evolutionary </w:t>
      </w:r>
      <w:r w:rsidR="006D6E73">
        <w:rPr>
          <w:rFonts w:ascii="Times New Roman" w:hAnsi="Times New Roman" w:cs="Times New Roman"/>
          <w:sz w:val="24"/>
          <w:szCs w:val="24"/>
          <w:lang w:val="en-US"/>
        </w:rPr>
        <w:t xml:space="preserve">governance </w:t>
      </w:r>
      <w:r w:rsidR="00C33380">
        <w:rPr>
          <w:rFonts w:ascii="Times New Roman" w:hAnsi="Times New Roman" w:cs="Times New Roman"/>
          <w:sz w:val="24"/>
          <w:szCs w:val="24"/>
          <w:lang w:val="en-US"/>
        </w:rPr>
        <w:t>perspectives</w:t>
      </w:r>
      <w:r w:rsidR="006D6E73">
        <w:rPr>
          <w:rFonts w:ascii="Times New Roman" w:hAnsi="Times New Roman" w:cs="Times New Roman"/>
          <w:sz w:val="24"/>
          <w:szCs w:val="24"/>
          <w:lang w:val="en-US"/>
        </w:rPr>
        <w:t xml:space="preserve"> insights</w:t>
      </w:r>
      <w:r w:rsidR="00C33380">
        <w:rPr>
          <w:rFonts w:ascii="Times New Roman" w:hAnsi="Times New Roman" w:cs="Times New Roman"/>
          <w:sz w:val="24"/>
          <w:szCs w:val="24"/>
          <w:lang w:val="en-US"/>
        </w:rPr>
        <w:t xml:space="preserve">, </w:t>
      </w:r>
      <w:r w:rsidR="00C33380" w:rsidRPr="000A051D">
        <w:rPr>
          <w:rFonts w:ascii="Times New Roman" w:hAnsi="Times New Roman" w:cs="Times New Roman"/>
          <w:sz w:val="24"/>
          <w:szCs w:val="24"/>
          <w:lang w:val="en-US"/>
        </w:rPr>
        <w:t xml:space="preserve">we </w:t>
      </w:r>
      <w:r w:rsidR="00C33380">
        <w:rPr>
          <w:rFonts w:ascii="Times New Roman" w:hAnsi="Times New Roman" w:cs="Times New Roman"/>
          <w:sz w:val="24"/>
          <w:szCs w:val="24"/>
          <w:lang w:val="en-US"/>
        </w:rPr>
        <w:t xml:space="preserve">nominate </w:t>
      </w:r>
      <w:r w:rsidR="00C33380" w:rsidRPr="000A051D">
        <w:rPr>
          <w:rFonts w:ascii="Times New Roman" w:hAnsi="Times New Roman" w:cs="Times New Roman"/>
          <w:sz w:val="24"/>
          <w:szCs w:val="24"/>
          <w:lang w:val="en-US"/>
        </w:rPr>
        <w:t xml:space="preserve">the </w:t>
      </w:r>
      <w:r w:rsidR="00C33380">
        <w:rPr>
          <w:rFonts w:ascii="Times New Roman" w:hAnsi="Times New Roman" w:cs="Times New Roman"/>
          <w:sz w:val="24"/>
          <w:szCs w:val="24"/>
          <w:lang w:val="en-US"/>
        </w:rPr>
        <w:t xml:space="preserve">dynamic </w:t>
      </w:r>
      <w:r w:rsidR="00C33380" w:rsidRPr="000A051D">
        <w:rPr>
          <w:rFonts w:ascii="Times New Roman" w:hAnsi="Times New Roman" w:cs="Times New Roman"/>
          <w:sz w:val="24"/>
          <w:szCs w:val="24"/>
          <w:lang w:val="en-US"/>
        </w:rPr>
        <w:t>capabilit</w:t>
      </w:r>
      <w:r w:rsidR="00C33380">
        <w:rPr>
          <w:rFonts w:ascii="Times New Roman" w:hAnsi="Times New Roman" w:cs="Times New Roman"/>
          <w:sz w:val="24"/>
          <w:szCs w:val="24"/>
          <w:lang w:val="en-US"/>
        </w:rPr>
        <w:t>ies</w:t>
      </w:r>
      <w:r w:rsidR="00C33380" w:rsidRPr="000A051D">
        <w:rPr>
          <w:rFonts w:ascii="Times New Roman" w:hAnsi="Times New Roman" w:cs="Times New Roman"/>
          <w:sz w:val="24"/>
          <w:szCs w:val="24"/>
          <w:lang w:val="en-US"/>
        </w:rPr>
        <w:t xml:space="preserve"> framework </w:t>
      </w:r>
      <w:r w:rsidR="00C33380">
        <w:rPr>
          <w:rFonts w:ascii="Times New Roman" w:hAnsi="Times New Roman" w:cs="Times New Roman"/>
          <w:sz w:val="24"/>
          <w:szCs w:val="24"/>
          <w:lang w:val="en-US"/>
        </w:rPr>
        <w:t xml:space="preserve">as a new board tool of use in </w:t>
      </w:r>
      <w:r w:rsidR="00C33380" w:rsidRPr="000A051D">
        <w:rPr>
          <w:rFonts w:ascii="Times New Roman" w:hAnsi="Times New Roman" w:cs="Times New Roman"/>
          <w:sz w:val="24"/>
          <w:szCs w:val="24"/>
          <w:lang w:val="en-US"/>
        </w:rPr>
        <w:t>govern</w:t>
      </w:r>
      <w:r w:rsidR="00C33380">
        <w:rPr>
          <w:rFonts w:ascii="Times New Roman" w:hAnsi="Times New Roman" w:cs="Times New Roman"/>
          <w:sz w:val="24"/>
          <w:szCs w:val="24"/>
          <w:lang w:val="en-US"/>
        </w:rPr>
        <w:t>ing the corporation, supposing it could assists boards in mastering</w:t>
      </w:r>
      <w:r w:rsidR="00C33380" w:rsidRPr="000A051D">
        <w:rPr>
          <w:rFonts w:ascii="Times New Roman" w:eastAsia="Times New Roman" w:hAnsi="Times New Roman" w:cs="Times New Roman"/>
          <w:sz w:val="24"/>
          <w:szCs w:val="24"/>
          <w:lang w:val="en-US" w:eastAsia="hr-HR"/>
        </w:rPr>
        <w:t xml:space="preserve"> important current and emerging governance challenges and </w:t>
      </w:r>
      <w:r w:rsidR="00C33380">
        <w:rPr>
          <w:rFonts w:ascii="Times New Roman" w:eastAsia="Times New Roman" w:hAnsi="Times New Roman" w:cs="Times New Roman"/>
          <w:sz w:val="24"/>
          <w:szCs w:val="24"/>
          <w:lang w:val="en-US" w:eastAsia="hr-HR"/>
        </w:rPr>
        <w:t xml:space="preserve">in </w:t>
      </w:r>
      <w:r w:rsidR="00C33380" w:rsidRPr="000A051D">
        <w:rPr>
          <w:rFonts w:ascii="Times New Roman" w:eastAsia="Times New Roman" w:hAnsi="Times New Roman" w:cs="Times New Roman"/>
          <w:sz w:val="24"/>
          <w:szCs w:val="24"/>
          <w:lang w:val="en-US" w:eastAsia="hr-HR"/>
        </w:rPr>
        <w:t>enhanc</w:t>
      </w:r>
      <w:r w:rsidR="006D6E73">
        <w:rPr>
          <w:rFonts w:ascii="Times New Roman" w:eastAsia="Times New Roman" w:hAnsi="Times New Roman" w:cs="Times New Roman"/>
          <w:sz w:val="24"/>
          <w:szCs w:val="24"/>
          <w:lang w:val="en-US" w:eastAsia="hr-HR"/>
        </w:rPr>
        <w:t>ing</w:t>
      </w:r>
      <w:r w:rsidR="00C33380" w:rsidRPr="000A051D">
        <w:rPr>
          <w:rFonts w:ascii="Times New Roman" w:eastAsia="Times New Roman" w:hAnsi="Times New Roman" w:cs="Times New Roman"/>
          <w:sz w:val="24"/>
          <w:szCs w:val="24"/>
          <w:lang w:val="en-US" w:eastAsia="hr-HR"/>
        </w:rPr>
        <w:t xml:space="preserve"> the </w:t>
      </w:r>
      <w:r w:rsidR="006D6E73" w:rsidRPr="006D6E73">
        <w:rPr>
          <w:rFonts w:ascii="Times New Roman" w:eastAsia="Times New Roman" w:hAnsi="Times New Roman" w:cs="Times New Roman"/>
          <w:sz w:val="24"/>
          <w:szCs w:val="24"/>
          <w:lang w:val="en-US" w:eastAsia="hr-HR"/>
        </w:rPr>
        <w:t>board</w:t>
      </w:r>
      <w:r w:rsidR="006D6E73">
        <w:rPr>
          <w:rFonts w:ascii="Times New Roman" w:eastAsia="Times New Roman" w:hAnsi="Times New Roman" w:cs="Times New Roman"/>
          <w:sz w:val="24"/>
          <w:szCs w:val="24"/>
          <w:lang w:val="en-US" w:eastAsia="hr-HR"/>
        </w:rPr>
        <w:t xml:space="preserve"> membe</w:t>
      </w:r>
      <w:r w:rsidR="006D6E73" w:rsidRPr="006D6E73">
        <w:rPr>
          <w:rFonts w:ascii="Times New Roman" w:eastAsia="Times New Roman" w:hAnsi="Times New Roman" w:cs="Times New Roman"/>
          <w:sz w:val="24"/>
          <w:szCs w:val="24"/>
          <w:lang w:val="en-US" w:eastAsia="hr-HR"/>
        </w:rPr>
        <w:t>rs’</w:t>
      </w:r>
      <w:r w:rsidR="006D6E73" w:rsidRPr="000A051D">
        <w:rPr>
          <w:rFonts w:ascii="Times New Roman" w:eastAsia="Times New Roman" w:hAnsi="Times New Roman" w:cs="Times New Roman"/>
          <w:sz w:val="24"/>
          <w:szCs w:val="24"/>
          <w:lang w:val="en-US" w:eastAsia="hr-HR"/>
        </w:rPr>
        <w:t xml:space="preserve"> </w:t>
      </w:r>
      <w:r w:rsidR="006D6E73">
        <w:rPr>
          <w:rFonts w:ascii="Times New Roman" w:eastAsia="Times New Roman" w:hAnsi="Times New Roman" w:cs="Times New Roman"/>
          <w:sz w:val="24"/>
          <w:szCs w:val="24"/>
          <w:lang w:val="en-US" w:eastAsia="hr-HR"/>
        </w:rPr>
        <w:t>abilities</w:t>
      </w:r>
      <w:r w:rsidR="00C33380" w:rsidRPr="000A051D">
        <w:rPr>
          <w:rFonts w:ascii="Times New Roman" w:eastAsia="Times New Roman" w:hAnsi="Times New Roman" w:cs="Times New Roman"/>
          <w:sz w:val="24"/>
          <w:szCs w:val="24"/>
          <w:lang w:val="en-US" w:eastAsia="hr-HR"/>
        </w:rPr>
        <w:t xml:space="preserve"> to protect and promote the interes</w:t>
      </w:r>
      <w:r w:rsidR="00C33380">
        <w:rPr>
          <w:rFonts w:ascii="Times New Roman" w:eastAsia="Times New Roman" w:hAnsi="Times New Roman" w:cs="Times New Roman"/>
          <w:sz w:val="24"/>
          <w:szCs w:val="24"/>
          <w:lang w:val="en-US" w:eastAsia="hr-HR"/>
        </w:rPr>
        <w:t>ts</w:t>
      </w:r>
      <w:r w:rsidR="00C33380" w:rsidRPr="000A051D">
        <w:rPr>
          <w:rFonts w:ascii="Times New Roman" w:eastAsia="Times New Roman" w:hAnsi="Times New Roman" w:cs="Times New Roman"/>
          <w:sz w:val="24"/>
          <w:szCs w:val="24"/>
          <w:lang w:val="en-US" w:eastAsia="hr-HR"/>
        </w:rPr>
        <w:t xml:space="preserve"> of stakeholders</w:t>
      </w:r>
      <w:r w:rsidR="00C33380">
        <w:rPr>
          <w:rFonts w:ascii="Times New Roman" w:eastAsia="Times New Roman" w:hAnsi="Times New Roman" w:cs="Times New Roman"/>
          <w:sz w:val="24"/>
          <w:szCs w:val="24"/>
          <w:lang w:val="en-US" w:eastAsia="hr-HR"/>
        </w:rPr>
        <w:t xml:space="preserve"> and the corporation itself.</w:t>
      </w:r>
      <w:r w:rsidR="00B71876">
        <w:rPr>
          <w:rFonts w:ascii="Times New Roman" w:eastAsia="Times New Roman" w:hAnsi="Times New Roman" w:cs="Times New Roman"/>
          <w:sz w:val="24"/>
          <w:szCs w:val="24"/>
          <w:lang w:val="en-US" w:eastAsia="hr-HR"/>
        </w:rPr>
        <w:t xml:space="preserve"> </w:t>
      </w:r>
      <w:r w:rsidR="00595C9D">
        <w:rPr>
          <w:rFonts w:ascii="Times New Roman" w:eastAsia="Times New Roman" w:hAnsi="Times New Roman" w:cs="Times New Roman"/>
          <w:sz w:val="24"/>
          <w:szCs w:val="24"/>
          <w:lang w:val="en-US" w:eastAsia="hr-HR"/>
        </w:rPr>
        <w:t xml:space="preserve">Besides, we deem that DCV could boost up board-management dialogue and </w:t>
      </w:r>
      <w:r w:rsidR="00646C8E">
        <w:rPr>
          <w:rFonts w:ascii="Times New Roman" w:eastAsia="Times New Roman" w:hAnsi="Times New Roman" w:cs="Times New Roman"/>
          <w:sz w:val="24"/>
          <w:szCs w:val="24"/>
          <w:lang w:val="en-US" w:eastAsia="hr-HR"/>
        </w:rPr>
        <w:t xml:space="preserve">mutual </w:t>
      </w:r>
      <w:r w:rsidR="00595C9D">
        <w:rPr>
          <w:rFonts w:ascii="Times New Roman" w:eastAsia="Times New Roman" w:hAnsi="Times New Roman" w:cs="Times New Roman"/>
          <w:sz w:val="24"/>
          <w:szCs w:val="24"/>
          <w:lang w:val="en-US" w:eastAsia="hr-HR"/>
        </w:rPr>
        <w:t>understanding.</w:t>
      </w:r>
    </w:p>
    <w:p w:rsidR="00B329F7" w:rsidRDefault="00B329F7" w:rsidP="00B4089E">
      <w:pPr>
        <w:autoSpaceDE w:val="0"/>
        <w:autoSpaceDN w:val="0"/>
        <w:adjustRightInd w:val="0"/>
        <w:spacing w:after="0" w:line="240" w:lineRule="auto"/>
        <w:jc w:val="both"/>
        <w:rPr>
          <w:rFonts w:ascii="Times New Roman" w:hAnsi="Times New Roman" w:cs="Times New Roman"/>
          <w:sz w:val="24"/>
          <w:szCs w:val="24"/>
          <w:lang w:val="en-US"/>
        </w:rPr>
      </w:pPr>
    </w:p>
    <w:p w:rsidR="0019087A" w:rsidRPr="008A123F" w:rsidRDefault="008A123F" w:rsidP="008A123F">
      <w:pPr>
        <w:pStyle w:val="ListParagraph"/>
        <w:numPr>
          <w:ilvl w:val="0"/>
          <w:numId w:val="25"/>
        </w:numPr>
        <w:autoSpaceDE w:val="0"/>
        <w:autoSpaceDN w:val="0"/>
        <w:adjustRightInd w:val="0"/>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w:t>
      </w:r>
      <w:r w:rsidRPr="008A123F">
        <w:rPr>
          <w:rFonts w:ascii="Times New Roman" w:hAnsi="Times New Roman" w:cs="Times New Roman"/>
          <w:b/>
          <w:sz w:val="24"/>
          <w:szCs w:val="24"/>
          <w:lang w:val="en-US"/>
        </w:rPr>
        <w:t>ynamic capabilities framework</w:t>
      </w:r>
    </w:p>
    <w:p w:rsidR="00C33380" w:rsidRDefault="00DF65A3" w:rsidP="00EB5BED">
      <w:pPr>
        <w:pStyle w:val="NormalWeb"/>
        <w:spacing w:before="0" w:after="0"/>
        <w:jc w:val="both"/>
        <w:rPr>
          <w:lang w:val="en-US"/>
        </w:rPr>
      </w:pPr>
      <w:r>
        <w:rPr>
          <w:iCs/>
          <w:lang w:val="en-US"/>
        </w:rPr>
        <w:t>T</w:t>
      </w:r>
      <w:r w:rsidRPr="00177B87">
        <w:rPr>
          <w:iCs/>
          <w:lang w:val="en-US"/>
        </w:rPr>
        <w:t xml:space="preserve">he </w:t>
      </w:r>
      <w:r w:rsidRPr="00177B87">
        <w:rPr>
          <w:lang w:val="en-US"/>
        </w:rPr>
        <w:t xml:space="preserve">changing corporate ecosystem </w:t>
      </w:r>
      <w:r w:rsidR="005009F2">
        <w:rPr>
          <w:lang w:val="en-US"/>
        </w:rPr>
        <w:t xml:space="preserve">brings to the fore </w:t>
      </w:r>
      <w:r>
        <w:rPr>
          <w:lang w:val="en-US"/>
        </w:rPr>
        <w:t xml:space="preserve">the awareness </w:t>
      </w:r>
      <w:r w:rsidRPr="00177B87">
        <w:rPr>
          <w:lang w:val="en-US"/>
        </w:rPr>
        <w:t>that the essence of contemporary CG lies in the crafting and continuously refining processes that govern companies’ operations</w:t>
      </w:r>
      <w:r w:rsidR="00130945">
        <w:rPr>
          <w:lang w:val="en-US"/>
        </w:rPr>
        <w:t>. Unsurprisingly</w:t>
      </w:r>
      <w:r>
        <w:rPr>
          <w:lang w:val="en-US"/>
        </w:rPr>
        <w:t>,</w:t>
      </w:r>
      <w:r w:rsidRPr="00177B87">
        <w:rPr>
          <w:lang w:val="en-US"/>
        </w:rPr>
        <w:t xml:space="preserve"> related capabilities</w:t>
      </w:r>
      <w:r w:rsidR="00130945">
        <w:rPr>
          <w:lang w:val="en-US"/>
        </w:rPr>
        <w:t xml:space="preserve"> are</w:t>
      </w:r>
      <w:r w:rsidRPr="00177B87">
        <w:rPr>
          <w:lang w:val="en-US"/>
        </w:rPr>
        <w:t xml:space="preserve"> needed in order to </w:t>
      </w:r>
      <w:r>
        <w:rPr>
          <w:lang w:val="en-US"/>
        </w:rPr>
        <w:t>keep pace with corporate surrounding changes</w:t>
      </w:r>
      <w:r w:rsidR="006E771D">
        <w:rPr>
          <w:lang w:val="en-US"/>
        </w:rPr>
        <w:t>, and</w:t>
      </w:r>
      <w:r>
        <w:rPr>
          <w:lang w:val="en-US"/>
        </w:rPr>
        <w:t xml:space="preserve"> </w:t>
      </w:r>
      <w:r w:rsidR="004176C2">
        <w:rPr>
          <w:lang w:val="en-US"/>
        </w:rPr>
        <w:t xml:space="preserve">moreover, </w:t>
      </w:r>
      <w:r>
        <w:rPr>
          <w:lang w:val="en-US"/>
        </w:rPr>
        <w:t xml:space="preserve">to </w:t>
      </w:r>
      <w:r w:rsidRPr="00177B87">
        <w:rPr>
          <w:lang w:val="en-US"/>
        </w:rPr>
        <w:t xml:space="preserve">provide the company with possibility to </w:t>
      </w:r>
      <w:r w:rsidR="002677F1">
        <w:rPr>
          <w:lang w:val="en-US"/>
        </w:rPr>
        <w:t>t</w:t>
      </w:r>
      <w:r w:rsidRPr="00177B87">
        <w:rPr>
          <w:lang w:val="en-US"/>
        </w:rPr>
        <w:t>ake advantage of its effective and efficient corporate governance system.</w:t>
      </w:r>
      <w:r w:rsidR="00177B87" w:rsidRPr="00177B87">
        <w:rPr>
          <w:lang w:val="en-US"/>
        </w:rPr>
        <w:t xml:space="preserve"> Consequently, </w:t>
      </w:r>
      <w:r w:rsidR="000F58AF" w:rsidRPr="00177B87">
        <w:rPr>
          <w:lang w:val="en-US"/>
        </w:rPr>
        <w:t>within dynamic</w:t>
      </w:r>
      <w:r w:rsidR="00933279" w:rsidRPr="00177B87">
        <w:rPr>
          <w:lang w:val="en-US"/>
        </w:rPr>
        <w:t xml:space="preserve"> context, </w:t>
      </w:r>
      <w:r w:rsidR="00E3429E" w:rsidRPr="00177B87">
        <w:rPr>
          <w:lang w:val="en-US"/>
        </w:rPr>
        <w:t xml:space="preserve">board </w:t>
      </w:r>
      <w:r w:rsidR="00E3429E">
        <w:rPr>
          <w:lang w:val="en-US"/>
        </w:rPr>
        <w:t>activities</w:t>
      </w:r>
      <w:r w:rsidR="00177B87">
        <w:rPr>
          <w:lang w:val="en-US"/>
        </w:rPr>
        <w:t xml:space="preserve"> </w:t>
      </w:r>
      <w:r w:rsidR="00A3035E">
        <w:rPr>
          <w:lang w:val="en-US"/>
        </w:rPr>
        <w:t xml:space="preserve">have </w:t>
      </w:r>
      <w:r w:rsidR="00933279" w:rsidRPr="00177B87">
        <w:rPr>
          <w:iCs/>
          <w:lang w:val="en-US"/>
        </w:rPr>
        <w:t>become even more salient</w:t>
      </w:r>
      <w:r w:rsidR="00177B87">
        <w:rPr>
          <w:iCs/>
          <w:lang w:val="en-US"/>
        </w:rPr>
        <w:t xml:space="preserve">, </w:t>
      </w:r>
      <w:r w:rsidR="00130945">
        <w:rPr>
          <w:iCs/>
          <w:lang w:val="en-US"/>
        </w:rPr>
        <w:t xml:space="preserve">so </w:t>
      </w:r>
      <w:r w:rsidR="000F58AF">
        <w:rPr>
          <w:iCs/>
          <w:lang w:val="en-US"/>
        </w:rPr>
        <w:t xml:space="preserve">the </w:t>
      </w:r>
      <w:r w:rsidR="00177B87">
        <w:rPr>
          <w:lang w:val="en-US"/>
        </w:rPr>
        <w:t xml:space="preserve">new </w:t>
      </w:r>
      <w:r w:rsidR="00130945">
        <w:rPr>
          <w:lang w:val="en-US"/>
        </w:rPr>
        <w:t xml:space="preserve">board level </w:t>
      </w:r>
      <w:r w:rsidR="00177B87">
        <w:rPr>
          <w:lang w:val="en-US"/>
        </w:rPr>
        <w:t>capabilities</w:t>
      </w:r>
      <w:r w:rsidR="00877197">
        <w:rPr>
          <w:lang w:val="en-US"/>
        </w:rPr>
        <w:t>,</w:t>
      </w:r>
      <w:r w:rsidR="00177B87">
        <w:rPr>
          <w:lang w:val="en-US"/>
        </w:rPr>
        <w:t xml:space="preserve"> </w:t>
      </w:r>
      <w:r w:rsidR="00177B87" w:rsidRPr="00177B87">
        <w:rPr>
          <w:color w:val="000000"/>
          <w:lang w:val="en-US"/>
        </w:rPr>
        <w:t xml:space="preserve">in particular for provision </w:t>
      </w:r>
      <w:r w:rsidR="00B007B6">
        <w:rPr>
          <w:color w:val="000000"/>
          <w:lang w:val="en-US"/>
        </w:rPr>
        <w:t>of</w:t>
      </w:r>
      <w:r w:rsidR="00177B87" w:rsidRPr="00177B87">
        <w:rPr>
          <w:color w:val="000000"/>
          <w:lang w:val="en-US"/>
        </w:rPr>
        <w:t xml:space="preserve"> effective and efficient strategic </w:t>
      </w:r>
      <w:r w:rsidR="00177B87">
        <w:rPr>
          <w:color w:val="000000"/>
          <w:lang w:val="en-US"/>
        </w:rPr>
        <w:t>decision-making</w:t>
      </w:r>
      <w:r w:rsidR="000B6ABF">
        <w:rPr>
          <w:color w:val="000000"/>
          <w:lang w:val="en-US"/>
        </w:rPr>
        <w:t xml:space="preserve"> related to change</w:t>
      </w:r>
      <w:r w:rsidR="00877197">
        <w:rPr>
          <w:color w:val="000000"/>
          <w:lang w:val="en-US"/>
        </w:rPr>
        <w:t>,</w:t>
      </w:r>
      <w:r w:rsidR="00177B87">
        <w:rPr>
          <w:color w:val="000000"/>
          <w:lang w:val="en-US"/>
        </w:rPr>
        <w:t xml:space="preserve"> </w:t>
      </w:r>
      <w:r w:rsidR="000B6ABF">
        <w:rPr>
          <w:color w:val="000000"/>
          <w:lang w:val="en-US"/>
        </w:rPr>
        <w:t xml:space="preserve">are </w:t>
      </w:r>
      <w:r w:rsidR="00177B87">
        <w:rPr>
          <w:color w:val="000000"/>
          <w:lang w:val="en-US"/>
        </w:rPr>
        <w:t>required</w:t>
      </w:r>
      <w:r w:rsidR="00177B87" w:rsidRPr="00177B87">
        <w:rPr>
          <w:color w:val="000000"/>
          <w:lang w:val="en-US"/>
        </w:rPr>
        <w:t xml:space="preserve">. </w:t>
      </w:r>
      <w:r w:rsidR="00177B87" w:rsidRPr="00555ED5">
        <w:rPr>
          <w:lang w:val="en-US"/>
        </w:rPr>
        <w:t>Therefore, t</w:t>
      </w:r>
      <w:r w:rsidR="00933279" w:rsidRPr="00555ED5">
        <w:rPr>
          <w:lang w:val="en-US"/>
        </w:rPr>
        <w:t>his study imports the dynamic capabilities view</w:t>
      </w:r>
      <w:r w:rsidR="00CA05CF" w:rsidRPr="00555ED5">
        <w:rPr>
          <w:lang w:val="en-US"/>
        </w:rPr>
        <w:t xml:space="preserve"> (</w:t>
      </w:r>
      <w:proofErr w:type="spellStart"/>
      <w:r w:rsidR="005E319A">
        <w:rPr>
          <w:lang w:val="en-US"/>
        </w:rPr>
        <w:t>Helfat</w:t>
      </w:r>
      <w:proofErr w:type="spellEnd"/>
      <w:r w:rsidR="005E319A">
        <w:rPr>
          <w:lang w:val="en-US"/>
        </w:rPr>
        <w:t xml:space="preserve"> and Winter, 2011; </w:t>
      </w:r>
      <w:proofErr w:type="spellStart"/>
      <w:r w:rsidR="002908FE">
        <w:rPr>
          <w:lang w:val="en-US"/>
        </w:rPr>
        <w:t>Hodgkinson</w:t>
      </w:r>
      <w:proofErr w:type="spellEnd"/>
      <w:r w:rsidR="002908FE">
        <w:rPr>
          <w:lang w:val="en-US"/>
        </w:rPr>
        <w:t xml:space="preserve"> and Healey, 2011; </w:t>
      </w:r>
      <w:r w:rsidR="005032FC">
        <w:rPr>
          <w:lang w:val="en-US"/>
        </w:rPr>
        <w:t xml:space="preserve">Augier and </w:t>
      </w:r>
      <w:proofErr w:type="spellStart"/>
      <w:r w:rsidR="005032FC">
        <w:rPr>
          <w:lang w:val="en-US"/>
        </w:rPr>
        <w:t>Teece</w:t>
      </w:r>
      <w:proofErr w:type="spellEnd"/>
      <w:r w:rsidR="005032FC">
        <w:rPr>
          <w:lang w:val="en-US"/>
        </w:rPr>
        <w:t xml:space="preserve">, 2009; </w:t>
      </w:r>
      <w:proofErr w:type="spellStart"/>
      <w:r w:rsidR="00CA05CF" w:rsidRPr="00555ED5">
        <w:rPr>
          <w:lang w:val="en-US"/>
        </w:rPr>
        <w:t>Teece</w:t>
      </w:r>
      <w:proofErr w:type="spellEnd"/>
      <w:r w:rsidR="00CA05CF" w:rsidRPr="00555ED5">
        <w:rPr>
          <w:lang w:val="en-US"/>
        </w:rPr>
        <w:t xml:space="preserve">, 2007; </w:t>
      </w:r>
      <w:proofErr w:type="spellStart"/>
      <w:r w:rsidR="00CA05CF" w:rsidRPr="00555ED5">
        <w:rPr>
          <w:lang w:val="en-US"/>
        </w:rPr>
        <w:t>Helfat</w:t>
      </w:r>
      <w:proofErr w:type="spellEnd"/>
      <w:r w:rsidR="00CA05CF" w:rsidRPr="00555ED5">
        <w:rPr>
          <w:lang w:val="en-US"/>
        </w:rPr>
        <w:t xml:space="preserve"> </w:t>
      </w:r>
      <w:r w:rsidR="00CA05CF" w:rsidRPr="00555ED5">
        <w:rPr>
          <w:i/>
          <w:lang w:val="en-US"/>
        </w:rPr>
        <w:t>et al</w:t>
      </w:r>
      <w:r w:rsidR="00CA05CF" w:rsidRPr="00555ED5">
        <w:rPr>
          <w:lang w:val="en-US"/>
        </w:rPr>
        <w:t xml:space="preserve">., 2007; </w:t>
      </w:r>
      <w:proofErr w:type="spellStart"/>
      <w:r w:rsidR="00CA05CF" w:rsidRPr="00555ED5">
        <w:rPr>
          <w:lang w:val="en-US"/>
        </w:rPr>
        <w:t>Teece</w:t>
      </w:r>
      <w:proofErr w:type="spellEnd"/>
      <w:r w:rsidR="00CA05CF" w:rsidRPr="00555ED5">
        <w:rPr>
          <w:lang w:val="en-US"/>
        </w:rPr>
        <w:t xml:space="preserve"> </w:t>
      </w:r>
      <w:r w:rsidR="00F509F2">
        <w:rPr>
          <w:i/>
          <w:lang w:val="en-US"/>
        </w:rPr>
        <w:t>et al</w:t>
      </w:r>
      <w:r w:rsidR="00CA05CF" w:rsidRPr="00555ED5">
        <w:rPr>
          <w:i/>
          <w:lang w:val="en-US"/>
        </w:rPr>
        <w:t>.,</w:t>
      </w:r>
      <w:r w:rsidR="00CA05CF" w:rsidRPr="00555ED5">
        <w:rPr>
          <w:lang w:val="en-US"/>
        </w:rPr>
        <w:t xml:space="preserve"> 1997) </w:t>
      </w:r>
      <w:r w:rsidR="00933279" w:rsidRPr="00555ED5">
        <w:rPr>
          <w:lang w:val="en-US"/>
        </w:rPr>
        <w:t xml:space="preserve">in the corporate governance discipline, considering it as the useful prerequisite of </w:t>
      </w:r>
      <w:r w:rsidR="000F58AF">
        <w:rPr>
          <w:lang w:val="en-US"/>
        </w:rPr>
        <w:t>g</w:t>
      </w:r>
      <w:r w:rsidR="000F58AF" w:rsidRPr="00177B87">
        <w:rPr>
          <w:lang w:val="en-US"/>
        </w:rPr>
        <w:t>overnance excellence</w:t>
      </w:r>
      <w:r w:rsidR="00933279" w:rsidRPr="00555ED5">
        <w:rPr>
          <w:lang w:val="en-US"/>
        </w:rPr>
        <w:t xml:space="preserve">. In particular, three </w:t>
      </w:r>
      <w:r w:rsidR="00933279" w:rsidRPr="00587506">
        <w:rPr>
          <w:lang w:val="en-US"/>
        </w:rPr>
        <w:t>constituting</w:t>
      </w:r>
      <w:r w:rsidR="00933279" w:rsidRPr="00555ED5">
        <w:rPr>
          <w:lang w:val="en-US"/>
        </w:rPr>
        <w:t xml:space="preserve"> dynamic capabilities, sensing, seizing and transforming capability are conceptualized and discussed</w:t>
      </w:r>
      <w:r w:rsidR="00555ED5">
        <w:rPr>
          <w:lang w:val="en-US"/>
        </w:rPr>
        <w:t xml:space="preserve"> below,</w:t>
      </w:r>
      <w:r w:rsidR="00933279" w:rsidRPr="00555ED5">
        <w:rPr>
          <w:lang w:val="en-US"/>
        </w:rPr>
        <w:t xml:space="preserve"> </w:t>
      </w:r>
      <w:r w:rsidR="00933279" w:rsidRPr="00587506">
        <w:rPr>
          <w:lang w:val="en-US"/>
        </w:rPr>
        <w:t xml:space="preserve">in order to explain the differences in </w:t>
      </w:r>
      <w:r w:rsidR="00E3429E" w:rsidRPr="00587506">
        <w:rPr>
          <w:lang w:val="en-US"/>
        </w:rPr>
        <w:t>b</w:t>
      </w:r>
      <w:r w:rsidR="00933279" w:rsidRPr="00587506">
        <w:rPr>
          <w:lang w:val="en-US"/>
        </w:rPr>
        <w:t>oard responses to changes in the external and internal corporate environment</w:t>
      </w:r>
      <w:r w:rsidR="00933279" w:rsidRPr="00555ED5">
        <w:rPr>
          <w:lang w:val="en-US"/>
        </w:rPr>
        <w:t>,</w:t>
      </w:r>
      <w:r w:rsidR="00EB5BED">
        <w:rPr>
          <w:lang w:val="en-US"/>
        </w:rPr>
        <w:t xml:space="preserve"> </w:t>
      </w:r>
      <w:r w:rsidR="00EB5BED" w:rsidRPr="00EB5BED">
        <w:rPr>
          <w:lang w:val="en-US"/>
        </w:rPr>
        <w:t xml:space="preserve">therefore assuring </w:t>
      </w:r>
      <w:r w:rsidR="004176C2">
        <w:rPr>
          <w:lang w:val="en-US"/>
        </w:rPr>
        <w:t xml:space="preserve">or hampering </w:t>
      </w:r>
      <w:r w:rsidR="00EB5BED" w:rsidRPr="00EB5BED">
        <w:rPr>
          <w:lang w:val="en-US"/>
        </w:rPr>
        <w:t>corporate fitness</w:t>
      </w:r>
      <w:r w:rsidR="0078221C">
        <w:rPr>
          <w:rStyle w:val="FootnoteReference"/>
          <w:lang w:val="en-US"/>
        </w:rPr>
        <w:footnoteReference w:id="2"/>
      </w:r>
      <w:r w:rsidR="00EB5BED">
        <w:rPr>
          <w:lang w:val="en-US"/>
        </w:rPr>
        <w:t xml:space="preserve"> and</w:t>
      </w:r>
      <w:r w:rsidR="00933279" w:rsidRPr="00555ED5">
        <w:rPr>
          <w:lang w:val="en-US"/>
        </w:rPr>
        <w:t xml:space="preserve"> competitive sustainability.</w:t>
      </w:r>
      <w:r w:rsidR="00933279" w:rsidRPr="00555ED5">
        <w:rPr>
          <w:color w:val="002060"/>
          <w:lang w:val="en-US"/>
        </w:rPr>
        <w:t xml:space="preserve"> </w:t>
      </w:r>
      <w:r w:rsidR="00E3429E">
        <w:rPr>
          <w:iCs/>
          <w:lang w:val="en-US"/>
        </w:rPr>
        <w:t>T</w:t>
      </w:r>
      <w:r w:rsidR="00933279" w:rsidRPr="00E3429E">
        <w:rPr>
          <w:lang w:val="en-US"/>
        </w:rPr>
        <w:t xml:space="preserve">he relevant literature is scarce regarding </w:t>
      </w:r>
      <w:r w:rsidR="00E3429E">
        <w:rPr>
          <w:lang w:val="en-US"/>
        </w:rPr>
        <w:t>b</w:t>
      </w:r>
      <w:r w:rsidR="00933279" w:rsidRPr="00E3429E">
        <w:rPr>
          <w:lang w:val="en-US"/>
        </w:rPr>
        <w:t>oard capabilities</w:t>
      </w:r>
      <w:r w:rsidR="00E3429E">
        <w:rPr>
          <w:lang w:val="en-US"/>
        </w:rPr>
        <w:t xml:space="preserve"> and is oriented predominantly to CEO or managerial capabilities</w:t>
      </w:r>
      <w:r w:rsidR="00CA05CF">
        <w:rPr>
          <w:lang w:val="en-US"/>
        </w:rPr>
        <w:t xml:space="preserve"> (</w:t>
      </w:r>
      <w:proofErr w:type="spellStart"/>
      <w:r w:rsidR="00CA05CF">
        <w:rPr>
          <w:lang w:val="en-US"/>
        </w:rPr>
        <w:t>eg</w:t>
      </w:r>
      <w:proofErr w:type="spellEnd"/>
      <w:r w:rsidR="00CA05CF">
        <w:rPr>
          <w:lang w:val="en-US"/>
        </w:rPr>
        <w:t xml:space="preserve">. </w:t>
      </w:r>
      <w:proofErr w:type="spellStart"/>
      <w:r w:rsidR="00CA05CF">
        <w:rPr>
          <w:lang w:val="en-US"/>
        </w:rPr>
        <w:t>Kor</w:t>
      </w:r>
      <w:proofErr w:type="spellEnd"/>
      <w:r w:rsidR="00CA05CF">
        <w:rPr>
          <w:lang w:val="en-US"/>
        </w:rPr>
        <w:t xml:space="preserve"> and </w:t>
      </w:r>
      <w:proofErr w:type="spellStart"/>
      <w:r w:rsidR="00CA05CF">
        <w:rPr>
          <w:lang w:val="en-US"/>
        </w:rPr>
        <w:t>Mesko</w:t>
      </w:r>
      <w:proofErr w:type="spellEnd"/>
      <w:r w:rsidR="00CA05CF">
        <w:rPr>
          <w:lang w:val="en-US"/>
        </w:rPr>
        <w:t xml:space="preserve">, 2013; </w:t>
      </w:r>
      <w:proofErr w:type="spellStart"/>
      <w:r w:rsidR="00CA05CF">
        <w:rPr>
          <w:lang w:val="en-US"/>
        </w:rPr>
        <w:t>Adner</w:t>
      </w:r>
      <w:proofErr w:type="spellEnd"/>
      <w:r w:rsidR="00CA05CF">
        <w:rPr>
          <w:lang w:val="en-US"/>
        </w:rPr>
        <w:t xml:space="preserve"> and </w:t>
      </w:r>
      <w:proofErr w:type="spellStart"/>
      <w:r w:rsidR="00CA05CF">
        <w:rPr>
          <w:lang w:val="en-US"/>
        </w:rPr>
        <w:t>Helfat</w:t>
      </w:r>
      <w:proofErr w:type="spellEnd"/>
      <w:r w:rsidR="00CA05CF">
        <w:rPr>
          <w:lang w:val="en-US"/>
        </w:rPr>
        <w:t>, 2003 for review)</w:t>
      </w:r>
      <w:r w:rsidR="00933279" w:rsidRPr="00E3429E">
        <w:rPr>
          <w:lang w:val="en-US"/>
        </w:rPr>
        <w:t>.</w:t>
      </w:r>
      <w:r w:rsidR="00E3429E">
        <w:rPr>
          <w:lang w:val="en-US"/>
        </w:rPr>
        <w:t xml:space="preserve"> We have traced </w:t>
      </w:r>
      <w:proofErr w:type="spellStart"/>
      <w:r w:rsidR="00E3429E">
        <w:rPr>
          <w:lang w:val="en-US"/>
        </w:rPr>
        <w:t>Macus</w:t>
      </w:r>
      <w:proofErr w:type="spellEnd"/>
      <w:r w:rsidR="00E3429E">
        <w:rPr>
          <w:lang w:val="en-US"/>
        </w:rPr>
        <w:t xml:space="preserve"> (2008) contribution as the only exception dealing with board operational capability.</w:t>
      </w:r>
      <w:r w:rsidR="00865203">
        <w:rPr>
          <w:lang w:val="en-US"/>
        </w:rPr>
        <w:t xml:space="preserve"> </w:t>
      </w:r>
    </w:p>
    <w:p w:rsidR="008D3FA6" w:rsidRDefault="008D3FA6" w:rsidP="00877197">
      <w:pPr>
        <w:autoSpaceDE w:val="0"/>
        <w:autoSpaceDN w:val="0"/>
        <w:adjustRightInd w:val="0"/>
        <w:spacing w:after="0" w:line="240" w:lineRule="auto"/>
        <w:ind w:right="60"/>
        <w:jc w:val="both"/>
        <w:rPr>
          <w:rFonts w:ascii="Times New Roman" w:hAnsi="Times New Roman" w:cs="Times New Roman"/>
          <w:sz w:val="24"/>
          <w:szCs w:val="24"/>
          <w:lang w:val="en-US"/>
        </w:rPr>
      </w:pPr>
    </w:p>
    <w:p w:rsidR="00E30227" w:rsidRDefault="000A051D" w:rsidP="00BD644E">
      <w:pPr>
        <w:autoSpaceDE w:val="0"/>
        <w:autoSpaceDN w:val="0"/>
        <w:adjustRightInd w:val="0"/>
        <w:spacing w:after="0" w:line="240" w:lineRule="auto"/>
        <w:ind w:right="60"/>
        <w:jc w:val="both"/>
        <w:rPr>
          <w:rFonts w:ascii="Times New Roman" w:hAnsi="Times New Roman" w:cs="Times New Roman"/>
          <w:sz w:val="24"/>
          <w:szCs w:val="24"/>
          <w:lang w:val="en-US"/>
        </w:rPr>
      </w:pPr>
      <w:r w:rsidRPr="006D73CA">
        <w:rPr>
          <w:rFonts w:ascii="Times New Roman" w:hAnsi="Times New Roman" w:cs="Times New Roman"/>
          <w:sz w:val="24"/>
          <w:szCs w:val="24"/>
          <w:lang w:val="en-US"/>
        </w:rPr>
        <w:t>Dynamic capabilities</w:t>
      </w:r>
      <w:r w:rsidR="00C6107A">
        <w:rPr>
          <w:rFonts w:ascii="Times New Roman" w:hAnsi="Times New Roman" w:cs="Times New Roman"/>
          <w:sz w:val="24"/>
          <w:szCs w:val="24"/>
          <w:lang w:val="en-US"/>
        </w:rPr>
        <w:t xml:space="preserve"> view (DCV) </w:t>
      </w:r>
      <w:r w:rsidR="00E30227">
        <w:rPr>
          <w:rFonts w:ascii="Times New Roman" w:hAnsi="Times New Roman" w:cs="Times New Roman"/>
          <w:sz w:val="24"/>
          <w:szCs w:val="24"/>
          <w:lang w:val="en-US"/>
        </w:rPr>
        <w:t>ha</w:t>
      </w:r>
      <w:r w:rsidRPr="006D73CA">
        <w:rPr>
          <w:rFonts w:ascii="Times New Roman" w:hAnsi="Times New Roman" w:cs="Times New Roman"/>
          <w:sz w:val="24"/>
          <w:szCs w:val="24"/>
          <w:lang w:val="en-US"/>
        </w:rPr>
        <w:t xml:space="preserve">s </w:t>
      </w:r>
      <w:r w:rsidR="00E30227">
        <w:rPr>
          <w:rFonts w:ascii="Times New Roman" w:hAnsi="Times New Roman" w:cs="Times New Roman"/>
          <w:sz w:val="24"/>
          <w:szCs w:val="24"/>
          <w:lang w:val="en-US"/>
        </w:rPr>
        <w:t>e</w:t>
      </w:r>
      <w:r w:rsidR="00C6107A" w:rsidRPr="006D73CA">
        <w:rPr>
          <w:rFonts w:ascii="Times New Roman" w:hAnsi="Times New Roman" w:cs="Times New Roman"/>
          <w:sz w:val="24"/>
          <w:szCs w:val="24"/>
          <w:lang w:val="en-US"/>
        </w:rPr>
        <w:t>volved from the resource</w:t>
      </w:r>
      <w:r w:rsidR="00F43008">
        <w:rPr>
          <w:rFonts w:ascii="Times New Roman" w:hAnsi="Times New Roman" w:cs="Times New Roman"/>
          <w:sz w:val="24"/>
          <w:szCs w:val="24"/>
          <w:lang w:val="en-US"/>
        </w:rPr>
        <w:t xml:space="preserve"> based</w:t>
      </w:r>
      <w:r w:rsidR="00C6107A" w:rsidRPr="006D73CA">
        <w:rPr>
          <w:rFonts w:ascii="Times New Roman" w:hAnsi="Times New Roman" w:cs="Times New Roman"/>
          <w:sz w:val="24"/>
          <w:szCs w:val="24"/>
          <w:lang w:val="en-US"/>
        </w:rPr>
        <w:t xml:space="preserve"> theory of strategy</w:t>
      </w:r>
      <w:r w:rsidR="00555ED5">
        <w:rPr>
          <w:rFonts w:ascii="Times New Roman" w:hAnsi="Times New Roman" w:cs="Times New Roman"/>
          <w:sz w:val="24"/>
          <w:szCs w:val="24"/>
          <w:lang w:val="en-US"/>
        </w:rPr>
        <w:t xml:space="preserve"> (</w:t>
      </w:r>
      <w:proofErr w:type="spellStart"/>
      <w:r w:rsidR="00555ED5">
        <w:rPr>
          <w:rFonts w:ascii="Times New Roman" w:hAnsi="Times New Roman" w:cs="Times New Roman"/>
          <w:sz w:val="24"/>
          <w:szCs w:val="24"/>
          <w:lang w:val="en-US"/>
        </w:rPr>
        <w:t>Wernerfelt</w:t>
      </w:r>
      <w:proofErr w:type="spellEnd"/>
      <w:r w:rsidR="00555ED5">
        <w:rPr>
          <w:rFonts w:ascii="Times New Roman" w:hAnsi="Times New Roman" w:cs="Times New Roman"/>
          <w:sz w:val="24"/>
          <w:szCs w:val="24"/>
          <w:lang w:val="en-US"/>
        </w:rPr>
        <w:t xml:space="preserve">, 1984; Barney, 1991; </w:t>
      </w:r>
      <w:proofErr w:type="spellStart"/>
      <w:r w:rsidR="00555ED5">
        <w:rPr>
          <w:rFonts w:ascii="Times New Roman" w:hAnsi="Times New Roman" w:cs="Times New Roman"/>
          <w:sz w:val="24"/>
          <w:szCs w:val="24"/>
          <w:lang w:val="en-US"/>
        </w:rPr>
        <w:t>Amit</w:t>
      </w:r>
      <w:proofErr w:type="spellEnd"/>
      <w:r w:rsidR="00555ED5">
        <w:rPr>
          <w:rFonts w:ascii="Times New Roman" w:hAnsi="Times New Roman" w:cs="Times New Roman"/>
          <w:sz w:val="24"/>
          <w:szCs w:val="24"/>
          <w:lang w:val="en-US"/>
        </w:rPr>
        <w:t xml:space="preserve"> and Shoemaker, 1993; Barney</w:t>
      </w:r>
      <w:r w:rsidR="00C3020C">
        <w:rPr>
          <w:rFonts w:ascii="Times New Roman" w:hAnsi="Times New Roman" w:cs="Times New Roman"/>
          <w:sz w:val="24"/>
          <w:szCs w:val="24"/>
          <w:lang w:val="en-US"/>
        </w:rPr>
        <w:t xml:space="preserve"> </w:t>
      </w:r>
      <w:r w:rsidR="00F509F2">
        <w:rPr>
          <w:rFonts w:ascii="Times New Roman" w:hAnsi="Times New Roman" w:cs="Times New Roman"/>
          <w:i/>
          <w:sz w:val="24"/>
          <w:szCs w:val="24"/>
          <w:lang w:val="en-US"/>
        </w:rPr>
        <w:t>et al</w:t>
      </w:r>
      <w:r w:rsidR="00C3020C">
        <w:rPr>
          <w:rFonts w:ascii="Times New Roman" w:hAnsi="Times New Roman" w:cs="Times New Roman"/>
          <w:sz w:val="24"/>
          <w:szCs w:val="24"/>
          <w:lang w:val="en-US"/>
        </w:rPr>
        <w:t xml:space="preserve">, 2001; </w:t>
      </w:r>
      <w:r w:rsidR="004D2A76">
        <w:rPr>
          <w:rFonts w:ascii="Times New Roman" w:hAnsi="Times New Roman" w:cs="Times New Roman"/>
          <w:sz w:val="24"/>
          <w:szCs w:val="24"/>
          <w:lang w:val="en-US"/>
        </w:rPr>
        <w:t xml:space="preserve">for review </w:t>
      </w:r>
      <w:r w:rsidR="00C3020C">
        <w:rPr>
          <w:rFonts w:ascii="Times New Roman" w:hAnsi="Times New Roman" w:cs="Times New Roman"/>
          <w:sz w:val="24"/>
          <w:szCs w:val="24"/>
          <w:lang w:val="en-US"/>
        </w:rPr>
        <w:t xml:space="preserve">Locket </w:t>
      </w:r>
      <w:r w:rsidR="00F509F2">
        <w:rPr>
          <w:rFonts w:ascii="Times New Roman" w:hAnsi="Times New Roman" w:cs="Times New Roman"/>
          <w:i/>
          <w:sz w:val="24"/>
          <w:szCs w:val="24"/>
          <w:lang w:val="en-US"/>
        </w:rPr>
        <w:t>et al</w:t>
      </w:r>
      <w:r w:rsidR="00C3020C">
        <w:rPr>
          <w:rFonts w:ascii="Times New Roman" w:hAnsi="Times New Roman" w:cs="Times New Roman"/>
          <w:sz w:val="24"/>
          <w:szCs w:val="24"/>
          <w:lang w:val="en-US"/>
        </w:rPr>
        <w:t>, 2001</w:t>
      </w:r>
      <w:r w:rsidR="00555ED5">
        <w:rPr>
          <w:rFonts w:ascii="Times New Roman" w:hAnsi="Times New Roman" w:cs="Times New Roman"/>
          <w:sz w:val="24"/>
          <w:szCs w:val="24"/>
          <w:lang w:val="en-US"/>
        </w:rPr>
        <w:t>)</w:t>
      </w:r>
      <w:r w:rsidR="00C6107A" w:rsidRPr="006D73CA">
        <w:rPr>
          <w:rFonts w:ascii="Times New Roman" w:hAnsi="Times New Roman" w:cs="Times New Roman"/>
          <w:sz w:val="24"/>
          <w:szCs w:val="24"/>
          <w:lang w:val="en-US"/>
        </w:rPr>
        <w:t>,</w:t>
      </w:r>
      <w:r w:rsidR="00C6107A">
        <w:rPr>
          <w:rFonts w:ascii="Times New Roman" w:hAnsi="Times New Roman" w:cs="Times New Roman"/>
          <w:sz w:val="24"/>
          <w:szCs w:val="24"/>
          <w:lang w:val="en-US"/>
        </w:rPr>
        <w:t xml:space="preserve"> </w:t>
      </w:r>
      <w:r w:rsidR="00E30227">
        <w:rPr>
          <w:rFonts w:ascii="Times New Roman" w:hAnsi="Times New Roman" w:cs="Times New Roman"/>
          <w:sz w:val="24"/>
          <w:szCs w:val="24"/>
          <w:lang w:val="en-US"/>
        </w:rPr>
        <w:t>aimed at overcoming its static nature problems. E</w:t>
      </w:r>
      <w:r w:rsidR="00B560BD">
        <w:rPr>
          <w:rFonts w:ascii="Times New Roman" w:hAnsi="Times New Roman" w:cs="Times New Roman"/>
          <w:sz w:val="24"/>
          <w:szCs w:val="24"/>
          <w:lang w:val="en-US"/>
        </w:rPr>
        <w:t>ven though</w:t>
      </w:r>
      <w:r w:rsidR="00E30227">
        <w:rPr>
          <w:rFonts w:ascii="Times New Roman" w:hAnsi="Times New Roman" w:cs="Times New Roman"/>
          <w:sz w:val="24"/>
          <w:szCs w:val="24"/>
          <w:lang w:val="en-US"/>
        </w:rPr>
        <w:t xml:space="preserve"> being</w:t>
      </w:r>
      <w:r w:rsidR="00B560BD">
        <w:rPr>
          <w:rFonts w:ascii="Times New Roman" w:hAnsi="Times New Roman" w:cs="Times New Roman"/>
          <w:sz w:val="24"/>
          <w:szCs w:val="24"/>
          <w:lang w:val="en-US"/>
        </w:rPr>
        <w:t xml:space="preserve"> </w:t>
      </w:r>
      <w:r w:rsidR="00C6107A">
        <w:rPr>
          <w:rFonts w:ascii="Times New Roman" w:hAnsi="Times New Roman" w:cs="Times New Roman"/>
          <w:sz w:val="24"/>
          <w:szCs w:val="24"/>
          <w:lang w:val="en-US"/>
        </w:rPr>
        <w:t>highly criticized for its vague and tautological conceptualization</w:t>
      </w:r>
      <w:r w:rsidR="00B560BD">
        <w:rPr>
          <w:rFonts w:ascii="Times New Roman" w:hAnsi="Times New Roman" w:cs="Times New Roman"/>
          <w:sz w:val="24"/>
          <w:szCs w:val="24"/>
          <w:lang w:val="en-US"/>
        </w:rPr>
        <w:t>, it</w:t>
      </w:r>
      <w:r w:rsidR="00C6107A">
        <w:rPr>
          <w:rFonts w:ascii="Times New Roman" w:hAnsi="Times New Roman" w:cs="Times New Roman"/>
          <w:sz w:val="24"/>
          <w:szCs w:val="24"/>
          <w:lang w:val="en-US"/>
        </w:rPr>
        <w:t xml:space="preserve"> has emancipated as </w:t>
      </w:r>
      <w:r w:rsidR="00E30227">
        <w:rPr>
          <w:rFonts w:ascii="Times New Roman" w:hAnsi="Times New Roman" w:cs="Times New Roman"/>
          <w:sz w:val="24"/>
          <w:szCs w:val="24"/>
          <w:lang w:val="en-US"/>
        </w:rPr>
        <w:t>the</w:t>
      </w:r>
      <w:r w:rsidR="00C6107A">
        <w:rPr>
          <w:rFonts w:ascii="Times New Roman" w:hAnsi="Times New Roman" w:cs="Times New Roman"/>
          <w:sz w:val="24"/>
          <w:szCs w:val="24"/>
          <w:lang w:val="en-US"/>
        </w:rPr>
        <w:t xml:space="preserve"> distinct approach to strategic management</w:t>
      </w:r>
      <w:r w:rsidR="00B560BD">
        <w:rPr>
          <w:rFonts w:ascii="Times New Roman" w:hAnsi="Times New Roman" w:cs="Times New Roman"/>
          <w:sz w:val="24"/>
          <w:szCs w:val="24"/>
          <w:lang w:val="en-US"/>
        </w:rPr>
        <w:t xml:space="preserve"> (</w:t>
      </w:r>
      <w:proofErr w:type="spellStart"/>
      <w:r w:rsidR="005E319A">
        <w:rPr>
          <w:rFonts w:ascii="Times New Roman" w:hAnsi="Times New Roman" w:cs="Times New Roman"/>
          <w:sz w:val="24"/>
          <w:szCs w:val="24"/>
          <w:lang w:val="en-US"/>
        </w:rPr>
        <w:t>eg</w:t>
      </w:r>
      <w:proofErr w:type="spellEnd"/>
      <w:r w:rsidR="005E319A">
        <w:rPr>
          <w:rFonts w:ascii="Times New Roman" w:hAnsi="Times New Roman" w:cs="Times New Roman"/>
          <w:sz w:val="24"/>
          <w:szCs w:val="24"/>
          <w:lang w:val="en-US"/>
        </w:rPr>
        <w:t xml:space="preserve">. </w:t>
      </w:r>
      <w:r w:rsidR="00B560BD">
        <w:rPr>
          <w:rFonts w:ascii="Times New Roman" w:hAnsi="Times New Roman" w:cs="Times New Roman"/>
          <w:sz w:val="24"/>
          <w:szCs w:val="24"/>
          <w:lang w:val="en-US"/>
        </w:rPr>
        <w:t xml:space="preserve">Vogel and </w:t>
      </w:r>
      <w:proofErr w:type="spellStart"/>
      <w:r w:rsidR="00B560BD">
        <w:rPr>
          <w:rFonts w:ascii="Times New Roman" w:hAnsi="Times New Roman" w:cs="Times New Roman"/>
          <w:sz w:val="24"/>
          <w:szCs w:val="24"/>
          <w:lang w:val="en-US"/>
        </w:rPr>
        <w:t>Guettel</w:t>
      </w:r>
      <w:proofErr w:type="spellEnd"/>
      <w:r w:rsidR="00B560BD">
        <w:rPr>
          <w:rFonts w:ascii="Times New Roman" w:hAnsi="Times New Roman" w:cs="Times New Roman"/>
          <w:sz w:val="24"/>
          <w:szCs w:val="24"/>
          <w:lang w:val="en-US"/>
        </w:rPr>
        <w:t>, 2012</w:t>
      </w:r>
      <w:r w:rsidR="005E319A">
        <w:rPr>
          <w:rFonts w:ascii="Times New Roman" w:hAnsi="Times New Roman" w:cs="Times New Roman"/>
          <w:sz w:val="24"/>
          <w:szCs w:val="24"/>
          <w:lang w:val="en-US"/>
        </w:rPr>
        <w:t xml:space="preserve">; </w:t>
      </w:r>
      <w:proofErr w:type="spellStart"/>
      <w:r w:rsidR="005E319A">
        <w:rPr>
          <w:rFonts w:ascii="Times New Roman" w:hAnsi="Times New Roman" w:cs="Times New Roman"/>
          <w:sz w:val="24"/>
          <w:szCs w:val="24"/>
          <w:lang w:val="en-US"/>
        </w:rPr>
        <w:t>Barreto</w:t>
      </w:r>
      <w:proofErr w:type="spellEnd"/>
      <w:r w:rsidR="005E319A">
        <w:rPr>
          <w:rFonts w:ascii="Times New Roman" w:hAnsi="Times New Roman" w:cs="Times New Roman"/>
          <w:sz w:val="24"/>
          <w:szCs w:val="24"/>
          <w:lang w:val="en-US"/>
        </w:rPr>
        <w:t xml:space="preserve">, 2010; </w:t>
      </w:r>
      <w:proofErr w:type="spellStart"/>
      <w:r w:rsidR="005E319A">
        <w:rPr>
          <w:rFonts w:ascii="Times New Roman" w:hAnsi="Times New Roman" w:cs="Times New Roman"/>
          <w:sz w:val="24"/>
          <w:szCs w:val="24"/>
          <w:lang w:val="en-US"/>
        </w:rPr>
        <w:t>Helfat</w:t>
      </w:r>
      <w:proofErr w:type="spellEnd"/>
      <w:r w:rsidR="005E319A">
        <w:rPr>
          <w:rFonts w:ascii="Times New Roman" w:hAnsi="Times New Roman" w:cs="Times New Roman"/>
          <w:sz w:val="24"/>
          <w:szCs w:val="24"/>
          <w:lang w:val="en-US"/>
        </w:rPr>
        <w:t xml:space="preserve"> and </w:t>
      </w:r>
      <w:proofErr w:type="spellStart"/>
      <w:r w:rsidR="005E319A">
        <w:rPr>
          <w:rFonts w:ascii="Times New Roman" w:hAnsi="Times New Roman" w:cs="Times New Roman"/>
          <w:sz w:val="24"/>
          <w:szCs w:val="24"/>
          <w:lang w:val="en-US"/>
        </w:rPr>
        <w:t>Peteraf</w:t>
      </w:r>
      <w:proofErr w:type="spellEnd"/>
      <w:r w:rsidR="005E319A">
        <w:rPr>
          <w:rFonts w:ascii="Times New Roman" w:hAnsi="Times New Roman" w:cs="Times New Roman"/>
          <w:sz w:val="24"/>
          <w:szCs w:val="24"/>
          <w:lang w:val="en-US"/>
        </w:rPr>
        <w:t>, 2009 for review</w:t>
      </w:r>
      <w:r w:rsidR="00B560BD">
        <w:rPr>
          <w:rFonts w:ascii="Times New Roman" w:hAnsi="Times New Roman" w:cs="Times New Roman"/>
          <w:sz w:val="24"/>
          <w:szCs w:val="24"/>
          <w:lang w:val="en-US"/>
        </w:rPr>
        <w:t>)</w:t>
      </w:r>
      <w:r w:rsidRPr="006D73CA">
        <w:rPr>
          <w:rFonts w:ascii="Times New Roman" w:hAnsi="Times New Roman" w:cs="Times New Roman"/>
          <w:sz w:val="24"/>
          <w:szCs w:val="24"/>
          <w:lang w:val="en-US"/>
        </w:rPr>
        <w:t>.</w:t>
      </w:r>
      <w:r w:rsidR="00C6107A">
        <w:rPr>
          <w:rFonts w:ascii="Times New Roman" w:hAnsi="Times New Roman" w:cs="Times New Roman"/>
          <w:sz w:val="24"/>
          <w:szCs w:val="24"/>
          <w:lang w:val="en-US"/>
        </w:rPr>
        <w:t xml:space="preserve"> Irresistible attractiveness of the framework resid</w:t>
      </w:r>
      <w:r w:rsidR="004B1BC0">
        <w:rPr>
          <w:rFonts w:ascii="Times New Roman" w:hAnsi="Times New Roman" w:cs="Times New Roman"/>
          <w:sz w:val="24"/>
          <w:szCs w:val="24"/>
          <w:lang w:val="en-US"/>
        </w:rPr>
        <w:t>e</w:t>
      </w:r>
      <w:r w:rsidR="00354297">
        <w:rPr>
          <w:rFonts w:ascii="Times New Roman" w:hAnsi="Times New Roman" w:cs="Times New Roman"/>
          <w:sz w:val="24"/>
          <w:szCs w:val="24"/>
          <w:lang w:val="en-US"/>
        </w:rPr>
        <w:t>s</w:t>
      </w:r>
      <w:r w:rsidR="004B1BC0">
        <w:rPr>
          <w:rFonts w:ascii="Times New Roman" w:hAnsi="Times New Roman" w:cs="Times New Roman"/>
          <w:sz w:val="24"/>
          <w:szCs w:val="24"/>
          <w:lang w:val="en-US"/>
        </w:rPr>
        <w:t xml:space="preserve"> within its integrative and </w:t>
      </w:r>
      <w:r w:rsidR="00860059">
        <w:rPr>
          <w:rFonts w:ascii="Times New Roman" w:hAnsi="Times New Roman" w:cs="Times New Roman"/>
          <w:sz w:val="24"/>
          <w:szCs w:val="24"/>
          <w:lang w:val="en-US"/>
        </w:rPr>
        <w:t>change</w:t>
      </w:r>
      <w:r w:rsidR="00E30227">
        <w:rPr>
          <w:rFonts w:ascii="Times New Roman" w:hAnsi="Times New Roman" w:cs="Times New Roman"/>
          <w:sz w:val="24"/>
          <w:szCs w:val="24"/>
          <w:lang w:val="en-US"/>
        </w:rPr>
        <w:t>-</w:t>
      </w:r>
      <w:r w:rsidR="00860059">
        <w:rPr>
          <w:rFonts w:ascii="Times New Roman" w:hAnsi="Times New Roman" w:cs="Times New Roman"/>
          <w:sz w:val="24"/>
          <w:szCs w:val="24"/>
          <w:lang w:val="en-US"/>
        </w:rPr>
        <w:t>related</w:t>
      </w:r>
      <w:r w:rsidR="004B1BC0">
        <w:rPr>
          <w:rFonts w:ascii="Times New Roman" w:hAnsi="Times New Roman" w:cs="Times New Roman"/>
          <w:sz w:val="24"/>
          <w:szCs w:val="24"/>
          <w:lang w:val="en-US"/>
        </w:rPr>
        <w:t xml:space="preserve"> nature</w:t>
      </w:r>
      <w:r w:rsidR="00904B94">
        <w:rPr>
          <w:rFonts w:ascii="Times New Roman" w:hAnsi="Times New Roman" w:cs="Times New Roman"/>
          <w:sz w:val="24"/>
          <w:szCs w:val="24"/>
          <w:lang w:val="en-US"/>
        </w:rPr>
        <w:t>,</w:t>
      </w:r>
      <w:r w:rsidR="000B4DE8">
        <w:rPr>
          <w:rFonts w:ascii="Times New Roman" w:hAnsi="Times New Roman" w:cs="Times New Roman"/>
          <w:sz w:val="24"/>
          <w:szCs w:val="24"/>
          <w:lang w:val="en-US"/>
        </w:rPr>
        <w:t xml:space="preserve"> in terms of</w:t>
      </w:r>
      <w:r w:rsidR="00904B94">
        <w:rPr>
          <w:rFonts w:ascii="Times New Roman" w:hAnsi="Times New Roman" w:cs="Times New Roman"/>
          <w:sz w:val="24"/>
          <w:szCs w:val="24"/>
          <w:lang w:val="en-US"/>
        </w:rPr>
        <w:t xml:space="preserve"> context</w:t>
      </w:r>
      <w:r w:rsidR="000B4DE8">
        <w:rPr>
          <w:rFonts w:ascii="Times New Roman" w:hAnsi="Times New Roman" w:cs="Times New Roman"/>
          <w:sz w:val="24"/>
          <w:szCs w:val="24"/>
          <w:lang w:val="en-US"/>
        </w:rPr>
        <w:t xml:space="preserve">, process and </w:t>
      </w:r>
      <w:r w:rsidR="00904B94">
        <w:rPr>
          <w:rFonts w:ascii="Times New Roman" w:hAnsi="Times New Roman" w:cs="Times New Roman"/>
          <w:sz w:val="24"/>
          <w:szCs w:val="24"/>
          <w:lang w:val="en-US"/>
        </w:rPr>
        <w:t>content</w:t>
      </w:r>
      <w:r w:rsidR="004B1BC0">
        <w:rPr>
          <w:rFonts w:ascii="Times New Roman" w:hAnsi="Times New Roman" w:cs="Times New Roman"/>
          <w:sz w:val="24"/>
          <w:szCs w:val="24"/>
          <w:lang w:val="en-US"/>
        </w:rPr>
        <w:t>,</w:t>
      </w:r>
      <w:r w:rsidR="00C6107A">
        <w:rPr>
          <w:rFonts w:ascii="Times New Roman" w:hAnsi="Times New Roman" w:cs="Times New Roman"/>
          <w:sz w:val="24"/>
          <w:szCs w:val="24"/>
          <w:lang w:val="en-US"/>
        </w:rPr>
        <w:t xml:space="preserve"> regardless the outcomes it is related</w:t>
      </w:r>
      <w:r w:rsidR="00B560BD">
        <w:rPr>
          <w:rFonts w:ascii="Times New Roman" w:hAnsi="Times New Roman" w:cs="Times New Roman"/>
          <w:sz w:val="24"/>
          <w:szCs w:val="24"/>
          <w:lang w:val="en-US"/>
        </w:rPr>
        <w:t xml:space="preserve"> or aimed</w:t>
      </w:r>
      <w:r w:rsidR="00C6107A">
        <w:rPr>
          <w:rFonts w:ascii="Times New Roman" w:hAnsi="Times New Roman" w:cs="Times New Roman"/>
          <w:sz w:val="24"/>
          <w:szCs w:val="24"/>
          <w:lang w:val="en-US"/>
        </w:rPr>
        <w:t xml:space="preserve"> to: competitive advantage, renewal, change, fitness or just sustained</w:t>
      </w:r>
      <w:r w:rsidR="00A1443C">
        <w:rPr>
          <w:rFonts w:ascii="Times New Roman" w:hAnsi="Times New Roman" w:cs="Times New Roman"/>
          <w:sz w:val="24"/>
          <w:szCs w:val="24"/>
          <w:lang w:val="en-US"/>
        </w:rPr>
        <w:t xml:space="preserve"> firm</w:t>
      </w:r>
      <w:r w:rsidR="00C6107A">
        <w:rPr>
          <w:rFonts w:ascii="Times New Roman" w:hAnsi="Times New Roman" w:cs="Times New Roman"/>
          <w:sz w:val="24"/>
          <w:szCs w:val="24"/>
          <w:lang w:val="en-US"/>
        </w:rPr>
        <w:t xml:space="preserve"> performance</w:t>
      </w:r>
      <w:r w:rsidR="00A1443C">
        <w:rPr>
          <w:rFonts w:ascii="Times New Roman" w:hAnsi="Times New Roman" w:cs="Times New Roman"/>
          <w:sz w:val="24"/>
          <w:szCs w:val="24"/>
          <w:lang w:val="en-US"/>
        </w:rPr>
        <w:t>.</w:t>
      </w:r>
      <w:r w:rsidR="009F0457">
        <w:rPr>
          <w:rFonts w:ascii="Times New Roman" w:hAnsi="Times New Roman" w:cs="Times New Roman"/>
          <w:sz w:val="24"/>
          <w:szCs w:val="24"/>
          <w:lang w:val="en-US"/>
        </w:rPr>
        <w:t xml:space="preserve"> Besides, it rests </w:t>
      </w:r>
      <w:r w:rsidR="005E4ED5">
        <w:rPr>
          <w:rFonts w:ascii="Times New Roman" w:hAnsi="Times New Roman" w:cs="Times New Roman"/>
          <w:sz w:val="24"/>
          <w:szCs w:val="24"/>
          <w:lang w:val="en-US"/>
        </w:rPr>
        <w:t xml:space="preserve">on generic, cognitive and behavioral </w:t>
      </w:r>
      <w:r w:rsidR="006870AC">
        <w:rPr>
          <w:rFonts w:ascii="Times New Roman" w:hAnsi="Times New Roman" w:cs="Times New Roman"/>
          <w:sz w:val="24"/>
          <w:szCs w:val="24"/>
          <w:lang w:val="en-US"/>
        </w:rPr>
        <w:t xml:space="preserve">processes </w:t>
      </w:r>
      <w:r w:rsidR="00E140FF">
        <w:rPr>
          <w:rFonts w:ascii="Times New Roman" w:hAnsi="Times New Roman" w:cs="Times New Roman"/>
          <w:sz w:val="24"/>
          <w:szCs w:val="24"/>
          <w:lang w:val="en-US"/>
        </w:rPr>
        <w:t>underpinning the</w:t>
      </w:r>
      <w:r w:rsidR="006870AC">
        <w:rPr>
          <w:rFonts w:ascii="Times New Roman" w:hAnsi="Times New Roman" w:cs="Times New Roman"/>
          <w:sz w:val="24"/>
          <w:szCs w:val="24"/>
          <w:lang w:val="en-US"/>
        </w:rPr>
        <w:t xml:space="preserve"> </w:t>
      </w:r>
      <w:r w:rsidR="005E4ED5">
        <w:rPr>
          <w:rFonts w:ascii="Times New Roman" w:hAnsi="Times New Roman" w:cs="Times New Roman"/>
          <w:sz w:val="24"/>
          <w:szCs w:val="24"/>
          <w:lang w:val="en-US"/>
        </w:rPr>
        <w:t>capabilities</w:t>
      </w:r>
      <w:r w:rsidR="006870AC">
        <w:rPr>
          <w:rFonts w:ascii="Times New Roman" w:hAnsi="Times New Roman" w:cs="Times New Roman"/>
          <w:sz w:val="24"/>
          <w:szCs w:val="24"/>
          <w:lang w:val="en-US"/>
        </w:rPr>
        <w:t xml:space="preserve"> that promote organizational learning, adaptation and performance (</w:t>
      </w:r>
      <w:proofErr w:type="spellStart"/>
      <w:r w:rsidR="006870AC">
        <w:rPr>
          <w:rFonts w:ascii="Times New Roman" w:hAnsi="Times New Roman" w:cs="Times New Roman"/>
          <w:sz w:val="24"/>
          <w:szCs w:val="24"/>
          <w:lang w:val="en-US"/>
        </w:rPr>
        <w:t>eg</w:t>
      </w:r>
      <w:proofErr w:type="spellEnd"/>
      <w:r w:rsidR="006870AC">
        <w:rPr>
          <w:rFonts w:ascii="Times New Roman" w:hAnsi="Times New Roman" w:cs="Times New Roman"/>
          <w:sz w:val="24"/>
          <w:szCs w:val="24"/>
          <w:lang w:val="en-US"/>
        </w:rPr>
        <w:t xml:space="preserve">. </w:t>
      </w:r>
      <w:proofErr w:type="spellStart"/>
      <w:proofErr w:type="gramStart"/>
      <w:r w:rsidR="006870AC">
        <w:rPr>
          <w:rFonts w:ascii="Times New Roman" w:hAnsi="Times New Roman" w:cs="Times New Roman"/>
          <w:sz w:val="24"/>
          <w:szCs w:val="24"/>
          <w:lang w:val="en-US"/>
        </w:rPr>
        <w:t>Hodgkinson</w:t>
      </w:r>
      <w:proofErr w:type="spellEnd"/>
      <w:r w:rsidR="006870AC">
        <w:rPr>
          <w:rFonts w:ascii="Times New Roman" w:hAnsi="Times New Roman" w:cs="Times New Roman"/>
          <w:sz w:val="24"/>
          <w:szCs w:val="24"/>
          <w:lang w:val="en-US"/>
        </w:rPr>
        <w:t xml:space="preserve"> and Healey, 2011; Augier and </w:t>
      </w:r>
      <w:proofErr w:type="spellStart"/>
      <w:r w:rsidR="006870AC">
        <w:rPr>
          <w:rFonts w:ascii="Times New Roman" w:hAnsi="Times New Roman" w:cs="Times New Roman"/>
          <w:sz w:val="24"/>
          <w:szCs w:val="24"/>
          <w:lang w:val="en-US"/>
        </w:rPr>
        <w:t>Teece</w:t>
      </w:r>
      <w:proofErr w:type="spellEnd"/>
      <w:r w:rsidR="00A1443C">
        <w:rPr>
          <w:rFonts w:ascii="Times New Roman" w:hAnsi="Times New Roman" w:cs="Times New Roman"/>
          <w:sz w:val="24"/>
          <w:szCs w:val="24"/>
          <w:lang w:val="en-US"/>
        </w:rPr>
        <w:t>,</w:t>
      </w:r>
      <w:r w:rsidR="006870AC">
        <w:rPr>
          <w:rFonts w:ascii="Times New Roman" w:hAnsi="Times New Roman" w:cs="Times New Roman"/>
          <w:sz w:val="24"/>
          <w:szCs w:val="24"/>
          <w:lang w:val="en-US"/>
        </w:rPr>
        <w:t xml:space="preserve"> 2009)</w:t>
      </w:r>
      <w:r w:rsidR="00E30227">
        <w:rPr>
          <w:rFonts w:ascii="Times New Roman" w:hAnsi="Times New Roman" w:cs="Times New Roman"/>
          <w:sz w:val="24"/>
          <w:szCs w:val="24"/>
          <w:lang w:val="en-US"/>
        </w:rPr>
        <w:t>.</w:t>
      </w:r>
      <w:proofErr w:type="gramEnd"/>
    </w:p>
    <w:p w:rsidR="00F62EB9" w:rsidRDefault="009F0457" w:rsidP="00BD644E">
      <w:pPr>
        <w:autoSpaceDE w:val="0"/>
        <w:autoSpaceDN w:val="0"/>
        <w:adjustRightInd w:val="0"/>
        <w:spacing w:after="0" w:line="240" w:lineRule="auto"/>
        <w:ind w:right="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4F0BC4" w:rsidRDefault="00DD1357" w:rsidP="00650031">
      <w:pPr>
        <w:autoSpaceDE w:val="0"/>
        <w:autoSpaceDN w:val="0"/>
        <w:adjustRightInd w:val="0"/>
        <w:spacing w:after="0" w:line="240" w:lineRule="auto"/>
        <w:jc w:val="both"/>
        <w:rPr>
          <w:rFonts w:ascii="Times New Roman" w:hAnsi="Times New Roman" w:cs="Times New Roman"/>
          <w:sz w:val="24"/>
          <w:szCs w:val="24"/>
          <w:lang w:val="en-US"/>
        </w:rPr>
      </w:pPr>
      <w:r w:rsidRPr="00811B9B">
        <w:rPr>
          <w:rFonts w:ascii="Times New Roman" w:hAnsi="Times New Roman" w:cs="Times New Roman"/>
          <w:sz w:val="24"/>
          <w:szCs w:val="24"/>
          <w:lang w:val="en-US"/>
        </w:rPr>
        <w:t>Dynamic capabilit</w:t>
      </w:r>
      <w:r w:rsidR="00950B5F" w:rsidRPr="00811B9B">
        <w:rPr>
          <w:rFonts w:ascii="Times New Roman" w:hAnsi="Times New Roman" w:cs="Times New Roman"/>
          <w:sz w:val="24"/>
          <w:szCs w:val="24"/>
          <w:lang w:val="en-US"/>
        </w:rPr>
        <w:t>y</w:t>
      </w:r>
      <w:r w:rsidRPr="00811B9B">
        <w:rPr>
          <w:rFonts w:ascii="Times New Roman" w:hAnsi="Times New Roman" w:cs="Times New Roman"/>
          <w:sz w:val="24"/>
          <w:szCs w:val="24"/>
          <w:lang w:val="en-US"/>
        </w:rPr>
        <w:t xml:space="preserve"> is the capacity of an organization to purposefully create, extend, or </w:t>
      </w:r>
      <w:r w:rsidR="005032FC" w:rsidRPr="00811B9B">
        <w:rPr>
          <w:rFonts w:ascii="Times New Roman" w:hAnsi="Times New Roman" w:cs="Times New Roman"/>
          <w:sz w:val="24"/>
          <w:szCs w:val="24"/>
          <w:lang w:val="en-US"/>
        </w:rPr>
        <w:t>m</w:t>
      </w:r>
      <w:r w:rsidRPr="00811B9B">
        <w:rPr>
          <w:rFonts w:ascii="Times New Roman" w:hAnsi="Times New Roman" w:cs="Times New Roman"/>
          <w:sz w:val="24"/>
          <w:szCs w:val="24"/>
          <w:lang w:val="en-US"/>
        </w:rPr>
        <w:t>odify its resource base (</w:t>
      </w:r>
      <w:proofErr w:type="spellStart"/>
      <w:r w:rsidRPr="00811B9B">
        <w:rPr>
          <w:rFonts w:ascii="Times New Roman" w:hAnsi="Times New Roman" w:cs="Times New Roman"/>
          <w:sz w:val="24"/>
          <w:szCs w:val="24"/>
          <w:lang w:val="en-US"/>
        </w:rPr>
        <w:t>Helfat</w:t>
      </w:r>
      <w:proofErr w:type="spellEnd"/>
      <w:r w:rsidRPr="00811B9B">
        <w:rPr>
          <w:rFonts w:ascii="Times New Roman" w:hAnsi="Times New Roman" w:cs="Times New Roman"/>
          <w:sz w:val="24"/>
          <w:szCs w:val="24"/>
          <w:lang w:val="en-US"/>
        </w:rPr>
        <w:t xml:space="preserve"> </w:t>
      </w:r>
      <w:r w:rsidRPr="00811B9B">
        <w:rPr>
          <w:rFonts w:ascii="Times New Roman" w:hAnsi="Times New Roman" w:cs="Times New Roman"/>
          <w:i/>
          <w:sz w:val="24"/>
          <w:szCs w:val="24"/>
          <w:lang w:val="en-US"/>
        </w:rPr>
        <w:t>et al</w:t>
      </w:r>
      <w:r w:rsidRPr="00811B9B">
        <w:rPr>
          <w:rFonts w:ascii="Times New Roman" w:hAnsi="Times New Roman" w:cs="Times New Roman"/>
          <w:sz w:val="24"/>
          <w:szCs w:val="24"/>
          <w:lang w:val="en-US"/>
        </w:rPr>
        <w:t>., 2007, p.1</w:t>
      </w:r>
      <w:r w:rsidR="00950B5F" w:rsidRPr="00811B9B">
        <w:rPr>
          <w:rFonts w:ascii="Times New Roman" w:hAnsi="Times New Roman" w:cs="Times New Roman"/>
          <w:sz w:val="24"/>
          <w:szCs w:val="24"/>
          <w:lang w:val="en-US"/>
        </w:rPr>
        <w:t xml:space="preserve">). </w:t>
      </w:r>
      <w:r w:rsidR="005032FC" w:rsidRPr="00811B9B">
        <w:rPr>
          <w:rFonts w:ascii="Times New Roman" w:hAnsi="Times New Roman" w:cs="Times New Roman"/>
          <w:sz w:val="24"/>
          <w:szCs w:val="24"/>
          <w:lang w:val="en-US"/>
        </w:rPr>
        <w:t>D</w:t>
      </w:r>
      <w:r w:rsidR="00950B5F" w:rsidRPr="00811B9B">
        <w:rPr>
          <w:rFonts w:ascii="Times New Roman" w:hAnsi="Times New Roman" w:cs="Times New Roman"/>
          <w:sz w:val="24"/>
          <w:szCs w:val="24"/>
          <w:lang w:val="en-US"/>
        </w:rPr>
        <w:t>ynamic capabilities (D</w:t>
      </w:r>
      <w:r w:rsidR="005032FC" w:rsidRPr="00811B9B">
        <w:rPr>
          <w:rFonts w:ascii="Times New Roman" w:hAnsi="Times New Roman" w:cs="Times New Roman"/>
          <w:sz w:val="24"/>
          <w:szCs w:val="24"/>
          <w:lang w:val="en-US"/>
        </w:rPr>
        <w:t>C</w:t>
      </w:r>
      <w:r w:rsidR="00950B5F" w:rsidRPr="00811B9B">
        <w:rPr>
          <w:rFonts w:ascii="Times New Roman" w:hAnsi="Times New Roman" w:cs="Times New Roman"/>
          <w:sz w:val="24"/>
          <w:szCs w:val="24"/>
          <w:lang w:val="en-US"/>
        </w:rPr>
        <w:t>)</w:t>
      </w:r>
      <w:r w:rsidR="005032FC" w:rsidRPr="00811B9B">
        <w:rPr>
          <w:rFonts w:ascii="Times New Roman" w:hAnsi="Times New Roman" w:cs="Times New Roman"/>
          <w:sz w:val="24"/>
          <w:szCs w:val="24"/>
          <w:lang w:val="en-US"/>
        </w:rPr>
        <w:t xml:space="preserve"> can be</w:t>
      </w:r>
      <w:r w:rsidRPr="00811B9B">
        <w:rPr>
          <w:rFonts w:ascii="Times New Roman" w:hAnsi="Times New Roman" w:cs="Times New Roman"/>
          <w:sz w:val="24"/>
          <w:szCs w:val="24"/>
          <w:lang w:val="en-US"/>
        </w:rPr>
        <w:t xml:space="preserve"> understood as</w:t>
      </w:r>
      <w:r w:rsidRPr="00811B9B">
        <w:rPr>
          <w:rStyle w:val="hps"/>
          <w:rFonts w:ascii="Times New Roman" w:hAnsi="Times New Roman" w:cs="Times New Roman"/>
          <w:sz w:val="24"/>
          <w:szCs w:val="24"/>
          <w:lang w:val="en-US"/>
        </w:rPr>
        <w:t xml:space="preserve"> higher-order</w:t>
      </w:r>
      <w:r w:rsidRPr="00811B9B">
        <w:rPr>
          <w:rFonts w:ascii="Times New Roman" w:hAnsi="Times New Roman" w:cs="Times New Roman"/>
          <w:sz w:val="24"/>
          <w:szCs w:val="24"/>
          <w:lang w:val="en-US"/>
        </w:rPr>
        <w:t xml:space="preserve"> </w:t>
      </w:r>
      <w:r w:rsidR="00600A65" w:rsidRPr="00811B9B">
        <w:rPr>
          <w:rFonts w:ascii="Times New Roman" w:hAnsi="Times New Roman" w:cs="Times New Roman"/>
          <w:sz w:val="24"/>
          <w:szCs w:val="24"/>
          <w:lang w:val="en-US"/>
        </w:rPr>
        <w:t>abilities</w:t>
      </w:r>
      <w:r w:rsidR="005032FC" w:rsidRPr="00811B9B">
        <w:rPr>
          <w:rStyle w:val="hps"/>
          <w:rFonts w:ascii="Times New Roman" w:hAnsi="Times New Roman" w:cs="Times New Roman"/>
          <w:sz w:val="24"/>
          <w:szCs w:val="24"/>
          <w:lang w:val="en-US"/>
        </w:rPr>
        <w:t xml:space="preserve"> (managerial and leader’s property) and routines (organizational property)</w:t>
      </w:r>
      <w:r w:rsidRPr="00811B9B">
        <w:rPr>
          <w:rFonts w:ascii="Times New Roman" w:hAnsi="Times New Roman" w:cs="Times New Roman"/>
          <w:sz w:val="24"/>
          <w:szCs w:val="24"/>
          <w:lang w:val="en-US"/>
        </w:rPr>
        <w:t xml:space="preserve"> </w:t>
      </w:r>
      <w:r w:rsidRPr="00811B9B">
        <w:rPr>
          <w:rStyle w:val="hps"/>
          <w:rFonts w:ascii="Times New Roman" w:hAnsi="Times New Roman" w:cs="Times New Roman"/>
          <w:sz w:val="24"/>
          <w:szCs w:val="24"/>
          <w:lang w:val="en-US"/>
        </w:rPr>
        <w:t>that</w:t>
      </w:r>
      <w:r w:rsidRPr="00811B9B">
        <w:rPr>
          <w:rFonts w:ascii="Times New Roman" w:hAnsi="Times New Roman" w:cs="Times New Roman"/>
          <w:sz w:val="24"/>
          <w:szCs w:val="24"/>
          <w:lang w:val="en-US"/>
        </w:rPr>
        <w:t xml:space="preserve"> </w:t>
      </w:r>
      <w:r w:rsidRPr="00811B9B">
        <w:rPr>
          <w:rStyle w:val="hps"/>
          <w:rFonts w:ascii="Times New Roman" w:hAnsi="Times New Roman" w:cs="Times New Roman"/>
          <w:sz w:val="24"/>
          <w:szCs w:val="24"/>
          <w:lang w:val="en-US"/>
        </w:rPr>
        <w:t xml:space="preserve">help in </w:t>
      </w:r>
      <w:r w:rsidRPr="00587506">
        <w:rPr>
          <w:rStyle w:val="hps"/>
          <w:rFonts w:ascii="Times New Roman" w:hAnsi="Times New Roman" w:cs="Times New Roman"/>
          <w:sz w:val="24"/>
          <w:szCs w:val="24"/>
          <w:lang w:val="en-US"/>
        </w:rPr>
        <w:t>creating</w:t>
      </w:r>
      <w:r w:rsidRPr="00587506">
        <w:rPr>
          <w:rFonts w:ascii="Times New Roman" w:hAnsi="Times New Roman" w:cs="Times New Roman"/>
          <w:sz w:val="24"/>
          <w:szCs w:val="24"/>
          <w:lang w:val="en-US"/>
        </w:rPr>
        <w:t xml:space="preserve">, </w:t>
      </w:r>
      <w:r w:rsidRPr="00587506">
        <w:rPr>
          <w:rStyle w:val="hps"/>
          <w:rFonts w:ascii="Times New Roman" w:hAnsi="Times New Roman" w:cs="Times New Roman"/>
          <w:sz w:val="24"/>
          <w:szCs w:val="24"/>
          <w:lang w:val="en-US"/>
        </w:rPr>
        <w:t>reconfiguring</w:t>
      </w:r>
      <w:r w:rsidRPr="00587506">
        <w:rPr>
          <w:rFonts w:ascii="Times New Roman" w:hAnsi="Times New Roman" w:cs="Times New Roman"/>
          <w:sz w:val="24"/>
          <w:szCs w:val="24"/>
          <w:lang w:val="en-US"/>
        </w:rPr>
        <w:t xml:space="preserve"> </w:t>
      </w:r>
      <w:r w:rsidRPr="00587506">
        <w:rPr>
          <w:rStyle w:val="hps"/>
          <w:rFonts w:ascii="Times New Roman" w:hAnsi="Times New Roman" w:cs="Times New Roman"/>
          <w:sz w:val="24"/>
          <w:szCs w:val="24"/>
          <w:lang w:val="en-US"/>
        </w:rPr>
        <w:t>and</w:t>
      </w:r>
      <w:r w:rsidRPr="00587506">
        <w:rPr>
          <w:rFonts w:ascii="Times New Roman" w:hAnsi="Times New Roman" w:cs="Times New Roman"/>
          <w:sz w:val="24"/>
          <w:szCs w:val="24"/>
          <w:lang w:val="en-US"/>
        </w:rPr>
        <w:t xml:space="preserve"> </w:t>
      </w:r>
      <w:r w:rsidRPr="00587506">
        <w:rPr>
          <w:rStyle w:val="hps"/>
          <w:rFonts w:ascii="Times New Roman" w:hAnsi="Times New Roman" w:cs="Times New Roman"/>
          <w:sz w:val="24"/>
          <w:szCs w:val="24"/>
          <w:lang w:val="en-US"/>
        </w:rPr>
        <w:t>balancing</w:t>
      </w:r>
      <w:r w:rsidRPr="00811B9B">
        <w:rPr>
          <w:rStyle w:val="hps"/>
          <w:rFonts w:ascii="Times New Roman" w:hAnsi="Times New Roman" w:cs="Times New Roman"/>
          <w:sz w:val="24"/>
          <w:szCs w:val="24"/>
          <w:lang w:val="en-US"/>
        </w:rPr>
        <w:t xml:space="preserve"> of</w:t>
      </w:r>
      <w:r w:rsidRPr="00811B9B">
        <w:rPr>
          <w:rFonts w:ascii="Times New Roman" w:hAnsi="Times New Roman" w:cs="Times New Roman"/>
          <w:sz w:val="24"/>
          <w:szCs w:val="24"/>
          <w:lang w:val="en-US"/>
        </w:rPr>
        <w:t xml:space="preserve"> </w:t>
      </w:r>
      <w:r w:rsidRPr="00811B9B">
        <w:rPr>
          <w:rStyle w:val="hps"/>
          <w:rFonts w:ascii="Times New Roman" w:hAnsi="Times New Roman" w:cs="Times New Roman"/>
          <w:sz w:val="24"/>
          <w:szCs w:val="24"/>
          <w:lang w:val="en-US"/>
        </w:rPr>
        <w:t>organizational</w:t>
      </w:r>
      <w:r w:rsidRPr="00811B9B">
        <w:rPr>
          <w:rFonts w:ascii="Times New Roman" w:hAnsi="Times New Roman" w:cs="Times New Roman"/>
          <w:sz w:val="24"/>
          <w:szCs w:val="24"/>
          <w:lang w:val="en-US"/>
        </w:rPr>
        <w:t xml:space="preserve"> </w:t>
      </w:r>
      <w:r w:rsidRPr="00811B9B">
        <w:rPr>
          <w:rStyle w:val="hps"/>
          <w:rFonts w:ascii="Times New Roman" w:hAnsi="Times New Roman" w:cs="Times New Roman"/>
          <w:sz w:val="24"/>
          <w:szCs w:val="24"/>
          <w:lang w:val="en-US"/>
        </w:rPr>
        <w:t>resources and capabilities</w:t>
      </w:r>
      <w:r w:rsidRPr="00811B9B">
        <w:rPr>
          <w:rFonts w:ascii="Times New Roman" w:hAnsi="Times New Roman" w:cs="Times New Roman"/>
          <w:sz w:val="24"/>
          <w:szCs w:val="24"/>
          <w:lang w:val="en-US"/>
        </w:rPr>
        <w:t xml:space="preserve"> </w:t>
      </w:r>
      <w:r w:rsidRPr="00811B9B">
        <w:rPr>
          <w:rStyle w:val="hps"/>
          <w:rFonts w:ascii="Times New Roman" w:hAnsi="Times New Roman" w:cs="Times New Roman"/>
          <w:sz w:val="24"/>
          <w:szCs w:val="24"/>
          <w:lang w:val="en-US"/>
        </w:rPr>
        <w:t>(</w:t>
      </w:r>
      <w:r w:rsidRPr="00811B9B">
        <w:rPr>
          <w:rFonts w:ascii="Times New Roman" w:hAnsi="Times New Roman" w:cs="Times New Roman"/>
          <w:sz w:val="24"/>
          <w:szCs w:val="24"/>
          <w:lang w:val="en-US"/>
        </w:rPr>
        <w:t xml:space="preserve">internal perspective), </w:t>
      </w:r>
      <w:r w:rsidR="003F677F" w:rsidRPr="00811B9B">
        <w:rPr>
          <w:rFonts w:ascii="Times New Roman" w:hAnsi="Times New Roman" w:cs="Times New Roman"/>
          <w:sz w:val="24"/>
          <w:szCs w:val="24"/>
          <w:lang w:val="en-US"/>
        </w:rPr>
        <w:t xml:space="preserve">and </w:t>
      </w:r>
      <w:r w:rsidRPr="00811B9B">
        <w:rPr>
          <w:rStyle w:val="hps"/>
          <w:rFonts w:ascii="Times New Roman" w:hAnsi="Times New Roman" w:cs="Times New Roman"/>
          <w:sz w:val="24"/>
          <w:szCs w:val="24"/>
          <w:lang w:val="en-US"/>
        </w:rPr>
        <w:t>in identifying,</w:t>
      </w:r>
      <w:r w:rsidRPr="00811B9B">
        <w:rPr>
          <w:rFonts w:ascii="Times New Roman" w:hAnsi="Times New Roman" w:cs="Times New Roman"/>
          <w:sz w:val="24"/>
          <w:szCs w:val="24"/>
          <w:lang w:val="en-US"/>
        </w:rPr>
        <w:t xml:space="preserve"> </w:t>
      </w:r>
      <w:r w:rsidRPr="00811B9B">
        <w:rPr>
          <w:rStyle w:val="hps"/>
          <w:rFonts w:ascii="Times New Roman" w:hAnsi="Times New Roman" w:cs="Times New Roman"/>
          <w:sz w:val="24"/>
          <w:szCs w:val="24"/>
          <w:lang w:val="en-US"/>
        </w:rPr>
        <w:t>knowing</w:t>
      </w:r>
      <w:r w:rsidRPr="00811B9B">
        <w:rPr>
          <w:rFonts w:ascii="Times New Roman" w:hAnsi="Times New Roman" w:cs="Times New Roman"/>
          <w:sz w:val="24"/>
          <w:szCs w:val="24"/>
          <w:lang w:val="en-US"/>
        </w:rPr>
        <w:t xml:space="preserve"> </w:t>
      </w:r>
      <w:r w:rsidRPr="00811B9B">
        <w:rPr>
          <w:rStyle w:val="hps"/>
          <w:rFonts w:ascii="Times New Roman" w:hAnsi="Times New Roman" w:cs="Times New Roman"/>
          <w:sz w:val="24"/>
          <w:szCs w:val="24"/>
          <w:lang w:val="en-US"/>
        </w:rPr>
        <w:t>and</w:t>
      </w:r>
      <w:r w:rsidRPr="00811B9B">
        <w:rPr>
          <w:rFonts w:ascii="Times New Roman" w:hAnsi="Times New Roman" w:cs="Times New Roman"/>
          <w:sz w:val="24"/>
          <w:szCs w:val="24"/>
          <w:lang w:val="en-US"/>
        </w:rPr>
        <w:t xml:space="preserve"> </w:t>
      </w:r>
      <w:r w:rsidRPr="00811B9B">
        <w:rPr>
          <w:rStyle w:val="hps"/>
          <w:rFonts w:ascii="Times New Roman" w:hAnsi="Times New Roman" w:cs="Times New Roman"/>
          <w:sz w:val="24"/>
          <w:szCs w:val="24"/>
          <w:lang w:val="en-US"/>
        </w:rPr>
        <w:t>realizing</w:t>
      </w:r>
      <w:r w:rsidRPr="00811B9B">
        <w:rPr>
          <w:rFonts w:ascii="Times New Roman" w:hAnsi="Times New Roman" w:cs="Times New Roman"/>
          <w:sz w:val="24"/>
          <w:szCs w:val="24"/>
          <w:lang w:val="en-US"/>
        </w:rPr>
        <w:t xml:space="preserve"> </w:t>
      </w:r>
      <w:r w:rsidRPr="00811B9B">
        <w:rPr>
          <w:rStyle w:val="hps"/>
          <w:rFonts w:ascii="Times New Roman" w:hAnsi="Times New Roman" w:cs="Times New Roman"/>
          <w:sz w:val="24"/>
          <w:szCs w:val="24"/>
          <w:lang w:val="en-US"/>
        </w:rPr>
        <w:t>opportunities,</w:t>
      </w:r>
      <w:r w:rsidRPr="00811B9B">
        <w:rPr>
          <w:rFonts w:ascii="Times New Roman" w:hAnsi="Times New Roman" w:cs="Times New Roman"/>
          <w:sz w:val="24"/>
          <w:szCs w:val="24"/>
          <w:lang w:val="en-US"/>
        </w:rPr>
        <w:t xml:space="preserve"> </w:t>
      </w:r>
      <w:r w:rsidRPr="00811B9B">
        <w:rPr>
          <w:rStyle w:val="hps"/>
          <w:rFonts w:ascii="Times New Roman" w:hAnsi="Times New Roman" w:cs="Times New Roman"/>
          <w:sz w:val="24"/>
          <w:szCs w:val="24"/>
          <w:lang w:val="en-US"/>
        </w:rPr>
        <w:t>and</w:t>
      </w:r>
      <w:r w:rsidRPr="00811B9B">
        <w:rPr>
          <w:rFonts w:ascii="Times New Roman" w:hAnsi="Times New Roman" w:cs="Times New Roman"/>
          <w:sz w:val="24"/>
          <w:szCs w:val="24"/>
          <w:lang w:val="en-US"/>
        </w:rPr>
        <w:t xml:space="preserve"> in </w:t>
      </w:r>
      <w:r w:rsidRPr="00811B9B">
        <w:rPr>
          <w:rStyle w:val="hps"/>
          <w:rFonts w:ascii="Times New Roman" w:hAnsi="Times New Roman" w:cs="Times New Roman"/>
          <w:sz w:val="24"/>
          <w:szCs w:val="24"/>
          <w:lang w:val="en-US"/>
        </w:rPr>
        <w:t>timely detection</w:t>
      </w:r>
      <w:r w:rsidRPr="00811B9B">
        <w:rPr>
          <w:rFonts w:ascii="Times New Roman" w:hAnsi="Times New Roman" w:cs="Times New Roman"/>
          <w:sz w:val="24"/>
          <w:szCs w:val="24"/>
          <w:lang w:val="en-US"/>
        </w:rPr>
        <w:t xml:space="preserve">, </w:t>
      </w:r>
      <w:r w:rsidRPr="00811B9B">
        <w:rPr>
          <w:rStyle w:val="hps"/>
          <w:rFonts w:ascii="Times New Roman" w:hAnsi="Times New Roman" w:cs="Times New Roman"/>
          <w:sz w:val="24"/>
          <w:szCs w:val="24"/>
          <w:lang w:val="en-US"/>
        </w:rPr>
        <w:t>offsetting</w:t>
      </w:r>
      <w:r w:rsidRPr="00811B9B">
        <w:rPr>
          <w:rFonts w:ascii="Times New Roman" w:hAnsi="Times New Roman" w:cs="Times New Roman"/>
          <w:sz w:val="24"/>
          <w:szCs w:val="24"/>
          <w:lang w:val="en-US"/>
        </w:rPr>
        <w:t xml:space="preserve"> </w:t>
      </w:r>
      <w:r w:rsidRPr="00811B9B">
        <w:rPr>
          <w:rStyle w:val="hps"/>
          <w:rFonts w:ascii="Times New Roman" w:hAnsi="Times New Roman" w:cs="Times New Roman"/>
          <w:sz w:val="24"/>
          <w:szCs w:val="24"/>
          <w:lang w:val="en-US"/>
        </w:rPr>
        <w:t>and</w:t>
      </w:r>
      <w:r w:rsidRPr="00811B9B">
        <w:rPr>
          <w:rFonts w:ascii="Times New Roman" w:hAnsi="Times New Roman" w:cs="Times New Roman"/>
          <w:sz w:val="24"/>
          <w:szCs w:val="24"/>
          <w:lang w:val="en-US"/>
        </w:rPr>
        <w:t xml:space="preserve"> </w:t>
      </w:r>
      <w:r w:rsidRPr="00811B9B">
        <w:rPr>
          <w:rStyle w:val="hps"/>
          <w:rFonts w:ascii="Times New Roman" w:hAnsi="Times New Roman" w:cs="Times New Roman"/>
          <w:sz w:val="24"/>
          <w:szCs w:val="24"/>
          <w:lang w:val="en-US"/>
        </w:rPr>
        <w:t>managing</w:t>
      </w:r>
      <w:r w:rsidRPr="00811B9B">
        <w:rPr>
          <w:rFonts w:ascii="Times New Roman" w:hAnsi="Times New Roman" w:cs="Times New Roman"/>
          <w:sz w:val="24"/>
          <w:szCs w:val="24"/>
          <w:lang w:val="en-US"/>
        </w:rPr>
        <w:t xml:space="preserve"> </w:t>
      </w:r>
      <w:r w:rsidRPr="00811B9B">
        <w:rPr>
          <w:rStyle w:val="hps"/>
          <w:rFonts w:ascii="Times New Roman" w:hAnsi="Times New Roman" w:cs="Times New Roman"/>
          <w:sz w:val="24"/>
          <w:szCs w:val="24"/>
          <w:lang w:val="en-US"/>
        </w:rPr>
        <w:t>threats</w:t>
      </w:r>
      <w:r w:rsidRPr="00811B9B">
        <w:rPr>
          <w:rFonts w:ascii="Times New Roman" w:hAnsi="Times New Roman" w:cs="Times New Roman"/>
          <w:sz w:val="24"/>
          <w:szCs w:val="24"/>
          <w:lang w:val="en-US"/>
        </w:rPr>
        <w:t xml:space="preserve"> </w:t>
      </w:r>
      <w:r w:rsidRPr="00811B9B">
        <w:rPr>
          <w:rStyle w:val="hps"/>
          <w:rFonts w:ascii="Times New Roman" w:hAnsi="Times New Roman" w:cs="Times New Roman"/>
          <w:sz w:val="24"/>
          <w:szCs w:val="24"/>
          <w:lang w:val="en-US"/>
        </w:rPr>
        <w:t>(external</w:t>
      </w:r>
      <w:r w:rsidRPr="00811B9B">
        <w:rPr>
          <w:rFonts w:ascii="Times New Roman" w:hAnsi="Times New Roman" w:cs="Times New Roman"/>
          <w:sz w:val="24"/>
          <w:szCs w:val="24"/>
          <w:lang w:val="en-US"/>
        </w:rPr>
        <w:t xml:space="preserve"> </w:t>
      </w:r>
      <w:r w:rsidRPr="00811B9B">
        <w:rPr>
          <w:rStyle w:val="hps"/>
          <w:rFonts w:ascii="Times New Roman" w:hAnsi="Times New Roman" w:cs="Times New Roman"/>
          <w:sz w:val="24"/>
          <w:szCs w:val="24"/>
          <w:lang w:val="en-US"/>
        </w:rPr>
        <w:t>perspective)</w:t>
      </w:r>
      <w:r w:rsidRPr="00811B9B">
        <w:rPr>
          <w:rFonts w:ascii="Times New Roman" w:hAnsi="Times New Roman" w:cs="Times New Roman"/>
          <w:sz w:val="24"/>
          <w:szCs w:val="24"/>
          <w:lang w:val="en-US"/>
        </w:rPr>
        <w:t xml:space="preserve">, </w:t>
      </w:r>
      <w:r w:rsidR="003F677F" w:rsidRPr="00811B9B">
        <w:rPr>
          <w:rFonts w:ascii="Times New Roman" w:hAnsi="Times New Roman" w:cs="Times New Roman"/>
          <w:sz w:val="24"/>
          <w:szCs w:val="24"/>
          <w:lang w:val="en-US"/>
        </w:rPr>
        <w:lastRenderedPageBreak/>
        <w:t xml:space="preserve">thus </w:t>
      </w:r>
      <w:r w:rsidRPr="00811B9B">
        <w:rPr>
          <w:rFonts w:ascii="Times New Roman" w:hAnsi="Times New Roman" w:cs="Times New Roman"/>
          <w:sz w:val="24"/>
          <w:szCs w:val="24"/>
          <w:lang w:val="en-US"/>
        </w:rPr>
        <w:t xml:space="preserve">linking the </w:t>
      </w:r>
      <w:r w:rsidRPr="00811B9B">
        <w:rPr>
          <w:rStyle w:val="hps"/>
          <w:rFonts w:ascii="Times New Roman" w:hAnsi="Times New Roman" w:cs="Times New Roman"/>
          <w:sz w:val="24"/>
          <w:szCs w:val="24"/>
          <w:lang w:val="en-US"/>
        </w:rPr>
        <w:t>external and internal</w:t>
      </w:r>
      <w:r w:rsidRPr="00811B9B">
        <w:rPr>
          <w:rFonts w:ascii="Times New Roman" w:hAnsi="Times New Roman" w:cs="Times New Roman"/>
          <w:sz w:val="24"/>
          <w:szCs w:val="24"/>
          <w:lang w:val="en-US"/>
        </w:rPr>
        <w:t xml:space="preserve"> </w:t>
      </w:r>
      <w:r w:rsidRPr="00811B9B">
        <w:rPr>
          <w:rStyle w:val="hps"/>
          <w:rFonts w:ascii="Times New Roman" w:hAnsi="Times New Roman" w:cs="Times New Roman"/>
          <w:sz w:val="24"/>
          <w:szCs w:val="24"/>
          <w:lang w:val="en-US"/>
        </w:rPr>
        <w:t>company’s environment</w:t>
      </w:r>
      <w:r w:rsidRPr="00811B9B">
        <w:rPr>
          <w:rFonts w:ascii="Times New Roman" w:hAnsi="Times New Roman" w:cs="Times New Roman"/>
          <w:sz w:val="24"/>
          <w:szCs w:val="24"/>
          <w:lang w:val="en-US"/>
        </w:rPr>
        <w:t xml:space="preserve"> </w:t>
      </w:r>
      <w:r w:rsidRPr="00811B9B">
        <w:rPr>
          <w:rStyle w:val="hps"/>
          <w:rFonts w:ascii="Times New Roman" w:hAnsi="Times New Roman" w:cs="Times New Roman"/>
          <w:sz w:val="24"/>
          <w:szCs w:val="24"/>
          <w:lang w:val="en-US"/>
        </w:rPr>
        <w:t xml:space="preserve">(Tomšić, </w:t>
      </w:r>
      <w:r w:rsidR="00650031">
        <w:rPr>
          <w:rStyle w:val="hps"/>
          <w:rFonts w:ascii="Times New Roman" w:hAnsi="Times New Roman" w:cs="Times New Roman"/>
          <w:sz w:val="24"/>
          <w:szCs w:val="24"/>
          <w:lang w:val="en-US"/>
        </w:rPr>
        <w:t xml:space="preserve">forthcoming, </w:t>
      </w:r>
      <w:r w:rsidRPr="00811B9B">
        <w:rPr>
          <w:rStyle w:val="hps"/>
          <w:rFonts w:ascii="Times New Roman" w:hAnsi="Times New Roman" w:cs="Times New Roman"/>
          <w:sz w:val="24"/>
          <w:szCs w:val="24"/>
          <w:lang w:val="en-US"/>
        </w:rPr>
        <w:t>2014)</w:t>
      </w:r>
      <w:r w:rsidRPr="00811B9B">
        <w:rPr>
          <w:rFonts w:ascii="Times New Roman" w:hAnsi="Times New Roman" w:cs="Times New Roman"/>
          <w:sz w:val="24"/>
          <w:szCs w:val="24"/>
          <w:lang w:val="en-US"/>
        </w:rPr>
        <w:t>.</w:t>
      </w:r>
      <w:r w:rsidR="005032FC" w:rsidRPr="00811B9B">
        <w:rPr>
          <w:rFonts w:ascii="Times New Roman" w:hAnsi="Times New Roman" w:cs="Times New Roman"/>
          <w:sz w:val="24"/>
          <w:szCs w:val="24"/>
          <w:lang w:val="en-US"/>
        </w:rPr>
        <w:t xml:space="preserve"> </w:t>
      </w:r>
      <w:r w:rsidR="00744214">
        <w:rPr>
          <w:rFonts w:ascii="Times New Roman" w:hAnsi="Times New Roman" w:cs="Times New Roman"/>
          <w:sz w:val="24"/>
          <w:szCs w:val="24"/>
          <w:lang w:val="en-US"/>
        </w:rPr>
        <w:t>DC</w:t>
      </w:r>
      <w:r w:rsidR="00744214">
        <w:rPr>
          <w:rStyle w:val="FootnoteReference"/>
          <w:rFonts w:ascii="Times New Roman" w:hAnsi="Times New Roman" w:cs="Times New Roman"/>
          <w:sz w:val="24"/>
          <w:szCs w:val="24"/>
          <w:lang w:val="en-US"/>
        </w:rPr>
        <w:footnoteReference w:id="3"/>
      </w:r>
      <w:r w:rsidR="00744214">
        <w:rPr>
          <w:rFonts w:ascii="Times New Roman" w:hAnsi="Times New Roman" w:cs="Times New Roman"/>
          <w:sz w:val="24"/>
          <w:szCs w:val="24"/>
          <w:lang w:val="en-US"/>
        </w:rPr>
        <w:t xml:space="preserve"> builds on </w:t>
      </w:r>
      <w:r w:rsidR="00A541A0">
        <w:rPr>
          <w:rFonts w:ascii="Times New Roman" w:hAnsi="Times New Roman" w:cs="Times New Roman"/>
          <w:sz w:val="24"/>
          <w:szCs w:val="24"/>
          <w:lang w:val="en-US"/>
        </w:rPr>
        <w:t xml:space="preserve">Nelson and </w:t>
      </w:r>
      <w:proofErr w:type="gramStart"/>
      <w:r w:rsidR="00A541A0">
        <w:rPr>
          <w:rFonts w:ascii="Times New Roman" w:hAnsi="Times New Roman" w:cs="Times New Roman"/>
          <w:sz w:val="24"/>
          <w:szCs w:val="24"/>
          <w:lang w:val="en-US"/>
        </w:rPr>
        <w:t>Winter’s</w:t>
      </w:r>
      <w:proofErr w:type="gramEnd"/>
      <w:r w:rsidR="00A541A0">
        <w:rPr>
          <w:rFonts w:ascii="Times New Roman" w:hAnsi="Times New Roman" w:cs="Times New Roman"/>
          <w:sz w:val="24"/>
          <w:szCs w:val="24"/>
          <w:lang w:val="en-US"/>
        </w:rPr>
        <w:t xml:space="preserve"> (1982)</w:t>
      </w:r>
      <w:r w:rsidR="009E1B38">
        <w:rPr>
          <w:rFonts w:ascii="Times New Roman" w:hAnsi="Times New Roman" w:cs="Times New Roman"/>
          <w:sz w:val="24"/>
          <w:szCs w:val="24"/>
          <w:lang w:val="en-US"/>
        </w:rPr>
        <w:t xml:space="preserve"> influential evolutionary </w:t>
      </w:r>
      <w:r w:rsidR="005605E8">
        <w:rPr>
          <w:rFonts w:ascii="Times New Roman" w:hAnsi="Times New Roman" w:cs="Times New Roman"/>
          <w:sz w:val="24"/>
          <w:szCs w:val="24"/>
          <w:lang w:val="en-US"/>
        </w:rPr>
        <w:t xml:space="preserve">theory of </w:t>
      </w:r>
      <w:r w:rsidR="004D01F6">
        <w:rPr>
          <w:rFonts w:ascii="Times New Roman" w:hAnsi="Times New Roman" w:cs="Times New Roman"/>
          <w:sz w:val="24"/>
          <w:szCs w:val="24"/>
          <w:lang w:val="en-US"/>
        </w:rPr>
        <w:t>economic</w:t>
      </w:r>
      <w:r w:rsidR="005605E8">
        <w:rPr>
          <w:rFonts w:ascii="Times New Roman" w:hAnsi="Times New Roman" w:cs="Times New Roman"/>
          <w:sz w:val="24"/>
          <w:szCs w:val="24"/>
          <w:lang w:val="en-US"/>
        </w:rPr>
        <w:t xml:space="preserve"> change</w:t>
      </w:r>
      <w:r w:rsidR="00744214">
        <w:rPr>
          <w:rFonts w:ascii="Times New Roman" w:hAnsi="Times New Roman" w:cs="Times New Roman"/>
          <w:sz w:val="24"/>
          <w:szCs w:val="24"/>
          <w:lang w:val="en-US"/>
        </w:rPr>
        <w:t>, founded on</w:t>
      </w:r>
      <w:r w:rsidR="00811B9B">
        <w:rPr>
          <w:rFonts w:ascii="Times New Roman" w:hAnsi="Times New Roman" w:cs="Times New Roman"/>
          <w:sz w:val="24"/>
          <w:szCs w:val="24"/>
          <w:lang w:val="en-US"/>
        </w:rPr>
        <w:t xml:space="preserve"> the </w:t>
      </w:r>
      <w:r w:rsidR="00811B9B" w:rsidRPr="00811B9B">
        <w:rPr>
          <w:rFonts w:ascii="Times New Roman" w:hAnsi="Times New Roman" w:cs="Times New Roman"/>
          <w:sz w:val="24"/>
          <w:szCs w:val="24"/>
          <w:lang w:val="en-US"/>
        </w:rPr>
        <w:t>concept of routines</w:t>
      </w:r>
      <w:r w:rsidR="00E30227">
        <w:rPr>
          <w:rFonts w:ascii="Times New Roman" w:hAnsi="Times New Roman" w:cs="Times New Roman"/>
          <w:sz w:val="24"/>
          <w:szCs w:val="24"/>
          <w:lang w:val="en-US"/>
        </w:rPr>
        <w:t>, being</w:t>
      </w:r>
      <w:r w:rsidR="00A541A0">
        <w:rPr>
          <w:rFonts w:ascii="Times New Roman" w:hAnsi="Times New Roman" w:cs="Times New Roman"/>
          <w:sz w:val="24"/>
          <w:szCs w:val="24"/>
          <w:lang w:val="en-US"/>
        </w:rPr>
        <w:t xml:space="preserve"> considered</w:t>
      </w:r>
      <w:r w:rsidR="00811B9B" w:rsidRPr="00811B9B">
        <w:rPr>
          <w:rFonts w:ascii="Times New Roman" w:hAnsi="Times New Roman" w:cs="Times New Roman"/>
          <w:sz w:val="24"/>
          <w:szCs w:val="24"/>
          <w:lang w:val="en-US"/>
        </w:rPr>
        <w:t xml:space="preserve"> as </w:t>
      </w:r>
      <w:r w:rsidR="00811B9B">
        <w:rPr>
          <w:rFonts w:ascii="Times New Roman" w:hAnsi="Times New Roman" w:cs="Times New Roman"/>
          <w:sz w:val="24"/>
          <w:szCs w:val="24"/>
          <w:lang w:val="en-US"/>
        </w:rPr>
        <w:t>equivalents of human genes that transfer tacit knowledge inheritance</w:t>
      </w:r>
      <w:r w:rsidR="009C15D8">
        <w:rPr>
          <w:rFonts w:ascii="Times New Roman" w:hAnsi="Times New Roman" w:cs="Times New Roman"/>
          <w:sz w:val="24"/>
          <w:szCs w:val="24"/>
          <w:lang w:val="en-US"/>
        </w:rPr>
        <w:t>. In thi</w:t>
      </w:r>
      <w:r w:rsidR="00091DC7">
        <w:rPr>
          <w:rFonts w:ascii="Times New Roman" w:hAnsi="Times New Roman" w:cs="Times New Roman"/>
          <w:sz w:val="24"/>
          <w:szCs w:val="24"/>
          <w:lang w:val="en-US"/>
        </w:rPr>
        <w:t>s</w:t>
      </w:r>
      <w:r w:rsidR="009C15D8">
        <w:rPr>
          <w:rFonts w:ascii="Times New Roman" w:hAnsi="Times New Roman" w:cs="Times New Roman"/>
          <w:sz w:val="24"/>
          <w:szCs w:val="24"/>
          <w:lang w:val="en-US"/>
        </w:rPr>
        <w:t xml:space="preserve"> view, routines represent socially constructed tacit resources composed of </w:t>
      </w:r>
      <w:r w:rsidR="00A541A0">
        <w:rPr>
          <w:rFonts w:ascii="Times New Roman" w:hAnsi="Times New Roman" w:cs="Times New Roman"/>
          <w:sz w:val="24"/>
          <w:szCs w:val="24"/>
          <w:lang w:val="en-US"/>
        </w:rPr>
        <w:t>individuals’ skills</w:t>
      </w:r>
      <w:r w:rsidR="009C15D8">
        <w:rPr>
          <w:rFonts w:ascii="Times New Roman" w:hAnsi="Times New Roman" w:cs="Times New Roman"/>
          <w:sz w:val="24"/>
          <w:szCs w:val="24"/>
          <w:lang w:val="en-US"/>
        </w:rPr>
        <w:t xml:space="preserve"> that shape organizational performance. Thus, they are</w:t>
      </w:r>
      <w:r w:rsidR="00811B9B">
        <w:rPr>
          <w:rFonts w:ascii="Times New Roman" w:hAnsi="Times New Roman" w:cs="Times New Roman"/>
          <w:sz w:val="24"/>
          <w:szCs w:val="24"/>
          <w:lang w:val="en-US"/>
        </w:rPr>
        <w:t xml:space="preserve"> </w:t>
      </w:r>
      <w:r w:rsidR="00811B9B" w:rsidRPr="00811B9B">
        <w:rPr>
          <w:rFonts w:ascii="Times New Roman" w:hAnsi="Times New Roman" w:cs="Times New Roman"/>
          <w:sz w:val="24"/>
          <w:szCs w:val="24"/>
          <w:lang w:val="en-US"/>
        </w:rPr>
        <w:t>the building</w:t>
      </w:r>
      <w:r w:rsidR="009C15D8">
        <w:rPr>
          <w:rFonts w:ascii="Times New Roman" w:hAnsi="Times New Roman" w:cs="Times New Roman"/>
          <w:sz w:val="24"/>
          <w:szCs w:val="24"/>
          <w:lang w:val="en-US"/>
        </w:rPr>
        <w:t xml:space="preserve"> </w:t>
      </w:r>
      <w:r w:rsidR="00811B9B" w:rsidRPr="00811B9B">
        <w:rPr>
          <w:rFonts w:ascii="Times New Roman" w:hAnsi="Times New Roman" w:cs="Times New Roman"/>
          <w:sz w:val="24"/>
          <w:szCs w:val="24"/>
          <w:lang w:val="en-US"/>
        </w:rPr>
        <w:t>blocks of organizational capabilities (</w:t>
      </w:r>
      <w:proofErr w:type="spellStart"/>
      <w:r w:rsidR="00811B9B" w:rsidRPr="00811B9B">
        <w:rPr>
          <w:rFonts w:ascii="Times New Roman" w:hAnsi="Times New Roman" w:cs="Times New Roman"/>
          <w:sz w:val="24"/>
          <w:szCs w:val="24"/>
          <w:lang w:val="en-US"/>
        </w:rPr>
        <w:t>Dosi</w:t>
      </w:r>
      <w:proofErr w:type="spellEnd"/>
      <w:r w:rsidR="00811B9B" w:rsidRPr="00811B9B">
        <w:rPr>
          <w:rFonts w:ascii="Times New Roman" w:hAnsi="Times New Roman" w:cs="Times New Roman"/>
          <w:sz w:val="24"/>
          <w:szCs w:val="24"/>
          <w:lang w:val="en-US"/>
        </w:rPr>
        <w:t xml:space="preserve"> </w:t>
      </w:r>
      <w:r w:rsidR="00811B9B" w:rsidRPr="00811B9B">
        <w:rPr>
          <w:rFonts w:ascii="Times New Roman" w:hAnsi="Times New Roman" w:cs="Times New Roman"/>
          <w:i/>
          <w:iCs/>
          <w:sz w:val="24"/>
          <w:szCs w:val="24"/>
          <w:lang w:val="en-US"/>
        </w:rPr>
        <w:t>et al</w:t>
      </w:r>
      <w:r w:rsidR="00811B9B" w:rsidRPr="00811B9B">
        <w:rPr>
          <w:rFonts w:ascii="Times New Roman" w:hAnsi="Times New Roman" w:cs="Times New Roman"/>
          <w:sz w:val="24"/>
          <w:szCs w:val="24"/>
          <w:lang w:val="en-US"/>
        </w:rPr>
        <w:t>.,</w:t>
      </w:r>
      <w:r w:rsidR="009C15D8">
        <w:rPr>
          <w:rFonts w:ascii="Times New Roman" w:hAnsi="Times New Roman" w:cs="Times New Roman"/>
          <w:sz w:val="24"/>
          <w:szCs w:val="24"/>
          <w:lang w:val="en-US"/>
        </w:rPr>
        <w:t xml:space="preserve"> </w:t>
      </w:r>
      <w:r w:rsidR="00811B9B" w:rsidRPr="00811B9B">
        <w:rPr>
          <w:rFonts w:ascii="Times New Roman" w:hAnsi="Times New Roman" w:cs="Times New Roman"/>
          <w:sz w:val="24"/>
          <w:szCs w:val="24"/>
          <w:lang w:val="en-US"/>
        </w:rPr>
        <w:t>2000; Nelson and Winter, 1982; Winter, 2000</w:t>
      </w:r>
      <w:r w:rsidR="00811B9B" w:rsidRPr="009C15D8">
        <w:rPr>
          <w:rFonts w:ascii="Times New Roman" w:hAnsi="Times New Roman" w:cs="Times New Roman"/>
          <w:sz w:val="24"/>
          <w:szCs w:val="24"/>
          <w:lang w:val="en-US"/>
        </w:rPr>
        <w:t xml:space="preserve">). </w:t>
      </w:r>
      <w:r w:rsidR="009C15D8">
        <w:rPr>
          <w:rFonts w:ascii="Times New Roman" w:hAnsi="Times New Roman" w:cs="Times New Roman"/>
          <w:sz w:val="24"/>
          <w:szCs w:val="24"/>
          <w:lang w:val="en-US"/>
        </w:rPr>
        <w:t>O</w:t>
      </w:r>
      <w:r w:rsidR="009C15D8" w:rsidRPr="009C15D8">
        <w:rPr>
          <w:rFonts w:ascii="Times New Roman" w:hAnsi="Times New Roman" w:cs="Times New Roman"/>
          <w:sz w:val="24"/>
          <w:szCs w:val="24"/>
          <w:lang w:val="en-US"/>
        </w:rPr>
        <w:t>rganizational capabilities are conceived as</w:t>
      </w:r>
      <w:r w:rsidR="009C15D8">
        <w:rPr>
          <w:rFonts w:ascii="Times New Roman" w:hAnsi="Times New Roman" w:cs="Times New Roman"/>
          <w:sz w:val="24"/>
          <w:szCs w:val="24"/>
          <w:lang w:val="en-US"/>
        </w:rPr>
        <w:t xml:space="preserve"> </w:t>
      </w:r>
      <w:r w:rsidR="009C15D8" w:rsidRPr="009C15D8">
        <w:rPr>
          <w:rFonts w:ascii="Times New Roman" w:hAnsi="Times New Roman" w:cs="Times New Roman"/>
          <w:sz w:val="24"/>
          <w:szCs w:val="24"/>
          <w:lang w:val="en-US"/>
        </w:rPr>
        <w:t>collective and socially embedded in nature. They</w:t>
      </w:r>
      <w:r w:rsidR="009C15D8">
        <w:rPr>
          <w:rFonts w:ascii="Times New Roman" w:hAnsi="Times New Roman" w:cs="Times New Roman"/>
          <w:sz w:val="24"/>
          <w:szCs w:val="24"/>
          <w:lang w:val="en-US"/>
        </w:rPr>
        <w:t xml:space="preserve"> </w:t>
      </w:r>
      <w:r w:rsidR="009C15D8" w:rsidRPr="009C15D8">
        <w:rPr>
          <w:rFonts w:ascii="Times New Roman" w:hAnsi="Times New Roman" w:cs="Times New Roman"/>
          <w:sz w:val="24"/>
          <w:szCs w:val="24"/>
          <w:lang w:val="en-US"/>
        </w:rPr>
        <w:t>are brought about by social interaction and represent</w:t>
      </w:r>
      <w:r w:rsidR="009C15D8">
        <w:rPr>
          <w:rFonts w:ascii="Times New Roman" w:hAnsi="Times New Roman" w:cs="Times New Roman"/>
          <w:sz w:val="24"/>
          <w:szCs w:val="24"/>
          <w:lang w:val="en-US"/>
        </w:rPr>
        <w:t xml:space="preserve"> </w:t>
      </w:r>
      <w:r w:rsidR="009C15D8" w:rsidRPr="009C15D8">
        <w:rPr>
          <w:rFonts w:ascii="Times New Roman" w:hAnsi="Times New Roman" w:cs="Times New Roman"/>
          <w:sz w:val="24"/>
          <w:szCs w:val="24"/>
          <w:lang w:val="en-US"/>
        </w:rPr>
        <w:t>a collectively shared way of problem-solving</w:t>
      </w:r>
      <w:r w:rsidR="009C15D8">
        <w:rPr>
          <w:rFonts w:ascii="Times New Roman" w:hAnsi="Times New Roman" w:cs="Times New Roman"/>
          <w:sz w:val="24"/>
          <w:szCs w:val="24"/>
          <w:lang w:val="en-US"/>
        </w:rPr>
        <w:t xml:space="preserve"> </w:t>
      </w:r>
      <w:r w:rsidR="009C15D8" w:rsidRPr="009C15D8">
        <w:rPr>
          <w:rFonts w:ascii="Times New Roman" w:hAnsi="Times New Roman" w:cs="Times New Roman"/>
          <w:sz w:val="24"/>
          <w:szCs w:val="24"/>
        </w:rPr>
        <w:t>(</w:t>
      </w:r>
      <w:proofErr w:type="spellStart"/>
      <w:r w:rsidR="009C15D8" w:rsidRPr="009C15D8">
        <w:rPr>
          <w:rFonts w:ascii="Times New Roman" w:hAnsi="Times New Roman" w:cs="Times New Roman"/>
          <w:sz w:val="24"/>
          <w:szCs w:val="24"/>
        </w:rPr>
        <w:t>Cyert</w:t>
      </w:r>
      <w:proofErr w:type="spellEnd"/>
      <w:r w:rsidR="009C15D8" w:rsidRPr="009C15D8">
        <w:rPr>
          <w:rFonts w:ascii="Times New Roman" w:hAnsi="Times New Roman" w:cs="Times New Roman"/>
          <w:sz w:val="24"/>
          <w:szCs w:val="24"/>
        </w:rPr>
        <w:t xml:space="preserve"> </w:t>
      </w:r>
      <w:proofErr w:type="spellStart"/>
      <w:r w:rsidR="009C15D8" w:rsidRPr="009C15D8">
        <w:rPr>
          <w:rFonts w:ascii="Times New Roman" w:hAnsi="Times New Roman" w:cs="Times New Roman"/>
          <w:sz w:val="24"/>
          <w:szCs w:val="24"/>
        </w:rPr>
        <w:t>and</w:t>
      </w:r>
      <w:proofErr w:type="spellEnd"/>
      <w:r w:rsidR="009C15D8" w:rsidRPr="009C15D8">
        <w:rPr>
          <w:rFonts w:ascii="Times New Roman" w:hAnsi="Times New Roman" w:cs="Times New Roman"/>
          <w:sz w:val="24"/>
          <w:szCs w:val="24"/>
        </w:rPr>
        <w:t xml:space="preserve"> </w:t>
      </w:r>
      <w:proofErr w:type="spellStart"/>
      <w:r w:rsidR="009C15D8" w:rsidRPr="009C15D8">
        <w:rPr>
          <w:rFonts w:ascii="Times New Roman" w:hAnsi="Times New Roman" w:cs="Times New Roman"/>
          <w:sz w:val="24"/>
          <w:szCs w:val="24"/>
        </w:rPr>
        <w:t>March</w:t>
      </w:r>
      <w:proofErr w:type="spellEnd"/>
      <w:r w:rsidR="009C15D8" w:rsidRPr="009C15D8">
        <w:rPr>
          <w:rFonts w:ascii="Times New Roman" w:hAnsi="Times New Roman" w:cs="Times New Roman"/>
          <w:sz w:val="24"/>
          <w:szCs w:val="24"/>
        </w:rPr>
        <w:t>, 1963).</w:t>
      </w:r>
      <w:r w:rsidR="009C15D8">
        <w:rPr>
          <w:rFonts w:ascii="Times New Roman" w:hAnsi="Times New Roman" w:cs="Times New Roman"/>
          <w:sz w:val="24"/>
          <w:szCs w:val="24"/>
          <w:lang w:val="en-US"/>
        </w:rPr>
        <w:t xml:space="preserve"> </w:t>
      </w:r>
      <w:r w:rsidR="00650031">
        <w:rPr>
          <w:rFonts w:ascii="Times New Roman" w:hAnsi="Times New Roman" w:cs="Times New Roman"/>
          <w:sz w:val="24"/>
          <w:szCs w:val="24"/>
          <w:lang w:val="en-US"/>
        </w:rPr>
        <w:t>A</w:t>
      </w:r>
      <w:r w:rsidR="003D470B">
        <w:rPr>
          <w:rFonts w:ascii="Times New Roman" w:hAnsi="Times New Roman" w:cs="Times New Roman"/>
          <w:sz w:val="24"/>
          <w:szCs w:val="24"/>
          <w:lang w:val="en-US"/>
        </w:rPr>
        <w:t xml:space="preserve"> capability, whether operational or dynamic, is the </w:t>
      </w:r>
      <w:r w:rsidR="00650031">
        <w:rPr>
          <w:rFonts w:ascii="Times New Roman" w:hAnsi="Times New Roman" w:cs="Times New Roman"/>
          <w:sz w:val="24"/>
          <w:szCs w:val="24"/>
          <w:lang w:val="en-US"/>
        </w:rPr>
        <w:t>capacity/</w:t>
      </w:r>
      <w:r w:rsidR="003D470B">
        <w:rPr>
          <w:rFonts w:ascii="Times New Roman" w:hAnsi="Times New Roman" w:cs="Times New Roman"/>
          <w:sz w:val="24"/>
          <w:szCs w:val="24"/>
          <w:lang w:val="en-US"/>
        </w:rPr>
        <w:t>ability to perform a particular task or activity</w:t>
      </w:r>
      <w:r w:rsidR="00650031">
        <w:rPr>
          <w:rFonts w:ascii="Times-Roman" w:hAnsi="Times-Roman" w:cs="Times-Roman"/>
          <w:sz w:val="21"/>
          <w:szCs w:val="21"/>
        </w:rPr>
        <w:t xml:space="preserve"> </w:t>
      </w:r>
      <w:r w:rsidR="00650031" w:rsidRPr="00650031">
        <w:rPr>
          <w:rFonts w:ascii="Times New Roman" w:hAnsi="Times New Roman" w:cs="Times New Roman"/>
          <w:sz w:val="24"/>
          <w:szCs w:val="24"/>
          <w:lang w:val="en-US"/>
        </w:rPr>
        <w:t>in a</w:t>
      </w:r>
      <w:r w:rsidR="00650031">
        <w:rPr>
          <w:rFonts w:ascii="Times New Roman" w:hAnsi="Times New Roman" w:cs="Times New Roman"/>
          <w:sz w:val="24"/>
          <w:szCs w:val="24"/>
          <w:lang w:val="en-US"/>
        </w:rPr>
        <w:t xml:space="preserve"> </w:t>
      </w:r>
      <w:r w:rsidR="00650031" w:rsidRPr="00650031">
        <w:rPr>
          <w:rFonts w:ascii="Times New Roman" w:hAnsi="Times New Roman" w:cs="Times New Roman"/>
          <w:sz w:val="24"/>
          <w:szCs w:val="24"/>
          <w:lang w:val="en-US"/>
        </w:rPr>
        <w:t>reliable and at least minimally satisfactory manner</w:t>
      </w:r>
      <w:r w:rsidR="00650031">
        <w:rPr>
          <w:rFonts w:ascii="Times New Roman" w:hAnsi="Times New Roman" w:cs="Times New Roman"/>
          <w:sz w:val="24"/>
          <w:szCs w:val="24"/>
          <w:lang w:val="en-US"/>
        </w:rPr>
        <w:t xml:space="preserve"> (</w:t>
      </w:r>
      <w:proofErr w:type="spellStart"/>
      <w:r w:rsidR="00650031" w:rsidRPr="00650031">
        <w:rPr>
          <w:rFonts w:ascii="Times New Roman" w:hAnsi="Times New Roman" w:cs="Times New Roman"/>
          <w:sz w:val="24"/>
          <w:szCs w:val="24"/>
          <w:lang w:val="en-US"/>
        </w:rPr>
        <w:t>Helfat</w:t>
      </w:r>
      <w:proofErr w:type="spellEnd"/>
      <w:r w:rsidR="00650031" w:rsidRPr="00650031">
        <w:rPr>
          <w:rFonts w:ascii="Times New Roman" w:hAnsi="Times New Roman" w:cs="Times New Roman"/>
          <w:sz w:val="24"/>
          <w:szCs w:val="24"/>
          <w:lang w:val="en-US"/>
        </w:rPr>
        <w:t xml:space="preserve"> and </w:t>
      </w:r>
      <w:proofErr w:type="gramStart"/>
      <w:r w:rsidR="00650031" w:rsidRPr="00650031">
        <w:rPr>
          <w:rFonts w:ascii="Times New Roman" w:hAnsi="Times New Roman" w:cs="Times New Roman"/>
          <w:sz w:val="24"/>
          <w:szCs w:val="24"/>
          <w:lang w:val="en-US"/>
        </w:rPr>
        <w:t>Winter</w:t>
      </w:r>
      <w:proofErr w:type="gramEnd"/>
      <w:r w:rsidR="00650031">
        <w:rPr>
          <w:rFonts w:ascii="Times New Roman" w:hAnsi="Times New Roman" w:cs="Times New Roman"/>
          <w:sz w:val="24"/>
          <w:szCs w:val="24"/>
          <w:lang w:val="en-US"/>
        </w:rPr>
        <w:t>,</w:t>
      </w:r>
      <w:r w:rsidR="00650031" w:rsidRPr="00650031">
        <w:rPr>
          <w:rFonts w:ascii="Times New Roman" w:hAnsi="Times New Roman" w:cs="Times New Roman"/>
          <w:sz w:val="24"/>
          <w:szCs w:val="24"/>
          <w:lang w:val="en-US"/>
        </w:rPr>
        <w:t xml:space="preserve"> 2011</w:t>
      </w:r>
      <w:r w:rsidR="00650031">
        <w:rPr>
          <w:rFonts w:ascii="Times New Roman" w:hAnsi="Times New Roman" w:cs="Times New Roman"/>
          <w:sz w:val="24"/>
          <w:szCs w:val="24"/>
          <w:lang w:val="en-US"/>
        </w:rPr>
        <w:t xml:space="preserve">; </w:t>
      </w:r>
      <w:proofErr w:type="spellStart"/>
      <w:r w:rsidR="00650031">
        <w:rPr>
          <w:rFonts w:ascii="Times New Roman" w:hAnsi="Times New Roman" w:cs="Times New Roman"/>
          <w:sz w:val="24"/>
          <w:szCs w:val="24"/>
          <w:lang w:val="en-US"/>
        </w:rPr>
        <w:t>Helfat</w:t>
      </w:r>
      <w:proofErr w:type="spellEnd"/>
      <w:r w:rsidR="00650031">
        <w:rPr>
          <w:rFonts w:ascii="Times New Roman" w:hAnsi="Times New Roman" w:cs="Times New Roman"/>
          <w:sz w:val="24"/>
          <w:szCs w:val="24"/>
          <w:lang w:val="en-US"/>
        </w:rPr>
        <w:t xml:space="preserve"> </w:t>
      </w:r>
      <w:r w:rsidR="00F509F2">
        <w:rPr>
          <w:rFonts w:ascii="Times New Roman" w:hAnsi="Times New Roman" w:cs="Times New Roman"/>
          <w:i/>
          <w:sz w:val="24"/>
          <w:szCs w:val="24"/>
          <w:lang w:val="en-US"/>
        </w:rPr>
        <w:t>et al</w:t>
      </w:r>
      <w:r w:rsidR="00650031" w:rsidRPr="00031F94">
        <w:rPr>
          <w:rFonts w:ascii="Times New Roman" w:hAnsi="Times New Roman" w:cs="Times New Roman"/>
          <w:i/>
          <w:sz w:val="24"/>
          <w:szCs w:val="24"/>
          <w:lang w:val="en-US"/>
        </w:rPr>
        <w:t>.</w:t>
      </w:r>
      <w:r w:rsidR="00650031">
        <w:rPr>
          <w:rFonts w:ascii="Times New Roman" w:hAnsi="Times New Roman" w:cs="Times New Roman"/>
          <w:sz w:val="24"/>
          <w:szCs w:val="24"/>
          <w:lang w:val="en-US"/>
        </w:rPr>
        <w:t>, 2007)</w:t>
      </w:r>
      <w:r w:rsidR="003D470B" w:rsidRPr="00650031">
        <w:rPr>
          <w:rFonts w:ascii="Times New Roman" w:hAnsi="Times New Roman" w:cs="Times New Roman"/>
          <w:sz w:val="24"/>
          <w:szCs w:val="24"/>
          <w:lang w:val="en-US"/>
        </w:rPr>
        <w:t>.</w:t>
      </w:r>
      <w:r w:rsidR="003D470B">
        <w:rPr>
          <w:rFonts w:ascii="Times New Roman" w:hAnsi="Times New Roman" w:cs="Times New Roman"/>
          <w:sz w:val="24"/>
          <w:szCs w:val="24"/>
          <w:lang w:val="en-US"/>
        </w:rPr>
        <w:t xml:space="preserve"> Operational capabilities enable an organization to earn a living in the present (</w:t>
      </w:r>
      <w:proofErr w:type="gramStart"/>
      <w:r w:rsidR="003D470B">
        <w:rPr>
          <w:rFonts w:ascii="Times New Roman" w:hAnsi="Times New Roman" w:cs="Times New Roman"/>
          <w:sz w:val="24"/>
          <w:szCs w:val="24"/>
          <w:lang w:val="en-US"/>
        </w:rPr>
        <w:t>Winter</w:t>
      </w:r>
      <w:proofErr w:type="gramEnd"/>
      <w:r w:rsidR="003D470B">
        <w:rPr>
          <w:rFonts w:ascii="Times New Roman" w:hAnsi="Times New Roman" w:cs="Times New Roman"/>
          <w:sz w:val="24"/>
          <w:szCs w:val="24"/>
          <w:lang w:val="en-US"/>
        </w:rPr>
        <w:t>, 2003)</w:t>
      </w:r>
      <w:r w:rsidR="001F4BB4">
        <w:rPr>
          <w:rFonts w:ascii="Times New Roman" w:hAnsi="Times New Roman" w:cs="Times New Roman"/>
          <w:sz w:val="24"/>
          <w:szCs w:val="24"/>
          <w:lang w:val="en-US"/>
        </w:rPr>
        <w:t>, while</w:t>
      </w:r>
      <w:r w:rsidR="003D470B">
        <w:rPr>
          <w:rFonts w:ascii="Times New Roman" w:hAnsi="Times New Roman" w:cs="Times New Roman"/>
          <w:sz w:val="24"/>
          <w:szCs w:val="24"/>
          <w:lang w:val="en-US"/>
        </w:rPr>
        <w:t xml:space="preserve"> dynamic capabilities concern </w:t>
      </w:r>
      <w:r w:rsidR="002B1264" w:rsidRPr="005032FC">
        <w:rPr>
          <w:rFonts w:ascii="Times New Roman" w:hAnsi="Times New Roman" w:cs="Times New Roman"/>
          <w:sz w:val="24"/>
          <w:szCs w:val="24"/>
          <w:lang w:val="en-US"/>
        </w:rPr>
        <w:t>intentional or purposeful</w:t>
      </w:r>
      <w:r w:rsidR="002B1264">
        <w:rPr>
          <w:rFonts w:ascii="Times New Roman" w:hAnsi="Times New Roman" w:cs="Times New Roman"/>
          <w:sz w:val="24"/>
          <w:szCs w:val="24"/>
          <w:lang w:val="en-US"/>
        </w:rPr>
        <w:t xml:space="preserve"> </w:t>
      </w:r>
      <w:r w:rsidR="003D470B">
        <w:rPr>
          <w:rFonts w:ascii="Times New Roman" w:hAnsi="Times New Roman" w:cs="Times New Roman"/>
          <w:sz w:val="24"/>
          <w:szCs w:val="24"/>
          <w:lang w:val="en-US"/>
        </w:rPr>
        <w:t xml:space="preserve">change. </w:t>
      </w:r>
      <w:r w:rsidR="007171B2" w:rsidRPr="007171B2">
        <w:rPr>
          <w:rFonts w:ascii="Times New Roman" w:hAnsi="Times New Roman" w:cs="Times New Roman"/>
          <w:sz w:val="24"/>
          <w:szCs w:val="24"/>
          <w:lang w:val="en-US"/>
        </w:rPr>
        <w:t>The</w:t>
      </w:r>
      <w:r w:rsidR="007171B2">
        <w:rPr>
          <w:rFonts w:ascii="Times New Roman" w:hAnsi="Times New Roman" w:cs="Times New Roman"/>
          <w:sz w:val="24"/>
          <w:szCs w:val="24"/>
          <w:lang w:val="en-US"/>
        </w:rPr>
        <w:t xml:space="preserve"> </w:t>
      </w:r>
      <w:r w:rsidR="007171B2" w:rsidRPr="007171B2">
        <w:rPr>
          <w:rFonts w:ascii="Times New Roman" w:hAnsi="Times New Roman" w:cs="Times New Roman"/>
          <w:sz w:val="24"/>
          <w:szCs w:val="24"/>
          <w:lang w:val="en-US"/>
        </w:rPr>
        <w:t xml:space="preserve">term </w:t>
      </w:r>
      <w:r w:rsidR="007171B2" w:rsidRPr="001D52AC">
        <w:rPr>
          <w:rFonts w:ascii="Times New Roman" w:hAnsi="Times New Roman" w:cs="Times New Roman"/>
          <w:i/>
          <w:sz w:val="24"/>
          <w:szCs w:val="24"/>
          <w:lang w:val="en-US"/>
        </w:rPr>
        <w:t>dynamic</w:t>
      </w:r>
      <w:r w:rsidR="007171B2" w:rsidRPr="007171B2">
        <w:rPr>
          <w:rFonts w:ascii="Times New Roman" w:hAnsi="Times New Roman" w:cs="Times New Roman"/>
          <w:sz w:val="24"/>
          <w:szCs w:val="24"/>
          <w:lang w:val="en-US"/>
        </w:rPr>
        <w:t xml:space="preserve"> refers to the capacity to renew</w:t>
      </w:r>
      <w:r w:rsidR="007171B2">
        <w:rPr>
          <w:rFonts w:ascii="Times New Roman" w:hAnsi="Times New Roman" w:cs="Times New Roman"/>
          <w:sz w:val="24"/>
          <w:szCs w:val="24"/>
          <w:lang w:val="en-US"/>
        </w:rPr>
        <w:t xml:space="preserve"> </w:t>
      </w:r>
      <w:r w:rsidR="007171B2" w:rsidRPr="007171B2">
        <w:rPr>
          <w:rFonts w:ascii="Times New Roman" w:hAnsi="Times New Roman" w:cs="Times New Roman"/>
          <w:sz w:val="24"/>
          <w:szCs w:val="24"/>
          <w:lang w:val="en-US"/>
        </w:rPr>
        <w:t>competencies</w:t>
      </w:r>
      <w:r w:rsidR="004F0BC4">
        <w:rPr>
          <w:rFonts w:ascii="Times New Roman" w:hAnsi="Times New Roman" w:cs="Times New Roman"/>
          <w:sz w:val="24"/>
          <w:szCs w:val="24"/>
          <w:lang w:val="en-US"/>
        </w:rPr>
        <w:t xml:space="preserve"> </w:t>
      </w:r>
      <w:r w:rsidR="004F0BC4" w:rsidRPr="007171B2">
        <w:rPr>
          <w:rFonts w:ascii="Times New Roman" w:hAnsi="Times New Roman" w:cs="Times New Roman"/>
          <w:sz w:val="24"/>
          <w:szCs w:val="24"/>
          <w:lang w:val="en-US"/>
        </w:rPr>
        <w:t>(</w:t>
      </w:r>
      <w:proofErr w:type="spellStart"/>
      <w:r w:rsidR="004F0BC4" w:rsidRPr="007171B2">
        <w:rPr>
          <w:rFonts w:ascii="Times New Roman" w:hAnsi="Times New Roman" w:cs="Times New Roman"/>
          <w:sz w:val="24"/>
          <w:szCs w:val="24"/>
          <w:lang w:val="en-US"/>
        </w:rPr>
        <w:t>Teece</w:t>
      </w:r>
      <w:proofErr w:type="spellEnd"/>
      <w:r w:rsidR="004F0BC4" w:rsidRPr="007171B2">
        <w:rPr>
          <w:rFonts w:ascii="Times New Roman" w:hAnsi="Times New Roman" w:cs="Times New Roman"/>
          <w:sz w:val="24"/>
          <w:szCs w:val="24"/>
          <w:lang w:val="en-US"/>
        </w:rPr>
        <w:t xml:space="preserve"> </w:t>
      </w:r>
      <w:r w:rsidR="004F0BC4" w:rsidRPr="007171B2">
        <w:rPr>
          <w:rFonts w:ascii="Times New Roman" w:hAnsi="Times New Roman" w:cs="Times New Roman"/>
          <w:i/>
          <w:iCs/>
          <w:sz w:val="24"/>
          <w:szCs w:val="24"/>
          <w:lang w:val="en-US"/>
        </w:rPr>
        <w:t>et al</w:t>
      </w:r>
      <w:r w:rsidR="004F0BC4" w:rsidRPr="007171B2">
        <w:rPr>
          <w:rFonts w:ascii="Times New Roman" w:hAnsi="Times New Roman" w:cs="Times New Roman"/>
          <w:sz w:val="24"/>
          <w:szCs w:val="24"/>
          <w:lang w:val="en-US"/>
        </w:rPr>
        <w:t>., 1997</w:t>
      </w:r>
      <w:r w:rsidR="00DE5F55">
        <w:rPr>
          <w:rFonts w:ascii="Times New Roman" w:hAnsi="Times New Roman" w:cs="Times New Roman"/>
          <w:sz w:val="24"/>
          <w:szCs w:val="24"/>
          <w:lang w:val="en-US"/>
        </w:rPr>
        <w:t>, p.</w:t>
      </w:r>
      <w:r w:rsidR="004F0BC4" w:rsidRPr="007171B2">
        <w:rPr>
          <w:rFonts w:ascii="Times New Roman" w:hAnsi="Times New Roman" w:cs="Times New Roman"/>
          <w:sz w:val="24"/>
          <w:szCs w:val="24"/>
          <w:lang w:val="en-US"/>
        </w:rPr>
        <w:t xml:space="preserve"> 515)</w:t>
      </w:r>
      <w:r w:rsidR="007171B2" w:rsidRPr="007171B2">
        <w:rPr>
          <w:rFonts w:ascii="Times New Roman" w:hAnsi="Times New Roman" w:cs="Times New Roman"/>
          <w:sz w:val="24"/>
          <w:szCs w:val="24"/>
          <w:lang w:val="en-US"/>
        </w:rPr>
        <w:t>.</w:t>
      </w:r>
      <w:r w:rsidR="007171B2">
        <w:rPr>
          <w:rFonts w:ascii="Times New Roman" w:hAnsi="Times New Roman" w:cs="Times New Roman"/>
          <w:sz w:val="24"/>
          <w:szCs w:val="24"/>
          <w:lang w:val="en-US"/>
        </w:rPr>
        <w:t xml:space="preserve"> </w:t>
      </w:r>
    </w:p>
    <w:p w:rsidR="004F0BC4" w:rsidRDefault="004F0BC4" w:rsidP="00E777D1">
      <w:pPr>
        <w:autoSpaceDE w:val="0"/>
        <w:autoSpaceDN w:val="0"/>
        <w:adjustRightInd w:val="0"/>
        <w:spacing w:after="0" w:line="240" w:lineRule="auto"/>
        <w:jc w:val="both"/>
        <w:rPr>
          <w:rFonts w:ascii="Times New Roman" w:hAnsi="Times New Roman" w:cs="Times New Roman"/>
          <w:sz w:val="24"/>
          <w:szCs w:val="24"/>
          <w:lang w:val="en-US"/>
        </w:rPr>
      </w:pPr>
    </w:p>
    <w:p w:rsidR="007171B2" w:rsidRPr="00E777D1" w:rsidRDefault="004F0BC4" w:rsidP="00E777D1">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00D53C9C">
        <w:rPr>
          <w:rFonts w:ascii="Times New Roman" w:hAnsi="Times New Roman" w:cs="Times New Roman"/>
          <w:sz w:val="24"/>
          <w:szCs w:val="24"/>
          <w:lang w:val="en-US"/>
        </w:rPr>
        <w:t>ynamic capabilities</w:t>
      </w:r>
      <w:r w:rsidR="007171B2" w:rsidRPr="007171B2">
        <w:rPr>
          <w:rFonts w:ascii="Times New Roman" w:hAnsi="Times New Roman" w:cs="Times New Roman"/>
          <w:sz w:val="24"/>
          <w:szCs w:val="24"/>
          <w:lang w:val="en-US"/>
        </w:rPr>
        <w:t xml:space="preserve"> are </w:t>
      </w:r>
      <w:r w:rsidR="007171B2" w:rsidRPr="00587506">
        <w:rPr>
          <w:rFonts w:ascii="Times New Roman" w:hAnsi="Times New Roman" w:cs="Times New Roman"/>
          <w:sz w:val="24"/>
          <w:szCs w:val="24"/>
          <w:lang w:val="en-US"/>
        </w:rPr>
        <w:t>conceptualized by three dimensions: (1) positions, (2) paths, and (3) processes.</w:t>
      </w:r>
      <w:r w:rsidRPr="00A43269">
        <w:rPr>
          <w:rFonts w:ascii="Times New Roman" w:hAnsi="Times New Roman" w:cs="Times New Roman"/>
          <w:color w:val="C00000"/>
          <w:sz w:val="24"/>
          <w:szCs w:val="24"/>
          <w:lang w:val="en-US"/>
        </w:rPr>
        <w:t xml:space="preserve"> </w:t>
      </w:r>
      <w:r w:rsidR="007171B2" w:rsidRPr="007171B2">
        <w:rPr>
          <w:rFonts w:ascii="Times New Roman" w:hAnsi="Times New Roman" w:cs="Times New Roman"/>
          <w:i/>
          <w:iCs/>
          <w:sz w:val="24"/>
          <w:szCs w:val="24"/>
          <w:lang w:val="en-US"/>
        </w:rPr>
        <w:t>Positions</w:t>
      </w:r>
      <w:r w:rsidR="007171B2" w:rsidRPr="007171B2">
        <w:rPr>
          <w:rFonts w:ascii="Times New Roman" w:hAnsi="Times New Roman" w:cs="Times New Roman"/>
          <w:sz w:val="24"/>
          <w:szCs w:val="24"/>
          <w:lang w:val="en-US"/>
        </w:rPr>
        <w:t xml:space="preserve"> refer to both internal and external</w:t>
      </w:r>
      <w:r w:rsidR="007171B2">
        <w:rPr>
          <w:rFonts w:ascii="Times New Roman" w:hAnsi="Times New Roman" w:cs="Times New Roman"/>
          <w:sz w:val="24"/>
          <w:szCs w:val="24"/>
          <w:lang w:val="en-US"/>
        </w:rPr>
        <w:t xml:space="preserve"> </w:t>
      </w:r>
      <w:r w:rsidR="007171B2" w:rsidRPr="007171B2">
        <w:rPr>
          <w:rFonts w:ascii="Times New Roman" w:hAnsi="Times New Roman" w:cs="Times New Roman"/>
          <w:sz w:val="24"/>
          <w:szCs w:val="24"/>
          <w:lang w:val="en-US"/>
        </w:rPr>
        <w:t>positions. The internal position relates to</w:t>
      </w:r>
      <w:r w:rsidR="007171B2">
        <w:rPr>
          <w:rFonts w:ascii="Times New Roman" w:hAnsi="Times New Roman" w:cs="Times New Roman"/>
          <w:sz w:val="24"/>
          <w:szCs w:val="24"/>
          <w:lang w:val="en-US"/>
        </w:rPr>
        <w:t xml:space="preserve"> </w:t>
      </w:r>
      <w:r w:rsidR="007171B2" w:rsidRPr="007171B2">
        <w:rPr>
          <w:rFonts w:ascii="Times New Roman" w:hAnsi="Times New Roman" w:cs="Times New Roman"/>
          <w:sz w:val="24"/>
          <w:szCs w:val="24"/>
          <w:lang w:val="en-US"/>
        </w:rPr>
        <w:t>the specific set of resources available in a</w:t>
      </w:r>
      <w:r w:rsidR="007171B2">
        <w:rPr>
          <w:rFonts w:ascii="Times New Roman" w:hAnsi="Times New Roman" w:cs="Times New Roman"/>
          <w:sz w:val="24"/>
          <w:szCs w:val="24"/>
          <w:lang w:val="en-US"/>
        </w:rPr>
        <w:t xml:space="preserve"> </w:t>
      </w:r>
      <w:r w:rsidR="007171B2" w:rsidRPr="007171B2">
        <w:rPr>
          <w:rFonts w:ascii="Times New Roman" w:hAnsi="Times New Roman" w:cs="Times New Roman"/>
          <w:sz w:val="24"/>
          <w:szCs w:val="24"/>
          <w:lang w:val="en-US"/>
        </w:rPr>
        <w:t>firm (financial, technological, reputational, and</w:t>
      </w:r>
      <w:r w:rsidR="007171B2">
        <w:rPr>
          <w:rFonts w:ascii="Times New Roman" w:hAnsi="Times New Roman" w:cs="Times New Roman"/>
          <w:sz w:val="24"/>
          <w:szCs w:val="24"/>
          <w:lang w:val="en-US"/>
        </w:rPr>
        <w:t xml:space="preserve"> </w:t>
      </w:r>
      <w:r w:rsidR="007171B2" w:rsidRPr="007171B2">
        <w:rPr>
          <w:rFonts w:ascii="Times New Roman" w:hAnsi="Times New Roman" w:cs="Times New Roman"/>
          <w:sz w:val="24"/>
          <w:szCs w:val="24"/>
          <w:lang w:val="en-US"/>
        </w:rPr>
        <w:t>structural). The external side refers to the specific</w:t>
      </w:r>
      <w:r w:rsidR="007171B2">
        <w:rPr>
          <w:rFonts w:ascii="Times New Roman" w:hAnsi="Times New Roman" w:cs="Times New Roman"/>
          <w:sz w:val="24"/>
          <w:szCs w:val="24"/>
          <w:lang w:val="en-US"/>
        </w:rPr>
        <w:t xml:space="preserve"> </w:t>
      </w:r>
      <w:r w:rsidR="007171B2" w:rsidRPr="007171B2">
        <w:rPr>
          <w:rFonts w:ascii="Times New Roman" w:hAnsi="Times New Roman" w:cs="Times New Roman"/>
          <w:sz w:val="24"/>
          <w:szCs w:val="24"/>
          <w:lang w:val="en-US"/>
        </w:rPr>
        <w:t>market position/assets of the focal firm.</w:t>
      </w:r>
      <w:r w:rsidR="007171B2">
        <w:rPr>
          <w:rFonts w:ascii="Times New Roman" w:hAnsi="Times New Roman" w:cs="Times New Roman"/>
          <w:sz w:val="24"/>
          <w:szCs w:val="24"/>
          <w:lang w:val="en-US"/>
        </w:rPr>
        <w:t xml:space="preserve"> </w:t>
      </w:r>
      <w:r w:rsidR="00E777D1" w:rsidRPr="007171B2">
        <w:rPr>
          <w:rFonts w:ascii="Times New Roman" w:hAnsi="Times New Roman" w:cs="Times New Roman"/>
          <w:i/>
          <w:iCs/>
          <w:sz w:val="24"/>
          <w:szCs w:val="24"/>
          <w:lang w:val="en-US"/>
        </w:rPr>
        <w:t>Paths</w:t>
      </w:r>
      <w:r w:rsidR="00E777D1" w:rsidRPr="007171B2">
        <w:rPr>
          <w:rFonts w:ascii="Times New Roman" w:hAnsi="Times New Roman" w:cs="Times New Roman"/>
          <w:sz w:val="24"/>
          <w:szCs w:val="24"/>
          <w:lang w:val="en-US"/>
        </w:rPr>
        <w:t xml:space="preserve"> </w:t>
      </w:r>
      <w:r w:rsidR="00E777D1">
        <w:rPr>
          <w:rFonts w:ascii="Times New Roman" w:hAnsi="Times New Roman" w:cs="Times New Roman"/>
          <w:sz w:val="24"/>
          <w:szCs w:val="24"/>
          <w:lang w:val="en-US"/>
        </w:rPr>
        <w:t>represent</w:t>
      </w:r>
      <w:r w:rsidR="007171B2" w:rsidRPr="007171B2">
        <w:rPr>
          <w:rFonts w:ascii="Times New Roman" w:hAnsi="Times New Roman" w:cs="Times New Roman"/>
          <w:sz w:val="24"/>
          <w:szCs w:val="24"/>
          <w:lang w:val="en-US"/>
        </w:rPr>
        <w:t xml:space="preserve"> the history of an organization</w:t>
      </w:r>
      <w:r w:rsidR="00E777D1">
        <w:rPr>
          <w:rFonts w:ascii="Times New Roman" w:hAnsi="Times New Roman" w:cs="Times New Roman"/>
          <w:sz w:val="24"/>
          <w:szCs w:val="24"/>
          <w:lang w:val="en-US"/>
        </w:rPr>
        <w:t>. T</w:t>
      </w:r>
      <w:r w:rsidR="007171B2" w:rsidRPr="007171B2">
        <w:rPr>
          <w:rFonts w:ascii="Times New Roman" w:hAnsi="Times New Roman" w:cs="Times New Roman"/>
          <w:sz w:val="24"/>
          <w:szCs w:val="24"/>
          <w:lang w:val="en-US"/>
        </w:rPr>
        <w:t>he current position of a firm is basically</w:t>
      </w:r>
      <w:r w:rsidR="007171B2">
        <w:rPr>
          <w:rFonts w:ascii="Times New Roman" w:hAnsi="Times New Roman" w:cs="Times New Roman"/>
          <w:sz w:val="24"/>
          <w:szCs w:val="24"/>
          <w:lang w:val="en-US"/>
        </w:rPr>
        <w:t xml:space="preserve"> </w:t>
      </w:r>
      <w:r w:rsidR="007171B2" w:rsidRPr="007171B2">
        <w:rPr>
          <w:rFonts w:ascii="Times New Roman" w:hAnsi="Times New Roman" w:cs="Times New Roman"/>
          <w:sz w:val="24"/>
          <w:szCs w:val="24"/>
          <w:lang w:val="en-US"/>
        </w:rPr>
        <w:t>shaped by the patterns evolved from the</w:t>
      </w:r>
      <w:r w:rsidR="00E777D1">
        <w:rPr>
          <w:rFonts w:ascii="Times New Roman" w:hAnsi="Times New Roman" w:cs="Times New Roman"/>
          <w:sz w:val="24"/>
          <w:szCs w:val="24"/>
          <w:lang w:val="en-US"/>
        </w:rPr>
        <w:t xml:space="preserve"> </w:t>
      </w:r>
      <w:r w:rsidR="007171B2" w:rsidRPr="007171B2">
        <w:rPr>
          <w:rFonts w:ascii="Times New Roman" w:hAnsi="Times New Roman" w:cs="Times New Roman"/>
          <w:sz w:val="24"/>
          <w:szCs w:val="24"/>
          <w:lang w:val="en-US"/>
        </w:rPr>
        <w:t xml:space="preserve">past. </w:t>
      </w:r>
      <w:r w:rsidR="00E777D1">
        <w:rPr>
          <w:rFonts w:ascii="Times New Roman" w:hAnsi="Times New Roman" w:cs="Times New Roman"/>
          <w:sz w:val="24"/>
          <w:szCs w:val="24"/>
          <w:lang w:val="en-US"/>
        </w:rPr>
        <w:t>Hence,</w:t>
      </w:r>
      <w:r w:rsidR="007171B2" w:rsidRPr="007171B2">
        <w:rPr>
          <w:rFonts w:ascii="Times New Roman" w:hAnsi="Times New Roman" w:cs="Times New Roman"/>
          <w:sz w:val="24"/>
          <w:szCs w:val="24"/>
          <w:lang w:val="en-US"/>
        </w:rPr>
        <w:t xml:space="preserve"> where a firm can go in the future</w:t>
      </w:r>
      <w:r w:rsidR="00E777D1">
        <w:rPr>
          <w:rFonts w:ascii="Times New Roman" w:hAnsi="Times New Roman" w:cs="Times New Roman"/>
          <w:sz w:val="24"/>
          <w:szCs w:val="24"/>
          <w:lang w:val="en-US"/>
        </w:rPr>
        <w:t xml:space="preserve"> </w:t>
      </w:r>
      <w:r w:rsidR="007171B2" w:rsidRPr="007171B2">
        <w:rPr>
          <w:rFonts w:ascii="Times New Roman" w:hAnsi="Times New Roman" w:cs="Times New Roman"/>
          <w:sz w:val="24"/>
          <w:szCs w:val="24"/>
          <w:lang w:val="en-US"/>
        </w:rPr>
        <w:t>depends on its current paths and their shaping</w:t>
      </w:r>
      <w:r w:rsidR="00E777D1">
        <w:rPr>
          <w:rFonts w:ascii="Times New Roman" w:hAnsi="Times New Roman" w:cs="Times New Roman"/>
          <w:sz w:val="24"/>
          <w:szCs w:val="24"/>
          <w:lang w:val="en-US"/>
        </w:rPr>
        <w:t xml:space="preserve"> </w:t>
      </w:r>
      <w:r w:rsidR="007171B2" w:rsidRPr="007171B2">
        <w:rPr>
          <w:rFonts w:ascii="Times New Roman" w:hAnsi="Times New Roman" w:cs="Times New Roman"/>
          <w:sz w:val="24"/>
          <w:szCs w:val="24"/>
          <w:lang w:val="en-US"/>
        </w:rPr>
        <w:t>force.</w:t>
      </w:r>
      <w:r w:rsidR="00E777D1">
        <w:rPr>
          <w:rFonts w:ascii="Times New Roman" w:hAnsi="Times New Roman" w:cs="Times New Roman"/>
          <w:sz w:val="24"/>
          <w:szCs w:val="24"/>
          <w:lang w:val="en-US"/>
        </w:rPr>
        <w:t xml:space="preserve"> </w:t>
      </w:r>
      <w:r w:rsidR="007171B2" w:rsidRPr="007171B2">
        <w:rPr>
          <w:rFonts w:ascii="Times New Roman" w:hAnsi="Times New Roman" w:cs="Times New Roman"/>
          <w:sz w:val="24"/>
          <w:szCs w:val="24"/>
          <w:lang w:val="en-US"/>
        </w:rPr>
        <w:t xml:space="preserve">The dimension </w:t>
      </w:r>
      <w:r w:rsidR="007171B2" w:rsidRPr="007171B2">
        <w:rPr>
          <w:rFonts w:ascii="Times New Roman" w:hAnsi="Times New Roman" w:cs="Times New Roman"/>
          <w:i/>
          <w:iCs/>
          <w:sz w:val="24"/>
          <w:szCs w:val="24"/>
          <w:lang w:val="en-US"/>
        </w:rPr>
        <w:t>processe</w:t>
      </w:r>
      <w:r w:rsidR="00E777D1">
        <w:rPr>
          <w:rFonts w:ascii="Times New Roman" w:hAnsi="Times New Roman" w:cs="Times New Roman"/>
          <w:i/>
          <w:iCs/>
          <w:sz w:val="24"/>
          <w:szCs w:val="24"/>
          <w:lang w:val="en-US"/>
        </w:rPr>
        <w:t>s</w:t>
      </w:r>
      <w:r w:rsidR="007171B2" w:rsidRPr="007171B2">
        <w:rPr>
          <w:rFonts w:ascii="Times New Roman" w:hAnsi="Times New Roman" w:cs="Times New Roman"/>
          <w:sz w:val="24"/>
          <w:szCs w:val="24"/>
          <w:lang w:val="en-US"/>
        </w:rPr>
        <w:t xml:space="preserve"> is at the heart of</w:t>
      </w:r>
      <w:r w:rsidR="00E777D1">
        <w:rPr>
          <w:rFonts w:ascii="Times New Roman" w:hAnsi="Times New Roman" w:cs="Times New Roman"/>
          <w:sz w:val="24"/>
          <w:szCs w:val="24"/>
          <w:lang w:val="en-US"/>
        </w:rPr>
        <w:t xml:space="preserve"> </w:t>
      </w:r>
      <w:r w:rsidR="009447DC">
        <w:rPr>
          <w:rFonts w:ascii="Times New Roman" w:hAnsi="Times New Roman" w:cs="Times New Roman"/>
          <w:sz w:val="24"/>
          <w:szCs w:val="24"/>
          <w:lang w:val="en-US"/>
        </w:rPr>
        <w:t xml:space="preserve">DCV </w:t>
      </w:r>
      <w:r w:rsidR="007171B2" w:rsidRPr="007171B2">
        <w:rPr>
          <w:rFonts w:ascii="Times New Roman" w:hAnsi="Times New Roman" w:cs="Times New Roman"/>
          <w:sz w:val="24"/>
          <w:szCs w:val="24"/>
          <w:lang w:val="en-US"/>
        </w:rPr>
        <w:t>and is twofold. On</w:t>
      </w:r>
      <w:r w:rsidR="00E777D1">
        <w:rPr>
          <w:rFonts w:ascii="Times New Roman" w:hAnsi="Times New Roman" w:cs="Times New Roman"/>
          <w:sz w:val="24"/>
          <w:szCs w:val="24"/>
          <w:lang w:val="en-US"/>
        </w:rPr>
        <w:t xml:space="preserve"> </w:t>
      </w:r>
      <w:r w:rsidR="007171B2" w:rsidRPr="007171B2">
        <w:rPr>
          <w:rFonts w:ascii="Times New Roman" w:hAnsi="Times New Roman" w:cs="Times New Roman"/>
          <w:sz w:val="24"/>
          <w:szCs w:val="24"/>
          <w:lang w:val="en-US"/>
        </w:rPr>
        <w:t>the one hand, processes are devoted to coordinating</w:t>
      </w:r>
      <w:r w:rsidR="00E777D1">
        <w:rPr>
          <w:rFonts w:ascii="Times New Roman" w:hAnsi="Times New Roman" w:cs="Times New Roman"/>
          <w:sz w:val="24"/>
          <w:szCs w:val="24"/>
          <w:lang w:val="en-US"/>
        </w:rPr>
        <w:t xml:space="preserve"> </w:t>
      </w:r>
      <w:r w:rsidR="007171B2" w:rsidRPr="007171B2">
        <w:rPr>
          <w:rFonts w:ascii="Times New Roman" w:hAnsi="Times New Roman" w:cs="Times New Roman"/>
          <w:sz w:val="24"/>
          <w:szCs w:val="24"/>
          <w:lang w:val="en-US"/>
        </w:rPr>
        <w:t xml:space="preserve">and integrating available resources. </w:t>
      </w:r>
      <w:r w:rsidR="00E777D1" w:rsidRPr="00E777D1">
        <w:rPr>
          <w:rFonts w:ascii="Times-Roman" w:hAnsi="Times-Roman" w:cs="Times-Roman"/>
          <w:sz w:val="24"/>
          <w:szCs w:val="24"/>
          <w:lang w:val="en-US"/>
        </w:rPr>
        <w:t xml:space="preserve">On the other hand, processes refer to </w:t>
      </w:r>
      <w:r w:rsidR="00E777D1" w:rsidRPr="009447DC">
        <w:rPr>
          <w:rFonts w:ascii="Times-Roman" w:hAnsi="Times-Roman" w:cs="Times-Roman"/>
          <w:sz w:val="24"/>
          <w:szCs w:val="24"/>
          <w:lang w:val="en-US"/>
        </w:rPr>
        <w:t>organizational learning and the reconfiguration of resources.</w:t>
      </w:r>
      <w:r w:rsidR="00E777D1" w:rsidRPr="00E777D1">
        <w:rPr>
          <w:rFonts w:ascii="Times-Roman" w:hAnsi="Times-Roman" w:cs="Times-Roman"/>
          <w:sz w:val="24"/>
          <w:szCs w:val="24"/>
          <w:lang w:val="en-US"/>
        </w:rPr>
        <w:t xml:space="preserve"> The latter sub-dimensions represent</w:t>
      </w:r>
      <w:r w:rsidR="00E777D1">
        <w:rPr>
          <w:rFonts w:ascii="Times-Roman" w:hAnsi="Times-Roman" w:cs="Times-Roman"/>
          <w:sz w:val="24"/>
          <w:szCs w:val="24"/>
          <w:lang w:val="en-US"/>
        </w:rPr>
        <w:t xml:space="preserve"> </w:t>
      </w:r>
      <w:r w:rsidR="00E777D1" w:rsidRPr="00E777D1">
        <w:rPr>
          <w:rFonts w:ascii="Times-Roman" w:hAnsi="Times-Roman" w:cs="Times-Roman"/>
          <w:sz w:val="24"/>
          <w:szCs w:val="24"/>
          <w:lang w:val="en-US"/>
        </w:rPr>
        <w:t>the dynamic component</w:t>
      </w:r>
      <w:r w:rsidR="00E777D1">
        <w:rPr>
          <w:rFonts w:ascii="Times-Roman" w:hAnsi="Times-Roman" w:cs="Times-Roman"/>
          <w:sz w:val="24"/>
          <w:szCs w:val="24"/>
          <w:lang w:val="en-US"/>
        </w:rPr>
        <w:t xml:space="preserve">. </w:t>
      </w:r>
      <w:r w:rsidR="009447DC">
        <w:rPr>
          <w:rFonts w:ascii="Times-Roman" w:hAnsi="Times-Roman" w:cs="Times-Roman"/>
          <w:i/>
          <w:sz w:val="24"/>
          <w:szCs w:val="24"/>
          <w:lang w:val="en-US"/>
        </w:rPr>
        <w:t>L</w:t>
      </w:r>
      <w:r w:rsidR="00E777D1" w:rsidRPr="00E777D1">
        <w:rPr>
          <w:rFonts w:ascii="Times-Roman" w:hAnsi="Times-Roman" w:cs="Times-Roman"/>
          <w:i/>
          <w:sz w:val="24"/>
          <w:szCs w:val="24"/>
          <w:lang w:val="en-US"/>
        </w:rPr>
        <w:t>earning</w:t>
      </w:r>
      <w:r w:rsidR="00E777D1" w:rsidRPr="00E777D1">
        <w:rPr>
          <w:rFonts w:ascii="Times-Roman" w:hAnsi="Times-Roman" w:cs="Times-Roman"/>
          <w:sz w:val="24"/>
          <w:szCs w:val="24"/>
          <w:lang w:val="en-US"/>
        </w:rPr>
        <w:t xml:space="preserve"> covers both processes </w:t>
      </w:r>
      <w:r w:rsidR="009447DC" w:rsidRPr="00E777D1">
        <w:rPr>
          <w:rFonts w:ascii="Times-Roman" w:hAnsi="Times-Roman" w:cs="Times-Roman"/>
          <w:sz w:val="24"/>
          <w:szCs w:val="24"/>
          <w:lang w:val="en-US"/>
        </w:rPr>
        <w:t>of</w:t>
      </w:r>
      <w:r w:rsidR="009447DC">
        <w:rPr>
          <w:rFonts w:ascii="Times-Roman" w:hAnsi="Times-Roman" w:cs="Times-Roman"/>
          <w:sz w:val="24"/>
          <w:szCs w:val="24"/>
          <w:lang w:val="en-US"/>
        </w:rPr>
        <w:t xml:space="preserve"> </w:t>
      </w:r>
      <w:r w:rsidR="009447DC" w:rsidRPr="00E777D1">
        <w:rPr>
          <w:rFonts w:ascii="Times-Roman" w:hAnsi="Times-Roman" w:cs="Times-Roman"/>
          <w:sz w:val="24"/>
          <w:szCs w:val="24"/>
          <w:lang w:val="en-US"/>
        </w:rPr>
        <w:t>improvements</w:t>
      </w:r>
      <w:r w:rsidR="00E777D1" w:rsidRPr="00E777D1">
        <w:rPr>
          <w:rFonts w:ascii="Times-Roman" w:hAnsi="Times-Roman" w:cs="Times-Roman"/>
          <w:sz w:val="24"/>
          <w:szCs w:val="24"/>
          <w:lang w:val="en-US"/>
        </w:rPr>
        <w:t xml:space="preserve"> (of the</w:t>
      </w:r>
      <w:r w:rsidR="00E777D1">
        <w:rPr>
          <w:rFonts w:ascii="Times-Roman" w:hAnsi="Times-Roman" w:cs="Times-Roman"/>
          <w:sz w:val="24"/>
          <w:szCs w:val="24"/>
          <w:lang w:val="en-US"/>
        </w:rPr>
        <w:t xml:space="preserve"> </w:t>
      </w:r>
      <w:r w:rsidR="00E777D1" w:rsidRPr="00E777D1">
        <w:rPr>
          <w:rFonts w:ascii="Times-Roman" w:hAnsi="Times-Roman" w:cs="Times-Roman"/>
          <w:sz w:val="24"/>
          <w:szCs w:val="24"/>
          <w:lang w:val="en-US"/>
        </w:rPr>
        <w:t>current positions) and processes of identifying</w:t>
      </w:r>
      <w:r w:rsidR="00E777D1">
        <w:rPr>
          <w:rFonts w:ascii="Times-Roman" w:hAnsi="Times-Roman" w:cs="Times-Roman"/>
          <w:sz w:val="24"/>
          <w:szCs w:val="24"/>
          <w:lang w:val="en-US"/>
        </w:rPr>
        <w:t xml:space="preserve"> </w:t>
      </w:r>
      <w:r w:rsidR="00E777D1" w:rsidRPr="00E777D1">
        <w:rPr>
          <w:rFonts w:ascii="Times-Roman" w:hAnsi="Times-Roman" w:cs="Times-Roman"/>
          <w:sz w:val="24"/>
          <w:szCs w:val="24"/>
          <w:lang w:val="en-US"/>
        </w:rPr>
        <w:t xml:space="preserve">new opportunities. </w:t>
      </w:r>
      <w:r w:rsidR="009447DC">
        <w:rPr>
          <w:rFonts w:ascii="Times-Roman" w:hAnsi="Times-Roman" w:cs="Times-Roman"/>
          <w:i/>
          <w:sz w:val="24"/>
          <w:szCs w:val="24"/>
          <w:lang w:val="en-US"/>
        </w:rPr>
        <w:t>R</w:t>
      </w:r>
      <w:r w:rsidR="00E777D1" w:rsidRPr="00B22D42">
        <w:rPr>
          <w:rFonts w:ascii="Times-Roman" w:hAnsi="Times-Roman" w:cs="Times-Roman"/>
          <w:i/>
          <w:sz w:val="24"/>
          <w:szCs w:val="24"/>
          <w:lang w:val="en-US"/>
        </w:rPr>
        <w:t>econfiguration</w:t>
      </w:r>
      <w:r w:rsidR="00E777D1" w:rsidRPr="00E777D1">
        <w:rPr>
          <w:rFonts w:ascii="Times-Roman" w:hAnsi="Times-Roman" w:cs="Times-Roman"/>
          <w:sz w:val="24"/>
          <w:szCs w:val="24"/>
          <w:lang w:val="en-US"/>
        </w:rPr>
        <w:t xml:space="preserve"> addresses the transformation</w:t>
      </w:r>
      <w:r w:rsidR="00E777D1">
        <w:rPr>
          <w:rFonts w:ascii="Times-Roman" w:hAnsi="Times-Roman" w:cs="Times-Roman"/>
          <w:sz w:val="24"/>
          <w:szCs w:val="24"/>
          <w:lang w:val="en-US"/>
        </w:rPr>
        <w:t xml:space="preserve"> </w:t>
      </w:r>
      <w:r w:rsidR="00E777D1" w:rsidRPr="00E777D1">
        <w:rPr>
          <w:rFonts w:ascii="Times-Roman" w:hAnsi="Times-Roman" w:cs="Times-Roman"/>
          <w:sz w:val="24"/>
          <w:szCs w:val="24"/>
          <w:lang w:val="en-US"/>
        </w:rPr>
        <w:t>of a firm’s asset structure accomplished</w:t>
      </w:r>
      <w:r w:rsidR="00E777D1">
        <w:rPr>
          <w:rFonts w:ascii="Times-Roman" w:hAnsi="Times-Roman" w:cs="Times-Roman"/>
          <w:sz w:val="24"/>
          <w:szCs w:val="24"/>
          <w:lang w:val="en-US"/>
        </w:rPr>
        <w:t xml:space="preserve"> </w:t>
      </w:r>
      <w:r w:rsidR="00E777D1" w:rsidRPr="00E777D1">
        <w:rPr>
          <w:rFonts w:ascii="Times-Roman" w:hAnsi="Times-Roman" w:cs="Times-Roman"/>
          <w:sz w:val="24"/>
          <w:szCs w:val="24"/>
          <w:lang w:val="en-US"/>
        </w:rPr>
        <w:t>through alert surveillance of the environment</w:t>
      </w:r>
      <w:r w:rsidR="00E777D1">
        <w:rPr>
          <w:rFonts w:ascii="Times-Roman" w:hAnsi="Times-Roman" w:cs="Times-Roman"/>
          <w:sz w:val="24"/>
          <w:szCs w:val="24"/>
          <w:lang w:val="en-US"/>
        </w:rPr>
        <w:t xml:space="preserve"> </w:t>
      </w:r>
      <w:r w:rsidR="00E777D1" w:rsidRPr="00E777D1">
        <w:rPr>
          <w:rFonts w:ascii="Times-Roman" w:hAnsi="Times-Roman" w:cs="Times-Roman"/>
          <w:sz w:val="24"/>
          <w:szCs w:val="24"/>
          <w:lang w:val="en-US"/>
        </w:rPr>
        <w:t>for discontinuities and subsequent radical</w:t>
      </w:r>
      <w:r w:rsidR="00E777D1">
        <w:rPr>
          <w:rFonts w:ascii="Times-Roman" w:hAnsi="Times-Roman" w:cs="Times-Roman"/>
          <w:sz w:val="24"/>
          <w:szCs w:val="24"/>
          <w:lang w:val="en-US"/>
        </w:rPr>
        <w:t xml:space="preserve"> </w:t>
      </w:r>
      <w:r w:rsidR="00E777D1" w:rsidRPr="00E777D1">
        <w:rPr>
          <w:rFonts w:ascii="Times-Roman" w:hAnsi="Times-Roman" w:cs="Times-Roman"/>
          <w:sz w:val="24"/>
          <w:szCs w:val="24"/>
          <w:lang w:val="en-US"/>
        </w:rPr>
        <w:t>changes</w:t>
      </w:r>
      <w:r w:rsidR="004D01F6">
        <w:rPr>
          <w:rFonts w:ascii="Times-Roman" w:hAnsi="Times-Roman" w:cs="Times-Roman"/>
          <w:sz w:val="24"/>
          <w:szCs w:val="24"/>
          <w:lang w:val="en-US"/>
        </w:rPr>
        <w:t>.</w:t>
      </w:r>
      <w:r w:rsidR="00E7273C">
        <w:rPr>
          <w:rFonts w:ascii="Times-Roman" w:hAnsi="Times-Roman" w:cs="Times-Roman"/>
          <w:sz w:val="24"/>
          <w:szCs w:val="24"/>
          <w:lang w:val="en-US"/>
        </w:rPr>
        <w:t xml:space="preserve"> </w:t>
      </w:r>
      <w:r w:rsidR="004D01F6">
        <w:rPr>
          <w:rFonts w:ascii="Times New Roman" w:hAnsi="Times New Roman" w:cs="Times New Roman"/>
          <w:sz w:val="24"/>
          <w:szCs w:val="24"/>
          <w:lang w:val="en-US"/>
        </w:rPr>
        <w:t>D</w:t>
      </w:r>
      <w:r w:rsidR="004D01F6" w:rsidRPr="004D01F6">
        <w:rPr>
          <w:rFonts w:ascii="Times New Roman" w:hAnsi="Times New Roman" w:cs="Times New Roman"/>
          <w:sz w:val="24"/>
          <w:szCs w:val="24"/>
          <w:lang w:val="en-US"/>
        </w:rPr>
        <w:t>ynamic capabilities are heterogeneous across firms because they rest on firm</w:t>
      </w:r>
      <w:r w:rsidR="00E0264A">
        <w:rPr>
          <w:rFonts w:ascii="Times New Roman" w:hAnsi="Times New Roman" w:cs="Times New Roman"/>
          <w:sz w:val="24"/>
          <w:szCs w:val="24"/>
          <w:lang w:val="en-US"/>
        </w:rPr>
        <w:t>-</w:t>
      </w:r>
      <w:r w:rsidR="004D01F6" w:rsidRPr="004D01F6">
        <w:rPr>
          <w:rFonts w:ascii="Times New Roman" w:hAnsi="Times New Roman" w:cs="Times New Roman"/>
          <w:sz w:val="24"/>
          <w:szCs w:val="24"/>
          <w:lang w:val="en-US"/>
        </w:rPr>
        <w:t>specific</w:t>
      </w:r>
      <w:r w:rsidR="004D01F6">
        <w:rPr>
          <w:rFonts w:ascii="Times New Roman" w:hAnsi="Times New Roman" w:cs="Times New Roman"/>
          <w:sz w:val="24"/>
          <w:szCs w:val="24"/>
          <w:lang w:val="en-US"/>
        </w:rPr>
        <w:t xml:space="preserve"> </w:t>
      </w:r>
      <w:r w:rsidR="004D01F6" w:rsidRPr="004D01F6">
        <w:rPr>
          <w:rFonts w:ascii="Times New Roman" w:hAnsi="Times New Roman" w:cs="Times New Roman"/>
          <w:sz w:val="24"/>
          <w:szCs w:val="24"/>
          <w:lang w:val="en-US"/>
        </w:rPr>
        <w:t>paths, unique asset positions, and distinctive processes</w:t>
      </w:r>
      <w:r w:rsidR="004D01F6">
        <w:rPr>
          <w:rFonts w:ascii="Times New Roman" w:hAnsi="Times New Roman" w:cs="Times New Roman"/>
          <w:sz w:val="24"/>
          <w:szCs w:val="24"/>
          <w:lang w:val="en-US"/>
        </w:rPr>
        <w:t xml:space="preserve"> </w:t>
      </w:r>
      <w:r w:rsidR="00E7273C">
        <w:rPr>
          <w:rFonts w:ascii="Times-Roman" w:hAnsi="Times-Roman" w:cs="Times-Roman"/>
          <w:sz w:val="24"/>
          <w:szCs w:val="24"/>
          <w:lang w:val="en-US"/>
        </w:rPr>
        <w:t>(</w:t>
      </w:r>
      <w:proofErr w:type="spellStart"/>
      <w:r w:rsidR="00E7273C">
        <w:rPr>
          <w:rFonts w:ascii="Times-Roman" w:hAnsi="Times-Roman" w:cs="Times-Roman"/>
          <w:sz w:val="24"/>
          <w:szCs w:val="24"/>
          <w:lang w:val="en-US"/>
        </w:rPr>
        <w:t>Schreyögg</w:t>
      </w:r>
      <w:proofErr w:type="spellEnd"/>
      <w:r w:rsidR="00E7273C">
        <w:rPr>
          <w:rFonts w:ascii="Times-Roman" w:hAnsi="Times-Roman" w:cs="Times-Roman"/>
          <w:sz w:val="24"/>
          <w:szCs w:val="24"/>
          <w:lang w:val="en-US"/>
        </w:rPr>
        <w:t xml:space="preserve"> and </w:t>
      </w:r>
      <w:proofErr w:type="spellStart"/>
      <w:r w:rsidR="00E7273C">
        <w:rPr>
          <w:rFonts w:ascii="Times-Roman" w:hAnsi="Times-Roman" w:cs="Times-Roman"/>
          <w:sz w:val="24"/>
          <w:szCs w:val="24"/>
          <w:lang w:val="en-US"/>
        </w:rPr>
        <w:t>Kliesch-Eberl</w:t>
      </w:r>
      <w:proofErr w:type="spellEnd"/>
      <w:r w:rsidR="00E7273C">
        <w:rPr>
          <w:rFonts w:ascii="Times-Roman" w:hAnsi="Times-Roman" w:cs="Times-Roman"/>
          <w:sz w:val="24"/>
          <w:szCs w:val="24"/>
          <w:lang w:val="en-US"/>
        </w:rPr>
        <w:t>, 2007</w:t>
      </w:r>
      <w:r w:rsidR="00D67A2F">
        <w:rPr>
          <w:rFonts w:ascii="Times-Roman" w:hAnsi="Times-Roman" w:cs="Times-Roman"/>
          <w:sz w:val="24"/>
          <w:szCs w:val="24"/>
          <w:lang w:val="en-US"/>
        </w:rPr>
        <w:t>;</w:t>
      </w:r>
      <w:r>
        <w:rPr>
          <w:rFonts w:ascii="Times-Roman" w:hAnsi="Times-Roman" w:cs="Times-Roman"/>
          <w:sz w:val="24"/>
          <w:szCs w:val="24"/>
          <w:lang w:val="en-US"/>
        </w:rPr>
        <w:t xml:space="preserve"> </w:t>
      </w:r>
      <w:proofErr w:type="spellStart"/>
      <w:r w:rsidRPr="007171B2">
        <w:rPr>
          <w:rFonts w:ascii="Times New Roman" w:hAnsi="Times New Roman" w:cs="Times New Roman"/>
          <w:sz w:val="24"/>
          <w:szCs w:val="24"/>
          <w:lang w:val="en-US"/>
        </w:rPr>
        <w:t>Teece</w:t>
      </w:r>
      <w:proofErr w:type="spellEnd"/>
      <w:r w:rsidRPr="007171B2">
        <w:rPr>
          <w:rFonts w:ascii="Times New Roman" w:hAnsi="Times New Roman" w:cs="Times New Roman"/>
          <w:sz w:val="24"/>
          <w:szCs w:val="24"/>
          <w:lang w:val="en-US"/>
        </w:rPr>
        <w:t xml:space="preserve"> </w:t>
      </w:r>
      <w:r w:rsidRPr="007171B2">
        <w:rPr>
          <w:rFonts w:ascii="Times New Roman" w:hAnsi="Times New Roman" w:cs="Times New Roman"/>
          <w:i/>
          <w:iCs/>
          <w:sz w:val="24"/>
          <w:szCs w:val="24"/>
          <w:lang w:val="en-US"/>
        </w:rPr>
        <w:t>et al</w:t>
      </w:r>
      <w:r w:rsidRPr="007171B2">
        <w:rPr>
          <w:rFonts w:ascii="Times New Roman" w:hAnsi="Times New Roman" w:cs="Times New Roman"/>
          <w:sz w:val="24"/>
          <w:szCs w:val="24"/>
          <w:lang w:val="en-US"/>
        </w:rPr>
        <w:t>., 1997</w:t>
      </w:r>
      <w:r w:rsidR="00E7273C">
        <w:rPr>
          <w:rFonts w:ascii="Times-Roman" w:hAnsi="Times-Roman" w:cs="Times-Roman"/>
          <w:sz w:val="24"/>
          <w:szCs w:val="24"/>
          <w:lang w:val="en-US"/>
        </w:rPr>
        <w:t>)</w:t>
      </w:r>
      <w:r w:rsidR="00E777D1" w:rsidRPr="00E777D1">
        <w:rPr>
          <w:rFonts w:ascii="Times-Roman" w:hAnsi="Times-Roman" w:cs="Times-Roman"/>
          <w:sz w:val="24"/>
          <w:szCs w:val="24"/>
          <w:lang w:val="en-US"/>
        </w:rPr>
        <w:t>.</w:t>
      </w:r>
    </w:p>
    <w:p w:rsidR="00811B9B" w:rsidRPr="007171B2" w:rsidRDefault="00811B9B" w:rsidP="00E777D1">
      <w:pPr>
        <w:autoSpaceDE w:val="0"/>
        <w:autoSpaceDN w:val="0"/>
        <w:adjustRightInd w:val="0"/>
        <w:spacing w:after="0" w:line="240" w:lineRule="auto"/>
        <w:ind w:right="60"/>
        <w:jc w:val="both"/>
        <w:rPr>
          <w:rFonts w:ascii="Times New Roman" w:hAnsi="Times New Roman" w:cs="Times New Roman"/>
          <w:sz w:val="24"/>
          <w:szCs w:val="24"/>
          <w:lang w:val="en-US"/>
        </w:rPr>
      </w:pPr>
    </w:p>
    <w:p w:rsidR="00456805" w:rsidRDefault="00456805" w:rsidP="004D01F6">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field researches are consent that </w:t>
      </w:r>
      <w:r w:rsidRPr="0009602F">
        <w:rPr>
          <w:rFonts w:ascii="Times New Roman" w:hAnsi="Times New Roman" w:cs="Times New Roman"/>
          <w:sz w:val="24"/>
          <w:szCs w:val="24"/>
          <w:lang w:val="en-US"/>
        </w:rPr>
        <w:t xml:space="preserve">DC include difficult to replicate enterprise capabilities required to adapt to changing customers and technological opportunities. They also embrace the enterprise’s capacity to shape the ecosystem it occupies, </w:t>
      </w:r>
      <w:r>
        <w:rPr>
          <w:rFonts w:ascii="Times New Roman" w:hAnsi="Times New Roman" w:cs="Times New Roman"/>
          <w:sz w:val="24"/>
          <w:szCs w:val="24"/>
          <w:lang w:val="en-US"/>
        </w:rPr>
        <w:t xml:space="preserve">to </w:t>
      </w:r>
      <w:r w:rsidRPr="0009602F">
        <w:rPr>
          <w:rFonts w:ascii="Times New Roman" w:hAnsi="Times New Roman" w:cs="Times New Roman"/>
          <w:sz w:val="24"/>
          <w:szCs w:val="24"/>
          <w:lang w:val="en-US"/>
        </w:rPr>
        <w:t xml:space="preserve">develop new products and processes and </w:t>
      </w:r>
      <w:r>
        <w:rPr>
          <w:rFonts w:ascii="Times New Roman" w:hAnsi="Times New Roman" w:cs="Times New Roman"/>
          <w:sz w:val="24"/>
          <w:szCs w:val="24"/>
          <w:lang w:val="en-US"/>
        </w:rPr>
        <w:t xml:space="preserve">to </w:t>
      </w:r>
      <w:r w:rsidRPr="0009602F">
        <w:rPr>
          <w:rFonts w:ascii="Times New Roman" w:hAnsi="Times New Roman" w:cs="Times New Roman"/>
          <w:sz w:val="24"/>
          <w:szCs w:val="24"/>
          <w:lang w:val="en-US"/>
        </w:rPr>
        <w:t>design and implement viable business models.</w:t>
      </w:r>
      <w:r>
        <w:rPr>
          <w:rFonts w:ascii="Times New Roman" w:hAnsi="Times New Roman" w:cs="Times New Roman"/>
          <w:sz w:val="24"/>
          <w:szCs w:val="24"/>
          <w:lang w:val="en-US"/>
        </w:rPr>
        <w:t xml:space="preserve"> Moreover, DCV </w:t>
      </w:r>
      <w:r w:rsidRPr="00A74ACE">
        <w:rPr>
          <w:rFonts w:ascii="Times New Roman" w:hAnsi="Times New Roman" w:cs="Times New Roman"/>
          <w:sz w:val="24"/>
          <w:szCs w:val="24"/>
          <w:lang w:val="en-US"/>
        </w:rPr>
        <w:t>reveal</w:t>
      </w:r>
      <w:r>
        <w:rPr>
          <w:rFonts w:ascii="Times New Roman" w:hAnsi="Times New Roman" w:cs="Times New Roman"/>
          <w:sz w:val="24"/>
          <w:szCs w:val="24"/>
          <w:lang w:val="en-US"/>
        </w:rPr>
        <w:t>s</w:t>
      </w:r>
      <w:r w:rsidRPr="00A74ACE">
        <w:rPr>
          <w:rFonts w:ascii="Times New Roman" w:hAnsi="Times New Roman" w:cs="Times New Roman"/>
          <w:sz w:val="24"/>
          <w:szCs w:val="24"/>
          <w:lang w:val="en-US"/>
        </w:rPr>
        <w:t xml:space="preserve"> the </w:t>
      </w:r>
      <w:r>
        <w:rPr>
          <w:rFonts w:ascii="Times New Roman" w:hAnsi="Times New Roman" w:cs="Times New Roman"/>
          <w:sz w:val="24"/>
          <w:szCs w:val="24"/>
          <w:lang w:val="en-US"/>
        </w:rPr>
        <w:t>strategic position of</w:t>
      </w:r>
      <w:r w:rsidRPr="00A74ACE">
        <w:rPr>
          <w:rFonts w:ascii="Times New Roman" w:hAnsi="Times New Roman" w:cs="Times New Roman"/>
          <w:sz w:val="24"/>
          <w:szCs w:val="24"/>
          <w:lang w:val="en-US"/>
        </w:rPr>
        <w:t xml:space="preserve"> managers </w:t>
      </w:r>
      <w:r>
        <w:rPr>
          <w:rFonts w:ascii="Times New Roman" w:hAnsi="Times New Roman" w:cs="Times New Roman"/>
          <w:sz w:val="24"/>
          <w:szCs w:val="24"/>
          <w:lang w:val="en-US"/>
        </w:rPr>
        <w:t xml:space="preserve">and leaders </w:t>
      </w:r>
      <w:r w:rsidRPr="00A74ACE">
        <w:rPr>
          <w:rFonts w:ascii="Times New Roman" w:hAnsi="Times New Roman" w:cs="Times New Roman"/>
          <w:sz w:val="24"/>
          <w:szCs w:val="24"/>
          <w:lang w:val="en-US"/>
        </w:rPr>
        <w:t>in this paradigm</w:t>
      </w:r>
      <w:r>
        <w:rPr>
          <w:rFonts w:ascii="Times New Roman" w:hAnsi="Times New Roman" w:cs="Times New Roman"/>
          <w:sz w:val="24"/>
          <w:szCs w:val="24"/>
          <w:lang w:val="en-US"/>
        </w:rPr>
        <w:t>, highlighting their</w:t>
      </w:r>
      <w:r w:rsidRPr="00A74ACE">
        <w:rPr>
          <w:rFonts w:ascii="Times New Roman" w:hAnsi="Times New Roman" w:cs="Times New Roman"/>
          <w:sz w:val="24"/>
          <w:szCs w:val="24"/>
          <w:lang w:val="en-US"/>
        </w:rPr>
        <w:t xml:space="preserve"> essential role in both identifying and capturing new strategic opportunities, in orchestrating the necessary complementarities</w:t>
      </w:r>
      <w:r>
        <w:rPr>
          <w:rFonts w:ascii="Times New Roman" w:hAnsi="Times New Roman" w:cs="Times New Roman"/>
          <w:sz w:val="24"/>
          <w:szCs w:val="24"/>
          <w:lang w:val="en-US"/>
        </w:rPr>
        <w:t xml:space="preserve"> </w:t>
      </w:r>
      <w:r w:rsidRPr="00A74ACE">
        <w:rPr>
          <w:rFonts w:ascii="Times New Roman" w:hAnsi="Times New Roman" w:cs="Times New Roman"/>
          <w:sz w:val="24"/>
          <w:szCs w:val="24"/>
          <w:lang w:val="en-US"/>
        </w:rPr>
        <w:t>and other organizational assets, and in inventing</w:t>
      </w:r>
      <w:r>
        <w:rPr>
          <w:rFonts w:ascii="Times New Roman" w:hAnsi="Times New Roman" w:cs="Times New Roman"/>
          <w:sz w:val="24"/>
          <w:szCs w:val="24"/>
          <w:lang w:val="en-US"/>
        </w:rPr>
        <w:t xml:space="preserve"> </w:t>
      </w:r>
      <w:r w:rsidRPr="00A74ACE">
        <w:rPr>
          <w:rFonts w:ascii="Times New Roman" w:hAnsi="Times New Roman" w:cs="Times New Roman"/>
          <w:sz w:val="24"/>
          <w:szCs w:val="24"/>
          <w:lang w:val="en-US"/>
        </w:rPr>
        <w:t>business models and new organizational forms.</w:t>
      </w:r>
      <w:r w:rsidRPr="00456805">
        <w:rPr>
          <w:rFonts w:ascii="Times New Roman" w:hAnsi="Times New Roman" w:cs="Times New Roman"/>
          <w:sz w:val="24"/>
          <w:szCs w:val="24"/>
          <w:lang w:val="en-US"/>
        </w:rPr>
        <w:t xml:space="preserve"> </w:t>
      </w:r>
      <w:r w:rsidR="004176C2">
        <w:rPr>
          <w:rFonts w:ascii="Times New Roman" w:hAnsi="Times New Roman" w:cs="Times New Roman"/>
          <w:sz w:val="24"/>
          <w:szCs w:val="24"/>
          <w:lang w:val="en-US"/>
        </w:rPr>
        <w:t>Si</w:t>
      </w:r>
      <w:r w:rsidR="005A45C2">
        <w:rPr>
          <w:rFonts w:ascii="Times New Roman" w:hAnsi="Times New Roman" w:cs="Times New Roman"/>
          <w:sz w:val="24"/>
          <w:szCs w:val="24"/>
          <w:lang w:val="en-US"/>
        </w:rPr>
        <w:t>nce p</w:t>
      </w:r>
      <w:r w:rsidR="004176C2">
        <w:rPr>
          <w:rFonts w:ascii="Times New Roman" w:hAnsi="Times New Roman" w:cs="Times New Roman"/>
          <w:sz w:val="24"/>
          <w:szCs w:val="24"/>
          <w:lang w:val="en-US"/>
        </w:rPr>
        <w:t>rocesses are inherently inert, their emergence and operating depend</w:t>
      </w:r>
      <w:r w:rsidR="00354297">
        <w:rPr>
          <w:rFonts w:ascii="Times New Roman" w:hAnsi="Times New Roman" w:cs="Times New Roman"/>
          <w:sz w:val="24"/>
          <w:szCs w:val="24"/>
          <w:lang w:val="en-US"/>
        </w:rPr>
        <w:t>s</w:t>
      </w:r>
      <w:r w:rsidR="004176C2">
        <w:rPr>
          <w:rFonts w:ascii="Times New Roman" w:hAnsi="Times New Roman" w:cs="Times New Roman"/>
          <w:sz w:val="24"/>
          <w:szCs w:val="24"/>
          <w:lang w:val="en-US"/>
        </w:rPr>
        <w:t xml:space="preserve"> on management</w:t>
      </w:r>
      <w:r w:rsidR="00354297">
        <w:rPr>
          <w:rFonts w:ascii="Times New Roman" w:hAnsi="Times New Roman" w:cs="Times New Roman"/>
          <w:sz w:val="24"/>
          <w:szCs w:val="24"/>
          <w:lang w:val="en-US"/>
        </w:rPr>
        <w:t>’s</w:t>
      </w:r>
      <w:r w:rsidR="004176C2">
        <w:rPr>
          <w:rFonts w:ascii="Times New Roman" w:hAnsi="Times New Roman" w:cs="Times New Roman"/>
          <w:sz w:val="24"/>
          <w:szCs w:val="24"/>
          <w:lang w:val="en-US"/>
        </w:rPr>
        <w:t xml:space="preserve"> cognitive and creative abilities. </w:t>
      </w:r>
    </w:p>
    <w:p w:rsidR="00456805" w:rsidRDefault="00456805" w:rsidP="00BD644E">
      <w:pPr>
        <w:autoSpaceDE w:val="0"/>
        <w:autoSpaceDN w:val="0"/>
        <w:adjustRightInd w:val="0"/>
        <w:spacing w:after="0" w:line="240" w:lineRule="auto"/>
        <w:ind w:right="60"/>
        <w:jc w:val="both"/>
        <w:rPr>
          <w:rFonts w:ascii="Times New Roman" w:hAnsi="Times New Roman" w:cs="Times New Roman"/>
          <w:sz w:val="24"/>
          <w:szCs w:val="24"/>
          <w:lang w:val="en-US"/>
        </w:rPr>
      </w:pPr>
    </w:p>
    <w:p w:rsidR="00504451" w:rsidRDefault="00E407A5" w:rsidP="008D3FA6">
      <w:pPr>
        <w:autoSpaceDE w:val="0"/>
        <w:autoSpaceDN w:val="0"/>
        <w:adjustRightInd w:val="0"/>
        <w:spacing w:after="0" w:line="240" w:lineRule="auto"/>
        <w:jc w:val="both"/>
        <w:rPr>
          <w:rFonts w:ascii="Times New Roman" w:hAnsi="Times New Roman" w:cs="Times New Roman"/>
          <w:sz w:val="24"/>
          <w:szCs w:val="24"/>
          <w:lang w:val="en-US"/>
        </w:rPr>
      </w:pPr>
      <w:r w:rsidRPr="00587506">
        <w:rPr>
          <w:rFonts w:ascii="Times New Roman" w:hAnsi="Times New Roman" w:cs="Times New Roman"/>
          <w:sz w:val="24"/>
          <w:szCs w:val="24"/>
          <w:lang w:val="en-US"/>
        </w:rPr>
        <w:t xml:space="preserve">Being a multidimensional construct, </w:t>
      </w:r>
      <w:r w:rsidR="006157E1" w:rsidRPr="00587506">
        <w:rPr>
          <w:rFonts w:ascii="Times New Roman" w:hAnsi="Times New Roman" w:cs="Times New Roman"/>
          <w:sz w:val="24"/>
          <w:szCs w:val="24"/>
          <w:lang w:val="en-US"/>
        </w:rPr>
        <w:t>DC can be disaggregated into capacity:</w:t>
      </w:r>
      <w:r w:rsidR="006157E1" w:rsidRPr="00C46306">
        <w:rPr>
          <w:rFonts w:ascii="Times New Roman" w:hAnsi="Times New Roman" w:cs="Times New Roman"/>
          <w:sz w:val="24"/>
          <w:szCs w:val="24"/>
          <w:lang w:val="en-US"/>
        </w:rPr>
        <w:t xml:space="preserve"> </w:t>
      </w:r>
      <w:r w:rsidR="006157E1">
        <w:rPr>
          <w:rFonts w:ascii="Times New Roman" w:hAnsi="Times New Roman" w:cs="Times New Roman"/>
          <w:sz w:val="24"/>
          <w:szCs w:val="24"/>
          <w:lang w:val="en-US"/>
        </w:rPr>
        <w:t xml:space="preserve">(1) </w:t>
      </w:r>
      <w:r w:rsidR="006157E1" w:rsidRPr="00C46306">
        <w:rPr>
          <w:rFonts w:ascii="Times New Roman" w:hAnsi="Times New Roman" w:cs="Times New Roman"/>
          <w:sz w:val="24"/>
          <w:szCs w:val="24"/>
          <w:lang w:val="en-US"/>
        </w:rPr>
        <w:t xml:space="preserve">to sense and shape opportunities and threats; </w:t>
      </w:r>
      <w:r w:rsidR="006157E1">
        <w:rPr>
          <w:rFonts w:ascii="Times New Roman" w:hAnsi="Times New Roman" w:cs="Times New Roman"/>
          <w:sz w:val="24"/>
          <w:szCs w:val="24"/>
          <w:lang w:val="en-US"/>
        </w:rPr>
        <w:t xml:space="preserve">(2) </w:t>
      </w:r>
      <w:r w:rsidR="006157E1" w:rsidRPr="00C46306">
        <w:rPr>
          <w:rFonts w:ascii="Times New Roman" w:hAnsi="Times New Roman" w:cs="Times New Roman"/>
          <w:sz w:val="24"/>
          <w:szCs w:val="24"/>
          <w:lang w:val="en-US"/>
        </w:rPr>
        <w:t>to seize opportunities; and</w:t>
      </w:r>
      <w:r w:rsidR="006157E1">
        <w:rPr>
          <w:rFonts w:ascii="Times New Roman" w:hAnsi="Times New Roman" w:cs="Times New Roman"/>
          <w:sz w:val="24"/>
          <w:szCs w:val="24"/>
          <w:lang w:val="en-US"/>
        </w:rPr>
        <w:t xml:space="preserve"> (3)</w:t>
      </w:r>
      <w:r w:rsidR="006157E1" w:rsidRPr="00C46306">
        <w:rPr>
          <w:rFonts w:ascii="Times New Roman" w:hAnsi="Times New Roman" w:cs="Times New Roman"/>
          <w:sz w:val="24"/>
          <w:szCs w:val="24"/>
          <w:lang w:val="en-US"/>
        </w:rPr>
        <w:t xml:space="preserve"> to maintain competitiveness through enhancing, combining, protecting, and, when necessary, reconfiguring the business enterprise’s intangible and tangible assets (</w:t>
      </w:r>
      <w:proofErr w:type="spellStart"/>
      <w:r w:rsidR="006157E1" w:rsidRPr="00C46306">
        <w:rPr>
          <w:rFonts w:ascii="Times New Roman" w:hAnsi="Times New Roman" w:cs="Times New Roman"/>
          <w:sz w:val="24"/>
          <w:szCs w:val="24"/>
          <w:lang w:val="en-US"/>
        </w:rPr>
        <w:t>Teece</w:t>
      </w:r>
      <w:proofErr w:type="spellEnd"/>
      <w:r w:rsidR="006157E1" w:rsidRPr="00C46306">
        <w:rPr>
          <w:rFonts w:ascii="Times New Roman" w:hAnsi="Times New Roman" w:cs="Times New Roman"/>
          <w:sz w:val="24"/>
          <w:szCs w:val="24"/>
          <w:lang w:val="en-US"/>
        </w:rPr>
        <w:t>, 2007, p.1319)</w:t>
      </w:r>
      <w:r w:rsidR="001F4BB4">
        <w:rPr>
          <w:rFonts w:ascii="Times New Roman" w:hAnsi="Times New Roman" w:cs="Times New Roman"/>
          <w:sz w:val="24"/>
          <w:szCs w:val="24"/>
          <w:lang w:val="en-US"/>
        </w:rPr>
        <w:t xml:space="preserve">. </w:t>
      </w:r>
      <w:r w:rsidR="009E1B38" w:rsidRPr="009E1B38">
        <w:rPr>
          <w:rFonts w:ascii="Times New Roman" w:hAnsi="Times New Roman" w:cs="Times New Roman"/>
          <w:i/>
          <w:sz w:val="24"/>
          <w:szCs w:val="24"/>
          <w:lang w:val="en-US"/>
        </w:rPr>
        <w:t>Sensing</w:t>
      </w:r>
      <w:r w:rsidR="009E1B38" w:rsidRPr="009E1B38">
        <w:rPr>
          <w:rFonts w:ascii="Times New Roman" w:hAnsi="Times New Roman" w:cs="Times New Roman"/>
          <w:sz w:val="24"/>
          <w:szCs w:val="24"/>
          <w:lang w:val="en-US"/>
        </w:rPr>
        <w:t xml:space="preserve"> requires searching and</w:t>
      </w:r>
      <w:r w:rsidR="009E1B38">
        <w:rPr>
          <w:rFonts w:ascii="Times New Roman" w:hAnsi="Times New Roman" w:cs="Times New Roman"/>
          <w:sz w:val="24"/>
          <w:szCs w:val="24"/>
          <w:lang w:val="en-US"/>
        </w:rPr>
        <w:t xml:space="preserve"> </w:t>
      </w:r>
      <w:r w:rsidR="009E1B38" w:rsidRPr="009E1B38">
        <w:rPr>
          <w:rFonts w:ascii="Times New Roman" w:hAnsi="Times New Roman" w:cs="Times New Roman"/>
          <w:sz w:val="24"/>
          <w:szCs w:val="24"/>
          <w:lang w:val="en-US"/>
        </w:rPr>
        <w:t>exploring markets and technologies both local to</w:t>
      </w:r>
      <w:r w:rsidR="009E1B38">
        <w:rPr>
          <w:rFonts w:ascii="Times New Roman" w:hAnsi="Times New Roman" w:cs="Times New Roman"/>
          <w:sz w:val="24"/>
          <w:szCs w:val="24"/>
          <w:lang w:val="en-US"/>
        </w:rPr>
        <w:t xml:space="preserve"> </w:t>
      </w:r>
      <w:r w:rsidR="009E1B38" w:rsidRPr="009E1B38">
        <w:rPr>
          <w:rFonts w:ascii="Times New Roman" w:hAnsi="Times New Roman" w:cs="Times New Roman"/>
          <w:sz w:val="24"/>
          <w:szCs w:val="24"/>
          <w:lang w:val="en-US"/>
        </w:rPr>
        <w:t xml:space="preserve">and distal from the organization. </w:t>
      </w:r>
      <w:r w:rsidR="009E1B38" w:rsidRPr="009E1B38">
        <w:rPr>
          <w:rFonts w:ascii="Times New Roman" w:hAnsi="Times New Roman" w:cs="Times New Roman"/>
          <w:i/>
          <w:sz w:val="24"/>
          <w:szCs w:val="24"/>
          <w:lang w:val="en-US"/>
        </w:rPr>
        <w:lastRenderedPageBreak/>
        <w:t>Seizing</w:t>
      </w:r>
      <w:r w:rsidR="009E1B38" w:rsidRPr="009E1B38">
        <w:rPr>
          <w:rFonts w:ascii="Times New Roman" w:hAnsi="Times New Roman" w:cs="Times New Roman"/>
          <w:sz w:val="24"/>
          <w:szCs w:val="24"/>
          <w:lang w:val="en-US"/>
        </w:rPr>
        <w:t>, in contrast,</w:t>
      </w:r>
      <w:r w:rsidR="009E1B38">
        <w:rPr>
          <w:rFonts w:ascii="Times New Roman" w:hAnsi="Times New Roman" w:cs="Times New Roman"/>
          <w:sz w:val="24"/>
          <w:szCs w:val="24"/>
          <w:lang w:val="en-US"/>
        </w:rPr>
        <w:t xml:space="preserve"> </w:t>
      </w:r>
      <w:r w:rsidR="009E1B38" w:rsidRPr="009E1B38">
        <w:rPr>
          <w:rFonts w:ascii="Times New Roman" w:hAnsi="Times New Roman" w:cs="Times New Roman"/>
          <w:sz w:val="24"/>
          <w:szCs w:val="24"/>
          <w:lang w:val="en-US"/>
        </w:rPr>
        <w:t>necessitates making high-quality, interdependent</w:t>
      </w:r>
      <w:r w:rsidR="009E1B38">
        <w:rPr>
          <w:rFonts w:ascii="Times New Roman" w:hAnsi="Times New Roman" w:cs="Times New Roman"/>
          <w:sz w:val="24"/>
          <w:szCs w:val="24"/>
          <w:lang w:val="en-US"/>
        </w:rPr>
        <w:t xml:space="preserve"> </w:t>
      </w:r>
      <w:r w:rsidR="009E1B38" w:rsidRPr="009E1B38">
        <w:rPr>
          <w:rFonts w:ascii="Times New Roman" w:hAnsi="Times New Roman" w:cs="Times New Roman"/>
          <w:sz w:val="24"/>
          <w:szCs w:val="24"/>
          <w:lang w:val="en-US"/>
        </w:rPr>
        <w:t>investment decisions, such as those involved</w:t>
      </w:r>
      <w:r w:rsidR="009E1B38">
        <w:rPr>
          <w:rFonts w:ascii="Times New Roman" w:hAnsi="Times New Roman" w:cs="Times New Roman"/>
          <w:sz w:val="24"/>
          <w:szCs w:val="24"/>
          <w:lang w:val="en-US"/>
        </w:rPr>
        <w:t xml:space="preserve"> </w:t>
      </w:r>
      <w:r w:rsidR="009E1B38" w:rsidRPr="009E1B38">
        <w:rPr>
          <w:rFonts w:ascii="Times New Roman" w:hAnsi="Times New Roman" w:cs="Times New Roman"/>
          <w:sz w:val="24"/>
          <w:szCs w:val="24"/>
          <w:lang w:val="en-US"/>
        </w:rPr>
        <w:t>in selecting product architectures and business</w:t>
      </w:r>
      <w:r w:rsidR="009E1B38">
        <w:rPr>
          <w:rFonts w:ascii="Times New Roman" w:hAnsi="Times New Roman" w:cs="Times New Roman"/>
          <w:sz w:val="24"/>
          <w:szCs w:val="24"/>
          <w:lang w:val="en-US"/>
        </w:rPr>
        <w:t xml:space="preserve"> </w:t>
      </w:r>
      <w:r w:rsidR="009E1B38" w:rsidRPr="009E1B38">
        <w:rPr>
          <w:rFonts w:ascii="Times New Roman" w:hAnsi="Times New Roman" w:cs="Times New Roman"/>
          <w:sz w:val="24"/>
          <w:szCs w:val="24"/>
          <w:lang w:val="en-US"/>
        </w:rPr>
        <w:t xml:space="preserve">models. </w:t>
      </w:r>
      <w:r w:rsidR="00F00F6F">
        <w:rPr>
          <w:rFonts w:ascii="Times New Roman" w:hAnsi="Times New Roman" w:cs="Times New Roman"/>
          <w:i/>
          <w:sz w:val="24"/>
          <w:szCs w:val="24"/>
          <w:lang w:val="en-US"/>
        </w:rPr>
        <w:t>T</w:t>
      </w:r>
      <w:r w:rsidR="00831CBA">
        <w:rPr>
          <w:rFonts w:ascii="Times New Roman" w:hAnsi="Times New Roman" w:cs="Times New Roman"/>
          <w:i/>
          <w:sz w:val="24"/>
          <w:szCs w:val="24"/>
          <w:lang w:val="en-US"/>
        </w:rPr>
        <w:t>ransforming</w:t>
      </w:r>
      <w:r w:rsidR="00F00F6F">
        <w:rPr>
          <w:rFonts w:ascii="Times New Roman" w:hAnsi="Times New Roman" w:cs="Times New Roman"/>
          <w:i/>
          <w:sz w:val="24"/>
          <w:szCs w:val="24"/>
          <w:lang w:val="en-US"/>
        </w:rPr>
        <w:t>/reconfiguring</w:t>
      </w:r>
      <w:r w:rsidR="009E1B38" w:rsidRPr="009E1B38">
        <w:rPr>
          <w:rFonts w:ascii="Times New Roman" w:hAnsi="Times New Roman" w:cs="Times New Roman"/>
          <w:sz w:val="24"/>
          <w:szCs w:val="24"/>
          <w:lang w:val="en-US"/>
        </w:rPr>
        <w:t xml:space="preserve"> entails</w:t>
      </w:r>
      <w:r w:rsidR="009E1B38">
        <w:rPr>
          <w:rFonts w:ascii="Times New Roman" w:hAnsi="Times New Roman" w:cs="Times New Roman"/>
          <w:sz w:val="24"/>
          <w:szCs w:val="24"/>
          <w:lang w:val="en-US"/>
        </w:rPr>
        <w:t xml:space="preserve"> </w:t>
      </w:r>
      <w:r w:rsidR="00F00F6F">
        <w:rPr>
          <w:rFonts w:ascii="Times New Roman" w:hAnsi="Times New Roman" w:cs="Times New Roman"/>
          <w:sz w:val="24"/>
          <w:szCs w:val="24"/>
          <w:lang w:val="en-US"/>
        </w:rPr>
        <w:t>aligning and reconfiguring</w:t>
      </w:r>
      <w:r w:rsidR="009E1B38" w:rsidRPr="009E1B38">
        <w:rPr>
          <w:rFonts w:ascii="Times New Roman" w:hAnsi="Times New Roman" w:cs="Times New Roman"/>
          <w:sz w:val="24"/>
          <w:szCs w:val="24"/>
          <w:lang w:val="en-US"/>
        </w:rPr>
        <w:t xml:space="preserve"> the firm in response to</w:t>
      </w:r>
      <w:r w:rsidR="009E1B38">
        <w:rPr>
          <w:rFonts w:ascii="Times New Roman" w:hAnsi="Times New Roman" w:cs="Times New Roman"/>
          <w:sz w:val="24"/>
          <w:szCs w:val="24"/>
          <w:lang w:val="en-US"/>
        </w:rPr>
        <w:t xml:space="preserve"> </w:t>
      </w:r>
      <w:r w:rsidR="009E1B38" w:rsidRPr="009E1B38">
        <w:rPr>
          <w:rFonts w:ascii="Times New Roman" w:hAnsi="Times New Roman" w:cs="Times New Roman"/>
          <w:sz w:val="24"/>
          <w:szCs w:val="24"/>
          <w:lang w:val="en-US"/>
        </w:rPr>
        <w:t>market and technological changes, such that it</w:t>
      </w:r>
      <w:r w:rsidR="009E1B38">
        <w:rPr>
          <w:rFonts w:ascii="Times New Roman" w:hAnsi="Times New Roman" w:cs="Times New Roman"/>
          <w:sz w:val="24"/>
          <w:szCs w:val="24"/>
          <w:lang w:val="en-US"/>
        </w:rPr>
        <w:t xml:space="preserve"> </w:t>
      </w:r>
      <w:r w:rsidR="009E1B38" w:rsidRPr="009E1B38">
        <w:rPr>
          <w:rFonts w:ascii="Times New Roman" w:hAnsi="Times New Roman" w:cs="Times New Roman"/>
          <w:sz w:val="24"/>
          <w:szCs w:val="24"/>
          <w:lang w:val="en-US"/>
        </w:rPr>
        <w:t xml:space="preserve">retains </w:t>
      </w:r>
      <w:r w:rsidR="009E1B38" w:rsidRPr="00DE5F55">
        <w:rPr>
          <w:rFonts w:ascii="Times New Roman" w:hAnsi="Times New Roman" w:cs="Times New Roman"/>
          <w:sz w:val="24"/>
          <w:szCs w:val="24"/>
          <w:lang w:val="en-US"/>
        </w:rPr>
        <w:t xml:space="preserve">evolutionary </w:t>
      </w:r>
      <w:r w:rsidR="00556B00" w:rsidRPr="00DE5F55">
        <w:rPr>
          <w:rFonts w:ascii="Times New Roman" w:hAnsi="Times New Roman" w:cs="Times New Roman"/>
          <w:sz w:val="24"/>
          <w:szCs w:val="24"/>
          <w:lang w:val="en-US"/>
        </w:rPr>
        <w:t xml:space="preserve">and economic </w:t>
      </w:r>
      <w:r w:rsidR="009E1B38" w:rsidRPr="00DE5F55">
        <w:rPr>
          <w:rFonts w:ascii="Times New Roman" w:hAnsi="Times New Roman" w:cs="Times New Roman"/>
          <w:sz w:val="24"/>
          <w:szCs w:val="24"/>
          <w:lang w:val="en-US"/>
        </w:rPr>
        <w:t>fitness</w:t>
      </w:r>
      <w:r w:rsidR="00CA4DD7" w:rsidRPr="00DE5F55">
        <w:rPr>
          <w:rStyle w:val="FootnoteReference"/>
          <w:rFonts w:ascii="Times New Roman" w:hAnsi="Times New Roman" w:cs="Times New Roman"/>
          <w:sz w:val="24"/>
          <w:szCs w:val="24"/>
          <w:lang w:val="en-US"/>
        </w:rPr>
        <w:footnoteReference w:id="4"/>
      </w:r>
      <w:r w:rsidR="009E1B38" w:rsidRPr="00DE5F55">
        <w:rPr>
          <w:rFonts w:ascii="Times New Roman" w:hAnsi="Times New Roman" w:cs="Times New Roman"/>
          <w:sz w:val="24"/>
          <w:szCs w:val="24"/>
          <w:lang w:val="en-US"/>
        </w:rPr>
        <w:t xml:space="preserve">. </w:t>
      </w:r>
      <w:r w:rsidR="00831CBA" w:rsidRPr="00DE5F55">
        <w:rPr>
          <w:rFonts w:ascii="Times New Roman" w:hAnsi="Times New Roman" w:cs="Times New Roman"/>
          <w:sz w:val="24"/>
          <w:szCs w:val="24"/>
          <w:lang w:val="en-US"/>
        </w:rPr>
        <w:t>T</w:t>
      </w:r>
      <w:r w:rsidR="003D470B">
        <w:rPr>
          <w:rFonts w:ascii="Times New Roman" w:hAnsi="Times New Roman" w:cs="Times New Roman"/>
          <w:sz w:val="24"/>
          <w:szCs w:val="24"/>
          <w:lang w:val="en-US"/>
        </w:rPr>
        <w:t>he concept includes the capacity to identify the need or opportunity for change, formulate</w:t>
      </w:r>
      <w:r w:rsidR="00504451">
        <w:rPr>
          <w:rFonts w:ascii="Times New Roman" w:hAnsi="Times New Roman" w:cs="Times New Roman"/>
          <w:sz w:val="24"/>
          <w:szCs w:val="24"/>
          <w:lang w:val="en-US"/>
        </w:rPr>
        <w:t>s</w:t>
      </w:r>
      <w:r w:rsidR="003D470B">
        <w:rPr>
          <w:rFonts w:ascii="Times New Roman" w:hAnsi="Times New Roman" w:cs="Times New Roman"/>
          <w:sz w:val="24"/>
          <w:szCs w:val="24"/>
          <w:lang w:val="en-US"/>
        </w:rPr>
        <w:t xml:space="preserve"> a response to such a need or opportunity, and implement</w:t>
      </w:r>
      <w:r w:rsidR="00504451">
        <w:rPr>
          <w:rFonts w:ascii="Times New Roman" w:hAnsi="Times New Roman" w:cs="Times New Roman"/>
          <w:sz w:val="24"/>
          <w:szCs w:val="24"/>
          <w:lang w:val="en-US"/>
        </w:rPr>
        <w:t>s</w:t>
      </w:r>
      <w:r w:rsidR="003D470B">
        <w:rPr>
          <w:rFonts w:ascii="Times New Roman" w:hAnsi="Times New Roman" w:cs="Times New Roman"/>
          <w:sz w:val="24"/>
          <w:szCs w:val="24"/>
          <w:lang w:val="en-US"/>
        </w:rPr>
        <w:t xml:space="preserve"> a course of action</w:t>
      </w:r>
      <w:r w:rsidR="00456805">
        <w:rPr>
          <w:rFonts w:ascii="Times New Roman" w:hAnsi="Times New Roman" w:cs="Times New Roman"/>
          <w:sz w:val="24"/>
          <w:szCs w:val="24"/>
          <w:lang w:val="en-US"/>
        </w:rPr>
        <w:t>, hence</w:t>
      </w:r>
      <w:r w:rsidR="005A0D12" w:rsidRPr="00A74ACE">
        <w:rPr>
          <w:rFonts w:ascii="Times New Roman" w:hAnsi="Times New Roman" w:cs="Times New Roman"/>
          <w:sz w:val="24"/>
          <w:szCs w:val="24"/>
          <w:lang w:val="en-US"/>
        </w:rPr>
        <w:t xml:space="preserve"> can be used as a foundation</w:t>
      </w:r>
      <w:r w:rsidR="005A0D12">
        <w:rPr>
          <w:rFonts w:ascii="Times New Roman" w:hAnsi="Times New Roman" w:cs="Times New Roman"/>
          <w:sz w:val="24"/>
          <w:szCs w:val="24"/>
          <w:lang w:val="en-US"/>
        </w:rPr>
        <w:t xml:space="preserve"> </w:t>
      </w:r>
      <w:r w:rsidR="005A0D12" w:rsidRPr="00A74ACE">
        <w:rPr>
          <w:rFonts w:ascii="Times New Roman" w:hAnsi="Times New Roman" w:cs="Times New Roman"/>
          <w:sz w:val="24"/>
          <w:szCs w:val="24"/>
          <w:lang w:val="en-US"/>
        </w:rPr>
        <w:t>for understanding the processes of strategic</w:t>
      </w:r>
      <w:r w:rsidR="005A0D12">
        <w:rPr>
          <w:rFonts w:ascii="Times New Roman" w:hAnsi="Times New Roman" w:cs="Times New Roman"/>
          <w:sz w:val="24"/>
          <w:szCs w:val="24"/>
          <w:lang w:val="en-US"/>
        </w:rPr>
        <w:t xml:space="preserve"> </w:t>
      </w:r>
      <w:r w:rsidR="005A0D12" w:rsidRPr="00A74ACE">
        <w:rPr>
          <w:rFonts w:ascii="Times New Roman" w:hAnsi="Times New Roman" w:cs="Times New Roman"/>
          <w:sz w:val="24"/>
          <w:szCs w:val="24"/>
          <w:lang w:val="en-US"/>
        </w:rPr>
        <w:t xml:space="preserve">renewal. </w:t>
      </w:r>
      <w:r w:rsidR="009F4FE9">
        <w:rPr>
          <w:rFonts w:ascii="Times New Roman" w:hAnsi="Times New Roman" w:cs="Times New Roman"/>
          <w:sz w:val="24"/>
          <w:szCs w:val="24"/>
          <w:lang w:val="en-US"/>
        </w:rPr>
        <w:t>As different dynamic capabilities serve different purposes, they come in many forms and types (</w:t>
      </w:r>
      <w:proofErr w:type="spellStart"/>
      <w:r w:rsidR="009F4FE9">
        <w:rPr>
          <w:rFonts w:ascii="Times New Roman" w:hAnsi="Times New Roman" w:cs="Times New Roman"/>
          <w:sz w:val="24"/>
          <w:szCs w:val="24"/>
          <w:lang w:val="en-US"/>
        </w:rPr>
        <w:t>Helfat</w:t>
      </w:r>
      <w:proofErr w:type="spellEnd"/>
      <w:r w:rsidR="009F4FE9">
        <w:rPr>
          <w:rFonts w:ascii="Times New Roman" w:hAnsi="Times New Roman" w:cs="Times New Roman"/>
          <w:sz w:val="24"/>
          <w:szCs w:val="24"/>
          <w:lang w:val="en-US"/>
        </w:rPr>
        <w:t xml:space="preserve"> </w:t>
      </w:r>
      <w:r w:rsidR="009F4FE9" w:rsidRPr="00031F94">
        <w:rPr>
          <w:rFonts w:ascii="Times New Roman" w:hAnsi="Times New Roman" w:cs="Times New Roman"/>
          <w:i/>
          <w:sz w:val="24"/>
          <w:szCs w:val="24"/>
          <w:lang w:val="en-US"/>
        </w:rPr>
        <w:t>e</w:t>
      </w:r>
      <w:r w:rsidR="00DE5F55">
        <w:rPr>
          <w:rFonts w:ascii="Times New Roman" w:hAnsi="Times New Roman" w:cs="Times New Roman"/>
          <w:i/>
          <w:sz w:val="24"/>
          <w:szCs w:val="24"/>
          <w:lang w:val="en-US"/>
        </w:rPr>
        <w:t>t</w:t>
      </w:r>
      <w:r w:rsidR="009F4FE9" w:rsidRPr="00031F94">
        <w:rPr>
          <w:rFonts w:ascii="Times New Roman" w:hAnsi="Times New Roman" w:cs="Times New Roman"/>
          <w:i/>
          <w:sz w:val="24"/>
          <w:szCs w:val="24"/>
          <w:lang w:val="en-US"/>
        </w:rPr>
        <w:t xml:space="preserve"> al.</w:t>
      </w:r>
      <w:r w:rsidR="009F4FE9">
        <w:rPr>
          <w:rFonts w:ascii="Times New Roman" w:hAnsi="Times New Roman" w:cs="Times New Roman"/>
          <w:i/>
          <w:sz w:val="24"/>
          <w:szCs w:val="24"/>
          <w:lang w:val="en-US"/>
        </w:rPr>
        <w:t xml:space="preserve">, </w:t>
      </w:r>
      <w:r w:rsidR="009F4FE9">
        <w:rPr>
          <w:rFonts w:ascii="Times New Roman" w:hAnsi="Times New Roman" w:cs="Times New Roman"/>
          <w:sz w:val="24"/>
          <w:szCs w:val="24"/>
          <w:lang w:val="en-US"/>
        </w:rPr>
        <w:t xml:space="preserve">2007), among which the managerial and relational are especially relevant for the firm success. </w:t>
      </w:r>
    </w:p>
    <w:p w:rsidR="00504451" w:rsidRDefault="00504451" w:rsidP="008D3FA6">
      <w:pPr>
        <w:autoSpaceDE w:val="0"/>
        <w:autoSpaceDN w:val="0"/>
        <w:adjustRightInd w:val="0"/>
        <w:spacing w:after="0" w:line="240" w:lineRule="auto"/>
        <w:jc w:val="both"/>
        <w:rPr>
          <w:rFonts w:ascii="Times New Roman" w:hAnsi="Times New Roman" w:cs="Times New Roman"/>
          <w:sz w:val="24"/>
          <w:szCs w:val="24"/>
          <w:lang w:val="en-US"/>
        </w:rPr>
      </w:pPr>
    </w:p>
    <w:p w:rsidR="009F4FE9" w:rsidRDefault="00A0710F" w:rsidP="00E30227">
      <w:pPr>
        <w:autoSpaceDE w:val="0"/>
        <w:autoSpaceDN w:val="0"/>
        <w:adjustRightInd w:val="0"/>
        <w:spacing w:after="0" w:line="240" w:lineRule="auto"/>
        <w:ind w:right="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Recently, </w:t>
      </w:r>
      <w:proofErr w:type="spellStart"/>
      <w:r>
        <w:rPr>
          <w:rFonts w:ascii="Times New Roman" w:hAnsi="Times New Roman" w:cs="Times New Roman"/>
          <w:sz w:val="24"/>
          <w:szCs w:val="24"/>
          <w:lang w:val="en-US"/>
        </w:rPr>
        <w:t>Hodgkinson</w:t>
      </w:r>
      <w:proofErr w:type="spellEnd"/>
      <w:r>
        <w:rPr>
          <w:rFonts w:ascii="Times New Roman" w:hAnsi="Times New Roman" w:cs="Times New Roman"/>
          <w:sz w:val="24"/>
          <w:szCs w:val="24"/>
          <w:lang w:val="en-US"/>
        </w:rPr>
        <w:t xml:space="preserve"> and Healey (2011) </w:t>
      </w:r>
      <w:r w:rsidR="00C31D7A">
        <w:rPr>
          <w:rFonts w:ascii="Times New Roman" w:hAnsi="Times New Roman" w:cs="Times New Roman"/>
          <w:sz w:val="24"/>
          <w:szCs w:val="24"/>
          <w:lang w:val="en-US"/>
        </w:rPr>
        <w:t>spanned the boundaries of</w:t>
      </w:r>
      <w:r w:rsidR="00E30227">
        <w:rPr>
          <w:rFonts w:ascii="Times New Roman" w:hAnsi="Times New Roman" w:cs="Times New Roman"/>
          <w:sz w:val="24"/>
          <w:szCs w:val="24"/>
          <w:lang w:val="en-US"/>
        </w:rPr>
        <w:t xml:space="preserve"> the</w:t>
      </w:r>
      <w:r w:rsidR="00C31D7A">
        <w:rPr>
          <w:rFonts w:ascii="Times New Roman" w:hAnsi="Times New Roman" w:cs="Times New Roman"/>
          <w:sz w:val="24"/>
          <w:szCs w:val="24"/>
          <w:lang w:val="en-US"/>
        </w:rPr>
        <w:t xml:space="preserve"> framework, from</w:t>
      </w:r>
      <w:r w:rsidR="00E30227">
        <w:rPr>
          <w:rFonts w:ascii="Times New Roman" w:hAnsi="Times New Roman" w:cs="Times New Roman"/>
          <w:sz w:val="24"/>
          <w:szCs w:val="24"/>
          <w:lang w:val="en-US"/>
        </w:rPr>
        <w:t xml:space="preserve"> its</w:t>
      </w:r>
      <w:r w:rsidR="00C31D7A">
        <w:rPr>
          <w:rFonts w:ascii="Times New Roman" w:hAnsi="Times New Roman" w:cs="Times New Roman"/>
          <w:sz w:val="24"/>
          <w:szCs w:val="24"/>
          <w:lang w:val="en-US"/>
        </w:rPr>
        <w:t xml:space="preserve"> predominantly cognitive toward</w:t>
      </w:r>
      <w:r w:rsidR="006C07F8">
        <w:rPr>
          <w:rFonts w:ascii="Times New Roman" w:hAnsi="Times New Roman" w:cs="Times New Roman"/>
          <w:sz w:val="24"/>
          <w:szCs w:val="24"/>
          <w:lang w:val="en-US"/>
        </w:rPr>
        <w:t>s a</w:t>
      </w:r>
      <w:r w:rsidR="00C31D7A">
        <w:rPr>
          <w:rFonts w:ascii="Times New Roman" w:hAnsi="Times New Roman" w:cs="Times New Roman"/>
          <w:sz w:val="24"/>
          <w:szCs w:val="24"/>
          <w:lang w:val="en-US"/>
        </w:rPr>
        <w:t xml:space="preserve"> more integrative perspective that harness both emotional and cognitive capacity of individuals</w:t>
      </w:r>
      <w:r w:rsidR="00D21A67">
        <w:rPr>
          <w:rFonts w:ascii="Times New Roman" w:hAnsi="Times New Roman" w:cs="Times New Roman"/>
          <w:sz w:val="24"/>
          <w:szCs w:val="24"/>
          <w:lang w:val="en-US"/>
        </w:rPr>
        <w:t>’</w:t>
      </w:r>
      <w:r w:rsidR="00C31D7A">
        <w:rPr>
          <w:rFonts w:ascii="Times New Roman" w:hAnsi="Times New Roman" w:cs="Times New Roman"/>
          <w:sz w:val="24"/>
          <w:szCs w:val="24"/>
          <w:lang w:val="en-US"/>
        </w:rPr>
        <w:t xml:space="preserve"> and groups</w:t>
      </w:r>
      <w:r w:rsidR="00D21A67">
        <w:rPr>
          <w:rFonts w:ascii="Times New Roman" w:hAnsi="Times New Roman" w:cs="Times New Roman"/>
          <w:sz w:val="24"/>
          <w:szCs w:val="24"/>
          <w:lang w:val="en-US"/>
        </w:rPr>
        <w:t>’</w:t>
      </w:r>
      <w:r w:rsidR="00C31D7A">
        <w:rPr>
          <w:rFonts w:ascii="Times New Roman" w:hAnsi="Times New Roman" w:cs="Times New Roman"/>
          <w:sz w:val="24"/>
          <w:szCs w:val="24"/>
          <w:lang w:val="en-US"/>
        </w:rPr>
        <w:t xml:space="preserve"> </w:t>
      </w:r>
      <w:r w:rsidR="00D21A67">
        <w:rPr>
          <w:rFonts w:ascii="Times New Roman" w:hAnsi="Times New Roman" w:cs="Times New Roman"/>
          <w:sz w:val="24"/>
          <w:szCs w:val="24"/>
          <w:lang w:val="en-US"/>
        </w:rPr>
        <w:t xml:space="preserve">decision making </w:t>
      </w:r>
      <w:r w:rsidR="00C31D7A">
        <w:rPr>
          <w:rFonts w:ascii="Times New Roman" w:hAnsi="Times New Roman" w:cs="Times New Roman"/>
          <w:sz w:val="24"/>
          <w:szCs w:val="24"/>
          <w:lang w:val="en-US"/>
        </w:rPr>
        <w:t>pro</w:t>
      </w:r>
      <w:r w:rsidR="00D21A67">
        <w:rPr>
          <w:rFonts w:ascii="Times New Roman" w:hAnsi="Times New Roman" w:cs="Times New Roman"/>
          <w:sz w:val="24"/>
          <w:szCs w:val="24"/>
          <w:lang w:val="en-US"/>
        </w:rPr>
        <w:t>c</w:t>
      </w:r>
      <w:r w:rsidR="00C31D7A">
        <w:rPr>
          <w:rFonts w:ascii="Times New Roman" w:hAnsi="Times New Roman" w:cs="Times New Roman"/>
          <w:sz w:val="24"/>
          <w:szCs w:val="24"/>
          <w:lang w:val="en-US"/>
        </w:rPr>
        <w:t>es</w:t>
      </w:r>
      <w:r w:rsidR="00D21A67">
        <w:rPr>
          <w:rFonts w:ascii="Times New Roman" w:hAnsi="Times New Roman" w:cs="Times New Roman"/>
          <w:sz w:val="24"/>
          <w:szCs w:val="24"/>
          <w:lang w:val="en-US"/>
        </w:rPr>
        <w:t>ses</w:t>
      </w:r>
      <w:r w:rsidR="00504451">
        <w:rPr>
          <w:rFonts w:ascii="Times New Roman" w:hAnsi="Times New Roman" w:cs="Times New Roman"/>
          <w:sz w:val="24"/>
          <w:szCs w:val="24"/>
          <w:lang w:val="en-US"/>
        </w:rPr>
        <w:t xml:space="preserve">, thus opening the opportunity for </w:t>
      </w:r>
      <w:r w:rsidR="00F12AE1">
        <w:rPr>
          <w:rFonts w:ascii="Times New Roman" w:hAnsi="Times New Roman" w:cs="Times New Roman"/>
          <w:sz w:val="24"/>
          <w:szCs w:val="24"/>
          <w:lang w:val="en-US"/>
        </w:rPr>
        <w:t xml:space="preserve">the </w:t>
      </w:r>
      <w:r w:rsidR="00504451">
        <w:rPr>
          <w:rFonts w:ascii="Times New Roman" w:hAnsi="Times New Roman" w:cs="Times New Roman"/>
          <w:sz w:val="24"/>
          <w:szCs w:val="24"/>
          <w:lang w:val="en-US"/>
        </w:rPr>
        <w:t>board dynamic capability conceptualization</w:t>
      </w:r>
      <w:r>
        <w:rPr>
          <w:rFonts w:ascii="Times New Roman" w:hAnsi="Times New Roman" w:cs="Times New Roman"/>
          <w:sz w:val="24"/>
          <w:szCs w:val="24"/>
          <w:lang w:val="en-US"/>
        </w:rPr>
        <w:t xml:space="preserve"> </w:t>
      </w:r>
      <w:r w:rsidR="00E30227">
        <w:rPr>
          <w:rFonts w:ascii="Times New Roman" w:hAnsi="Times New Roman" w:cs="Times New Roman"/>
          <w:sz w:val="24"/>
          <w:szCs w:val="24"/>
          <w:lang w:val="en-US"/>
        </w:rPr>
        <w:t>that fit board functioning and effectiveness improvement</w:t>
      </w:r>
      <w:r w:rsidR="006063B7">
        <w:rPr>
          <w:rFonts w:ascii="Times New Roman" w:hAnsi="Times New Roman" w:cs="Times New Roman"/>
          <w:sz w:val="24"/>
          <w:szCs w:val="24"/>
          <w:lang w:val="en-US"/>
        </w:rPr>
        <w:t>s</w:t>
      </w:r>
      <w:r w:rsidR="00E30227">
        <w:rPr>
          <w:rFonts w:ascii="Times New Roman" w:hAnsi="Times New Roman" w:cs="Times New Roman"/>
          <w:sz w:val="24"/>
          <w:szCs w:val="24"/>
          <w:lang w:val="en-US"/>
        </w:rPr>
        <w:t xml:space="preserve">. </w:t>
      </w:r>
      <w:r w:rsidR="00504451">
        <w:rPr>
          <w:rFonts w:ascii="Times New Roman" w:hAnsi="Times New Roman" w:cs="Times New Roman"/>
          <w:sz w:val="24"/>
          <w:szCs w:val="24"/>
          <w:lang w:val="en-US"/>
        </w:rPr>
        <w:t>Hence, f</w:t>
      </w:r>
      <w:r w:rsidR="005A0D12" w:rsidRPr="00A92318">
        <w:rPr>
          <w:rFonts w:ascii="Times New Roman" w:hAnsi="Times New Roman" w:cs="Times New Roman"/>
          <w:sz w:val="24"/>
          <w:szCs w:val="24"/>
          <w:lang w:val="en-US"/>
        </w:rPr>
        <w:t xml:space="preserve">or the purpose of </w:t>
      </w:r>
      <w:r w:rsidR="005A0D12">
        <w:rPr>
          <w:rFonts w:ascii="Times New Roman" w:hAnsi="Times New Roman" w:cs="Times New Roman"/>
          <w:sz w:val="24"/>
          <w:szCs w:val="24"/>
          <w:lang w:val="en-US"/>
        </w:rPr>
        <w:t>this research</w:t>
      </w:r>
      <w:r w:rsidR="005A0D12" w:rsidRPr="00A92318">
        <w:rPr>
          <w:rFonts w:ascii="Times New Roman" w:hAnsi="Times New Roman" w:cs="Times New Roman"/>
          <w:sz w:val="24"/>
          <w:szCs w:val="24"/>
          <w:lang w:val="en-US"/>
        </w:rPr>
        <w:t xml:space="preserve">, </w:t>
      </w:r>
      <w:r w:rsidR="009A082E">
        <w:rPr>
          <w:rFonts w:ascii="Times New Roman" w:hAnsi="Times New Roman" w:cs="Times New Roman"/>
          <w:sz w:val="24"/>
          <w:szCs w:val="24"/>
          <w:lang w:val="en-US"/>
        </w:rPr>
        <w:t>dynamic capabilities</w:t>
      </w:r>
      <w:r w:rsidR="005A0D12" w:rsidRPr="00A92318">
        <w:rPr>
          <w:rFonts w:ascii="Times New Roman" w:hAnsi="Times New Roman" w:cs="Times New Roman"/>
          <w:sz w:val="24"/>
          <w:szCs w:val="24"/>
          <w:lang w:val="en-US"/>
        </w:rPr>
        <w:t xml:space="preserve"> can be</w:t>
      </w:r>
      <w:r w:rsidR="005A0D12" w:rsidRPr="00A92318">
        <w:rPr>
          <w:rStyle w:val="hps"/>
          <w:rFonts w:ascii="Times New Roman" w:hAnsi="Times New Roman" w:cs="Times New Roman"/>
          <w:sz w:val="24"/>
          <w:szCs w:val="24"/>
          <w:lang w:val="en-US"/>
        </w:rPr>
        <w:t xml:space="preserve"> </w:t>
      </w:r>
      <w:r w:rsidR="005A0D12" w:rsidRPr="00F83135">
        <w:rPr>
          <w:rStyle w:val="hps"/>
          <w:rFonts w:ascii="Times New Roman" w:hAnsi="Times New Roman" w:cs="Times New Roman"/>
          <w:sz w:val="24"/>
          <w:szCs w:val="24"/>
          <w:lang w:val="en-US"/>
        </w:rPr>
        <w:t>defined as</w:t>
      </w:r>
      <w:r w:rsidR="005A0D12" w:rsidRPr="00F83135">
        <w:rPr>
          <w:rFonts w:ascii="Times New Roman" w:hAnsi="Times New Roman" w:cs="Times New Roman"/>
          <w:sz w:val="24"/>
          <w:szCs w:val="24"/>
          <w:lang w:val="en-US"/>
        </w:rPr>
        <w:t xml:space="preserve"> </w:t>
      </w:r>
      <w:r w:rsidR="005A0D12" w:rsidRPr="00F83135">
        <w:rPr>
          <w:rStyle w:val="hps"/>
          <w:rFonts w:ascii="Times New Roman" w:hAnsi="Times New Roman" w:cs="Times New Roman"/>
          <w:sz w:val="24"/>
          <w:szCs w:val="24"/>
          <w:lang w:val="en-US"/>
        </w:rPr>
        <w:t>collective</w:t>
      </w:r>
      <w:r w:rsidR="005A0D12" w:rsidRPr="00F83135">
        <w:rPr>
          <w:rFonts w:ascii="Times New Roman" w:hAnsi="Times New Roman" w:cs="Times New Roman"/>
          <w:sz w:val="24"/>
          <w:szCs w:val="24"/>
          <w:lang w:val="en-US"/>
        </w:rPr>
        <w:t xml:space="preserve">, board, </w:t>
      </w:r>
      <w:r w:rsidR="005A0D12" w:rsidRPr="00F83135">
        <w:rPr>
          <w:rStyle w:val="hps"/>
          <w:rFonts w:ascii="Times New Roman" w:hAnsi="Times New Roman" w:cs="Times New Roman"/>
          <w:sz w:val="24"/>
          <w:szCs w:val="24"/>
          <w:lang w:val="en-US"/>
        </w:rPr>
        <w:t>managerial</w:t>
      </w:r>
      <w:r w:rsidR="005A0D12" w:rsidRPr="00F83135">
        <w:rPr>
          <w:rFonts w:ascii="Times New Roman" w:hAnsi="Times New Roman" w:cs="Times New Roman"/>
          <w:sz w:val="24"/>
          <w:szCs w:val="24"/>
          <w:lang w:val="en-US"/>
        </w:rPr>
        <w:t xml:space="preserve"> </w:t>
      </w:r>
      <w:r w:rsidR="005A0D12" w:rsidRPr="00F83135">
        <w:rPr>
          <w:rStyle w:val="hps"/>
          <w:rFonts w:ascii="Times New Roman" w:hAnsi="Times New Roman" w:cs="Times New Roman"/>
          <w:sz w:val="24"/>
          <w:szCs w:val="24"/>
          <w:lang w:val="en-US"/>
        </w:rPr>
        <w:t>and</w:t>
      </w:r>
      <w:r w:rsidR="005A0D12" w:rsidRPr="00F83135">
        <w:rPr>
          <w:rFonts w:ascii="Times New Roman" w:hAnsi="Times New Roman" w:cs="Times New Roman"/>
          <w:sz w:val="24"/>
          <w:szCs w:val="24"/>
          <w:lang w:val="en-US"/>
        </w:rPr>
        <w:t xml:space="preserve"> </w:t>
      </w:r>
      <w:r w:rsidR="005A0D12" w:rsidRPr="00F83135">
        <w:rPr>
          <w:rStyle w:val="hps"/>
          <w:rFonts w:ascii="Times New Roman" w:hAnsi="Times New Roman" w:cs="Times New Roman"/>
          <w:sz w:val="24"/>
          <w:szCs w:val="24"/>
          <w:lang w:val="en-US"/>
        </w:rPr>
        <w:t>organizational capacity</w:t>
      </w:r>
      <w:r w:rsidR="005A0D12" w:rsidRPr="00F83135">
        <w:rPr>
          <w:rFonts w:ascii="Times New Roman" w:hAnsi="Times New Roman" w:cs="Times New Roman"/>
          <w:sz w:val="24"/>
          <w:szCs w:val="24"/>
          <w:lang w:val="en-US"/>
        </w:rPr>
        <w:t xml:space="preserve"> </w:t>
      </w:r>
      <w:r w:rsidR="005A0D12" w:rsidRPr="00F83135">
        <w:rPr>
          <w:rStyle w:val="hps"/>
          <w:rFonts w:ascii="Times New Roman" w:hAnsi="Times New Roman" w:cs="Times New Roman"/>
          <w:sz w:val="24"/>
          <w:szCs w:val="24"/>
          <w:lang w:val="en-US"/>
        </w:rPr>
        <w:t xml:space="preserve">of </w:t>
      </w:r>
      <w:r w:rsidR="006D72A2">
        <w:rPr>
          <w:rStyle w:val="hps"/>
          <w:rFonts w:ascii="Times New Roman" w:hAnsi="Times New Roman" w:cs="Times New Roman"/>
          <w:sz w:val="24"/>
          <w:szCs w:val="24"/>
          <w:lang w:val="en-US"/>
        </w:rPr>
        <w:t xml:space="preserve">a </w:t>
      </w:r>
      <w:r w:rsidR="005A0D12" w:rsidRPr="00F83135">
        <w:rPr>
          <w:rStyle w:val="hps"/>
          <w:rFonts w:ascii="Times New Roman" w:hAnsi="Times New Roman" w:cs="Times New Roman"/>
          <w:sz w:val="24"/>
          <w:szCs w:val="24"/>
          <w:lang w:val="en-US"/>
        </w:rPr>
        <w:t>corporation to</w:t>
      </w:r>
      <w:r w:rsidR="005A0D12" w:rsidRPr="00F83135">
        <w:rPr>
          <w:rFonts w:ascii="Times New Roman" w:hAnsi="Times New Roman" w:cs="Times New Roman"/>
          <w:sz w:val="24"/>
          <w:szCs w:val="24"/>
          <w:lang w:val="en-US"/>
        </w:rPr>
        <w:t xml:space="preserve"> </w:t>
      </w:r>
      <w:r w:rsidR="005A0D12" w:rsidRPr="00F83135">
        <w:rPr>
          <w:rStyle w:val="hps"/>
          <w:rFonts w:ascii="Times New Roman" w:hAnsi="Times New Roman" w:cs="Times New Roman"/>
          <w:sz w:val="24"/>
          <w:szCs w:val="24"/>
          <w:lang w:val="en-US"/>
        </w:rPr>
        <w:t>purposefully</w:t>
      </w:r>
      <w:r w:rsidR="005A0D12" w:rsidRPr="00F83135">
        <w:rPr>
          <w:rFonts w:ascii="Times New Roman" w:hAnsi="Times New Roman" w:cs="Times New Roman"/>
          <w:sz w:val="24"/>
          <w:szCs w:val="24"/>
          <w:lang w:val="en-US"/>
        </w:rPr>
        <w:t xml:space="preserve"> </w:t>
      </w:r>
      <w:r w:rsidR="005A0D12" w:rsidRPr="00F83135">
        <w:rPr>
          <w:rStyle w:val="hps"/>
          <w:rFonts w:ascii="Times New Roman" w:hAnsi="Times New Roman" w:cs="Times New Roman"/>
          <w:sz w:val="24"/>
          <w:szCs w:val="24"/>
          <w:lang w:val="en-US"/>
        </w:rPr>
        <w:t>revitalize and transform</w:t>
      </w:r>
      <w:r w:rsidR="005A0D12" w:rsidRPr="00F83135">
        <w:rPr>
          <w:rFonts w:ascii="Times New Roman" w:hAnsi="Times New Roman" w:cs="Times New Roman"/>
          <w:sz w:val="24"/>
          <w:szCs w:val="24"/>
          <w:lang w:val="en-US"/>
        </w:rPr>
        <w:t xml:space="preserve"> </w:t>
      </w:r>
      <w:r w:rsidR="005A0D12" w:rsidRPr="00F83135">
        <w:rPr>
          <w:rStyle w:val="hps"/>
          <w:rFonts w:ascii="Times New Roman" w:hAnsi="Times New Roman" w:cs="Times New Roman"/>
          <w:sz w:val="24"/>
          <w:szCs w:val="24"/>
          <w:lang w:val="en-US"/>
        </w:rPr>
        <w:t>its</w:t>
      </w:r>
      <w:r w:rsidR="005A0D12" w:rsidRPr="00F83135">
        <w:rPr>
          <w:rFonts w:ascii="Times New Roman" w:hAnsi="Times New Roman" w:cs="Times New Roman"/>
          <w:sz w:val="24"/>
          <w:szCs w:val="24"/>
          <w:lang w:val="en-US"/>
        </w:rPr>
        <w:t xml:space="preserve"> </w:t>
      </w:r>
      <w:r w:rsidR="005A0D12" w:rsidRPr="00F83135">
        <w:rPr>
          <w:rStyle w:val="hps"/>
          <w:rFonts w:ascii="Times New Roman" w:hAnsi="Times New Roman" w:cs="Times New Roman"/>
          <w:sz w:val="24"/>
          <w:szCs w:val="24"/>
          <w:lang w:val="en-US"/>
        </w:rPr>
        <w:t>resource base</w:t>
      </w:r>
      <w:r w:rsidR="005A0D12" w:rsidRPr="00F83135">
        <w:rPr>
          <w:rFonts w:ascii="Times New Roman" w:hAnsi="Times New Roman" w:cs="Times New Roman"/>
          <w:sz w:val="24"/>
          <w:szCs w:val="24"/>
          <w:lang w:val="en-US"/>
        </w:rPr>
        <w:t xml:space="preserve"> </w:t>
      </w:r>
      <w:r w:rsidR="005A0D12" w:rsidRPr="00F83135">
        <w:rPr>
          <w:rStyle w:val="hps"/>
          <w:rFonts w:ascii="Times New Roman" w:hAnsi="Times New Roman" w:cs="Times New Roman"/>
          <w:sz w:val="24"/>
          <w:szCs w:val="24"/>
          <w:lang w:val="en-US"/>
        </w:rPr>
        <w:t>in order to</w:t>
      </w:r>
      <w:r w:rsidR="005A0D12" w:rsidRPr="00F83135">
        <w:rPr>
          <w:rFonts w:ascii="Times New Roman" w:hAnsi="Times New Roman" w:cs="Times New Roman"/>
          <w:sz w:val="24"/>
          <w:szCs w:val="24"/>
          <w:lang w:val="en-US"/>
        </w:rPr>
        <w:t xml:space="preserve"> </w:t>
      </w:r>
      <w:r w:rsidR="005A0D12" w:rsidRPr="00F83135">
        <w:rPr>
          <w:rStyle w:val="hps"/>
          <w:rFonts w:ascii="Times New Roman" w:hAnsi="Times New Roman" w:cs="Times New Roman"/>
          <w:sz w:val="24"/>
          <w:szCs w:val="24"/>
          <w:lang w:val="en-US"/>
        </w:rPr>
        <w:t>achieve</w:t>
      </w:r>
      <w:r w:rsidR="005A0D12" w:rsidRPr="00F83135">
        <w:rPr>
          <w:rFonts w:ascii="Times New Roman" w:hAnsi="Times New Roman" w:cs="Times New Roman"/>
          <w:sz w:val="24"/>
          <w:szCs w:val="24"/>
          <w:lang w:val="en-US"/>
        </w:rPr>
        <w:t xml:space="preserve"> </w:t>
      </w:r>
      <w:r w:rsidR="005A0D12" w:rsidRPr="00F83135">
        <w:rPr>
          <w:rStyle w:val="hps"/>
          <w:rFonts w:ascii="Times New Roman" w:hAnsi="Times New Roman" w:cs="Times New Roman"/>
          <w:sz w:val="24"/>
          <w:szCs w:val="24"/>
          <w:lang w:val="en-US"/>
        </w:rPr>
        <w:t>congruence</w:t>
      </w:r>
      <w:r w:rsidR="005A0D12" w:rsidRPr="00F83135">
        <w:rPr>
          <w:rFonts w:ascii="Times New Roman" w:hAnsi="Times New Roman" w:cs="Times New Roman"/>
          <w:sz w:val="24"/>
          <w:szCs w:val="24"/>
          <w:lang w:val="en-US"/>
        </w:rPr>
        <w:t xml:space="preserve"> </w:t>
      </w:r>
      <w:r w:rsidR="005A0D12" w:rsidRPr="00F83135">
        <w:rPr>
          <w:rStyle w:val="hps"/>
          <w:rFonts w:ascii="Times New Roman" w:hAnsi="Times New Roman" w:cs="Times New Roman"/>
          <w:sz w:val="24"/>
          <w:szCs w:val="24"/>
          <w:lang w:val="en-US"/>
        </w:rPr>
        <w:t>with the</w:t>
      </w:r>
      <w:r w:rsidR="005A0D12" w:rsidRPr="00F83135">
        <w:rPr>
          <w:rFonts w:ascii="Times New Roman" w:hAnsi="Times New Roman" w:cs="Times New Roman"/>
          <w:sz w:val="24"/>
          <w:szCs w:val="24"/>
          <w:lang w:val="en-US"/>
        </w:rPr>
        <w:t xml:space="preserve"> </w:t>
      </w:r>
      <w:r w:rsidR="005A0D12" w:rsidRPr="00F83135">
        <w:rPr>
          <w:rStyle w:val="hps"/>
          <w:rFonts w:ascii="Times New Roman" w:hAnsi="Times New Roman" w:cs="Times New Roman"/>
          <w:sz w:val="24"/>
          <w:szCs w:val="24"/>
          <w:lang w:val="en-US"/>
        </w:rPr>
        <w:t>changing ecosystem</w:t>
      </w:r>
      <w:r w:rsidR="008E42FF" w:rsidRPr="00F83135">
        <w:rPr>
          <w:rStyle w:val="hps"/>
          <w:rFonts w:ascii="Times New Roman" w:hAnsi="Times New Roman" w:cs="Times New Roman"/>
          <w:sz w:val="24"/>
          <w:szCs w:val="24"/>
          <w:lang w:val="en-US"/>
        </w:rPr>
        <w:t>,</w:t>
      </w:r>
      <w:r w:rsidR="008E42FF">
        <w:rPr>
          <w:rStyle w:val="hps"/>
          <w:rFonts w:ascii="Times New Roman" w:hAnsi="Times New Roman" w:cs="Times New Roman"/>
          <w:sz w:val="24"/>
          <w:szCs w:val="24"/>
          <w:lang w:val="en-US"/>
        </w:rPr>
        <w:t xml:space="preserve"> </w:t>
      </w:r>
      <w:r w:rsidR="000037F2">
        <w:rPr>
          <w:rStyle w:val="hps"/>
          <w:rFonts w:ascii="Times New Roman" w:hAnsi="Times New Roman" w:cs="Times New Roman"/>
          <w:sz w:val="24"/>
          <w:szCs w:val="24"/>
          <w:lang w:val="en-US"/>
        </w:rPr>
        <w:t>thus sustaining</w:t>
      </w:r>
      <w:r w:rsidR="005A0D12" w:rsidRPr="00A92318">
        <w:rPr>
          <w:rFonts w:ascii="Times New Roman" w:hAnsi="Times New Roman" w:cs="Times New Roman"/>
          <w:sz w:val="24"/>
          <w:szCs w:val="24"/>
          <w:lang w:val="en-US"/>
        </w:rPr>
        <w:t xml:space="preserve"> corporate </w:t>
      </w:r>
      <w:r w:rsidR="008E42FF">
        <w:rPr>
          <w:rFonts w:ascii="Times New Roman" w:hAnsi="Times New Roman" w:cs="Times New Roman"/>
          <w:sz w:val="24"/>
          <w:szCs w:val="24"/>
          <w:lang w:val="en-US"/>
        </w:rPr>
        <w:t xml:space="preserve">fitness and </w:t>
      </w:r>
      <w:r w:rsidR="006162DA">
        <w:rPr>
          <w:rFonts w:ascii="Times New Roman" w:hAnsi="Times New Roman" w:cs="Times New Roman"/>
          <w:sz w:val="24"/>
          <w:szCs w:val="24"/>
          <w:lang w:val="en-US"/>
        </w:rPr>
        <w:t xml:space="preserve">competitive </w:t>
      </w:r>
      <w:r w:rsidR="000037F2">
        <w:rPr>
          <w:rFonts w:ascii="Times New Roman" w:hAnsi="Times New Roman" w:cs="Times New Roman"/>
          <w:sz w:val="24"/>
          <w:szCs w:val="24"/>
          <w:lang w:val="en-US"/>
        </w:rPr>
        <w:t xml:space="preserve">prospects </w:t>
      </w:r>
      <w:r w:rsidR="005A0D12" w:rsidRPr="00A92318">
        <w:rPr>
          <w:rStyle w:val="hps"/>
          <w:rFonts w:ascii="Times New Roman" w:hAnsi="Times New Roman" w:cs="Times New Roman"/>
          <w:sz w:val="24"/>
          <w:szCs w:val="24"/>
          <w:lang w:val="en-US"/>
        </w:rPr>
        <w:t>(adjusted</w:t>
      </w:r>
      <w:r w:rsidR="005A0D12" w:rsidRPr="00A92318">
        <w:rPr>
          <w:rFonts w:ascii="Times New Roman" w:hAnsi="Times New Roman" w:cs="Times New Roman"/>
          <w:sz w:val="24"/>
          <w:szCs w:val="24"/>
          <w:lang w:val="en-US"/>
        </w:rPr>
        <w:t xml:space="preserve">, based on </w:t>
      </w:r>
      <w:proofErr w:type="spellStart"/>
      <w:r w:rsidR="005A0D12" w:rsidRPr="00A92318">
        <w:rPr>
          <w:rStyle w:val="hps"/>
          <w:rFonts w:ascii="Times New Roman" w:hAnsi="Times New Roman" w:cs="Times New Roman"/>
          <w:sz w:val="24"/>
          <w:szCs w:val="24"/>
          <w:lang w:val="en-US"/>
        </w:rPr>
        <w:t>Helfat</w:t>
      </w:r>
      <w:proofErr w:type="spellEnd"/>
      <w:r w:rsidR="005A0D12" w:rsidRPr="00A92318">
        <w:rPr>
          <w:rFonts w:ascii="Times New Roman" w:hAnsi="Times New Roman" w:cs="Times New Roman"/>
          <w:sz w:val="24"/>
          <w:szCs w:val="24"/>
          <w:lang w:val="en-US"/>
        </w:rPr>
        <w:t xml:space="preserve"> </w:t>
      </w:r>
      <w:r w:rsidR="005A0D12" w:rsidRPr="001372DD">
        <w:rPr>
          <w:rStyle w:val="hps"/>
          <w:rFonts w:ascii="Times New Roman" w:hAnsi="Times New Roman" w:cs="Times New Roman"/>
          <w:i/>
          <w:sz w:val="24"/>
          <w:szCs w:val="24"/>
          <w:lang w:val="en-US"/>
        </w:rPr>
        <w:t>et al</w:t>
      </w:r>
      <w:r w:rsidR="005A0D12">
        <w:rPr>
          <w:rStyle w:val="hps"/>
          <w:rFonts w:ascii="Times New Roman" w:hAnsi="Times New Roman" w:cs="Times New Roman"/>
          <w:i/>
          <w:sz w:val="24"/>
          <w:szCs w:val="24"/>
          <w:lang w:val="en-US"/>
        </w:rPr>
        <w:t>.</w:t>
      </w:r>
      <w:r w:rsidR="005A0D12" w:rsidRPr="00A92318">
        <w:rPr>
          <w:rFonts w:ascii="Times New Roman" w:hAnsi="Times New Roman" w:cs="Times New Roman"/>
          <w:sz w:val="24"/>
          <w:szCs w:val="24"/>
          <w:lang w:val="en-US"/>
        </w:rPr>
        <w:t xml:space="preserve">, </w:t>
      </w:r>
      <w:r w:rsidR="005A0D12" w:rsidRPr="00A92318">
        <w:rPr>
          <w:rStyle w:val="hps"/>
          <w:rFonts w:ascii="Times New Roman" w:hAnsi="Times New Roman" w:cs="Times New Roman"/>
          <w:sz w:val="24"/>
          <w:szCs w:val="24"/>
          <w:lang w:val="en-US"/>
        </w:rPr>
        <w:t>2007</w:t>
      </w:r>
      <w:r w:rsidR="005A0D12" w:rsidRPr="00A92318">
        <w:rPr>
          <w:rFonts w:ascii="Times New Roman" w:hAnsi="Times New Roman" w:cs="Times New Roman"/>
          <w:sz w:val="24"/>
          <w:szCs w:val="24"/>
          <w:lang w:val="en-US"/>
        </w:rPr>
        <w:t xml:space="preserve">; </w:t>
      </w:r>
      <w:r w:rsidR="005A0D12" w:rsidRPr="00A92318">
        <w:rPr>
          <w:rFonts w:ascii="Times New Roman" w:hAnsi="Times New Roman" w:cs="Times New Roman"/>
          <w:iCs/>
          <w:sz w:val="24"/>
          <w:szCs w:val="24"/>
          <w:lang w:val="en-US"/>
        </w:rPr>
        <w:t xml:space="preserve">Augier and </w:t>
      </w:r>
      <w:proofErr w:type="spellStart"/>
      <w:r w:rsidR="005A0D12" w:rsidRPr="00A92318">
        <w:rPr>
          <w:rFonts w:ascii="Times New Roman" w:hAnsi="Times New Roman" w:cs="Times New Roman"/>
          <w:iCs/>
          <w:sz w:val="24"/>
          <w:szCs w:val="24"/>
          <w:lang w:val="en-US"/>
        </w:rPr>
        <w:t>Teece</w:t>
      </w:r>
      <w:proofErr w:type="spellEnd"/>
      <w:r w:rsidR="005A0D12" w:rsidRPr="00A92318">
        <w:rPr>
          <w:rFonts w:ascii="Times New Roman" w:hAnsi="Times New Roman" w:cs="Times New Roman"/>
          <w:iCs/>
          <w:sz w:val="24"/>
          <w:szCs w:val="24"/>
          <w:lang w:val="en-US"/>
        </w:rPr>
        <w:t>, 2009</w:t>
      </w:r>
      <w:r w:rsidR="005A0D12" w:rsidRPr="00A92318">
        <w:rPr>
          <w:rFonts w:ascii="Times New Roman" w:hAnsi="Times New Roman" w:cs="Times New Roman"/>
          <w:sz w:val="24"/>
          <w:szCs w:val="24"/>
          <w:lang w:val="en-US"/>
        </w:rPr>
        <w:t xml:space="preserve">). </w:t>
      </w:r>
      <w:r w:rsidR="009F4FE9">
        <w:rPr>
          <w:rFonts w:ascii="Times New Roman" w:hAnsi="Times New Roman" w:cs="Times New Roman"/>
          <w:sz w:val="24"/>
          <w:szCs w:val="24"/>
          <w:lang w:val="en-US"/>
        </w:rPr>
        <w:t xml:space="preserve">By </w:t>
      </w:r>
      <w:r w:rsidR="008D3FA6">
        <w:rPr>
          <w:rFonts w:ascii="Times New Roman" w:hAnsi="Times New Roman" w:cs="Times New Roman"/>
          <w:sz w:val="24"/>
          <w:szCs w:val="24"/>
          <w:lang w:val="en-US"/>
        </w:rPr>
        <w:t>consider</w:t>
      </w:r>
      <w:r w:rsidR="009F4FE9">
        <w:rPr>
          <w:rFonts w:ascii="Times New Roman" w:hAnsi="Times New Roman" w:cs="Times New Roman"/>
          <w:sz w:val="24"/>
          <w:szCs w:val="24"/>
          <w:lang w:val="en-US"/>
        </w:rPr>
        <w:t>ing</w:t>
      </w:r>
      <w:r w:rsidR="008D3FA6">
        <w:rPr>
          <w:rFonts w:ascii="Times New Roman" w:hAnsi="Times New Roman" w:cs="Times New Roman"/>
          <w:sz w:val="24"/>
          <w:szCs w:val="24"/>
          <w:lang w:val="en-US"/>
        </w:rPr>
        <w:t xml:space="preserve"> the board </w:t>
      </w:r>
      <w:r w:rsidR="00F16FE9">
        <w:rPr>
          <w:rFonts w:ascii="Times New Roman" w:hAnsi="Times New Roman" w:cs="Times New Roman"/>
          <w:sz w:val="24"/>
          <w:szCs w:val="24"/>
          <w:lang w:val="en-US"/>
        </w:rPr>
        <w:t>a</w:t>
      </w:r>
      <w:r w:rsidR="008D3FA6">
        <w:rPr>
          <w:rFonts w:ascii="Times New Roman" w:hAnsi="Times New Roman" w:cs="Times New Roman"/>
          <w:sz w:val="24"/>
          <w:szCs w:val="24"/>
          <w:lang w:val="en-US"/>
        </w:rPr>
        <w:t xml:space="preserve">s </w:t>
      </w:r>
      <w:r w:rsidR="006D72A2">
        <w:rPr>
          <w:rFonts w:ascii="Times New Roman" w:hAnsi="Times New Roman" w:cs="Times New Roman"/>
          <w:sz w:val="24"/>
          <w:szCs w:val="24"/>
          <w:lang w:val="en-US"/>
        </w:rPr>
        <w:t xml:space="preserve">a </w:t>
      </w:r>
      <w:r w:rsidR="008D3FA6">
        <w:rPr>
          <w:rFonts w:ascii="Times New Roman" w:hAnsi="Times New Roman" w:cs="Times New Roman"/>
          <w:sz w:val="24"/>
          <w:szCs w:val="24"/>
          <w:lang w:val="en-US"/>
        </w:rPr>
        <w:t xml:space="preserve">unique organizational team that holds a focal position in </w:t>
      </w:r>
      <w:r w:rsidR="008D3FA6" w:rsidRPr="0076422A">
        <w:rPr>
          <w:rFonts w:ascii="Times New Roman" w:hAnsi="Times New Roman" w:cs="Times New Roman"/>
          <w:sz w:val="24"/>
          <w:szCs w:val="24"/>
          <w:lang w:val="en-US"/>
        </w:rPr>
        <w:t>the corporate structure</w:t>
      </w:r>
      <w:r w:rsidR="008D3FA6">
        <w:rPr>
          <w:rFonts w:ascii="Times New Roman" w:hAnsi="Times New Roman" w:cs="Times New Roman"/>
          <w:sz w:val="24"/>
          <w:szCs w:val="24"/>
          <w:lang w:val="en-US"/>
        </w:rPr>
        <w:t>, being a mediator</w:t>
      </w:r>
      <w:r w:rsidR="008D3FA6" w:rsidRPr="0076422A">
        <w:rPr>
          <w:rFonts w:ascii="Times New Roman" w:hAnsi="Times New Roman" w:cs="Times New Roman"/>
          <w:sz w:val="24"/>
          <w:szCs w:val="24"/>
          <w:lang w:val="en-US"/>
        </w:rPr>
        <w:t xml:space="preserve"> between shareholders</w:t>
      </w:r>
      <w:r w:rsidR="00504451">
        <w:rPr>
          <w:rFonts w:ascii="Times New Roman" w:hAnsi="Times New Roman" w:cs="Times New Roman"/>
          <w:sz w:val="24"/>
          <w:szCs w:val="24"/>
          <w:lang w:val="en-US"/>
        </w:rPr>
        <w:t>, CEO</w:t>
      </w:r>
      <w:r w:rsidR="008D3FA6" w:rsidRPr="0076422A">
        <w:rPr>
          <w:rFonts w:ascii="Times New Roman" w:hAnsi="Times New Roman" w:cs="Times New Roman"/>
          <w:sz w:val="24"/>
          <w:szCs w:val="24"/>
          <w:lang w:val="en-US"/>
        </w:rPr>
        <w:t xml:space="preserve"> and top management</w:t>
      </w:r>
      <w:r w:rsidR="00504451">
        <w:rPr>
          <w:rFonts w:ascii="Times New Roman" w:hAnsi="Times New Roman" w:cs="Times New Roman"/>
          <w:sz w:val="24"/>
          <w:szCs w:val="24"/>
          <w:lang w:val="en-US"/>
        </w:rPr>
        <w:t xml:space="preserve"> team</w:t>
      </w:r>
      <w:r w:rsidR="009139A7">
        <w:rPr>
          <w:rFonts w:ascii="Times New Roman" w:hAnsi="Times New Roman" w:cs="Times New Roman"/>
          <w:sz w:val="24"/>
          <w:szCs w:val="24"/>
          <w:lang w:val="en-US"/>
        </w:rPr>
        <w:t>,</w:t>
      </w:r>
      <w:r w:rsidR="008D3FA6" w:rsidRPr="0076422A">
        <w:rPr>
          <w:rFonts w:ascii="Times New Roman" w:hAnsi="Times New Roman" w:cs="Times New Roman"/>
          <w:sz w:val="24"/>
          <w:szCs w:val="24"/>
          <w:lang w:val="en-US"/>
        </w:rPr>
        <w:t xml:space="preserve"> and a provider for stakeholders’ </w:t>
      </w:r>
      <w:r w:rsidR="008D3FA6" w:rsidRPr="005D6D34">
        <w:rPr>
          <w:rFonts w:ascii="Times New Roman" w:hAnsi="Times New Roman" w:cs="Times New Roman"/>
          <w:sz w:val="24"/>
          <w:szCs w:val="24"/>
          <w:lang w:val="en-US"/>
        </w:rPr>
        <w:t>alignment</w:t>
      </w:r>
      <w:r w:rsidR="009F4FE9">
        <w:rPr>
          <w:rFonts w:ascii="Times New Roman" w:hAnsi="Times New Roman" w:cs="Times New Roman"/>
          <w:sz w:val="24"/>
          <w:szCs w:val="24"/>
          <w:lang w:val="en-US"/>
        </w:rPr>
        <w:t>, w</w:t>
      </w:r>
      <w:r w:rsidR="008D3FA6">
        <w:rPr>
          <w:rFonts w:ascii="Times New Roman" w:hAnsi="Times New Roman" w:cs="Times New Roman"/>
          <w:sz w:val="24"/>
          <w:szCs w:val="24"/>
          <w:lang w:val="en-US"/>
        </w:rPr>
        <w:t>e take the attitude that complexity of g</w:t>
      </w:r>
      <w:r w:rsidR="008D3FA6" w:rsidRPr="000657A9">
        <w:rPr>
          <w:rFonts w:ascii="Times New Roman" w:hAnsi="Times New Roman" w:cs="Times New Roman"/>
          <w:sz w:val="24"/>
          <w:szCs w:val="24"/>
          <w:lang w:val="en-US"/>
        </w:rPr>
        <w:t xml:space="preserve">overning the corporation within changing ecosystem requires </w:t>
      </w:r>
      <w:r w:rsidR="008D3FA6">
        <w:rPr>
          <w:rFonts w:ascii="Times New Roman" w:hAnsi="Times New Roman" w:cs="Times New Roman"/>
          <w:sz w:val="24"/>
          <w:szCs w:val="24"/>
          <w:lang w:val="en-US"/>
        </w:rPr>
        <w:t xml:space="preserve">distinct </w:t>
      </w:r>
      <w:r w:rsidR="008D3FA6" w:rsidRPr="000657A9">
        <w:rPr>
          <w:rFonts w:ascii="Times New Roman" w:hAnsi="Times New Roman" w:cs="Times New Roman"/>
          <w:sz w:val="24"/>
          <w:szCs w:val="24"/>
          <w:lang w:val="en-US"/>
        </w:rPr>
        <w:t>govern</w:t>
      </w:r>
      <w:r w:rsidR="00863301">
        <w:rPr>
          <w:rFonts w:ascii="Times New Roman" w:hAnsi="Times New Roman" w:cs="Times New Roman"/>
          <w:sz w:val="24"/>
          <w:szCs w:val="24"/>
          <w:lang w:val="en-US"/>
        </w:rPr>
        <w:t>ing</w:t>
      </w:r>
      <w:r w:rsidR="008D3FA6" w:rsidRPr="000657A9">
        <w:rPr>
          <w:rFonts w:ascii="Times New Roman" w:hAnsi="Times New Roman" w:cs="Times New Roman"/>
          <w:sz w:val="24"/>
          <w:szCs w:val="24"/>
          <w:lang w:val="en-US"/>
        </w:rPr>
        <w:t xml:space="preserve"> excellence</w:t>
      </w:r>
      <w:r w:rsidR="002B7995">
        <w:rPr>
          <w:rFonts w:ascii="Times New Roman" w:hAnsi="Times New Roman" w:cs="Times New Roman"/>
          <w:sz w:val="24"/>
          <w:szCs w:val="24"/>
          <w:lang w:val="en-US"/>
        </w:rPr>
        <w:t xml:space="preserve"> and</w:t>
      </w:r>
      <w:r w:rsidR="00227516">
        <w:rPr>
          <w:rFonts w:ascii="Times New Roman" w:hAnsi="Times New Roman" w:cs="Times New Roman"/>
          <w:sz w:val="24"/>
          <w:szCs w:val="24"/>
          <w:lang w:val="en-US"/>
        </w:rPr>
        <w:t xml:space="preserve"> underling dynamic capabilit</w:t>
      </w:r>
      <w:r w:rsidR="005A4574">
        <w:rPr>
          <w:rFonts w:ascii="Times New Roman" w:hAnsi="Times New Roman" w:cs="Times New Roman"/>
          <w:sz w:val="24"/>
          <w:szCs w:val="24"/>
          <w:lang w:val="en-US"/>
        </w:rPr>
        <w:t>ies</w:t>
      </w:r>
      <w:r w:rsidR="008D3FA6" w:rsidRPr="000657A9">
        <w:rPr>
          <w:rFonts w:ascii="Times New Roman" w:hAnsi="Times New Roman" w:cs="Times New Roman"/>
          <w:sz w:val="24"/>
          <w:szCs w:val="24"/>
          <w:lang w:val="en-US"/>
        </w:rPr>
        <w:t xml:space="preserve">. </w:t>
      </w:r>
      <w:r w:rsidR="00FF7E62">
        <w:rPr>
          <w:rFonts w:ascii="Times New Roman" w:hAnsi="Times New Roman" w:cs="Times New Roman"/>
          <w:sz w:val="24"/>
          <w:szCs w:val="24"/>
          <w:lang w:val="en-US"/>
        </w:rPr>
        <w:t xml:space="preserve"> </w:t>
      </w:r>
    </w:p>
    <w:p w:rsidR="009F4FE9" w:rsidRDefault="009F4FE9" w:rsidP="008D3FA6">
      <w:pPr>
        <w:autoSpaceDE w:val="0"/>
        <w:autoSpaceDN w:val="0"/>
        <w:adjustRightInd w:val="0"/>
        <w:spacing w:after="0" w:line="240" w:lineRule="auto"/>
        <w:jc w:val="both"/>
        <w:rPr>
          <w:rFonts w:ascii="Times New Roman" w:hAnsi="Times New Roman" w:cs="Times New Roman"/>
          <w:sz w:val="24"/>
          <w:szCs w:val="24"/>
          <w:lang w:val="en-US"/>
        </w:rPr>
      </w:pPr>
    </w:p>
    <w:p w:rsidR="008D3FA6" w:rsidRDefault="008D3FA6" w:rsidP="007E56B9">
      <w:pPr>
        <w:autoSpaceDE w:val="0"/>
        <w:autoSpaceDN w:val="0"/>
        <w:adjustRightInd w:val="0"/>
        <w:spacing w:after="0" w:line="240" w:lineRule="auto"/>
        <w:jc w:val="both"/>
        <w:rPr>
          <w:rFonts w:ascii="Times New Roman" w:hAnsi="Times New Roman" w:cs="Times New Roman"/>
          <w:sz w:val="24"/>
          <w:szCs w:val="24"/>
          <w:lang w:val="en-US"/>
        </w:rPr>
      </w:pPr>
      <w:r w:rsidRPr="000657A9">
        <w:rPr>
          <w:rFonts w:ascii="Times New Roman" w:hAnsi="Times New Roman" w:cs="Times New Roman"/>
          <w:sz w:val="24"/>
          <w:szCs w:val="24"/>
          <w:lang w:val="en-US"/>
        </w:rPr>
        <w:t xml:space="preserve">By the </w:t>
      </w:r>
      <w:r w:rsidR="009F4FE9">
        <w:rPr>
          <w:rFonts w:ascii="Times New Roman" w:hAnsi="Times New Roman" w:cs="Times New Roman"/>
          <w:sz w:val="24"/>
          <w:szCs w:val="24"/>
          <w:lang w:val="en-US"/>
        </w:rPr>
        <w:t>governance excellence</w:t>
      </w:r>
      <w:r w:rsidRPr="000657A9">
        <w:rPr>
          <w:rFonts w:ascii="Times New Roman" w:hAnsi="Times New Roman" w:cs="Times New Roman"/>
          <w:sz w:val="24"/>
          <w:szCs w:val="24"/>
          <w:lang w:val="en-US"/>
        </w:rPr>
        <w:t xml:space="preserve"> we refer to</w:t>
      </w:r>
      <w:r>
        <w:rPr>
          <w:rFonts w:ascii="Times New Roman" w:hAnsi="Times New Roman" w:cs="Times New Roman"/>
          <w:sz w:val="24"/>
          <w:szCs w:val="24"/>
          <w:lang w:val="en-US"/>
        </w:rPr>
        <w:t>: (1)</w:t>
      </w:r>
      <w:r w:rsidRPr="000657A9">
        <w:rPr>
          <w:rFonts w:ascii="Times New Roman" w:hAnsi="Times New Roman" w:cs="Times New Roman"/>
          <w:sz w:val="24"/>
          <w:szCs w:val="24"/>
          <w:lang w:val="en-US"/>
        </w:rPr>
        <w:t xml:space="preserve"> </w:t>
      </w:r>
      <w:r>
        <w:rPr>
          <w:rFonts w:ascii="Times New Roman" w:hAnsi="Times New Roman" w:cs="Times New Roman"/>
          <w:sz w:val="24"/>
          <w:szCs w:val="24"/>
          <w:lang w:val="en-US"/>
        </w:rPr>
        <w:t>the development of the flexible, effective and efficient</w:t>
      </w:r>
      <w:r w:rsidR="00DE1E6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E1E61">
        <w:rPr>
          <w:rFonts w:ascii="Times New Roman" w:hAnsi="Times New Roman" w:cs="Times New Roman"/>
          <w:sz w:val="24"/>
          <w:szCs w:val="24"/>
          <w:lang w:val="en-US"/>
        </w:rPr>
        <w:t xml:space="preserve">change sensitive </w:t>
      </w:r>
      <w:r>
        <w:rPr>
          <w:rFonts w:ascii="Times New Roman" w:hAnsi="Times New Roman" w:cs="Times New Roman"/>
          <w:sz w:val="24"/>
          <w:szCs w:val="24"/>
          <w:lang w:val="en-US"/>
        </w:rPr>
        <w:t xml:space="preserve">governance system and related structures; (2) the </w:t>
      </w:r>
      <w:r w:rsidRPr="000657A9">
        <w:rPr>
          <w:rFonts w:ascii="Times New Roman" w:hAnsi="Times New Roman" w:cs="Times New Roman"/>
          <w:sz w:val="24"/>
          <w:szCs w:val="24"/>
          <w:lang w:val="en-US"/>
        </w:rPr>
        <w:t>permanent upgrading of governance practice</w:t>
      </w:r>
      <w:r>
        <w:rPr>
          <w:rFonts w:ascii="Times New Roman" w:hAnsi="Times New Roman" w:cs="Times New Roman"/>
          <w:sz w:val="24"/>
          <w:szCs w:val="24"/>
          <w:lang w:val="en-US"/>
        </w:rPr>
        <w:t>; sustained</w:t>
      </w:r>
      <w:r w:rsidRPr="000657A9">
        <w:rPr>
          <w:rFonts w:ascii="Times New Roman" w:hAnsi="Times New Roman" w:cs="Times New Roman"/>
          <w:sz w:val="24"/>
          <w:szCs w:val="24"/>
          <w:lang w:val="en-US"/>
        </w:rPr>
        <w:t xml:space="preserve"> with </w:t>
      </w:r>
      <w:r>
        <w:rPr>
          <w:rFonts w:ascii="Times New Roman" w:hAnsi="Times New Roman" w:cs="Times New Roman"/>
          <w:sz w:val="24"/>
          <w:szCs w:val="24"/>
          <w:lang w:val="en-US"/>
        </w:rPr>
        <w:t>(3) the</w:t>
      </w:r>
      <w:r w:rsidRPr="000657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effective and efficient </w:t>
      </w:r>
      <w:r w:rsidRPr="00175B65">
        <w:rPr>
          <w:rFonts w:ascii="Times New Roman" w:hAnsi="Times New Roman" w:cs="Times New Roman"/>
          <w:sz w:val="24"/>
          <w:szCs w:val="24"/>
          <w:lang w:val="en-US"/>
        </w:rPr>
        <w:t>performance and leadership of a proactive</w:t>
      </w:r>
      <w:r w:rsidR="00DE1E61" w:rsidRPr="00175B65">
        <w:rPr>
          <w:rFonts w:ascii="Times New Roman" w:hAnsi="Times New Roman" w:cs="Times New Roman"/>
          <w:sz w:val="24"/>
          <w:szCs w:val="24"/>
          <w:lang w:val="en-US"/>
        </w:rPr>
        <w:t>, prudent</w:t>
      </w:r>
      <w:r w:rsidRPr="00175B65">
        <w:rPr>
          <w:rFonts w:ascii="Times New Roman" w:hAnsi="Times New Roman" w:cs="Times New Roman"/>
          <w:sz w:val="24"/>
          <w:szCs w:val="24"/>
          <w:lang w:val="en-US"/>
        </w:rPr>
        <w:t xml:space="preserve"> and capable board, </w:t>
      </w:r>
      <w:r w:rsidR="00F16FE9" w:rsidRPr="00175B65">
        <w:rPr>
          <w:rFonts w:ascii="Times New Roman" w:hAnsi="Times New Roman" w:cs="Times New Roman"/>
          <w:sz w:val="24"/>
          <w:szCs w:val="24"/>
          <w:lang w:val="en-US"/>
        </w:rPr>
        <w:t>oper</w:t>
      </w:r>
      <w:r w:rsidRPr="00175B65">
        <w:rPr>
          <w:rFonts w:ascii="Times New Roman" w:hAnsi="Times New Roman" w:cs="Times New Roman"/>
          <w:sz w:val="24"/>
          <w:szCs w:val="24"/>
          <w:lang w:val="en-US"/>
        </w:rPr>
        <w:t>ating as a value creating team.</w:t>
      </w:r>
      <w:r>
        <w:rPr>
          <w:rFonts w:ascii="Times New Roman" w:hAnsi="Times New Roman" w:cs="Times New Roman"/>
          <w:sz w:val="24"/>
          <w:szCs w:val="24"/>
          <w:lang w:val="en-US"/>
        </w:rPr>
        <w:t xml:space="preserve"> </w:t>
      </w:r>
      <w:r>
        <w:rPr>
          <w:rFonts w:ascii="Times-Roman" w:hAnsi="Times-Roman" w:cs="Times-Roman"/>
          <w:sz w:val="24"/>
          <w:szCs w:val="24"/>
          <w:lang w:val="en-US"/>
        </w:rPr>
        <w:t>N</w:t>
      </w:r>
      <w:r>
        <w:rPr>
          <w:rFonts w:ascii="Times New Roman" w:hAnsi="Times New Roman" w:cs="Times New Roman"/>
          <w:sz w:val="24"/>
          <w:szCs w:val="24"/>
          <w:lang w:val="en-US"/>
        </w:rPr>
        <w:t>ominated governance excellence constituencies are</w:t>
      </w:r>
      <w:r w:rsidRPr="000657A9">
        <w:rPr>
          <w:rFonts w:ascii="Times New Roman" w:hAnsi="Times New Roman" w:cs="Times New Roman"/>
          <w:sz w:val="24"/>
          <w:szCs w:val="24"/>
          <w:lang w:val="en-US"/>
        </w:rPr>
        <w:t xml:space="preserve"> needed </w:t>
      </w:r>
      <w:r>
        <w:rPr>
          <w:rFonts w:ascii="Times New Roman" w:hAnsi="Times New Roman" w:cs="Times New Roman"/>
          <w:sz w:val="24"/>
          <w:szCs w:val="24"/>
          <w:lang w:val="en-US"/>
        </w:rPr>
        <w:t>for</w:t>
      </w:r>
      <w:r w:rsidRPr="000657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enhancing </w:t>
      </w:r>
      <w:r w:rsidR="00BE789F">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overall corporate performance and </w:t>
      </w:r>
      <w:r w:rsidRPr="00175B65">
        <w:rPr>
          <w:rFonts w:ascii="Times New Roman" w:hAnsi="Times New Roman" w:cs="Times New Roman"/>
          <w:sz w:val="24"/>
          <w:szCs w:val="24"/>
          <w:lang w:val="en-US"/>
        </w:rPr>
        <w:t>ecosystem’s corporate fitness</w:t>
      </w:r>
      <w:r w:rsidR="00CD5EA3" w:rsidRPr="00175B65">
        <w:rPr>
          <w:rFonts w:ascii="Times New Roman" w:hAnsi="Times New Roman" w:cs="Times New Roman"/>
          <w:sz w:val="24"/>
          <w:szCs w:val="24"/>
          <w:lang w:val="en-US"/>
        </w:rPr>
        <w:t xml:space="preserve">, </w:t>
      </w:r>
      <w:r w:rsidR="00863301" w:rsidRPr="00175B65">
        <w:rPr>
          <w:rFonts w:ascii="Times New Roman" w:hAnsi="Times New Roman" w:cs="Times New Roman"/>
          <w:sz w:val="24"/>
          <w:szCs w:val="24"/>
          <w:lang w:val="en-US"/>
        </w:rPr>
        <w:t>encompass</w:t>
      </w:r>
      <w:r w:rsidR="00CD5EA3" w:rsidRPr="00175B65">
        <w:rPr>
          <w:rFonts w:ascii="Times New Roman" w:hAnsi="Times New Roman" w:cs="Times New Roman"/>
          <w:sz w:val="24"/>
          <w:szCs w:val="24"/>
          <w:lang w:val="en-US"/>
        </w:rPr>
        <w:t>ing</w:t>
      </w:r>
      <w:r w:rsidR="00863301">
        <w:rPr>
          <w:rFonts w:ascii="Times New Roman" w:hAnsi="Times New Roman" w:cs="Times New Roman"/>
          <w:color w:val="C00000"/>
          <w:sz w:val="24"/>
          <w:szCs w:val="24"/>
          <w:lang w:val="en-US"/>
        </w:rPr>
        <w:t xml:space="preserve"> </w:t>
      </w:r>
      <w:r w:rsidRPr="00C46306">
        <w:rPr>
          <w:rFonts w:ascii="Times New Roman" w:hAnsi="Times New Roman" w:cs="Times New Roman"/>
          <w:sz w:val="24"/>
          <w:szCs w:val="24"/>
          <w:lang w:val="en-US"/>
        </w:rPr>
        <w:t xml:space="preserve">industrial, social and institutional dimension of </w:t>
      </w:r>
      <w:r w:rsidR="009132ED">
        <w:rPr>
          <w:rFonts w:ascii="Times New Roman" w:hAnsi="Times New Roman" w:cs="Times New Roman"/>
          <w:sz w:val="24"/>
          <w:szCs w:val="24"/>
          <w:lang w:val="en-US"/>
        </w:rPr>
        <w:t>company’s</w:t>
      </w:r>
      <w:r w:rsidR="003B140D">
        <w:rPr>
          <w:rFonts w:ascii="Times New Roman" w:hAnsi="Times New Roman" w:cs="Times New Roman"/>
          <w:sz w:val="24"/>
          <w:szCs w:val="24"/>
          <w:lang w:val="en-US"/>
        </w:rPr>
        <w:t xml:space="preserve"> </w:t>
      </w:r>
      <w:r w:rsidR="00B83E21">
        <w:rPr>
          <w:rFonts w:ascii="Times New Roman" w:hAnsi="Times New Roman" w:cs="Times New Roman"/>
          <w:sz w:val="24"/>
          <w:szCs w:val="24"/>
          <w:lang w:val="en-US"/>
        </w:rPr>
        <w:t>landscape congruence</w:t>
      </w:r>
      <w:r w:rsidR="00CD5EA3">
        <w:rPr>
          <w:rFonts w:ascii="Times New Roman" w:hAnsi="Times New Roman" w:cs="Times New Roman"/>
          <w:sz w:val="24"/>
          <w:szCs w:val="24"/>
          <w:lang w:val="en-US"/>
        </w:rPr>
        <w:t>. A</w:t>
      </w:r>
      <w:r w:rsidRPr="00C46306">
        <w:rPr>
          <w:rFonts w:ascii="Times New Roman" w:hAnsi="Times New Roman" w:cs="Times New Roman"/>
          <w:sz w:val="24"/>
          <w:szCs w:val="24"/>
          <w:lang w:val="en-US"/>
        </w:rPr>
        <w:t>ll three</w:t>
      </w:r>
      <w:r w:rsidR="00CD5EA3">
        <w:rPr>
          <w:rFonts w:ascii="Times New Roman" w:hAnsi="Times New Roman" w:cs="Times New Roman"/>
          <w:sz w:val="24"/>
          <w:szCs w:val="24"/>
          <w:lang w:val="en-US"/>
        </w:rPr>
        <w:t xml:space="preserve"> fitness categories are</w:t>
      </w:r>
      <w:r w:rsidRPr="00C46306">
        <w:rPr>
          <w:rFonts w:ascii="Times New Roman" w:hAnsi="Times New Roman" w:cs="Times New Roman"/>
          <w:sz w:val="24"/>
          <w:szCs w:val="24"/>
          <w:lang w:val="en-US"/>
        </w:rPr>
        <w:t xml:space="preserve"> considered as antecedents that support corporate sustainable success</w:t>
      </w:r>
      <w:r>
        <w:rPr>
          <w:rFonts w:ascii="Times New Roman" w:hAnsi="Times New Roman" w:cs="Times New Roman"/>
          <w:sz w:val="24"/>
          <w:szCs w:val="24"/>
          <w:lang w:val="en-US"/>
        </w:rPr>
        <w:t xml:space="preserve"> (Tomšić, 2013, p. 849)</w:t>
      </w:r>
      <w:r w:rsidRPr="00C46306">
        <w:rPr>
          <w:rFonts w:ascii="Times New Roman" w:hAnsi="Times New Roman" w:cs="Times New Roman"/>
          <w:sz w:val="24"/>
          <w:szCs w:val="24"/>
          <w:lang w:val="en-US"/>
        </w:rPr>
        <w:t>.</w:t>
      </w:r>
      <w:r>
        <w:rPr>
          <w:rFonts w:ascii="Times New Roman" w:hAnsi="Times New Roman" w:cs="Times New Roman"/>
          <w:sz w:val="24"/>
          <w:szCs w:val="24"/>
          <w:lang w:val="en-US"/>
        </w:rPr>
        <w:t xml:space="preserve"> F</w:t>
      </w:r>
      <w:r>
        <w:rPr>
          <w:rFonts w:ascii="Times-Roman" w:hAnsi="Times-Roman" w:cs="Times-Roman"/>
          <w:sz w:val="24"/>
          <w:szCs w:val="24"/>
          <w:lang w:val="en-US"/>
        </w:rPr>
        <w:t xml:space="preserve">or the purpose of this research, </w:t>
      </w:r>
      <w:r w:rsidRPr="00175B65">
        <w:rPr>
          <w:rFonts w:ascii="Times-Roman" w:hAnsi="Times-Roman" w:cs="Times-Roman"/>
          <w:sz w:val="24"/>
          <w:szCs w:val="24"/>
          <w:lang w:val="en-US"/>
        </w:rPr>
        <w:t>proactive board is defined</w:t>
      </w:r>
      <w:r w:rsidRPr="009132ED">
        <w:rPr>
          <w:rFonts w:ascii="Times-Roman" w:hAnsi="Times-Roman" w:cs="Times-Roman"/>
          <w:color w:val="C00000"/>
          <w:sz w:val="24"/>
          <w:szCs w:val="24"/>
          <w:lang w:val="en-US"/>
        </w:rPr>
        <w:t xml:space="preserve"> </w:t>
      </w:r>
      <w:r w:rsidRPr="005D6D34">
        <w:rPr>
          <w:rFonts w:ascii="Times-Roman" w:hAnsi="Times-Roman" w:cs="Times-Roman"/>
          <w:sz w:val="24"/>
          <w:szCs w:val="24"/>
          <w:lang w:val="en-US"/>
        </w:rPr>
        <w:t xml:space="preserve">as </w:t>
      </w:r>
      <w:r>
        <w:rPr>
          <w:rFonts w:ascii="Times-Roman" w:hAnsi="Times-Roman" w:cs="Times-Roman"/>
          <w:sz w:val="24"/>
          <w:szCs w:val="24"/>
          <w:lang w:val="en-US"/>
        </w:rPr>
        <w:t xml:space="preserve">a corporate </w:t>
      </w:r>
      <w:r w:rsidR="00A8742F">
        <w:rPr>
          <w:rFonts w:ascii="Times-Roman" w:hAnsi="Times-Roman" w:cs="Times-Roman"/>
          <w:sz w:val="24"/>
          <w:szCs w:val="24"/>
          <w:lang w:val="en-US"/>
        </w:rPr>
        <w:t xml:space="preserve">collective </w:t>
      </w:r>
      <w:r>
        <w:rPr>
          <w:rFonts w:ascii="Times-Roman" w:hAnsi="Times-Roman" w:cs="Times-Roman"/>
          <w:sz w:val="24"/>
          <w:szCs w:val="24"/>
          <w:lang w:val="en-US"/>
        </w:rPr>
        <w:t>authority</w:t>
      </w:r>
      <w:r w:rsidR="007E56B9">
        <w:rPr>
          <w:rFonts w:ascii="Times-Roman" w:hAnsi="Times-Roman" w:cs="Times-Roman"/>
          <w:sz w:val="24"/>
          <w:szCs w:val="24"/>
          <w:lang w:val="en-US"/>
        </w:rPr>
        <w:t xml:space="preserve">, </w:t>
      </w:r>
      <w:r w:rsidR="007E56B9" w:rsidRPr="007E56B9">
        <w:rPr>
          <w:rFonts w:ascii="Times New Roman" w:hAnsi="Times New Roman" w:cs="Times New Roman"/>
          <w:sz w:val="24"/>
          <w:szCs w:val="24"/>
          <w:lang w:val="en-US"/>
        </w:rPr>
        <w:t>knowledgeable</w:t>
      </w:r>
      <w:r w:rsidR="007E56B9">
        <w:rPr>
          <w:rFonts w:ascii="Times New Roman" w:hAnsi="Times New Roman" w:cs="Times New Roman"/>
          <w:sz w:val="24"/>
          <w:szCs w:val="24"/>
          <w:lang w:val="en-US"/>
        </w:rPr>
        <w:t xml:space="preserve"> </w:t>
      </w:r>
      <w:r w:rsidR="007E56B9" w:rsidRPr="007E56B9">
        <w:rPr>
          <w:rFonts w:ascii="Times New Roman" w:hAnsi="Times New Roman" w:cs="Times New Roman"/>
          <w:sz w:val="24"/>
          <w:szCs w:val="24"/>
          <w:lang w:val="en-US"/>
        </w:rPr>
        <w:t>about i</w:t>
      </w:r>
      <w:r w:rsidR="007E56B9">
        <w:rPr>
          <w:rFonts w:ascii="Times New Roman" w:hAnsi="Times New Roman" w:cs="Times New Roman"/>
          <w:sz w:val="24"/>
          <w:szCs w:val="24"/>
          <w:lang w:val="en-US"/>
        </w:rPr>
        <w:t>ts</w:t>
      </w:r>
      <w:r w:rsidR="007E56B9" w:rsidRPr="007E56B9">
        <w:rPr>
          <w:rFonts w:ascii="Times New Roman" w:hAnsi="Times New Roman" w:cs="Times New Roman"/>
          <w:sz w:val="24"/>
          <w:szCs w:val="24"/>
          <w:lang w:val="en-US"/>
        </w:rPr>
        <w:t xml:space="preserve"> roles</w:t>
      </w:r>
      <w:r w:rsidR="007E56B9">
        <w:rPr>
          <w:rFonts w:ascii="Times New Roman" w:hAnsi="Times New Roman" w:cs="Times New Roman"/>
          <w:sz w:val="24"/>
          <w:szCs w:val="24"/>
          <w:lang w:val="en-US"/>
        </w:rPr>
        <w:t>,</w:t>
      </w:r>
      <w:r>
        <w:rPr>
          <w:rFonts w:ascii="Times-Roman" w:hAnsi="Times-Roman" w:cs="Times-Roman"/>
          <w:sz w:val="24"/>
          <w:szCs w:val="24"/>
          <w:lang w:val="en-US"/>
        </w:rPr>
        <w:t xml:space="preserve"> that </w:t>
      </w:r>
      <w:r w:rsidRPr="005D6D34">
        <w:rPr>
          <w:rFonts w:ascii="Times-Roman" w:hAnsi="Times-Roman" w:cs="Times-Roman"/>
          <w:sz w:val="24"/>
          <w:szCs w:val="24"/>
          <w:lang w:val="en-US"/>
        </w:rPr>
        <w:t>perform</w:t>
      </w:r>
      <w:r>
        <w:rPr>
          <w:rFonts w:ascii="Times-Roman" w:hAnsi="Times-Roman" w:cs="Times-Roman"/>
          <w:sz w:val="24"/>
          <w:szCs w:val="24"/>
          <w:lang w:val="en-US"/>
        </w:rPr>
        <w:t>s</w:t>
      </w:r>
      <w:r w:rsidRPr="005D6D34">
        <w:rPr>
          <w:rFonts w:ascii="Times-Roman" w:hAnsi="Times-Roman" w:cs="Times-Roman"/>
          <w:sz w:val="24"/>
          <w:szCs w:val="24"/>
          <w:lang w:val="en-US"/>
        </w:rPr>
        <w:t xml:space="preserve"> </w:t>
      </w:r>
      <w:r>
        <w:rPr>
          <w:rFonts w:ascii="Times-Roman" w:hAnsi="Times-Roman" w:cs="Times-Roman"/>
          <w:sz w:val="24"/>
          <w:szCs w:val="24"/>
          <w:lang w:val="en-US"/>
        </w:rPr>
        <w:t xml:space="preserve">its </w:t>
      </w:r>
      <w:r w:rsidRPr="005D6D34">
        <w:rPr>
          <w:rFonts w:ascii="Times-Roman" w:hAnsi="Times-Roman" w:cs="Times-Roman"/>
          <w:sz w:val="24"/>
          <w:szCs w:val="24"/>
          <w:lang w:val="en-US"/>
        </w:rPr>
        <w:t>tasks</w:t>
      </w:r>
      <w:r>
        <w:rPr>
          <w:rFonts w:ascii="Times-Roman" w:hAnsi="Times-Roman" w:cs="Times-Roman"/>
          <w:sz w:val="24"/>
          <w:szCs w:val="24"/>
          <w:lang w:val="en-US"/>
        </w:rPr>
        <w:t xml:space="preserve"> in </w:t>
      </w:r>
      <w:r w:rsidR="00520F09">
        <w:rPr>
          <w:rFonts w:ascii="Times-Roman" w:hAnsi="Times-Roman" w:cs="Times-Roman"/>
          <w:sz w:val="24"/>
          <w:szCs w:val="24"/>
          <w:lang w:val="en-US"/>
        </w:rPr>
        <w:t xml:space="preserve">a </w:t>
      </w:r>
      <w:r>
        <w:rPr>
          <w:rFonts w:ascii="Times-Roman" w:hAnsi="Times-Roman" w:cs="Times-Roman"/>
          <w:sz w:val="24"/>
          <w:szCs w:val="24"/>
          <w:lang w:val="en-US"/>
        </w:rPr>
        <w:t>participative</w:t>
      </w:r>
      <w:r w:rsidR="005A4574">
        <w:rPr>
          <w:rFonts w:ascii="Times-Roman" w:hAnsi="Times-Roman" w:cs="Times-Roman"/>
          <w:sz w:val="24"/>
          <w:szCs w:val="24"/>
          <w:lang w:val="en-US"/>
        </w:rPr>
        <w:t>, farsighted</w:t>
      </w:r>
      <w:r>
        <w:rPr>
          <w:rFonts w:ascii="Times-Roman" w:hAnsi="Times-Roman" w:cs="Times-Roman"/>
          <w:sz w:val="24"/>
          <w:szCs w:val="24"/>
          <w:lang w:val="en-US"/>
        </w:rPr>
        <w:t xml:space="preserve"> and committed manner, with respect to </w:t>
      </w:r>
      <w:r w:rsidR="00520F09">
        <w:rPr>
          <w:rFonts w:ascii="Times-Roman" w:hAnsi="Times-Roman" w:cs="Times-Roman"/>
          <w:sz w:val="24"/>
          <w:szCs w:val="24"/>
          <w:lang w:val="en-US"/>
        </w:rPr>
        <w:t xml:space="preserve">the </w:t>
      </w:r>
      <w:r>
        <w:rPr>
          <w:rFonts w:ascii="Times-Roman" w:hAnsi="Times-Roman" w:cs="Times-Roman"/>
          <w:sz w:val="24"/>
          <w:szCs w:val="24"/>
          <w:lang w:val="en-US"/>
        </w:rPr>
        <w:t>extended governing responsibilities</w:t>
      </w:r>
      <w:r w:rsidRPr="005D6D34">
        <w:rPr>
          <w:rFonts w:ascii="Times-Roman" w:hAnsi="Times-Roman" w:cs="Times-Roman"/>
          <w:sz w:val="24"/>
          <w:szCs w:val="24"/>
          <w:lang w:val="en-US"/>
        </w:rPr>
        <w:t>.</w:t>
      </w:r>
      <w:r>
        <w:rPr>
          <w:rFonts w:ascii="Times-Roman" w:hAnsi="Times-Roman" w:cs="Times-Roman"/>
          <w:sz w:val="24"/>
          <w:szCs w:val="24"/>
          <w:lang w:val="en-US"/>
        </w:rPr>
        <w:t xml:space="preserve"> </w:t>
      </w:r>
      <w:r w:rsidR="00C50DB3">
        <w:rPr>
          <w:rFonts w:ascii="Times-Roman" w:hAnsi="Times-Roman" w:cs="Times-Roman"/>
          <w:sz w:val="24"/>
          <w:szCs w:val="24"/>
          <w:lang w:val="en-US"/>
        </w:rPr>
        <w:t xml:space="preserve">  </w:t>
      </w:r>
    </w:p>
    <w:p w:rsidR="008D3FA6" w:rsidRDefault="008D3FA6" w:rsidP="00877197">
      <w:pPr>
        <w:spacing w:after="120" w:line="240" w:lineRule="auto"/>
        <w:jc w:val="both"/>
        <w:rPr>
          <w:rFonts w:ascii="Times New Roman" w:hAnsi="Times New Roman" w:cs="Times New Roman"/>
          <w:sz w:val="24"/>
          <w:szCs w:val="24"/>
          <w:lang w:val="en-US"/>
        </w:rPr>
      </w:pPr>
    </w:p>
    <w:p w:rsidR="00303DCC" w:rsidRPr="00314194" w:rsidRDefault="00314194" w:rsidP="00314194">
      <w:pPr>
        <w:pStyle w:val="ListParagraph"/>
        <w:numPr>
          <w:ilvl w:val="0"/>
          <w:numId w:val="25"/>
        </w:numPr>
        <w:autoSpaceDE w:val="0"/>
        <w:autoSpaceDN w:val="0"/>
        <w:adjustRightInd w:val="0"/>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w:t>
      </w:r>
      <w:r w:rsidRPr="00314194">
        <w:rPr>
          <w:rFonts w:ascii="Times New Roman" w:hAnsi="Times New Roman" w:cs="Times New Roman"/>
          <w:b/>
          <w:sz w:val="24"/>
          <w:szCs w:val="24"/>
          <w:lang w:val="en-US"/>
        </w:rPr>
        <w:t>onceptualization of the board dynamic capability (</w:t>
      </w:r>
      <w:r>
        <w:rPr>
          <w:rFonts w:ascii="Times New Roman" w:hAnsi="Times New Roman" w:cs="Times New Roman"/>
          <w:b/>
          <w:sz w:val="24"/>
          <w:szCs w:val="24"/>
          <w:lang w:val="en-US"/>
        </w:rPr>
        <w:t>BDC</w:t>
      </w:r>
      <w:r w:rsidRPr="00314194">
        <w:rPr>
          <w:rFonts w:ascii="Times New Roman" w:hAnsi="Times New Roman" w:cs="Times New Roman"/>
          <w:b/>
          <w:sz w:val="24"/>
          <w:szCs w:val="24"/>
          <w:lang w:val="en-US"/>
        </w:rPr>
        <w:t>)</w:t>
      </w:r>
    </w:p>
    <w:p w:rsidR="00303D6A" w:rsidRDefault="005E4527" w:rsidP="00303D6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96245C">
        <w:rPr>
          <w:rFonts w:ascii="Times New Roman" w:hAnsi="Times New Roman" w:cs="Times New Roman"/>
          <w:sz w:val="24"/>
          <w:szCs w:val="24"/>
          <w:lang w:val="en-US"/>
        </w:rPr>
        <w:t xml:space="preserve">o </w:t>
      </w:r>
      <w:r>
        <w:rPr>
          <w:rFonts w:ascii="Times New Roman" w:hAnsi="Times New Roman" w:cs="Times New Roman"/>
          <w:sz w:val="24"/>
          <w:szCs w:val="24"/>
          <w:lang w:val="en-US"/>
        </w:rPr>
        <w:t xml:space="preserve">extend dynamic capabilities perspective from strategic to </w:t>
      </w:r>
      <w:r w:rsidR="0096245C">
        <w:rPr>
          <w:rFonts w:ascii="Times New Roman" w:hAnsi="Times New Roman" w:cs="Times New Roman"/>
          <w:sz w:val="24"/>
          <w:szCs w:val="24"/>
          <w:lang w:val="en-US"/>
        </w:rPr>
        <w:t xml:space="preserve">governance framework, firstly we need to define the </w:t>
      </w:r>
      <w:r>
        <w:rPr>
          <w:rFonts w:ascii="Times New Roman" w:hAnsi="Times New Roman" w:cs="Times New Roman"/>
          <w:sz w:val="24"/>
          <w:szCs w:val="24"/>
          <w:lang w:val="en-US"/>
        </w:rPr>
        <w:t>board dynamic capability</w:t>
      </w:r>
      <w:r w:rsidR="0096245C">
        <w:rPr>
          <w:rFonts w:ascii="Times New Roman" w:hAnsi="Times New Roman" w:cs="Times New Roman"/>
          <w:sz w:val="24"/>
          <w:szCs w:val="24"/>
          <w:lang w:val="en-US"/>
        </w:rPr>
        <w:t xml:space="preserve"> </w:t>
      </w:r>
      <w:r w:rsidR="0096245C" w:rsidRPr="00175B65">
        <w:rPr>
          <w:rFonts w:ascii="Times New Roman" w:hAnsi="Times New Roman" w:cs="Times New Roman"/>
          <w:sz w:val="24"/>
          <w:szCs w:val="24"/>
          <w:lang w:val="en-US"/>
        </w:rPr>
        <w:t>scope</w:t>
      </w:r>
      <w:r w:rsidR="0096245C">
        <w:rPr>
          <w:rFonts w:ascii="Times New Roman" w:hAnsi="Times New Roman" w:cs="Times New Roman"/>
          <w:sz w:val="24"/>
          <w:szCs w:val="24"/>
          <w:lang w:val="en-US"/>
        </w:rPr>
        <w:t xml:space="preserve">, with the aim of depicting the distinction of boards related to managerial level </w:t>
      </w:r>
      <w:r w:rsidR="00283158">
        <w:rPr>
          <w:rFonts w:ascii="Times New Roman" w:hAnsi="Times New Roman" w:cs="Times New Roman"/>
          <w:sz w:val="24"/>
          <w:szCs w:val="24"/>
          <w:lang w:val="en-US"/>
        </w:rPr>
        <w:t xml:space="preserve">duties and required </w:t>
      </w:r>
      <w:r>
        <w:rPr>
          <w:rFonts w:ascii="Times New Roman" w:hAnsi="Times New Roman" w:cs="Times New Roman"/>
          <w:sz w:val="24"/>
          <w:szCs w:val="24"/>
          <w:lang w:val="en-US"/>
        </w:rPr>
        <w:t>capabilities</w:t>
      </w:r>
      <w:r w:rsidR="0096245C">
        <w:rPr>
          <w:rFonts w:ascii="Times New Roman" w:hAnsi="Times New Roman" w:cs="Times New Roman"/>
          <w:sz w:val="24"/>
          <w:szCs w:val="24"/>
          <w:lang w:val="en-US"/>
        </w:rPr>
        <w:t xml:space="preserve">. </w:t>
      </w:r>
      <w:r w:rsidR="0096245C" w:rsidRPr="00175B65">
        <w:rPr>
          <w:rFonts w:ascii="Times New Roman" w:hAnsi="Times New Roman" w:cs="Times New Roman"/>
          <w:sz w:val="24"/>
          <w:szCs w:val="24"/>
          <w:lang w:val="en-US"/>
        </w:rPr>
        <w:t>Board dynamic capability deals with the corporate level change, i.e. it engages corporate governing</w:t>
      </w:r>
      <w:r w:rsidR="0096245C">
        <w:rPr>
          <w:rFonts w:ascii="Times New Roman" w:hAnsi="Times New Roman" w:cs="Times New Roman"/>
          <w:sz w:val="24"/>
          <w:szCs w:val="24"/>
          <w:lang w:val="en-US"/>
        </w:rPr>
        <w:t xml:space="preserve"> processes and tangible and intangible assets that shape </w:t>
      </w:r>
      <w:r w:rsidR="00B6233C">
        <w:rPr>
          <w:rFonts w:ascii="Times New Roman" w:hAnsi="Times New Roman" w:cs="Times New Roman"/>
          <w:sz w:val="24"/>
          <w:szCs w:val="24"/>
          <w:lang w:val="en-US"/>
        </w:rPr>
        <w:t xml:space="preserve">the </w:t>
      </w:r>
      <w:r w:rsidR="0096245C">
        <w:rPr>
          <w:rFonts w:ascii="Times New Roman" w:hAnsi="Times New Roman" w:cs="Times New Roman"/>
          <w:sz w:val="24"/>
          <w:szCs w:val="24"/>
          <w:lang w:val="en-US"/>
        </w:rPr>
        <w:t>corporate resource base.</w:t>
      </w:r>
      <w:r w:rsidR="0096245C" w:rsidRPr="00C95CD1">
        <w:rPr>
          <w:rFonts w:ascii="Times New Roman" w:hAnsi="Times New Roman" w:cs="Times New Roman"/>
          <w:sz w:val="24"/>
          <w:szCs w:val="24"/>
          <w:lang w:val="en-US"/>
        </w:rPr>
        <w:t xml:space="preserve"> </w:t>
      </w:r>
      <w:r w:rsidR="0096245C">
        <w:rPr>
          <w:rFonts w:ascii="Times New Roman" w:hAnsi="Times New Roman" w:cs="Times New Roman"/>
          <w:sz w:val="24"/>
          <w:szCs w:val="24"/>
          <w:lang w:val="en-US"/>
        </w:rPr>
        <w:t>The complexity of mentioned activities implies internal organizational p</w:t>
      </w:r>
      <w:r w:rsidR="00F27671">
        <w:rPr>
          <w:rFonts w:ascii="Times New Roman" w:hAnsi="Times New Roman" w:cs="Times New Roman"/>
          <w:sz w:val="24"/>
          <w:szCs w:val="24"/>
          <w:lang w:val="en-US"/>
        </w:rPr>
        <w:t>e</w:t>
      </w:r>
      <w:r w:rsidR="0096245C">
        <w:rPr>
          <w:rFonts w:ascii="Times New Roman" w:hAnsi="Times New Roman" w:cs="Times New Roman"/>
          <w:sz w:val="24"/>
          <w:szCs w:val="24"/>
          <w:lang w:val="en-US"/>
        </w:rPr>
        <w:t>r</w:t>
      </w:r>
      <w:r w:rsidR="00F27671">
        <w:rPr>
          <w:rFonts w:ascii="Times New Roman" w:hAnsi="Times New Roman" w:cs="Times New Roman"/>
          <w:sz w:val="24"/>
          <w:szCs w:val="24"/>
          <w:lang w:val="en-US"/>
        </w:rPr>
        <w:t>spective</w:t>
      </w:r>
      <w:r w:rsidR="0096245C">
        <w:rPr>
          <w:rFonts w:ascii="Times New Roman" w:hAnsi="Times New Roman" w:cs="Times New Roman"/>
          <w:sz w:val="24"/>
          <w:szCs w:val="24"/>
          <w:lang w:val="en-US"/>
        </w:rPr>
        <w:t xml:space="preserve"> as well as </w:t>
      </w:r>
      <w:r w:rsidR="00303D6A">
        <w:rPr>
          <w:rFonts w:ascii="Times New Roman" w:hAnsi="Times New Roman" w:cs="Times New Roman"/>
          <w:sz w:val="24"/>
          <w:szCs w:val="24"/>
          <w:lang w:val="en-US"/>
        </w:rPr>
        <w:t>external</w:t>
      </w:r>
      <w:r w:rsidR="00F27671">
        <w:rPr>
          <w:rFonts w:ascii="Times New Roman" w:hAnsi="Times New Roman" w:cs="Times New Roman"/>
          <w:sz w:val="24"/>
          <w:szCs w:val="24"/>
          <w:lang w:val="en-US"/>
        </w:rPr>
        <w:t>,</w:t>
      </w:r>
      <w:r w:rsidR="0096245C">
        <w:rPr>
          <w:rFonts w:ascii="Times New Roman" w:hAnsi="Times New Roman" w:cs="Times New Roman"/>
          <w:sz w:val="24"/>
          <w:szCs w:val="24"/>
          <w:lang w:val="en-US"/>
        </w:rPr>
        <w:t xml:space="preserve"> and </w:t>
      </w:r>
      <w:r w:rsidR="0096245C" w:rsidRPr="00175B65">
        <w:rPr>
          <w:rFonts w:ascii="Times New Roman" w:hAnsi="Times New Roman" w:cs="Times New Roman"/>
          <w:sz w:val="24"/>
          <w:szCs w:val="24"/>
          <w:lang w:val="en-US"/>
        </w:rPr>
        <w:t>related capabilities</w:t>
      </w:r>
      <w:r w:rsidR="009132ED" w:rsidRPr="00175B65">
        <w:rPr>
          <w:rFonts w:ascii="Times New Roman" w:hAnsi="Times New Roman" w:cs="Times New Roman"/>
          <w:sz w:val="24"/>
          <w:szCs w:val="24"/>
          <w:lang w:val="en-US"/>
        </w:rPr>
        <w:t xml:space="preserve"> calibrating</w:t>
      </w:r>
      <w:r w:rsidR="00A9344E" w:rsidRPr="00175B65">
        <w:rPr>
          <w:rFonts w:ascii="Times New Roman" w:hAnsi="Times New Roman" w:cs="Times New Roman"/>
          <w:sz w:val="24"/>
          <w:szCs w:val="24"/>
          <w:lang w:val="en-US"/>
        </w:rPr>
        <w:t>.</w:t>
      </w:r>
      <w:r w:rsidR="00A9344E">
        <w:rPr>
          <w:rFonts w:ascii="Times New Roman" w:hAnsi="Times New Roman" w:cs="Times New Roman"/>
          <w:sz w:val="24"/>
          <w:szCs w:val="24"/>
          <w:lang w:val="en-US"/>
        </w:rPr>
        <w:t xml:space="preserve"> </w:t>
      </w:r>
      <w:r w:rsidR="0096245C">
        <w:rPr>
          <w:rFonts w:ascii="Times New Roman" w:hAnsi="Times New Roman" w:cs="Times New Roman"/>
          <w:sz w:val="24"/>
          <w:szCs w:val="24"/>
          <w:lang w:val="en-US"/>
        </w:rPr>
        <w:t xml:space="preserve">Therefore, fallowing </w:t>
      </w:r>
      <w:proofErr w:type="spellStart"/>
      <w:r w:rsidR="0096245C">
        <w:rPr>
          <w:rFonts w:ascii="Times New Roman" w:hAnsi="Times New Roman" w:cs="Times New Roman"/>
          <w:sz w:val="24"/>
          <w:szCs w:val="24"/>
          <w:lang w:val="en-US"/>
        </w:rPr>
        <w:t>Ambrosini</w:t>
      </w:r>
      <w:proofErr w:type="spellEnd"/>
      <w:r w:rsidR="0096245C">
        <w:rPr>
          <w:rFonts w:ascii="Times New Roman" w:hAnsi="Times New Roman" w:cs="Times New Roman"/>
          <w:sz w:val="24"/>
          <w:szCs w:val="24"/>
          <w:lang w:val="en-US"/>
        </w:rPr>
        <w:t xml:space="preserve"> </w:t>
      </w:r>
      <w:r w:rsidR="0096245C" w:rsidRPr="000E41B0">
        <w:rPr>
          <w:rFonts w:ascii="Times New Roman" w:hAnsi="Times New Roman" w:cs="Times New Roman"/>
          <w:i/>
          <w:sz w:val="24"/>
          <w:szCs w:val="24"/>
          <w:lang w:val="en-US"/>
        </w:rPr>
        <w:t>e</w:t>
      </w:r>
      <w:r w:rsidR="00DE5F55">
        <w:rPr>
          <w:rFonts w:ascii="Times New Roman" w:hAnsi="Times New Roman" w:cs="Times New Roman"/>
          <w:i/>
          <w:sz w:val="24"/>
          <w:szCs w:val="24"/>
          <w:lang w:val="en-US"/>
        </w:rPr>
        <w:t>t</w:t>
      </w:r>
      <w:r w:rsidR="0096245C" w:rsidRPr="000E41B0">
        <w:rPr>
          <w:rFonts w:ascii="Times New Roman" w:hAnsi="Times New Roman" w:cs="Times New Roman"/>
          <w:i/>
          <w:sz w:val="24"/>
          <w:szCs w:val="24"/>
          <w:lang w:val="en-US"/>
        </w:rPr>
        <w:t xml:space="preserve"> al.</w:t>
      </w:r>
      <w:proofErr w:type="gramStart"/>
      <w:r w:rsidR="0096245C" w:rsidRPr="000E41B0">
        <w:rPr>
          <w:rFonts w:ascii="Times New Roman" w:hAnsi="Times New Roman" w:cs="Times New Roman"/>
          <w:i/>
          <w:sz w:val="24"/>
          <w:szCs w:val="24"/>
          <w:lang w:val="en-US"/>
        </w:rPr>
        <w:t>,</w:t>
      </w:r>
      <w:r w:rsidR="0096245C" w:rsidRPr="00C95CD1">
        <w:rPr>
          <w:rFonts w:ascii="Times New Roman" w:hAnsi="Times New Roman" w:cs="Times New Roman"/>
          <w:sz w:val="24"/>
          <w:szCs w:val="24"/>
          <w:lang w:val="en-US"/>
        </w:rPr>
        <w:t>(</w:t>
      </w:r>
      <w:proofErr w:type="gramEnd"/>
      <w:r w:rsidR="0096245C" w:rsidRPr="00C95CD1">
        <w:rPr>
          <w:rFonts w:ascii="Times New Roman" w:hAnsi="Times New Roman" w:cs="Times New Roman"/>
          <w:sz w:val="24"/>
          <w:szCs w:val="24"/>
          <w:lang w:val="en-US"/>
        </w:rPr>
        <w:t xml:space="preserve">2009) </w:t>
      </w:r>
      <w:r w:rsidR="0096245C" w:rsidRPr="00C95CD1">
        <w:rPr>
          <w:rFonts w:ascii="Times New Roman" w:hAnsi="Times New Roman" w:cs="Times New Roman"/>
          <w:sz w:val="24"/>
          <w:szCs w:val="24"/>
          <w:lang w:val="en-US"/>
        </w:rPr>
        <w:lastRenderedPageBreak/>
        <w:t>suggest</w:t>
      </w:r>
      <w:r w:rsidR="0096245C">
        <w:rPr>
          <w:rFonts w:ascii="Times New Roman" w:hAnsi="Times New Roman" w:cs="Times New Roman"/>
          <w:sz w:val="24"/>
          <w:szCs w:val="24"/>
          <w:lang w:val="en-US"/>
        </w:rPr>
        <w:t>ion</w:t>
      </w:r>
      <w:r w:rsidR="0096245C" w:rsidRPr="00C95CD1">
        <w:rPr>
          <w:rFonts w:ascii="Times New Roman" w:hAnsi="Times New Roman" w:cs="Times New Roman"/>
          <w:sz w:val="24"/>
          <w:szCs w:val="24"/>
          <w:lang w:val="en-US"/>
        </w:rPr>
        <w:t xml:space="preserve"> that there are three levels</w:t>
      </w:r>
      <w:r w:rsidR="0096245C">
        <w:rPr>
          <w:rFonts w:ascii="Times New Roman" w:hAnsi="Times New Roman" w:cs="Times New Roman"/>
          <w:sz w:val="24"/>
          <w:szCs w:val="24"/>
          <w:lang w:val="en-US"/>
        </w:rPr>
        <w:t xml:space="preserve"> of DC</w:t>
      </w:r>
      <w:r w:rsidR="0096245C" w:rsidRPr="00C95CD1">
        <w:rPr>
          <w:rFonts w:ascii="Times New Roman" w:hAnsi="Times New Roman" w:cs="Times New Roman"/>
          <w:sz w:val="24"/>
          <w:szCs w:val="24"/>
          <w:lang w:val="en-US"/>
        </w:rPr>
        <w:t>: incremental,</w:t>
      </w:r>
      <w:r w:rsidR="0096245C">
        <w:rPr>
          <w:rFonts w:ascii="Times New Roman" w:hAnsi="Times New Roman" w:cs="Times New Roman"/>
          <w:sz w:val="24"/>
          <w:szCs w:val="24"/>
          <w:lang w:val="en-US"/>
        </w:rPr>
        <w:t xml:space="preserve"> </w:t>
      </w:r>
      <w:r w:rsidR="0096245C" w:rsidRPr="00C95CD1">
        <w:rPr>
          <w:rFonts w:ascii="Times New Roman" w:hAnsi="Times New Roman" w:cs="Times New Roman"/>
          <w:sz w:val="24"/>
          <w:szCs w:val="24"/>
          <w:lang w:val="en-US"/>
        </w:rPr>
        <w:t xml:space="preserve">renewing, and </w:t>
      </w:r>
      <w:r w:rsidR="0096245C" w:rsidRPr="00175B65">
        <w:rPr>
          <w:rFonts w:ascii="Times New Roman" w:hAnsi="Times New Roman" w:cs="Times New Roman"/>
          <w:sz w:val="24"/>
          <w:szCs w:val="24"/>
          <w:lang w:val="en-US"/>
        </w:rPr>
        <w:t>regenerative,</w:t>
      </w:r>
      <w:r w:rsidR="0096245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0096245C">
        <w:rPr>
          <w:rFonts w:ascii="Times New Roman" w:hAnsi="Times New Roman" w:cs="Times New Roman"/>
          <w:sz w:val="24"/>
          <w:szCs w:val="24"/>
          <w:lang w:val="en-US"/>
        </w:rPr>
        <w:t xml:space="preserve">board dynamic capability </w:t>
      </w:r>
      <w:r>
        <w:rPr>
          <w:rFonts w:ascii="Times New Roman" w:hAnsi="Times New Roman" w:cs="Times New Roman"/>
          <w:sz w:val="24"/>
          <w:szCs w:val="24"/>
          <w:lang w:val="en-US"/>
        </w:rPr>
        <w:t xml:space="preserve">refers to </w:t>
      </w:r>
      <w:r w:rsidR="0096245C">
        <w:rPr>
          <w:rFonts w:ascii="Times New Roman" w:hAnsi="Times New Roman" w:cs="Times New Roman"/>
          <w:sz w:val="24"/>
          <w:szCs w:val="24"/>
          <w:lang w:val="en-US"/>
        </w:rPr>
        <w:t>the regenerative DC level.</w:t>
      </w:r>
      <w:r w:rsidR="0096245C" w:rsidRPr="00C95CD1">
        <w:rPr>
          <w:rFonts w:ascii="Times New Roman" w:hAnsi="Times New Roman" w:cs="Times New Roman"/>
          <w:sz w:val="24"/>
          <w:szCs w:val="24"/>
          <w:lang w:val="en-US"/>
        </w:rPr>
        <w:t xml:space="preserve"> </w:t>
      </w:r>
      <w:r w:rsidR="00E66AE5">
        <w:rPr>
          <w:rFonts w:ascii="Times New Roman" w:hAnsi="Times New Roman" w:cs="Times New Roman"/>
          <w:sz w:val="24"/>
          <w:szCs w:val="24"/>
          <w:lang w:val="en-US"/>
        </w:rPr>
        <w:t>I</w:t>
      </w:r>
      <w:r w:rsidR="0096245C" w:rsidRPr="00C95CD1">
        <w:rPr>
          <w:rFonts w:ascii="Times New Roman" w:hAnsi="Times New Roman" w:cs="Times New Roman"/>
          <w:sz w:val="24"/>
          <w:szCs w:val="24"/>
          <w:lang w:val="en-US"/>
        </w:rPr>
        <w:t>ncremental and renewing capabilities utilize</w:t>
      </w:r>
      <w:r w:rsidR="0096245C">
        <w:rPr>
          <w:rFonts w:ascii="Times New Roman" w:hAnsi="Times New Roman" w:cs="Times New Roman"/>
          <w:sz w:val="24"/>
          <w:szCs w:val="24"/>
          <w:lang w:val="en-US"/>
        </w:rPr>
        <w:t xml:space="preserve"> </w:t>
      </w:r>
      <w:r w:rsidR="0096245C" w:rsidRPr="00C95CD1">
        <w:rPr>
          <w:rFonts w:ascii="Times New Roman" w:hAnsi="Times New Roman" w:cs="Times New Roman"/>
          <w:sz w:val="24"/>
          <w:szCs w:val="24"/>
          <w:lang w:val="en-US"/>
        </w:rPr>
        <w:t>and leverage the current resource base, but</w:t>
      </w:r>
      <w:r w:rsidR="0096245C">
        <w:rPr>
          <w:rFonts w:ascii="Times New Roman" w:hAnsi="Times New Roman" w:cs="Times New Roman"/>
          <w:sz w:val="24"/>
          <w:szCs w:val="24"/>
          <w:lang w:val="en-US"/>
        </w:rPr>
        <w:t xml:space="preserve"> </w:t>
      </w:r>
      <w:r w:rsidR="0096245C" w:rsidRPr="00C95CD1">
        <w:rPr>
          <w:rFonts w:ascii="Times New Roman" w:hAnsi="Times New Roman" w:cs="Times New Roman"/>
          <w:sz w:val="24"/>
          <w:szCs w:val="24"/>
          <w:lang w:val="en-US"/>
        </w:rPr>
        <w:t>regenerative dynamic capabilities evaluate and</w:t>
      </w:r>
      <w:r w:rsidR="0096245C">
        <w:rPr>
          <w:rFonts w:ascii="Times New Roman" w:hAnsi="Times New Roman" w:cs="Times New Roman"/>
          <w:sz w:val="24"/>
          <w:szCs w:val="24"/>
          <w:lang w:val="en-US"/>
        </w:rPr>
        <w:t xml:space="preserve"> </w:t>
      </w:r>
      <w:r w:rsidR="0096245C" w:rsidRPr="00C95CD1">
        <w:rPr>
          <w:rFonts w:ascii="Times New Roman" w:hAnsi="Times New Roman" w:cs="Times New Roman"/>
          <w:sz w:val="24"/>
          <w:szCs w:val="24"/>
          <w:lang w:val="en-US"/>
        </w:rPr>
        <w:t>adapt the overall portfolio.</w:t>
      </w:r>
      <w:r w:rsidR="00E66AE5">
        <w:rPr>
          <w:rFonts w:ascii="Times New Roman" w:hAnsi="Times New Roman" w:cs="Times New Roman"/>
          <w:sz w:val="24"/>
          <w:szCs w:val="24"/>
          <w:lang w:val="en-US"/>
        </w:rPr>
        <w:t xml:space="preserve"> To establish well-understood boundaries of different </w:t>
      </w:r>
      <w:r w:rsidR="0026151D">
        <w:rPr>
          <w:rFonts w:ascii="Times New Roman" w:hAnsi="Times New Roman" w:cs="Times New Roman"/>
          <w:sz w:val="24"/>
          <w:szCs w:val="24"/>
          <w:lang w:val="en-US"/>
        </w:rPr>
        <w:t xml:space="preserve">capabilities </w:t>
      </w:r>
      <w:r w:rsidR="00E66AE5">
        <w:rPr>
          <w:rFonts w:ascii="Times New Roman" w:hAnsi="Times New Roman" w:cs="Times New Roman"/>
          <w:sz w:val="24"/>
          <w:szCs w:val="24"/>
          <w:lang w:val="en-US"/>
        </w:rPr>
        <w:t>level</w:t>
      </w:r>
      <w:r w:rsidR="00E85257">
        <w:rPr>
          <w:rFonts w:ascii="Times New Roman" w:hAnsi="Times New Roman" w:cs="Times New Roman"/>
          <w:sz w:val="24"/>
          <w:szCs w:val="24"/>
          <w:lang w:val="en-US"/>
        </w:rPr>
        <w:t>s</w:t>
      </w:r>
      <w:r w:rsidR="00E66AE5">
        <w:rPr>
          <w:rFonts w:ascii="Times New Roman" w:hAnsi="Times New Roman" w:cs="Times New Roman"/>
          <w:sz w:val="24"/>
          <w:szCs w:val="24"/>
          <w:lang w:val="en-US"/>
        </w:rPr>
        <w:t>, we have systematized</w:t>
      </w:r>
      <w:r w:rsidR="00F27671">
        <w:rPr>
          <w:rFonts w:ascii="Times New Roman" w:hAnsi="Times New Roman" w:cs="Times New Roman"/>
          <w:sz w:val="24"/>
          <w:szCs w:val="24"/>
          <w:lang w:val="en-US"/>
        </w:rPr>
        <w:t xml:space="preserve"> t</w:t>
      </w:r>
      <w:r w:rsidR="00166DE4">
        <w:rPr>
          <w:rFonts w:ascii="Times New Roman" w:hAnsi="Times New Roman" w:cs="Times New Roman"/>
          <w:sz w:val="24"/>
          <w:szCs w:val="24"/>
          <w:lang w:val="en-US"/>
        </w:rPr>
        <w:t>he organizational capabilit</w:t>
      </w:r>
      <w:r w:rsidR="009F4737">
        <w:rPr>
          <w:rFonts w:ascii="Times New Roman" w:hAnsi="Times New Roman" w:cs="Times New Roman"/>
          <w:sz w:val="24"/>
          <w:szCs w:val="24"/>
          <w:lang w:val="en-US"/>
        </w:rPr>
        <w:t>ies taxonomy</w:t>
      </w:r>
      <w:r w:rsidR="00E66AE5">
        <w:rPr>
          <w:rFonts w:ascii="Times New Roman" w:hAnsi="Times New Roman" w:cs="Times New Roman"/>
          <w:sz w:val="24"/>
          <w:szCs w:val="24"/>
          <w:lang w:val="en-US"/>
        </w:rPr>
        <w:t xml:space="preserve">, presented in </w:t>
      </w:r>
      <w:r w:rsidR="00740A46">
        <w:rPr>
          <w:rFonts w:ascii="Times New Roman" w:hAnsi="Times New Roman" w:cs="Times New Roman"/>
          <w:sz w:val="24"/>
          <w:szCs w:val="24"/>
          <w:lang w:val="en-US"/>
        </w:rPr>
        <w:t>T</w:t>
      </w:r>
      <w:r w:rsidR="00E66AE5">
        <w:rPr>
          <w:rFonts w:ascii="Times New Roman" w:hAnsi="Times New Roman" w:cs="Times New Roman"/>
          <w:sz w:val="24"/>
          <w:szCs w:val="24"/>
          <w:lang w:val="en-US"/>
        </w:rPr>
        <w:t>able 1</w:t>
      </w:r>
      <w:r w:rsidR="00166DE4">
        <w:rPr>
          <w:rFonts w:ascii="Times New Roman" w:hAnsi="Times New Roman" w:cs="Times New Roman"/>
          <w:sz w:val="24"/>
          <w:szCs w:val="24"/>
          <w:lang w:val="en-US"/>
        </w:rPr>
        <w:t xml:space="preserve">. </w:t>
      </w:r>
    </w:p>
    <w:p w:rsidR="00166DE4" w:rsidRDefault="00166DE4" w:rsidP="00303D6A">
      <w:pPr>
        <w:spacing w:after="0" w:line="240" w:lineRule="auto"/>
        <w:jc w:val="both"/>
        <w:rPr>
          <w:rFonts w:ascii="Times New Roman" w:hAnsi="Times New Roman" w:cs="Times New Roman"/>
          <w:sz w:val="24"/>
          <w:szCs w:val="24"/>
          <w:lang w:val="en-US"/>
        </w:rPr>
      </w:pPr>
    </w:p>
    <w:p w:rsidR="00166DE4" w:rsidRDefault="009F4737" w:rsidP="00303D6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Table</w:t>
      </w:r>
      <w:r w:rsidR="00166DE4">
        <w:rPr>
          <w:rFonts w:ascii="Times New Roman" w:hAnsi="Times New Roman" w:cs="Times New Roman"/>
          <w:sz w:val="24"/>
          <w:szCs w:val="24"/>
          <w:lang w:val="en-US"/>
        </w:rPr>
        <w:t xml:space="preserve"> 1</w:t>
      </w:r>
      <w:r w:rsidR="00314194">
        <w:rPr>
          <w:rFonts w:ascii="Times New Roman" w:hAnsi="Times New Roman" w:cs="Times New Roman"/>
          <w:sz w:val="24"/>
          <w:szCs w:val="24"/>
          <w:lang w:val="en-US"/>
        </w:rPr>
        <w:t>:</w:t>
      </w:r>
      <w:r w:rsidR="00166DE4">
        <w:rPr>
          <w:rFonts w:ascii="Times New Roman" w:hAnsi="Times New Roman" w:cs="Times New Roman"/>
          <w:sz w:val="24"/>
          <w:szCs w:val="24"/>
          <w:lang w:val="en-US"/>
        </w:rPr>
        <w:t xml:space="preserve"> The taxonomy of organizational capabilities</w:t>
      </w:r>
    </w:p>
    <w:p w:rsidR="00F70C96" w:rsidRDefault="00F70C96" w:rsidP="004D1471">
      <w:pPr>
        <w:autoSpaceDE w:val="0"/>
        <w:autoSpaceDN w:val="0"/>
        <w:adjustRightInd w:val="0"/>
        <w:spacing w:after="0" w:line="240" w:lineRule="auto"/>
        <w:ind w:right="60"/>
        <w:jc w:val="both"/>
        <w:rPr>
          <w:rFonts w:ascii="Times New Roman" w:hAnsi="Times New Roman" w:cs="Times New Roman"/>
          <w:sz w:val="24"/>
          <w:szCs w:val="24"/>
          <w:lang w:val="en-US"/>
        </w:rPr>
      </w:pPr>
    </w:p>
    <w:tbl>
      <w:tblPr>
        <w:tblW w:w="0" w:type="auto"/>
        <w:jc w:val="center"/>
        <w:tblInd w:w="-2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661"/>
        <w:gridCol w:w="1196"/>
        <w:gridCol w:w="1559"/>
        <w:gridCol w:w="1418"/>
        <w:gridCol w:w="1227"/>
        <w:gridCol w:w="1770"/>
      </w:tblGrid>
      <w:tr w:rsidR="00166DE4" w:rsidRPr="00600940" w:rsidTr="00456517">
        <w:trPr>
          <w:jc w:val="center"/>
        </w:trPr>
        <w:tc>
          <w:tcPr>
            <w:tcW w:w="2857" w:type="dxa"/>
            <w:gridSpan w:val="2"/>
            <w:tcBorders>
              <w:top w:val="double" w:sz="4" w:space="0" w:color="auto"/>
              <w:bottom w:val="double" w:sz="4" w:space="0" w:color="auto"/>
            </w:tcBorders>
            <w:shd w:val="clear" w:color="auto" w:fill="95B3D7" w:themeFill="accent1" w:themeFillTint="99"/>
            <w:vAlign w:val="center"/>
          </w:tcPr>
          <w:p w:rsidR="00166DE4" w:rsidRPr="00600940" w:rsidRDefault="00557BC8" w:rsidP="00166DE4">
            <w:pPr>
              <w:spacing w:before="100" w:beforeAutospacing="1" w:after="100" w:afterAutospacing="1"/>
              <w:jc w:val="center"/>
              <w:rPr>
                <w:rFonts w:ascii="Tahoma" w:hAnsi="Tahoma" w:cs="Tahoma"/>
                <w:color w:val="000000"/>
                <w:sz w:val="18"/>
                <w:szCs w:val="18"/>
              </w:rPr>
            </w:pPr>
            <w:r>
              <w:rPr>
                <w:rFonts w:ascii="Tahoma" w:hAnsi="Tahoma" w:cs="Tahoma"/>
                <w:color w:val="000000"/>
                <w:sz w:val="18"/>
                <w:szCs w:val="18"/>
              </w:rPr>
              <w:t>ORGANIZATIONAL CAPABILITIES</w:t>
            </w:r>
          </w:p>
        </w:tc>
        <w:tc>
          <w:tcPr>
            <w:tcW w:w="1559" w:type="dxa"/>
            <w:tcBorders>
              <w:top w:val="double" w:sz="4" w:space="0" w:color="auto"/>
              <w:bottom w:val="double" w:sz="4" w:space="0" w:color="auto"/>
            </w:tcBorders>
            <w:shd w:val="clear" w:color="auto" w:fill="95B3D7" w:themeFill="accent1" w:themeFillTint="99"/>
            <w:vAlign w:val="center"/>
          </w:tcPr>
          <w:p w:rsidR="00166DE4" w:rsidRPr="00600940" w:rsidRDefault="00557BC8" w:rsidP="00166DE4">
            <w:pPr>
              <w:spacing w:before="100" w:beforeAutospacing="1" w:after="100" w:afterAutospacing="1"/>
              <w:jc w:val="center"/>
              <w:rPr>
                <w:rFonts w:ascii="Tahoma" w:hAnsi="Tahoma" w:cs="Tahoma"/>
                <w:color w:val="000000"/>
                <w:sz w:val="18"/>
                <w:szCs w:val="18"/>
              </w:rPr>
            </w:pPr>
            <w:r>
              <w:rPr>
                <w:rFonts w:ascii="Tahoma" w:hAnsi="Tahoma" w:cs="Tahoma"/>
                <w:color w:val="000000"/>
                <w:sz w:val="18"/>
                <w:szCs w:val="18"/>
              </w:rPr>
              <w:t>CORPORATE PERFORMANCE</w:t>
            </w:r>
          </w:p>
        </w:tc>
        <w:tc>
          <w:tcPr>
            <w:tcW w:w="1418" w:type="dxa"/>
            <w:tcBorders>
              <w:top w:val="double" w:sz="4" w:space="0" w:color="auto"/>
              <w:bottom w:val="double" w:sz="4" w:space="0" w:color="auto"/>
            </w:tcBorders>
            <w:shd w:val="clear" w:color="auto" w:fill="95B3D7" w:themeFill="accent1" w:themeFillTint="99"/>
            <w:vAlign w:val="center"/>
          </w:tcPr>
          <w:p w:rsidR="00166DE4" w:rsidRPr="00600940" w:rsidRDefault="00557BC8" w:rsidP="00557BC8">
            <w:pPr>
              <w:spacing w:before="100" w:beforeAutospacing="1" w:after="100" w:afterAutospacing="1"/>
              <w:jc w:val="center"/>
              <w:rPr>
                <w:rFonts w:ascii="Tahoma" w:hAnsi="Tahoma" w:cs="Tahoma"/>
                <w:color w:val="000000"/>
                <w:sz w:val="18"/>
                <w:szCs w:val="18"/>
              </w:rPr>
            </w:pPr>
            <w:r>
              <w:rPr>
                <w:rFonts w:ascii="Tahoma" w:hAnsi="Tahoma" w:cs="Tahoma"/>
                <w:color w:val="000000"/>
                <w:sz w:val="18"/>
                <w:szCs w:val="18"/>
              </w:rPr>
              <w:t>ENVIRONMENT STATUS</w:t>
            </w:r>
          </w:p>
        </w:tc>
        <w:tc>
          <w:tcPr>
            <w:tcW w:w="1227" w:type="dxa"/>
            <w:tcBorders>
              <w:top w:val="double" w:sz="4" w:space="0" w:color="auto"/>
              <w:bottom w:val="double" w:sz="4" w:space="0" w:color="auto"/>
            </w:tcBorders>
            <w:shd w:val="clear" w:color="auto" w:fill="95B3D7" w:themeFill="accent1" w:themeFillTint="99"/>
            <w:vAlign w:val="center"/>
          </w:tcPr>
          <w:p w:rsidR="00166DE4" w:rsidRPr="00600940" w:rsidRDefault="00557BC8" w:rsidP="00166DE4">
            <w:pPr>
              <w:spacing w:before="100" w:beforeAutospacing="1" w:after="100" w:afterAutospacing="1"/>
              <w:jc w:val="center"/>
              <w:rPr>
                <w:rFonts w:ascii="Tahoma" w:hAnsi="Tahoma" w:cs="Tahoma"/>
                <w:color w:val="000000"/>
                <w:sz w:val="18"/>
                <w:szCs w:val="18"/>
              </w:rPr>
            </w:pPr>
            <w:r>
              <w:rPr>
                <w:rFonts w:ascii="Tahoma" w:hAnsi="Tahoma" w:cs="Tahoma"/>
                <w:color w:val="000000"/>
                <w:sz w:val="18"/>
                <w:szCs w:val="18"/>
              </w:rPr>
              <w:t>CHANGE</w:t>
            </w:r>
          </w:p>
        </w:tc>
        <w:tc>
          <w:tcPr>
            <w:tcW w:w="1770" w:type="dxa"/>
            <w:tcBorders>
              <w:top w:val="double" w:sz="4" w:space="0" w:color="auto"/>
              <w:bottom w:val="double" w:sz="4" w:space="0" w:color="auto"/>
            </w:tcBorders>
            <w:shd w:val="clear" w:color="auto" w:fill="95B3D7" w:themeFill="accent1" w:themeFillTint="99"/>
            <w:vAlign w:val="center"/>
          </w:tcPr>
          <w:p w:rsidR="00166DE4" w:rsidRPr="00600940" w:rsidRDefault="00557BC8" w:rsidP="00166DE4">
            <w:pPr>
              <w:spacing w:before="100" w:beforeAutospacing="1" w:after="100" w:afterAutospacing="1"/>
              <w:jc w:val="center"/>
              <w:rPr>
                <w:rFonts w:ascii="Tahoma" w:hAnsi="Tahoma" w:cs="Tahoma"/>
                <w:color w:val="000000"/>
                <w:sz w:val="18"/>
                <w:szCs w:val="18"/>
              </w:rPr>
            </w:pPr>
            <w:r>
              <w:rPr>
                <w:rFonts w:ascii="Tahoma" w:hAnsi="Tahoma" w:cs="Tahoma"/>
                <w:color w:val="000000"/>
                <w:sz w:val="18"/>
                <w:szCs w:val="18"/>
              </w:rPr>
              <w:t xml:space="preserve">DECISON MAKING LEVEL </w:t>
            </w:r>
          </w:p>
        </w:tc>
      </w:tr>
      <w:tr w:rsidR="00166DE4" w:rsidRPr="00600940" w:rsidTr="00456517">
        <w:trPr>
          <w:jc w:val="center"/>
        </w:trPr>
        <w:tc>
          <w:tcPr>
            <w:tcW w:w="2857" w:type="dxa"/>
            <w:gridSpan w:val="2"/>
            <w:tcBorders>
              <w:top w:val="double" w:sz="4" w:space="0" w:color="auto"/>
            </w:tcBorders>
            <w:vAlign w:val="center"/>
          </w:tcPr>
          <w:p w:rsidR="00166DE4" w:rsidRPr="00557BC8" w:rsidRDefault="00166DE4" w:rsidP="00557BC8">
            <w:pPr>
              <w:spacing w:before="100" w:beforeAutospacing="1" w:after="100" w:afterAutospacing="1"/>
              <w:jc w:val="center"/>
              <w:rPr>
                <w:rFonts w:ascii="Tahoma" w:hAnsi="Tahoma" w:cs="Tahoma"/>
                <w:color w:val="000000"/>
                <w:sz w:val="16"/>
                <w:szCs w:val="16"/>
                <w:lang w:val="en-US"/>
              </w:rPr>
            </w:pPr>
            <w:r w:rsidRPr="00557BC8">
              <w:rPr>
                <w:rFonts w:ascii="Tahoma" w:hAnsi="Tahoma" w:cs="Tahoma"/>
                <w:color w:val="000000"/>
                <w:sz w:val="16"/>
                <w:szCs w:val="16"/>
                <w:lang w:val="en-US"/>
              </w:rPr>
              <w:t>Operati</w:t>
            </w:r>
            <w:r w:rsidR="00557BC8" w:rsidRPr="00557BC8">
              <w:rPr>
                <w:rFonts w:ascii="Tahoma" w:hAnsi="Tahoma" w:cs="Tahoma"/>
                <w:color w:val="000000"/>
                <w:sz w:val="16"/>
                <w:szCs w:val="16"/>
                <w:lang w:val="en-US"/>
              </w:rPr>
              <w:t>onal</w:t>
            </w:r>
            <w:r w:rsidRPr="00557BC8">
              <w:rPr>
                <w:rFonts w:ascii="Tahoma" w:hAnsi="Tahoma" w:cs="Tahoma"/>
                <w:color w:val="000000"/>
                <w:sz w:val="16"/>
                <w:szCs w:val="16"/>
                <w:lang w:val="en-US"/>
              </w:rPr>
              <w:t>/</w:t>
            </w:r>
            <w:r w:rsidR="00557BC8" w:rsidRPr="00557BC8">
              <w:rPr>
                <w:rFonts w:ascii="Tahoma" w:hAnsi="Tahoma" w:cs="Tahoma"/>
                <w:color w:val="000000"/>
                <w:sz w:val="16"/>
                <w:szCs w:val="16"/>
                <w:lang w:val="en-US"/>
              </w:rPr>
              <w:t>Ordinary</w:t>
            </w:r>
          </w:p>
        </w:tc>
        <w:tc>
          <w:tcPr>
            <w:tcW w:w="1559" w:type="dxa"/>
            <w:tcBorders>
              <w:top w:val="double" w:sz="4" w:space="0" w:color="auto"/>
            </w:tcBorders>
            <w:vAlign w:val="center"/>
          </w:tcPr>
          <w:p w:rsidR="00166DE4" w:rsidRPr="00557BC8" w:rsidRDefault="00557BC8" w:rsidP="00166DE4">
            <w:pPr>
              <w:spacing w:before="100" w:beforeAutospacing="1" w:after="100" w:afterAutospacing="1"/>
              <w:jc w:val="center"/>
              <w:rPr>
                <w:rFonts w:ascii="Tahoma" w:hAnsi="Tahoma" w:cs="Tahoma"/>
                <w:color w:val="000000"/>
                <w:sz w:val="16"/>
                <w:szCs w:val="16"/>
                <w:lang w:val="en-US"/>
              </w:rPr>
            </w:pPr>
            <w:r>
              <w:rPr>
                <w:rFonts w:ascii="Tahoma" w:hAnsi="Tahoma" w:cs="Tahoma"/>
                <w:color w:val="000000"/>
                <w:sz w:val="16"/>
                <w:szCs w:val="16"/>
                <w:lang w:val="en-US"/>
              </w:rPr>
              <w:t>Satisfactory</w:t>
            </w:r>
          </w:p>
        </w:tc>
        <w:tc>
          <w:tcPr>
            <w:tcW w:w="1418" w:type="dxa"/>
            <w:tcBorders>
              <w:top w:val="double" w:sz="4" w:space="0" w:color="auto"/>
            </w:tcBorders>
            <w:vAlign w:val="center"/>
          </w:tcPr>
          <w:p w:rsidR="00166DE4" w:rsidRPr="00557BC8" w:rsidRDefault="00557BC8" w:rsidP="00166DE4">
            <w:pPr>
              <w:spacing w:before="100" w:beforeAutospacing="1" w:after="100" w:afterAutospacing="1"/>
              <w:jc w:val="center"/>
              <w:rPr>
                <w:rFonts w:ascii="Tahoma" w:hAnsi="Tahoma" w:cs="Tahoma"/>
                <w:color w:val="000000"/>
                <w:sz w:val="16"/>
                <w:szCs w:val="16"/>
                <w:lang w:val="en-US"/>
              </w:rPr>
            </w:pPr>
            <w:r>
              <w:rPr>
                <w:rFonts w:ascii="Tahoma" w:hAnsi="Tahoma" w:cs="Tahoma"/>
                <w:color w:val="000000"/>
                <w:sz w:val="16"/>
                <w:szCs w:val="16"/>
                <w:lang w:val="en-US"/>
              </w:rPr>
              <w:t>Stability</w:t>
            </w:r>
          </w:p>
        </w:tc>
        <w:tc>
          <w:tcPr>
            <w:tcW w:w="1227" w:type="dxa"/>
            <w:tcBorders>
              <w:top w:val="double" w:sz="4" w:space="0" w:color="auto"/>
            </w:tcBorders>
            <w:shd w:val="clear" w:color="auto" w:fill="auto"/>
            <w:vAlign w:val="center"/>
          </w:tcPr>
          <w:p w:rsidR="00166DE4" w:rsidRPr="00557BC8" w:rsidRDefault="00557BC8" w:rsidP="00557BC8">
            <w:pPr>
              <w:spacing w:before="100" w:beforeAutospacing="1" w:after="100" w:afterAutospacing="1"/>
              <w:jc w:val="center"/>
              <w:rPr>
                <w:rFonts w:ascii="Tahoma" w:hAnsi="Tahoma" w:cs="Tahoma"/>
                <w:color w:val="000000"/>
                <w:sz w:val="16"/>
                <w:szCs w:val="16"/>
                <w:lang w:val="en-US"/>
              </w:rPr>
            </w:pPr>
            <w:r>
              <w:rPr>
                <w:rFonts w:ascii="Tahoma" w:hAnsi="Tahoma" w:cs="Tahoma"/>
                <w:color w:val="000000"/>
                <w:sz w:val="16"/>
                <w:szCs w:val="16"/>
                <w:lang w:val="en-US"/>
              </w:rPr>
              <w:t>Know HOW</w:t>
            </w:r>
          </w:p>
        </w:tc>
        <w:tc>
          <w:tcPr>
            <w:tcW w:w="1770" w:type="dxa"/>
            <w:tcBorders>
              <w:top w:val="double" w:sz="4" w:space="0" w:color="auto"/>
            </w:tcBorders>
            <w:shd w:val="clear" w:color="auto" w:fill="auto"/>
          </w:tcPr>
          <w:p w:rsidR="00166DE4" w:rsidRPr="00557BC8" w:rsidRDefault="00B1473B" w:rsidP="00557BC8">
            <w:pPr>
              <w:spacing w:before="100" w:beforeAutospacing="1" w:after="100" w:afterAutospacing="1"/>
              <w:jc w:val="center"/>
              <w:rPr>
                <w:rFonts w:ascii="Tahoma" w:hAnsi="Tahoma" w:cs="Tahoma"/>
                <w:color w:val="000000"/>
                <w:sz w:val="16"/>
                <w:szCs w:val="16"/>
                <w:lang w:val="en-US"/>
              </w:rPr>
            </w:pPr>
            <w:r>
              <w:rPr>
                <w:rFonts w:ascii="Tahoma" w:hAnsi="Tahoma" w:cs="Tahoma"/>
                <w:color w:val="000000"/>
                <w:sz w:val="16"/>
                <w:szCs w:val="16"/>
                <w:lang w:val="en-US"/>
              </w:rPr>
              <w:t>Operational</w:t>
            </w:r>
            <w:r w:rsidR="00ED2E4C">
              <w:rPr>
                <w:rFonts w:ascii="Tahoma" w:hAnsi="Tahoma" w:cs="Tahoma"/>
                <w:color w:val="000000"/>
                <w:sz w:val="16"/>
                <w:szCs w:val="16"/>
                <w:lang w:val="en-US"/>
              </w:rPr>
              <w:t xml:space="preserve"> </w:t>
            </w:r>
          </w:p>
        </w:tc>
      </w:tr>
      <w:tr w:rsidR="00166DE4" w:rsidRPr="00600940" w:rsidTr="00456517">
        <w:trPr>
          <w:jc w:val="center"/>
        </w:trPr>
        <w:tc>
          <w:tcPr>
            <w:tcW w:w="1661" w:type="dxa"/>
            <w:shd w:val="clear" w:color="auto" w:fill="auto"/>
          </w:tcPr>
          <w:p w:rsidR="00166DE4" w:rsidRPr="00557BC8" w:rsidRDefault="00166DE4" w:rsidP="00557BC8">
            <w:pPr>
              <w:spacing w:before="100" w:beforeAutospacing="1" w:after="100" w:afterAutospacing="1"/>
              <w:jc w:val="center"/>
              <w:rPr>
                <w:rFonts w:ascii="Tahoma" w:hAnsi="Tahoma" w:cs="Tahoma"/>
                <w:color w:val="000000"/>
                <w:sz w:val="16"/>
                <w:szCs w:val="16"/>
                <w:lang w:val="en-US"/>
              </w:rPr>
            </w:pPr>
            <w:r w:rsidRPr="00557BC8">
              <w:rPr>
                <w:rFonts w:ascii="Tahoma" w:hAnsi="Tahoma" w:cs="Tahoma"/>
                <w:color w:val="000000"/>
                <w:sz w:val="16"/>
                <w:szCs w:val="16"/>
                <w:lang w:val="en-US"/>
              </w:rPr>
              <w:t>D</w:t>
            </w:r>
            <w:r w:rsidR="00557BC8" w:rsidRPr="00557BC8">
              <w:rPr>
                <w:rFonts w:ascii="Tahoma" w:hAnsi="Tahoma" w:cs="Tahoma"/>
                <w:color w:val="000000"/>
                <w:sz w:val="16"/>
                <w:szCs w:val="16"/>
                <w:lang w:val="en-US"/>
              </w:rPr>
              <w:t>ynamic</w:t>
            </w:r>
          </w:p>
        </w:tc>
        <w:tc>
          <w:tcPr>
            <w:tcW w:w="1196" w:type="dxa"/>
            <w:shd w:val="clear" w:color="auto" w:fill="auto"/>
          </w:tcPr>
          <w:p w:rsidR="00166DE4" w:rsidRPr="00557BC8" w:rsidRDefault="00166DE4" w:rsidP="00557BC8">
            <w:pPr>
              <w:spacing w:before="100" w:beforeAutospacing="1" w:after="100" w:afterAutospacing="1"/>
              <w:jc w:val="center"/>
              <w:rPr>
                <w:rFonts w:ascii="Tahoma" w:hAnsi="Tahoma" w:cs="Tahoma"/>
                <w:color w:val="000000"/>
                <w:sz w:val="16"/>
                <w:szCs w:val="16"/>
                <w:lang w:val="en-US"/>
              </w:rPr>
            </w:pPr>
            <w:r w:rsidRPr="00557BC8">
              <w:rPr>
                <w:rFonts w:ascii="Tahoma" w:hAnsi="Tahoma" w:cs="Tahoma"/>
                <w:color w:val="000000"/>
                <w:sz w:val="16"/>
                <w:szCs w:val="16"/>
                <w:lang w:val="en-US"/>
              </w:rPr>
              <w:t>In</w:t>
            </w:r>
            <w:r w:rsidR="00557BC8" w:rsidRPr="00557BC8">
              <w:rPr>
                <w:rFonts w:ascii="Tahoma" w:hAnsi="Tahoma" w:cs="Tahoma"/>
                <w:color w:val="000000"/>
                <w:sz w:val="16"/>
                <w:szCs w:val="16"/>
                <w:lang w:val="en-US"/>
              </w:rPr>
              <w:t>c</w:t>
            </w:r>
            <w:r w:rsidRPr="00557BC8">
              <w:rPr>
                <w:rFonts w:ascii="Tahoma" w:hAnsi="Tahoma" w:cs="Tahoma"/>
                <w:color w:val="000000"/>
                <w:sz w:val="16"/>
                <w:szCs w:val="16"/>
                <w:lang w:val="en-US"/>
              </w:rPr>
              <w:t>remental</w:t>
            </w:r>
          </w:p>
        </w:tc>
        <w:tc>
          <w:tcPr>
            <w:tcW w:w="1559" w:type="dxa"/>
          </w:tcPr>
          <w:p w:rsidR="00166DE4" w:rsidRPr="00557BC8" w:rsidRDefault="00557BC8" w:rsidP="00166DE4">
            <w:pPr>
              <w:spacing w:before="100" w:beforeAutospacing="1" w:after="100" w:afterAutospacing="1"/>
              <w:jc w:val="center"/>
              <w:rPr>
                <w:rFonts w:ascii="Tahoma" w:hAnsi="Tahoma" w:cs="Tahoma"/>
                <w:color w:val="000000"/>
                <w:sz w:val="16"/>
                <w:szCs w:val="16"/>
                <w:lang w:val="en-US"/>
              </w:rPr>
            </w:pPr>
            <w:r>
              <w:rPr>
                <w:rFonts w:ascii="Tahoma" w:hAnsi="Tahoma" w:cs="Tahoma"/>
                <w:color w:val="000000"/>
                <w:sz w:val="16"/>
                <w:szCs w:val="16"/>
                <w:lang w:val="en-US"/>
              </w:rPr>
              <w:t>Improved</w:t>
            </w:r>
          </w:p>
        </w:tc>
        <w:tc>
          <w:tcPr>
            <w:tcW w:w="1418" w:type="dxa"/>
          </w:tcPr>
          <w:p w:rsidR="00166DE4" w:rsidRPr="00557BC8" w:rsidRDefault="009E5388" w:rsidP="00166DE4">
            <w:pPr>
              <w:spacing w:before="100" w:beforeAutospacing="1" w:after="100" w:afterAutospacing="1"/>
              <w:jc w:val="center"/>
              <w:rPr>
                <w:rFonts w:ascii="Tahoma" w:hAnsi="Tahoma" w:cs="Tahoma"/>
                <w:color w:val="000000"/>
                <w:sz w:val="16"/>
                <w:szCs w:val="16"/>
                <w:lang w:val="en-US"/>
              </w:rPr>
            </w:pPr>
            <w:r>
              <w:rPr>
                <w:rFonts w:ascii="Tahoma" w:hAnsi="Tahoma" w:cs="Tahoma"/>
                <w:color w:val="000000"/>
                <w:sz w:val="16"/>
                <w:szCs w:val="16"/>
                <w:lang w:val="en-US"/>
              </w:rPr>
              <w:t>Volatile</w:t>
            </w:r>
          </w:p>
        </w:tc>
        <w:tc>
          <w:tcPr>
            <w:tcW w:w="1227" w:type="dxa"/>
            <w:shd w:val="clear" w:color="auto" w:fill="auto"/>
          </w:tcPr>
          <w:p w:rsidR="00166DE4" w:rsidRPr="00557BC8" w:rsidRDefault="00557BC8" w:rsidP="00557BC8">
            <w:pPr>
              <w:spacing w:before="100" w:beforeAutospacing="1" w:after="100" w:afterAutospacing="1"/>
              <w:jc w:val="center"/>
              <w:rPr>
                <w:rFonts w:ascii="Tahoma" w:hAnsi="Tahoma" w:cs="Tahoma"/>
                <w:color w:val="000000"/>
                <w:sz w:val="16"/>
                <w:szCs w:val="16"/>
                <w:lang w:val="en-US"/>
              </w:rPr>
            </w:pPr>
            <w:r>
              <w:rPr>
                <w:rFonts w:ascii="Tahoma" w:hAnsi="Tahoma" w:cs="Tahoma"/>
                <w:color w:val="000000"/>
                <w:sz w:val="16"/>
                <w:szCs w:val="16"/>
                <w:lang w:val="en-US"/>
              </w:rPr>
              <w:t>Know WHERE</w:t>
            </w:r>
          </w:p>
        </w:tc>
        <w:tc>
          <w:tcPr>
            <w:tcW w:w="1770" w:type="dxa"/>
            <w:shd w:val="clear" w:color="auto" w:fill="auto"/>
          </w:tcPr>
          <w:p w:rsidR="00166DE4" w:rsidRPr="00557BC8" w:rsidRDefault="00B1473B" w:rsidP="00140733">
            <w:pPr>
              <w:spacing w:before="100" w:beforeAutospacing="1" w:after="100" w:afterAutospacing="1"/>
              <w:jc w:val="center"/>
              <w:rPr>
                <w:rFonts w:ascii="Tahoma" w:hAnsi="Tahoma" w:cs="Tahoma"/>
                <w:color w:val="000000"/>
                <w:sz w:val="16"/>
                <w:szCs w:val="16"/>
                <w:lang w:val="en-US"/>
              </w:rPr>
            </w:pPr>
            <w:r>
              <w:rPr>
                <w:rFonts w:ascii="Tahoma" w:hAnsi="Tahoma" w:cs="Tahoma"/>
                <w:color w:val="000000"/>
                <w:sz w:val="16"/>
                <w:szCs w:val="16"/>
                <w:lang w:val="en-US"/>
              </w:rPr>
              <w:t>Tactic</w:t>
            </w:r>
          </w:p>
        </w:tc>
      </w:tr>
      <w:tr w:rsidR="00166DE4" w:rsidRPr="00600940" w:rsidTr="00456517">
        <w:trPr>
          <w:jc w:val="center"/>
        </w:trPr>
        <w:tc>
          <w:tcPr>
            <w:tcW w:w="1661" w:type="dxa"/>
            <w:shd w:val="clear" w:color="auto" w:fill="auto"/>
          </w:tcPr>
          <w:p w:rsidR="00166DE4" w:rsidRPr="00557BC8" w:rsidRDefault="00166DE4" w:rsidP="00557BC8">
            <w:pPr>
              <w:spacing w:before="100" w:beforeAutospacing="1" w:after="100" w:afterAutospacing="1"/>
              <w:jc w:val="center"/>
              <w:rPr>
                <w:rFonts w:ascii="Tahoma" w:hAnsi="Tahoma" w:cs="Tahoma"/>
                <w:color w:val="000000"/>
                <w:sz w:val="16"/>
                <w:szCs w:val="16"/>
                <w:lang w:val="en-US"/>
              </w:rPr>
            </w:pPr>
            <w:r w:rsidRPr="00557BC8">
              <w:rPr>
                <w:rFonts w:ascii="Tahoma" w:hAnsi="Tahoma" w:cs="Tahoma"/>
                <w:color w:val="000000"/>
                <w:sz w:val="16"/>
                <w:szCs w:val="16"/>
                <w:lang w:val="en-US"/>
              </w:rPr>
              <w:t>D</w:t>
            </w:r>
            <w:r w:rsidR="00557BC8" w:rsidRPr="00557BC8">
              <w:rPr>
                <w:rFonts w:ascii="Tahoma" w:hAnsi="Tahoma" w:cs="Tahoma"/>
                <w:color w:val="000000"/>
                <w:sz w:val="16"/>
                <w:szCs w:val="16"/>
                <w:lang w:val="en-US"/>
              </w:rPr>
              <w:t>y</w:t>
            </w:r>
            <w:r w:rsidRPr="00557BC8">
              <w:rPr>
                <w:rFonts w:ascii="Tahoma" w:hAnsi="Tahoma" w:cs="Tahoma"/>
                <w:color w:val="000000"/>
                <w:sz w:val="16"/>
                <w:szCs w:val="16"/>
                <w:lang w:val="en-US"/>
              </w:rPr>
              <w:t>nami</w:t>
            </w:r>
            <w:r w:rsidR="00557BC8" w:rsidRPr="00557BC8">
              <w:rPr>
                <w:rFonts w:ascii="Tahoma" w:hAnsi="Tahoma" w:cs="Tahoma"/>
                <w:color w:val="000000"/>
                <w:sz w:val="16"/>
                <w:szCs w:val="16"/>
                <w:lang w:val="en-US"/>
              </w:rPr>
              <w:t>c</w:t>
            </w:r>
          </w:p>
        </w:tc>
        <w:tc>
          <w:tcPr>
            <w:tcW w:w="1196" w:type="dxa"/>
            <w:shd w:val="clear" w:color="auto" w:fill="auto"/>
          </w:tcPr>
          <w:p w:rsidR="00166DE4" w:rsidRPr="00557BC8" w:rsidRDefault="00557BC8" w:rsidP="00557BC8">
            <w:pPr>
              <w:spacing w:before="100" w:beforeAutospacing="1" w:after="100" w:afterAutospacing="1"/>
              <w:jc w:val="center"/>
              <w:rPr>
                <w:rFonts w:ascii="Tahoma" w:hAnsi="Tahoma" w:cs="Tahoma"/>
                <w:color w:val="000000"/>
                <w:sz w:val="16"/>
                <w:szCs w:val="16"/>
                <w:lang w:val="en-US"/>
              </w:rPr>
            </w:pPr>
            <w:r>
              <w:rPr>
                <w:rFonts w:ascii="Tahoma" w:hAnsi="Tahoma" w:cs="Tahoma"/>
                <w:color w:val="000000"/>
                <w:sz w:val="16"/>
                <w:szCs w:val="16"/>
                <w:lang w:val="en-US"/>
              </w:rPr>
              <w:t>Renewing</w:t>
            </w:r>
          </w:p>
        </w:tc>
        <w:tc>
          <w:tcPr>
            <w:tcW w:w="1559" w:type="dxa"/>
          </w:tcPr>
          <w:p w:rsidR="00166DE4" w:rsidRPr="00557BC8" w:rsidRDefault="00557BC8" w:rsidP="00166DE4">
            <w:pPr>
              <w:spacing w:before="100" w:beforeAutospacing="1" w:after="100" w:afterAutospacing="1"/>
              <w:jc w:val="center"/>
              <w:rPr>
                <w:rFonts w:ascii="Tahoma" w:hAnsi="Tahoma" w:cs="Tahoma"/>
                <w:color w:val="000000"/>
                <w:sz w:val="16"/>
                <w:szCs w:val="16"/>
                <w:lang w:val="en-US"/>
              </w:rPr>
            </w:pPr>
            <w:r>
              <w:rPr>
                <w:rFonts w:ascii="Tahoma" w:hAnsi="Tahoma" w:cs="Tahoma"/>
                <w:color w:val="000000"/>
                <w:sz w:val="16"/>
                <w:szCs w:val="16"/>
                <w:lang w:val="en-US"/>
              </w:rPr>
              <w:t>Differentiated</w:t>
            </w:r>
          </w:p>
        </w:tc>
        <w:tc>
          <w:tcPr>
            <w:tcW w:w="1418" w:type="dxa"/>
          </w:tcPr>
          <w:p w:rsidR="00166DE4" w:rsidRPr="00557BC8" w:rsidRDefault="00166DE4" w:rsidP="00557BC8">
            <w:pPr>
              <w:spacing w:before="100" w:beforeAutospacing="1" w:after="100" w:afterAutospacing="1"/>
              <w:jc w:val="center"/>
              <w:rPr>
                <w:rFonts w:ascii="Tahoma" w:hAnsi="Tahoma" w:cs="Tahoma"/>
                <w:color w:val="000000"/>
                <w:sz w:val="16"/>
                <w:szCs w:val="16"/>
                <w:lang w:val="en-US"/>
              </w:rPr>
            </w:pPr>
            <w:r w:rsidRPr="00557BC8">
              <w:rPr>
                <w:rFonts w:ascii="Tahoma" w:hAnsi="Tahoma" w:cs="Tahoma"/>
                <w:color w:val="000000"/>
                <w:sz w:val="16"/>
                <w:szCs w:val="16"/>
                <w:lang w:val="en-US"/>
              </w:rPr>
              <w:t>Turbulent</w:t>
            </w:r>
          </w:p>
        </w:tc>
        <w:tc>
          <w:tcPr>
            <w:tcW w:w="1227" w:type="dxa"/>
            <w:shd w:val="clear" w:color="auto" w:fill="auto"/>
          </w:tcPr>
          <w:p w:rsidR="00166DE4" w:rsidRPr="00557BC8" w:rsidRDefault="00557BC8" w:rsidP="00166DE4">
            <w:pPr>
              <w:spacing w:before="100" w:beforeAutospacing="1" w:after="100" w:afterAutospacing="1"/>
              <w:jc w:val="center"/>
              <w:rPr>
                <w:rFonts w:ascii="Tahoma" w:hAnsi="Tahoma" w:cs="Tahoma"/>
                <w:color w:val="000000"/>
                <w:sz w:val="16"/>
                <w:szCs w:val="16"/>
                <w:lang w:val="en-US"/>
              </w:rPr>
            </w:pPr>
            <w:r>
              <w:rPr>
                <w:rFonts w:ascii="Tahoma" w:hAnsi="Tahoma" w:cs="Tahoma"/>
                <w:color w:val="000000"/>
                <w:sz w:val="16"/>
                <w:szCs w:val="16"/>
                <w:lang w:val="en-US"/>
              </w:rPr>
              <w:t>Know WHAT</w:t>
            </w:r>
          </w:p>
        </w:tc>
        <w:tc>
          <w:tcPr>
            <w:tcW w:w="1770" w:type="dxa"/>
            <w:shd w:val="clear" w:color="auto" w:fill="auto"/>
          </w:tcPr>
          <w:p w:rsidR="00166DE4" w:rsidRPr="00557BC8" w:rsidRDefault="00EB2938" w:rsidP="00EB2938">
            <w:pPr>
              <w:spacing w:before="100" w:beforeAutospacing="1" w:after="100" w:afterAutospacing="1"/>
              <w:jc w:val="center"/>
              <w:rPr>
                <w:rFonts w:ascii="Tahoma" w:hAnsi="Tahoma" w:cs="Tahoma"/>
                <w:color w:val="000000"/>
                <w:sz w:val="16"/>
                <w:szCs w:val="16"/>
                <w:lang w:val="en-US"/>
              </w:rPr>
            </w:pPr>
            <w:r>
              <w:rPr>
                <w:rFonts w:ascii="Tahoma" w:hAnsi="Tahoma" w:cs="Tahoma"/>
                <w:color w:val="000000"/>
                <w:sz w:val="16"/>
                <w:szCs w:val="16"/>
                <w:lang w:val="en-US"/>
              </w:rPr>
              <w:t>S</w:t>
            </w:r>
            <w:r w:rsidR="009E5388">
              <w:rPr>
                <w:rFonts w:ascii="Tahoma" w:hAnsi="Tahoma" w:cs="Tahoma"/>
                <w:color w:val="000000"/>
                <w:sz w:val="16"/>
                <w:szCs w:val="16"/>
                <w:lang w:val="en-US"/>
              </w:rPr>
              <w:t>trategic B</w:t>
            </w:r>
            <w:r w:rsidR="00ED2E4C">
              <w:rPr>
                <w:rFonts w:ascii="Tahoma" w:hAnsi="Tahoma" w:cs="Tahoma"/>
                <w:color w:val="000000"/>
                <w:sz w:val="16"/>
                <w:szCs w:val="16"/>
                <w:lang w:val="en-US"/>
              </w:rPr>
              <w:t xml:space="preserve">usiness </w:t>
            </w:r>
          </w:p>
        </w:tc>
      </w:tr>
      <w:tr w:rsidR="00166DE4" w:rsidRPr="00600940" w:rsidTr="00456517">
        <w:trPr>
          <w:jc w:val="center"/>
        </w:trPr>
        <w:tc>
          <w:tcPr>
            <w:tcW w:w="1661" w:type="dxa"/>
            <w:shd w:val="clear" w:color="auto" w:fill="auto"/>
            <w:vAlign w:val="center"/>
          </w:tcPr>
          <w:p w:rsidR="00166DE4" w:rsidRPr="00557BC8" w:rsidRDefault="00166DE4" w:rsidP="00140733">
            <w:pPr>
              <w:spacing w:after="0"/>
              <w:jc w:val="center"/>
              <w:rPr>
                <w:rFonts w:ascii="Tahoma" w:hAnsi="Tahoma" w:cs="Tahoma"/>
                <w:color w:val="000000"/>
                <w:sz w:val="16"/>
                <w:szCs w:val="16"/>
                <w:lang w:val="en-US"/>
              </w:rPr>
            </w:pPr>
            <w:r w:rsidRPr="00557BC8">
              <w:rPr>
                <w:rFonts w:ascii="Tahoma" w:hAnsi="Tahoma" w:cs="Tahoma"/>
                <w:color w:val="000000"/>
                <w:sz w:val="16"/>
                <w:szCs w:val="16"/>
                <w:lang w:val="en-US"/>
              </w:rPr>
              <w:t>Meta</w:t>
            </w:r>
            <w:r w:rsidR="00557BC8">
              <w:rPr>
                <w:rFonts w:ascii="Tahoma" w:hAnsi="Tahoma" w:cs="Tahoma"/>
                <w:color w:val="000000"/>
                <w:sz w:val="16"/>
                <w:szCs w:val="16"/>
                <w:lang w:val="en-US"/>
              </w:rPr>
              <w:t xml:space="preserve"> capabilities</w:t>
            </w:r>
            <w:r w:rsidRPr="00557BC8">
              <w:rPr>
                <w:rFonts w:ascii="Tahoma" w:hAnsi="Tahoma" w:cs="Tahoma"/>
                <w:color w:val="000000"/>
                <w:sz w:val="16"/>
                <w:szCs w:val="16"/>
                <w:lang w:val="en-US"/>
              </w:rPr>
              <w:t xml:space="preserve"> </w:t>
            </w:r>
          </w:p>
          <w:p w:rsidR="00166DE4" w:rsidRPr="00557BC8" w:rsidRDefault="00166DE4" w:rsidP="00140733">
            <w:pPr>
              <w:spacing w:after="0"/>
              <w:jc w:val="center"/>
              <w:rPr>
                <w:rFonts w:ascii="Tahoma" w:hAnsi="Tahoma" w:cs="Tahoma"/>
                <w:color w:val="000000"/>
                <w:sz w:val="16"/>
                <w:szCs w:val="16"/>
                <w:lang w:val="en-US"/>
              </w:rPr>
            </w:pPr>
            <w:r w:rsidRPr="00557BC8">
              <w:rPr>
                <w:rFonts w:ascii="Tahoma" w:hAnsi="Tahoma" w:cs="Tahoma"/>
                <w:color w:val="000000"/>
                <w:sz w:val="16"/>
                <w:szCs w:val="16"/>
                <w:lang w:val="en-US"/>
              </w:rPr>
              <w:t>------------</w:t>
            </w:r>
          </w:p>
          <w:p w:rsidR="00166DE4" w:rsidRPr="00140733" w:rsidRDefault="00557BC8" w:rsidP="00140733">
            <w:pPr>
              <w:spacing w:after="0"/>
              <w:jc w:val="center"/>
              <w:rPr>
                <w:rFonts w:ascii="Tahoma" w:hAnsi="Tahoma" w:cs="Tahoma"/>
                <w:sz w:val="16"/>
                <w:szCs w:val="16"/>
                <w:lang w:val="en-US"/>
              </w:rPr>
            </w:pPr>
            <w:r w:rsidRPr="00140733">
              <w:rPr>
                <w:rFonts w:ascii="Tahoma" w:hAnsi="Tahoma" w:cs="Tahoma"/>
                <w:sz w:val="16"/>
                <w:szCs w:val="16"/>
                <w:lang w:val="en-US"/>
              </w:rPr>
              <w:t xml:space="preserve">Board dynamic </w:t>
            </w:r>
            <w:r w:rsidR="00140733" w:rsidRPr="00140733">
              <w:rPr>
                <w:rFonts w:ascii="Tahoma" w:hAnsi="Tahoma" w:cs="Tahoma"/>
                <w:sz w:val="16"/>
                <w:szCs w:val="16"/>
                <w:lang w:val="en-US"/>
              </w:rPr>
              <w:t>capability</w:t>
            </w:r>
            <w:r w:rsidR="00166DE4" w:rsidRPr="00140733">
              <w:rPr>
                <w:rFonts w:ascii="Tahoma" w:hAnsi="Tahoma" w:cs="Tahoma"/>
                <w:sz w:val="16"/>
                <w:szCs w:val="16"/>
                <w:lang w:val="en-US"/>
              </w:rPr>
              <w:t xml:space="preserve">           </w:t>
            </w:r>
          </w:p>
        </w:tc>
        <w:tc>
          <w:tcPr>
            <w:tcW w:w="1196" w:type="dxa"/>
            <w:shd w:val="clear" w:color="auto" w:fill="auto"/>
            <w:vAlign w:val="center"/>
          </w:tcPr>
          <w:p w:rsidR="00166DE4" w:rsidRPr="00557BC8" w:rsidRDefault="00557BC8" w:rsidP="00557BC8">
            <w:pPr>
              <w:spacing w:before="100" w:beforeAutospacing="1" w:after="100" w:afterAutospacing="1"/>
              <w:jc w:val="center"/>
              <w:rPr>
                <w:rFonts w:ascii="Tahoma" w:hAnsi="Tahoma" w:cs="Tahoma"/>
                <w:color w:val="000000"/>
                <w:sz w:val="16"/>
                <w:szCs w:val="16"/>
                <w:lang w:val="en-US"/>
              </w:rPr>
            </w:pPr>
            <w:r>
              <w:rPr>
                <w:rFonts w:ascii="Tahoma" w:hAnsi="Tahoma" w:cs="Tahoma"/>
                <w:color w:val="000000"/>
                <w:sz w:val="16"/>
                <w:szCs w:val="16"/>
                <w:lang w:val="en-US"/>
              </w:rPr>
              <w:t>Regenerative</w:t>
            </w:r>
          </w:p>
        </w:tc>
        <w:tc>
          <w:tcPr>
            <w:tcW w:w="1559" w:type="dxa"/>
            <w:vAlign w:val="center"/>
          </w:tcPr>
          <w:p w:rsidR="00166DE4" w:rsidRPr="00557BC8" w:rsidRDefault="00166DE4" w:rsidP="00557BC8">
            <w:pPr>
              <w:spacing w:before="100" w:beforeAutospacing="1" w:after="100" w:afterAutospacing="1"/>
              <w:jc w:val="center"/>
              <w:rPr>
                <w:rFonts w:ascii="Tahoma" w:hAnsi="Tahoma" w:cs="Tahoma"/>
                <w:color w:val="000000"/>
                <w:sz w:val="16"/>
                <w:szCs w:val="16"/>
                <w:lang w:val="en-US"/>
              </w:rPr>
            </w:pPr>
            <w:r w:rsidRPr="00557BC8">
              <w:rPr>
                <w:rFonts w:ascii="Tahoma" w:hAnsi="Tahoma" w:cs="Tahoma"/>
                <w:color w:val="000000"/>
                <w:sz w:val="16"/>
                <w:szCs w:val="16"/>
                <w:lang w:val="en-US"/>
              </w:rPr>
              <w:t>N</w:t>
            </w:r>
            <w:r w:rsidR="00557BC8">
              <w:rPr>
                <w:rFonts w:ascii="Tahoma" w:hAnsi="Tahoma" w:cs="Tahoma"/>
                <w:color w:val="000000"/>
                <w:sz w:val="16"/>
                <w:szCs w:val="16"/>
                <w:lang w:val="en-US"/>
              </w:rPr>
              <w:t>ew</w:t>
            </w:r>
          </w:p>
        </w:tc>
        <w:tc>
          <w:tcPr>
            <w:tcW w:w="1418" w:type="dxa"/>
            <w:vAlign w:val="center"/>
          </w:tcPr>
          <w:p w:rsidR="00166DE4" w:rsidRPr="00557BC8" w:rsidRDefault="00557BC8" w:rsidP="00166DE4">
            <w:pPr>
              <w:spacing w:before="100" w:beforeAutospacing="1" w:after="100" w:afterAutospacing="1"/>
              <w:jc w:val="center"/>
              <w:rPr>
                <w:rFonts w:ascii="Tahoma" w:hAnsi="Tahoma" w:cs="Tahoma"/>
                <w:color w:val="000000"/>
                <w:sz w:val="16"/>
                <w:szCs w:val="16"/>
                <w:lang w:val="en-US"/>
              </w:rPr>
            </w:pPr>
            <w:r>
              <w:rPr>
                <w:rFonts w:ascii="Tahoma" w:hAnsi="Tahoma" w:cs="Tahoma"/>
                <w:color w:val="000000"/>
                <w:sz w:val="16"/>
                <w:szCs w:val="16"/>
                <w:lang w:val="en-US"/>
              </w:rPr>
              <w:t>Ever-changing</w:t>
            </w:r>
          </w:p>
        </w:tc>
        <w:tc>
          <w:tcPr>
            <w:tcW w:w="1227" w:type="dxa"/>
            <w:shd w:val="clear" w:color="auto" w:fill="auto"/>
            <w:vAlign w:val="center"/>
          </w:tcPr>
          <w:p w:rsidR="00166DE4" w:rsidRPr="00557BC8" w:rsidRDefault="00557BC8" w:rsidP="00166DE4">
            <w:pPr>
              <w:spacing w:before="100" w:beforeAutospacing="1" w:after="100" w:afterAutospacing="1"/>
              <w:jc w:val="center"/>
              <w:rPr>
                <w:rFonts w:ascii="Tahoma" w:hAnsi="Tahoma" w:cs="Tahoma"/>
                <w:color w:val="000000"/>
                <w:sz w:val="16"/>
                <w:szCs w:val="16"/>
                <w:lang w:val="en-US"/>
              </w:rPr>
            </w:pPr>
            <w:r>
              <w:rPr>
                <w:rFonts w:ascii="Tahoma" w:hAnsi="Tahoma" w:cs="Tahoma"/>
                <w:color w:val="000000"/>
                <w:sz w:val="16"/>
                <w:szCs w:val="16"/>
                <w:lang w:val="en-US"/>
              </w:rPr>
              <w:t>Know WHEN and WHY</w:t>
            </w:r>
          </w:p>
        </w:tc>
        <w:tc>
          <w:tcPr>
            <w:tcW w:w="1770" w:type="dxa"/>
            <w:shd w:val="clear" w:color="auto" w:fill="auto"/>
            <w:vAlign w:val="center"/>
          </w:tcPr>
          <w:p w:rsidR="00166DE4" w:rsidRPr="00140733" w:rsidRDefault="00166DE4" w:rsidP="00EB2938">
            <w:pPr>
              <w:spacing w:after="0"/>
              <w:jc w:val="center"/>
              <w:rPr>
                <w:rFonts w:ascii="Tahoma" w:hAnsi="Tahoma" w:cs="Tahoma"/>
                <w:sz w:val="16"/>
                <w:szCs w:val="16"/>
                <w:lang w:val="en-US"/>
              </w:rPr>
            </w:pPr>
            <w:r w:rsidRPr="00557BC8">
              <w:rPr>
                <w:rFonts w:ascii="Tahoma" w:hAnsi="Tahoma" w:cs="Tahoma"/>
                <w:color w:val="000000"/>
                <w:sz w:val="16"/>
                <w:szCs w:val="16"/>
                <w:lang w:val="en-US"/>
              </w:rPr>
              <w:t>Strate</w:t>
            </w:r>
            <w:r w:rsidR="00140733">
              <w:rPr>
                <w:rFonts w:ascii="Tahoma" w:hAnsi="Tahoma" w:cs="Tahoma"/>
                <w:color w:val="000000"/>
                <w:sz w:val="16"/>
                <w:szCs w:val="16"/>
                <w:lang w:val="en-US"/>
              </w:rPr>
              <w:t>gic</w:t>
            </w:r>
            <w:r w:rsidR="00EB2938">
              <w:rPr>
                <w:rFonts w:ascii="Tahoma" w:hAnsi="Tahoma" w:cs="Tahoma"/>
                <w:color w:val="000000"/>
                <w:sz w:val="16"/>
                <w:szCs w:val="16"/>
                <w:lang w:val="en-US"/>
              </w:rPr>
              <w:t xml:space="preserve"> </w:t>
            </w:r>
            <w:r w:rsidR="00140733" w:rsidRPr="00140733">
              <w:rPr>
                <w:rFonts w:ascii="Tahoma" w:hAnsi="Tahoma" w:cs="Tahoma"/>
                <w:sz w:val="16"/>
                <w:szCs w:val="16"/>
                <w:lang w:val="en-US"/>
              </w:rPr>
              <w:t xml:space="preserve">Corporate </w:t>
            </w:r>
          </w:p>
        </w:tc>
      </w:tr>
    </w:tbl>
    <w:p w:rsidR="00FC5726" w:rsidRDefault="00FC5726" w:rsidP="00FC572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Tomšić</w:t>
      </w:r>
      <w:r w:rsidRPr="007B7079">
        <w:rPr>
          <w:rFonts w:ascii="Times New Roman" w:hAnsi="Times New Roman" w:cs="Times New Roman"/>
          <w:sz w:val="20"/>
          <w:szCs w:val="20"/>
          <w:lang w:val="en-US"/>
        </w:rPr>
        <w:t>, D. (201</w:t>
      </w:r>
      <w:r>
        <w:rPr>
          <w:rFonts w:ascii="Times New Roman" w:hAnsi="Times New Roman" w:cs="Times New Roman"/>
          <w:sz w:val="20"/>
          <w:szCs w:val="20"/>
          <w:lang w:val="en-US"/>
        </w:rPr>
        <w:t>4</w:t>
      </w:r>
      <w:r w:rsidRPr="007B7079">
        <w:rPr>
          <w:rFonts w:ascii="Times New Roman" w:hAnsi="Times New Roman" w:cs="Times New Roman"/>
          <w:sz w:val="20"/>
          <w:szCs w:val="20"/>
          <w:lang w:val="en-US"/>
        </w:rPr>
        <w:t>)</w:t>
      </w:r>
      <w:r>
        <w:rPr>
          <w:rFonts w:ascii="Times New Roman" w:hAnsi="Times New Roman" w:cs="Times New Roman"/>
          <w:sz w:val="20"/>
          <w:szCs w:val="20"/>
          <w:lang w:val="en-US"/>
        </w:rPr>
        <w:t>.</w:t>
      </w:r>
      <w:r w:rsidRPr="007B7079">
        <w:rPr>
          <w:rFonts w:ascii="Times New Roman" w:hAnsi="Times New Roman" w:cs="Times New Roman"/>
          <w:sz w:val="20"/>
          <w:szCs w:val="20"/>
          <w:lang w:val="en-US"/>
        </w:rPr>
        <w:t xml:space="preserve"> </w:t>
      </w:r>
      <w:proofErr w:type="gramStart"/>
      <w:r w:rsidRPr="007B7079">
        <w:rPr>
          <w:rFonts w:ascii="Times New Roman" w:hAnsi="Times New Roman" w:cs="Times New Roman"/>
          <w:sz w:val="20"/>
          <w:szCs w:val="20"/>
          <w:lang w:val="en-US"/>
        </w:rPr>
        <w:t>The role of corporate reputation in building dynamic capabilities of firms.</w:t>
      </w:r>
      <w:proofErr w:type="gramEnd"/>
      <w:r w:rsidRPr="007B7079">
        <w:rPr>
          <w:rFonts w:ascii="Times New Roman" w:hAnsi="Times New Roman" w:cs="Times New Roman"/>
          <w:sz w:val="20"/>
          <w:szCs w:val="20"/>
          <w:lang w:val="en-US"/>
        </w:rPr>
        <w:t> </w:t>
      </w:r>
    </w:p>
    <w:p w:rsidR="00FC5726" w:rsidRDefault="00740A46" w:rsidP="00FC5726">
      <w:pPr>
        <w:spacing w:after="0" w:line="240" w:lineRule="auto"/>
        <w:jc w:val="center"/>
        <w:rPr>
          <w:rFonts w:ascii="Times New Roman" w:hAnsi="Times New Roman" w:cs="Times New Roman"/>
          <w:sz w:val="20"/>
          <w:szCs w:val="20"/>
          <w:lang w:val="en-US"/>
        </w:rPr>
      </w:pPr>
      <w:proofErr w:type="gramStart"/>
      <w:r>
        <w:rPr>
          <w:rFonts w:ascii="Times New Roman" w:hAnsi="Times New Roman" w:cs="Times New Roman"/>
          <w:sz w:val="20"/>
          <w:szCs w:val="20"/>
          <w:lang w:val="en-US"/>
        </w:rPr>
        <w:t>D</w:t>
      </w:r>
      <w:r w:rsidR="00FC5726" w:rsidRPr="007B7079">
        <w:rPr>
          <w:rFonts w:ascii="Times New Roman" w:hAnsi="Times New Roman" w:cs="Times New Roman"/>
          <w:sz w:val="20"/>
          <w:szCs w:val="20"/>
          <w:lang w:val="en-US"/>
        </w:rPr>
        <w:t>octorial thesis in preparation.</w:t>
      </w:r>
      <w:proofErr w:type="gramEnd"/>
      <w:r w:rsidR="00FC5726" w:rsidRPr="007B7079">
        <w:rPr>
          <w:rFonts w:ascii="Times New Roman" w:hAnsi="Times New Roman" w:cs="Times New Roman"/>
          <w:sz w:val="20"/>
          <w:szCs w:val="20"/>
          <w:lang w:val="en-US"/>
        </w:rPr>
        <w:t xml:space="preserve"> Zagreb: Faculty of </w:t>
      </w:r>
      <w:r>
        <w:rPr>
          <w:rFonts w:ascii="Times New Roman" w:hAnsi="Times New Roman" w:cs="Times New Roman"/>
          <w:sz w:val="20"/>
          <w:szCs w:val="20"/>
          <w:lang w:val="en-US"/>
        </w:rPr>
        <w:t>E</w:t>
      </w:r>
      <w:r w:rsidR="00FC5726" w:rsidRPr="007B7079">
        <w:rPr>
          <w:rFonts w:ascii="Times New Roman" w:hAnsi="Times New Roman" w:cs="Times New Roman"/>
          <w:sz w:val="20"/>
          <w:szCs w:val="20"/>
          <w:lang w:val="en-US"/>
        </w:rPr>
        <w:t xml:space="preserve">conomics and </w:t>
      </w:r>
      <w:r>
        <w:rPr>
          <w:rFonts w:ascii="Times New Roman" w:hAnsi="Times New Roman" w:cs="Times New Roman"/>
          <w:sz w:val="20"/>
          <w:szCs w:val="20"/>
          <w:lang w:val="en-US"/>
        </w:rPr>
        <w:t>B</w:t>
      </w:r>
      <w:r w:rsidR="00FC5726" w:rsidRPr="007B7079">
        <w:rPr>
          <w:rFonts w:ascii="Times New Roman" w:hAnsi="Times New Roman" w:cs="Times New Roman"/>
          <w:sz w:val="20"/>
          <w:szCs w:val="20"/>
          <w:lang w:val="en-US"/>
        </w:rPr>
        <w:t xml:space="preserve">usiness. </w:t>
      </w:r>
    </w:p>
    <w:p w:rsidR="00166DE4" w:rsidRDefault="00166DE4" w:rsidP="004D1471">
      <w:pPr>
        <w:autoSpaceDE w:val="0"/>
        <w:autoSpaceDN w:val="0"/>
        <w:adjustRightInd w:val="0"/>
        <w:spacing w:after="0" w:line="240" w:lineRule="auto"/>
        <w:ind w:right="60"/>
        <w:jc w:val="both"/>
        <w:rPr>
          <w:rFonts w:ascii="Times New Roman" w:hAnsi="Times New Roman" w:cs="Times New Roman"/>
          <w:sz w:val="24"/>
          <w:szCs w:val="24"/>
          <w:lang w:val="en-US"/>
        </w:rPr>
      </w:pPr>
    </w:p>
    <w:p w:rsidR="00231D40" w:rsidRDefault="008378A8" w:rsidP="004D1471">
      <w:pPr>
        <w:autoSpaceDE w:val="0"/>
        <w:autoSpaceDN w:val="0"/>
        <w:adjustRightInd w:val="0"/>
        <w:spacing w:after="0" w:line="240" w:lineRule="auto"/>
        <w:ind w:right="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line with </w:t>
      </w:r>
      <w:proofErr w:type="spellStart"/>
      <w:r w:rsidR="005429E6" w:rsidRPr="00555ED5">
        <w:rPr>
          <w:rFonts w:ascii="Times New Roman" w:hAnsi="Times New Roman" w:cs="Times New Roman"/>
          <w:sz w:val="24"/>
          <w:szCs w:val="24"/>
          <w:lang w:val="en-US"/>
        </w:rPr>
        <w:t>Teece</w:t>
      </w:r>
      <w:proofErr w:type="spellEnd"/>
      <w:r w:rsidR="00B97EC2">
        <w:rPr>
          <w:rFonts w:ascii="Times New Roman" w:hAnsi="Times New Roman" w:cs="Times New Roman"/>
          <w:sz w:val="24"/>
          <w:szCs w:val="24"/>
          <w:lang w:val="en-US"/>
        </w:rPr>
        <w:t xml:space="preserve">, </w:t>
      </w:r>
      <w:r w:rsidR="005429E6" w:rsidRPr="00555ED5">
        <w:rPr>
          <w:rFonts w:ascii="Times New Roman" w:hAnsi="Times New Roman" w:cs="Times New Roman"/>
          <w:sz w:val="24"/>
          <w:szCs w:val="24"/>
          <w:lang w:val="en-US"/>
        </w:rPr>
        <w:t>2007</w:t>
      </w:r>
      <w:r w:rsidR="00ED7914">
        <w:rPr>
          <w:rFonts w:ascii="Times New Roman" w:hAnsi="Times New Roman" w:cs="Times New Roman"/>
          <w:sz w:val="24"/>
          <w:szCs w:val="24"/>
          <w:lang w:val="en-US"/>
        </w:rPr>
        <w:t>)</w:t>
      </w:r>
      <w:r w:rsidR="001D44EC">
        <w:rPr>
          <w:rFonts w:ascii="Times New Roman" w:hAnsi="Times New Roman" w:cs="Times New Roman"/>
          <w:sz w:val="24"/>
          <w:szCs w:val="24"/>
          <w:lang w:val="en-US"/>
        </w:rPr>
        <w:t>;</w:t>
      </w:r>
      <w:r w:rsidR="005429E6" w:rsidRPr="00555ED5">
        <w:rPr>
          <w:rFonts w:ascii="Times New Roman" w:hAnsi="Times New Roman" w:cs="Times New Roman"/>
          <w:sz w:val="24"/>
          <w:szCs w:val="24"/>
          <w:lang w:val="en-US"/>
        </w:rPr>
        <w:t xml:space="preserve"> </w:t>
      </w:r>
      <w:proofErr w:type="spellStart"/>
      <w:r w:rsidR="005429E6" w:rsidRPr="00555ED5">
        <w:rPr>
          <w:rFonts w:ascii="Times New Roman" w:hAnsi="Times New Roman" w:cs="Times New Roman"/>
          <w:sz w:val="24"/>
          <w:szCs w:val="24"/>
          <w:lang w:val="en-US"/>
        </w:rPr>
        <w:t>Helfat</w:t>
      </w:r>
      <w:proofErr w:type="spellEnd"/>
      <w:r w:rsidR="005429E6" w:rsidRPr="00555ED5">
        <w:rPr>
          <w:rFonts w:ascii="Times New Roman" w:hAnsi="Times New Roman" w:cs="Times New Roman"/>
          <w:sz w:val="24"/>
          <w:szCs w:val="24"/>
          <w:lang w:val="en-US"/>
        </w:rPr>
        <w:t xml:space="preserve"> </w:t>
      </w:r>
      <w:r w:rsidR="005429E6" w:rsidRPr="00555ED5">
        <w:rPr>
          <w:rFonts w:ascii="Times New Roman" w:hAnsi="Times New Roman" w:cs="Times New Roman"/>
          <w:i/>
          <w:sz w:val="24"/>
          <w:szCs w:val="24"/>
          <w:lang w:val="en-US"/>
        </w:rPr>
        <w:t>et al</w:t>
      </w:r>
      <w:r w:rsidR="005429E6" w:rsidRPr="00555ED5">
        <w:rPr>
          <w:rFonts w:ascii="Times New Roman" w:hAnsi="Times New Roman" w:cs="Times New Roman"/>
          <w:sz w:val="24"/>
          <w:szCs w:val="24"/>
          <w:lang w:val="en-US"/>
        </w:rPr>
        <w:t>.</w:t>
      </w:r>
      <w:r w:rsidR="00B97EC2">
        <w:rPr>
          <w:rFonts w:ascii="Times New Roman" w:hAnsi="Times New Roman" w:cs="Times New Roman"/>
          <w:sz w:val="24"/>
          <w:szCs w:val="24"/>
          <w:lang w:val="en-US"/>
        </w:rPr>
        <w:t xml:space="preserve">, </w:t>
      </w:r>
      <w:r w:rsidR="005429E6" w:rsidRPr="00555ED5">
        <w:rPr>
          <w:rFonts w:ascii="Times New Roman" w:hAnsi="Times New Roman" w:cs="Times New Roman"/>
          <w:sz w:val="24"/>
          <w:szCs w:val="24"/>
          <w:lang w:val="en-US"/>
        </w:rPr>
        <w:t>2007</w:t>
      </w:r>
      <w:r w:rsidR="001D44EC">
        <w:rPr>
          <w:rFonts w:ascii="Times New Roman" w:hAnsi="Times New Roman" w:cs="Times New Roman"/>
          <w:sz w:val="24"/>
          <w:szCs w:val="24"/>
          <w:lang w:val="en-US"/>
        </w:rPr>
        <w:t>;</w:t>
      </w:r>
      <w:r w:rsidR="005429E6" w:rsidRPr="00555ED5">
        <w:rPr>
          <w:rFonts w:ascii="Times New Roman" w:hAnsi="Times New Roman" w:cs="Times New Roman"/>
          <w:sz w:val="24"/>
          <w:szCs w:val="24"/>
          <w:lang w:val="en-US"/>
        </w:rPr>
        <w:t xml:space="preserve"> </w:t>
      </w:r>
      <w:proofErr w:type="spellStart"/>
      <w:r w:rsidR="005429E6" w:rsidRPr="00555ED5">
        <w:rPr>
          <w:rFonts w:ascii="Times New Roman" w:hAnsi="Times New Roman" w:cs="Times New Roman"/>
          <w:sz w:val="24"/>
          <w:szCs w:val="24"/>
          <w:lang w:val="en-US"/>
        </w:rPr>
        <w:t>Teece</w:t>
      </w:r>
      <w:proofErr w:type="spellEnd"/>
      <w:r w:rsidR="005429E6" w:rsidRPr="00555ED5">
        <w:rPr>
          <w:rFonts w:ascii="Times New Roman" w:hAnsi="Times New Roman" w:cs="Times New Roman"/>
          <w:sz w:val="24"/>
          <w:szCs w:val="24"/>
          <w:lang w:val="en-US"/>
        </w:rPr>
        <w:t xml:space="preserve"> </w:t>
      </w:r>
      <w:r w:rsidR="005429E6" w:rsidRPr="00555ED5">
        <w:rPr>
          <w:rFonts w:ascii="Times New Roman" w:hAnsi="Times New Roman" w:cs="Times New Roman"/>
          <w:i/>
          <w:sz w:val="24"/>
          <w:szCs w:val="24"/>
          <w:lang w:val="en-US"/>
        </w:rPr>
        <w:t>e</w:t>
      </w:r>
      <w:r w:rsidR="00DE5F55">
        <w:rPr>
          <w:rFonts w:ascii="Times New Roman" w:hAnsi="Times New Roman" w:cs="Times New Roman"/>
          <w:i/>
          <w:sz w:val="24"/>
          <w:szCs w:val="24"/>
          <w:lang w:val="en-US"/>
        </w:rPr>
        <w:t>t</w:t>
      </w:r>
      <w:r w:rsidR="005429E6" w:rsidRPr="00555ED5">
        <w:rPr>
          <w:rFonts w:ascii="Times New Roman" w:hAnsi="Times New Roman" w:cs="Times New Roman"/>
          <w:i/>
          <w:sz w:val="24"/>
          <w:szCs w:val="24"/>
          <w:lang w:val="en-US"/>
        </w:rPr>
        <w:t xml:space="preserve"> al</w:t>
      </w:r>
      <w:r w:rsidR="00ED7914">
        <w:rPr>
          <w:rFonts w:ascii="Times New Roman" w:hAnsi="Times New Roman" w:cs="Times New Roman"/>
          <w:i/>
          <w:sz w:val="24"/>
          <w:szCs w:val="24"/>
          <w:lang w:val="en-US"/>
        </w:rPr>
        <w:t>.</w:t>
      </w:r>
      <w:r w:rsidR="00B97EC2">
        <w:rPr>
          <w:rFonts w:ascii="Times New Roman" w:hAnsi="Times New Roman" w:cs="Times New Roman"/>
          <w:i/>
          <w:sz w:val="24"/>
          <w:szCs w:val="24"/>
          <w:lang w:val="en-US"/>
        </w:rPr>
        <w:t xml:space="preserve">, </w:t>
      </w:r>
      <w:r w:rsidR="005429E6" w:rsidRPr="00555ED5">
        <w:rPr>
          <w:rFonts w:ascii="Times New Roman" w:hAnsi="Times New Roman" w:cs="Times New Roman"/>
          <w:sz w:val="24"/>
          <w:szCs w:val="24"/>
          <w:lang w:val="en-US"/>
        </w:rPr>
        <w:t>1997</w:t>
      </w:r>
      <w:r w:rsidR="001D44EC">
        <w:rPr>
          <w:rFonts w:ascii="Times New Roman" w:hAnsi="Times New Roman" w:cs="Times New Roman"/>
          <w:sz w:val="24"/>
          <w:szCs w:val="24"/>
          <w:lang w:val="en-US"/>
        </w:rPr>
        <w:t>; and</w:t>
      </w:r>
      <w:r w:rsidR="005429E6">
        <w:rPr>
          <w:rFonts w:ascii="Times New Roman" w:hAnsi="Times New Roman" w:cs="Times New Roman"/>
          <w:sz w:val="24"/>
          <w:szCs w:val="24"/>
          <w:lang w:val="en-US"/>
        </w:rPr>
        <w:t xml:space="preserve"> </w:t>
      </w:r>
      <w:proofErr w:type="spellStart"/>
      <w:r w:rsidRPr="00AF0687">
        <w:rPr>
          <w:rFonts w:ascii="Times New Roman" w:hAnsi="Times New Roman" w:cs="Times New Roman"/>
          <w:sz w:val="24"/>
          <w:szCs w:val="24"/>
          <w:lang w:val="en-US"/>
        </w:rPr>
        <w:t>Adner</w:t>
      </w:r>
      <w:proofErr w:type="spellEnd"/>
      <w:r w:rsidRPr="00AF0687">
        <w:rPr>
          <w:rFonts w:ascii="Times New Roman" w:hAnsi="Times New Roman" w:cs="Times New Roman"/>
          <w:sz w:val="24"/>
          <w:szCs w:val="24"/>
          <w:lang w:val="en-US"/>
        </w:rPr>
        <w:t xml:space="preserve"> and </w:t>
      </w:r>
      <w:proofErr w:type="spellStart"/>
      <w:r w:rsidRPr="00AF0687">
        <w:rPr>
          <w:rFonts w:ascii="Times New Roman" w:hAnsi="Times New Roman" w:cs="Times New Roman"/>
          <w:sz w:val="24"/>
          <w:szCs w:val="24"/>
          <w:lang w:val="en-US"/>
        </w:rPr>
        <w:t>Helfat</w:t>
      </w:r>
      <w:proofErr w:type="spellEnd"/>
      <w:r w:rsidR="00B97EC2">
        <w:rPr>
          <w:rFonts w:ascii="Times New Roman" w:hAnsi="Times New Roman" w:cs="Times New Roman"/>
          <w:sz w:val="24"/>
          <w:szCs w:val="24"/>
          <w:lang w:val="en-US"/>
        </w:rPr>
        <w:t xml:space="preserve">, </w:t>
      </w:r>
      <w:r w:rsidRPr="00AF0687">
        <w:rPr>
          <w:rFonts w:ascii="Times New Roman" w:hAnsi="Times New Roman" w:cs="Times New Roman"/>
          <w:sz w:val="24"/>
          <w:szCs w:val="24"/>
          <w:lang w:val="en-US"/>
        </w:rPr>
        <w:t>2003</w:t>
      </w:r>
      <w:r w:rsidR="001D44EC">
        <w:rPr>
          <w:rFonts w:ascii="Times New Roman" w:hAnsi="Times New Roman" w:cs="Times New Roman"/>
          <w:sz w:val="24"/>
          <w:szCs w:val="24"/>
          <w:lang w:val="en-US"/>
        </w:rPr>
        <w:t>,</w:t>
      </w:r>
      <w:r w:rsidRPr="00AF0687">
        <w:rPr>
          <w:rFonts w:ascii="Times New Roman" w:hAnsi="Times New Roman" w:cs="Times New Roman"/>
          <w:sz w:val="24"/>
          <w:szCs w:val="24"/>
          <w:lang w:val="en-US"/>
        </w:rPr>
        <w:t xml:space="preserve"> </w:t>
      </w:r>
      <w:r w:rsidRPr="00314194">
        <w:rPr>
          <w:rFonts w:ascii="Times New Roman" w:hAnsi="Times New Roman" w:cs="Times New Roman"/>
          <w:sz w:val="24"/>
          <w:szCs w:val="24"/>
          <w:lang w:val="en-US"/>
        </w:rPr>
        <w:t>we define board dynamic capability as</w:t>
      </w:r>
      <w:r w:rsidR="005429E6" w:rsidRPr="00314194">
        <w:rPr>
          <w:rFonts w:ascii="Times New Roman" w:hAnsi="Times New Roman" w:cs="Times New Roman"/>
          <w:sz w:val="24"/>
          <w:szCs w:val="24"/>
          <w:lang w:val="en-US"/>
        </w:rPr>
        <w:t xml:space="preserve"> the board’s </w:t>
      </w:r>
      <w:r w:rsidR="0034130F" w:rsidRPr="00314194">
        <w:rPr>
          <w:rFonts w:ascii="Times New Roman" w:hAnsi="Times New Roman" w:cs="Times New Roman"/>
          <w:sz w:val="24"/>
          <w:szCs w:val="24"/>
          <w:lang w:val="en-US"/>
        </w:rPr>
        <w:t>capacity</w:t>
      </w:r>
      <w:r w:rsidR="005429E6" w:rsidRPr="00314194">
        <w:rPr>
          <w:rFonts w:ascii="Times New Roman" w:hAnsi="Times New Roman" w:cs="Times New Roman"/>
          <w:sz w:val="24"/>
          <w:szCs w:val="24"/>
          <w:lang w:val="en-US"/>
        </w:rPr>
        <w:t xml:space="preserve"> to </w:t>
      </w:r>
      <w:r w:rsidR="001D4FFA" w:rsidRPr="00811B9B">
        <w:rPr>
          <w:rFonts w:ascii="Times New Roman" w:hAnsi="Times New Roman" w:cs="Times New Roman"/>
          <w:sz w:val="24"/>
          <w:szCs w:val="24"/>
          <w:lang w:val="en-US"/>
        </w:rPr>
        <w:t xml:space="preserve">purposefully create, </w:t>
      </w:r>
      <w:r w:rsidR="004303B6">
        <w:rPr>
          <w:rFonts w:ascii="Times New Roman" w:hAnsi="Times New Roman" w:cs="Times New Roman"/>
          <w:sz w:val="24"/>
          <w:szCs w:val="24"/>
          <w:lang w:val="en-US"/>
        </w:rPr>
        <w:t>integrate and reconfigure</w:t>
      </w:r>
      <w:r w:rsidR="001D4FFA" w:rsidRPr="00811B9B">
        <w:rPr>
          <w:rFonts w:ascii="Times New Roman" w:hAnsi="Times New Roman" w:cs="Times New Roman"/>
          <w:sz w:val="24"/>
          <w:szCs w:val="24"/>
          <w:lang w:val="en-US"/>
        </w:rPr>
        <w:t xml:space="preserve"> </w:t>
      </w:r>
      <w:r w:rsidR="001D4FFA">
        <w:rPr>
          <w:rFonts w:ascii="Times New Roman" w:hAnsi="Times New Roman" w:cs="Times New Roman"/>
          <w:sz w:val="24"/>
          <w:szCs w:val="24"/>
          <w:lang w:val="en-US"/>
        </w:rPr>
        <w:t>corporate</w:t>
      </w:r>
      <w:r w:rsidR="001D4FFA" w:rsidRPr="00811B9B">
        <w:rPr>
          <w:rFonts w:ascii="Times New Roman" w:hAnsi="Times New Roman" w:cs="Times New Roman"/>
          <w:sz w:val="24"/>
          <w:szCs w:val="24"/>
          <w:lang w:val="en-US"/>
        </w:rPr>
        <w:t xml:space="preserve"> </w:t>
      </w:r>
      <w:r w:rsidR="004303B6">
        <w:rPr>
          <w:rFonts w:ascii="Times New Roman" w:hAnsi="Times New Roman" w:cs="Times New Roman"/>
          <w:sz w:val="24"/>
          <w:szCs w:val="24"/>
          <w:lang w:val="en-US"/>
        </w:rPr>
        <w:t xml:space="preserve">level </w:t>
      </w:r>
      <w:r w:rsidR="001D4FFA" w:rsidRPr="00811B9B">
        <w:rPr>
          <w:rFonts w:ascii="Times New Roman" w:hAnsi="Times New Roman" w:cs="Times New Roman"/>
          <w:sz w:val="24"/>
          <w:szCs w:val="24"/>
          <w:lang w:val="en-US"/>
        </w:rPr>
        <w:t>resource</w:t>
      </w:r>
      <w:r w:rsidR="004303B6">
        <w:rPr>
          <w:rFonts w:ascii="Times New Roman" w:hAnsi="Times New Roman" w:cs="Times New Roman"/>
          <w:sz w:val="24"/>
          <w:szCs w:val="24"/>
          <w:lang w:val="en-US"/>
        </w:rPr>
        <w:t>s and competences</w:t>
      </w:r>
      <w:r w:rsidR="005429E6" w:rsidRPr="00314194">
        <w:rPr>
          <w:rFonts w:ascii="Times New Roman" w:hAnsi="Times New Roman" w:cs="Times New Roman"/>
          <w:sz w:val="24"/>
          <w:szCs w:val="24"/>
          <w:lang w:val="en-US"/>
        </w:rPr>
        <w:t xml:space="preserve"> to address</w:t>
      </w:r>
      <w:r w:rsidR="005429E6" w:rsidRPr="005429E6">
        <w:rPr>
          <w:rFonts w:ascii="Times New Roman" w:hAnsi="Times New Roman" w:cs="Times New Roman"/>
          <w:sz w:val="24"/>
          <w:szCs w:val="24"/>
          <w:lang w:val="en-US"/>
        </w:rPr>
        <w:t xml:space="preserve"> changing e</w:t>
      </w:r>
      <w:r w:rsidR="004D4638">
        <w:rPr>
          <w:rFonts w:ascii="Times New Roman" w:hAnsi="Times New Roman" w:cs="Times New Roman"/>
          <w:sz w:val="24"/>
          <w:szCs w:val="24"/>
          <w:lang w:val="en-US"/>
        </w:rPr>
        <w:t>cosystem</w:t>
      </w:r>
      <w:r w:rsidR="005429E6" w:rsidRPr="00DE1E96">
        <w:rPr>
          <w:rFonts w:ascii="Times New Roman" w:hAnsi="Times New Roman" w:cs="Times New Roman"/>
          <w:sz w:val="24"/>
          <w:szCs w:val="24"/>
          <w:lang w:val="en-US"/>
        </w:rPr>
        <w:t>.</w:t>
      </w:r>
      <w:r w:rsidRPr="00DE1E96">
        <w:rPr>
          <w:rFonts w:ascii="Times New Roman" w:hAnsi="Times New Roman" w:cs="Times New Roman"/>
          <w:sz w:val="24"/>
          <w:szCs w:val="24"/>
          <w:lang w:val="en-US"/>
        </w:rPr>
        <w:t xml:space="preserve"> </w:t>
      </w:r>
      <w:r w:rsidR="005429E6" w:rsidRPr="00DE1E96">
        <w:rPr>
          <w:rFonts w:ascii="Times New Roman" w:hAnsi="Times New Roman" w:cs="Times New Roman"/>
          <w:sz w:val="24"/>
          <w:szCs w:val="24"/>
          <w:lang w:val="en-US"/>
        </w:rPr>
        <w:t xml:space="preserve">Board dynamic capability is composed of </w:t>
      </w:r>
      <w:r w:rsidRPr="00DE1E96">
        <w:rPr>
          <w:rFonts w:ascii="Times New Roman" w:hAnsi="Times New Roman" w:cs="Times New Roman"/>
          <w:sz w:val="24"/>
          <w:szCs w:val="24"/>
          <w:lang w:val="en-US"/>
        </w:rPr>
        <w:t xml:space="preserve">sensing, seizing and transforming </w:t>
      </w:r>
      <w:r w:rsidR="00244E1E" w:rsidRPr="00DE1E96">
        <w:rPr>
          <w:rFonts w:ascii="Times New Roman" w:hAnsi="Times New Roman" w:cs="Times New Roman"/>
          <w:sz w:val="24"/>
          <w:szCs w:val="24"/>
          <w:lang w:val="en-US"/>
        </w:rPr>
        <w:t>capacity</w:t>
      </w:r>
      <w:r w:rsidRPr="00DE1E96">
        <w:rPr>
          <w:rFonts w:ascii="Times New Roman" w:hAnsi="Times New Roman" w:cs="Times New Roman"/>
          <w:sz w:val="24"/>
          <w:szCs w:val="24"/>
          <w:lang w:val="en-US"/>
        </w:rPr>
        <w:t xml:space="preserve"> by which </w:t>
      </w:r>
      <w:r w:rsidR="00C043DC">
        <w:rPr>
          <w:rFonts w:ascii="Times New Roman" w:hAnsi="Times New Roman" w:cs="Times New Roman"/>
          <w:sz w:val="24"/>
          <w:szCs w:val="24"/>
          <w:lang w:val="en-US"/>
        </w:rPr>
        <w:t xml:space="preserve">a </w:t>
      </w:r>
      <w:r w:rsidRPr="00DE1E96">
        <w:rPr>
          <w:rFonts w:ascii="Times New Roman" w:hAnsi="Times New Roman" w:cs="Times New Roman"/>
          <w:sz w:val="24"/>
          <w:szCs w:val="24"/>
          <w:lang w:val="en-US"/>
        </w:rPr>
        <w:t>board</w:t>
      </w:r>
      <w:r w:rsidR="00227516" w:rsidRPr="00DE1E96">
        <w:rPr>
          <w:rFonts w:ascii="Times New Roman" w:hAnsi="Times New Roman" w:cs="Times New Roman"/>
          <w:sz w:val="24"/>
          <w:szCs w:val="24"/>
          <w:lang w:val="en-US"/>
        </w:rPr>
        <w:t>:</w:t>
      </w:r>
      <w:r w:rsidRPr="00DE1E96">
        <w:rPr>
          <w:rFonts w:ascii="Times New Roman" w:hAnsi="Times New Roman" w:cs="Times New Roman"/>
          <w:sz w:val="24"/>
          <w:szCs w:val="24"/>
          <w:lang w:val="en-US"/>
        </w:rPr>
        <w:t xml:space="preserve"> </w:t>
      </w:r>
      <w:r w:rsidR="00DA6395" w:rsidRPr="00DE1E96">
        <w:rPr>
          <w:rFonts w:ascii="Times New Roman" w:hAnsi="Times New Roman" w:cs="Times New Roman"/>
          <w:sz w:val="24"/>
          <w:szCs w:val="24"/>
          <w:lang w:val="en-US"/>
        </w:rPr>
        <w:t xml:space="preserve">(1) </w:t>
      </w:r>
      <w:r w:rsidRPr="00DE1E96">
        <w:rPr>
          <w:rFonts w:ascii="Times New Roman" w:hAnsi="Times New Roman" w:cs="Times New Roman"/>
          <w:sz w:val="24"/>
          <w:szCs w:val="24"/>
          <w:lang w:val="en-US"/>
        </w:rPr>
        <w:t>monitor</w:t>
      </w:r>
      <w:r w:rsidR="00227516" w:rsidRPr="00DE1E96">
        <w:rPr>
          <w:rFonts w:ascii="Times New Roman" w:hAnsi="Times New Roman" w:cs="Times New Roman"/>
          <w:sz w:val="24"/>
          <w:szCs w:val="24"/>
          <w:lang w:val="en-US"/>
        </w:rPr>
        <w:t>s</w:t>
      </w:r>
      <w:r w:rsidR="00303D6A" w:rsidRPr="00DE1E96">
        <w:rPr>
          <w:rFonts w:ascii="Times New Roman" w:hAnsi="Times New Roman" w:cs="Times New Roman"/>
          <w:sz w:val="24"/>
          <w:szCs w:val="24"/>
          <w:lang w:val="en-US"/>
        </w:rPr>
        <w:t xml:space="preserve"> </w:t>
      </w:r>
      <w:r w:rsidR="000669A5" w:rsidRPr="00DE1E96">
        <w:rPr>
          <w:rFonts w:ascii="Times New Roman" w:hAnsi="Times New Roman" w:cs="Times New Roman"/>
          <w:sz w:val="24"/>
          <w:szCs w:val="24"/>
          <w:lang w:val="en-US"/>
        </w:rPr>
        <w:t>and direct</w:t>
      </w:r>
      <w:r w:rsidR="00227516" w:rsidRPr="00DE1E96">
        <w:rPr>
          <w:rFonts w:ascii="Times New Roman" w:hAnsi="Times New Roman" w:cs="Times New Roman"/>
          <w:sz w:val="24"/>
          <w:szCs w:val="24"/>
          <w:lang w:val="en-US"/>
        </w:rPr>
        <w:t>s</w:t>
      </w:r>
      <w:r w:rsidR="000669A5" w:rsidRPr="00DE1E96">
        <w:rPr>
          <w:rFonts w:ascii="Times New Roman" w:hAnsi="Times New Roman" w:cs="Times New Roman"/>
          <w:sz w:val="24"/>
          <w:szCs w:val="24"/>
          <w:lang w:val="en-US"/>
        </w:rPr>
        <w:t xml:space="preserve"> </w:t>
      </w:r>
      <w:r w:rsidR="00303D6A" w:rsidRPr="00DE1E96">
        <w:rPr>
          <w:rFonts w:ascii="Times New Roman" w:hAnsi="Times New Roman" w:cs="Times New Roman"/>
          <w:sz w:val="24"/>
          <w:szCs w:val="24"/>
          <w:lang w:val="en-US"/>
        </w:rPr>
        <w:t>company’s operations</w:t>
      </w:r>
      <w:r w:rsidR="00227516" w:rsidRPr="00DE1E96">
        <w:rPr>
          <w:rFonts w:ascii="Times New Roman" w:hAnsi="Times New Roman" w:cs="Times New Roman"/>
          <w:sz w:val="24"/>
          <w:szCs w:val="24"/>
          <w:lang w:val="en-US"/>
        </w:rPr>
        <w:t>;</w:t>
      </w:r>
      <w:r w:rsidRPr="00DE1E96">
        <w:rPr>
          <w:rFonts w:ascii="Times New Roman" w:hAnsi="Times New Roman" w:cs="Times New Roman"/>
          <w:sz w:val="24"/>
          <w:szCs w:val="24"/>
          <w:lang w:val="en-US"/>
        </w:rPr>
        <w:t xml:space="preserve"> </w:t>
      </w:r>
      <w:r w:rsidR="00DA6395" w:rsidRPr="00DE1E96">
        <w:rPr>
          <w:rFonts w:ascii="Times New Roman" w:hAnsi="Times New Roman" w:cs="Times New Roman"/>
          <w:sz w:val="24"/>
          <w:szCs w:val="24"/>
          <w:lang w:val="en-US"/>
        </w:rPr>
        <w:t>(2) control</w:t>
      </w:r>
      <w:r w:rsidR="00227516" w:rsidRPr="00DE1E96">
        <w:rPr>
          <w:rFonts w:ascii="Times New Roman" w:hAnsi="Times New Roman" w:cs="Times New Roman"/>
          <w:sz w:val="24"/>
          <w:szCs w:val="24"/>
          <w:lang w:val="en-US"/>
        </w:rPr>
        <w:t>s</w:t>
      </w:r>
      <w:r w:rsidR="00DA6395" w:rsidRPr="00DE1E96">
        <w:rPr>
          <w:rFonts w:ascii="Times New Roman" w:hAnsi="Times New Roman" w:cs="Times New Roman"/>
          <w:sz w:val="24"/>
          <w:szCs w:val="24"/>
          <w:lang w:val="en-US"/>
        </w:rPr>
        <w:t xml:space="preserve">, </w:t>
      </w:r>
      <w:r w:rsidRPr="00DE1E96">
        <w:rPr>
          <w:rFonts w:ascii="Times New Roman" w:hAnsi="Times New Roman" w:cs="Times New Roman"/>
          <w:sz w:val="24"/>
          <w:szCs w:val="24"/>
          <w:lang w:val="en-US"/>
        </w:rPr>
        <w:t>evaluate</w:t>
      </w:r>
      <w:r w:rsidR="00227516" w:rsidRPr="00DE1E96">
        <w:rPr>
          <w:rFonts w:ascii="Times New Roman" w:hAnsi="Times New Roman" w:cs="Times New Roman"/>
          <w:sz w:val="24"/>
          <w:szCs w:val="24"/>
          <w:lang w:val="en-US"/>
        </w:rPr>
        <w:t>s</w:t>
      </w:r>
      <w:r w:rsidRPr="00DE1E96">
        <w:rPr>
          <w:rFonts w:ascii="Times New Roman" w:hAnsi="Times New Roman" w:cs="Times New Roman"/>
          <w:sz w:val="24"/>
          <w:szCs w:val="24"/>
          <w:lang w:val="en-US"/>
        </w:rPr>
        <w:t xml:space="preserve"> and enhance</w:t>
      </w:r>
      <w:r w:rsidR="00227516" w:rsidRPr="00DE1E96">
        <w:rPr>
          <w:rFonts w:ascii="Times New Roman" w:hAnsi="Times New Roman" w:cs="Times New Roman"/>
          <w:sz w:val="24"/>
          <w:szCs w:val="24"/>
          <w:lang w:val="en-US"/>
        </w:rPr>
        <w:t>s</w:t>
      </w:r>
      <w:r w:rsidR="005429E6" w:rsidRPr="00DE1E96">
        <w:rPr>
          <w:rFonts w:ascii="Times New Roman" w:hAnsi="Times New Roman" w:cs="Times New Roman"/>
          <w:sz w:val="24"/>
          <w:szCs w:val="24"/>
          <w:lang w:val="en-US"/>
        </w:rPr>
        <w:t xml:space="preserve"> </w:t>
      </w:r>
      <w:r w:rsidR="00303D6A" w:rsidRPr="00DE1E96">
        <w:rPr>
          <w:rFonts w:ascii="Times New Roman" w:hAnsi="Times New Roman" w:cs="Times New Roman"/>
          <w:sz w:val="24"/>
          <w:szCs w:val="24"/>
          <w:lang w:val="en-US"/>
        </w:rPr>
        <w:t xml:space="preserve">managerial </w:t>
      </w:r>
      <w:r w:rsidR="005429E6" w:rsidRPr="00DE1E96">
        <w:rPr>
          <w:rFonts w:ascii="Times New Roman" w:hAnsi="Times New Roman" w:cs="Times New Roman"/>
          <w:sz w:val="24"/>
          <w:szCs w:val="24"/>
          <w:lang w:val="en-US"/>
        </w:rPr>
        <w:t>performance</w:t>
      </w:r>
      <w:r w:rsidR="00227516" w:rsidRPr="00DE1E96">
        <w:rPr>
          <w:rFonts w:ascii="Times New Roman" w:hAnsi="Times New Roman" w:cs="Times New Roman"/>
          <w:sz w:val="24"/>
          <w:szCs w:val="24"/>
          <w:lang w:val="en-US"/>
        </w:rPr>
        <w:t>; and (3) eases the external information, resources and networks access and inflow</w:t>
      </w:r>
      <w:r w:rsidR="005429E6" w:rsidRPr="00DE1E96">
        <w:rPr>
          <w:rFonts w:ascii="Times New Roman" w:hAnsi="Times New Roman" w:cs="Times New Roman"/>
          <w:sz w:val="24"/>
          <w:szCs w:val="24"/>
          <w:lang w:val="en-US"/>
        </w:rPr>
        <w:t>, thus contributing to the corporate performance and fitness</w:t>
      </w:r>
      <w:r w:rsidRPr="00DE1E96">
        <w:rPr>
          <w:rFonts w:ascii="Times New Roman" w:hAnsi="Times New Roman" w:cs="Times New Roman"/>
          <w:sz w:val="24"/>
          <w:szCs w:val="24"/>
          <w:lang w:val="en-US"/>
        </w:rPr>
        <w:t>.</w:t>
      </w:r>
      <w:r w:rsidR="00843B68">
        <w:rPr>
          <w:rFonts w:ascii="Times New Roman" w:hAnsi="Times New Roman" w:cs="Times New Roman"/>
          <w:sz w:val="24"/>
          <w:szCs w:val="24"/>
          <w:lang w:val="en-US"/>
        </w:rPr>
        <w:t xml:space="preserve"> </w:t>
      </w:r>
      <w:r w:rsidR="00554D3F">
        <w:rPr>
          <w:rFonts w:ascii="Times New Roman" w:hAnsi="Times New Roman" w:cs="Times New Roman"/>
          <w:sz w:val="24"/>
          <w:szCs w:val="24"/>
          <w:lang w:val="en-US"/>
        </w:rPr>
        <w:t xml:space="preserve">Since </w:t>
      </w:r>
      <w:r w:rsidR="0094276A" w:rsidRPr="00C95CD1">
        <w:rPr>
          <w:rFonts w:ascii="Times New Roman" w:hAnsi="Times New Roman" w:cs="Times New Roman"/>
          <w:sz w:val="24"/>
          <w:szCs w:val="24"/>
          <w:lang w:val="en-US"/>
        </w:rPr>
        <w:t xml:space="preserve">dynamic capabilities </w:t>
      </w:r>
      <w:r w:rsidR="0094276A" w:rsidRPr="00554D3F">
        <w:rPr>
          <w:rFonts w:ascii="Times New Roman" w:hAnsi="Times New Roman" w:cs="Times New Roman"/>
          <w:sz w:val="24"/>
          <w:szCs w:val="24"/>
          <w:lang w:val="en-US"/>
        </w:rPr>
        <w:t>are</w:t>
      </w:r>
      <w:r w:rsidR="00554D3F" w:rsidRPr="00554D3F">
        <w:rPr>
          <w:rFonts w:ascii="Times New Roman" w:hAnsi="Times New Roman" w:cs="Times New Roman"/>
          <w:sz w:val="24"/>
          <w:szCs w:val="24"/>
          <w:lang w:val="en-US"/>
        </w:rPr>
        <w:t xml:space="preserve"> process</w:t>
      </w:r>
      <w:r w:rsidR="0094276A">
        <w:rPr>
          <w:rFonts w:ascii="Times New Roman" w:hAnsi="Times New Roman" w:cs="Times New Roman"/>
          <w:sz w:val="24"/>
          <w:szCs w:val="24"/>
          <w:lang w:val="en-US"/>
        </w:rPr>
        <w:t>es</w:t>
      </w:r>
      <w:r w:rsidR="00554D3F" w:rsidRPr="00554D3F">
        <w:rPr>
          <w:rFonts w:ascii="Times New Roman" w:hAnsi="Times New Roman" w:cs="Times New Roman"/>
          <w:sz w:val="24"/>
          <w:szCs w:val="24"/>
          <w:lang w:val="en-US"/>
        </w:rPr>
        <w:t xml:space="preserve"> that</w:t>
      </w:r>
      <w:r w:rsidR="0094276A">
        <w:rPr>
          <w:rFonts w:ascii="Times New Roman" w:hAnsi="Times New Roman" w:cs="Times New Roman"/>
          <w:sz w:val="24"/>
          <w:szCs w:val="24"/>
          <w:lang w:val="en-US"/>
        </w:rPr>
        <w:t xml:space="preserve"> </w:t>
      </w:r>
      <w:r w:rsidR="00554D3F" w:rsidRPr="00554D3F">
        <w:rPr>
          <w:rFonts w:ascii="Times New Roman" w:hAnsi="Times New Roman" w:cs="Times New Roman"/>
          <w:sz w:val="24"/>
          <w:szCs w:val="24"/>
          <w:lang w:val="en-US"/>
        </w:rPr>
        <w:t>impact upon resources</w:t>
      </w:r>
      <w:r w:rsidR="0094276A">
        <w:rPr>
          <w:rFonts w:ascii="Times New Roman" w:hAnsi="Times New Roman" w:cs="Times New Roman"/>
          <w:sz w:val="24"/>
          <w:szCs w:val="24"/>
          <w:lang w:val="en-US"/>
        </w:rPr>
        <w:t xml:space="preserve">, </w:t>
      </w:r>
      <w:r w:rsidR="0094276A" w:rsidRPr="00DE1E96">
        <w:rPr>
          <w:rFonts w:ascii="Times New Roman" w:hAnsi="Times New Roman" w:cs="Times New Roman"/>
          <w:sz w:val="24"/>
          <w:szCs w:val="24"/>
          <w:lang w:val="en-US"/>
        </w:rPr>
        <w:t>we propose that the board governance control</w:t>
      </w:r>
      <w:r w:rsidR="000669A5" w:rsidRPr="00DE1E96">
        <w:rPr>
          <w:rFonts w:ascii="Times New Roman" w:hAnsi="Times New Roman" w:cs="Times New Roman"/>
          <w:sz w:val="24"/>
          <w:szCs w:val="24"/>
          <w:lang w:val="en-US"/>
        </w:rPr>
        <w:t>, d</w:t>
      </w:r>
      <w:r w:rsidR="0094276A" w:rsidRPr="00DE1E96">
        <w:rPr>
          <w:rFonts w:ascii="Times New Roman" w:hAnsi="Times New Roman" w:cs="Times New Roman"/>
          <w:sz w:val="24"/>
          <w:szCs w:val="24"/>
          <w:lang w:val="en-US"/>
        </w:rPr>
        <w:t>irection and provision</w:t>
      </w:r>
      <w:r w:rsidR="00C35855" w:rsidRPr="00DE1E96">
        <w:rPr>
          <w:rFonts w:ascii="Times New Roman" w:hAnsi="Times New Roman" w:cs="Times New Roman"/>
          <w:sz w:val="24"/>
          <w:szCs w:val="24"/>
          <w:lang w:val="en-US"/>
        </w:rPr>
        <w:t>ing</w:t>
      </w:r>
      <w:r w:rsidR="0094276A" w:rsidRPr="00DE1E96">
        <w:rPr>
          <w:rFonts w:ascii="Times New Roman" w:hAnsi="Times New Roman" w:cs="Times New Roman"/>
          <w:sz w:val="24"/>
          <w:szCs w:val="24"/>
          <w:lang w:val="en-US"/>
        </w:rPr>
        <w:t xml:space="preserve"> processes lie in the heart of board dynamic capability</w:t>
      </w:r>
      <w:r w:rsidR="00253495" w:rsidRPr="00DE1E96">
        <w:rPr>
          <w:rFonts w:ascii="Times New Roman" w:hAnsi="Times New Roman" w:cs="Times New Roman"/>
          <w:sz w:val="24"/>
          <w:szCs w:val="24"/>
          <w:lang w:val="en-US"/>
        </w:rPr>
        <w:t xml:space="preserve">, where </w:t>
      </w:r>
      <w:r w:rsidR="008645F7">
        <w:rPr>
          <w:rFonts w:ascii="Times New Roman" w:hAnsi="Times New Roman" w:cs="Times New Roman"/>
          <w:sz w:val="24"/>
          <w:szCs w:val="24"/>
          <w:lang w:val="en-US"/>
        </w:rPr>
        <w:t>directing and</w:t>
      </w:r>
      <w:r w:rsidR="00253495" w:rsidRPr="00DE1E96">
        <w:rPr>
          <w:rFonts w:ascii="Times New Roman" w:hAnsi="Times New Roman" w:cs="Times New Roman"/>
          <w:sz w:val="24"/>
          <w:szCs w:val="24"/>
          <w:lang w:val="en-US"/>
        </w:rPr>
        <w:t xml:space="preserve"> provision</w:t>
      </w:r>
      <w:r w:rsidR="00244E1E" w:rsidRPr="00DE1E96">
        <w:rPr>
          <w:rFonts w:ascii="Times New Roman" w:hAnsi="Times New Roman" w:cs="Times New Roman"/>
          <w:sz w:val="24"/>
          <w:szCs w:val="24"/>
          <w:lang w:val="en-US"/>
        </w:rPr>
        <w:t>ing</w:t>
      </w:r>
      <w:r w:rsidR="00253495" w:rsidRPr="00DE1E96">
        <w:rPr>
          <w:rFonts w:ascii="Times New Roman" w:hAnsi="Times New Roman" w:cs="Times New Roman"/>
          <w:sz w:val="24"/>
          <w:szCs w:val="24"/>
          <w:lang w:val="en-US"/>
        </w:rPr>
        <w:t xml:space="preserve"> process</w:t>
      </w:r>
      <w:r w:rsidR="008645F7">
        <w:rPr>
          <w:rFonts w:ascii="Times New Roman" w:hAnsi="Times New Roman" w:cs="Times New Roman"/>
          <w:sz w:val="24"/>
          <w:szCs w:val="24"/>
          <w:lang w:val="en-US"/>
        </w:rPr>
        <w:t>es</w:t>
      </w:r>
      <w:r w:rsidR="00253495" w:rsidRPr="00DE1E96">
        <w:rPr>
          <w:rFonts w:ascii="Times New Roman" w:hAnsi="Times New Roman" w:cs="Times New Roman"/>
          <w:sz w:val="24"/>
          <w:szCs w:val="24"/>
          <w:lang w:val="en-US"/>
        </w:rPr>
        <w:t xml:space="preserve"> are </w:t>
      </w:r>
      <w:r w:rsidR="00844F1B" w:rsidRPr="00DE1E96">
        <w:rPr>
          <w:rFonts w:ascii="Times New Roman" w:hAnsi="Times New Roman" w:cs="Times New Roman"/>
          <w:sz w:val="24"/>
          <w:szCs w:val="24"/>
          <w:lang w:val="en-US"/>
        </w:rPr>
        <w:t xml:space="preserve">predominantly </w:t>
      </w:r>
      <w:r w:rsidR="000C4937" w:rsidRPr="00DE1E96">
        <w:rPr>
          <w:rFonts w:ascii="Times New Roman" w:hAnsi="Times New Roman" w:cs="Times New Roman"/>
          <w:sz w:val="24"/>
          <w:szCs w:val="24"/>
          <w:lang w:val="en-US"/>
        </w:rPr>
        <w:t xml:space="preserve">knowledge based and </w:t>
      </w:r>
      <w:r w:rsidR="00253495" w:rsidRPr="00DE1E96">
        <w:rPr>
          <w:rFonts w:ascii="Times New Roman" w:hAnsi="Times New Roman" w:cs="Times New Roman"/>
          <w:sz w:val="24"/>
          <w:szCs w:val="24"/>
          <w:lang w:val="en-US"/>
        </w:rPr>
        <w:t>relational in nature</w:t>
      </w:r>
      <w:r w:rsidR="00253495">
        <w:rPr>
          <w:rFonts w:ascii="Times New Roman" w:hAnsi="Times New Roman" w:cs="Times New Roman"/>
          <w:sz w:val="24"/>
          <w:szCs w:val="24"/>
          <w:lang w:val="en-US"/>
        </w:rPr>
        <w:t xml:space="preserve">. </w:t>
      </w:r>
      <w:r w:rsidR="00A0336F">
        <w:rPr>
          <w:rFonts w:ascii="Times New Roman" w:hAnsi="Times New Roman" w:cs="Times New Roman"/>
          <w:sz w:val="24"/>
          <w:szCs w:val="24"/>
          <w:lang w:val="en-US"/>
        </w:rPr>
        <w:t>Resource</w:t>
      </w:r>
      <w:r w:rsidR="003D6E62">
        <w:rPr>
          <w:rFonts w:ascii="Times New Roman" w:hAnsi="Times New Roman" w:cs="Times New Roman"/>
          <w:sz w:val="24"/>
          <w:szCs w:val="24"/>
          <w:lang w:val="en-US"/>
        </w:rPr>
        <w:t xml:space="preserve"> base</w:t>
      </w:r>
      <w:r w:rsidR="001354D4">
        <w:rPr>
          <w:rFonts w:ascii="Times New Roman" w:hAnsi="Times New Roman" w:cs="Times New Roman"/>
          <w:sz w:val="24"/>
          <w:szCs w:val="24"/>
          <w:lang w:val="en-US"/>
        </w:rPr>
        <w:t>,</w:t>
      </w:r>
      <w:r w:rsidR="00A0336F">
        <w:rPr>
          <w:rFonts w:ascii="Times New Roman" w:hAnsi="Times New Roman" w:cs="Times New Roman"/>
          <w:sz w:val="24"/>
          <w:szCs w:val="24"/>
          <w:lang w:val="en-US"/>
        </w:rPr>
        <w:t xml:space="preserve"> </w:t>
      </w:r>
      <w:r w:rsidR="000669A5">
        <w:rPr>
          <w:rFonts w:ascii="Times New Roman" w:hAnsi="Times New Roman" w:cs="Times New Roman"/>
          <w:sz w:val="24"/>
          <w:szCs w:val="24"/>
          <w:lang w:val="en-US"/>
        </w:rPr>
        <w:t xml:space="preserve">upon </w:t>
      </w:r>
      <w:r w:rsidR="00F324E0">
        <w:rPr>
          <w:rFonts w:ascii="Times New Roman" w:hAnsi="Times New Roman" w:cs="Times New Roman"/>
          <w:sz w:val="24"/>
          <w:szCs w:val="24"/>
          <w:lang w:val="en-US"/>
        </w:rPr>
        <w:t xml:space="preserve">which the </w:t>
      </w:r>
      <w:r w:rsidR="000669A5">
        <w:rPr>
          <w:rFonts w:ascii="Times New Roman" w:hAnsi="Times New Roman" w:cs="Times New Roman"/>
          <w:sz w:val="24"/>
          <w:szCs w:val="24"/>
          <w:lang w:val="en-US"/>
        </w:rPr>
        <w:t>board dynamic capability operates</w:t>
      </w:r>
      <w:r w:rsidR="001354D4">
        <w:rPr>
          <w:rFonts w:ascii="Times New Roman" w:hAnsi="Times New Roman" w:cs="Times New Roman"/>
          <w:sz w:val="24"/>
          <w:szCs w:val="24"/>
          <w:lang w:val="en-US"/>
        </w:rPr>
        <w:t>,</w:t>
      </w:r>
      <w:r w:rsidR="000669A5">
        <w:rPr>
          <w:rFonts w:ascii="Times New Roman" w:hAnsi="Times New Roman" w:cs="Times New Roman"/>
          <w:sz w:val="24"/>
          <w:szCs w:val="24"/>
          <w:lang w:val="en-US"/>
        </w:rPr>
        <w:t xml:space="preserve"> </w:t>
      </w:r>
      <w:r w:rsidR="00A0336F">
        <w:rPr>
          <w:rFonts w:ascii="Times New Roman" w:hAnsi="Times New Roman" w:cs="Times New Roman"/>
          <w:sz w:val="24"/>
          <w:szCs w:val="24"/>
          <w:lang w:val="en-US"/>
        </w:rPr>
        <w:t>include</w:t>
      </w:r>
      <w:r w:rsidR="00F324E0">
        <w:rPr>
          <w:rFonts w:ascii="Times New Roman" w:hAnsi="Times New Roman" w:cs="Times New Roman"/>
          <w:sz w:val="24"/>
          <w:szCs w:val="24"/>
          <w:lang w:val="en-US"/>
        </w:rPr>
        <w:t>s</w:t>
      </w:r>
      <w:r w:rsidR="000669A5">
        <w:rPr>
          <w:rFonts w:ascii="Times New Roman" w:hAnsi="Times New Roman" w:cs="Times New Roman"/>
          <w:sz w:val="24"/>
          <w:szCs w:val="24"/>
          <w:lang w:val="en-US"/>
        </w:rPr>
        <w:t>:</w:t>
      </w:r>
      <w:r w:rsidR="00A0336F">
        <w:rPr>
          <w:rFonts w:ascii="Times New Roman" w:hAnsi="Times New Roman" w:cs="Times New Roman"/>
          <w:sz w:val="24"/>
          <w:szCs w:val="24"/>
          <w:lang w:val="en-US"/>
        </w:rPr>
        <w:t xml:space="preserve"> (</w:t>
      </w:r>
      <w:r w:rsidR="000669A5">
        <w:rPr>
          <w:rFonts w:ascii="Times New Roman" w:hAnsi="Times New Roman" w:cs="Times New Roman"/>
          <w:sz w:val="24"/>
          <w:szCs w:val="24"/>
          <w:lang w:val="en-US"/>
        </w:rPr>
        <w:t>1</w:t>
      </w:r>
      <w:r w:rsidR="00A0336F">
        <w:rPr>
          <w:rFonts w:ascii="Times New Roman" w:hAnsi="Times New Roman" w:cs="Times New Roman"/>
          <w:sz w:val="24"/>
          <w:szCs w:val="24"/>
          <w:lang w:val="en-US"/>
        </w:rPr>
        <w:t xml:space="preserve">) management </w:t>
      </w:r>
      <w:r w:rsidR="000669A5">
        <w:rPr>
          <w:rFonts w:ascii="Times New Roman" w:hAnsi="Times New Roman" w:cs="Times New Roman"/>
          <w:sz w:val="24"/>
          <w:szCs w:val="24"/>
          <w:lang w:val="en-US"/>
        </w:rPr>
        <w:t>team and (2)</w:t>
      </w:r>
      <w:r w:rsidR="00A0336F">
        <w:rPr>
          <w:rFonts w:ascii="Times New Roman" w:hAnsi="Times New Roman" w:cs="Times New Roman"/>
          <w:sz w:val="24"/>
          <w:szCs w:val="24"/>
          <w:lang w:val="en-US"/>
        </w:rPr>
        <w:t xml:space="preserve"> corporation</w:t>
      </w:r>
      <w:r w:rsidR="003D5C2A">
        <w:rPr>
          <w:rFonts w:ascii="Times New Roman" w:hAnsi="Times New Roman" w:cs="Times New Roman"/>
          <w:sz w:val="24"/>
          <w:szCs w:val="24"/>
          <w:lang w:val="en-US"/>
        </w:rPr>
        <w:t xml:space="preserve"> strategic and behavioral </w:t>
      </w:r>
      <w:r w:rsidR="005C51FD">
        <w:rPr>
          <w:rFonts w:ascii="Times New Roman" w:hAnsi="Times New Roman" w:cs="Times New Roman"/>
          <w:sz w:val="24"/>
          <w:szCs w:val="24"/>
          <w:lang w:val="en-US"/>
        </w:rPr>
        <w:t>positions</w:t>
      </w:r>
      <w:r w:rsidR="0071093F">
        <w:rPr>
          <w:rFonts w:ascii="Times New Roman" w:hAnsi="Times New Roman" w:cs="Times New Roman"/>
          <w:sz w:val="24"/>
          <w:szCs w:val="24"/>
          <w:lang w:val="en-US"/>
        </w:rPr>
        <w:t>,</w:t>
      </w:r>
      <w:r w:rsidR="005C51FD">
        <w:rPr>
          <w:rFonts w:ascii="Times New Roman" w:hAnsi="Times New Roman" w:cs="Times New Roman"/>
          <w:sz w:val="24"/>
          <w:szCs w:val="24"/>
          <w:lang w:val="en-US"/>
        </w:rPr>
        <w:t xml:space="preserve"> paths</w:t>
      </w:r>
      <w:r w:rsidR="0071093F">
        <w:rPr>
          <w:rFonts w:ascii="Times New Roman" w:hAnsi="Times New Roman" w:cs="Times New Roman"/>
          <w:sz w:val="24"/>
          <w:szCs w:val="24"/>
          <w:lang w:val="en-US"/>
        </w:rPr>
        <w:t xml:space="preserve"> and processes</w:t>
      </w:r>
      <w:r w:rsidR="00AA135F">
        <w:rPr>
          <w:rFonts w:ascii="Times New Roman" w:hAnsi="Times New Roman" w:cs="Times New Roman"/>
          <w:sz w:val="24"/>
          <w:szCs w:val="24"/>
          <w:lang w:val="en-US"/>
        </w:rPr>
        <w:t>.</w:t>
      </w:r>
      <w:r w:rsidR="00B76BF8">
        <w:rPr>
          <w:rFonts w:ascii="Times New Roman" w:hAnsi="Times New Roman" w:cs="Times New Roman"/>
          <w:sz w:val="24"/>
          <w:szCs w:val="24"/>
          <w:lang w:val="en-US"/>
        </w:rPr>
        <w:t xml:space="preserve"> </w:t>
      </w:r>
    </w:p>
    <w:p w:rsidR="00231D40" w:rsidRDefault="00231D40" w:rsidP="004D1471">
      <w:pPr>
        <w:autoSpaceDE w:val="0"/>
        <w:autoSpaceDN w:val="0"/>
        <w:adjustRightInd w:val="0"/>
        <w:spacing w:after="0" w:line="240" w:lineRule="auto"/>
        <w:ind w:right="60"/>
        <w:jc w:val="both"/>
        <w:rPr>
          <w:rFonts w:ascii="Times New Roman" w:hAnsi="Times New Roman" w:cs="Times New Roman"/>
          <w:sz w:val="24"/>
          <w:szCs w:val="24"/>
          <w:lang w:val="en-US"/>
        </w:rPr>
      </w:pPr>
    </w:p>
    <w:p w:rsidR="00B2539B" w:rsidRDefault="00B76BF8" w:rsidP="00B2539B">
      <w:pPr>
        <w:autoSpaceDE w:val="0"/>
        <w:autoSpaceDN w:val="0"/>
        <w:adjustRightInd w:val="0"/>
        <w:spacing w:after="0" w:line="240" w:lineRule="auto"/>
        <w:ind w:right="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election of </w:t>
      </w:r>
      <w:r w:rsidR="00231D40">
        <w:rPr>
          <w:rFonts w:ascii="Times New Roman" w:hAnsi="Times New Roman" w:cs="Times New Roman"/>
          <w:sz w:val="24"/>
          <w:szCs w:val="24"/>
          <w:lang w:val="en-US"/>
        </w:rPr>
        <w:t xml:space="preserve">CEO and </w:t>
      </w:r>
      <w:r>
        <w:rPr>
          <w:rFonts w:ascii="Times New Roman" w:hAnsi="Times New Roman" w:cs="Times New Roman"/>
          <w:sz w:val="24"/>
          <w:szCs w:val="24"/>
          <w:lang w:val="en-US"/>
        </w:rPr>
        <w:t>management team members, as well as monitoring and evaluatin</w:t>
      </w:r>
      <w:r w:rsidR="008B7304">
        <w:rPr>
          <w:rFonts w:ascii="Times New Roman" w:hAnsi="Times New Roman" w:cs="Times New Roman"/>
          <w:sz w:val="24"/>
          <w:szCs w:val="24"/>
          <w:lang w:val="en-US"/>
        </w:rPr>
        <w:t>g</w:t>
      </w:r>
      <w:r>
        <w:rPr>
          <w:rFonts w:ascii="Times New Roman" w:hAnsi="Times New Roman" w:cs="Times New Roman"/>
          <w:sz w:val="24"/>
          <w:szCs w:val="24"/>
          <w:lang w:val="en-US"/>
        </w:rPr>
        <w:t xml:space="preserve"> their performance, is the duty of board, inherent to </w:t>
      </w:r>
      <w:r w:rsidR="000D090E">
        <w:rPr>
          <w:rFonts w:ascii="Times New Roman" w:hAnsi="Times New Roman" w:cs="Times New Roman"/>
          <w:sz w:val="24"/>
          <w:szCs w:val="24"/>
          <w:lang w:val="en-US"/>
        </w:rPr>
        <w:t xml:space="preserve">its </w:t>
      </w:r>
      <w:r>
        <w:rPr>
          <w:rFonts w:ascii="Times New Roman" w:hAnsi="Times New Roman" w:cs="Times New Roman"/>
          <w:sz w:val="24"/>
          <w:szCs w:val="24"/>
          <w:lang w:val="en-US"/>
        </w:rPr>
        <w:t>control role. The corporation strategic and behavioral posture</w:t>
      </w:r>
      <w:r w:rsidR="003D6E62">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3D6E62">
        <w:rPr>
          <w:rFonts w:ascii="Times New Roman" w:hAnsi="Times New Roman" w:cs="Times New Roman"/>
          <w:sz w:val="24"/>
          <w:szCs w:val="24"/>
          <w:lang w:val="en-US"/>
        </w:rPr>
        <w:t>are</w:t>
      </w:r>
      <w:r>
        <w:rPr>
          <w:rFonts w:ascii="Times New Roman" w:hAnsi="Times New Roman" w:cs="Times New Roman"/>
          <w:sz w:val="24"/>
          <w:szCs w:val="24"/>
          <w:lang w:val="en-US"/>
        </w:rPr>
        <w:t xml:space="preserve"> the board</w:t>
      </w:r>
      <w:r w:rsidR="00BF1DA2">
        <w:rPr>
          <w:rFonts w:ascii="Times New Roman" w:hAnsi="Times New Roman" w:cs="Times New Roman"/>
          <w:sz w:val="24"/>
          <w:szCs w:val="24"/>
          <w:lang w:val="en-US"/>
        </w:rPr>
        <w:t>’s</w:t>
      </w:r>
      <w:r>
        <w:rPr>
          <w:rFonts w:ascii="Times New Roman" w:hAnsi="Times New Roman" w:cs="Times New Roman"/>
          <w:sz w:val="24"/>
          <w:szCs w:val="24"/>
          <w:lang w:val="en-US"/>
        </w:rPr>
        <w:t xml:space="preserve"> duty inherent to its directing role</w:t>
      </w:r>
      <w:r w:rsidR="008B7304">
        <w:rPr>
          <w:rFonts w:ascii="Times New Roman" w:hAnsi="Times New Roman" w:cs="Times New Roman"/>
          <w:sz w:val="24"/>
          <w:szCs w:val="24"/>
          <w:lang w:val="en-US"/>
        </w:rPr>
        <w:t>, emerged as</w:t>
      </w:r>
      <w:r w:rsidR="000D090E">
        <w:rPr>
          <w:rFonts w:ascii="Times New Roman" w:hAnsi="Times New Roman" w:cs="Times New Roman"/>
          <w:sz w:val="24"/>
          <w:szCs w:val="24"/>
          <w:lang w:val="en-US"/>
        </w:rPr>
        <w:t xml:space="preserve"> the output of board strategic decision-making</w:t>
      </w:r>
      <w:r w:rsidR="00231D40">
        <w:rPr>
          <w:rFonts w:ascii="Times New Roman" w:hAnsi="Times New Roman" w:cs="Times New Roman"/>
          <w:sz w:val="24"/>
          <w:szCs w:val="24"/>
          <w:lang w:val="en-US"/>
        </w:rPr>
        <w:t>, risk taking</w:t>
      </w:r>
      <w:r w:rsidR="000D090E">
        <w:rPr>
          <w:rFonts w:ascii="Times New Roman" w:hAnsi="Times New Roman" w:cs="Times New Roman"/>
          <w:sz w:val="24"/>
          <w:szCs w:val="24"/>
          <w:lang w:val="en-US"/>
        </w:rPr>
        <w:t xml:space="preserve"> and stakeholder principals’ goals and expectations alignment. </w:t>
      </w:r>
      <w:r w:rsidR="002E1A2D">
        <w:rPr>
          <w:rFonts w:ascii="Times New Roman" w:hAnsi="Times New Roman" w:cs="Times New Roman"/>
          <w:sz w:val="24"/>
          <w:szCs w:val="24"/>
          <w:lang w:val="en-US"/>
        </w:rPr>
        <w:t>Thus, BDC theoretically and pragmatically operates as meta-managerial dynamic capability, aimed at empowering and regulating corporate</w:t>
      </w:r>
      <w:r w:rsidR="002067CD">
        <w:rPr>
          <w:rFonts w:ascii="Times New Roman" w:hAnsi="Times New Roman" w:cs="Times New Roman"/>
          <w:sz w:val="24"/>
          <w:szCs w:val="24"/>
          <w:lang w:val="en-US"/>
        </w:rPr>
        <w:t>,</w:t>
      </w:r>
      <w:r w:rsidR="002E1A2D">
        <w:rPr>
          <w:rFonts w:ascii="Times New Roman" w:hAnsi="Times New Roman" w:cs="Times New Roman"/>
          <w:sz w:val="24"/>
          <w:szCs w:val="24"/>
          <w:lang w:val="en-US"/>
        </w:rPr>
        <w:t xml:space="preserve"> as well as managerial performance. </w:t>
      </w:r>
      <w:r w:rsidR="00B2539B">
        <w:rPr>
          <w:rFonts w:ascii="Times New Roman" w:hAnsi="Times New Roman" w:cs="Times New Roman"/>
          <w:sz w:val="24"/>
          <w:szCs w:val="24"/>
          <w:lang w:val="en-US"/>
        </w:rPr>
        <w:t>Hence,</w:t>
      </w:r>
      <w:r w:rsidR="00B2539B" w:rsidRPr="002B1D14">
        <w:rPr>
          <w:rFonts w:ascii="Times New Roman" w:hAnsi="Times New Roman" w:cs="Times New Roman"/>
          <w:sz w:val="24"/>
          <w:szCs w:val="24"/>
          <w:lang w:val="en-US"/>
        </w:rPr>
        <w:t xml:space="preserve"> fundamental </w:t>
      </w:r>
      <w:r w:rsidR="00B2539B">
        <w:rPr>
          <w:rFonts w:ascii="Times New Roman" w:hAnsi="Times New Roman" w:cs="Times New Roman"/>
          <w:sz w:val="24"/>
          <w:szCs w:val="24"/>
          <w:lang w:val="en-US"/>
        </w:rPr>
        <w:t>board roles</w:t>
      </w:r>
      <w:r w:rsidR="00B2539B" w:rsidRPr="002B1D14">
        <w:rPr>
          <w:rFonts w:ascii="Times New Roman" w:hAnsi="Times New Roman" w:cs="Times New Roman"/>
          <w:sz w:val="24"/>
          <w:szCs w:val="24"/>
          <w:lang w:val="en-US"/>
        </w:rPr>
        <w:t>: control</w:t>
      </w:r>
      <w:r w:rsidR="00B2539B">
        <w:rPr>
          <w:rFonts w:ascii="Times New Roman" w:hAnsi="Times New Roman" w:cs="Times New Roman"/>
          <w:sz w:val="24"/>
          <w:szCs w:val="24"/>
          <w:lang w:val="en-US"/>
        </w:rPr>
        <w:t>,</w:t>
      </w:r>
      <w:r w:rsidR="00B2539B" w:rsidRPr="002B1D14">
        <w:rPr>
          <w:rFonts w:ascii="Times New Roman" w:hAnsi="Times New Roman" w:cs="Times New Roman"/>
          <w:sz w:val="24"/>
          <w:szCs w:val="24"/>
          <w:lang w:val="en-US"/>
        </w:rPr>
        <w:t xml:space="preserve"> directing</w:t>
      </w:r>
      <w:r w:rsidR="00B2539B">
        <w:rPr>
          <w:rFonts w:ascii="Times New Roman" w:hAnsi="Times New Roman" w:cs="Times New Roman"/>
          <w:sz w:val="24"/>
          <w:szCs w:val="24"/>
          <w:lang w:val="en-US"/>
        </w:rPr>
        <w:t xml:space="preserve"> and provisioning, taken from the capability perspective, require so to say instrumental approach to board governance; to be abreast of </w:t>
      </w:r>
      <w:r w:rsidR="005C683F">
        <w:rPr>
          <w:rFonts w:ascii="Times New Roman" w:hAnsi="Times New Roman" w:cs="Times New Roman"/>
          <w:sz w:val="24"/>
          <w:szCs w:val="24"/>
          <w:lang w:val="en-US"/>
        </w:rPr>
        <w:t xml:space="preserve">ongoing or incoming </w:t>
      </w:r>
      <w:r w:rsidR="00B2539B">
        <w:rPr>
          <w:rFonts w:ascii="Times New Roman" w:hAnsi="Times New Roman" w:cs="Times New Roman"/>
          <w:sz w:val="24"/>
          <w:szCs w:val="24"/>
          <w:lang w:val="en-US"/>
        </w:rPr>
        <w:t>chang</w:t>
      </w:r>
      <w:r w:rsidR="005C683F">
        <w:rPr>
          <w:rFonts w:ascii="Times New Roman" w:hAnsi="Times New Roman" w:cs="Times New Roman"/>
          <w:sz w:val="24"/>
          <w:szCs w:val="24"/>
          <w:lang w:val="en-US"/>
        </w:rPr>
        <w:t>es in</w:t>
      </w:r>
      <w:r w:rsidR="00B2539B">
        <w:rPr>
          <w:rFonts w:ascii="Times New Roman" w:hAnsi="Times New Roman" w:cs="Times New Roman"/>
          <w:sz w:val="24"/>
          <w:szCs w:val="24"/>
          <w:lang w:val="en-US"/>
        </w:rPr>
        <w:t xml:space="preserve"> environment, </w:t>
      </w:r>
      <w:r w:rsidR="00B2539B" w:rsidRPr="00F83135">
        <w:rPr>
          <w:rFonts w:ascii="Times New Roman" w:hAnsi="Times New Roman" w:cs="Times New Roman"/>
          <w:sz w:val="24"/>
          <w:szCs w:val="24"/>
          <w:lang w:val="en-US"/>
        </w:rPr>
        <w:t>board needs to elevate its farsighted and calibrating abilities, i.e. its dynamic capacity. By mastering dynamic capabilities, board</w:t>
      </w:r>
      <w:r w:rsidR="00BF1DA2">
        <w:rPr>
          <w:rFonts w:ascii="Times New Roman" w:hAnsi="Times New Roman" w:cs="Times New Roman"/>
          <w:sz w:val="24"/>
          <w:szCs w:val="24"/>
          <w:lang w:val="en-US"/>
        </w:rPr>
        <w:t>s</w:t>
      </w:r>
      <w:r w:rsidR="00B2539B" w:rsidRPr="00F83135">
        <w:rPr>
          <w:rFonts w:ascii="Times New Roman" w:hAnsi="Times New Roman" w:cs="Times New Roman"/>
          <w:sz w:val="24"/>
          <w:szCs w:val="24"/>
          <w:lang w:val="en-US"/>
        </w:rPr>
        <w:t xml:space="preserve"> cou</w:t>
      </w:r>
      <w:r w:rsidR="00C01C38" w:rsidRPr="00F83135">
        <w:rPr>
          <w:rFonts w:ascii="Times New Roman" w:hAnsi="Times New Roman" w:cs="Times New Roman"/>
          <w:sz w:val="24"/>
          <w:szCs w:val="24"/>
          <w:lang w:val="en-US"/>
        </w:rPr>
        <w:t>l</w:t>
      </w:r>
      <w:r w:rsidR="00B2539B" w:rsidRPr="00F83135">
        <w:rPr>
          <w:rFonts w:ascii="Times New Roman" w:hAnsi="Times New Roman" w:cs="Times New Roman"/>
          <w:sz w:val="24"/>
          <w:szCs w:val="24"/>
          <w:lang w:val="en-US"/>
        </w:rPr>
        <w:t xml:space="preserve">d improve its control and directing aspects </w:t>
      </w:r>
      <w:r w:rsidR="005C683F" w:rsidRPr="00F83135">
        <w:rPr>
          <w:rFonts w:ascii="Times New Roman" w:hAnsi="Times New Roman" w:cs="Times New Roman"/>
          <w:sz w:val="24"/>
          <w:szCs w:val="24"/>
          <w:lang w:val="en-US"/>
        </w:rPr>
        <w:t xml:space="preserve">of </w:t>
      </w:r>
      <w:r w:rsidR="00B2539B" w:rsidRPr="00F83135">
        <w:rPr>
          <w:rFonts w:ascii="Times New Roman" w:hAnsi="Times New Roman" w:cs="Times New Roman"/>
          <w:sz w:val="24"/>
          <w:szCs w:val="24"/>
          <w:lang w:val="en-US"/>
        </w:rPr>
        <w:t xml:space="preserve">decision-making in timely manner and in line with long-term oriented corporate goals, as well as calibrate the level of risks taking, in order to seize opportunities and deter threats. </w:t>
      </w:r>
      <w:proofErr w:type="gramStart"/>
      <w:r w:rsidR="00B2539B" w:rsidRPr="00F83135">
        <w:rPr>
          <w:rFonts w:ascii="Times New Roman" w:hAnsi="Times New Roman" w:cs="Times New Roman"/>
          <w:sz w:val="24"/>
          <w:szCs w:val="24"/>
          <w:lang w:val="en-US"/>
        </w:rPr>
        <w:t>Figure 1.</w:t>
      </w:r>
      <w:proofErr w:type="gramEnd"/>
      <w:r w:rsidR="00B2539B">
        <w:rPr>
          <w:rFonts w:ascii="Times New Roman" w:hAnsi="Times New Roman" w:cs="Times New Roman"/>
          <w:sz w:val="24"/>
          <w:szCs w:val="24"/>
          <w:lang w:val="en-US"/>
        </w:rPr>
        <w:t xml:space="preserve"> </w:t>
      </w:r>
      <w:proofErr w:type="gramStart"/>
      <w:r w:rsidR="00B2539B">
        <w:rPr>
          <w:rFonts w:ascii="Times New Roman" w:hAnsi="Times New Roman" w:cs="Times New Roman"/>
          <w:sz w:val="24"/>
          <w:szCs w:val="24"/>
          <w:lang w:val="en-US"/>
        </w:rPr>
        <w:t>depicts</w:t>
      </w:r>
      <w:proofErr w:type="gramEnd"/>
      <w:r w:rsidR="00B2539B">
        <w:rPr>
          <w:rFonts w:ascii="Times New Roman" w:hAnsi="Times New Roman" w:cs="Times New Roman"/>
          <w:sz w:val="24"/>
          <w:szCs w:val="24"/>
          <w:lang w:val="en-US"/>
        </w:rPr>
        <w:t xml:space="preserve"> the conceptual BDC framework.</w:t>
      </w:r>
    </w:p>
    <w:p w:rsidR="00052D8F" w:rsidRDefault="00052D8F" w:rsidP="004D1471">
      <w:pPr>
        <w:autoSpaceDE w:val="0"/>
        <w:autoSpaceDN w:val="0"/>
        <w:adjustRightInd w:val="0"/>
        <w:spacing w:after="0" w:line="240" w:lineRule="auto"/>
        <w:ind w:right="60"/>
        <w:jc w:val="both"/>
        <w:rPr>
          <w:rFonts w:ascii="Times New Roman" w:hAnsi="Times New Roman" w:cs="Times New Roman"/>
          <w:sz w:val="24"/>
          <w:szCs w:val="24"/>
          <w:lang w:val="en-US"/>
        </w:rPr>
      </w:pPr>
    </w:p>
    <w:p w:rsidR="00052D8F" w:rsidRDefault="00052D8F" w:rsidP="004D1471">
      <w:pPr>
        <w:autoSpaceDE w:val="0"/>
        <w:autoSpaceDN w:val="0"/>
        <w:adjustRightInd w:val="0"/>
        <w:spacing w:after="0" w:line="240" w:lineRule="auto"/>
        <w:ind w:right="60"/>
        <w:jc w:val="both"/>
        <w:rPr>
          <w:rFonts w:ascii="Times New Roman" w:hAnsi="Times New Roman" w:cs="Times New Roman"/>
          <w:sz w:val="24"/>
          <w:szCs w:val="24"/>
          <w:lang w:val="en-US"/>
        </w:rPr>
      </w:pPr>
    </w:p>
    <w:p w:rsidR="00052D8F" w:rsidRDefault="00052D8F" w:rsidP="004D1471">
      <w:pPr>
        <w:autoSpaceDE w:val="0"/>
        <w:autoSpaceDN w:val="0"/>
        <w:adjustRightInd w:val="0"/>
        <w:spacing w:after="0" w:line="240" w:lineRule="auto"/>
        <w:ind w:right="60"/>
        <w:jc w:val="both"/>
        <w:rPr>
          <w:rFonts w:ascii="Times New Roman" w:hAnsi="Times New Roman" w:cs="Times New Roman"/>
          <w:sz w:val="24"/>
          <w:szCs w:val="24"/>
          <w:lang w:val="en-US"/>
        </w:rPr>
      </w:pPr>
    </w:p>
    <w:p w:rsidR="00052D8F" w:rsidRDefault="00052D8F" w:rsidP="004D1471">
      <w:pPr>
        <w:autoSpaceDE w:val="0"/>
        <w:autoSpaceDN w:val="0"/>
        <w:adjustRightInd w:val="0"/>
        <w:spacing w:after="0" w:line="240" w:lineRule="auto"/>
        <w:ind w:right="60"/>
        <w:jc w:val="both"/>
        <w:rPr>
          <w:rFonts w:ascii="Times New Roman" w:hAnsi="Times New Roman" w:cs="Times New Roman"/>
          <w:sz w:val="24"/>
          <w:szCs w:val="24"/>
          <w:lang w:val="en-US"/>
        </w:rPr>
      </w:pPr>
    </w:p>
    <w:p w:rsidR="004D1471" w:rsidRDefault="004D1471" w:rsidP="004D1471">
      <w:pPr>
        <w:autoSpaceDE w:val="0"/>
        <w:autoSpaceDN w:val="0"/>
        <w:adjustRightInd w:val="0"/>
        <w:spacing w:after="0" w:line="240" w:lineRule="auto"/>
        <w:ind w:right="60"/>
        <w:jc w:val="both"/>
        <w:rPr>
          <w:rFonts w:ascii="Times New Roman" w:hAnsi="Times New Roman" w:cs="Times New Roman"/>
          <w:sz w:val="24"/>
          <w:szCs w:val="24"/>
          <w:lang w:val="en-US"/>
        </w:rPr>
      </w:pPr>
      <w:r>
        <w:rPr>
          <w:rFonts w:ascii="Times New Roman" w:hAnsi="Times New Roman" w:cs="Times New Roman"/>
          <w:sz w:val="24"/>
          <w:szCs w:val="24"/>
          <w:lang w:val="en-US"/>
        </w:rPr>
        <w:t>Figure 1</w:t>
      </w:r>
      <w:r w:rsidR="0024117B">
        <w:rPr>
          <w:rFonts w:ascii="Times New Roman" w:hAnsi="Times New Roman" w:cs="Times New Roman"/>
          <w:sz w:val="24"/>
          <w:szCs w:val="24"/>
          <w:lang w:val="en-US"/>
        </w:rPr>
        <w:t>:</w:t>
      </w:r>
      <w:r w:rsidR="0043025E">
        <w:rPr>
          <w:rFonts w:ascii="Times New Roman" w:hAnsi="Times New Roman" w:cs="Times New Roman"/>
          <w:sz w:val="24"/>
          <w:szCs w:val="24"/>
          <w:lang w:val="en-US"/>
        </w:rPr>
        <w:t xml:space="preserve"> Board dynamic capability conceptualization</w:t>
      </w:r>
    </w:p>
    <w:p w:rsidR="00DE1E96" w:rsidRDefault="00A659EB" w:rsidP="00102FFE">
      <w:pPr>
        <w:autoSpaceDE w:val="0"/>
        <w:autoSpaceDN w:val="0"/>
        <w:adjustRightInd w:val="0"/>
        <w:spacing w:after="0" w:line="240" w:lineRule="auto"/>
        <w:jc w:val="both"/>
        <w:rPr>
          <w:rFonts w:ascii="Times New Roman" w:hAnsi="Times New Roman" w:cs="Times New Roman"/>
          <w:sz w:val="24"/>
          <w:szCs w:val="24"/>
          <w:lang w:val="en-US"/>
        </w:rPr>
      </w:pPr>
      <w:r w:rsidRPr="00A659EB">
        <w:rPr>
          <w:rFonts w:ascii="Times New Roman" w:hAnsi="Times New Roman" w:cs="Times New Roman"/>
          <w:b/>
          <w:color w:val="A6A6A6" w:themeColor="background1" w:themeShade="A6"/>
          <w:sz w:val="24"/>
          <w:szCs w:val="24"/>
          <w:lang w:val="en-US"/>
        </w:rPr>
      </w:r>
      <w:r w:rsidRPr="00A659EB">
        <w:rPr>
          <w:rFonts w:ascii="Times New Roman" w:hAnsi="Times New Roman" w:cs="Times New Roman"/>
          <w:b/>
          <w:color w:val="A6A6A6" w:themeColor="background1" w:themeShade="A6"/>
          <w:sz w:val="24"/>
          <w:szCs w:val="24"/>
          <w:lang w:val="en-US"/>
        </w:rPr>
        <w:pict>
          <v:group id="_x0000_s1289" editas="canvas" style="width:461.55pt;height:354.85pt;mso-position-horizontal-relative:char;mso-position-vertical-relative:line" coordorigin="2493,2571" coordsize="7982,61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90" type="#_x0000_t75" style="position:absolute;left:2493;top:2571;width:7982;height:6136" o:preferrelative="f">
              <v:fill o:detectmouseclick="t"/>
              <v:path o:extrusionok="t" o:connecttype="none"/>
              <o:lock v:ext="edit" text="t"/>
            </v:shape>
            <v:shapetype id="_x0000_t202" coordsize="21600,21600" o:spt="202" path="m,l,21600r21600,l21600,xe">
              <v:stroke joinstyle="miter"/>
              <v:path gradientshapeok="t" o:connecttype="rect"/>
            </v:shapetype>
            <v:shape id="_x0000_s1291" type="#_x0000_t202" style="position:absolute;left:3668;top:2739;width:3886;height:288" strokecolor="white">
              <v:textbox style="mso-next-textbox:#_x0000_s1291" inset=".45311mm,.27189mm,.45311mm,.27189mm">
                <w:txbxContent>
                  <w:p w:rsidR="00F96743" w:rsidRPr="000252C2" w:rsidRDefault="00F96743" w:rsidP="00DE1E96">
                    <w:pPr>
                      <w:jc w:val="center"/>
                      <w:rPr>
                        <w:rFonts w:ascii="Tahoma" w:hAnsi="Tahoma" w:cs="Tahoma"/>
                        <w:b/>
                        <w:color w:val="C00000"/>
                        <w:sz w:val="20"/>
                        <w:szCs w:val="20"/>
                        <w:lang w:val="en-US"/>
                      </w:rPr>
                    </w:pPr>
                    <w:r>
                      <w:rPr>
                        <w:rFonts w:ascii="Tahoma" w:hAnsi="Tahoma" w:cs="Tahoma"/>
                        <w:b/>
                        <w:color w:val="C00000"/>
                        <w:sz w:val="20"/>
                        <w:szCs w:val="20"/>
                        <w:lang w:val="en-US"/>
                      </w:rPr>
                      <w:t xml:space="preserve">BOARD </w:t>
                    </w:r>
                    <w:r w:rsidRPr="000252C2">
                      <w:rPr>
                        <w:rFonts w:ascii="Tahoma" w:hAnsi="Tahoma" w:cs="Tahoma"/>
                        <w:b/>
                        <w:color w:val="C00000"/>
                        <w:sz w:val="20"/>
                        <w:szCs w:val="20"/>
                        <w:lang w:val="en-US"/>
                      </w:rPr>
                      <w:t>DYNAMIC CAPABILIT</w:t>
                    </w:r>
                    <w:r>
                      <w:rPr>
                        <w:rFonts w:ascii="Tahoma" w:hAnsi="Tahoma" w:cs="Tahoma"/>
                        <w:b/>
                        <w:color w:val="C00000"/>
                        <w:sz w:val="20"/>
                        <w:szCs w:val="20"/>
                        <w:lang w:val="en-US"/>
                      </w:rPr>
                      <w:t>Y</w:t>
                    </w:r>
                    <w:r w:rsidRPr="000252C2">
                      <w:rPr>
                        <w:rFonts w:ascii="Tahoma" w:hAnsi="Tahoma" w:cs="Tahoma"/>
                        <w:b/>
                        <w:color w:val="C00000"/>
                        <w:sz w:val="20"/>
                        <w:szCs w:val="20"/>
                        <w:lang w:val="en-US"/>
                      </w:rPr>
                      <w:t xml:space="preserve"> </w:t>
                    </w:r>
                    <w:r>
                      <w:rPr>
                        <w:rFonts w:ascii="Tahoma" w:hAnsi="Tahoma" w:cs="Tahoma"/>
                        <w:b/>
                        <w:color w:val="C00000"/>
                        <w:sz w:val="20"/>
                        <w:szCs w:val="20"/>
                        <w:lang w:val="en-US"/>
                      </w:rPr>
                      <w:t>PROCESS</w:t>
                    </w:r>
                  </w:p>
                </w:txbxContent>
              </v:textbox>
            </v:shape>
            <v:roundrect id="_x0000_s1292" style="position:absolute;left:2493;top:3027;width:6139;height:3569" arcsize="10923f"/>
            <v:line id="_x0000_s1293" style="position:absolute" from="8633,4962" to="8947,4963" strokecolor="#a5a5a5 [2092]" strokeweight="1pt">
              <v:stroke endarrow="block"/>
            </v:line>
            <v:line id="_x0000_s1294" style="position:absolute;flip:x" from="5530,7815" to="5531,8185" strokecolor="#a5a5a5 [2092]" strokeweight="1pt">
              <v:stroke dashstyle="1 1" endarrow="block"/>
            </v:line>
            <v:line id="_x0000_s1295" style="position:absolute" from="8393,7970" to="8827,7971" strokecolor="#a5a5a5 [2092]" strokeweight="1pt">
              <v:stroke endarrow="block"/>
            </v:line>
            <v:line id="_x0000_s1296" style="position:absolute" from="8392,8239" to="8827,8241" strokecolor="#a5a5a5 [2092]" strokeweight="1pt">
              <v:stroke dashstyle="1 1" endarrow="block"/>
            </v:line>
            <v:shape id="_x0000_s1297" type="#_x0000_t202" style="position:absolute;left:8951;top:7890;width:1145;height:200" strokecolor="white">
              <v:textbox style="mso-next-textbox:#_x0000_s1297" inset=".45311mm,.27189mm,.45311mm,.27189mm">
                <w:txbxContent>
                  <w:p w:rsidR="00F96743" w:rsidRPr="00792C1A" w:rsidRDefault="00F96743" w:rsidP="00DE1E96">
                    <w:pPr>
                      <w:jc w:val="both"/>
                      <w:rPr>
                        <w:rFonts w:ascii="Tahoma" w:hAnsi="Tahoma" w:cs="Tahoma"/>
                        <w:color w:val="003366"/>
                        <w:sz w:val="16"/>
                        <w:szCs w:val="16"/>
                        <w:lang w:val="en-US"/>
                      </w:rPr>
                    </w:pPr>
                    <w:r w:rsidRPr="00792C1A">
                      <w:rPr>
                        <w:rFonts w:ascii="Tahoma" w:hAnsi="Tahoma" w:cs="Tahoma"/>
                        <w:color w:val="003366"/>
                        <w:sz w:val="16"/>
                        <w:szCs w:val="16"/>
                        <w:lang w:val="en-US"/>
                      </w:rPr>
                      <w:t xml:space="preserve">Direct relations </w:t>
                    </w:r>
                  </w:p>
                </w:txbxContent>
              </v:textbox>
            </v:shape>
            <v:shape id="_x0000_s1298" type="#_x0000_t202" style="position:absolute;left:8947;top:8145;width:1337;height:212" strokecolor="white">
              <v:textbox style="mso-next-textbox:#_x0000_s1298" inset=".45311mm,.27189mm,.45311mm,.27189mm">
                <w:txbxContent>
                  <w:p w:rsidR="00F96743" w:rsidRPr="00792C1A" w:rsidRDefault="00F96743" w:rsidP="00DE1E96">
                    <w:pPr>
                      <w:jc w:val="both"/>
                      <w:rPr>
                        <w:rFonts w:ascii="Tahoma" w:hAnsi="Tahoma" w:cs="Tahoma"/>
                        <w:color w:val="003366"/>
                        <w:sz w:val="16"/>
                        <w:szCs w:val="16"/>
                        <w:lang w:val="en-US"/>
                      </w:rPr>
                    </w:pPr>
                    <w:r w:rsidRPr="00792C1A">
                      <w:rPr>
                        <w:rFonts w:ascii="Tahoma" w:hAnsi="Tahoma" w:cs="Tahoma"/>
                        <w:color w:val="003366"/>
                        <w:sz w:val="16"/>
                        <w:szCs w:val="16"/>
                        <w:lang w:val="en-US"/>
                      </w:rPr>
                      <w:t xml:space="preserve">Indirect relations </w:t>
                    </w:r>
                  </w:p>
                </w:txbxContent>
              </v:textbox>
            </v:shape>
            <v:roundrect id="_x0000_s1299" style="position:absolute;left:3522;top:8185;width:4032;height:413" arcsize="10923f"/>
            <v:shape id="_x0000_s1300" type="#_x0000_t202" style="position:absolute;left:3830;top:8239;width:3345;height:270" strokecolor="white">
              <v:stroke dashstyle="dash"/>
              <v:textbox style="mso-next-textbox:#_x0000_s1300" inset=".45311mm,.27189mm,.45311mm,.27189mm">
                <w:txbxContent>
                  <w:p w:rsidR="00F96743" w:rsidRPr="00440911" w:rsidRDefault="00F96743" w:rsidP="00DE1E96">
                    <w:pPr>
                      <w:jc w:val="center"/>
                      <w:rPr>
                        <w:rFonts w:ascii="Tahoma" w:hAnsi="Tahoma" w:cs="Tahoma"/>
                        <w:b/>
                        <w:color w:val="1F497D" w:themeColor="text2"/>
                        <w:sz w:val="18"/>
                        <w:szCs w:val="18"/>
                      </w:rPr>
                    </w:pPr>
                    <w:r w:rsidRPr="00440911">
                      <w:rPr>
                        <w:rFonts w:ascii="Tahoma" w:hAnsi="Tahoma" w:cs="Tahoma"/>
                        <w:b/>
                        <w:color w:val="1F497D" w:themeColor="text2"/>
                        <w:sz w:val="18"/>
                        <w:szCs w:val="18"/>
                      </w:rPr>
                      <w:t>CORPORATE PERFORMANCE</w:t>
                    </w:r>
                    <w:r>
                      <w:rPr>
                        <w:rFonts w:ascii="Tahoma" w:hAnsi="Tahoma" w:cs="Tahoma"/>
                        <w:b/>
                        <w:color w:val="1F497D" w:themeColor="text2"/>
                        <w:sz w:val="18"/>
                        <w:szCs w:val="18"/>
                      </w:rPr>
                      <w:t xml:space="preserve"> </w:t>
                    </w:r>
                    <w:r w:rsidRPr="00824983">
                      <w:rPr>
                        <w:rFonts w:ascii="Calibri" w:hAnsi="Calibri" w:cs="Tahoma"/>
                        <w:b/>
                        <w:color w:val="C00000"/>
                        <w:sz w:val="18"/>
                        <w:szCs w:val="18"/>
                      </w:rPr>
                      <w:t>││</w:t>
                    </w:r>
                    <w:r>
                      <w:rPr>
                        <w:rFonts w:ascii="Calibri" w:hAnsi="Calibri" w:cs="Tahoma"/>
                        <w:b/>
                        <w:color w:val="1F497D" w:themeColor="text2"/>
                        <w:sz w:val="18"/>
                        <w:szCs w:val="18"/>
                      </w:rPr>
                      <w:t xml:space="preserve"> </w:t>
                    </w:r>
                    <w:r w:rsidRPr="00440911">
                      <w:rPr>
                        <w:rFonts w:ascii="Tahoma" w:hAnsi="Tahoma" w:cs="Tahoma"/>
                        <w:b/>
                        <w:color w:val="1F497D" w:themeColor="text2"/>
                        <w:sz w:val="18"/>
                        <w:szCs w:val="18"/>
                      </w:rPr>
                      <w:t>FITNESS</w:t>
                    </w:r>
                  </w:p>
                </w:txbxContent>
              </v:textbox>
            </v:shape>
            <v:roundrect id="_x0000_s1301" style="position:absolute;left:8947;top:4095;width:1149;height:1603" arcsize="10923f"/>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302" type="#_x0000_t79" style="position:absolute;left:2691;top:4789;width:2840;height:1558">
              <v:stroke dashstyle="longDash"/>
            </v:shape>
            <v:shape id="_x0000_s1303" type="#_x0000_t79" style="position:absolute;left:5537;top:4789;width:2929;height:1558">
              <v:stroke dashstyle="longDash"/>
            </v:shape>
            <v:shape id="_x0000_s1304" type="#_x0000_t202" style="position:absolute;left:5664;top:5380;width:2729;height:912" strokecolor="white">
              <v:stroke dashstyle="dash"/>
              <v:textbox style="mso-next-textbox:#_x0000_s1304" inset=".45311mm,.27189mm,.45311mm,.27189mm">
                <w:txbxContent>
                  <w:p w:rsidR="00F96743" w:rsidRPr="0064536B" w:rsidRDefault="00F96743" w:rsidP="00DE1E96">
                    <w:pPr>
                      <w:jc w:val="center"/>
                      <w:rPr>
                        <w:rFonts w:ascii="Tahoma" w:hAnsi="Tahoma" w:cs="Tahoma"/>
                        <w:b/>
                        <w:color w:val="003366"/>
                        <w:sz w:val="18"/>
                        <w:szCs w:val="18"/>
                        <w:lang w:val="en-US"/>
                      </w:rPr>
                    </w:pPr>
                    <w:r>
                      <w:rPr>
                        <w:rFonts w:ascii="Tahoma" w:hAnsi="Tahoma" w:cs="Tahoma"/>
                        <w:b/>
                        <w:color w:val="003366"/>
                        <w:sz w:val="18"/>
                        <w:szCs w:val="18"/>
                        <w:lang w:val="en-US"/>
                      </w:rPr>
                      <w:t>Dimensions of evaluation</w:t>
                    </w:r>
                    <w:r w:rsidRPr="0064536B">
                      <w:rPr>
                        <w:rFonts w:ascii="Tahoma" w:hAnsi="Tahoma" w:cs="Tahoma"/>
                        <w:b/>
                        <w:color w:val="003366"/>
                        <w:sz w:val="18"/>
                        <w:szCs w:val="18"/>
                        <w:lang w:val="en-US"/>
                      </w:rPr>
                      <w:t xml:space="preserve"> </w:t>
                    </w:r>
                  </w:p>
                  <w:p w:rsidR="00F96743" w:rsidRPr="00FF3AC1" w:rsidRDefault="00F96743" w:rsidP="00DE1E96">
                    <w:pPr>
                      <w:pStyle w:val="ListParagraph"/>
                      <w:numPr>
                        <w:ilvl w:val="0"/>
                        <w:numId w:val="21"/>
                      </w:numPr>
                      <w:tabs>
                        <w:tab w:val="left" w:pos="57"/>
                      </w:tabs>
                      <w:spacing w:after="0" w:line="240" w:lineRule="auto"/>
                      <w:ind w:left="181" w:hanging="181"/>
                      <w:rPr>
                        <w:rFonts w:ascii="Tahoma" w:hAnsi="Tahoma" w:cs="Tahoma"/>
                        <w:color w:val="003366"/>
                        <w:sz w:val="16"/>
                        <w:szCs w:val="16"/>
                        <w:lang w:val="en-US"/>
                      </w:rPr>
                    </w:pPr>
                    <w:r w:rsidRPr="00FF3AC1">
                      <w:rPr>
                        <w:rFonts w:ascii="Tahoma" w:hAnsi="Tahoma" w:cs="Tahoma"/>
                        <w:iCs/>
                        <w:color w:val="003366"/>
                        <w:sz w:val="16"/>
                        <w:szCs w:val="16"/>
                        <w:lang w:val="en-US"/>
                      </w:rPr>
                      <w:t>Corporate positions, paths and</w:t>
                    </w:r>
                    <w:r>
                      <w:rPr>
                        <w:rFonts w:ascii="Tahoma" w:hAnsi="Tahoma" w:cs="Tahoma"/>
                        <w:iCs/>
                        <w:color w:val="003366"/>
                        <w:sz w:val="16"/>
                        <w:szCs w:val="16"/>
                        <w:lang w:val="en-US"/>
                      </w:rPr>
                      <w:t xml:space="preserve"> p</w:t>
                    </w:r>
                    <w:r w:rsidRPr="00FF3AC1">
                      <w:rPr>
                        <w:rFonts w:ascii="Tahoma" w:hAnsi="Tahoma" w:cs="Tahoma"/>
                        <w:iCs/>
                        <w:color w:val="003366"/>
                        <w:sz w:val="16"/>
                        <w:szCs w:val="16"/>
                        <w:lang w:val="en-US"/>
                      </w:rPr>
                      <w:t>rocesses</w:t>
                    </w:r>
                  </w:p>
                  <w:p w:rsidR="00F96743" w:rsidRPr="00FF3AC1" w:rsidRDefault="00F96743" w:rsidP="00DE1E96">
                    <w:pPr>
                      <w:pStyle w:val="ListParagraph"/>
                      <w:numPr>
                        <w:ilvl w:val="0"/>
                        <w:numId w:val="21"/>
                      </w:numPr>
                      <w:tabs>
                        <w:tab w:val="left" w:pos="57"/>
                      </w:tabs>
                      <w:spacing w:after="0" w:line="240" w:lineRule="auto"/>
                      <w:ind w:left="181" w:hanging="181"/>
                      <w:rPr>
                        <w:rFonts w:ascii="Tahoma" w:hAnsi="Tahoma" w:cs="Tahoma"/>
                        <w:color w:val="003366"/>
                        <w:sz w:val="16"/>
                        <w:szCs w:val="16"/>
                        <w:lang w:val="en-US"/>
                      </w:rPr>
                    </w:pPr>
                    <w:r>
                      <w:rPr>
                        <w:rFonts w:ascii="Tahoma" w:hAnsi="Tahoma" w:cs="Tahoma"/>
                        <w:iCs/>
                        <w:color w:val="003366"/>
                        <w:sz w:val="16"/>
                        <w:szCs w:val="16"/>
                        <w:lang w:val="en-US"/>
                      </w:rPr>
                      <w:t>Management performance</w:t>
                    </w:r>
                  </w:p>
                  <w:p w:rsidR="00F96743" w:rsidRPr="00FF3AC1" w:rsidRDefault="00F96743" w:rsidP="00DE1E96">
                    <w:pPr>
                      <w:tabs>
                        <w:tab w:val="left" w:pos="57"/>
                      </w:tabs>
                      <w:spacing w:after="0" w:line="240" w:lineRule="auto"/>
                      <w:rPr>
                        <w:rFonts w:ascii="Tahoma" w:hAnsi="Tahoma" w:cs="Tahoma"/>
                        <w:color w:val="003366"/>
                        <w:sz w:val="16"/>
                        <w:szCs w:val="16"/>
                        <w:lang w:val="en-US"/>
                      </w:rPr>
                    </w:pPr>
                  </w:p>
                  <w:p w:rsidR="00F96743" w:rsidRPr="0064536B" w:rsidRDefault="00F96743" w:rsidP="00DE1E96">
                    <w:pPr>
                      <w:spacing w:after="0" w:line="240" w:lineRule="auto"/>
                      <w:ind w:left="181"/>
                      <w:rPr>
                        <w:rFonts w:ascii="Tahoma" w:hAnsi="Tahoma" w:cs="Tahoma"/>
                        <w:color w:val="003366"/>
                        <w:sz w:val="18"/>
                        <w:szCs w:val="18"/>
                        <w:lang w:val="en-US"/>
                      </w:rPr>
                    </w:pPr>
                  </w:p>
                  <w:p w:rsidR="00F96743" w:rsidRPr="0064536B" w:rsidRDefault="00F96743" w:rsidP="00DE1E96">
                    <w:pPr>
                      <w:rPr>
                        <w:rFonts w:ascii="Tahoma" w:hAnsi="Tahoma" w:cs="Tahoma"/>
                        <w:color w:val="003366"/>
                        <w:sz w:val="18"/>
                        <w:szCs w:val="18"/>
                        <w:lang w:val="en-US"/>
                      </w:rPr>
                    </w:pPr>
                  </w:p>
                </w:txbxContent>
              </v:textbox>
            </v:shape>
            <v:shape id="_x0000_s1305" type="#_x0000_t202" style="position:absolute;left:2771;top:5380;width:2639;height:912" strokecolor="white">
              <v:textbox style="mso-next-textbox:#_x0000_s1305" inset=".45311mm,.27189mm,.45311mm,.27189mm">
                <w:txbxContent>
                  <w:p w:rsidR="00F96743" w:rsidRPr="006B4E23" w:rsidRDefault="00F96743" w:rsidP="00DE1E96">
                    <w:pPr>
                      <w:spacing w:line="240" w:lineRule="auto"/>
                      <w:ind w:left="181"/>
                      <w:jc w:val="center"/>
                      <w:rPr>
                        <w:rFonts w:ascii="Tahoma" w:hAnsi="Tahoma" w:cs="Tahoma"/>
                        <w:b/>
                        <w:color w:val="003366"/>
                        <w:sz w:val="18"/>
                        <w:szCs w:val="18"/>
                        <w:lang w:val="en-US"/>
                      </w:rPr>
                    </w:pPr>
                    <w:r w:rsidRPr="001A568D">
                      <w:rPr>
                        <w:rFonts w:ascii="Tahoma" w:hAnsi="Tahoma" w:cs="Tahoma"/>
                        <w:b/>
                        <w:color w:val="003366"/>
                        <w:sz w:val="18"/>
                        <w:szCs w:val="18"/>
                        <w:lang w:val="en-US"/>
                      </w:rPr>
                      <w:t xml:space="preserve">Underlying </w:t>
                    </w:r>
                    <w:r>
                      <w:rPr>
                        <w:rFonts w:ascii="Tahoma" w:hAnsi="Tahoma" w:cs="Tahoma"/>
                        <w:b/>
                        <w:color w:val="003366"/>
                        <w:sz w:val="18"/>
                        <w:szCs w:val="18"/>
                        <w:lang w:val="en-US"/>
                      </w:rPr>
                      <w:t>constituencies</w:t>
                    </w:r>
                  </w:p>
                  <w:p w:rsidR="00F96743" w:rsidRPr="00B301BB" w:rsidRDefault="00F96743" w:rsidP="00DE1E96">
                    <w:pPr>
                      <w:numPr>
                        <w:ilvl w:val="0"/>
                        <w:numId w:val="20"/>
                      </w:numPr>
                      <w:tabs>
                        <w:tab w:val="clear" w:pos="720"/>
                        <w:tab w:val="num" w:pos="180"/>
                      </w:tabs>
                      <w:spacing w:after="0" w:line="240" w:lineRule="auto"/>
                      <w:ind w:left="180" w:hanging="180"/>
                      <w:rPr>
                        <w:rFonts w:ascii="Tahoma" w:hAnsi="Tahoma" w:cs="Tahoma"/>
                        <w:color w:val="003366"/>
                        <w:sz w:val="16"/>
                        <w:szCs w:val="16"/>
                        <w:lang w:val="en-US"/>
                      </w:rPr>
                    </w:pPr>
                    <w:r w:rsidRPr="00B301BB">
                      <w:rPr>
                        <w:rFonts w:ascii="Tahoma" w:hAnsi="Tahoma" w:cs="Tahoma"/>
                        <w:color w:val="003366"/>
                        <w:sz w:val="16"/>
                        <w:szCs w:val="16"/>
                        <w:lang w:val="en-US"/>
                      </w:rPr>
                      <w:t xml:space="preserve">Human capital </w:t>
                    </w:r>
                    <w:r>
                      <w:rPr>
                        <w:rFonts w:ascii="Tahoma" w:hAnsi="Tahoma" w:cs="Tahoma"/>
                        <w:color w:val="003366"/>
                        <w:sz w:val="16"/>
                        <w:szCs w:val="16"/>
                        <w:lang w:val="en-US"/>
                      </w:rPr>
                      <w:t>–</w:t>
                    </w:r>
                    <w:r w:rsidRPr="00B301BB">
                      <w:rPr>
                        <w:rFonts w:ascii="Tahoma" w:hAnsi="Tahoma" w:cs="Tahoma"/>
                        <w:color w:val="003366"/>
                        <w:sz w:val="16"/>
                        <w:szCs w:val="16"/>
                        <w:lang w:val="en-US"/>
                      </w:rPr>
                      <w:t xml:space="preserve"> expertise</w:t>
                    </w:r>
                    <w:r>
                      <w:rPr>
                        <w:rFonts w:ascii="Tahoma" w:hAnsi="Tahoma" w:cs="Tahoma"/>
                        <w:color w:val="003366"/>
                        <w:sz w:val="16"/>
                        <w:szCs w:val="16"/>
                        <w:lang w:val="en-US"/>
                      </w:rPr>
                      <w:t xml:space="preserve">  </w:t>
                    </w:r>
                  </w:p>
                  <w:p w:rsidR="00F96743" w:rsidRPr="00B301BB" w:rsidRDefault="00F96743" w:rsidP="00DE1E96">
                    <w:pPr>
                      <w:numPr>
                        <w:ilvl w:val="0"/>
                        <w:numId w:val="20"/>
                      </w:numPr>
                      <w:tabs>
                        <w:tab w:val="clear" w:pos="720"/>
                        <w:tab w:val="num" w:pos="180"/>
                      </w:tabs>
                      <w:spacing w:after="0" w:line="240" w:lineRule="auto"/>
                      <w:ind w:left="180" w:hanging="180"/>
                      <w:rPr>
                        <w:rFonts w:ascii="Tahoma" w:hAnsi="Tahoma" w:cs="Tahoma"/>
                        <w:color w:val="003366"/>
                        <w:sz w:val="16"/>
                        <w:szCs w:val="16"/>
                        <w:lang w:val="en-US"/>
                      </w:rPr>
                    </w:pPr>
                    <w:r w:rsidRPr="00B301BB">
                      <w:rPr>
                        <w:rFonts w:ascii="Tahoma" w:hAnsi="Tahoma" w:cs="Tahoma"/>
                        <w:color w:val="003366"/>
                        <w:sz w:val="16"/>
                        <w:szCs w:val="16"/>
                        <w:lang w:val="en-US"/>
                      </w:rPr>
                      <w:t>Social capital – networks and relations</w:t>
                    </w:r>
                  </w:p>
                  <w:p w:rsidR="00F96743" w:rsidRPr="00B301BB" w:rsidRDefault="00F96743" w:rsidP="00DE1E96">
                    <w:pPr>
                      <w:numPr>
                        <w:ilvl w:val="0"/>
                        <w:numId w:val="20"/>
                      </w:numPr>
                      <w:tabs>
                        <w:tab w:val="clear" w:pos="720"/>
                        <w:tab w:val="num" w:pos="180"/>
                      </w:tabs>
                      <w:spacing w:after="0" w:line="240" w:lineRule="auto"/>
                      <w:ind w:left="180" w:hanging="180"/>
                      <w:rPr>
                        <w:rFonts w:ascii="Tahoma" w:hAnsi="Tahoma" w:cs="Tahoma"/>
                        <w:color w:val="003366"/>
                        <w:sz w:val="16"/>
                        <w:szCs w:val="16"/>
                        <w:lang w:val="en-US"/>
                      </w:rPr>
                    </w:pPr>
                    <w:r>
                      <w:rPr>
                        <w:rFonts w:ascii="Tahoma" w:hAnsi="Tahoma" w:cs="Tahoma"/>
                        <w:color w:val="003366"/>
                        <w:sz w:val="16"/>
                        <w:szCs w:val="16"/>
                        <w:lang w:val="en-US"/>
                      </w:rPr>
                      <w:t>C</w:t>
                    </w:r>
                    <w:r w:rsidRPr="00B301BB">
                      <w:rPr>
                        <w:rFonts w:ascii="Tahoma" w:hAnsi="Tahoma" w:cs="Tahoma"/>
                        <w:color w:val="003366"/>
                        <w:sz w:val="16"/>
                        <w:szCs w:val="16"/>
                        <w:lang w:val="en-US"/>
                      </w:rPr>
                      <w:t>ognition</w:t>
                    </w:r>
                    <w:r>
                      <w:rPr>
                        <w:rFonts w:ascii="Tahoma" w:hAnsi="Tahoma" w:cs="Tahoma"/>
                        <w:color w:val="003366"/>
                        <w:sz w:val="16"/>
                        <w:szCs w:val="16"/>
                        <w:lang w:val="en-US"/>
                      </w:rPr>
                      <w:t xml:space="preserve"> – cold and hot</w:t>
                    </w:r>
                  </w:p>
                  <w:p w:rsidR="00F96743" w:rsidRPr="00B301BB" w:rsidRDefault="00F96743" w:rsidP="00DE1E96">
                    <w:pPr>
                      <w:rPr>
                        <w:rFonts w:ascii="Tahoma" w:hAnsi="Tahoma" w:cs="Tahoma"/>
                        <w:b/>
                        <w:sz w:val="16"/>
                        <w:szCs w:val="16"/>
                        <w:lang w:val="en-US"/>
                      </w:rPr>
                    </w:pPr>
                  </w:p>
                  <w:p w:rsidR="00F96743" w:rsidRPr="0064536B" w:rsidRDefault="00F96743" w:rsidP="00DE1E96">
                    <w:pPr>
                      <w:jc w:val="center"/>
                      <w:rPr>
                        <w:rFonts w:ascii="Tahoma" w:hAnsi="Tahoma" w:cs="Tahoma"/>
                        <w:b/>
                        <w:color w:val="003366"/>
                        <w:sz w:val="18"/>
                        <w:szCs w:val="18"/>
                        <w:lang w:val="en-US"/>
                      </w:rPr>
                    </w:pPr>
                  </w:p>
                </w:txbxContent>
              </v:textbox>
            </v:shape>
            <v:roundrect id="_x0000_s1306" style="position:absolute;left:5532;top:3254;width:2982;height:1535" arcsize="10923f"/>
            <v:shape id="_x0000_s1307" type="#_x0000_t202" style="position:absolute;left:5714;top:3309;width:2580;height:355" strokecolor="white">
              <v:textbox style="mso-next-textbox:#_x0000_s1307" inset=".45311mm,.27189mm,.45311mm,.27189mm">
                <w:txbxContent>
                  <w:p w:rsidR="00F96743" w:rsidRPr="00B66109" w:rsidRDefault="00F96743" w:rsidP="00DE1E96">
                    <w:pPr>
                      <w:jc w:val="center"/>
                      <w:rPr>
                        <w:rFonts w:ascii="Tahoma" w:hAnsi="Tahoma" w:cs="Tahoma"/>
                        <w:b/>
                        <w:color w:val="0F243E" w:themeColor="text2" w:themeShade="80"/>
                        <w:sz w:val="18"/>
                        <w:szCs w:val="18"/>
                        <w:lang w:val="en-US"/>
                      </w:rPr>
                    </w:pPr>
                    <w:r w:rsidRPr="00B66109">
                      <w:rPr>
                        <w:rFonts w:ascii="Tahoma" w:hAnsi="Tahoma" w:cs="Tahoma"/>
                        <w:b/>
                        <w:color w:val="0F243E" w:themeColor="text2" w:themeShade="80"/>
                        <w:sz w:val="18"/>
                        <w:szCs w:val="18"/>
                        <w:lang w:val="en-US"/>
                      </w:rPr>
                      <w:t>Internal perspective</w:t>
                    </w:r>
                  </w:p>
                  <w:p w:rsidR="00F96743" w:rsidRPr="0064536B" w:rsidRDefault="00F96743" w:rsidP="00DE1E96">
                    <w:pPr>
                      <w:jc w:val="center"/>
                      <w:rPr>
                        <w:rFonts w:ascii="Tahoma" w:hAnsi="Tahoma" w:cs="Tahoma"/>
                        <w:b/>
                        <w:color w:val="003366"/>
                        <w:sz w:val="18"/>
                        <w:szCs w:val="18"/>
                        <w:lang w:val="en-US"/>
                      </w:rPr>
                    </w:pPr>
                    <w:r w:rsidRPr="0064536B">
                      <w:rPr>
                        <w:rFonts w:ascii="Tahoma" w:hAnsi="Tahoma" w:cs="Tahoma"/>
                        <w:b/>
                        <w:sz w:val="18"/>
                        <w:szCs w:val="18"/>
                        <w:lang w:val="en-US"/>
                      </w:rPr>
                      <w:t>Resource base management</w:t>
                    </w:r>
                  </w:p>
                </w:txbxContent>
              </v:textbox>
            </v:shape>
            <v:shape id="_x0000_s1308" type="#_x0000_t202" style="position:absolute;left:5531;top:3737;width:2983;height:817">
              <v:textbox style="mso-next-textbox:#_x0000_s1308" inset=".45311mm,.48mm,.45311mm,.27189mm">
                <w:txbxContent>
                  <w:p w:rsidR="00F96743" w:rsidRPr="0052686F" w:rsidRDefault="00F96743" w:rsidP="00DE1E96">
                    <w:pPr>
                      <w:spacing w:after="0"/>
                      <w:jc w:val="center"/>
                      <w:rPr>
                        <w:rFonts w:ascii="Tahoma" w:hAnsi="Tahoma" w:cs="Tahoma"/>
                        <w:b/>
                        <w:color w:val="003366"/>
                        <w:sz w:val="18"/>
                        <w:szCs w:val="18"/>
                        <w:lang w:val="en-US"/>
                      </w:rPr>
                    </w:pPr>
                    <w:r w:rsidRPr="0052686F">
                      <w:rPr>
                        <w:rFonts w:ascii="Tahoma" w:hAnsi="Tahoma" w:cs="Tahoma"/>
                        <w:b/>
                        <w:color w:val="003366"/>
                        <w:sz w:val="18"/>
                        <w:szCs w:val="18"/>
                        <w:lang w:val="en-US"/>
                      </w:rPr>
                      <w:t>Transforming capacity</w:t>
                    </w:r>
                  </w:p>
                  <w:p w:rsidR="00F96743" w:rsidRPr="0052686F" w:rsidRDefault="00F96743" w:rsidP="00DE1E96">
                    <w:pPr>
                      <w:spacing w:after="0"/>
                      <w:jc w:val="center"/>
                      <w:rPr>
                        <w:rFonts w:ascii="Tahoma" w:hAnsi="Tahoma" w:cs="Tahoma"/>
                        <w:color w:val="003366"/>
                        <w:sz w:val="18"/>
                        <w:szCs w:val="18"/>
                        <w:lang w:val="en-US"/>
                      </w:rPr>
                    </w:pPr>
                    <w:r w:rsidRPr="0052686F">
                      <w:rPr>
                        <w:rFonts w:ascii="Tahoma" w:hAnsi="Tahoma" w:cs="Tahoma"/>
                        <w:color w:val="003366"/>
                        <w:sz w:val="18"/>
                        <w:szCs w:val="18"/>
                        <w:lang w:val="en-US"/>
                      </w:rPr>
                      <w:t>Integrating, building, reconfiguring and balancing the corporate resource base</w:t>
                    </w:r>
                  </w:p>
                </w:txbxContent>
              </v:textbox>
            </v:shape>
            <v:roundrect id="_x0000_s1309" style="position:absolute;left:2557;top:3254;width:2975;height:1535" arcsize="10923f"/>
            <v:shape id="_x0000_s1310" type="#_x0000_t202" style="position:absolute;left:2557;top:3737;width:1869;height:817">
              <v:textbox style="mso-next-textbox:#_x0000_s1310" inset=".45311mm,.48mm,.45311mm,.27189mm">
                <w:txbxContent>
                  <w:p w:rsidR="00F96743" w:rsidRPr="0052686F" w:rsidRDefault="00F96743" w:rsidP="00DE1E96">
                    <w:pPr>
                      <w:spacing w:after="0"/>
                      <w:jc w:val="center"/>
                      <w:rPr>
                        <w:rFonts w:ascii="Tahoma" w:hAnsi="Tahoma" w:cs="Tahoma"/>
                        <w:b/>
                        <w:color w:val="003366"/>
                        <w:sz w:val="18"/>
                        <w:szCs w:val="18"/>
                        <w:lang w:val="en-US"/>
                      </w:rPr>
                    </w:pPr>
                    <w:r w:rsidRPr="0052686F">
                      <w:rPr>
                        <w:rFonts w:ascii="Tahoma" w:hAnsi="Tahoma" w:cs="Tahoma"/>
                        <w:b/>
                        <w:color w:val="003366"/>
                        <w:sz w:val="18"/>
                        <w:szCs w:val="18"/>
                        <w:lang w:val="en-US"/>
                      </w:rPr>
                      <w:t>Sensing and shaping</w:t>
                    </w:r>
                    <w:r w:rsidRPr="0052686F">
                      <w:rPr>
                        <w:rFonts w:ascii="Tahoma" w:hAnsi="Tahoma" w:cs="Tahoma"/>
                        <w:color w:val="003366"/>
                        <w:sz w:val="18"/>
                        <w:szCs w:val="18"/>
                        <w:lang w:val="en-US"/>
                      </w:rPr>
                      <w:t xml:space="preserve"> opportunities and deterring threats capacity</w:t>
                    </w:r>
                  </w:p>
                </w:txbxContent>
              </v:textbox>
            </v:shape>
            <v:shape id="_x0000_s1311" type="#_x0000_t202" style="position:absolute;left:4426;top:3737;width:1106;height:817">
              <v:textbox style="mso-next-textbox:#_x0000_s1311" inset=".45311mm,.48mm,.45311mm,.27189mm">
                <w:txbxContent>
                  <w:p w:rsidR="00F96743" w:rsidRPr="0052686F" w:rsidRDefault="00F96743" w:rsidP="00DE1E96">
                    <w:pPr>
                      <w:spacing w:after="0"/>
                      <w:jc w:val="center"/>
                      <w:rPr>
                        <w:rFonts w:ascii="Tahoma" w:hAnsi="Tahoma" w:cs="Tahoma"/>
                        <w:b/>
                        <w:color w:val="003366"/>
                        <w:sz w:val="18"/>
                        <w:szCs w:val="18"/>
                        <w:lang w:val="en-US"/>
                      </w:rPr>
                    </w:pPr>
                    <w:r w:rsidRPr="0052686F">
                      <w:rPr>
                        <w:rFonts w:ascii="Tahoma" w:hAnsi="Tahoma" w:cs="Tahoma"/>
                        <w:b/>
                        <w:color w:val="003366"/>
                        <w:sz w:val="18"/>
                        <w:szCs w:val="18"/>
                        <w:lang w:val="en-US"/>
                      </w:rPr>
                      <w:t>Seizing</w:t>
                    </w:r>
                  </w:p>
                  <w:p w:rsidR="00F96743" w:rsidRPr="0052686F" w:rsidRDefault="00F96743" w:rsidP="00DE1E96">
                    <w:pPr>
                      <w:spacing w:after="0"/>
                      <w:jc w:val="center"/>
                      <w:rPr>
                        <w:rFonts w:ascii="Tahoma" w:hAnsi="Tahoma" w:cs="Tahoma"/>
                        <w:color w:val="003366"/>
                        <w:sz w:val="18"/>
                        <w:szCs w:val="18"/>
                        <w:lang w:val="en-US"/>
                      </w:rPr>
                    </w:pPr>
                    <w:proofErr w:type="gramStart"/>
                    <w:r w:rsidRPr="0052686F">
                      <w:rPr>
                        <w:rFonts w:ascii="Tahoma" w:hAnsi="Tahoma" w:cs="Tahoma"/>
                        <w:color w:val="003366"/>
                        <w:sz w:val="18"/>
                        <w:szCs w:val="18"/>
                        <w:lang w:val="en-US"/>
                      </w:rPr>
                      <w:t>opportunities</w:t>
                    </w:r>
                    <w:proofErr w:type="gramEnd"/>
                    <w:r w:rsidRPr="0052686F">
                      <w:rPr>
                        <w:rFonts w:ascii="Tahoma" w:hAnsi="Tahoma" w:cs="Tahoma"/>
                        <w:color w:val="003366"/>
                        <w:sz w:val="18"/>
                        <w:szCs w:val="18"/>
                        <w:lang w:val="en-US"/>
                      </w:rPr>
                      <w:t xml:space="preserve"> capacity</w:t>
                    </w:r>
                  </w:p>
                </w:txbxContent>
              </v:textbox>
            </v:shape>
            <v:shape id="_x0000_s1312" type="#_x0000_t202" style="position:absolute;left:2870;top:3309;width:2400;height:354" strokecolor="white">
              <v:textbox style="mso-next-textbox:#_x0000_s1312" inset=".45311mm,.27189mm,.45311mm,.27189mm">
                <w:txbxContent>
                  <w:p w:rsidR="00F96743" w:rsidRPr="00B66109" w:rsidRDefault="00F96743" w:rsidP="00DE1E96">
                    <w:pPr>
                      <w:jc w:val="center"/>
                      <w:rPr>
                        <w:rFonts w:ascii="Tahoma" w:hAnsi="Tahoma" w:cs="Tahoma"/>
                        <w:b/>
                        <w:color w:val="0F243E" w:themeColor="text2" w:themeShade="80"/>
                        <w:sz w:val="18"/>
                        <w:szCs w:val="18"/>
                        <w:lang w:val="en-US"/>
                      </w:rPr>
                    </w:pPr>
                    <w:r w:rsidRPr="00B66109">
                      <w:rPr>
                        <w:rFonts w:ascii="Tahoma" w:hAnsi="Tahoma" w:cs="Tahoma"/>
                        <w:b/>
                        <w:color w:val="0F243E" w:themeColor="text2" w:themeShade="80"/>
                        <w:sz w:val="18"/>
                        <w:szCs w:val="18"/>
                        <w:lang w:val="en-US"/>
                      </w:rPr>
                      <w:t>External perspective</w:t>
                    </w:r>
                  </w:p>
                  <w:p w:rsidR="00F96743" w:rsidRPr="0064536B" w:rsidRDefault="00F96743" w:rsidP="00DE1E96">
                    <w:pPr>
                      <w:jc w:val="center"/>
                      <w:rPr>
                        <w:rFonts w:ascii="Tahoma" w:hAnsi="Tahoma" w:cs="Tahoma"/>
                        <w:b/>
                        <w:color w:val="003366"/>
                        <w:sz w:val="18"/>
                        <w:szCs w:val="18"/>
                        <w:lang w:val="en-US"/>
                      </w:rPr>
                    </w:pPr>
                    <w:r w:rsidRPr="0064536B">
                      <w:rPr>
                        <w:rFonts w:ascii="Tahoma" w:hAnsi="Tahoma" w:cs="Tahoma"/>
                        <w:b/>
                        <w:sz w:val="18"/>
                        <w:szCs w:val="18"/>
                        <w:lang w:val="en-US"/>
                      </w:rPr>
                      <w:t>Entrepreneurial management</w:t>
                    </w:r>
                  </w:p>
                </w:txbxContent>
              </v:textbox>
            </v:shape>
            <v:roundrect id="_x0000_s1313" style="position:absolute;left:3262;top:6596;width:4858;height:538" arcsize="10923f" strokecolor="#0d0d0d [3069]" strokeweight=".25pt">
              <v:textbox style="mso-next-textbox:#_x0000_s1313" inset=".45311mm,.27189mm,.45311mm,.27189mm">
                <w:txbxContent>
                  <w:p w:rsidR="00F96743" w:rsidRPr="00792C1A" w:rsidRDefault="00F96743" w:rsidP="00DE1E96">
                    <w:pPr>
                      <w:spacing w:after="0"/>
                      <w:jc w:val="center"/>
                      <w:rPr>
                        <w:rFonts w:ascii="Tahoma" w:hAnsi="Tahoma" w:cs="Tahoma"/>
                        <w:b/>
                        <w:color w:val="C00000"/>
                        <w:sz w:val="18"/>
                        <w:szCs w:val="18"/>
                        <w:lang w:val="en-US"/>
                      </w:rPr>
                    </w:pPr>
                    <w:r w:rsidRPr="00792C1A">
                      <w:rPr>
                        <w:rFonts w:ascii="Tahoma" w:hAnsi="Tahoma" w:cs="Tahoma"/>
                        <w:b/>
                        <w:color w:val="C00000"/>
                        <w:sz w:val="18"/>
                        <w:szCs w:val="18"/>
                        <w:lang w:val="en-US"/>
                      </w:rPr>
                      <w:t>BOARD GOVERNANCE DOMINANT LOGIC</w:t>
                    </w:r>
                  </w:p>
                  <w:p w:rsidR="00F96743" w:rsidRDefault="00F96743" w:rsidP="00DE1E96">
                    <w:pPr>
                      <w:spacing w:after="0"/>
                      <w:jc w:val="center"/>
                      <w:rPr>
                        <w:rFonts w:ascii="Tahoma" w:hAnsi="Tahoma" w:cs="Tahoma"/>
                        <w:b/>
                        <w:color w:val="1F497D" w:themeColor="text2"/>
                        <w:sz w:val="18"/>
                        <w:szCs w:val="18"/>
                        <w:lang w:val="en-US"/>
                      </w:rPr>
                    </w:pPr>
                    <w:r w:rsidRPr="00792C1A">
                      <w:rPr>
                        <w:rFonts w:ascii="Tahoma" w:hAnsi="Tahoma" w:cs="Tahoma"/>
                        <w:b/>
                        <w:color w:val="C00000"/>
                        <w:sz w:val="18"/>
                        <w:szCs w:val="18"/>
                        <w:lang w:val="en-US"/>
                      </w:rPr>
                      <w:t xml:space="preserve">  </w:t>
                    </w:r>
                    <w:r w:rsidRPr="00792C1A">
                      <w:rPr>
                        <w:rFonts w:ascii="Tahoma" w:hAnsi="Tahoma" w:cs="Tahoma"/>
                        <w:b/>
                        <w:color w:val="1F497D" w:themeColor="text2"/>
                        <w:sz w:val="18"/>
                        <w:szCs w:val="18"/>
                        <w:lang w:val="en-US"/>
                      </w:rPr>
                      <w:t>CONTROL</w:t>
                    </w:r>
                    <w:r w:rsidRPr="00792C1A">
                      <w:rPr>
                        <w:rFonts w:ascii="Calibri" w:hAnsi="Calibri" w:cs="Calibri"/>
                        <w:b/>
                        <w:color w:val="C00000"/>
                        <w:sz w:val="18"/>
                        <w:szCs w:val="18"/>
                        <w:lang w:val="en-US"/>
                      </w:rPr>
                      <w:t>││</w:t>
                    </w:r>
                    <w:r w:rsidRPr="00792C1A">
                      <w:rPr>
                        <w:rFonts w:ascii="Tahoma" w:hAnsi="Tahoma" w:cs="Tahoma"/>
                        <w:b/>
                        <w:color w:val="1F497D" w:themeColor="text2"/>
                        <w:sz w:val="18"/>
                        <w:szCs w:val="18"/>
                        <w:lang w:val="en-US"/>
                      </w:rPr>
                      <w:t>DIRECTING</w:t>
                    </w:r>
                    <w:r w:rsidRPr="00792C1A">
                      <w:rPr>
                        <w:rFonts w:ascii="Calibri" w:hAnsi="Calibri" w:cs="Calibri"/>
                        <w:b/>
                        <w:color w:val="C00000"/>
                        <w:sz w:val="18"/>
                        <w:szCs w:val="18"/>
                        <w:lang w:val="en-US"/>
                      </w:rPr>
                      <w:t>││</w:t>
                    </w:r>
                    <w:r w:rsidRPr="00792C1A">
                      <w:rPr>
                        <w:rFonts w:ascii="Tahoma" w:hAnsi="Tahoma" w:cs="Tahoma"/>
                        <w:b/>
                        <w:color w:val="1F497D" w:themeColor="text2"/>
                        <w:sz w:val="18"/>
                        <w:szCs w:val="18"/>
                        <w:lang w:val="en-US"/>
                      </w:rPr>
                      <w:t>PROVISIONING</w:t>
                    </w:r>
                    <w:r w:rsidRPr="00FD0E46">
                      <w:rPr>
                        <w:rFonts w:ascii="Tahoma" w:hAnsi="Tahoma" w:cs="Tahoma"/>
                        <w:b/>
                        <w:color w:val="1F497D" w:themeColor="text2"/>
                        <w:sz w:val="18"/>
                        <w:szCs w:val="18"/>
                        <w:lang w:val="en-US"/>
                      </w:rPr>
                      <w:t xml:space="preserve"> </w:t>
                    </w:r>
                    <w:r w:rsidRPr="00792C1A">
                      <w:rPr>
                        <w:rFonts w:ascii="Tahoma" w:hAnsi="Tahoma" w:cs="Tahoma"/>
                        <w:b/>
                        <w:color w:val="1F497D" w:themeColor="text2"/>
                        <w:sz w:val="18"/>
                        <w:szCs w:val="18"/>
                        <w:lang w:val="en-US"/>
                      </w:rPr>
                      <w:t>PROCESSES</w:t>
                    </w:r>
                  </w:p>
                  <w:p w:rsidR="00F96743" w:rsidRPr="00F27C7F" w:rsidRDefault="00F96743" w:rsidP="00DE1E96">
                    <w:pPr>
                      <w:spacing w:after="0"/>
                      <w:jc w:val="center"/>
                      <w:rPr>
                        <w:rFonts w:ascii="Tahoma" w:hAnsi="Tahoma" w:cs="Tahoma"/>
                        <w:b/>
                        <w:color w:val="1F497D" w:themeColor="text2"/>
                        <w:sz w:val="24"/>
                        <w:szCs w:val="24"/>
                        <w:lang w:val="en-US"/>
                      </w:rPr>
                    </w:pPr>
                  </w:p>
                  <w:p w:rsidR="00F96743" w:rsidRPr="00792C1A" w:rsidRDefault="00F96743" w:rsidP="00DE1E96">
                    <w:pPr>
                      <w:spacing w:after="0"/>
                      <w:jc w:val="center"/>
                      <w:rPr>
                        <w:rFonts w:ascii="Tahoma" w:hAnsi="Tahoma" w:cs="Tahoma"/>
                        <w:b/>
                        <w:color w:val="1F497D" w:themeColor="text2"/>
                        <w:sz w:val="18"/>
                        <w:szCs w:val="18"/>
                        <w:lang w:val="en-US"/>
                      </w:rPr>
                    </w:pPr>
                    <w:r>
                      <w:rPr>
                        <w:rFonts w:ascii="Tahoma" w:hAnsi="Tahoma" w:cs="Tahoma"/>
                        <w:b/>
                        <w:color w:val="1F497D" w:themeColor="text2"/>
                        <w:sz w:val="18"/>
                        <w:szCs w:val="18"/>
                        <w:lang w:val="en-US"/>
                      </w:rPr>
                      <w:t>BOARD PERFORMANCE</w:t>
                    </w:r>
                  </w:p>
                  <w:p w:rsidR="00F96743" w:rsidRPr="00792C1A" w:rsidRDefault="00F96743" w:rsidP="00DE1E96">
                    <w:pPr>
                      <w:spacing w:after="0"/>
                      <w:jc w:val="center"/>
                      <w:rPr>
                        <w:rFonts w:ascii="Tahoma" w:hAnsi="Tahoma" w:cs="Tahoma"/>
                        <w:b/>
                        <w:color w:val="C00000"/>
                        <w:sz w:val="18"/>
                        <w:szCs w:val="18"/>
                        <w:lang w:val="en-US"/>
                      </w:rPr>
                    </w:pPr>
                  </w:p>
                  <w:p w:rsidR="00F96743" w:rsidRDefault="00F96743" w:rsidP="00DE1E96">
                    <w:pPr>
                      <w:spacing w:after="0"/>
                      <w:jc w:val="center"/>
                      <w:rPr>
                        <w:rFonts w:ascii="Tahoma" w:hAnsi="Tahoma" w:cs="Tahoma"/>
                        <w:b/>
                        <w:color w:val="C00000"/>
                        <w:sz w:val="20"/>
                        <w:szCs w:val="20"/>
                        <w:lang w:val="en-US"/>
                      </w:rPr>
                    </w:pPr>
                  </w:p>
                  <w:p w:rsidR="00F96743" w:rsidRPr="0064536B" w:rsidRDefault="00F96743" w:rsidP="00DE1E96">
                    <w:pPr>
                      <w:jc w:val="center"/>
                      <w:rPr>
                        <w:rFonts w:ascii="Tahoma" w:hAnsi="Tahoma" w:cs="Tahoma"/>
                        <w:b/>
                        <w:sz w:val="18"/>
                        <w:szCs w:val="18"/>
                        <w:lang w:val="en-US"/>
                      </w:rPr>
                    </w:pPr>
                    <w:r w:rsidRPr="0064536B">
                      <w:rPr>
                        <w:rFonts w:ascii="Tahoma" w:hAnsi="Tahoma" w:cs="Tahoma"/>
                        <w:b/>
                        <w:sz w:val="18"/>
                        <w:szCs w:val="18"/>
                        <w:lang w:val="en-US"/>
                      </w:rPr>
                      <w:t xml:space="preserve">          </w:t>
                    </w:r>
                  </w:p>
                </w:txbxContent>
              </v:textbox>
            </v:roundrect>
            <v:shape id="_x0000_s1314" type="#_x0000_t202" style="position:absolute;left:9090;top:4305;width:897;height:1214" strokecolor="white">
              <v:textbox style="mso-next-textbox:#_x0000_s1314" inset="0,.27189mm,0,.27189mm">
                <w:txbxContent>
                  <w:p w:rsidR="00F96743" w:rsidRPr="00440911" w:rsidRDefault="00F96743" w:rsidP="00DE1E96">
                    <w:pPr>
                      <w:spacing w:before="240" w:after="0"/>
                      <w:jc w:val="center"/>
                      <w:rPr>
                        <w:rFonts w:ascii="Tahoma" w:hAnsi="Tahoma" w:cs="Tahoma"/>
                        <w:b/>
                        <w:color w:val="C00000"/>
                        <w:sz w:val="18"/>
                        <w:szCs w:val="18"/>
                        <w:lang w:val="en-US"/>
                      </w:rPr>
                    </w:pPr>
                    <w:r w:rsidRPr="00440911">
                      <w:rPr>
                        <w:rFonts w:ascii="Tahoma" w:hAnsi="Tahoma" w:cs="Tahoma"/>
                        <w:b/>
                        <w:color w:val="C00000"/>
                        <w:sz w:val="18"/>
                        <w:szCs w:val="18"/>
                        <w:lang w:val="en-US"/>
                      </w:rPr>
                      <w:t>BOARD DYNAMIC CAPACITY</w:t>
                    </w:r>
                  </w:p>
                  <w:p w:rsidR="00F96743" w:rsidRPr="0064536B" w:rsidRDefault="00F96743" w:rsidP="00DE1E96">
                    <w:pPr>
                      <w:jc w:val="center"/>
                      <w:rPr>
                        <w:rFonts w:ascii="Tahoma" w:hAnsi="Tahoma" w:cs="Tahoma"/>
                        <w:b/>
                        <w:color w:val="800000"/>
                        <w:sz w:val="18"/>
                        <w:szCs w:val="18"/>
                        <w:lang w:val="en-US"/>
                      </w:rPr>
                    </w:pPr>
                  </w:p>
                  <w:p w:rsidR="00F96743" w:rsidRDefault="00F96743" w:rsidP="00DE1E96"/>
                </w:txbxContent>
              </v:textbox>
            </v:shape>
            <v:line id="_x0000_s1315" style="position:absolute;flip:x" from="9521,5698" to="9522,6895" strokecolor="#a5a5a5 [2092]" strokeweight="1pt">
              <v:stroke endarrow="block"/>
            </v:line>
            <v:line id="_x0000_s1316" style="position:absolute;flip:x" from="8121,6895" to="9522,6897" strokecolor="#a5a5a5 [2092]" strokeweight="1pt">
              <v:stroke endarrow="block"/>
            </v:line>
            <v:line id="_x0000_s1317" style="position:absolute;flip:x" from="5537,7134" to="5538,7491" strokecolor="#a5a5a5 [2092]" strokeweight="1pt">
              <v:stroke endarrow="block"/>
            </v:line>
            <v:roundrect id="_x0000_s1318" style="position:absolute;left:3522;top:7491;width:4032;height:338" arcsize="10923f" strokecolor="#0d0d0d [3069]" strokeweight=".25pt">
              <v:textbox style="mso-next-textbox:#_x0000_s1318" inset=".45311mm,.27189mm,.45311mm,.27189mm">
                <w:txbxContent>
                  <w:p w:rsidR="00F96743" w:rsidRPr="00792C1A" w:rsidRDefault="00F96743" w:rsidP="00DE1E96">
                    <w:pPr>
                      <w:spacing w:after="0"/>
                      <w:jc w:val="center"/>
                      <w:rPr>
                        <w:rFonts w:ascii="Tahoma" w:hAnsi="Tahoma" w:cs="Tahoma"/>
                        <w:b/>
                        <w:color w:val="1F497D" w:themeColor="text2"/>
                        <w:sz w:val="18"/>
                        <w:szCs w:val="18"/>
                        <w:lang w:val="en-US"/>
                      </w:rPr>
                    </w:pPr>
                    <w:r>
                      <w:rPr>
                        <w:rFonts w:ascii="Tahoma" w:hAnsi="Tahoma" w:cs="Tahoma"/>
                        <w:b/>
                        <w:color w:val="1F497D" w:themeColor="text2"/>
                        <w:sz w:val="18"/>
                        <w:szCs w:val="18"/>
                        <w:lang w:val="en-US"/>
                      </w:rPr>
                      <w:t>BOARD PERFORMANCE</w:t>
                    </w:r>
                  </w:p>
                  <w:p w:rsidR="00F96743" w:rsidRPr="00792C1A" w:rsidRDefault="00F96743" w:rsidP="00DE1E96">
                    <w:pPr>
                      <w:spacing w:after="0"/>
                      <w:jc w:val="center"/>
                      <w:rPr>
                        <w:rFonts w:ascii="Tahoma" w:hAnsi="Tahoma" w:cs="Tahoma"/>
                        <w:b/>
                        <w:color w:val="C00000"/>
                        <w:sz w:val="18"/>
                        <w:szCs w:val="18"/>
                        <w:lang w:val="en-US"/>
                      </w:rPr>
                    </w:pPr>
                  </w:p>
                  <w:p w:rsidR="00F96743" w:rsidRDefault="00F96743" w:rsidP="00DE1E96">
                    <w:pPr>
                      <w:spacing w:after="0"/>
                      <w:jc w:val="center"/>
                      <w:rPr>
                        <w:rFonts w:ascii="Tahoma" w:hAnsi="Tahoma" w:cs="Tahoma"/>
                        <w:b/>
                        <w:color w:val="C00000"/>
                        <w:sz w:val="20"/>
                        <w:szCs w:val="20"/>
                        <w:lang w:val="en-US"/>
                      </w:rPr>
                    </w:pPr>
                  </w:p>
                  <w:p w:rsidR="00F96743" w:rsidRPr="0064536B" w:rsidRDefault="00F96743" w:rsidP="00DE1E96">
                    <w:pPr>
                      <w:jc w:val="center"/>
                      <w:rPr>
                        <w:rFonts w:ascii="Tahoma" w:hAnsi="Tahoma" w:cs="Tahoma"/>
                        <w:b/>
                        <w:sz w:val="18"/>
                        <w:szCs w:val="18"/>
                        <w:lang w:val="en-US"/>
                      </w:rPr>
                    </w:pPr>
                    <w:r w:rsidRPr="0064536B">
                      <w:rPr>
                        <w:rFonts w:ascii="Tahoma" w:hAnsi="Tahoma" w:cs="Tahoma"/>
                        <w:b/>
                        <w:sz w:val="18"/>
                        <w:szCs w:val="18"/>
                        <w:lang w:val="en-US"/>
                      </w:rPr>
                      <w:t xml:space="preserve">          </w:t>
                    </w:r>
                  </w:p>
                </w:txbxContent>
              </v:textbox>
            </v:roundrect>
            <w10:wrap type="none"/>
            <w10:anchorlock/>
          </v:group>
        </w:pict>
      </w:r>
    </w:p>
    <w:p w:rsidR="00012581" w:rsidRDefault="00012581" w:rsidP="00102FFE">
      <w:pPr>
        <w:autoSpaceDE w:val="0"/>
        <w:autoSpaceDN w:val="0"/>
        <w:adjustRightInd w:val="0"/>
        <w:spacing w:after="0" w:line="240" w:lineRule="auto"/>
        <w:jc w:val="both"/>
        <w:rPr>
          <w:rFonts w:ascii="Times New Roman" w:hAnsi="Times New Roman" w:cs="Times New Roman"/>
          <w:sz w:val="24"/>
          <w:szCs w:val="24"/>
          <w:lang w:val="en-US"/>
        </w:rPr>
      </w:pPr>
    </w:p>
    <w:p w:rsidR="008D2A72" w:rsidRDefault="008D2A72" w:rsidP="00102FFE">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Although </w:t>
      </w:r>
      <w:proofErr w:type="spellStart"/>
      <w:r>
        <w:rPr>
          <w:rFonts w:ascii="Times New Roman" w:hAnsi="Times New Roman" w:cs="Times New Roman"/>
          <w:sz w:val="24"/>
          <w:szCs w:val="24"/>
          <w:lang w:val="en-US"/>
        </w:rPr>
        <w:t>Minichilli</w:t>
      </w:r>
      <w:proofErr w:type="spellEnd"/>
      <w:r>
        <w:rPr>
          <w:rFonts w:ascii="Times New Roman" w:hAnsi="Times New Roman" w:cs="Times New Roman"/>
          <w:sz w:val="24"/>
          <w:szCs w:val="24"/>
          <w:lang w:val="en-US"/>
        </w:rPr>
        <w:t xml:space="preserve"> </w:t>
      </w:r>
      <w:proofErr w:type="gramStart"/>
      <w:r w:rsidRPr="00007857">
        <w:rPr>
          <w:rFonts w:ascii="Times New Roman" w:hAnsi="Times New Roman" w:cs="Times New Roman"/>
          <w:i/>
          <w:sz w:val="24"/>
          <w:szCs w:val="24"/>
          <w:lang w:val="en-US"/>
        </w:rPr>
        <w:t>e</w:t>
      </w:r>
      <w:r w:rsidR="00DE5F55">
        <w:rPr>
          <w:rFonts w:ascii="Times New Roman" w:hAnsi="Times New Roman" w:cs="Times New Roman"/>
          <w:i/>
          <w:sz w:val="24"/>
          <w:szCs w:val="24"/>
          <w:lang w:val="en-US"/>
        </w:rPr>
        <w:t>t</w:t>
      </w:r>
      <w:proofErr w:type="gramEnd"/>
      <w:r>
        <w:rPr>
          <w:rFonts w:ascii="Times New Roman" w:hAnsi="Times New Roman" w:cs="Times New Roman"/>
          <w:i/>
          <w:sz w:val="24"/>
          <w:szCs w:val="24"/>
          <w:lang w:val="en-US"/>
        </w:rPr>
        <w:t>.</w:t>
      </w:r>
      <w:r w:rsidRPr="00007857">
        <w:rPr>
          <w:rFonts w:ascii="Times New Roman" w:hAnsi="Times New Roman" w:cs="Times New Roman"/>
          <w:i/>
          <w:sz w:val="24"/>
          <w:szCs w:val="24"/>
          <w:lang w:val="en-US"/>
        </w:rPr>
        <w:t xml:space="preserve"> al</w:t>
      </w:r>
      <w:r>
        <w:rPr>
          <w:rFonts w:ascii="Times New Roman" w:hAnsi="Times New Roman" w:cs="Times New Roman"/>
          <w:sz w:val="24"/>
          <w:szCs w:val="24"/>
          <w:lang w:val="en-US"/>
        </w:rPr>
        <w:t>. (2008, p.62) have based their theoretical model on control and service tasks duality, in which strategic participation relate</w:t>
      </w:r>
      <w:r w:rsidR="00A32075">
        <w:rPr>
          <w:rFonts w:ascii="Times New Roman" w:hAnsi="Times New Roman" w:cs="Times New Roman"/>
          <w:sz w:val="24"/>
          <w:szCs w:val="24"/>
          <w:lang w:val="en-US"/>
        </w:rPr>
        <w:t>s</w:t>
      </w:r>
      <w:r>
        <w:rPr>
          <w:rFonts w:ascii="Times New Roman" w:hAnsi="Times New Roman" w:cs="Times New Roman"/>
          <w:sz w:val="24"/>
          <w:szCs w:val="24"/>
          <w:lang w:val="en-US"/>
        </w:rPr>
        <w:t xml:space="preserve"> to service tasks, while strategic control relate</w:t>
      </w:r>
      <w:r w:rsidR="00A32075">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C81D6B">
        <w:rPr>
          <w:rFonts w:ascii="Times New Roman" w:hAnsi="Times New Roman" w:cs="Times New Roman"/>
          <w:sz w:val="24"/>
          <w:szCs w:val="24"/>
          <w:lang w:val="en-US"/>
        </w:rPr>
        <w:t>t</w:t>
      </w:r>
      <w:r>
        <w:rPr>
          <w:rFonts w:ascii="Times New Roman" w:hAnsi="Times New Roman" w:cs="Times New Roman"/>
          <w:sz w:val="24"/>
          <w:szCs w:val="24"/>
          <w:lang w:val="en-US"/>
        </w:rPr>
        <w:t>o control tasks, with respect to strategic and holistic nature of DCV, the board accountability for governing the corporation, as well as the board governance fundamental purpose, we consider control, direction and provision</w:t>
      </w:r>
      <w:r w:rsidR="001C29FF">
        <w:rPr>
          <w:rFonts w:ascii="Times New Roman" w:hAnsi="Times New Roman" w:cs="Times New Roman"/>
          <w:sz w:val="24"/>
          <w:szCs w:val="24"/>
          <w:lang w:val="en-US"/>
        </w:rPr>
        <w:t>ing</w:t>
      </w:r>
      <w:r>
        <w:rPr>
          <w:rFonts w:ascii="Times New Roman" w:hAnsi="Times New Roman" w:cs="Times New Roman"/>
          <w:sz w:val="24"/>
          <w:szCs w:val="24"/>
          <w:lang w:val="en-US"/>
        </w:rPr>
        <w:t xml:space="preserve"> processes, their functioning and underlying capabilities interplay, </w:t>
      </w:r>
      <w:r w:rsidR="00245E67">
        <w:rPr>
          <w:rFonts w:ascii="Times New Roman" w:hAnsi="Times New Roman" w:cs="Times New Roman"/>
          <w:sz w:val="24"/>
          <w:szCs w:val="24"/>
          <w:lang w:val="en-US"/>
        </w:rPr>
        <w:t xml:space="preserve">as </w:t>
      </w:r>
      <w:r>
        <w:rPr>
          <w:rFonts w:ascii="Times New Roman" w:hAnsi="Times New Roman" w:cs="Times New Roman"/>
          <w:sz w:val="24"/>
          <w:szCs w:val="24"/>
          <w:lang w:val="en-US"/>
        </w:rPr>
        <w:t xml:space="preserve">the focal constituencies of corporate governance system flexibility. Along with board member’s capabilities and commitment, we hold those processes </w:t>
      </w:r>
      <w:r w:rsidR="00190CDE">
        <w:rPr>
          <w:rFonts w:ascii="Times New Roman" w:hAnsi="Times New Roman" w:cs="Times New Roman"/>
          <w:sz w:val="24"/>
          <w:szCs w:val="24"/>
          <w:lang w:val="en-US"/>
        </w:rPr>
        <w:t>the</w:t>
      </w:r>
      <w:r>
        <w:rPr>
          <w:rFonts w:ascii="Times New Roman" w:hAnsi="Times New Roman" w:cs="Times New Roman"/>
          <w:sz w:val="24"/>
          <w:szCs w:val="24"/>
          <w:lang w:val="en-US"/>
        </w:rPr>
        <w:t xml:space="preserve"> most impacting o</w:t>
      </w:r>
      <w:r w:rsidR="00A32075">
        <w:rPr>
          <w:rFonts w:ascii="Times New Roman" w:hAnsi="Times New Roman" w:cs="Times New Roman"/>
          <w:sz w:val="24"/>
          <w:szCs w:val="24"/>
          <w:lang w:val="en-US"/>
        </w:rPr>
        <w:t>n</w:t>
      </w:r>
      <w:r>
        <w:rPr>
          <w:rFonts w:ascii="Times New Roman" w:hAnsi="Times New Roman" w:cs="Times New Roman"/>
          <w:sz w:val="24"/>
          <w:szCs w:val="24"/>
          <w:lang w:val="en-US"/>
        </w:rPr>
        <w:t xml:space="preserve"> the board performance, which consequently, mediate and moderate </w:t>
      </w:r>
      <w:r w:rsidR="000571D8">
        <w:rPr>
          <w:rFonts w:ascii="Times New Roman" w:hAnsi="Times New Roman" w:cs="Times New Roman"/>
          <w:sz w:val="24"/>
          <w:szCs w:val="24"/>
          <w:lang w:val="en-US"/>
        </w:rPr>
        <w:t>co</w:t>
      </w:r>
      <w:r>
        <w:rPr>
          <w:rFonts w:ascii="Times New Roman" w:hAnsi="Times New Roman" w:cs="Times New Roman"/>
          <w:sz w:val="24"/>
          <w:szCs w:val="24"/>
          <w:lang w:val="en-US"/>
        </w:rPr>
        <w:t>r</w:t>
      </w:r>
      <w:r w:rsidR="000571D8">
        <w:rPr>
          <w:rFonts w:ascii="Times New Roman" w:hAnsi="Times New Roman" w:cs="Times New Roman"/>
          <w:sz w:val="24"/>
          <w:szCs w:val="24"/>
          <w:lang w:val="en-US"/>
        </w:rPr>
        <w:t>porate</w:t>
      </w:r>
      <w:r>
        <w:rPr>
          <w:rFonts w:ascii="Times New Roman" w:hAnsi="Times New Roman" w:cs="Times New Roman"/>
          <w:sz w:val="24"/>
          <w:szCs w:val="24"/>
          <w:lang w:val="en-US"/>
        </w:rPr>
        <w:t xml:space="preserve"> performance.</w:t>
      </w:r>
      <w:r w:rsidR="00245E67">
        <w:rPr>
          <w:rFonts w:ascii="Times New Roman" w:hAnsi="Times New Roman" w:cs="Times New Roman"/>
          <w:sz w:val="24"/>
          <w:szCs w:val="24"/>
          <w:lang w:val="en-US"/>
        </w:rPr>
        <w:t xml:space="preserve"> </w:t>
      </w:r>
    </w:p>
    <w:p w:rsidR="008D2A72" w:rsidRDefault="008D2A72" w:rsidP="001354D4">
      <w:pPr>
        <w:spacing w:after="0" w:line="240" w:lineRule="auto"/>
        <w:jc w:val="both"/>
        <w:rPr>
          <w:rFonts w:ascii="Times New Roman" w:hAnsi="Times New Roman" w:cs="Times New Roman"/>
          <w:sz w:val="24"/>
          <w:szCs w:val="24"/>
          <w:lang w:val="en-US"/>
        </w:rPr>
      </w:pPr>
    </w:p>
    <w:p w:rsidR="00FD0E46" w:rsidRDefault="00FD0E46" w:rsidP="00FD0E4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accordance </w:t>
      </w:r>
      <w:r w:rsidR="005B18D8">
        <w:rPr>
          <w:rFonts w:ascii="Times New Roman" w:hAnsi="Times New Roman" w:cs="Times New Roman"/>
          <w:sz w:val="24"/>
          <w:szCs w:val="24"/>
          <w:lang w:val="en-US"/>
        </w:rPr>
        <w:t>with</w:t>
      </w:r>
      <w:r>
        <w:rPr>
          <w:rFonts w:ascii="Times New Roman" w:hAnsi="Times New Roman" w:cs="Times New Roman"/>
          <w:sz w:val="24"/>
          <w:szCs w:val="24"/>
          <w:lang w:val="en-US"/>
        </w:rPr>
        <w:t xml:space="preserve"> the organizational level conceptualization of dynamic capability</w:t>
      </w:r>
      <w:r w:rsidRPr="00542B80">
        <w:rPr>
          <w:rFonts w:ascii="Times New Roman" w:hAnsi="Times New Roman" w:cs="Times New Roman"/>
          <w:sz w:val="24"/>
          <w:szCs w:val="24"/>
          <w:lang w:val="en-US"/>
        </w:rPr>
        <w:t xml:space="preserve"> </w:t>
      </w:r>
      <w:r>
        <w:rPr>
          <w:rFonts w:ascii="Times New Roman" w:hAnsi="Times New Roman" w:cs="Times New Roman"/>
          <w:sz w:val="24"/>
          <w:szCs w:val="24"/>
          <w:lang w:val="en-US"/>
        </w:rPr>
        <w:t>as</w:t>
      </w:r>
      <w:r w:rsidRPr="00A23A8B">
        <w:rPr>
          <w:rFonts w:ascii="Times New Roman" w:hAnsi="Times New Roman" w:cs="Times New Roman"/>
          <w:sz w:val="24"/>
          <w:szCs w:val="24"/>
          <w:lang w:val="en-US"/>
        </w:rPr>
        <w:t xml:space="preserve"> the firm’s potential to systematically solve problems, formed by its</w:t>
      </w:r>
      <w:r>
        <w:rPr>
          <w:rFonts w:ascii="Times New Roman" w:hAnsi="Times New Roman" w:cs="Times New Roman"/>
          <w:sz w:val="24"/>
          <w:szCs w:val="24"/>
          <w:lang w:val="en-US"/>
        </w:rPr>
        <w:t xml:space="preserve"> </w:t>
      </w:r>
      <w:r w:rsidRPr="00A23A8B">
        <w:rPr>
          <w:rFonts w:ascii="Times New Roman" w:hAnsi="Times New Roman" w:cs="Times New Roman"/>
          <w:sz w:val="24"/>
          <w:szCs w:val="24"/>
          <w:lang w:val="en-US"/>
        </w:rPr>
        <w:t>propensity to sense opportunities and threats, to make timely and market-oriented decisions, and</w:t>
      </w:r>
      <w:r>
        <w:rPr>
          <w:rFonts w:ascii="Times New Roman" w:hAnsi="Times New Roman" w:cs="Times New Roman"/>
          <w:sz w:val="24"/>
          <w:szCs w:val="24"/>
          <w:lang w:val="en-US"/>
        </w:rPr>
        <w:t xml:space="preserve"> </w:t>
      </w:r>
      <w:r w:rsidRPr="00A23A8B">
        <w:rPr>
          <w:rFonts w:ascii="Times New Roman" w:hAnsi="Times New Roman" w:cs="Times New Roman"/>
          <w:sz w:val="24"/>
          <w:szCs w:val="24"/>
          <w:lang w:val="en-US"/>
        </w:rPr>
        <w:t>to change its resource base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Baretto</w:t>
      </w:r>
      <w:proofErr w:type="spellEnd"/>
      <w:r>
        <w:rPr>
          <w:rFonts w:ascii="Times New Roman" w:hAnsi="Times New Roman" w:cs="Times New Roman"/>
          <w:sz w:val="24"/>
          <w:szCs w:val="24"/>
          <w:lang w:val="en-US"/>
        </w:rPr>
        <w:t xml:space="preserve">, 2010), board dynamic capabilities constituencies: sensing, seizing and transforming capacity, would each be individually discussed and explained. We have no intention to enter board characteristics, composition or efficiency debate; instead, we are </w:t>
      </w:r>
      <w:r w:rsidRPr="00D6288B">
        <w:rPr>
          <w:rFonts w:ascii="Times New Roman" w:hAnsi="Times New Roman" w:cs="Times New Roman"/>
          <w:sz w:val="24"/>
          <w:szCs w:val="24"/>
          <w:lang w:val="en-US"/>
        </w:rPr>
        <w:t>elevating the unit of analysis to the board level</w:t>
      </w:r>
      <w:r w:rsidR="000525AF" w:rsidRPr="00D6288B">
        <w:rPr>
          <w:rFonts w:ascii="Times New Roman" w:hAnsi="Times New Roman" w:cs="Times New Roman"/>
          <w:sz w:val="24"/>
          <w:szCs w:val="24"/>
          <w:lang w:val="en-US"/>
        </w:rPr>
        <w:t>, relating to corporate</w:t>
      </w:r>
      <w:r w:rsidRPr="00D6288B">
        <w:rPr>
          <w:rFonts w:ascii="Times New Roman" w:hAnsi="Times New Roman" w:cs="Times New Roman"/>
          <w:sz w:val="24"/>
          <w:szCs w:val="24"/>
          <w:lang w:val="en-US"/>
        </w:rPr>
        <w:t xml:space="preserve"> decision-making and risk taking activity</w:t>
      </w:r>
      <w:r>
        <w:rPr>
          <w:rFonts w:ascii="Times New Roman" w:hAnsi="Times New Roman" w:cs="Times New Roman"/>
          <w:sz w:val="24"/>
          <w:szCs w:val="24"/>
          <w:lang w:val="en-US"/>
        </w:rPr>
        <w:t xml:space="preserve">, and in line with </w:t>
      </w:r>
      <w:proofErr w:type="spellStart"/>
      <w:r>
        <w:rPr>
          <w:rFonts w:ascii="Times New Roman" w:hAnsi="Times New Roman" w:cs="Times New Roman"/>
          <w:sz w:val="24"/>
          <w:szCs w:val="24"/>
          <w:lang w:val="en-US"/>
        </w:rPr>
        <w:t>Hodgkinson</w:t>
      </w:r>
      <w:proofErr w:type="spellEnd"/>
      <w:r>
        <w:rPr>
          <w:rFonts w:ascii="Times New Roman" w:hAnsi="Times New Roman" w:cs="Times New Roman"/>
          <w:sz w:val="24"/>
          <w:szCs w:val="24"/>
          <w:lang w:val="en-US"/>
        </w:rPr>
        <w:t xml:space="preserve"> and Healey’s (2011) psychological foundation of dynamic capabilities, sustained with </w:t>
      </w:r>
      <w:proofErr w:type="spellStart"/>
      <w:r>
        <w:rPr>
          <w:rFonts w:ascii="Times New Roman" w:hAnsi="Times New Roman" w:cs="Times New Roman"/>
          <w:sz w:val="24"/>
          <w:szCs w:val="24"/>
          <w:lang w:val="en-US"/>
        </w:rPr>
        <w:t>Adner</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Helfat</w:t>
      </w:r>
      <w:proofErr w:type="spellEnd"/>
      <w:r>
        <w:rPr>
          <w:rFonts w:ascii="Times New Roman" w:hAnsi="Times New Roman" w:cs="Times New Roman"/>
          <w:sz w:val="24"/>
          <w:szCs w:val="24"/>
          <w:lang w:val="en-US"/>
        </w:rPr>
        <w:t xml:space="preserve"> (2003) concept of dynamic managerial capabilities, we design board dynamic capability, aimed at empowering the board’s effectiveness. The effectiveness is a qualitative measure of firm performance and can be </w:t>
      </w:r>
      <w:r>
        <w:rPr>
          <w:rFonts w:ascii="Times New Roman" w:hAnsi="Times New Roman" w:cs="Times New Roman"/>
          <w:sz w:val="24"/>
          <w:szCs w:val="24"/>
          <w:lang w:val="en-US"/>
        </w:rPr>
        <w:lastRenderedPageBreak/>
        <w:t xml:space="preserve">evaluated relatively, as a goal setting and achieving score ratio, as well as in term of performance fitness. </w:t>
      </w:r>
    </w:p>
    <w:p w:rsidR="005B18D8" w:rsidRDefault="005B18D8" w:rsidP="00FD0E46">
      <w:pPr>
        <w:spacing w:after="0" w:line="240" w:lineRule="auto"/>
        <w:jc w:val="both"/>
        <w:rPr>
          <w:rFonts w:ascii="Times New Roman" w:hAnsi="Times New Roman" w:cs="Times New Roman"/>
          <w:sz w:val="24"/>
          <w:szCs w:val="24"/>
          <w:lang w:val="en-US"/>
        </w:rPr>
      </w:pPr>
    </w:p>
    <w:p w:rsidR="00400610" w:rsidRPr="0024117B" w:rsidRDefault="0024117B" w:rsidP="0024117B">
      <w:pPr>
        <w:pStyle w:val="ListParagraph"/>
        <w:numPr>
          <w:ilvl w:val="1"/>
          <w:numId w:val="25"/>
        </w:numPr>
        <w:autoSpaceDE w:val="0"/>
        <w:autoSpaceDN w:val="0"/>
        <w:adjustRightInd w:val="0"/>
        <w:spacing w:after="0" w:line="240" w:lineRule="auto"/>
        <w:jc w:val="both"/>
        <w:rPr>
          <w:rFonts w:ascii="Times New Roman" w:hAnsi="Times New Roman" w:cs="Times New Roman"/>
          <w:b/>
          <w:sz w:val="24"/>
          <w:szCs w:val="24"/>
          <w:lang w:val="en-US"/>
        </w:rPr>
      </w:pPr>
      <w:r w:rsidRPr="0024117B">
        <w:rPr>
          <w:rFonts w:ascii="Times New Roman" w:hAnsi="Times New Roman" w:cs="Times New Roman"/>
          <w:b/>
          <w:sz w:val="24"/>
          <w:szCs w:val="24"/>
          <w:lang w:val="en-US"/>
        </w:rPr>
        <w:t xml:space="preserve"> Board sensing capacity </w:t>
      </w:r>
    </w:p>
    <w:p w:rsidR="00FD0E46" w:rsidRPr="00A76251" w:rsidRDefault="00400610" w:rsidP="00A76251">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Board bears risks and responsibility for the overall corporate performance</w:t>
      </w:r>
      <w:r w:rsidRPr="002B1D1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00D95">
        <w:rPr>
          <w:rFonts w:ascii="Times New Roman" w:hAnsi="Times New Roman" w:cs="Times New Roman"/>
          <w:sz w:val="24"/>
          <w:szCs w:val="24"/>
          <w:lang w:val="en-US"/>
        </w:rPr>
        <w:t xml:space="preserve">Besides, board activities shape governance performance and behavior. Being in position to leverage all the perspectives of </w:t>
      </w:r>
      <w:r w:rsidR="00D15166">
        <w:rPr>
          <w:rFonts w:ascii="Times New Roman" w:hAnsi="Times New Roman" w:cs="Times New Roman"/>
          <w:sz w:val="24"/>
          <w:szCs w:val="24"/>
          <w:lang w:val="en-US"/>
        </w:rPr>
        <w:t>corporate</w:t>
      </w:r>
      <w:r w:rsidR="00400D95">
        <w:rPr>
          <w:rFonts w:ascii="Times New Roman" w:hAnsi="Times New Roman" w:cs="Times New Roman"/>
          <w:sz w:val="24"/>
          <w:szCs w:val="24"/>
          <w:lang w:val="en-US"/>
        </w:rPr>
        <w:t xml:space="preserve"> performance, </w:t>
      </w:r>
      <w:r w:rsidR="0045422F">
        <w:rPr>
          <w:rFonts w:ascii="Times New Roman" w:hAnsi="Times New Roman" w:cs="Times New Roman"/>
          <w:sz w:val="24"/>
          <w:szCs w:val="24"/>
          <w:lang w:val="en-US"/>
        </w:rPr>
        <w:t>board should improve its understanding about corporate internal and especially external environment. T</w:t>
      </w:r>
      <w:r w:rsidR="00A76251">
        <w:rPr>
          <w:rFonts w:ascii="Times New Roman" w:hAnsi="Times New Roman" w:cs="Times New Roman"/>
          <w:sz w:val="24"/>
          <w:szCs w:val="24"/>
          <w:lang w:val="en-US"/>
        </w:rPr>
        <w:t>he contemporary business reality requires</w:t>
      </w:r>
      <w:r w:rsidR="0045422F">
        <w:rPr>
          <w:rFonts w:ascii="Times New Roman" w:hAnsi="Times New Roman" w:cs="Times New Roman"/>
          <w:sz w:val="24"/>
          <w:szCs w:val="24"/>
          <w:lang w:val="en-US"/>
        </w:rPr>
        <w:t>,</w:t>
      </w:r>
      <w:r w:rsidR="0045422F" w:rsidRPr="0045422F">
        <w:rPr>
          <w:rFonts w:ascii="Times New Roman" w:hAnsi="Times New Roman" w:cs="Times New Roman"/>
          <w:sz w:val="24"/>
          <w:szCs w:val="24"/>
          <w:lang w:val="en-US"/>
        </w:rPr>
        <w:t xml:space="preserve"> </w:t>
      </w:r>
      <w:r w:rsidR="0045422F">
        <w:rPr>
          <w:rFonts w:ascii="Times New Roman" w:hAnsi="Times New Roman" w:cs="Times New Roman"/>
          <w:sz w:val="24"/>
          <w:szCs w:val="24"/>
          <w:lang w:val="en-US"/>
        </w:rPr>
        <w:t xml:space="preserve">likewise the management, </w:t>
      </w:r>
      <w:r w:rsidR="00A76251">
        <w:rPr>
          <w:rFonts w:ascii="Times New Roman" w:hAnsi="Times New Roman" w:cs="Times New Roman"/>
          <w:sz w:val="24"/>
          <w:szCs w:val="24"/>
          <w:lang w:val="en-US"/>
        </w:rPr>
        <w:t>the farsighted and prudent board</w:t>
      </w:r>
      <w:r w:rsidR="000525AF">
        <w:rPr>
          <w:rFonts w:ascii="Times New Roman" w:hAnsi="Times New Roman" w:cs="Times New Roman"/>
          <w:sz w:val="24"/>
          <w:szCs w:val="24"/>
          <w:lang w:val="en-US"/>
        </w:rPr>
        <w:t>,</w:t>
      </w:r>
      <w:r w:rsidR="00A76251">
        <w:rPr>
          <w:rFonts w:ascii="Times New Roman" w:hAnsi="Times New Roman" w:cs="Times New Roman"/>
          <w:sz w:val="24"/>
          <w:szCs w:val="24"/>
          <w:lang w:val="en-US"/>
        </w:rPr>
        <w:t xml:space="preserve"> aware of and able to cope with ecosystem’s changes. </w:t>
      </w:r>
      <w:r w:rsidR="008479C2">
        <w:rPr>
          <w:rFonts w:ascii="Times New Roman" w:hAnsi="Times New Roman" w:cs="Times New Roman"/>
          <w:sz w:val="24"/>
          <w:szCs w:val="24"/>
          <w:lang w:val="en-US"/>
        </w:rPr>
        <w:t>“</w:t>
      </w:r>
      <w:r w:rsidR="00E0180C" w:rsidRPr="00EE477A">
        <w:rPr>
          <w:rFonts w:ascii="Times New Roman" w:hAnsi="Times New Roman" w:cs="Times New Roman"/>
          <w:sz w:val="24"/>
          <w:szCs w:val="24"/>
          <w:lang w:val="en-US"/>
        </w:rPr>
        <w:t>Governance arguably suffers most when boards spend too much time looking in the rear-view mirror and not enough scanning the road ahead</w:t>
      </w:r>
      <w:r w:rsidR="008479C2">
        <w:rPr>
          <w:rFonts w:ascii="Times New Roman" w:hAnsi="Times New Roman" w:cs="Times New Roman"/>
          <w:sz w:val="24"/>
          <w:szCs w:val="24"/>
          <w:lang w:val="en-US"/>
        </w:rPr>
        <w:t>”</w:t>
      </w:r>
      <w:r w:rsidR="00E0180C">
        <w:rPr>
          <w:rFonts w:ascii="Times New Roman" w:hAnsi="Times New Roman" w:cs="Times New Roman"/>
          <w:sz w:val="24"/>
          <w:szCs w:val="24"/>
          <w:lang w:val="en-US"/>
        </w:rPr>
        <w:t xml:space="preserve"> (</w:t>
      </w:r>
      <w:proofErr w:type="spellStart"/>
      <w:r w:rsidR="00E0180C">
        <w:rPr>
          <w:rFonts w:ascii="Times New Roman" w:hAnsi="Times New Roman" w:cs="Times New Roman"/>
          <w:sz w:val="24"/>
          <w:szCs w:val="24"/>
          <w:lang w:val="en-US"/>
        </w:rPr>
        <w:t>Casal</w:t>
      </w:r>
      <w:proofErr w:type="spellEnd"/>
      <w:r w:rsidR="00E0180C">
        <w:rPr>
          <w:rFonts w:ascii="Times New Roman" w:hAnsi="Times New Roman" w:cs="Times New Roman"/>
          <w:sz w:val="24"/>
          <w:szCs w:val="24"/>
          <w:lang w:val="en-US"/>
        </w:rPr>
        <w:t xml:space="preserve"> and Caspar, 2014)</w:t>
      </w:r>
      <w:r w:rsidR="00E0180C" w:rsidRPr="00EE477A">
        <w:rPr>
          <w:rFonts w:ascii="Times New Roman" w:hAnsi="Times New Roman" w:cs="Times New Roman"/>
          <w:sz w:val="24"/>
          <w:szCs w:val="24"/>
          <w:lang w:val="en-US"/>
        </w:rPr>
        <w:t xml:space="preserve">. </w:t>
      </w:r>
      <w:r w:rsidR="00400D95">
        <w:rPr>
          <w:rFonts w:ascii="Times New Roman" w:hAnsi="Times New Roman" w:cs="Times New Roman"/>
          <w:sz w:val="24"/>
          <w:szCs w:val="24"/>
          <w:lang w:val="en-US"/>
        </w:rPr>
        <w:t>To be able to</w:t>
      </w:r>
      <w:r w:rsidR="00A76251">
        <w:rPr>
          <w:rFonts w:ascii="Times New Roman" w:hAnsi="Times New Roman" w:cs="Times New Roman"/>
          <w:sz w:val="24"/>
          <w:szCs w:val="24"/>
          <w:lang w:val="en-US"/>
        </w:rPr>
        <w:t xml:space="preserve"> timely spot, understand or even initiate new, </w:t>
      </w:r>
      <w:r w:rsidR="000525AF">
        <w:rPr>
          <w:rFonts w:ascii="Times New Roman" w:hAnsi="Times New Roman" w:cs="Times New Roman"/>
          <w:sz w:val="24"/>
          <w:szCs w:val="24"/>
          <w:lang w:val="en-US"/>
        </w:rPr>
        <w:t>as well as to</w:t>
      </w:r>
      <w:r w:rsidR="00A76251">
        <w:rPr>
          <w:rFonts w:ascii="Times New Roman" w:hAnsi="Times New Roman" w:cs="Times New Roman"/>
          <w:sz w:val="24"/>
          <w:szCs w:val="24"/>
          <w:lang w:val="en-US"/>
        </w:rPr>
        <w:t xml:space="preserve"> support or correct ongoing company’s operations and management performance, the board should build, improve or elevate its </w:t>
      </w:r>
      <w:r w:rsidR="00A76251" w:rsidRPr="00A76251">
        <w:rPr>
          <w:rFonts w:ascii="Times New Roman" w:hAnsi="Times New Roman" w:cs="Times New Roman"/>
          <w:sz w:val="24"/>
          <w:szCs w:val="24"/>
          <w:lang w:val="en-US"/>
        </w:rPr>
        <w:t>dynamic sensing capacity.</w:t>
      </w:r>
      <w:r w:rsidR="005D143C">
        <w:rPr>
          <w:rFonts w:ascii="Times New Roman" w:hAnsi="Times New Roman" w:cs="Times New Roman"/>
          <w:sz w:val="24"/>
          <w:szCs w:val="24"/>
          <w:lang w:val="en-US"/>
        </w:rPr>
        <w:t xml:space="preserve"> Hence, </w:t>
      </w:r>
    </w:p>
    <w:p w:rsidR="005D143C" w:rsidRDefault="005D143C" w:rsidP="005D143C">
      <w:pPr>
        <w:autoSpaceDE w:val="0"/>
        <w:autoSpaceDN w:val="0"/>
        <w:adjustRightInd w:val="0"/>
        <w:spacing w:after="0" w:line="240" w:lineRule="auto"/>
        <w:jc w:val="both"/>
        <w:rPr>
          <w:rFonts w:ascii="Times New Roman" w:hAnsi="Times New Roman" w:cs="Times New Roman"/>
          <w:b/>
          <w:i/>
          <w:sz w:val="24"/>
          <w:szCs w:val="24"/>
          <w:lang w:val="en-US"/>
        </w:rPr>
      </w:pPr>
    </w:p>
    <w:p w:rsidR="005D143C" w:rsidRPr="00EC3520" w:rsidRDefault="005D143C" w:rsidP="005D143C">
      <w:pPr>
        <w:autoSpaceDE w:val="0"/>
        <w:autoSpaceDN w:val="0"/>
        <w:adjustRightInd w:val="0"/>
        <w:spacing w:after="0" w:line="240" w:lineRule="auto"/>
        <w:jc w:val="both"/>
        <w:rPr>
          <w:rFonts w:ascii="Times New Roman" w:hAnsi="Times New Roman" w:cs="Times New Roman"/>
          <w:i/>
          <w:sz w:val="24"/>
          <w:szCs w:val="24"/>
          <w:lang w:val="en-US"/>
        </w:rPr>
      </w:pPr>
      <w:proofErr w:type="gramStart"/>
      <w:r w:rsidRPr="00EC3520">
        <w:rPr>
          <w:rFonts w:ascii="Times New Roman" w:hAnsi="Times New Roman" w:cs="Times New Roman"/>
          <w:b/>
          <w:i/>
          <w:sz w:val="24"/>
          <w:szCs w:val="24"/>
          <w:lang w:val="en-US"/>
        </w:rPr>
        <w:t xml:space="preserve">Proposition </w:t>
      </w:r>
      <w:r>
        <w:rPr>
          <w:rFonts w:ascii="Times New Roman" w:hAnsi="Times New Roman" w:cs="Times New Roman"/>
          <w:b/>
          <w:i/>
          <w:sz w:val="24"/>
          <w:szCs w:val="24"/>
          <w:lang w:val="en-US"/>
        </w:rPr>
        <w:t>1</w:t>
      </w:r>
      <w:r w:rsidRPr="00EC3520">
        <w:rPr>
          <w:rFonts w:ascii="Times New Roman" w:hAnsi="Times New Roman" w:cs="Times New Roman"/>
          <w:b/>
          <w:i/>
          <w:sz w:val="24"/>
          <w:szCs w:val="24"/>
          <w:lang w:val="en-US"/>
        </w:rPr>
        <w:t>.</w:t>
      </w:r>
      <w:proofErr w:type="gramEnd"/>
      <w:r w:rsidRPr="00EC3520">
        <w:rPr>
          <w:rFonts w:ascii="Times New Roman" w:hAnsi="Times New Roman" w:cs="Times New Roman"/>
          <w:i/>
          <w:sz w:val="24"/>
          <w:szCs w:val="24"/>
          <w:lang w:val="en-US"/>
        </w:rPr>
        <w:t xml:space="preserve"> Sensing board empowers corporate purposeful changing potential.</w:t>
      </w:r>
    </w:p>
    <w:p w:rsidR="00FD0E46" w:rsidRDefault="00FD0E46" w:rsidP="001354D4">
      <w:pPr>
        <w:spacing w:after="0" w:line="240" w:lineRule="auto"/>
        <w:jc w:val="both"/>
        <w:rPr>
          <w:rFonts w:ascii="Times New Roman" w:hAnsi="Times New Roman" w:cs="Times New Roman"/>
          <w:sz w:val="24"/>
          <w:szCs w:val="24"/>
          <w:lang w:val="en-US"/>
        </w:rPr>
      </w:pPr>
    </w:p>
    <w:p w:rsidR="00A76251" w:rsidRPr="00007E7D" w:rsidRDefault="00A76251" w:rsidP="00A76251">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2E1A2D">
        <w:rPr>
          <w:rFonts w:ascii="Times New Roman" w:hAnsi="Times New Roman" w:cs="Times New Roman"/>
          <w:sz w:val="24"/>
          <w:szCs w:val="24"/>
          <w:lang w:val="en-US"/>
        </w:rPr>
        <w:t>ensing</w:t>
      </w:r>
      <w:r>
        <w:rPr>
          <w:rFonts w:ascii="Times New Roman" w:hAnsi="Times New Roman" w:cs="Times New Roman"/>
          <w:sz w:val="24"/>
          <w:szCs w:val="24"/>
          <w:lang w:val="en-US"/>
        </w:rPr>
        <w:t xml:space="preserve"> </w:t>
      </w:r>
      <w:r w:rsidRPr="002E1A2D">
        <w:rPr>
          <w:rFonts w:ascii="Times New Roman" w:hAnsi="Times New Roman" w:cs="Times New Roman"/>
          <w:sz w:val="24"/>
          <w:szCs w:val="24"/>
          <w:lang w:val="en-US"/>
        </w:rPr>
        <w:t>and shaping new opportunities is very much a</w:t>
      </w:r>
      <w:r>
        <w:rPr>
          <w:rFonts w:ascii="Times New Roman" w:hAnsi="Times New Roman" w:cs="Times New Roman"/>
          <w:sz w:val="24"/>
          <w:szCs w:val="24"/>
          <w:lang w:val="en-US"/>
        </w:rPr>
        <w:t xml:space="preserve"> </w:t>
      </w:r>
      <w:r w:rsidRPr="002E1A2D">
        <w:rPr>
          <w:rFonts w:ascii="Times New Roman" w:hAnsi="Times New Roman" w:cs="Times New Roman"/>
          <w:sz w:val="24"/>
          <w:szCs w:val="24"/>
          <w:lang w:val="en-US"/>
        </w:rPr>
        <w:t>scanning, creatin</w:t>
      </w:r>
      <w:r w:rsidR="00465320">
        <w:rPr>
          <w:rFonts w:ascii="Times New Roman" w:hAnsi="Times New Roman" w:cs="Times New Roman"/>
          <w:sz w:val="24"/>
          <w:szCs w:val="24"/>
          <w:lang w:val="en-US"/>
        </w:rPr>
        <w:t>g</w:t>
      </w:r>
      <w:r w:rsidRPr="002E1A2D">
        <w:rPr>
          <w:rFonts w:ascii="Times New Roman" w:hAnsi="Times New Roman" w:cs="Times New Roman"/>
          <w:sz w:val="24"/>
          <w:szCs w:val="24"/>
          <w:lang w:val="en-US"/>
        </w:rPr>
        <w:t>, learning, and interpretive activity.</w:t>
      </w:r>
      <w:r>
        <w:rPr>
          <w:rFonts w:ascii="Times New Roman" w:hAnsi="Times New Roman" w:cs="Times New Roman"/>
          <w:sz w:val="24"/>
          <w:szCs w:val="24"/>
          <w:lang w:val="en-US"/>
        </w:rPr>
        <w:t xml:space="preserve"> </w:t>
      </w:r>
      <w:r w:rsidRPr="002E1A2D">
        <w:rPr>
          <w:rFonts w:ascii="Times New Roman" w:hAnsi="Times New Roman" w:cs="Times New Roman"/>
          <w:sz w:val="24"/>
          <w:szCs w:val="24"/>
          <w:lang w:val="en-US"/>
        </w:rPr>
        <w:t>Investment in research and related activities is</w:t>
      </w:r>
      <w:r>
        <w:rPr>
          <w:rFonts w:ascii="Times New Roman" w:hAnsi="Times New Roman" w:cs="Times New Roman"/>
          <w:sz w:val="24"/>
          <w:szCs w:val="24"/>
          <w:lang w:val="en-US"/>
        </w:rPr>
        <w:t xml:space="preserve"> </w:t>
      </w:r>
      <w:r w:rsidRPr="002E1A2D">
        <w:rPr>
          <w:rFonts w:ascii="Times New Roman" w:hAnsi="Times New Roman" w:cs="Times New Roman"/>
          <w:sz w:val="24"/>
          <w:szCs w:val="24"/>
          <w:lang w:val="en-US"/>
        </w:rPr>
        <w:t>usually a necessary complement to th</w:t>
      </w:r>
      <w:r w:rsidR="00465320">
        <w:rPr>
          <w:rFonts w:ascii="Times New Roman" w:hAnsi="Times New Roman" w:cs="Times New Roman"/>
          <w:sz w:val="24"/>
          <w:szCs w:val="24"/>
          <w:lang w:val="en-US"/>
        </w:rPr>
        <w:t>o</w:t>
      </w:r>
      <w:r w:rsidRPr="002E1A2D">
        <w:rPr>
          <w:rFonts w:ascii="Times New Roman" w:hAnsi="Times New Roman" w:cs="Times New Roman"/>
          <w:sz w:val="24"/>
          <w:szCs w:val="24"/>
          <w:lang w:val="en-US"/>
        </w:rPr>
        <w:t>s</w:t>
      </w:r>
      <w:r w:rsidR="00465320">
        <w:rPr>
          <w:rFonts w:ascii="Times New Roman" w:hAnsi="Times New Roman" w:cs="Times New Roman"/>
          <w:sz w:val="24"/>
          <w:szCs w:val="24"/>
          <w:lang w:val="en-US"/>
        </w:rPr>
        <w:t>e</w:t>
      </w:r>
      <w:r w:rsidRPr="002E1A2D">
        <w:rPr>
          <w:rFonts w:ascii="Times New Roman" w:hAnsi="Times New Roman" w:cs="Times New Roman"/>
          <w:sz w:val="24"/>
          <w:szCs w:val="24"/>
          <w:lang w:val="en-US"/>
        </w:rPr>
        <w:t xml:space="preserve"> activit</w:t>
      </w:r>
      <w:r w:rsidR="00465320">
        <w:rPr>
          <w:rFonts w:ascii="Times New Roman" w:hAnsi="Times New Roman" w:cs="Times New Roman"/>
          <w:sz w:val="24"/>
          <w:szCs w:val="24"/>
          <w:lang w:val="en-US"/>
        </w:rPr>
        <w:t>ies</w:t>
      </w:r>
      <w:r>
        <w:rPr>
          <w:rFonts w:ascii="Times New Roman" w:hAnsi="Times New Roman" w:cs="Times New Roman"/>
          <w:sz w:val="24"/>
          <w:szCs w:val="24"/>
          <w:lang w:val="en-US"/>
        </w:rPr>
        <w:t xml:space="preserve">, being performed both </w:t>
      </w:r>
      <w:r w:rsidRPr="009E1B38">
        <w:rPr>
          <w:rFonts w:ascii="Times New Roman" w:hAnsi="Times New Roman" w:cs="Times New Roman"/>
          <w:sz w:val="24"/>
          <w:szCs w:val="24"/>
          <w:lang w:val="en-US"/>
        </w:rPr>
        <w:t>local to</w:t>
      </w:r>
      <w:r>
        <w:rPr>
          <w:rFonts w:ascii="Times New Roman" w:hAnsi="Times New Roman" w:cs="Times New Roman"/>
          <w:sz w:val="24"/>
          <w:szCs w:val="24"/>
          <w:lang w:val="en-US"/>
        </w:rPr>
        <w:t xml:space="preserve"> </w:t>
      </w:r>
      <w:r w:rsidRPr="009E1B38">
        <w:rPr>
          <w:rFonts w:ascii="Times New Roman" w:hAnsi="Times New Roman" w:cs="Times New Roman"/>
          <w:sz w:val="24"/>
          <w:szCs w:val="24"/>
          <w:lang w:val="en-US"/>
        </w:rPr>
        <w:t>and distal from the organization</w:t>
      </w:r>
      <w:r>
        <w:rPr>
          <w:rFonts w:ascii="Times New Roman" w:hAnsi="Times New Roman" w:cs="Times New Roman"/>
          <w:sz w:val="24"/>
          <w:szCs w:val="24"/>
          <w:lang w:val="en-US"/>
        </w:rPr>
        <w:t>. The importance of</w:t>
      </w:r>
      <w:r w:rsidRPr="00D0553C">
        <w:rPr>
          <w:rFonts w:ascii="Times-Roman" w:hAnsi="Times-Roman" w:cs="Times-Roman"/>
          <w:sz w:val="24"/>
          <w:szCs w:val="24"/>
        </w:rPr>
        <w:t xml:space="preserve"> </w:t>
      </w:r>
      <w:r w:rsidRPr="00D0553C">
        <w:rPr>
          <w:rFonts w:ascii="Times New Roman" w:hAnsi="Times New Roman" w:cs="Times New Roman"/>
          <w:sz w:val="24"/>
          <w:szCs w:val="24"/>
          <w:lang w:val="en-US"/>
        </w:rPr>
        <w:t>sens</w:t>
      </w:r>
      <w:r>
        <w:rPr>
          <w:rFonts w:ascii="Times New Roman" w:hAnsi="Times New Roman" w:cs="Times New Roman"/>
          <w:sz w:val="24"/>
          <w:szCs w:val="24"/>
          <w:lang w:val="en-US"/>
        </w:rPr>
        <w:t>ing the</w:t>
      </w:r>
      <w:r w:rsidRPr="00D0553C">
        <w:rPr>
          <w:rFonts w:ascii="Times New Roman" w:hAnsi="Times New Roman" w:cs="Times New Roman"/>
          <w:sz w:val="24"/>
          <w:szCs w:val="24"/>
          <w:lang w:val="en-US"/>
        </w:rPr>
        <w:t xml:space="preserve"> opportunities</w:t>
      </w:r>
      <w:r>
        <w:rPr>
          <w:rFonts w:ascii="Times New Roman" w:hAnsi="Times New Roman" w:cs="Times New Roman"/>
          <w:sz w:val="24"/>
          <w:szCs w:val="24"/>
          <w:lang w:val="en-US"/>
        </w:rPr>
        <w:t xml:space="preserve"> </w:t>
      </w:r>
      <w:r w:rsidRPr="00D0553C">
        <w:rPr>
          <w:rFonts w:ascii="Times New Roman" w:hAnsi="Times New Roman" w:cs="Times New Roman"/>
          <w:sz w:val="24"/>
          <w:szCs w:val="24"/>
          <w:lang w:val="en-US"/>
        </w:rPr>
        <w:t xml:space="preserve">and threats </w:t>
      </w:r>
      <w:r>
        <w:rPr>
          <w:rFonts w:ascii="Times New Roman" w:hAnsi="Times New Roman" w:cs="Times New Roman"/>
          <w:sz w:val="24"/>
          <w:szCs w:val="24"/>
          <w:lang w:val="en-US"/>
        </w:rPr>
        <w:t xml:space="preserve">is needed </w:t>
      </w:r>
      <w:r w:rsidR="008479C2">
        <w:rPr>
          <w:rFonts w:ascii="Times New Roman" w:hAnsi="Times New Roman" w:cs="Times New Roman"/>
          <w:sz w:val="24"/>
          <w:szCs w:val="24"/>
          <w:lang w:val="en-US"/>
        </w:rPr>
        <w:t>f</w:t>
      </w:r>
      <w:r>
        <w:rPr>
          <w:rFonts w:ascii="Times New Roman" w:hAnsi="Times New Roman" w:cs="Times New Roman"/>
          <w:sz w:val="24"/>
          <w:szCs w:val="24"/>
          <w:lang w:val="en-US"/>
        </w:rPr>
        <w:t>o</w:t>
      </w:r>
      <w:r w:rsidR="008479C2">
        <w:rPr>
          <w:rFonts w:ascii="Times New Roman" w:hAnsi="Times New Roman" w:cs="Times New Roman"/>
          <w:sz w:val="24"/>
          <w:szCs w:val="24"/>
          <w:lang w:val="en-US"/>
        </w:rPr>
        <w:t>r</w:t>
      </w:r>
      <w:r w:rsidRPr="00D0553C">
        <w:rPr>
          <w:rFonts w:ascii="Times New Roman" w:hAnsi="Times New Roman" w:cs="Times New Roman"/>
          <w:sz w:val="24"/>
          <w:szCs w:val="24"/>
          <w:lang w:val="en-US"/>
        </w:rPr>
        <w:t xml:space="preserve"> proper </w:t>
      </w:r>
      <w:r w:rsidR="008479C2">
        <w:rPr>
          <w:rFonts w:ascii="Times New Roman" w:hAnsi="Times New Roman" w:cs="Times New Roman"/>
          <w:sz w:val="24"/>
          <w:szCs w:val="24"/>
          <w:lang w:val="en-US"/>
        </w:rPr>
        <w:t>calibrati</w:t>
      </w:r>
      <w:r w:rsidR="006D5D79">
        <w:rPr>
          <w:rFonts w:ascii="Times New Roman" w:hAnsi="Times New Roman" w:cs="Times New Roman"/>
          <w:sz w:val="24"/>
          <w:szCs w:val="24"/>
          <w:lang w:val="en-US"/>
        </w:rPr>
        <w:t>o</w:t>
      </w:r>
      <w:r w:rsidR="008479C2">
        <w:rPr>
          <w:rFonts w:ascii="Times New Roman" w:hAnsi="Times New Roman" w:cs="Times New Roman"/>
          <w:sz w:val="24"/>
          <w:szCs w:val="24"/>
          <w:lang w:val="en-US"/>
        </w:rPr>
        <w:t>n of</w:t>
      </w:r>
      <w:r w:rsidRPr="00D0553C">
        <w:rPr>
          <w:rFonts w:ascii="Times New Roman" w:hAnsi="Times New Roman" w:cs="Times New Roman"/>
          <w:sz w:val="24"/>
          <w:szCs w:val="24"/>
          <w:lang w:val="en-US"/>
        </w:rPr>
        <w:t xml:space="preserve"> strengths,</w:t>
      </w:r>
      <w:r>
        <w:rPr>
          <w:rFonts w:ascii="Times New Roman" w:hAnsi="Times New Roman" w:cs="Times New Roman"/>
          <w:sz w:val="24"/>
          <w:szCs w:val="24"/>
          <w:lang w:val="en-US"/>
        </w:rPr>
        <w:t xml:space="preserve"> </w:t>
      </w:r>
      <w:r w:rsidRPr="00D0553C">
        <w:rPr>
          <w:rFonts w:ascii="Times New Roman" w:hAnsi="Times New Roman" w:cs="Times New Roman"/>
          <w:sz w:val="24"/>
          <w:szCs w:val="24"/>
          <w:lang w:val="en-US"/>
        </w:rPr>
        <w:t>weaknesses, and technological and market trajectories</w:t>
      </w:r>
      <w:r>
        <w:rPr>
          <w:rFonts w:ascii="Times New Roman" w:hAnsi="Times New Roman" w:cs="Times New Roman"/>
          <w:sz w:val="24"/>
          <w:szCs w:val="24"/>
          <w:lang w:val="en-US"/>
        </w:rPr>
        <w:t xml:space="preserve"> </w:t>
      </w:r>
      <w:r w:rsidRPr="00D0553C">
        <w:rPr>
          <w:rFonts w:ascii="Times New Roman" w:hAnsi="Times New Roman" w:cs="Times New Roman"/>
          <w:sz w:val="24"/>
          <w:szCs w:val="24"/>
          <w:lang w:val="en-US"/>
        </w:rPr>
        <w:t>(</w:t>
      </w:r>
      <w:proofErr w:type="spellStart"/>
      <w:r w:rsidRPr="00D0553C">
        <w:rPr>
          <w:rFonts w:ascii="Times New Roman" w:hAnsi="Times New Roman" w:cs="Times New Roman"/>
          <w:sz w:val="24"/>
          <w:szCs w:val="24"/>
          <w:lang w:val="en-US"/>
        </w:rPr>
        <w:t>Teece</w:t>
      </w:r>
      <w:proofErr w:type="spellEnd"/>
      <w:r w:rsidRPr="00D0553C">
        <w:rPr>
          <w:rFonts w:ascii="Times New Roman" w:hAnsi="Times New Roman" w:cs="Times New Roman"/>
          <w:sz w:val="24"/>
          <w:szCs w:val="24"/>
          <w:lang w:val="en-US"/>
        </w:rPr>
        <w:t xml:space="preserve">, 2007). </w:t>
      </w:r>
      <w:r w:rsidR="00D959BC">
        <w:rPr>
          <w:rFonts w:ascii="Times New Roman" w:hAnsi="Times New Roman" w:cs="Times New Roman"/>
          <w:sz w:val="24"/>
          <w:szCs w:val="24"/>
          <w:lang w:val="en-US"/>
        </w:rPr>
        <w:t xml:space="preserve">In addition, opportunity discovery and creation originate from the cognitive and creative, </w:t>
      </w:r>
      <w:r w:rsidR="00D959BC" w:rsidRPr="00B7761D">
        <w:rPr>
          <w:rFonts w:ascii="Times New Roman" w:hAnsi="Times New Roman" w:cs="Times New Roman"/>
          <w:i/>
          <w:sz w:val="24"/>
          <w:szCs w:val="24"/>
          <w:lang w:val="en-US"/>
        </w:rPr>
        <w:t>right brain capacities</w:t>
      </w:r>
      <w:r w:rsidR="00D959BC">
        <w:rPr>
          <w:rFonts w:ascii="Times New Roman" w:hAnsi="Times New Roman" w:cs="Times New Roman"/>
          <w:sz w:val="24"/>
          <w:szCs w:val="24"/>
          <w:lang w:val="en-US"/>
        </w:rPr>
        <w:t xml:space="preserve"> of individuals, requiring access to information and the ability to sense and shape developments. Moreover,</w:t>
      </w:r>
      <w:r w:rsidR="00D959BC" w:rsidRPr="00D42322">
        <w:rPr>
          <w:rFonts w:ascii="Times New Roman" w:hAnsi="Times New Roman" w:cs="Times New Roman"/>
          <w:sz w:val="24"/>
          <w:szCs w:val="24"/>
          <w:lang w:val="en-US"/>
        </w:rPr>
        <w:t xml:space="preserve"> </w:t>
      </w:r>
      <w:r w:rsidR="00D959BC">
        <w:rPr>
          <w:rFonts w:ascii="Times New Roman" w:hAnsi="Times New Roman" w:cs="Times New Roman"/>
          <w:sz w:val="24"/>
          <w:szCs w:val="24"/>
          <w:lang w:val="en-US"/>
        </w:rPr>
        <w:t>based o</w:t>
      </w:r>
      <w:r w:rsidR="008479C2">
        <w:rPr>
          <w:rFonts w:ascii="Times New Roman" w:hAnsi="Times New Roman" w:cs="Times New Roman"/>
          <w:sz w:val="24"/>
          <w:szCs w:val="24"/>
          <w:lang w:val="en-US"/>
        </w:rPr>
        <w:t>n the</w:t>
      </w:r>
      <w:r w:rsidR="00D959BC">
        <w:rPr>
          <w:rFonts w:ascii="Times New Roman" w:hAnsi="Times New Roman" w:cs="Times New Roman"/>
          <w:sz w:val="24"/>
          <w:szCs w:val="24"/>
          <w:lang w:val="en-US"/>
        </w:rPr>
        <w:t xml:space="preserve"> psychological foundations of DC, </w:t>
      </w:r>
      <w:proofErr w:type="spellStart"/>
      <w:r w:rsidR="00D959BC">
        <w:rPr>
          <w:rFonts w:ascii="Times New Roman" w:hAnsi="Times New Roman" w:cs="Times New Roman"/>
          <w:sz w:val="24"/>
          <w:szCs w:val="24"/>
          <w:lang w:val="en-US"/>
        </w:rPr>
        <w:t>Hodgkinson</w:t>
      </w:r>
      <w:proofErr w:type="spellEnd"/>
      <w:r w:rsidR="00D959BC">
        <w:rPr>
          <w:rFonts w:ascii="Times New Roman" w:hAnsi="Times New Roman" w:cs="Times New Roman"/>
          <w:sz w:val="24"/>
          <w:szCs w:val="24"/>
          <w:lang w:val="en-US"/>
        </w:rPr>
        <w:t xml:space="preserve"> and Healey (2011) point out that the identifying and creating opportunities through searching, synthesizing and filtering information stems from the interaction between reflexive and reflective cognitive and emotional capabilities. In particular, recognizing, scanning and shaping depend on the capability to harness emotions to update mental representations and skilled utilization of intuitive processes to synthesize information and form expert judgments. </w:t>
      </w:r>
    </w:p>
    <w:p w:rsidR="004E0BB9" w:rsidRDefault="004E0BB9" w:rsidP="004E0BB9">
      <w:pPr>
        <w:autoSpaceDE w:val="0"/>
        <w:autoSpaceDN w:val="0"/>
        <w:adjustRightInd w:val="0"/>
        <w:spacing w:after="0" w:line="240" w:lineRule="auto"/>
        <w:jc w:val="both"/>
        <w:rPr>
          <w:rFonts w:ascii="Times New Roman" w:hAnsi="Times New Roman" w:cs="Times New Roman"/>
          <w:sz w:val="24"/>
          <w:szCs w:val="24"/>
          <w:lang w:val="en-US"/>
        </w:rPr>
      </w:pPr>
    </w:p>
    <w:p w:rsidR="00D50E1E" w:rsidRDefault="004E0BB9" w:rsidP="00D50E1E">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Board sensing capacity, being introduced as collective meta-managerial dynamic capability, does not imply that the board should overtake and perform the part of managerial tasks. Instead, it is aimed to operate as a kind of meta-cognitive capability that empowers board directing quality, sustaining simultaneously the managerial as well as organizational capabilities, and reducing the preventive control activities</w:t>
      </w:r>
      <w:r w:rsidRPr="00000BC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a minimum required. </w:t>
      </w:r>
      <w:proofErr w:type="spellStart"/>
      <w:r>
        <w:rPr>
          <w:rFonts w:ascii="Times New Roman" w:hAnsi="Times New Roman" w:cs="Times New Roman"/>
          <w:sz w:val="24"/>
          <w:szCs w:val="24"/>
          <w:lang w:val="en-US"/>
        </w:rPr>
        <w:t>A</w:t>
      </w:r>
      <w:r w:rsidRPr="00AF0687">
        <w:rPr>
          <w:rFonts w:ascii="Times New Roman" w:hAnsi="Times New Roman" w:cs="Times New Roman"/>
          <w:sz w:val="24"/>
          <w:szCs w:val="24"/>
          <w:lang w:val="en-US"/>
        </w:rPr>
        <w:t>dner</w:t>
      </w:r>
      <w:proofErr w:type="spellEnd"/>
      <w:r w:rsidRPr="00AF0687">
        <w:rPr>
          <w:rFonts w:ascii="Times New Roman" w:hAnsi="Times New Roman" w:cs="Times New Roman"/>
          <w:sz w:val="24"/>
          <w:szCs w:val="24"/>
          <w:lang w:val="en-US"/>
        </w:rPr>
        <w:t xml:space="preserve"> and </w:t>
      </w:r>
      <w:proofErr w:type="spellStart"/>
      <w:r w:rsidRPr="00AF0687">
        <w:rPr>
          <w:rFonts w:ascii="Times New Roman" w:hAnsi="Times New Roman" w:cs="Times New Roman"/>
          <w:sz w:val="24"/>
          <w:szCs w:val="24"/>
          <w:lang w:val="en-US"/>
        </w:rPr>
        <w:t>Helfat</w:t>
      </w:r>
      <w:proofErr w:type="spellEnd"/>
      <w:r w:rsidRPr="00AF0687">
        <w:rPr>
          <w:rFonts w:ascii="Times New Roman" w:hAnsi="Times New Roman" w:cs="Times New Roman"/>
          <w:sz w:val="24"/>
          <w:szCs w:val="24"/>
          <w:lang w:val="en-US"/>
        </w:rPr>
        <w:t xml:space="preserve"> (2003</w:t>
      </w:r>
      <w:r>
        <w:rPr>
          <w:rFonts w:ascii="Times New Roman" w:hAnsi="Times New Roman" w:cs="Times New Roman"/>
          <w:sz w:val="24"/>
          <w:szCs w:val="24"/>
          <w:lang w:val="en-US"/>
        </w:rPr>
        <w:t>, p.</w:t>
      </w:r>
      <w:r w:rsidRPr="00AF0687">
        <w:rPr>
          <w:rFonts w:ascii="Times New Roman" w:hAnsi="Times New Roman" w:cs="Times New Roman"/>
          <w:sz w:val="24"/>
          <w:szCs w:val="24"/>
          <w:lang w:val="en-US"/>
        </w:rPr>
        <w:t xml:space="preserve">1012) </w:t>
      </w:r>
      <w:r>
        <w:rPr>
          <w:rFonts w:ascii="Times New Roman" w:hAnsi="Times New Roman" w:cs="Times New Roman"/>
          <w:sz w:val="24"/>
          <w:szCs w:val="24"/>
          <w:lang w:val="en-US"/>
        </w:rPr>
        <w:t xml:space="preserve">have </w:t>
      </w:r>
      <w:r w:rsidRPr="00AF0687">
        <w:rPr>
          <w:rFonts w:ascii="Times New Roman" w:hAnsi="Times New Roman" w:cs="Times New Roman"/>
          <w:sz w:val="24"/>
          <w:szCs w:val="24"/>
          <w:lang w:val="en-US"/>
        </w:rPr>
        <w:t>define</w:t>
      </w:r>
      <w:r>
        <w:rPr>
          <w:rFonts w:ascii="Times New Roman" w:hAnsi="Times New Roman" w:cs="Times New Roman"/>
          <w:sz w:val="24"/>
          <w:szCs w:val="24"/>
          <w:lang w:val="en-US"/>
        </w:rPr>
        <w:t>d</w:t>
      </w:r>
      <w:r w:rsidRPr="00AF0687">
        <w:rPr>
          <w:rFonts w:ascii="Times New Roman" w:hAnsi="Times New Roman" w:cs="Times New Roman"/>
          <w:sz w:val="24"/>
          <w:szCs w:val="24"/>
          <w:lang w:val="en-US"/>
        </w:rPr>
        <w:t xml:space="preserve"> dynamic</w:t>
      </w:r>
      <w:r>
        <w:rPr>
          <w:rFonts w:ascii="Times New Roman" w:hAnsi="Times New Roman" w:cs="Times New Roman"/>
          <w:sz w:val="24"/>
          <w:szCs w:val="24"/>
          <w:lang w:val="en-US"/>
        </w:rPr>
        <w:t xml:space="preserve"> </w:t>
      </w:r>
      <w:r w:rsidRPr="00AF0687">
        <w:rPr>
          <w:rFonts w:ascii="Times New Roman" w:hAnsi="Times New Roman" w:cs="Times New Roman"/>
          <w:sz w:val="24"/>
          <w:szCs w:val="24"/>
          <w:lang w:val="en-US"/>
        </w:rPr>
        <w:t>managerial capabilities</w:t>
      </w:r>
      <w:r>
        <w:rPr>
          <w:rFonts w:ascii="Times New Roman" w:hAnsi="Times New Roman" w:cs="Times New Roman"/>
          <w:sz w:val="24"/>
          <w:szCs w:val="24"/>
          <w:lang w:val="en-US"/>
        </w:rPr>
        <w:t xml:space="preserve"> </w:t>
      </w:r>
      <w:r w:rsidR="00F66C43" w:rsidRPr="00F66C43">
        <w:rPr>
          <w:rFonts w:ascii="Times New Roman" w:hAnsi="Times New Roman" w:cs="Times New Roman"/>
          <w:sz w:val="24"/>
          <w:szCs w:val="24"/>
        </w:rPr>
        <w:t xml:space="preserve">as </w:t>
      </w:r>
      <w:r w:rsidR="006D5D79">
        <w:rPr>
          <w:rFonts w:ascii="Times New Roman" w:hAnsi="Times New Roman" w:cs="Times New Roman"/>
          <w:sz w:val="24"/>
          <w:szCs w:val="24"/>
        </w:rPr>
        <w:t>„</w:t>
      </w:r>
      <w:r w:rsidR="00F66C43" w:rsidRPr="00F66C43">
        <w:rPr>
          <w:rFonts w:ascii="Times New Roman" w:hAnsi="Times New Roman" w:cs="Times New Roman"/>
          <w:sz w:val="24"/>
          <w:szCs w:val="24"/>
          <w:lang w:val="en-US"/>
        </w:rPr>
        <w:t>those enabling</w:t>
      </w:r>
      <w:r w:rsidR="00F66C43" w:rsidRPr="00F66C43">
        <w:rPr>
          <w:rFonts w:ascii="Times New Roman" w:hAnsi="Times New Roman" w:cs="Times New Roman"/>
          <w:sz w:val="24"/>
          <w:szCs w:val="24"/>
        </w:rPr>
        <w:t xml:space="preserve"> </w:t>
      </w:r>
      <w:r w:rsidR="00F66C43" w:rsidRPr="00AF0687">
        <w:rPr>
          <w:rFonts w:ascii="Times New Roman" w:hAnsi="Times New Roman" w:cs="Times New Roman"/>
          <w:sz w:val="24"/>
          <w:szCs w:val="24"/>
          <w:lang w:val="en-US"/>
        </w:rPr>
        <w:t>managers</w:t>
      </w:r>
      <w:r w:rsidRPr="00AF0687">
        <w:rPr>
          <w:rFonts w:ascii="Times New Roman" w:hAnsi="Times New Roman" w:cs="Times New Roman"/>
          <w:sz w:val="24"/>
          <w:szCs w:val="24"/>
          <w:lang w:val="en-US"/>
        </w:rPr>
        <w:t xml:space="preserve"> </w:t>
      </w:r>
      <w:r w:rsidR="00F66C43">
        <w:rPr>
          <w:rFonts w:ascii="Times New Roman" w:hAnsi="Times New Roman" w:cs="Times New Roman"/>
          <w:sz w:val="24"/>
          <w:szCs w:val="24"/>
          <w:lang w:val="en-US"/>
        </w:rPr>
        <w:t xml:space="preserve">to </w:t>
      </w:r>
      <w:r w:rsidRPr="00AF0687">
        <w:rPr>
          <w:rFonts w:ascii="Times New Roman" w:hAnsi="Times New Roman" w:cs="Times New Roman"/>
          <w:sz w:val="24"/>
          <w:szCs w:val="24"/>
          <w:lang w:val="en-US"/>
        </w:rPr>
        <w:t>build, integrate, and reconfigure</w:t>
      </w:r>
      <w:r>
        <w:rPr>
          <w:rFonts w:ascii="Times New Roman" w:hAnsi="Times New Roman" w:cs="Times New Roman"/>
          <w:sz w:val="24"/>
          <w:szCs w:val="24"/>
          <w:lang w:val="en-US"/>
        </w:rPr>
        <w:t xml:space="preserve"> </w:t>
      </w:r>
      <w:r w:rsidRPr="00AF0687">
        <w:rPr>
          <w:rFonts w:ascii="Times New Roman" w:hAnsi="Times New Roman" w:cs="Times New Roman"/>
          <w:sz w:val="24"/>
          <w:szCs w:val="24"/>
          <w:lang w:val="en-US"/>
        </w:rPr>
        <w:t>organizational resources and competencies</w:t>
      </w:r>
      <w:r w:rsidR="006D5D79">
        <w:rPr>
          <w:rFonts w:ascii="Times New Roman" w:hAnsi="Times New Roman" w:cs="Times New Roman"/>
          <w:sz w:val="24"/>
          <w:szCs w:val="24"/>
          <w:lang w:val="en-US"/>
        </w:rPr>
        <w:t>”</w:t>
      </w:r>
      <w:r w:rsidRPr="00AF0687">
        <w:rPr>
          <w:rFonts w:ascii="Times New Roman" w:hAnsi="Times New Roman" w:cs="Times New Roman"/>
          <w:sz w:val="24"/>
          <w:szCs w:val="24"/>
          <w:lang w:val="en-US"/>
        </w:rPr>
        <w:t>. They</w:t>
      </w:r>
      <w:r>
        <w:rPr>
          <w:rFonts w:ascii="Times New Roman" w:hAnsi="Times New Roman" w:cs="Times New Roman"/>
          <w:sz w:val="24"/>
          <w:szCs w:val="24"/>
          <w:lang w:val="en-US"/>
        </w:rPr>
        <w:t xml:space="preserve"> </w:t>
      </w:r>
      <w:r w:rsidR="005C2057">
        <w:rPr>
          <w:rFonts w:ascii="Times New Roman" w:hAnsi="Times New Roman" w:cs="Times New Roman"/>
          <w:sz w:val="24"/>
          <w:szCs w:val="24"/>
          <w:lang w:val="en-US"/>
        </w:rPr>
        <w:t xml:space="preserve">have </w:t>
      </w:r>
      <w:r w:rsidRPr="00AF0687">
        <w:rPr>
          <w:rFonts w:ascii="Times New Roman" w:hAnsi="Times New Roman" w:cs="Times New Roman"/>
          <w:sz w:val="24"/>
          <w:szCs w:val="24"/>
          <w:lang w:val="en-US"/>
        </w:rPr>
        <w:t xml:space="preserve">insightfully </w:t>
      </w:r>
      <w:r w:rsidR="00AF135D" w:rsidRPr="00AF0687">
        <w:rPr>
          <w:rFonts w:ascii="Times New Roman" w:hAnsi="Times New Roman" w:cs="Times New Roman"/>
          <w:sz w:val="24"/>
          <w:szCs w:val="24"/>
          <w:lang w:val="en-US"/>
        </w:rPr>
        <w:t>identified</w:t>
      </w:r>
      <w:r w:rsidRPr="00AF0687">
        <w:rPr>
          <w:rFonts w:ascii="Times New Roman" w:hAnsi="Times New Roman" w:cs="Times New Roman"/>
          <w:sz w:val="24"/>
          <w:szCs w:val="24"/>
          <w:lang w:val="en-US"/>
        </w:rPr>
        <w:t xml:space="preserve"> the three underpinning</w:t>
      </w:r>
      <w:r>
        <w:rPr>
          <w:rFonts w:ascii="Times New Roman" w:hAnsi="Times New Roman" w:cs="Times New Roman"/>
          <w:sz w:val="24"/>
          <w:szCs w:val="24"/>
          <w:lang w:val="en-US"/>
        </w:rPr>
        <w:t xml:space="preserve"> </w:t>
      </w:r>
      <w:r w:rsidR="005C2057">
        <w:rPr>
          <w:rFonts w:ascii="Times New Roman" w:hAnsi="Times New Roman" w:cs="Times New Roman"/>
          <w:sz w:val="24"/>
          <w:szCs w:val="24"/>
          <w:lang w:val="en-US"/>
        </w:rPr>
        <w:t xml:space="preserve">capabilities’ </w:t>
      </w:r>
      <w:r w:rsidR="005C2057" w:rsidRPr="00AF0687">
        <w:rPr>
          <w:rFonts w:ascii="Times New Roman" w:hAnsi="Times New Roman" w:cs="Times New Roman"/>
          <w:sz w:val="24"/>
          <w:szCs w:val="24"/>
          <w:lang w:val="en-US"/>
        </w:rPr>
        <w:t>attribute</w:t>
      </w:r>
      <w:r w:rsidR="006D5D79">
        <w:rPr>
          <w:rFonts w:ascii="Times New Roman" w:hAnsi="Times New Roman" w:cs="Times New Roman"/>
          <w:sz w:val="24"/>
          <w:szCs w:val="24"/>
          <w:lang w:val="en-US"/>
        </w:rPr>
        <w:t>s</w:t>
      </w:r>
      <w:r w:rsidR="005C2057">
        <w:rPr>
          <w:rFonts w:ascii="Times New Roman" w:hAnsi="Times New Roman" w:cs="Times New Roman"/>
          <w:sz w:val="24"/>
          <w:szCs w:val="24"/>
          <w:lang w:val="en-US"/>
        </w:rPr>
        <w:t>, namely:</w:t>
      </w:r>
      <w:r w:rsidRPr="00AF0687">
        <w:rPr>
          <w:rFonts w:ascii="Times New Roman" w:hAnsi="Times New Roman" w:cs="Times New Roman"/>
          <w:sz w:val="24"/>
          <w:szCs w:val="24"/>
          <w:lang w:val="en-US"/>
        </w:rPr>
        <w:t xml:space="preserve"> (1) managerial</w:t>
      </w:r>
      <w:r>
        <w:rPr>
          <w:rFonts w:ascii="Times New Roman" w:hAnsi="Times New Roman" w:cs="Times New Roman"/>
          <w:sz w:val="24"/>
          <w:szCs w:val="24"/>
          <w:lang w:val="en-US"/>
        </w:rPr>
        <w:t xml:space="preserve"> </w:t>
      </w:r>
      <w:r w:rsidRPr="00AF0687">
        <w:rPr>
          <w:rFonts w:ascii="Times New Roman" w:hAnsi="Times New Roman" w:cs="Times New Roman"/>
          <w:sz w:val="24"/>
          <w:szCs w:val="24"/>
          <w:lang w:val="en-US"/>
        </w:rPr>
        <w:t>human capital, (2) managerial social capital,</w:t>
      </w:r>
      <w:r>
        <w:rPr>
          <w:rFonts w:ascii="Times New Roman" w:hAnsi="Times New Roman" w:cs="Times New Roman"/>
          <w:sz w:val="24"/>
          <w:szCs w:val="24"/>
          <w:lang w:val="en-US"/>
        </w:rPr>
        <w:t xml:space="preserve"> </w:t>
      </w:r>
      <w:r w:rsidRPr="00AF0687">
        <w:rPr>
          <w:rFonts w:ascii="Times New Roman" w:hAnsi="Times New Roman" w:cs="Times New Roman"/>
          <w:sz w:val="24"/>
          <w:szCs w:val="24"/>
          <w:lang w:val="en-US"/>
        </w:rPr>
        <w:t xml:space="preserve">and (3) managerial cognition. </w:t>
      </w:r>
      <w:r>
        <w:rPr>
          <w:rFonts w:ascii="Times New Roman" w:hAnsi="Times New Roman" w:cs="Times New Roman"/>
          <w:sz w:val="24"/>
          <w:szCs w:val="24"/>
          <w:lang w:val="en-US"/>
        </w:rPr>
        <w:t>Applied to</w:t>
      </w:r>
      <w:r w:rsidR="002A6B4F">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board level, their co</w:t>
      </w:r>
      <w:r w:rsidRPr="0069529C">
        <w:rPr>
          <w:rFonts w:ascii="Times New Roman" w:hAnsi="Times New Roman" w:cs="Times New Roman"/>
          <w:sz w:val="24"/>
          <w:szCs w:val="24"/>
          <w:lang w:val="en-US"/>
        </w:rPr>
        <w:t>ncept</w:t>
      </w:r>
      <w:r>
        <w:rPr>
          <w:rFonts w:ascii="Times New Roman" w:hAnsi="Times New Roman" w:cs="Times New Roman"/>
          <w:sz w:val="24"/>
          <w:szCs w:val="24"/>
          <w:lang w:val="en-US"/>
        </w:rPr>
        <w:t xml:space="preserve"> </w:t>
      </w:r>
      <w:r w:rsidRPr="0069529C">
        <w:rPr>
          <w:rFonts w:ascii="Times New Roman" w:hAnsi="Times New Roman" w:cs="Times New Roman"/>
          <w:sz w:val="24"/>
          <w:szCs w:val="24"/>
          <w:lang w:val="en-US"/>
        </w:rPr>
        <w:t>can</w:t>
      </w:r>
      <w:r>
        <w:rPr>
          <w:rFonts w:ascii="Times New Roman" w:hAnsi="Times New Roman" w:cs="Times New Roman"/>
          <w:sz w:val="24"/>
          <w:szCs w:val="24"/>
          <w:lang w:val="en-US"/>
        </w:rPr>
        <w:t xml:space="preserve"> be</w:t>
      </w:r>
      <w:r w:rsidRPr="0069529C">
        <w:rPr>
          <w:rFonts w:ascii="Times New Roman" w:hAnsi="Times New Roman" w:cs="Times New Roman"/>
          <w:sz w:val="24"/>
          <w:szCs w:val="24"/>
          <w:lang w:val="en-US"/>
        </w:rPr>
        <w:t xml:space="preserve"> </w:t>
      </w:r>
      <w:r>
        <w:rPr>
          <w:rFonts w:ascii="Times New Roman" w:hAnsi="Times New Roman" w:cs="Times New Roman"/>
          <w:sz w:val="24"/>
          <w:szCs w:val="24"/>
          <w:lang w:val="en-US"/>
        </w:rPr>
        <w:t>helpful for</w:t>
      </w:r>
      <w:r w:rsidRPr="0069529C">
        <w:rPr>
          <w:rFonts w:ascii="Times New Roman" w:hAnsi="Times New Roman" w:cs="Times New Roman"/>
          <w:sz w:val="24"/>
          <w:szCs w:val="24"/>
          <w:lang w:val="en-US"/>
        </w:rPr>
        <w:t xml:space="preserve"> explain</w:t>
      </w:r>
      <w:r>
        <w:rPr>
          <w:rFonts w:ascii="Times New Roman" w:hAnsi="Times New Roman" w:cs="Times New Roman"/>
          <w:sz w:val="24"/>
          <w:szCs w:val="24"/>
          <w:lang w:val="en-US"/>
        </w:rPr>
        <w:t>ing</w:t>
      </w:r>
      <w:r w:rsidRPr="0069529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Pr="0069529C">
        <w:rPr>
          <w:rFonts w:ascii="Times New Roman" w:hAnsi="Times New Roman" w:cs="Times New Roman"/>
          <w:sz w:val="24"/>
          <w:szCs w:val="24"/>
          <w:lang w:val="en-US"/>
        </w:rPr>
        <w:t xml:space="preserve">differences in </w:t>
      </w:r>
      <w:r w:rsidR="007766F7">
        <w:rPr>
          <w:rFonts w:ascii="Times New Roman" w:hAnsi="Times New Roman" w:cs="Times New Roman"/>
          <w:sz w:val="24"/>
          <w:szCs w:val="24"/>
          <w:lang w:val="en-US"/>
        </w:rPr>
        <w:t>board</w:t>
      </w:r>
      <w:r w:rsidR="006D5D79">
        <w:rPr>
          <w:rFonts w:ascii="Times New Roman" w:hAnsi="Times New Roman" w:cs="Times New Roman"/>
          <w:sz w:val="24"/>
          <w:szCs w:val="24"/>
          <w:lang w:val="en-US"/>
        </w:rPr>
        <w:t>’s</w:t>
      </w:r>
      <w:r w:rsidR="007766F7">
        <w:rPr>
          <w:rFonts w:ascii="Times New Roman" w:hAnsi="Times New Roman" w:cs="Times New Roman"/>
          <w:sz w:val="24"/>
          <w:szCs w:val="24"/>
          <w:lang w:val="en-US"/>
        </w:rPr>
        <w:t xml:space="preserve"> </w:t>
      </w:r>
      <w:r w:rsidR="007766F7" w:rsidRPr="0069529C">
        <w:rPr>
          <w:rFonts w:ascii="Times New Roman" w:hAnsi="Times New Roman" w:cs="Times New Roman"/>
          <w:sz w:val="24"/>
          <w:szCs w:val="24"/>
          <w:lang w:val="en-US"/>
        </w:rPr>
        <w:t>response</w:t>
      </w:r>
      <w:r>
        <w:rPr>
          <w:rFonts w:ascii="Times New Roman" w:hAnsi="Times New Roman" w:cs="Times New Roman"/>
          <w:sz w:val="24"/>
          <w:szCs w:val="24"/>
          <w:lang w:val="en-US"/>
        </w:rPr>
        <w:t xml:space="preserve"> </w:t>
      </w:r>
      <w:r w:rsidRPr="0069529C">
        <w:rPr>
          <w:rFonts w:ascii="Times New Roman" w:hAnsi="Times New Roman" w:cs="Times New Roman"/>
          <w:sz w:val="24"/>
          <w:szCs w:val="24"/>
          <w:lang w:val="en-US"/>
        </w:rPr>
        <w:t>to changes in the external</w:t>
      </w:r>
      <w:r>
        <w:rPr>
          <w:rFonts w:ascii="Times New Roman" w:hAnsi="Times New Roman" w:cs="Times New Roman"/>
          <w:sz w:val="24"/>
          <w:szCs w:val="24"/>
          <w:lang w:val="en-US"/>
        </w:rPr>
        <w:t xml:space="preserve"> as well as internal corporate</w:t>
      </w:r>
      <w:r w:rsidRPr="0069529C">
        <w:rPr>
          <w:rFonts w:ascii="Times New Roman" w:hAnsi="Times New Roman" w:cs="Times New Roman"/>
          <w:sz w:val="24"/>
          <w:szCs w:val="24"/>
          <w:lang w:val="en-US"/>
        </w:rPr>
        <w:t xml:space="preserve"> environment. </w:t>
      </w:r>
      <w:r>
        <w:rPr>
          <w:rFonts w:ascii="Times New Roman" w:hAnsi="Times New Roman" w:cs="Times New Roman"/>
          <w:sz w:val="24"/>
          <w:szCs w:val="24"/>
          <w:lang w:val="en-US"/>
        </w:rPr>
        <w:t>The t</w:t>
      </w:r>
      <w:r w:rsidRPr="0069529C">
        <w:rPr>
          <w:rFonts w:ascii="Times New Roman" w:hAnsi="Times New Roman" w:cs="Times New Roman"/>
          <w:sz w:val="24"/>
          <w:szCs w:val="24"/>
          <w:lang w:val="en-US"/>
        </w:rPr>
        <w:t>hree</w:t>
      </w:r>
      <w:r>
        <w:rPr>
          <w:rFonts w:ascii="Times New Roman" w:hAnsi="Times New Roman" w:cs="Times New Roman"/>
          <w:sz w:val="24"/>
          <w:szCs w:val="24"/>
          <w:lang w:val="en-US"/>
        </w:rPr>
        <w:t xml:space="preserve"> </w:t>
      </w:r>
      <w:r w:rsidRPr="0069529C">
        <w:rPr>
          <w:rFonts w:ascii="Times New Roman" w:hAnsi="Times New Roman" w:cs="Times New Roman"/>
          <w:sz w:val="24"/>
          <w:szCs w:val="24"/>
          <w:lang w:val="en-US"/>
        </w:rPr>
        <w:t xml:space="preserve">attributes </w:t>
      </w:r>
      <w:r>
        <w:rPr>
          <w:rFonts w:ascii="Times New Roman" w:hAnsi="Times New Roman" w:cs="Times New Roman"/>
          <w:sz w:val="24"/>
          <w:szCs w:val="24"/>
          <w:lang w:val="en-US"/>
        </w:rPr>
        <w:t>could be taken as underpinning indicators of</w:t>
      </w:r>
      <w:r w:rsidRPr="0069529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board sensing </w:t>
      </w:r>
      <w:r w:rsidRPr="0069529C">
        <w:rPr>
          <w:rFonts w:ascii="Times New Roman" w:hAnsi="Times New Roman" w:cs="Times New Roman"/>
          <w:sz w:val="24"/>
          <w:szCs w:val="24"/>
          <w:lang w:val="en-US"/>
        </w:rPr>
        <w:t>dynamic</w:t>
      </w:r>
      <w:r>
        <w:rPr>
          <w:rFonts w:ascii="Times New Roman" w:hAnsi="Times New Roman" w:cs="Times New Roman"/>
          <w:sz w:val="24"/>
          <w:szCs w:val="24"/>
          <w:lang w:val="en-US"/>
        </w:rPr>
        <w:t xml:space="preserve"> </w:t>
      </w:r>
      <w:r w:rsidRPr="0069529C">
        <w:rPr>
          <w:rFonts w:ascii="Times New Roman" w:hAnsi="Times New Roman" w:cs="Times New Roman"/>
          <w:sz w:val="24"/>
          <w:szCs w:val="24"/>
          <w:lang w:val="en-US"/>
        </w:rPr>
        <w:t>cap</w:t>
      </w:r>
      <w:r>
        <w:rPr>
          <w:rFonts w:ascii="Times New Roman" w:hAnsi="Times New Roman" w:cs="Times New Roman"/>
          <w:sz w:val="24"/>
          <w:szCs w:val="24"/>
          <w:lang w:val="en-US"/>
        </w:rPr>
        <w:t xml:space="preserve">acity </w:t>
      </w:r>
      <w:r w:rsidR="0014490E">
        <w:rPr>
          <w:rFonts w:ascii="Times New Roman" w:hAnsi="Times New Roman" w:cs="Times New Roman"/>
          <w:sz w:val="24"/>
          <w:szCs w:val="24"/>
          <w:lang w:val="en-US"/>
        </w:rPr>
        <w:t>aimed</w:t>
      </w:r>
      <w:r w:rsidRPr="0069529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w:t>
      </w:r>
      <w:r w:rsidR="00AF135D">
        <w:rPr>
          <w:rFonts w:ascii="Times New Roman" w:hAnsi="Times New Roman" w:cs="Times New Roman"/>
          <w:sz w:val="24"/>
          <w:szCs w:val="24"/>
          <w:lang w:val="en-US"/>
        </w:rPr>
        <w:t xml:space="preserve">monitor and </w:t>
      </w:r>
      <w:r>
        <w:rPr>
          <w:rFonts w:ascii="Times New Roman" w:hAnsi="Times New Roman" w:cs="Times New Roman"/>
          <w:sz w:val="24"/>
          <w:szCs w:val="24"/>
          <w:lang w:val="en-US"/>
        </w:rPr>
        <w:t xml:space="preserve">shape </w:t>
      </w:r>
      <w:r w:rsidR="00AF135D">
        <w:rPr>
          <w:rFonts w:ascii="Times New Roman" w:hAnsi="Times New Roman" w:cs="Times New Roman"/>
          <w:sz w:val="24"/>
          <w:szCs w:val="24"/>
          <w:lang w:val="en-US"/>
        </w:rPr>
        <w:t xml:space="preserve">opportunities. </w:t>
      </w:r>
      <w:r w:rsidR="00AF135D" w:rsidRPr="00AF135D">
        <w:rPr>
          <w:rFonts w:ascii="Times New Roman" w:hAnsi="Times New Roman" w:cs="Times New Roman"/>
          <w:sz w:val="24"/>
          <w:szCs w:val="24"/>
          <w:lang w:val="en-US"/>
        </w:rPr>
        <w:t>In argument,</w:t>
      </w:r>
      <w:r w:rsidRPr="00AF135D">
        <w:rPr>
          <w:rFonts w:ascii="Times New Roman" w:hAnsi="Times New Roman" w:cs="Times New Roman"/>
          <w:sz w:val="24"/>
          <w:szCs w:val="24"/>
          <w:lang w:val="en-US"/>
        </w:rPr>
        <w:t xml:space="preserve"> </w:t>
      </w:r>
      <w:proofErr w:type="spellStart"/>
      <w:r w:rsidR="00AF135D" w:rsidRPr="00AF135D">
        <w:rPr>
          <w:rFonts w:ascii="TimesNewRomanPSMT" w:hAnsi="TimesNewRomanPSMT" w:cs="TimesNewRomanPSMT"/>
          <w:color w:val="000000"/>
          <w:sz w:val="24"/>
          <w:szCs w:val="24"/>
          <w:lang w:val="en-US"/>
        </w:rPr>
        <w:t>Schreyögg</w:t>
      </w:r>
      <w:proofErr w:type="spellEnd"/>
      <w:r w:rsidR="00AF135D" w:rsidRPr="00AF135D">
        <w:rPr>
          <w:rFonts w:ascii="TimesNewRomanPSMT" w:hAnsi="TimesNewRomanPSMT" w:cs="TimesNewRomanPSMT"/>
          <w:color w:val="000000"/>
          <w:sz w:val="24"/>
          <w:szCs w:val="24"/>
          <w:lang w:val="en-US"/>
        </w:rPr>
        <w:t xml:space="preserve"> and </w:t>
      </w:r>
      <w:proofErr w:type="spellStart"/>
      <w:r w:rsidR="00AF135D" w:rsidRPr="00AF135D">
        <w:rPr>
          <w:rFonts w:ascii="TimesNewRomanPSMT" w:hAnsi="TimesNewRomanPSMT" w:cs="TimesNewRomanPSMT"/>
          <w:color w:val="000000"/>
          <w:sz w:val="24"/>
          <w:szCs w:val="24"/>
          <w:lang w:val="en-US"/>
        </w:rPr>
        <w:t>Kliesch-Eberl</w:t>
      </w:r>
      <w:proofErr w:type="spellEnd"/>
      <w:r w:rsidR="00AF135D" w:rsidRPr="00AF135D">
        <w:rPr>
          <w:rFonts w:ascii="TimesNewRomanPSMT" w:hAnsi="TimesNewRomanPSMT" w:cs="TimesNewRomanPSMT"/>
          <w:color w:val="000000"/>
          <w:sz w:val="24"/>
          <w:szCs w:val="24"/>
          <w:lang w:val="en-US"/>
        </w:rPr>
        <w:t xml:space="preserve"> (2007) have already </w:t>
      </w:r>
      <w:r w:rsidR="00AF26F9" w:rsidRPr="00AF135D">
        <w:rPr>
          <w:rFonts w:ascii="TimesNewRomanPSMT" w:hAnsi="TimesNewRomanPSMT" w:cs="TimesNewRomanPSMT"/>
          <w:color w:val="000000"/>
          <w:sz w:val="24"/>
          <w:szCs w:val="24"/>
          <w:lang w:val="en-US"/>
        </w:rPr>
        <w:t>stressed</w:t>
      </w:r>
      <w:r w:rsidR="00AF135D" w:rsidRPr="00AF135D">
        <w:rPr>
          <w:rFonts w:ascii="TimesNewRomanPSMT" w:hAnsi="TimesNewRomanPSMT" w:cs="TimesNewRomanPSMT"/>
          <w:color w:val="000000"/>
          <w:sz w:val="24"/>
          <w:szCs w:val="24"/>
          <w:lang w:val="en-US"/>
        </w:rPr>
        <w:t xml:space="preserve"> the importance of incorporating a capability monitoring function that continuously scans the capabilities landscape and the environmental changes</w:t>
      </w:r>
      <w:r w:rsidR="00AF135D">
        <w:rPr>
          <w:rFonts w:ascii="TimesNewRomanPSMT" w:hAnsi="TimesNewRomanPSMT" w:cs="TimesNewRomanPSMT"/>
          <w:color w:val="000000"/>
          <w:sz w:val="24"/>
          <w:szCs w:val="24"/>
          <w:lang w:val="en-US"/>
        </w:rPr>
        <w:t xml:space="preserve">. </w:t>
      </w:r>
      <w:r w:rsidR="00AF135D" w:rsidRPr="00AF26F9">
        <w:rPr>
          <w:rFonts w:ascii="TimesNewRomanPSMT" w:hAnsi="TimesNewRomanPSMT" w:cs="TimesNewRomanPSMT"/>
          <w:color w:val="000000"/>
          <w:sz w:val="24"/>
          <w:szCs w:val="24"/>
          <w:lang w:val="en-US"/>
        </w:rPr>
        <w:t xml:space="preserve">Performed at the board level, it will overcome the managerial framing of opportunities and </w:t>
      </w:r>
      <w:r w:rsidR="00AF26F9" w:rsidRPr="00AF26F9">
        <w:rPr>
          <w:rFonts w:ascii="TimesNewRomanPSMT" w:hAnsi="TimesNewRomanPSMT" w:cs="TimesNewRomanPSMT"/>
          <w:color w:val="000000"/>
          <w:sz w:val="24"/>
          <w:szCs w:val="24"/>
          <w:lang w:val="en-US"/>
        </w:rPr>
        <w:t>threats</w:t>
      </w:r>
      <w:r w:rsidR="00EE477A">
        <w:rPr>
          <w:rFonts w:ascii="TimesNewRomanPSMT" w:hAnsi="TimesNewRomanPSMT" w:cs="TimesNewRomanPSMT"/>
          <w:color w:val="000000"/>
          <w:sz w:val="24"/>
          <w:szCs w:val="24"/>
          <w:lang w:val="en-US"/>
        </w:rPr>
        <w:t>, often burdened</w:t>
      </w:r>
      <w:r w:rsidR="00BF5D97">
        <w:rPr>
          <w:rFonts w:ascii="TimesNewRomanPSMT" w:hAnsi="TimesNewRomanPSMT" w:cs="TimesNewRomanPSMT"/>
          <w:color w:val="000000"/>
          <w:sz w:val="24"/>
          <w:szCs w:val="24"/>
          <w:lang w:val="en-US"/>
        </w:rPr>
        <w:t xml:space="preserve"> </w:t>
      </w:r>
      <w:r w:rsidR="00EE477A">
        <w:rPr>
          <w:rFonts w:ascii="TimesNewRomanPSMT" w:hAnsi="TimesNewRomanPSMT" w:cs="TimesNewRomanPSMT"/>
          <w:color w:val="000000"/>
          <w:sz w:val="24"/>
          <w:szCs w:val="24"/>
          <w:lang w:val="en-US"/>
        </w:rPr>
        <w:t>by short term</w:t>
      </w:r>
      <w:r w:rsidR="00142132">
        <w:rPr>
          <w:rFonts w:ascii="TimesNewRomanPSMT" w:hAnsi="TimesNewRomanPSMT" w:cs="TimesNewRomanPSMT"/>
          <w:color w:val="000000"/>
          <w:sz w:val="24"/>
          <w:szCs w:val="24"/>
          <w:lang w:val="en-US"/>
        </w:rPr>
        <w:t xml:space="preserve"> performance goals</w:t>
      </w:r>
      <w:r w:rsidR="003700AD">
        <w:rPr>
          <w:rFonts w:ascii="TimesNewRomanPSMT" w:hAnsi="TimesNewRomanPSMT" w:cs="TimesNewRomanPSMT"/>
          <w:color w:val="000000"/>
          <w:sz w:val="24"/>
          <w:szCs w:val="24"/>
          <w:lang w:val="en-US"/>
        </w:rPr>
        <w:t>, and possibly blurred due to bounded rationality</w:t>
      </w:r>
      <w:r w:rsidR="00AF135D" w:rsidRPr="00AF26F9">
        <w:rPr>
          <w:rFonts w:ascii="TimesNewRomanPSMT" w:hAnsi="TimesNewRomanPSMT" w:cs="TimesNewRomanPSMT"/>
          <w:color w:val="000000"/>
          <w:sz w:val="24"/>
          <w:szCs w:val="24"/>
          <w:lang w:val="en-US"/>
        </w:rPr>
        <w:t>.</w:t>
      </w:r>
      <w:r w:rsidR="00D50E1E">
        <w:rPr>
          <w:rFonts w:ascii="TimesNewRomanPSMT" w:hAnsi="TimesNewRomanPSMT" w:cs="TimesNewRomanPSMT"/>
          <w:color w:val="000000"/>
          <w:sz w:val="24"/>
          <w:szCs w:val="24"/>
          <w:lang w:val="en-US"/>
        </w:rPr>
        <w:t xml:space="preserve"> </w:t>
      </w:r>
      <w:r w:rsidR="00D50E1E" w:rsidRPr="00D0553C">
        <w:rPr>
          <w:rFonts w:ascii="Times New Roman" w:hAnsi="Times New Roman" w:cs="Times New Roman"/>
          <w:sz w:val="24"/>
          <w:szCs w:val="24"/>
          <w:lang w:val="en-US"/>
        </w:rPr>
        <w:lastRenderedPageBreak/>
        <w:t xml:space="preserve">The articulated </w:t>
      </w:r>
      <w:r w:rsidR="00D50E1E">
        <w:rPr>
          <w:rFonts w:ascii="Times New Roman" w:hAnsi="Times New Roman" w:cs="Times New Roman"/>
          <w:sz w:val="24"/>
          <w:szCs w:val="24"/>
          <w:lang w:val="en-US"/>
        </w:rPr>
        <w:t xml:space="preserve">corporate strategy, mission and vision </w:t>
      </w:r>
      <w:r w:rsidR="00D50E1E" w:rsidRPr="00D0553C">
        <w:rPr>
          <w:rFonts w:ascii="Times New Roman" w:hAnsi="Times New Roman" w:cs="Times New Roman"/>
          <w:sz w:val="24"/>
          <w:szCs w:val="24"/>
          <w:lang w:val="en-US"/>
        </w:rPr>
        <w:t>can become</w:t>
      </w:r>
      <w:r w:rsidR="00D50E1E">
        <w:rPr>
          <w:rFonts w:ascii="Times New Roman" w:hAnsi="Times New Roman" w:cs="Times New Roman"/>
          <w:sz w:val="24"/>
          <w:szCs w:val="24"/>
          <w:lang w:val="en-US"/>
        </w:rPr>
        <w:t xml:space="preserve"> </w:t>
      </w:r>
      <w:r w:rsidR="00D50E1E" w:rsidRPr="00D0553C">
        <w:rPr>
          <w:rFonts w:ascii="Times New Roman" w:hAnsi="Times New Roman" w:cs="Times New Roman"/>
          <w:sz w:val="24"/>
          <w:szCs w:val="24"/>
          <w:lang w:val="en-US"/>
        </w:rPr>
        <w:t>a filter</w:t>
      </w:r>
      <w:r w:rsidR="00D50E1E">
        <w:rPr>
          <w:rFonts w:ascii="Times New Roman" w:hAnsi="Times New Roman" w:cs="Times New Roman"/>
          <w:sz w:val="24"/>
          <w:szCs w:val="24"/>
          <w:lang w:val="en-US"/>
        </w:rPr>
        <w:t>,</w:t>
      </w:r>
      <w:r w:rsidR="00D50E1E" w:rsidRPr="00D0553C">
        <w:rPr>
          <w:rFonts w:ascii="Times New Roman" w:hAnsi="Times New Roman" w:cs="Times New Roman"/>
          <w:sz w:val="24"/>
          <w:szCs w:val="24"/>
          <w:lang w:val="en-US"/>
        </w:rPr>
        <w:t xml:space="preserve"> so that</w:t>
      </w:r>
      <w:r w:rsidR="00D50E1E">
        <w:rPr>
          <w:rFonts w:ascii="Times New Roman" w:hAnsi="Times New Roman" w:cs="Times New Roman"/>
          <w:sz w:val="24"/>
          <w:szCs w:val="24"/>
          <w:lang w:val="en-US"/>
        </w:rPr>
        <w:t xml:space="preserve"> the board</w:t>
      </w:r>
      <w:r w:rsidR="00D50E1E" w:rsidRPr="00D0553C">
        <w:rPr>
          <w:rFonts w:ascii="Times New Roman" w:hAnsi="Times New Roman" w:cs="Times New Roman"/>
          <w:sz w:val="24"/>
          <w:szCs w:val="24"/>
          <w:lang w:val="en-US"/>
        </w:rPr>
        <w:t xml:space="preserve"> attention is not diverted to every</w:t>
      </w:r>
      <w:r w:rsidR="00D50E1E">
        <w:rPr>
          <w:rFonts w:ascii="Times New Roman" w:hAnsi="Times New Roman" w:cs="Times New Roman"/>
          <w:sz w:val="24"/>
          <w:szCs w:val="24"/>
          <w:lang w:val="en-US"/>
        </w:rPr>
        <w:t xml:space="preserve"> </w:t>
      </w:r>
      <w:r w:rsidR="00D50E1E" w:rsidRPr="00D0553C">
        <w:rPr>
          <w:rFonts w:ascii="Times New Roman" w:hAnsi="Times New Roman" w:cs="Times New Roman"/>
          <w:sz w:val="24"/>
          <w:szCs w:val="24"/>
          <w:lang w:val="en-US"/>
        </w:rPr>
        <w:t>opportunity and threat th</w:t>
      </w:r>
      <w:r w:rsidR="00791AF9">
        <w:rPr>
          <w:rFonts w:ascii="Times New Roman" w:hAnsi="Times New Roman" w:cs="Times New Roman"/>
          <w:sz w:val="24"/>
          <w:szCs w:val="24"/>
          <w:lang w:val="en-US"/>
        </w:rPr>
        <w:t>e</w:t>
      </w:r>
      <w:r w:rsidR="00D50E1E" w:rsidRPr="00D0553C">
        <w:rPr>
          <w:rFonts w:ascii="Times New Roman" w:hAnsi="Times New Roman" w:cs="Times New Roman"/>
          <w:sz w:val="24"/>
          <w:szCs w:val="24"/>
          <w:lang w:val="en-US"/>
        </w:rPr>
        <w:t xml:space="preserve"> search</w:t>
      </w:r>
      <w:r w:rsidR="00D50E1E">
        <w:rPr>
          <w:rFonts w:ascii="Times New Roman" w:hAnsi="Times New Roman" w:cs="Times New Roman"/>
          <w:sz w:val="24"/>
          <w:szCs w:val="24"/>
          <w:lang w:val="en-US"/>
        </w:rPr>
        <w:t xml:space="preserve"> </w:t>
      </w:r>
      <w:r w:rsidR="00D50E1E" w:rsidRPr="00D0553C">
        <w:rPr>
          <w:rFonts w:ascii="Times New Roman" w:hAnsi="Times New Roman" w:cs="Times New Roman"/>
          <w:sz w:val="24"/>
          <w:szCs w:val="24"/>
          <w:lang w:val="en-US"/>
        </w:rPr>
        <w:t>reveals</w:t>
      </w:r>
      <w:r w:rsidR="00D50E1E" w:rsidRPr="00007E7D">
        <w:rPr>
          <w:rFonts w:ascii="Times-Roman" w:hAnsi="Times-Roman" w:cs="Times-Roman"/>
          <w:sz w:val="21"/>
          <w:szCs w:val="21"/>
          <w:lang w:val="en-US"/>
        </w:rPr>
        <w:t>.</w:t>
      </w:r>
    </w:p>
    <w:p w:rsidR="00A76251" w:rsidRDefault="00A76251" w:rsidP="00A76251">
      <w:pPr>
        <w:autoSpaceDE w:val="0"/>
        <w:autoSpaceDN w:val="0"/>
        <w:adjustRightInd w:val="0"/>
        <w:spacing w:after="0" w:line="240" w:lineRule="auto"/>
        <w:jc w:val="both"/>
        <w:rPr>
          <w:rFonts w:ascii="Times New Roman" w:hAnsi="Times New Roman" w:cs="Times New Roman"/>
          <w:sz w:val="24"/>
          <w:szCs w:val="24"/>
          <w:lang w:val="en-US"/>
        </w:rPr>
      </w:pPr>
    </w:p>
    <w:p w:rsidR="00D959BC" w:rsidRDefault="00A76251" w:rsidP="00A76251">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line with </w:t>
      </w:r>
      <w:proofErr w:type="spellStart"/>
      <w:r>
        <w:rPr>
          <w:rFonts w:ascii="Times New Roman" w:hAnsi="Times New Roman" w:cs="Times New Roman"/>
          <w:sz w:val="24"/>
          <w:szCs w:val="24"/>
          <w:lang w:val="en-US"/>
        </w:rPr>
        <w:t>Teece’s</w:t>
      </w:r>
      <w:proofErr w:type="spellEnd"/>
      <w:r>
        <w:rPr>
          <w:rFonts w:ascii="Times New Roman" w:hAnsi="Times New Roman" w:cs="Times New Roman"/>
          <w:sz w:val="24"/>
          <w:szCs w:val="24"/>
          <w:lang w:val="en-US"/>
        </w:rPr>
        <w:t xml:space="preserve"> (2007) DC </w:t>
      </w:r>
      <w:r w:rsidR="005D143C">
        <w:rPr>
          <w:rFonts w:ascii="Times New Roman" w:hAnsi="Times New Roman" w:cs="Times New Roman"/>
          <w:sz w:val="24"/>
          <w:szCs w:val="24"/>
          <w:lang w:val="en-US"/>
        </w:rPr>
        <w:t>conceptualization</w:t>
      </w:r>
      <w:r>
        <w:rPr>
          <w:rFonts w:ascii="Times New Roman" w:hAnsi="Times New Roman" w:cs="Times New Roman"/>
          <w:sz w:val="24"/>
          <w:szCs w:val="24"/>
          <w:lang w:val="en-US"/>
        </w:rPr>
        <w:t>, opportunity</w:t>
      </w:r>
      <w:r w:rsidRPr="00B7761D">
        <w:rPr>
          <w:rFonts w:ascii="Times New Roman" w:hAnsi="Times New Roman" w:cs="Times New Roman"/>
          <w:sz w:val="24"/>
          <w:szCs w:val="24"/>
          <w:lang w:val="en-US"/>
        </w:rPr>
        <w:t xml:space="preserve"> detect</w:t>
      </w:r>
      <w:r>
        <w:rPr>
          <w:rFonts w:ascii="Times New Roman" w:hAnsi="Times New Roman" w:cs="Times New Roman"/>
          <w:sz w:val="24"/>
          <w:szCs w:val="24"/>
          <w:lang w:val="en-US"/>
        </w:rPr>
        <w:t xml:space="preserve">ion occurs </w:t>
      </w:r>
      <w:r w:rsidRPr="00B7761D">
        <w:rPr>
          <w:rFonts w:ascii="Times New Roman" w:hAnsi="Times New Roman" w:cs="Times New Roman"/>
          <w:sz w:val="24"/>
          <w:szCs w:val="24"/>
          <w:lang w:val="en-US"/>
        </w:rPr>
        <w:t xml:space="preserve">because of two classes of factors. First, </w:t>
      </w:r>
      <w:r>
        <w:rPr>
          <w:rFonts w:ascii="Times New Roman" w:hAnsi="Times New Roman" w:cs="Times New Roman"/>
          <w:sz w:val="24"/>
          <w:szCs w:val="24"/>
          <w:lang w:val="en-US"/>
        </w:rPr>
        <w:t>board members</w:t>
      </w:r>
      <w:r w:rsidRPr="00B7761D">
        <w:rPr>
          <w:rFonts w:ascii="Times New Roman" w:hAnsi="Times New Roman" w:cs="Times New Roman"/>
          <w:sz w:val="24"/>
          <w:szCs w:val="24"/>
          <w:lang w:val="en-US"/>
        </w:rPr>
        <w:t xml:space="preserve"> can have differential</w:t>
      </w:r>
      <w:r>
        <w:rPr>
          <w:rFonts w:ascii="Times New Roman" w:hAnsi="Times New Roman" w:cs="Times New Roman"/>
          <w:sz w:val="24"/>
          <w:szCs w:val="24"/>
          <w:lang w:val="en-US"/>
        </w:rPr>
        <w:t xml:space="preserve"> </w:t>
      </w:r>
      <w:r w:rsidRPr="00B7761D">
        <w:rPr>
          <w:rFonts w:ascii="Times New Roman" w:hAnsi="Times New Roman" w:cs="Times New Roman"/>
          <w:sz w:val="24"/>
          <w:szCs w:val="24"/>
          <w:lang w:val="en-US"/>
        </w:rPr>
        <w:t xml:space="preserve">access to existing information. </w:t>
      </w:r>
      <w:r w:rsidR="00E0528C" w:rsidRPr="00B7761D">
        <w:rPr>
          <w:rFonts w:ascii="Times New Roman" w:hAnsi="Times New Roman" w:cs="Times New Roman"/>
          <w:sz w:val="24"/>
          <w:szCs w:val="24"/>
          <w:lang w:val="en-US"/>
        </w:rPr>
        <w:t>Second, new</w:t>
      </w:r>
      <w:r w:rsidR="00E0528C">
        <w:rPr>
          <w:rFonts w:ascii="Times New Roman" w:hAnsi="Times New Roman" w:cs="Times New Roman"/>
          <w:sz w:val="24"/>
          <w:szCs w:val="24"/>
          <w:lang w:val="en-US"/>
        </w:rPr>
        <w:t xml:space="preserve"> </w:t>
      </w:r>
      <w:r w:rsidR="00E0528C" w:rsidRPr="00B7761D">
        <w:rPr>
          <w:rFonts w:ascii="Times New Roman" w:hAnsi="Times New Roman" w:cs="Times New Roman"/>
          <w:sz w:val="24"/>
          <w:szCs w:val="24"/>
          <w:lang w:val="en-US"/>
        </w:rPr>
        <w:t>information and new knowledge can create opportunities.</w:t>
      </w:r>
      <w:r w:rsidR="00E0528C">
        <w:rPr>
          <w:rFonts w:ascii="Times New Roman" w:hAnsi="Times New Roman" w:cs="Times New Roman"/>
          <w:sz w:val="24"/>
          <w:szCs w:val="24"/>
          <w:lang w:val="en-US"/>
        </w:rPr>
        <w:t xml:space="preserve"> </w:t>
      </w:r>
      <w:r w:rsidR="008479C2">
        <w:rPr>
          <w:rFonts w:ascii="Times New Roman" w:hAnsi="Times New Roman" w:cs="Times New Roman"/>
          <w:sz w:val="24"/>
          <w:szCs w:val="24"/>
          <w:lang w:val="en-US"/>
        </w:rPr>
        <w:t>Related to</w:t>
      </w:r>
      <w:r w:rsidR="00E0528C">
        <w:rPr>
          <w:rFonts w:ascii="Times New Roman" w:hAnsi="Times New Roman" w:cs="Times New Roman"/>
          <w:sz w:val="24"/>
          <w:szCs w:val="24"/>
          <w:lang w:val="en-US"/>
        </w:rPr>
        <w:t xml:space="preserve"> the former factor, social capital and interlocks on individual and collective board level can powerfully influence the board sensing capacity, by diversity of information, originating not only from </w:t>
      </w:r>
      <w:r w:rsidR="009F5125">
        <w:rPr>
          <w:rFonts w:ascii="Times New Roman" w:hAnsi="Times New Roman" w:cs="Times New Roman"/>
          <w:sz w:val="24"/>
          <w:szCs w:val="24"/>
          <w:lang w:val="en-US"/>
        </w:rPr>
        <w:t xml:space="preserve">the </w:t>
      </w:r>
      <w:r w:rsidR="00E0528C">
        <w:rPr>
          <w:rFonts w:ascii="Times New Roman" w:hAnsi="Times New Roman" w:cs="Times New Roman"/>
          <w:sz w:val="24"/>
          <w:szCs w:val="24"/>
          <w:lang w:val="en-US"/>
        </w:rPr>
        <w:t xml:space="preserve">business landscape, but more widely from institutional, regulatory and social environment. </w:t>
      </w:r>
      <w:r w:rsidR="00C17DB3">
        <w:rPr>
          <w:rFonts w:ascii="Times New Roman" w:hAnsi="Times New Roman" w:cs="Times New Roman"/>
          <w:sz w:val="24"/>
          <w:szCs w:val="24"/>
          <w:lang w:val="en-US"/>
        </w:rPr>
        <w:t>Regardin</w:t>
      </w:r>
      <w:r w:rsidR="006D1CBB">
        <w:rPr>
          <w:rFonts w:ascii="Times New Roman" w:hAnsi="Times New Roman" w:cs="Times New Roman"/>
          <w:sz w:val="24"/>
          <w:szCs w:val="24"/>
          <w:lang w:val="en-US"/>
        </w:rPr>
        <w:t>g</w:t>
      </w:r>
      <w:r w:rsidR="00E0528C">
        <w:rPr>
          <w:rFonts w:ascii="Times New Roman" w:hAnsi="Times New Roman" w:cs="Times New Roman"/>
          <w:sz w:val="24"/>
          <w:szCs w:val="24"/>
          <w:lang w:val="en-US"/>
        </w:rPr>
        <w:t xml:space="preserve"> the later factor, </w:t>
      </w:r>
      <w:r w:rsidR="007B394C">
        <w:rPr>
          <w:rFonts w:ascii="Times New Roman" w:hAnsi="Times New Roman" w:cs="Times New Roman"/>
          <w:sz w:val="24"/>
          <w:szCs w:val="24"/>
          <w:lang w:val="en-US"/>
        </w:rPr>
        <w:t>w</w:t>
      </w:r>
      <w:r w:rsidR="005D143C">
        <w:rPr>
          <w:rFonts w:ascii="Times New Roman" w:hAnsi="Times New Roman" w:cs="Times New Roman"/>
          <w:sz w:val="24"/>
          <w:szCs w:val="24"/>
          <w:lang w:val="en-US"/>
        </w:rPr>
        <w:t xml:space="preserve">ith respect to </w:t>
      </w:r>
      <w:r w:rsidR="008479C2">
        <w:rPr>
          <w:rFonts w:ascii="Times New Roman" w:hAnsi="Times New Roman" w:cs="Times New Roman"/>
          <w:sz w:val="24"/>
          <w:szCs w:val="24"/>
          <w:lang w:val="en-US"/>
        </w:rPr>
        <w:t xml:space="preserve">the </w:t>
      </w:r>
      <w:r w:rsidR="005D143C">
        <w:rPr>
          <w:rFonts w:ascii="Times New Roman" w:hAnsi="Times New Roman" w:cs="Times New Roman"/>
          <w:sz w:val="24"/>
          <w:szCs w:val="24"/>
          <w:lang w:val="en-US"/>
        </w:rPr>
        <w:t>information flow, ill-informed board would take the suboptimal decisions, or not take them at all</w:t>
      </w:r>
      <w:r w:rsidR="00C17DB3">
        <w:rPr>
          <w:rFonts w:ascii="Times New Roman" w:hAnsi="Times New Roman" w:cs="Times New Roman"/>
          <w:sz w:val="24"/>
          <w:szCs w:val="24"/>
          <w:lang w:val="en-US"/>
        </w:rPr>
        <w:t xml:space="preserve"> when needed</w:t>
      </w:r>
      <w:r w:rsidR="005D143C">
        <w:rPr>
          <w:rFonts w:ascii="Times New Roman" w:hAnsi="Times New Roman" w:cs="Times New Roman"/>
          <w:sz w:val="24"/>
          <w:szCs w:val="24"/>
          <w:lang w:val="en-US"/>
        </w:rPr>
        <w:t xml:space="preserve">. </w:t>
      </w:r>
      <w:r w:rsidR="007B394C">
        <w:rPr>
          <w:rFonts w:ascii="Times New Roman" w:hAnsi="Times New Roman" w:cs="Times New Roman"/>
          <w:sz w:val="24"/>
          <w:szCs w:val="24"/>
          <w:lang w:val="en-US"/>
        </w:rPr>
        <w:t xml:space="preserve">Therefore, board human capital and cognition can empower </w:t>
      </w:r>
      <w:r w:rsidR="00CE427B">
        <w:rPr>
          <w:rFonts w:ascii="Times New Roman" w:hAnsi="Times New Roman" w:cs="Times New Roman"/>
          <w:sz w:val="24"/>
          <w:szCs w:val="24"/>
          <w:lang w:val="en-US"/>
        </w:rPr>
        <w:t>managerial</w:t>
      </w:r>
      <w:r w:rsidR="007B394C">
        <w:rPr>
          <w:rFonts w:ascii="Times New Roman" w:hAnsi="Times New Roman" w:cs="Times New Roman"/>
          <w:sz w:val="24"/>
          <w:szCs w:val="24"/>
          <w:lang w:val="en-US"/>
        </w:rPr>
        <w:t>, aim</w:t>
      </w:r>
      <w:r w:rsidR="009F5125">
        <w:rPr>
          <w:rFonts w:ascii="Times New Roman" w:hAnsi="Times New Roman" w:cs="Times New Roman"/>
          <w:sz w:val="24"/>
          <w:szCs w:val="24"/>
          <w:lang w:val="en-US"/>
        </w:rPr>
        <w:t>ing</w:t>
      </w:r>
      <w:r w:rsidR="007B394C">
        <w:rPr>
          <w:rFonts w:ascii="Times New Roman" w:hAnsi="Times New Roman" w:cs="Times New Roman"/>
          <w:sz w:val="24"/>
          <w:szCs w:val="24"/>
          <w:lang w:val="en-US"/>
        </w:rPr>
        <w:t xml:space="preserve"> at sensing</w:t>
      </w:r>
      <w:r w:rsidR="00D14C1B">
        <w:rPr>
          <w:rFonts w:ascii="Times New Roman" w:hAnsi="Times New Roman" w:cs="Times New Roman"/>
          <w:sz w:val="24"/>
          <w:szCs w:val="24"/>
          <w:lang w:val="en-US"/>
        </w:rPr>
        <w:t>,</w:t>
      </w:r>
      <w:r w:rsidR="007B394C">
        <w:rPr>
          <w:rFonts w:ascii="Times New Roman" w:hAnsi="Times New Roman" w:cs="Times New Roman"/>
          <w:sz w:val="24"/>
          <w:szCs w:val="24"/>
          <w:lang w:val="en-US"/>
        </w:rPr>
        <w:t xml:space="preserve"> and </w:t>
      </w:r>
      <w:r w:rsidR="00D14C1B">
        <w:rPr>
          <w:rFonts w:ascii="Times New Roman" w:hAnsi="Times New Roman" w:cs="Times New Roman"/>
          <w:sz w:val="24"/>
          <w:szCs w:val="24"/>
          <w:lang w:val="en-US"/>
        </w:rPr>
        <w:t xml:space="preserve">consequently, overall </w:t>
      </w:r>
      <w:r w:rsidR="007B394C">
        <w:rPr>
          <w:rFonts w:ascii="Times New Roman" w:hAnsi="Times New Roman" w:cs="Times New Roman"/>
          <w:sz w:val="24"/>
          <w:szCs w:val="24"/>
          <w:lang w:val="en-US"/>
        </w:rPr>
        <w:t>performance upgrade</w:t>
      </w:r>
      <w:r w:rsidR="00C17DB3">
        <w:rPr>
          <w:rFonts w:ascii="Times New Roman" w:hAnsi="Times New Roman" w:cs="Times New Roman"/>
          <w:sz w:val="24"/>
          <w:szCs w:val="24"/>
          <w:lang w:val="en-US"/>
        </w:rPr>
        <w:t xml:space="preserve">. Board social capital, engaged in sensing, empowers </w:t>
      </w:r>
      <w:r w:rsidR="00C17DB3" w:rsidRPr="00D6288B">
        <w:rPr>
          <w:rFonts w:ascii="Times New Roman" w:hAnsi="Times New Roman" w:cs="Times New Roman"/>
          <w:sz w:val="24"/>
          <w:szCs w:val="24"/>
          <w:lang w:val="en-US"/>
        </w:rPr>
        <w:t>board provisioning role</w:t>
      </w:r>
      <w:r w:rsidR="00CE427B" w:rsidRPr="00D6288B">
        <w:rPr>
          <w:rFonts w:ascii="Times New Roman" w:hAnsi="Times New Roman" w:cs="Times New Roman"/>
          <w:sz w:val="24"/>
          <w:szCs w:val="24"/>
          <w:lang w:val="en-US"/>
        </w:rPr>
        <w:t xml:space="preserve"> by</w:t>
      </w:r>
      <w:r w:rsidR="00CE427B">
        <w:rPr>
          <w:rFonts w:ascii="Times New Roman" w:hAnsi="Times New Roman" w:cs="Times New Roman"/>
          <w:sz w:val="24"/>
          <w:szCs w:val="24"/>
          <w:lang w:val="en-US"/>
        </w:rPr>
        <w:t xml:space="preserve"> easing the external information, resources and networks access and inflow</w:t>
      </w:r>
      <w:r w:rsidR="00C17DB3">
        <w:rPr>
          <w:rFonts w:ascii="Times New Roman" w:hAnsi="Times New Roman" w:cs="Times New Roman"/>
          <w:sz w:val="24"/>
          <w:szCs w:val="24"/>
          <w:lang w:val="en-US"/>
        </w:rPr>
        <w:t>, therefore strengthening managerial and corporate performance</w:t>
      </w:r>
      <w:r w:rsidR="007B394C">
        <w:rPr>
          <w:rFonts w:ascii="Times New Roman" w:hAnsi="Times New Roman" w:cs="Times New Roman"/>
          <w:sz w:val="24"/>
          <w:szCs w:val="24"/>
          <w:lang w:val="en-US"/>
        </w:rPr>
        <w:t xml:space="preserve">. </w:t>
      </w:r>
    </w:p>
    <w:p w:rsidR="00D959BC" w:rsidRDefault="00D959BC" w:rsidP="00A76251">
      <w:pPr>
        <w:autoSpaceDE w:val="0"/>
        <w:autoSpaceDN w:val="0"/>
        <w:adjustRightInd w:val="0"/>
        <w:spacing w:after="0" w:line="240" w:lineRule="auto"/>
        <w:jc w:val="both"/>
        <w:rPr>
          <w:rFonts w:ascii="Times New Roman" w:hAnsi="Times New Roman" w:cs="Times New Roman"/>
          <w:sz w:val="24"/>
          <w:szCs w:val="24"/>
          <w:lang w:val="en-US"/>
        </w:rPr>
      </w:pPr>
    </w:p>
    <w:p w:rsidR="005850D7" w:rsidRDefault="00D959BC" w:rsidP="00A76251">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sum, sensing board capacity </w:t>
      </w:r>
      <w:r w:rsidRPr="00D0553C">
        <w:rPr>
          <w:rFonts w:ascii="Times New Roman" w:hAnsi="Times New Roman" w:cs="Times New Roman"/>
          <w:sz w:val="24"/>
          <w:szCs w:val="24"/>
          <w:lang w:val="en-US"/>
        </w:rPr>
        <w:t>will relate to boards</w:t>
      </w:r>
      <w:r w:rsidR="00D14C1B">
        <w:rPr>
          <w:rFonts w:ascii="Times New Roman" w:hAnsi="Times New Roman" w:cs="Times New Roman"/>
          <w:sz w:val="24"/>
          <w:szCs w:val="24"/>
          <w:lang w:val="en-US"/>
        </w:rPr>
        <w:t>’</w:t>
      </w:r>
      <w:r w:rsidRPr="00D0553C">
        <w:rPr>
          <w:rFonts w:ascii="Times New Roman" w:hAnsi="Times New Roman" w:cs="Times New Roman"/>
          <w:sz w:val="24"/>
          <w:szCs w:val="24"/>
          <w:lang w:val="en-US"/>
        </w:rPr>
        <w:t xml:space="preserve"> propensity to sense opportunities and threats</w:t>
      </w:r>
      <w:r w:rsidR="003A6CC7">
        <w:rPr>
          <w:rFonts w:ascii="Times New Roman" w:hAnsi="Times New Roman" w:cs="Times New Roman"/>
          <w:sz w:val="24"/>
          <w:szCs w:val="24"/>
          <w:lang w:val="en-US"/>
        </w:rPr>
        <w:t>. The observation refers to those opportunities and threats already brought</w:t>
      </w:r>
      <w:r w:rsidRPr="00D0553C">
        <w:rPr>
          <w:rFonts w:ascii="Times New Roman" w:hAnsi="Times New Roman" w:cs="Times New Roman"/>
          <w:sz w:val="24"/>
          <w:szCs w:val="24"/>
          <w:lang w:val="en-US"/>
        </w:rPr>
        <w:t xml:space="preserve"> or even before they have been brought to the board room by management</w:t>
      </w:r>
      <w:r w:rsidR="003A6CC7">
        <w:rPr>
          <w:rFonts w:ascii="Times New Roman" w:hAnsi="Times New Roman" w:cs="Times New Roman"/>
          <w:sz w:val="24"/>
          <w:szCs w:val="24"/>
          <w:lang w:val="en-US"/>
        </w:rPr>
        <w:t>. Moreover</w:t>
      </w:r>
      <w:r>
        <w:rPr>
          <w:rFonts w:ascii="Times New Roman" w:hAnsi="Times New Roman" w:cs="Times New Roman"/>
          <w:sz w:val="24"/>
          <w:szCs w:val="24"/>
          <w:lang w:val="en-US"/>
        </w:rPr>
        <w:t xml:space="preserve">, </w:t>
      </w:r>
      <w:r w:rsidR="00BB452B">
        <w:rPr>
          <w:rFonts w:ascii="Times New Roman" w:hAnsi="Times New Roman" w:cs="Times New Roman"/>
          <w:sz w:val="24"/>
          <w:szCs w:val="24"/>
          <w:lang w:val="en-US"/>
        </w:rPr>
        <w:t xml:space="preserve">with respect to its directing function, </w:t>
      </w:r>
      <w:r w:rsidR="003A6CC7">
        <w:rPr>
          <w:rFonts w:ascii="Times New Roman" w:hAnsi="Times New Roman" w:cs="Times New Roman"/>
          <w:sz w:val="24"/>
          <w:szCs w:val="24"/>
          <w:lang w:val="en-US"/>
        </w:rPr>
        <w:t>sensing board would</w:t>
      </w:r>
      <w:r w:rsidRPr="00D0553C">
        <w:rPr>
          <w:rFonts w:ascii="Times New Roman" w:hAnsi="Times New Roman" w:cs="Times New Roman"/>
          <w:sz w:val="24"/>
          <w:szCs w:val="24"/>
          <w:lang w:val="en-US"/>
        </w:rPr>
        <w:t xml:space="preserve"> alert management timely that the corporate position is to be aligned with the salient legitimate, powerful or urgent stakeholder</w:t>
      </w:r>
      <w:r w:rsidR="00E76EC1">
        <w:rPr>
          <w:rFonts w:ascii="Times New Roman" w:hAnsi="Times New Roman" w:cs="Times New Roman"/>
          <w:sz w:val="24"/>
          <w:szCs w:val="24"/>
          <w:lang w:val="en-US"/>
        </w:rPr>
        <w:t>s</w:t>
      </w:r>
      <w:r w:rsidR="00BB452B">
        <w:rPr>
          <w:rFonts w:ascii="Times New Roman" w:hAnsi="Times New Roman" w:cs="Times New Roman"/>
          <w:sz w:val="24"/>
          <w:szCs w:val="24"/>
          <w:lang w:val="en-US"/>
        </w:rPr>
        <w:t>’</w:t>
      </w:r>
      <w:r w:rsidRPr="00D0553C">
        <w:rPr>
          <w:rFonts w:ascii="Times New Roman" w:hAnsi="Times New Roman" w:cs="Times New Roman"/>
          <w:sz w:val="24"/>
          <w:szCs w:val="24"/>
          <w:lang w:val="en-US"/>
        </w:rPr>
        <w:t xml:space="preserve"> claims or expectations</w:t>
      </w:r>
      <w:r w:rsidR="003A6CC7">
        <w:rPr>
          <w:rFonts w:ascii="Times New Roman" w:hAnsi="Times New Roman" w:cs="Times New Roman"/>
          <w:sz w:val="24"/>
          <w:szCs w:val="24"/>
          <w:lang w:val="en-US"/>
        </w:rPr>
        <w:t xml:space="preserve"> that, if neglected, may become corporate threat or weakness</w:t>
      </w:r>
      <w:r w:rsidRPr="00D0553C">
        <w:rPr>
          <w:rFonts w:ascii="Times New Roman" w:hAnsi="Times New Roman" w:cs="Times New Roman"/>
          <w:sz w:val="24"/>
          <w:szCs w:val="24"/>
          <w:lang w:val="en-US"/>
        </w:rPr>
        <w:t xml:space="preserve">. </w:t>
      </w:r>
      <w:r w:rsidR="00497D57" w:rsidRPr="00EE477A">
        <w:rPr>
          <w:rFonts w:ascii="Times New Roman" w:hAnsi="Times New Roman" w:cs="Times New Roman"/>
          <w:sz w:val="24"/>
          <w:szCs w:val="24"/>
          <w:lang w:val="en-US"/>
        </w:rPr>
        <w:t>Boards need to look further out than anyone else in the company</w:t>
      </w:r>
      <w:r w:rsidR="000E1435">
        <w:rPr>
          <w:rFonts w:ascii="Times New Roman" w:hAnsi="Times New Roman" w:cs="Times New Roman"/>
          <w:sz w:val="24"/>
          <w:szCs w:val="24"/>
          <w:lang w:val="en-US"/>
        </w:rPr>
        <w:t xml:space="preserve">, so to monitor and direct company’s operations </w:t>
      </w:r>
      <w:r w:rsidR="003A6CC7">
        <w:rPr>
          <w:rFonts w:ascii="Times New Roman" w:hAnsi="Times New Roman" w:cs="Times New Roman"/>
          <w:sz w:val="24"/>
          <w:szCs w:val="24"/>
          <w:lang w:val="en-US"/>
        </w:rPr>
        <w:t>effectively</w:t>
      </w:r>
      <w:r w:rsidR="00497D57">
        <w:rPr>
          <w:rFonts w:ascii="Times New Roman" w:hAnsi="Times New Roman" w:cs="Times New Roman"/>
          <w:sz w:val="24"/>
          <w:szCs w:val="24"/>
          <w:lang w:val="en-US"/>
        </w:rPr>
        <w:t>.</w:t>
      </w:r>
      <w:r w:rsidR="00497D57" w:rsidRPr="00EE477A">
        <w:rPr>
          <w:rFonts w:ascii="Times New Roman" w:hAnsi="Times New Roman" w:cs="Times New Roman"/>
          <w:sz w:val="24"/>
          <w:szCs w:val="24"/>
          <w:lang w:val="en-US"/>
        </w:rPr>
        <w:t xml:space="preserve"> </w:t>
      </w:r>
      <w:r w:rsidR="008479C2">
        <w:rPr>
          <w:rFonts w:ascii="Times New Roman" w:hAnsi="Times New Roman" w:cs="Times New Roman"/>
          <w:sz w:val="24"/>
          <w:szCs w:val="24"/>
          <w:lang w:val="en-US"/>
        </w:rPr>
        <w:t>“</w:t>
      </w:r>
      <w:r w:rsidR="00497D57" w:rsidRPr="00EE477A">
        <w:rPr>
          <w:rFonts w:ascii="Times New Roman" w:hAnsi="Times New Roman" w:cs="Times New Roman"/>
          <w:sz w:val="24"/>
          <w:szCs w:val="24"/>
          <w:lang w:val="en-US"/>
        </w:rPr>
        <w:t>As executive teams grapple with the immediate challenge of volatile and unpredictable markets, it’s more vital than ever for directors to remain abreast of what’s on (or coming over) the horizon</w:t>
      </w:r>
      <w:r w:rsidR="008479C2">
        <w:rPr>
          <w:rFonts w:ascii="Times New Roman" w:hAnsi="Times New Roman" w:cs="Times New Roman"/>
          <w:sz w:val="24"/>
          <w:szCs w:val="24"/>
          <w:lang w:val="en-US"/>
        </w:rPr>
        <w:t>”</w:t>
      </w:r>
      <w:r w:rsidR="00497D57">
        <w:rPr>
          <w:rFonts w:ascii="Times New Roman" w:hAnsi="Times New Roman" w:cs="Times New Roman"/>
          <w:sz w:val="24"/>
          <w:szCs w:val="24"/>
          <w:lang w:val="en-US"/>
        </w:rPr>
        <w:t xml:space="preserve"> (</w:t>
      </w:r>
      <w:proofErr w:type="spellStart"/>
      <w:r w:rsidR="00497D57">
        <w:rPr>
          <w:rFonts w:ascii="Times New Roman" w:hAnsi="Times New Roman" w:cs="Times New Roman"/>
          <w:sz w:val="24"/>
          <w:szCs w:val="24"/>
          <w:lang w:val="en-US"/>
        </w:rPr>
        <w:t>Casal</w:t>
      </w:r>
      <w:proofErr w:type="spellEnd"/>
      <w:r w:rsidR="00497D57">
        <w:rPr>
          <w:rFonts w:ascii="Times New Roman" w:hAnsi="Times New Roman" w:cs="Times New Roman"/>
          <w:sz w:val="24"/>
          <w:szCs w:val="24"/>
          <w:lang w:val="en-US"/>
        </w:rPr>
        <w:t xml:space="preserve"> and Caspar, 2014)</w:t>
      </w:r>
      <w:r w:rsidR="00497D57" w:rsidRPr="00EE477A">
        <w:rPr>
          <w:rFonts w:ascii="Times New Roman" w:hAnsi="Times New Roman" w:cs="Times New Roman"/>
          <w:sz w:val="24"/>
          <w:szCs w:val="24"/>
          <w:lang w:val="en-US"/>
        </w:rPr>
        <w:t>.</w:t>
      </w:r>
      <w:r w:rsidR="00497D57">
        <w:rPr>
          <w:rFonts w:ascii="Times New Roman" w:hAnsi="Times New Roman" w:cs="Times New Roman"/>
          <w:sz w:val="24"/>
          <w:szCs w:val="24"/>
          <w:lang w:val="en-US"/>
        </w:rPr>
        <w:t xml:space="preserve"> </w:t>
      </w:r>
      <w:r>
        <w:rPr>
          <w:rFonts w:ascii="Times-Roman" w:hAnsi="Times-Roman" w:cs="Times-Roman"/>
          <w:sz w:val="24"/>
          <w:szCs w:val="24"/>
          <w:lang w:val="en-US"/>
        </w:rPr>
        <w:t>B</w:t>
      </w:r>
      <w:r w:rsidRPr="00EF0351">
        <w:rPr>
          <w:rFonts w:ascii="Times-Roman" w:hAnsi="Times-Roman" w:cs="Times-Roman"/>
          <w:sz w:val="24"/>
          <w:szCs w:val="24"/>
          <w:lang w:val="en-US"/>
        </w:rPr>
        <w:t>esides, o</w:t>
      </w:r>
      <w:r w:rsidRPr="00EF0351">
        <w:rPr>
          <w:rFonts w:ascii="Times New Roman" w:hAnsi="Times New Roman" w:cs="Times New Roman"/>
          <w:sz w:val="24"/>
          <w:szCs w:val="24"/>
          <w:lang w:val="en-US"/>
        </w:rPr>
        <w:t>nce</w:t>
      </w:r>
      <w:r>
        <w:rPr>
          <w:rFonts w:ascii="Times New Roman" w:hAnsi="Times New Roman" w:cs="Times New Roman"/>
          <w:sz w:val="24"/>
          <w:szCs w:val="24"/>
          <w:lang w:val="en-US"/>
        </w:rPr>
        <w:t xml:space="preserve"> management alerts the board upon the need for change, so the business can stay fit</w:t>
      </w:r>
      <w:r w:rsidR="00936FBF">
        <w:rPr>
          <w:rFonts w:ascii="Times New Roman" w:hAnsi="Times New Roman" w:cs="Times New Roman"/>
          <w:sz w:val="24"/>
          <w:szCs w:val="24"/>
          <w:lang w:val="en-US"/>
        </w:rPr>
        <w:t>,</w:t>
      </w:r>
      <w:r>
        <w:rPr>
          <w:rFonts w:ascii="Times New Roman" w:hAnsi="Times New Roman" w:cs="Times New Roman"/>
          <w:sz w:val="24"/>
          <w:szCs w:val="24"/>
          <w:lang w:val="en-US"/>
        </w:rPr>
        <w:t xml:space="preserve"> sensing board could better understand and support</w:t>
      </w:r>
      <w:r w:rsidR="00D14C1B">
        <w:rPr>
          <w:rFonts w:ascii="Times New Roman" w:hAnsi="Times New Roman" w:cs="Times New Roman"/>
          <w:sz w:val="24"/>
          <w:szCs w:val="24"/>
          <w:lang w:val="en-US"/>
        </w:rPr>
        <w:t xml:space="preserve"> or properly </w:t>
      </w:r>
      <w:proofErr w:type="gramStart"/>
      <w:r w:rsidR="00D14C1B">
        <w:rPr>
          <w:rFonts w:ascii="Times New Roman" w:hAnsi="Times New Roman" w:cs="Times New Roman"/>
          <w:sz w:val="24"/>
          <w:szCs w:val="24"/>
          <w:lang w:val="en-US"/>
        </w:rPr>
        <w:t>react</w:t>
      </w:r>
      <w:proofErr w:type="gramEnd"/>
      <w:r w:rsidR="00D14C1B">
        <w:rPr>
          <w:rFonts w:ascii="Times New Roman" w:hAnsi="Times New Roman" w:cs="Times New Roman"/>
          <w:sz w:val="24"/>
          <w:szCs w:val="24"/>
          <w:lang w:val="en-US"/>
        </w:rPr>
        <w:t xml:space="preserve"> to</w:t>
      </w:r>
      <w:r>
        <w:rPr>
          <w:rFonts w:ascii="Times New Roman" w:hAnsi="Times New Roman" w:cs="Times New Roman"/>
          <w:sz w:val="24"/>
          <w:szCs w:val="24"/>
          <w:lang w:val="en-US"/>
        </w:rPr>
        <w:t xml:space="preserve"> the managerial-CEO claims. </w:t>
      </w:r>
      <w:r w:rsidR="00572C2E">
        <w:rPr>
          <w:rFonts w:ascii="Times New Roman" w:hAnsi="Times New Roman" w:cs="Times New Roman"/>
          <w:sz w:val="24"/>
          <w:szCs w:val="24"/>
          <w:lang w:val="en-US"/>
        </w:rPr>
        <w:t>Consequently, with respect to its control function, sensing board would timely notice if the management team or any team member underperforms its managerial dynamic capability function,</w:t>
      </w:r>
      <w:r w:rsidR="00EB7522">
        <w:rPr>
          <w:rFonts w:ascii="Times New Roman" w:hAnsi="Times New Roman" w:cs="Times New Roman"/>
          <w:sz w:val="24"/>
          <w:szCs w:val="24"/>
          <w:lang w:val="en-US"/>
        </w:rPr>
        <w:t xml:space="preserve"> or tends to the self-opportunistic behavior,</w:t>
      </w:r>
      <w:r w:rsidR="00572C2E">
        <w:rPr>
          <w:rFonts w:ascii="Times New Roman" w:hAnsi="Times New Roman" w:cs="Times New Roman"/>
          <w:sz w:val="24"/>
          <w:szCs w:val="24"/>
          <w:lang w:val="en-US"/>
        </w:rPr>
        <w:t xml:space="preserve"> thus weakening corporate opportunities and augmenting threats possibilities. </w:t>
      </w:r>
      <w:r w:rsidR="00A76251">
        <w:rPr>
          <w:rFonts w:ascii="Times New Roman" w:hAnsi="Times New Roman" w:cs="Times New Roman"/>
          <w:sz w:val="24"/>
          <w:szCs w:val="24"/>
          <w:lang w:val="en-US"/>
        </w:rPr>
        <w:t>Arguably</w:t>
      </w:r>
      <w:r w:rsidR="00A76251" w:rsidRPr="00291BCB">
        <w:rPr>
          <w:rFonts w:ascii="Times New Roman" w:hAnsi="Times New Roman" w:cs="Times New Roman"/>
          <w:sz w:val="24"/>
          <w:szCs w:val="24"/>
          <w:lang w:val="en-US"/>
        </w:rPr>
        <w:t>,</w:t>
      </w:r>
      <w:r w:rsidR="00A76251">
        <w:rPr>
          <w:rFonts w:ascii="Times New Roman" w:hAnsi="Times New Roman" w:cs="Times New Roman"/>
          <w:sz w:val="24"/>
          <w:szCs w:val="24"/>
          <w:lang w:val="en-US"/>
        </w:rPr>
        <w:t xml:space="preserve"> </w:t>
      </w:r>
      <w:r w:rsidR="009F5125">
        <w:rPr>
          <w:rFonts w:ascii="Times New Roman" w:hAnsi="Times New Roman" w:cs="Times New Roman"/>
          <w:sz w:val="24"/>
          <w:szCs w:val="24"/>
          <w:lang w:val="en-US"/>
        </w:rPr>
        <w:t xml:space="preserve">a </w:t>
      </w:r>
      <w:r w:rsidR="00A76251">
        <w:rPr>
          <w:rFonts w:ascii="Times New Roman" w:hAnsi="Times New Roman" w:cs="Times New Roman"/>
          <w:sz w:val="24"/>
          <w:szCs w:val="24"/>
          <w:lang w:val="en-US"/>
        </w:rPr>
        <w:t xml:space="preserve">corporation without </w:t>
      </w:r>
      <w:r w:rsidR="009F5125">
        <w:rPr>
          <w:rFonts w:ascii="Times New Roman" w:hAnsi="Times New Roman" w:cs="Times New Roman"/>
          <w:sz w:val="24"/>
          <w:szCs w:val="24"/>
          <w:lang w:val="en-US"/>
        </w:rPr>
        <w:t>a</w:t>
      </w:r>
      <w:r w:rsidR="00A76251">
        <w:rPr>
          <w:rFonts w:ascii="Times New Roman" w:hAnsi="Times New Roman" w:cs="Times New Roman"/>
          <w:sz w:val="24"/>
          <w:szCs w:val="24"/>
          <w:lang w:val="en-US"/>
        </w:rPr>
        <w:t xml:space="preserve"> board capable of sensing the need for change of the actual corporate positions, in terms of actual corporate and management performance, behavior or stakeholder expectations’ gaps, has a huge obstacle in its way to become ecosystem’s fit. </w:t>
      </w:r>
    </w:p>
    <w:p w:rsidR="00936FBF" w:rsidRDefault="00936FBF" w:rsidP="00A76251">
      <w:pPr>
        <w:autoSpaceDE w:val="0"/>
        <w:autoSpaceDN w:val="0"/>
        <w:adjustRightInd w:val="0"/>
        <w:spacing w:after="0" w:line="240" w:lineRule="auto"/>
        <w:jc w:val="both"/>
        <w:rPr>
          <w:rFonts w:ascii="Times New Roman" w:hAnsi="Times New Roman" w:cs="Times New Roman"/>
          <w:sz w:val="24"/>
          <w:szCs w:val="24"/>
          <w:lang w:val="en-US"/>
        </w:rPr>
      </w:pPr>
    </w:p>
    <w:p w:rsidR="005850D7" w:rsidRPr="00FA681C" w:rsidRDefault="00FA681C" w:rsidP="00FA681C">
      <w:pPr>
        <w:pStyle w:val="ListParagraph"/>
        <w:numPr>
          <w:ilvl w:val="1"/>
          <w:numId w:val="25"/>
        </w:numPr>
        <w:autoSpaceDE w:val="0"/>
        <w:autoSpaceDN w:val="0"/>
        <w:adjustRightInd w:val="0"/>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FA681C">
        <w:rPr>
          <w:rFonts w:ascii="Times New Roman" w:hAnsi="Times New Roman" w:cs="Times New Roman"/>
          <w:b/>
          <w:sz w:val="24"/>
          <w:szCs w:val="24"/>
          <w:lang w:val="en-US"/>
        </w:rPr>
        <w:t xml:space="preserve">Board seizing capacity </w:t>
      </w:r>
    </w:p>
    <w:p w:rsidR="00EE477A" w:rsidRDefault="00EE477A" w:rsidP="00EE477A">
      <w:pPr>
        <w:autoSpaceDE w:val="0"/>
        <w:autoSpaceDN w:val="0"/>
        <w:adjustRightInd w:val="0"/>
        <w:spacing w:after="0" w:line="240" w:lineRule="auto"/>
        <w:jc w:val="both"/>
        <w:rPr>
          <w:rFonts w:ascii="Times New Roman" w:hAnsi="Times New Roman" w:cs="Times New Roman"/>
          <w:sz w:val="24"/>
          <w:szCs w:val="24"/>
          <w:lang w:val="en-US"/>
        </w:rPr>
      </w:pPr>
    </w:p>
    <w:p w:rsidR="00E0180C" w:rsidRDefault="00300F90" w:rsidP="00300F90">
      <w:pPr>
        <w:autoSpaceDE w:val="0"/>
        <w:autoSpaceDN w:val="0"/>
        <w:adjustRightInd w:val="0"/>
        <w:spacing w:after="0" w:line="240" w:lineRule="auto"/>
        <w:jc w:val="both"/>
        <w:rPr>
          <w:rFonts w:ascii="Times New Roman" w:hAnsi="Times New Roman" w:cs="Times New Roman"/>
          <w:sz w:val="24"/>
          <w:szCs w:val="24"/>
          <w:lang w:val="en-US"/>
        </w:rPr>
      </w:pPr>
      <w:r w:rsidRPr="00300F90">
        <w:rPr>
          <w:rFonts w:ascii="Times New Roman" w:hAnsi="Times New Roman" w:cs="Times New Roman"/>
          <w:sz w:val="24"/>
          <w:szCs w:val="24"/>
          <w:lang w:val="en-US"/>
        </w:rPr>
        <w:t>Once a new (technological or market) opportunity</w:t>
      </w:r>
      <w:r>
        <w:rPr>
          <w:rFonts w:ascii="Times New Roman" w:hAnsi="Times New Roman" w:cs="Times New Roman"/>
          <w:sz w:val="24"/>
          <w:szCs w:val="24"/>
          <w:lang w:val="en-US"/>
        </w:rPr>
        <w:t xml:space="preserve"> </w:t>
      </w:r>
      <w:r w:rsidRPr="00300F90">
        <w:rPr>
          <w:rFonts w:ascii="Times New Roman" w:hAnsi="Times New Roman" w:cs="Times New Roman"/>
          <w:sz w:val="24"/>
          <w:szCs w:val="24"/>
          <w:lang w:val="en-US"/>
        </w:rPr>
        <w:t>is sensed, it must be addressed through new products,</w:t>
      </w:r>
      <w:r>
        <w:rPr>
          <w:rFonts w:ascii="Times New Roman" w:hAnsi="Times New Roman" w:cs="Times New Roman"/>
          <w:sz w:val="24"/>
          <w:szCs w:val="24"/>
          <w:lang w:val="en-US"/>
        </w:rPr>
        <w:t xml:space="preserve"> </w:t>
      </w:r>
      <w:r w:rsidRPr="00300F90">
        <w:rPr>
          <w:rFonts w:ascii="Times New Roman" w:hAnsi="Times New Roman" w:cs="Times New Roman"/>
          <w:sz w:val="24"/>
          <w:szCs w:val="24"/>
          <w:lang w:val="en-US"/>
        </w:rPr>
        <w:t>processes, or services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Teece</w:t>
      </w:r>
      <w:proofErr w:type="spellEnd"/>
      <w:r>
        <w:rPr>
          <w:rFonts w:ascii="Times New Roman" w:hAnsi="Times New Roman" w:cs="Times New Roman"/>
          <w:sz w:val="24"/>
          <w:szCs w:val="24"/>
          <w:lang w:val="en-US"/>
        </w:rPr>
        <w:t>, 2007</w:t>
      </w:r>
      <w:r w:rsidR="00163A93">
        <w:rPr>
          <w:rFonts w:ascii="Times New Roman" w:hAnsi="Times New Roman" w:cs="Times New Roman"/>
          <w:sz w:val="24"/>
          <w:szCs w:val="24"/>
          <w:lang w:val="en-US"/>
        </w:rPr>
        <w:t xml:space="preserve">, </w:t>
      </w:r>
      <w:r w:rsidR="003700AD">
        <w:rPr>
          <w:rFonts w:ascii="Times New Roman" w:hAnsi="Times New Roman" w:cs="Times New Roman"/>
          <w:sz w:val="24"/>
          <w:szCs w:val="24"/>
          <w:lang w:val="en-US"/>
        </w:rPr>
        <w:t>p.</w:t>
      </w:r>
      <w:r w:rsidR="00163A93">
        <w:rPr>
          <w:rFonts w:ascii="Times New Roman" w:hAnsi="Times New Roman" w:cs="Times New Roman"/>
          <w:sz w:val="24"/>
          <w:szCs w:val="24"/>
          <w:lang w:val="en-US"/>
        </w:rPr>
        <w:t>1326</w:t>
      </w:r>
      <w:r>
        <w:rPr>
          <w:rFonts w:ascii="Times New Roman" w:hAnsi="Times New Roman" w:cs="Times New Roman"/>
          <w:sz w:val="24"/>
          <w:szCs w:val="24"/>
          <w:lang w:val="en-US"/>
        </w:rPr>
        <w:t>)</w:t>
      </w:r>
      <w:r w:rsidRPr="00300F9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5850D7" w:rsidRPr="007F20ED">
        <w:rPr>
          <w:rFonts w:ascii="Times New Roman" w:hAnsi="Times New Roman" w:cs="Times New Roman"/>
          <w:sz w:val="24"/>
          <w:szCs w:val="24"/>
          <w:lang w:val="en-US"/>
        </w:rPr>
        <w:t>Seizing,</w:t>
      </w:r>
      <w:r w:rsidR="005850D7" w:rsidRPr="009E1B38">
        <w:rPr>
          <w:rFonts w:ascii="Times New Roman" w:hAnsi="Times New Roman" w:cs="Times New Roman"/>
          <w:sz w:val="24"/>
          <w:szCs w:val="24"/>
          <w:lang w:val="en-US"/>
        </w:rPr>
        <w:t xml:space="preserve"> in contrast</w:t>
      </w:r>
      <w:r w:rsidR="005850D7">
        <w:rPr>
          <w:rFonts w:ascii="Times New Roman" w:hAnsi="Times New Roman" w:cs="Times New Roman"/>
          <w:sz w:val="24"/>
          <w:szCs w:val="24"/>
          <w:lang w:val="en-US"/>
        </w:rPr>
        <w:t xml:space="preserve"> to sensing</w:t>
      </w:r>
      <w:r w:rsidR="005850D7" w:rsidRPr="009E1B38">
        <w:rPr>
          <w:rFonts w:ascii="Times New Roman" w:hAnsi="Times New Roman" w:cs="Times New Roman"/>
          <w:sz w:val="24"/>
          <w:szCs w:val="24"/>
          <w:lang w:val="en-US"/>
        </w:rPr>
        <w:t>,</w:t>
      </w:r>
      <w:r w:rsidR="005850D7">
        <w:rPr>
          <w:rFonts w:ascii="Times New Roman" w:hAnsi="Times New Roman" w:cs="Times New Roman"/>
          <w:sz w:val="24"/>
          <w:szCs w:val="24"/>
          <w:lang w:val="en-US"/>
        </w:rPr>
        <w:t xml:space="preserve"> </w:t>
      </w:r>
      <w:r w:rsidR="005850D7" w:rsidRPr="009E1B38">
        <w:rPr>
          <w:rFonts w:ascii="Times New Roman" w:hAnsi="Times New Roman" w:cs="Times New Roman"/>
          <w:sz w:val="24"/>
          <w:szCs w:val="24"/>
          <w:lang w:val="en-US"/>
        </w:rPr>
        <w:t>necessitates making high-quality, interdependent</w:t>
      </w:r>
      <w:r w:rsidR="005850D7">
        <w:rPr>
          <w:rFonts w:ascii="Times New Roman" w:hAnsi="Times New Roman" w:cs="Times New Roman"/>
          <w:sz w:val="24"/>
          <w:szCs w:val="24"/>
          <w:lang w:val="en-US"/>
        </w:rPr>
        <w:t xml:space="preserve"> </w:t>
      </w:r>
      <w:r w:rsidR="005850D7" w:rsidRPr="009E1B38">
        <w:rPr>
          <w:rFonts w:ascii="Times New Roman" w:hAnsi="Times New Roman" w:cs="Times New Roman"/>
          <w:sz w:val="24"/>
          <w:szCs w:val="24"/>
          <w:lang w:val="en-US"/>
        </w:rPr>
        <w:t>investment decisions, such as those involved</w:t>
      </w:r>
      <w:r w:rsidR="005850D7">
        <w:rPr>
          <w:rFonts w:ascii="Times New Roman" w:hAnsi="Times New Roman" w:cs="Times New Roman"/>
          <w:sz w:val="24"/>
          <w:szCs w:val="24"/>
          <w:lang w:val="en-US"/>
        </w:rPr>
        <w:t xml:space="preserve"> </w:t>
      </w:r>
      <w:r w:rsidR="005850D7" w:rsidRPr="009E1B38">
        <w:rPr>
          <w:rFonts w:ascii="Times New Roman" w:hAnsi="Times New Roman" w:cs="Times New Roman"/>
          <w:sz w:val="24"/>
          <w:szCs w:val="24"/>
          <w:lang w:val="en-US"/>
        </w:rPr>
        <w:t>in selecting product architectures and business</w:t>
      </w:r>
      <w:r w:rsidR="005850D7">
        <w:rPr>
          <w:rFonts w:ascii="Times New Roman" w:hAnsi="Times New Roman" w:cs="Times New Roman"/>
          <w:sz w:val="24"/>
          <w:szCs w:val="24"/>
          <w:lang w:val="en-US"/>
        </w:rPr>
        <w:t xml:space="preserve"> </w:t>
      </w:r>
      <w:r w:rsidR="005850D7" w:rsidRPr="009E1B38">
        <w:rPr>
          <w:rFonts w:ascii="Times New Roman" w:hAnsi="Times New Roman" w:cs="Times New Roman"/>
          <w:sz w:val="24"/>
          <w:szCs w:val="24"/>
          <w:lang w:val="en-US"/>
        </w:rPr>
        <w:t xml:space="preserve">models. </w:t>
      </w:r>
      <w:r w:rsidR="000F2C20">
        <w:rPr>
          <w:rFonts w:ascii="Times New Roman" w:hAnsi="Times New Roman" w:cs="Times New Roman"/>
          <w:sz w:val="24"/>
          <w:szCs w:val="24"/>
          <w:lang w:val="en-US"/>
        </w:rPr>
        <w:t>Therefore</w:t>
      </w:r>
      <w:r w:rsidR="00F90161">
        <w:rPr>
          <w:rFonts w:ascii="Times New Roman" w:hAnsi="Times New Roman" w:cs="Times New Roman"/>
          <w:sz w:val="24"/>
          <w:szCs w:val="24"/>
          <w:lang w:val="en-US"/>
        </w:rPr>
        <w:t xml:space="preserve">, having in mind Augier and </w:t>
      </w:r>
      <w:proofErr w:type="spellStart"/>
      <w:r w:rsidR="00F90161">
        <w:rPr>
          <w:rFonts w:ascii="Times New Roman" w:hAnsi="Times New Roman" w:cs="Times New Roman"/>
          <w:sz w:val="24"/>
          <w:szCs w:val="24"/>
          <w:lang w:val="en-US"/>
        </w:rPr>
        <w:t>Teece’s</w:t>
      </w:r>
      <w:proofErr w:type="spellEnd"/>
      <w:r w:rsidR="00F90161">
        <w:rPr>
          <w:rFonts w:ascii="Times New Roman" w:hAnsi="Times New Roman" w:cs="Times New Roman"/>
          <w:sz w:val="24"/>
          <w:szCs w:val="24"/>
          <w:lang w:val="en-US"/>
        </w:rPr>
        <w:t xml:space="preserve"> </w:t>
      </w:r>
      <w:proofErr w:type="spellStart"/>
      <w:r w:rsidR="00F90161">
        <w:rPr>
          <w:rFonts w:ascii="Times New Roman" w:hAnsi="Times New Roman" w:cs="Times New Roman"/>
          <w:sz w:val="24"/>
          <w:szCs w:val="24"/>
          <w:lang w:val="en-US"/>
        </w:rPr>
        <w:t>phrones</w:t>
      </w:r>
      <w:proofErr w:type="spellEnd"/>
      <w:r w:rsidR="00F90161">
        <w:rPr>
          <w:rFonts w:ascii="Times New Roman" w:hAnsi="Times New Roman" w:cs="Times New Roman"/>
          <w:sz w:val="24"/>
          <w:szCs w:val="24"/>
          <w:lang w:val="en-US"/>
        </w:rPr>
        <w:t xml:space="preserve"> saying that a</w:t>
      </w:r>
      <w:r w:rsidR="00F90161" w:rsidRPr="00201A36">
        <w:rPr>
          <w:rFonts w:ascii="Times New Roman" w:hAnsi="Times New Roman" w:cs="Times New Roman"/>
          <w:sz w:val="24"/>
          <w:szCs w:val="24"/>
          <w:lang w:val="en-US"/>
        </w:rPr>
        <w:t xml:space="preserve"> company excellent at making the wrong things will fail (Augier and </w:t>
      </w:r>
      <w:proofErr w:type="spellStart"/>
      <w:r w:rsidR="00F90161" w:rsidRPr="00201A36">
        <w:rPr>
          <w:rFonts w:ascii="Times New Roman" w:hAnsi="Times New Roman" w:cs="Times New Roman"/>
          <w:sz w:val="24"/>
          <w:szCs w:val="24"/>
          <w:lang w:val="en-US"/>
        </w:rPr>
        <w:t>Teece</w:t>
      </w:r>
      <w:proofErr w:type="spellEnd"/>
      <w:r w:rsidR="00F90161" w:rsidRPr="00201A36">
        <w:rPr>
          <w:rFonts w:ascii="Times New Roman" w:hAnsi="Times New Roman" w:cs="Times New Roman"/>
          <w:sz w:val="24"/>
          <w:szCs w:val="24"/>
          <w:lang w:val="en-US"/>
        </w:rPr>
        <w:t>, 2009, p. 411)</w:t>
      </w:r>
      <w:r w:rsidR="00F90161">
        <w:rPr>
          <w:rFonts w:ascii="Times New Roman" w:hAnsi="Times New Roman" w:cs="Times New Roman"/>
          <w:sz w:val="24"/>
          <w:szCs w:val="24"/>
          <w:lang w:val="en-US"/>
        </w:rPr>
        <w:t xml:space="preserve">, it seems noteworthy to identify why some board actions have been taken tamely, with </w:t>
      </w:r>
      <w:r w:rsidR="00163A93">
        <w:rPr>
          <w:rFonts w:ascii="Times New Roman" w:hAnsi="Times New Roman" w:cs="Times New Roman"/>
          <w:sz w:val="24"/>
          <w:szCs w:val="24"/>
          <w:lang w:val="en-US"/>
        </w:rPr>
        <w:t xml:space="preserve">the </w:t>
      </w:r>
      <w:r w:rsidR="00F90161">
        <w:rPr>
          <w:rFonts w:ascii="Times New Roman" w:hAnsi="Times New Roman" w:cs="Times New Roman"/>
          <w:sz w:val="24"/>
          <w:szCs w:val="24"/>
          <w:lang w:val="en-US"/>
        </w:rPr>
        <w:t xml:space="preserve">delay or not taken at all. </w:t>
      </w:r>
    </w:p>
    <w:p w:rsidR="00E0180C" w:rsidRDefault="00E0180C" w:rsidP="005850D7">
      <w:pPr>
        <w:autoSpaceDE w:val="0"/>
        <w:autoSpaceDN w:val="0"/>
        <w:adjustRightInd w:val="0"/>
        <w:spacing w:after="0" w:line="240" w:lineRule="auto"/>
        <w:jc w:val="both"/>
        <w:rPr>
          <w:rFonts w:ascii="Times New Roman" w:hAnsi="Times New Roman" w:cs="Times New Roman"/>
          <w:sz w:val="24"/>
          <w:szCs w:val="24"/>
          <w:lang w:val="en-US"/>
        </w:rPr>
      </w:pPr>
    </w:p>
    <w:p w:rsidR="00E0180C" w:rsidRPr="00EC3520" w:rsidRDefault="00E0180C" w:rsidP="00E0180C">
      <w:pPr>
        <w:autoSpaceDE w:val="0"/>
        <w:autoSpaceDN w:val="0"/>
        <w:adjustRightInd w:val="0"/>
        <w:spacing w:after="0" w:line="240" w:lineRule="auto"/>
        <w:jc w:val="both"/>
        <w:rPr>
          <w:rFonts w:ascii="Times New Roman" w:hAnsi="Times New Roman" w:cs="Times New Roman"/>
          <w:i/>
          <w:sz w:val="24"/>
          <w:szCs w:val="24"/>
          <w:lang w:val="en-US"/>
        </w:rPr>
      </w:pPr>
      <w:proofErr w:type="gramStart"/>
      <w:r w:rsidRPr="00EC3520">
        <w:rPr>
          <w:rFonts w:ascii="Times New Roman" w:hAnsi="Times New Roman" w:cs="Times New Roman"/>
          <w:b/>
          <w:i/>
          <w:sz w:val="24"/>
          <w:szCs w:val="24"/>
          <w:lang w:val="en-US"/>
        </w:rPr>
        <w:t xml:space="preserve">Proposition </w:t>
      </w:r>
      <w:r>
        <w:rPr>
          <w:rFonts w:ascii="Times New Roman" w:hAnsi="Times New Roman" w:cs="Times New Roman"/>
          <w:b/>
          <w:i/>
          <w:sz w:val="24"/>
          <w:szCs w:val="24"/>
          <w:lang w:val="en-US"/>
        </w:rPr>
        <w:t>2</w:t>
      </w:r>
      <w:r w:rsidRPr="00EC3520">
        <w:rPr>
          <w:rFonts w:ascii="Times New Roman" w:hAnsi="Times New Roman" w:cs="Times New Roman"/>
          <w:b/>
          <w:i/>
          <w:sz w:val="24"/>
          <w:szCs w:val="24"/>
          <w:lang w:val="en-US"/>
        </w:rPr>
        <w:t>.</w:t>
      </w:r>
      <w:proofErr w:type="gramEnd"/>
      <w:r w:rsidRPr="00EC3520">
        <w:rPr>
          <w:rFonts w:ascii="Times New Roman" w:hAnsi="Times New Roman" w:cs="Times New Roman"/>
          <w:i/>
          <w:sz w:val="24"/>
          <w:szCs w:val="24"/>
          <w:lang w:val="en-US"/>
        </w:rPr>
        <w:t xml:space="preserve"> Sei</w:t>
      </w:r>
      <w:r w:rsidR="00497D57">
        <w:rPr>
          <w:rFonts w:ascii="Times New Roman" w:hAnsi="Times New Roman" w:cs="Times New Roman"/>
          <w:i/>
          <w:sz w:val="24"/>
          <w:szCs w:val="24"/>
          <w:lang w:val="en-US"/>
        </w:rPr>
        <w:t>zi</w:t>
      </w:r>
      <w:r w:rsidRPr="00EC3520">
        <w:rPr>
          <w:rFonts w:ascii="Times New Roman" w:hAnsi="Times New Roman" w:cs="Times New Roman"/>
          <w:i/>
          <w:sz w:val="24"/>
          <w:szCs w:val="24"/>
          <w:lang w:val="en-US"/>
        </w:rPr>
        <w:t xml:space="preserve">ng board empowers corporate </w:t>
      </w:r>
      <w:r>
        <w:rPr>
          <w:rFonts w:ascii="Times New Roman" w:hAnsi="Times New Roman" w:cs="Times New Roman"/>
          <w:i/>
          <w:sz w:val="24"/>
          <w:szCs w:val="24"/>
          <w:lang w:val="en-US"/>
        </w:rPr>
        <w:t>strategic positions and enables</w:t>
      </w:r>
      <w:r w:rsidRPr="00EC3520">
        <w:rPr>
          <w:rFonts w:ascii="Times New Roman" w:hAnsi="Times New Roman" w:cs="Times New Roman"/>
          <w:i/>
          <w:sz w:val="24"/>
          <w:szCs w:val="24"/>
          <w:lang w:val="en-US"/>
        </w:rPr>
        <w:t xml:space="preserve"> changing potential.</w:t>
      </w:r>
    </w:p>
    <w:p w:rsidR="00E0180C" w:rsidRDefault="00E0180C" w:rsidP="005850D7">
      <w:pPr>
        <w:autoSpaceDE w:val="0"/>
        <w:autoSpaceDN w:val="0"/>
        <w:adjustRightInd w:val="0"/>
        <w:spacing w:after="0" w:line="240" w:lineRule="auto"/>
        <w:jc w:val="both"/>
        <w:rPr>
          <w:rFonts w:ascii="Times New Roman" w:hAnsi="Times New Roman" w:cs="Times New Roman"/>
          <w:sz w:val="24"/>
          <w:szCs w:val="24"/>
          <w:lang w:val="en-US"/>
        </w:rPr>
      </w:pPr>
    </w:p>
    <w:p w:rsidR="00FF4940" w:rsidRDefault="001F2A50" w:rsidP="00777B85">
      <w:pPr>
        <w:autoSpaceDE w:val="0"/>
        <w:autoSpaceDN w:val="0"/>
        <w:adjustRightInd w:val="0"/>
        <w:spacing w:after="0" w:line="240" w:lineRule="auto"/>
        <w:jc w:val="both"/>
        <w:rPr>
          <w:rFonts w:ascii="Times New Roman" w:hAnsi="Times New Roman" w:cs="Times New Roman"/>
          <w:sz w:val="24"/>
          <w:szCs w:val="24"/>
          <w:lang w:val="en-US"/>
        </w:rPr>
      </w:pPr>
      <w:r w:rsidRPr="001F2A50">
        <w:rPr>
          <w:rFonts w:ascii="TimesNewRomanPSMT" w:hAnsi="TimesNewRomanPSMT" w:cs="TimesNewRomanPSMT"/>
          <w:color w:val="000000"/>
          <w:sz w:val="24"/>
          <w:szCs w:val="24"/>
          <w:lang w:val="en-US"/>
        </w:rPr>
        <w:lastRenderedPageBreak/>
        <w:t xml:space="preserve">The </w:t>
      </w:r>
      <w:r>
        <w:rPr>
          <w:rFonts w:ascii="TimesNewRomanPSMT" w:hAnsi="TimesNewRomanPSMT" w:cs="TimesNewRomanPSMT"/>
          <w:color w:val="000000"/>
          <w:sz w:val="24"/>
          <w:szCs w:val="24"/>
          <w:lang w:val="en-US"/>
        </w:rPr>
        <w:t>corporate surrounding requires understanding of the businesses the corporatio</w:t>
      </w:r>
      <w:r w:rsidRPr="001F2A50">
        <w:rPr>
          <w:rFonts w:ascii="TimesNewRomanPSMT" w:hAnsi="TimesNewRomanPSMT" w:cs="TimesNewRomanPSMT"/>
          <w:color w:val="000000"/>
          <w:sz w:val="24"/>
          <w:szCs w:val="24"/>
          <w:lang w:val="en-US"/>
        </w:rPr>
        <w:t>n</w:t>
      </w:r>
      <w:r>
        <w:rPr>
          <w:rFonts w:ascii="TimesNewRomanPSMT" w:hAnsi="TimesNewRomanPSMT" w:cs="TimesNewRomanPSMT"/>
          <w:color w:val="000000"/>
          <w:sz w:val="24"/>
          <w:szCs w:val="24"/>
          <w:lang w:val="en-US"/>
        </w:rPr>
        <w:t xml:space="preserve"> deals with as well as understanding of the overall </w:t>
      </w:r>
      <w:r w:rsidR="00BE0666">
        <w:rPr>
          <w:rFonts w:ascii="TimesNewRomanPSMT" w:hAnsi="TimesNewRomanPSMT" w:cs="TimesNewRomanPSMT"/>
          <w:color w:val="000000"/>
          <w:sz w:val="24"/>
          <w:szCs w:val="24"/>
          <w:lang w:val="en-US"/>
        </w:rPr>
        <w:t xml:space="preserve">corporate </w:t>
      </w:r>
      <w:r>
        <w:rPr>
          <w:rFonts w:ascii="TimesNewRomanPSMT" w:hAnsi="TimesNewRomanPSMT" w:cs="TimesNewRomanPSMT"/>
          <w:color w:val="000000"/>
          <w:sz w:val="24"/>
          <w:szCs w:val="24"/>
          <w:lang w:val="en-US"/>
        </w:rPr>
        <w:t xml:space="preserve">ecosystem context and emerging occurrences. </w:t>
      </w:r>
      <w:r w:rsidR="00D14C1B">
        <w:rPr>
          <w:rFonts w:ascii="TimesNewRomanPSMT" w:hAnsi="TimesNewRomanPSMT" w:cs="TimesNewRomanPSMT"/>
          <w:color w:val="000000"/>
          <w:sz w:val="24"/>
          <w:szCs w:val="24"/>
          <w:lang w:val="en-US"/>
        </w:rPr>
        <w:t>“</w:t>
      </w:r>
      <w:r w:rsidR="005A026D" w:rsidRPr="005A026D">
        <w:rPr>
          <w:rFonts w:ascii="Times New Roman" w:hAnsi="Times New Roman" w:cs="Times New Roman"/>
          <w:sz w:val="24"/>
          <w:szCs w:val="24"/>
          <w:lang w:val="en-US"/>
        </w:rPr>
        <w:t>Addressing opportunities involves maintaining</w:t>
      </w:r>
      <w:r w:rsidR="005A026D">
        <w:rPr>
          <w:rFonts w:ascii="Times New Roman" w:hAnsi="Times New Roman" w:cs="Times New Roman"/>
          <w:sz w:val="24"/>
          <w:szCs w:val="24"/>
          <w:lang w:val="en-US"/>
        </w:rPr>
        <w:t xml:space="preserve"> </w:t>
      </w:r>
      <w:r w:rsidR="005A026D" w:rsidRPr="005A026D">
        <w:rPr>
          <w:rFonts w:ascii="Times New Roman" w:hAnsi="Times New Roman" w:cs="Times New Roman"/>
          <w:sz w:val="24"/>
          <w:szCs w:val="24"/>
          <w:lang w:val="en-US"/>
        </w:rPr>
        <w:t>and improving technological competences and</w:t>
      </w:r>
      <w:r w:rsidR="005A026D">
        <w:rPr>
          <w:rFonts w:ascii="Times New Roman" w:hAnsi="Times New Roman" w:cs="Times New Roman"/>
          <w:sz w:val="24"/>
          <w:szCs w:val="24"/>
          <w:lang w:val="en-US"/>
        </w:rPr>
        <w:t xml:space="preserve"> </w:t>
      </w:r>
      <w:r w:rsidR="005A026D" w:rsidRPr="005A026D">
        <w:rPr>
          <w:rFonts w:ascii="Times New Roman" w:hAnsi="Times New Roman" w:cs="Times New Roman"/>
          <w:sz w:val="24"/>
          <w:szCs w:val="24"/>
          <w:lang w:val="en-US"/>
        </w:rPr>
        <w:t>complementary assets and then, when the opportunity</w:t>
      </w:r>
      <w:r w:rsidR="005A026D">
        <w:rPr>
          <w:rFonts w:ascii="Times New Roman" w:hAnsi="Times New Roman" w:cs="Times New Roman"/>
          <w:sz w:val="24"/>
          <w:szCs w:val="24"/>
          <w:lang w:val="en-US"/>
        </w:rPr>
        <w:t xml:space="preserve"> </w:t>
      </w:r>
      <w:r w:rsidR="005A026D" w:rsidRPr="005A026D">
        <w:rPr>
          <w:rFonts w:ascii="Times New Roman" w:hAnsi="Times New Roman" w:cs="Times New Roman"/>
          <w:sz w:val="24"/>
          <w:szCs w:val="24"/>
          <w:lang w:val="en-US"/>
        </w:rPr>
        <w:t>is ripe, investing heavily in the particular technologies</w:t>
      </w:r>
      <w:r w:rsidR="005A026D">
        <w:rPr>
          <w:rFonts w:ascii="Times New Roman" w:hAnsi="Times New Roman" w:cs="Times New Roman"/>
          <w:sz w:val="24"/>
          <w:szCs w:val="24"/>
          <w:lang w:val="en-US"/>
        </w:rPr>
        <w:t xml:space="preserve"> </w:t>
      </w:r>
      <w:r w:rsidR="005A026D" w:rsidRPr="005A026D">
        <w:rPr>
          <w:rFonts w:ascii="Times New Roman" w:hAnsi="Times New Roman" w:cs="Times New Roman"/>
          <w:sz w:val="24"/>
          <w:szCs w:val="24"/>
          <w:lang w:val="en-US"/>
        </w:rPr>
        <w:t>and designs most likely to achieve marketplace</w:t>
      </w:r>
      <w:r w:rsidR="005A026D">
        <w:rPr>
          <w:rFonts w:ascii="Times New Roman" w:hAnsi="Times New Roman" w:cs="Times New Roman"/>
          <w:sz w:val="24"/>
          <w:szCs w:val="24"/>
          <w:lang w:val="en-US"/>
        </w:rPr>
        <w:t xml:space="preserve"> </w:t>
      </w:r>
      <w:r w:rsidR="005A026D" w:rsidRPr="005A026D">
        <w:rPr>
          <w:rFonts w:ascii="Times New Roman" w:hAnsi="Times New Roman" w:cs="Times New Roman"/>
          <w:sz w:val="24"/>
          <w:szCs w:val="24"/>
          <w:lang w:val="en-US"/>
        </w:rPr>
        <w:t>acceptance</w:t>
      </w:r>
      <w:r w:rsidR="005A026D">
        <w:rPr>
          <w:rFonts w:ascii="Times New Roman" w:hAnsi="Times New Roman" w:cs="Times New Roman"/>
          <w:sz w:val="24"/>
          <w:szCs w:val="24"/>
          <w:lang w:val="en-US"/>
        </w:rPr>
        <w:t xml:space="preserve">. </w:t>
      </w:r>
      <w:r w:rsidR="005A026D" w:rsidRPr="005A026D">
        <w:rPr>
          <w:rFonts w:ascii="Times New Roman" w:hAnsi="Times New Roman" w:cs="Times New Roman"/>
          <w:sz w:val="24"/>
          <w:szCs w:val="24"/>
          <w:lang w:val="en-US"/>
        </w:rPr>
        <w:t>Moreover, the manner</w:t>
      </w:r>
      <w:r w:rsidR="005A026D">
        <w:rPr>
          <w:rFonts w:ascii="Times New Roman" w:hAnsi="Times New Roman" w:cs="Times New Roman"/>
          <w:sz w:val="24"/>
          <w:szCs w:val="24"/>
          <w:lang w:val="en-US"/>
        </w:rPr>
        <w:t xml:space="preserve"> </w:t>
      </w:r>
      <w:r w:rsidR="005A026D" w:rsidRPr="005A026D">
        <w:rPr>
          <w:rFonts w:ascii="Times New Roman" w:hAnsi="Times New Roman" w:cs="Times New Roman"/>
          <w:sz w:val="24"/>
          <w:szCs w:val="24"/>
          <w:lang w:val="en-US"/>
        </w:rPr>
        <w:t>and time at which an enterprise needs to place its</w:t>
      </w:r>
      <w:r w:rsidR="005A026D">
        <w:rPr>
          <w:rFonts w:ascii="Times New Roman" w:hAnsi="Times New Roman" w:cs="Times New Roman"/>
          <w:sz w:val="24"/>
          <w:szCs w:val="24"/>
          <w:lang w:val="en-US"/>
        </w:rPr>
        <w:t xml:space="preserve"> </w:t>
      </w:r>
      <w:r w:rsidR="005A026D" w:rsidRPr="005A026D">
        <w:rPr>
          <w:rFonts w:ascii="Times New Roman" w:hAnsi="Times New Roman" w:cs="Times New Roman"/>
          <w:sz w:val="24"/>
          <w:szCs w:val="24"/>
          <w:lang w:val="en-US"/>
        </w:rPr>
        <w:t>bets depend on competition in the ‘input’ markets</w:t>
      </w:r>
      <w:r w:rsidR="005A026D">
        <w:rPr>
          <w:rFonts w:ascii="Times New Roman" w:hAnsi="Times New Roman" w:cs="Times New Roman"/>
          <w:sz w:val="24"/>
          <w:szCs w:val="24"/>
          <w:lang w:val="en-US"/>
        </w:rPr>
        <w:t xml:space="preserve"> </w:t>
      </w:r>
      <w:r w:rsidR="005A026D" w:rsidRPr="005A026D">
        <w:rPr>
          <w:rFonts w:ascii="Times New Roman" w:hAnsi="Times New Roman" w:cs="Times New Roman"/>
          <w:sz w:val="24"/>
          <w:szCs w:val="24"/>
          <w:lang w:val="en-US"/>
        </w:rPr>
        <w:t>and on the identity of the enterprise itself.</w:t>
      </w:r>
      <w:r w:rsidR="005A026D">
        <w:rPr>
          <w:rFonts w:ascii="Times New Roman" w:hAnsi="Times New Roman" w:cs="Times New Roman"/>
          <w:sz w:val="24"/>
          <w:szCs w:val="24"/>
          <w:lang w:val="en-US"/>
        </w:rPr>
        <w:t xml:space="preserve"> </w:t>
      </w:r>
      <w:r w:rsidR="00E50475" w:rsidRPr="00E50475">
        <w:rPr>
          <w:rFonts w:ascii="Times New Roman" w:hAnsi="Times New Roman" w:cs="Times New Roman"/>
          <w:sz w:val="24"/>
          <w:szCs w:val="24"/>
          <w:lang w:val="en-US"/>
        </w:rPr>
        <w:t>Seizing innovative investment</w:t>
      </w:r>
      <w:r w:rsidR="00E50475">
        <w:rPr>
          <w:rFonts w:ascii="Times New Roman" w:hAnsi="Times New Roman" w:cs="Times New Roman"/>
          <w:sz w:val="24"/>
          <w:szCs w:val="24"/>
          <w:lang w:val="en-US"/>
        </w:rPr>
        <w:t xml:space="preserve"> </w:t>
      </w:r>
      <w:r w:rsidR="00E50475" w:rsidRPr="00E50475">
        <w:rPr>
          <w:rFonts w:ascii="Times New Roman" w:hAnsi="Times New Roman" w:cs="Times New Roman"/>
          <w:sz w:val="24"/>
          <w:szCs w:val="24"/>
          <w:lang w:val="en-US"/>
        </w:rPr>
        <w:t>choices requires t</w:t>
      </w:r>
      <w:r w:rsidR="00E50475">
        <w:rPr>
          <w:rFonts w:ascii="Times New Roman" w:hAnsi="Times New Roman" w:cs="Times New Roman"/>
          <w:sz w:val="24"/>
          <w:szCs w:val="24"/>
          <w:lang w:val="en-US"/>
        </w:rPr>
        <w:t xml:space="preserve">he </w:t>
      </w:r>
      <w:r w:rsidR="00E50475" w:rsidRPr="00E50475">
        <w:rPr>
          <w:rFonts w:ascii="Times New Roman" w:hAnsi="Times New Roman" w:cs="Times New Roman"/>
          <w:sz w:val="24"/>
          <w:szCs w:val="24"/>
          <w:lang w:val="en-US"/>
        </w:rPr>
        <w:t>overrid</w:t>
      </w:r>
      <w:r w:rsidR="00E50475">
        <w:rPr>
          <w:rFonts w:ascii="Times New Roman" w:hAnsi="Times New Roman" w:cs="Times New Roman"/>
          <w:sz w:val="24"/>
          <w:szCs w:val="24"/>
          <w:lang w:val="en-US"/>
        </w:rPr>
        <w:t>ing</w:t>
      </w:r>
      <w:r w:rsidR="00E50475" w:rsidRPr="00E50475">
        <w:rPr>
          <w:rFonts w:ascii="Times New Roman" w:hAnsi="Times New Roman" w:cs="Times New Roman"/>
          <w:sz w:val="24"/>
          <w:szCs w:val="24"/>
          <w:lang w:val="en-US"/>
        </w:rPr>
        <w:t xml:space="preserve"> ‘dysfunctions</w:t>
      </w:r>
      <w:r w:rsidR="00D14C1B">
        <w:rPr>
          <w:rFonts w:ascii="Times New Roman" w:hAnsi="Times New Roman" w:cs="Times New Roman"/>
          <w:sz w:val="24"/>
          <w:szCs w:val="24"/>
          <w:lang w:val="en-US"/>
        </w:rPr>
        <w:t>’</w:t>
      </w:r>
      <w:r w:rsidR="00E50475" w:rsidRPr="00E50475">
        <w:rPr>
          <w:rFonts w:ascii="Times New Roman" w:hAnsi="Times New Roman" w:cs="Times New Roman"/>
          <w:sz w:val="24"/>
          <w:szCs w:val="24"/>
          <w:lang w:val="en-US"/>
        </w:rPr>
        <w:t xml:space="preserve"> of</w:t>
      </w:r>
      <w:r w:rsidR="00E50475">
        <w:rPr>
          <w:rFonts w:ascii="Times New Roman" w:hAnsi="Times New Roman" w:cs="Times New Roman"/>
          <w:sz w:val="24"/>
          <w:szCs w:val="24"/>
          <w:lang w:val="en-US"/>
        </w:rPr>
        <w:t xml:space="preserve"> </w:t>
      </w:r>
      <w:r w:rsidR="00E50475" w:rsidRPr="00E50475">
        <w:rPr>
          <w:rFonts w:ascii="Times New Roman" w:hAnsi="Times New Roman" w:cs="Times New Roman"/>
          <w:sz w:val="24"/>
          <w:szCs w:val="24"/>
          <w:lang w:val="en-US"/>
        </w:rPr>
        <w:t>decision making</w:t>
      </w:r>
      <w:r w:rsidR="00D14C1B">
        <w:rPr>
          <w:rFonts w:ascii="Times New Roman" w:hAnsi="Times New Roman" w:cs="Times New Roman"/>
          <w:sz w:val="24"/>
          <w:szCs w:val="24"/>
          <w:lang w:val="en-US"/>
        </w:rPr>
        <w:t>”</w:t>
      </w:r>
      <w:r w:rsidR="00EF7A71">
        <w:rPr>
          <w:rFonts w:ascii="Times New Roman" w:hAnsi="Times New Roman" w:cs="Times New Roman"/>
          <w:sz w:val="24"/>
          <w:szCs w:val="24"/>
          <w:lang w:val="en-US"/>
        </w:rPr>
        <w:t xml:space="preserve"> </w:t>
      </w:r>
      <w:r w:rsidR="005A026D">
        <w:rPr>
          <w:rFonts w:ascii="Times New Roman" w:hAnsi="Times New Roman" w:cs="Times New Roman"/>
          <w:sz w:val="24"/>
          <w:szCs w:val="24"/>
          <w:lang w:val="en-US"/>
        </w:rPr>
        <w:t>(</w:t>
      </w:r>
      <w:proofErr w:type="spellStart"/>
      <w:r w:rsidR="005A026D">
        <w:rPr>
          <w:rFonts w:ascii="Times New Roman" w:hAnsi="Times New Roman" w:cs="Times New Roman"/>
          <w:sz w:val="24"/>
          <w:szCs w:val="24"/>
          <w:lang w:val="en-US"/>
        </w:rPr>
        <w:t>Teece</w:t>
      </w:r>
      <w:proofErr w:type="spellEnd"/>
      <w:r w:rsidR="005A026D">
        <w:rPr>
          <w:rFonts w:ascii="Times New Roman" w:hAnsi="Times New Roman" w:cs="Times New Roman"/>
          <w:sz w:val="24"/>
          <w:szCs w:val="24"/>
          <w:lang w:val="en-US"/>
        </w:rPr>
        <w:t>, 2007</w:t>
      </w:r>
      <w:r w:rsidR="000F2C20">
        <w:rPr>
          <w:rFonts w:ascii="Times New Roman" w:hAnsi="Times New Roman" w:cs="Times New Roman"/>
          <w:sz w:val="24"/>
          <w:szCs w:val="24"/>
          <w:lang w:val="en-US"/>
        </w:rPr>
        <w:t>, p</w:t>
      </w:r>
      <w:r w:rsidR="003700AD">
        <w:rPr>
          <w:rFonts w:ascii="Times New Roman" w:hAnsi="Times New Roman" w:cs="Times New Roman"/>
          <w:sz w:val="24"/>
          <w:szCs w:val="24"/>
          <w:lang w:val="en-US"/>
        </w:rPr>
        <w:t>p.</w:t>
      </w:r>
      <w:r w:rsidR="000F2C20">
        <w:rPr>
          <w:rFonts w:ascii="Times New Roman" w:hAnsi="Times New Roman" w:cs="Times New Roman"/>
          <w:sz w:val="24"/>
          <w:szCs w:val="24"/>
          <w:lang w:val="en-US"/>
        </w:rPr>
        <w:t>1326</w:t>
      </w:r>
      <w:r w:rsidR="00E50475">
        <w:rPr>
          <w:rFonts w:ascii="Times New Roman" w:hAnsi="Times New Roman" w:cs="Times New Roman"/>
          <w:sz w:val="24"/>
          <w:szCs w:val="24"/>
          <w:lang w:val="en-US"/>
        </w:rPr>
        <w:t>-7</w:t>
      </w:r>
      <w:r w:rsidR="005A026D">
        <w:rPr>
          <w:rFonts w:ascii="Times New Roman" w:hAnsi="Times New Roman" w:cs="Times New Roman"/>
          <w:sz w:val="24"/>
          <w:szCs w:val="24"/>
          <w:lang w:val="en-US"/>
        </w:rPr>
        <w:t>)</w:t>
      </w:r>
      <w:r w:rsidR="005A026D" w:rsidRPr="005A026D">
        <w:rPr>
          <w:rFonts w:ascii="Times New Roman" w:hAnsi="Times New Roman" w:cs="Times New Roman"/>
          <w:sz w:val="24"/>
          <w:szCs w:val="24"/>
          <w:lang w:val="en-US"/>
        </w:rPr>
        <w:t>.</w:t>
      </w:r>
      <w:r w:rsidR="005A026D">
        <w:rPr>
          <w:rFonts w:ascii="Times New Roman" w:hAnsi="Times New Roman" w:cs="Times New Roman"/>
          <w:sz w:val="24"/>
          <w:szCs w:val="24"/>
          <w:lang w:val="en-US"/>
        </w:rPr>
        <w:t xml:space="preserve"> </w:t>
      </w:r>
      <w:r>
        <w:rPr>
          <w:rFonts w:ascii="TimesNewRomanPSMT" w:hAnsi="TimesNewRomanPSMT" w:cs="TimesNewRomanPSMT"/>
          <w:color w:val="000000"/>
          <w:sz w:val="24"/>
          <w:szCs w:val="24"/>
          <w:lang w:val="en-US"/>
        </w:rPr>
        <w:t>Hence, the board</w:t>
      </w:r>
      <w:r w:rsidR="00703E5F">
        <w:rPr>
          <w:rFonts w:ascii="TimesNewRomanPSMT" w:hAnsi="TimesNewRomanPSMT" w:cs="TimesNewRomanPSMT"/>
          <w:color w:val="000000"/>
          <w:sz w:val="24"/>
          <w:szCs w:val="24"/>
          <w:lang w:val="en-US"/>
        </w:rPr>
        <w:t>’s</w:t>
      </w:r>
      <w:r>
        <w:rPr>
          <w:rFonts w:ascii="TimesNewRomanPSMT" w:hAnsi="TimesNewRomanPSMT" w:cs="TimesNewRomanPSMT"/>
          <w:color w:val="000000"/>
          <w:sz w:val="24"/>
          <w:szCs w:val="24"/>
          <w:lang w:val="en-US"/>
        </w:rPr>
        <w:t xml:space="preserve"> propensity to seize will relate to </w:t>
      </w:r>
      <w:r w:rsidR="00BE0666">
        <w:rPr>
          <w:rFonts w:ascii="TimesNewRomanPSMT" w:hAnsi="TimesNewRomanPSMT" w:cs="TimesNewRomanPSMT"/>
          <w:color w:val="000000"/>
          <w:sz w:val="24"/>
          <w:szCs w:val="24"/>
          <w:lang w:val="en-US"/>
        </w:rPr>
        <w:t xml:space="preserve">its </w:t>
      </w:r>
      <w:r>
        <w:rPr>
          <w:rFonts w:ascii="TimesNewRomanPSMT" w:hAnsi="TimesNewRomanPSMT" w:cs="TimesNewRomanPSMT"/>
          <w:color w:val="000000"/>
          <w:sz w:val="24"/>
          <w:szCs w:val="24"/>
          <w:lang w:val="en-US"/>
        </w:rPr>
        <w:t>awareness of the corporate position</w:t>
      </w:r>
      <w:r w:rsidR="00BE0666">
        <w:rPr>
          <w:rFonts w:ascii="TimesNewRomanPSMT" w:hAnsi="TimesNewRomanPSMT" w:cs="TimesNewRomanPSMT"/>
          <w:color w:val="000000"/>
          <w:sz w:val="24"/>
          <w:szCs w:val="24"/>
          <w:lang w:val="en-US"/>
        </w:rPr>
        <w:t xml:space="preserve">s and the availability of competing paths that are on </w:t>
      </w:r>
      <w:r w:rsidR="00E50475">
        <w:rPr>
          <w:rFonts w:ascii="TimesNewRomanPSMT" w:hAnsi="TimesNewRomanPSMT" w:cs="TimesNewRomanPSMT"/>
          <w:color w:val="000000"/>
          <w:sz w:val="24"/>
          <w:szCs w:val="24"/>
          <w:lang w:val="en-US"/>
        </w:rPr>
        <w:t xml:space="preserve">the </w:t>
      </w:r>
      <w:r w:rsidR="00BE0666">
        <w:rPr>
          <w:rFonts w:ascii="TimesNewRomanPSMT" w:hAnsi="TimesNewRomanPSMT" w:cs="TimesNewRomanPSMT"/>
          <w:color w:val="000000"/>
          <w:sz w:val="24"/>
          <w:szCs w:val="24"/>
          <w:lang w:val="en-US"/>
        </w:rPr>
        <w:t xml:space="preserve">board disposal to </w:t>
      </w:r>
      <w:r w:rsidR="005A026D">
        <w:rPr>
          <w:rFonts w:ascii="TimesNewRomanPSMT" w:hAnsi="TimesNewRomanPSMT" w:cs="TimesNewRomanPSMT"/>
          <w:color w:val="000000"/>
          <w:sz w:val="24"/>
          <w:szCs w:val="24"/>
          <w:lang w:val="en-US"/>
        </w:rPr>
        <w:t>enable</w:t>
      </w:r>
      <w:r w:rsidR="00BE0666">
        <w:rPr>
          <w:rFonts w:ascii="TimesNewRomanPSMT" w:hAnsi="TimesNewRomanPSMT" w:cs="TimesNewRomanPSMT"/>
          <w:color w:val="000000"/>
          <w:sz w:val="24"/>
          <w:szCs w:val="24"/>
          <w:lang w:val="en-US"/>
        </w:rPr>
        <w:t xml:space="preserve"> the wanted or needed change. The d</w:t>
      </w:r>
      <w:r w:rsidRPr="001F2A50">
        <w:rPr>
          <w:rFonts w:ascii="TimesNewRomanPSMT" w:hAnsi="TimesNewRomanPSMT" w:cs="TimesNewRomanPSMT"/>
          <w:color w:val="000000"/>
          <w:sz w:val="24"/>
          <w:szCs w:val="24"/>
          <w:lang w:val="en-US"/>
        </w:rPr>
        <w:t>ecision making about whether to change and which changes of the resource base should be made</w:t>
      </w:r>
      <w:r w:rsidR="00BE0666">
        <w:rPr>
          <w:rFonts w:ascii="TimesNewRomanPSMT" w:hAnsi="TimesNewRomanPSMT" w:cs="TimesNewRomanPSMT"/>
          <w:color w:val="000000"/>
          <w:sz w:val="24"/>
          <w:szCs w:val="24"/>
          <w:lang w:val="en-US"/>
        </w:rPr>
        <w:t xml:space="preserve"> is</w:t>
      </w:r>
      <w:r w:rsidRPr="001F2A50">
        <w:rPr>
          <w:rFonts w:ascii="TimesNewRomanPSMT" w:hAnsi="TimesNewRomanPSMT" w:cs="TimesNewRomanPSMT"/>
          <w:color w:val="000000"/>
          <w:sz w:val="24"/>
          <w:szCs w:val="24"/>
          <w:lang w:val="en-US"/>
        </w:rPr>
        <w:t xml:space="preserve"> the essential component in dynamic capability</w:t>
      </w:r>
      <w:r w:rsidR="00BE0666">
        <w:rPr>
          <w:rFonts w:ascii="TimesNewRomanPSMT" w:hAnsi="TimesNewRomanPSMT" w:cs="TimesNewRomanPSMT"/>
          <w:color w:val="000000"/>
          <w:sz w:val="24"/>
          <w:szCs w:val="24"/>
          <w:lang w:val="en-US"/>
        </w:rPr>
        <w:t xml:space="preserve">, as suggested by </w:t>
      </w:r>
      <w:proofErr w:type="spellStart"/>
      <w:r w:rsidR="00BE0666" w:rsidRPr="001F2A50">
        <w:rPr>
          <w:rFonts w:ascii="TimesNewRomanPSMT" w:hAnsi="TimesNewRomanPSMT" w:cs="TimesNewRomanPSMT"/>
          <w:color w:val="000000"/>
          <w:sz w:val="24"/>
          <w:szCs w:val="24"/>
          <w:lang w:val="en-US"/>
        </w:rPr>
        <w:t>Moliterno</w:t>
      </w:r>
      <w:proofErr w:type="spellEnd"/>
      <w:r w:rsidR="00BE0666" w:rsidRPr="001F2A50">
        <w:rPr>
          <w:rFonts w:ascii="TimesNewRomanPSMT" w:hAnsi="TimesNewRomanPSMT" w:cs="TimesNewRomanPSMT"/>
          <w:color w:val="000000"/>
          <w:sz w:val="24"/>
          <w:szCs w:val="24"/>
          <w:lang w:val="en-US"/>
        </w:rPr>
        <w:t xml:space="preserve"> and </w:t>
      </w:r>
      <w:proofErr w:type="spellStart"/>
      <w:r w:rsidR="00BE0666" w:rsidRPr="001F2A50">
        <w:rPr>
          <w:rFonts w:ascii="TimesNewRomanPSMT" w:hAnsi="TimesNewRomanPSMT" w:cs="TimesNewRomanPSMT"/>
          <w:color w:val="000000"/>
          <w:sz w:val="24"/>
          <w:szCs w:val="24"/>
          <w:lang w:val="en-US"/>
        </w:rPr>
        <w:t>Wiersema</w:t>
      </w:r>
      <w:proofErr w:type="spellEnd"/>
      <w:r w:rsidR="00BE0666" w:rsidRPr="001F2A50">
        <w:rPr>
          <w:rFonts w:ascii="TimesNewRomanPSMT" w:hAnsi="TimesNewRomanPSMT" w:cs="TimesNewRomanPSMT"/>
          <w:color w:val="000000"/>
          <w:sz w:val="24"/>
          <w:szCs w:val="24"/>
          <w:lang w:val="en-US"/>
        </w:rPr>
        <w:t xml:space="preserve"> (2007)</w:t>
      </w:r>
      <w:r w:rsidRPr="001F2A50">
        <w:rPr>
          <w:rFonts w:ascii="TimesNewRomanPSMT" w:hAnsi="TimesNewRomanPSMT" w:cs="TimesNewRomanPSMT"/>
          <w:color w:val="000000"/>
          <w:sz w:val="24"/>
          <w:szCs w:val="24"/>
          <w:lang w:val="en-US"/>
        </w:rPr>
        <w:t xml:space="preserve">. </w:t>
      </w:r>
      <w:r w:rsidR="00BE0666">
        <w:rPr>
          <w:rFonts w:ascii="TimesNewRomanPSMT" w:hAnsi="TimesNewRomanPSMT" w:cs="TimesNewRomanPSMT"/>
          <w:color w:val="000000"/>
          <w:sz w:val="24"/>
          <w:szCs w:val="24"/>
          <w:lang w:val="en-US"/>
        </w:rPr>
        <w:t xml:space="preserve">If the corporation is </w:t>
      </w:r>
      <w:r w:rsidRPr="001F2A50">
        <w:rPr>
          <w:rFonts w:ascii="TimesNewRomanPSMT" w:hAnsi="TimesNewRomanPSMT" w:cs="TimesNewRomanPSMT"/>
          <w:color w:val="000000"/>
          <w:sz w:val="24"/>
          <w:szCs w:val="24"/>
          <w:lang w:val="en-US"/>
        </w:rPr>
        <w:t xml:space="preserve">able to move rapidly in new directions, the value of </w:t>
      </w:r>
      <w:r w:rsidR="00BE0666">
        <w:rPr>
          <w:rFonts w:ascii="TimesNewRomanPSMT" w:hAnsi="TimesNewRomanPSMT" w:cs="TimesNewRomanPSMT"/>
          <w:color w:val="000000"/>
          <w:sz w:val="24"/>
          <w:szCs w:val="24"/>
          <w:lang w:val="en-US"/>
        </w:rPr>
        <w:t>emerging opportunities</w:t>
      </w:r>
      <w:r w:rsidRPr="001F2A50">
        <w:rPr>
          <w:rFonts w:ascii="TimesNewRomanPSMT" w:hAnsi="TimesNewRomanPSMT" w:cs="TimesNewRomanPSMT"/>
          <w:color w:val="000000"/>
          <w:sz w:val="24"/>
          <w:szCs w:val="24"/>
          <w:lang w:val="en-US"/>
        </w:rPr>
        <w:t xml:space="preserve"> would have been dissipated without the action of leaders to enable the transforming changes that made </w:t>
      </w:r>
      <w:r w:rsidR="00BE0666">
        <w:rPr>
          <w:rFonts w:ascii="TimesNewRomanPSMT" w:hAnsi="TimesNewRomanPSMT" w:cs="TimesNewRomanPSMT"/>
          <w:color w:val="000000"/>
          <w:sz w:val="24"/>
          <w:szCs w:val="24"/>
          <w:lang w:val="en-US"/>
        </w:rPr>
        <w:t>them</w:t>
      </w:r>
      <w:r w:rsidRPr="001F2A50">
        <w:rPr>
          <w:rFonts w:ascii="TimesNewRomanPSMT" w:hAnsi="TimesNewRomanPSMT" w:cs="TimesNewRomanPSMT"/>
          <w:color w:val="000000"/>
          <w:sz w:val="24"/>
          <w:szCs w:val="24"/>
          <w:lang w:val="en-US"/>
        </w:rPr>
        <w:t xml:space="preserve"> possible.</w:t>
      </w:r>
      <w:r w:rsidR="005A026D">
        <w:rPr>
          <w:rFonts w:ascii="TimesNewRomanPSMT" w:hAnsi="TimesNewRomanPSMT" w:cs="TimesNewRomanPSMT"/>
          <w:color w:val="000000"/>
          <w:sz w:val="24"/>
          <w:szCs w:val="24"/>
          <w:lang w:val="en-US"/>
        </w:rPr>
        <w:t xml:space="preserve"> </w:t>
      </w:r>
      <w:r w:rsidR="00C11E02">
        <w:rPr>
          <w:rFonts w:ascii="Times New Roman" w:hAnsi="Times New Roman" w:cs="Times New Roman"/>
          <w:sz w:val="24"/>
          <w:szCs w:val="24"/>
          <w:lang w:val="en-US"/>
        </w:rPr>
        <w:t>Building on</w:t>
      </w:r>
      <w:r w:rsidR="00C11E02" w:rsidRPr="00C11E02">
        <w:rPr>
          <w:rFonts w:ascii="Times New Roman" w:hAnsi="Times New Roman" w:cs="Times New Roman"/>
          <w:sz w:val="24"/>
          <w:szCs w:val="24"/>
          <w:lang w:val="en-US"/>
        </w:rPr>
        <w:t xml:space="preserve"> </w:t>
      </w:r>
      <w:proofErr w:type="spellStart"/>
      <w:r w:rsidR="00C11E02" w:rsidRPr="00C11E02">
        <w:rPr>
          <w:rFonts w:ascii="Times New Roman" w:hAnsi="Times New Roman" w:cs="Times New Roman"/>
          <w:sz w:val="24"/>
          <w:szCs w:val="24"/>
          <w:lang w:val="en-US"/>
        </w:rPr>
        <w:t>Teece’s</w:t>
      </w:r>
      <w:proofErr w:type="spellEnd"/>
      <w:r w:rsidR="00C11E02" w:rsidRPr="00C11E02">
        <w:rPr>
          <w:rFonts w:ascii="Times New Roman" w:hAnsi="Times New Roman" w:cs="Times New Roman"/>
          <w:sz w:val="24"/>
          <w:szCs w:val="24"/>
          <w:lang w:val="en-US"/>
        </w:rPr>
        <w:t xml:space="preserve"> (2007) analysis </w:t>
      </w:r>
      <w:r w:rsidR="00C11E02">
        <w:rPr>
          <w:rFonts w:ascii="Times New Roman" w:hAnsi="Times New Roman" w:cs="Times New Roman"/>
          <w:sz w:val="24"/>
          <w:szCs w:val="24"/>
          <w:lang w:val="en-US"/>
        </w:rPr>
        <w:t xml:space="preserve">review, </w:t>
      </w:r>
      <w:proofErr w:type="spellStart"/>
      <w:r w:rsidR="00C11E02">
        <w:rPr>
          <w:rFonts w:ascii="Times New Roman" w:hAnsi="Times New Roman" w:cs="Times New Roman"/>
          <w:sz w:val="24"/>
          <w:szCs w:val="24"/>
          <w:lang w:val="en-US"/>
        </w:rPr>
        <w:t>Hod</w:t>
      </w:r>
      <w:r w:rsidR="0013060F">
        <w:rPr>
          <w:rFonts w:ascii="Times New Roman" w:hAnsi="Times New Roman" w:cs="Times New Roman"/>
          <w:sz w:val="24"/>
          <w:szCs w:val="24"/>
          <w:lang w:val="en-US"/>
        </w:rPr>
        <w:t>g</w:t>
      </w:r>
      <w:r w:rsidR="00C11E02">
        <w:rPr>
          <w:rFonts w:ascii="Times New Roman" w:hAnsi="Times New Roman" w:cs="Times New Roman"/>
          <w:sz w:val="24"/>
          <w:szCs w:val="24"/>
          <w:lang w:val="en-US"/>
        </w:rPr>
        <w:t>kinson</w:t>
      </w:r>
      <w:proofErr w:type="spellEnd"/>
      <w:r w:rsidR="00C11E02">
        <w:rPr>
          <w:rFonts w:ascii="Times New Roman" w:hAnsi="Times New Roman" w:cs="Times New Roman"/>
          <w:sz w:val="24"/>
          <w:szCs w:val="24"/>
          <w:lang w:val="en-US"/>
        </w:rPr>
        <w:t xml:space="preserve"> and Healey (2011) highlight </w:t>
      </w:r>
      <w:r w:rsidR="00C11E02" w:rsidRPr="00C11E02">
        <w:rPr>
          <w:rFonts w:ascii="Times New Roman" w:hAnsi="Times New Roman" w:cs="Times New Roman"/>
          <w:sz w:val="24"/>
          <w:szCs w:val="24"/>
          <w:lang w:val="en-US"/>
        </w:rPr>
        <w:t>two</w:t>
      </w:r>
      <w:r w:rsidR="00C11E02">
        <w:rPr>
          <w:rFonts w:ascii="Times New Roman" w:hAnsi="Times New Roman" w:cs="Times New Roman"/>
          <w:sz w:val="24"/>
          <w:szCs w:val="24"/>
          <w:lang w:val="en-US"/>
        </w:rPr>
        <w:t xml:space="preserve"> </w:t>
      </w:r>
      <w:r w:rsidR="00C11E02" w:rsidRPr="00C11E02">
        <w:rPr>
          <w:rFonts w:ascii="Times New Roman" w:hAnsi="Times New Roman" w:cs="Times New Roman"/>
          <w:sz w:val="24"/>
          <w:szCs w:val="24"/>
          <w:lang w:val="en-US"/>
        </w:rPr>
        <w:t xml:space="preserve">major psychological barriers </w:t>
      </w:r>
      <w:r w:rsidR="00C11E02">
        <w:rPr>
          <w:rFonts w:ascii="Times New Roman" w:hAnsi="Times New Roman" w:cs="Times New Roman"/>
          <w:sz w:val="24"/>
          <w:szCs w:val="24"/>
          <w:lang w:val="en-US"/>
        </w:rPr>
        <w:t xml:space="preserve">that </w:t>
      </w:r>
      <w:r w:rsidR="00C11E02" w:rsidRPr="00C11E02">
        <w:rPr>
          <w:rFonts w:ascii="Times New Roman" w:hAnsi="Times New Roman" w:cs="Times New Roman"/>
          <w:sz w:val="24"/>
          <w:szCs w:val="24"/>
          <w:lang w:val="en-US"/>
        </w:rPr>
        <w:t>potentially undermine</w:t>
      </w:r>
      <w:r w:rsidR="00C11E02">
        <w:rPr>
          <w:rFonts w:ascii="Times New Roman" w:hAnsi="Times New Roman" w:cs="Times New Roman"/>
          <w:sz w:val="24"/>
          <w:szCs w:val="24"/>
          <w:lang w:val="en-US"/>
        </w:rPr>
        <w:t xml:space="preserve"> </w:t>
      </w:r>
      <w:r w:rsidR="00C11E02" w:rsidRPr="00C11E02">
        <w:rPr>
          <w:rFonts w:ascii="Times New Roman" w:hAnsi="Times New Roman" w:cs="Times New Roman"/>
          <w:sz w:val="24"/>
          <w:szCs w:val="24"/>
          <w:lang w:val="en-US"/>
        </w:rPr>
        <w:t>seizing capabilities. First, organizations must be</w:t>
      </w:r>
      <w:r w:rsidR="00C11E02">
        <w:rPr>
          <w:rFonts w:ascii="Times New Roman" w:hAnsi="Times New Roman" w:cs="Times New Roman"/>
          <w:sz w:val="24"/>
          <w:szCs w:val="24"/>
          <w:lang w:val="en-US"/>
        </w:rPr>
        <w:t xml:space="preserve"> </w:t>
      </w:r>
      <w:r w:rsidR="00C11E02" w:rsidRPr="00C11E02">
        <w:rPr>
          <w:rFonts w:ascii="Times New Roman" w:hAnsi="Times New Roman" w:cs="Times New Roman"/>
          <w:sz w:val="24"/>
          <w:szCs w:val="24"/>
          <w:lang w:val="en-US"/>
        </w:rPr>
        <w:t>able to evaluate sensed opportunities and threats in</w:t>
      </w:r>
      <w:r w:rsidR="00C11E02">
        <w:rPr>
          <w:rFonts w:ascii="Times New Roman" w:hAnsi="Times New Roman" w:cs="Times New Roman"/>
          <w:sz w:val="24"/>
          <w:szCs w:val="24"/>
          <w:lang w:val="en-US"/>
        </w:rPr>
        <w:t xml:space="preserve"> </w:t>
      </w:r>
      <w:r w:rsidR="00C11E02" w:rsidRPr="00C11E02">
        <w:rPr>
          <w:rFonts w:ascii="Times New Roman" w:hAnsi="Times New Roman" w:cs="Times New Roman"/>
          <w:sz w:val="24"/>
          <w:szCs w:val="24"/>
          <w:lang w:val="en-US"/>
        </w:rPr>
        <w:t>a progressive, forward-looking manner and, where</w:t>
      </w:r>
      <w:r w:rsidR="00C11E02">
        <w:rPr>
          <w:rFonts w:ascii="Times New Roman" w:hAnsi="Times New Roman" w:cs="Times New Roman"/>
          <w:sz w:val="24"/>
          <w:szCs w:val="24"/>
          <w:lang w:val="en-US"/>
        </w:rPr>
        <w:t xml:space="preserve"> </w:t>
      </w:r>
      <w:r w:rsidR="00C11E02" w:rsidRPr="00C11E02">
        <w:rPr>
          <w:rFonts w:ascii="Times New Roman" w:hAnsi="Times New Roman" w:cs="Times New Roman"/>
          <w:sz w:val="24"/>
          <w:szCs w:val="24"/>
          <w:lang w:val="en-US"/>
        </w:rPr>
        <w:t>appropriate, commit to them in a timely fashion.</w:t>
      </w:r>
      <w:r w:rsidR="00C11E02">
        <w:rPr>
          <w:rFonts w:ascii="Times New Roman" w:hAnsi="Times New Roman" w:cs="Times New Roman"/>
          <w:sz w:val="24"/>
          <w:szCs w:val="24"/>
          <w:lang w:val="en-US"/>
        </w:rPr>
        <w:t xml:space="preserve"> </w:t>
      </w:r>
      <w:r w:rsidR="00C11E02" w:rsidRPr="00C11E02">
        <w:rPr>
          <w:rFonts w:ascii="Times New Roman" w:hAnsi="Times New Roman" w:cs="Times New Roman"/>
          <w:sz w:val="24"/>
          <w:szCs w:val="24"/>
          <w:lang w:val="en-US"/>
        </w:rPr>
        <w:t>Second, in order to do so, they must be</w:t>
      </w:r>
      <w:r w:rsidR="00C11E02">
        <w:rPr>
          <w:rFonts w:ascii="Times New Roman" w:hAnsi="Times New Roman" w:cs="Times New Roman"/>
          <w:sz w:val="24"/>
          <w:szCs w:val="24"/>
          <w:lang w:val="en-US"/>
        </w:rPr>
        <w:t xml:space="preserve"> </w:t>
      </w:r>
      <w:r w:rsidR="00C11E02" w:rsidRPr="00C11E02">
        <w:rPr>
          <w:rFonts w:ascii="Times New Roman" w:hAnsi="Times New Roman" w:cs="Times New Roman"/>
          <w:sz w:val="24"/>
          <w:szCs w:val="24"/>
          <w:lang w:val="en-US"/>
        </w:rPr>
        <w:t>able to unlock dysfunctional fixations with existing</w:t>
      </w:r>
      <w:r w:rsidR="00C11E02">
        <w:rPr>
          <w:rFonts w:ascii="Times New Roman" w:hAnsi="Times New Roman" w:cs="Times New Roman"/>
          <w:sz w:val="24"/>
          <w:szCs w:val="24"/>
          <w:lang w:val="en-US"/>
        </w:rPr>
        <w:t xml:space="preserve"> </w:t>
      </w:r>
      <w:r w:rsidR="00C11E02" w:rsidRPr="00C11E02">
        <w:rPr>
          <w:rFonts w:ascii="Times New Roman" w:hAnsi="Times New Roman" w:cs="Times New Roman"/>
          <w:sz w:val="24"/>
          <w:szCs w:val="24"/>
          <w:lang w:val="en-US"/>
        </w:rPr>
        <w:t>strategies to mitigate or remove decisional</w:t>
      </w:r>
      <w:r w:rsidR="00C11E02">
        <w:rPr>
          <w:rFonts w:ascii="Times New Roman" w:hAnsi="Times New Roman" w:cs="Times New Roman"/>
          <w:sz w:val="24"/>
          <w:szCs w:val="24"/>
          <w:lang w:val="en-US"/>
        </w:rPr>
        <w:t xml:space="preserve"> </w:t>
      </w:r>
      <w:r w:rsidR="00C11E02" w:rsidRPr="00C11E02">
        <w:rPr>
          <w:rFonts w:ascii="Times New Roman" w:hAnsi="Times New Roman" w:cs="Times New Roman"/>
          <w:sz w:val="24"/>
          <w:szCs w:val="24"/>
          <w:lang w:val="en-US"/>
        </w:rPr>
        <w:t>bias, inertia, and strategic persistence.</w:t>
      </w:r>
      <w:r w:rsidR="00777B85">
        <w:rPr>
          <w:rFonts w:ascii="Times New Roman" w:hAnsi="Times New Roman" w:cs="Times New Roman"/>
          <w:sz w:val="24"/>
          <w:szCs w:val="24"/>
          <w:lang w:val="en-US"/>
        </w:rPr>
        <w:t xml:space="preserve"> A</w:t>
      </w:r>
      <w:r w:rsidR="00777B85" w:rsidRPr="00777B85">
        <w:rPr>
          <w:rFonts w:ascii="Times New Roman" w:hAnsi="Times New Roman" w:cs="Times New Roman"/>
          <w:sz w:val="24"/>
          <w:szCs w:val="24"/>
          <w:lang w:val="en-US"/>
        </w:rPr>
        <w:t>lleviating bias</w:t>
      </w:r>
      <w:r w:rsidR="00777B85">
        <w:rPr>
          <w:rFonts w:ascii="Times New Roman" w:hAnsi="Times New Roman" w:cs="Times New Roman"/>
          <w:sz w:val="24"/>
          <w:szCs w:val="24"/>
          <w:lang w:val="en-US"/>
        </w:rPr>
        <w:t xml:space="preserve"> </w:t>
      </w:r>
      <w:r w:rsidR="00777B85" w:rsidRPr="00777B85">
        <w:rPr>
          <w:rFonts w:ascii="Times New Roman" w:hAnsi="Times New Roman" w:cs="Times New Roman"/>
          <w:sz w:val="24"/>
          <w:szCs w:val="24"/>
          <w:lang w:val="en-US"/>
        </w:rPr>
        <w:t>and inertia requires both cognitive</w:t>
      </w:r>
      <w:r w:rsidR="00777B85">
        <w:rPr>
          <w:rFonts w:ascii="Times New Roman" w:hAnsi="Times New Roman" w:cs="Times New Roman"/>
          <w:sz w:val="24"/>
          <w:szCs w:val="24"/>
          <w:lang w:val="en-US"/>
        </w:rPr>
        <w:t xml:space="preserve"> </w:t>
      </w:r>
      <w:r w:rsidR="00777B85" w:rsidRPr="00777B85">
        <w:rPr>
          <w:rFonts w:ascii="Times New Roman" w:hAnsi="Times New Roman" w:cs="Times New Roman"/>
          <w:sz w:val="24"/>
          <w:szCs w:val="24"/>
          <w:lang w:val="en-US"/>
        </w:rPr>
        <w:t>and emotional capabilities</w:t>
      </w:r>
      <w:r w:rsidR="00777B85">
        <w:rPr>
          <w:rFonts w:ascii="Times New Roman" w:hAnsi="Times New Roman" w:cs="Times New Roman"/>
          <w:sz w:val="24"/>
          <w:szCs w:val="24"/>
          <w:lang w:val="en-US"/>
        </w:rPr>
        <w:t xml:space="preserve">. </w:t>
      </w:r>
      <w:r w:rsidR="00464BFB">
        <w:rPr>
          <w:rFonts w:ascii="Times New Roman" w:hAnsi="Times New Roman" w:cs="Times New Roman"/>
          <w:sz w:val="24"/>
          <w:szCs w:val="24"/>
          <w:lang w:val="en-US"/>
        </w:rPr>
        <w:t>Moreover, s</w:t>
      </w:r>
      <w:r w:rsidR="00464BFB" w:rsidRPr="00464BFB">
        <w:rPr>
          <w:rFonts w:ascii="Times New Roman" w:hAnsi="Times New Roman" w:cs="Times New Roman"/>
          <w:sz w:val="24"/>
          <w:szCs w:val="24"/>
          <w:lang w:val="en-US"/>
        </w:rPr>
        <w:t>eizing opportunities requires the</w:t>
      </w:r>
      <w:r w:rsidR="00464BFB">
        <w:rPr>
          <w:rFonts w:ascii="Times New Roman" w:hAnsi="Times New Roman" w:cs="Times New Roman"/>
          <w:sz w:val="24"/>
          <w:szCs w:val="24"/>
          <w:lang w:val="en-US"/>
        </w:rPr>
        <w:t xml:space="preserve"> </w:t>
      </w:r>
      <w:r w:rsidR="00464BFB" w:rsidRPr="00464BFB">
        <w:rPr>
          <w:rFonts w:ascii="Times New Roman" w:hAnsi="Times New Roman" w:cs="Times New Roman"/>
          <w:sz w:val="24"/>
          <w:szCs w:val="24"/>
          <w:lang w:val="en-US"/>
        </w:rPr>
        <w:t>fostering of appropriate emotional</w:t>
      </w:r>
      <w:r w:rsidR="00464BFB">
        <w:rPr>
          <w:rFonts w:ascii="Times New Roman" w:hAnsi="Times New Roman" w:cs="Times New Roman"/>
          <w:sz w:val="24"/>
          <w:szCs w:val="24"/>
          <w:lang w:val="en-US"/>
        </w:rPr>
        <w:t xml:space="preserve"> </w:t>
      </w:r>
      <w:r w:rsidR="00464BFB" w:rsidRPr="00464BFB">
        <w:rPr>
          <w:rFonts w:ascii="Times New Roman" w:hAnsi="Times New Roman" w:cs="Times New Roman"/>
          <w:sz w:val="24"/>
          <w:szCs w:val="24"/>
          <w:lang w:val="en-US"/>
        </w:rPr>
        <w:t xml:space="preserve">reactions to new directions </w:t>
      </w:r>
      <w:r w:rsidR="00777B85">
        <w:rPr>
          <w:rFonts w:ascii="Times New Roman" w:hAnsi="Times New Roman" w:cs="Times New Roman"/>
          <w:sz w:val="24"/>
          <w:szCs w:val="24"/>
          <w:lang w:val="en-US"/>
        </w:rPr>
        <w:t>(</w:t>
      </w:r>
      <w:proofErr w:type="spellStart"/>
      <w:r w:rsidR="00464BFB">
        <w:rPr>
          <w:rFonts w:ascii="Times New Roman" w:hAnsi="Times New Roman" w:cs="Times New Roman"/>
          <w:sz w:val="24"/>
          <w:szCs w:val="24"/>
          <w:lang w:val="en-US"/>
        </w:rPr>
        <w:t>Hod</w:t>
      </w:r>
      <w:r w:rsidR="0013060F">
        <w:rPr>
          <w:rFonts w:ascii="Times New Roman" w:hAnsi="Times New Roman" w:cs="Times New Roman"/>
          <w:sz w:val="24"/>
          <w:szCs w:val="24"/>
          <w:lang w:val="en-US"/>
        </w:rPr>
        <w:t>g</w:t>
      </w:r>
      <w:r w:rsidR="00464BFB">
        <w:rPr>
          <w:rFonts w:ascii="Times New Roman" w:hAnsi="Times New Roman" w:cs="Times New Roman"/>
          <w:sz w:val="24"/>
          <w:szCs w:val="24"/>
          <w:lang w:val="en-US"/>
        </w:rPr>
        <w:t>kinson</w:t>
      </w:r>
      <w:proofErr w:type="spellEnd"/>
      <w:r w:rsidR="00464BFB">
        <w:rPr>
          <w:rFonts w:ascii="Times New Roman" w:hAnsi="Times New Roman" w:cs="Times New Roman"/>
          <w:sz w:val="24"/>
          <w:szCs w:val="24"/>
          <w:lang w:val="en-US"/>
        </w:rPr>
        <w:t xml:space="preserve"> and Healey</w:t>
      </w:r>
      <w:r w:rsidR="00777B85">
        <w:rPr>
          <w:rFonts w:ascii="Times New Roman" w:hAnsi="Times New Roman" w:cs="Times New Roman"/>
          <w:sz w:val="24"/>
          <w:szCs w:val="24"/>
          <w:lang w:val="en-US"/>
        </w:rPr>
        <w:t xml:space="preserve">, </w:t>
      </w:r>
      <w:r w:rsidR="00464BFB">
        <w:rPr>
          <w:rFonts w:ascii="Times New Roman" w:hAnsi="Times New Roman" w:cs="Times New Roman"/>
          <w:sz w:val="24"/>
          <w:szCs w:val="24"/>
          <w:lang w:val="en-US"/>
        </w:rPr>
        <w:t xml:space="preserve">2011, </w:t>
      </w:r>
      <w:r w:rsidR="003700AD">
        <w:rPr>
          <w:rFonts w:ascii="Times New Roman" w:hAnsi="Times New Roman" w:cs="Times New Roman"/>
          <w:sz w:val="24"/>
          <w:szCs w:val="24"/>
          <w:lang w:val="en-US"/>
        </w:rPr>
        <w:t>p.</w:t>
      </w:r>
      <w:r w:rsidR="00464BFB">
        <w:rPr>
          <w:rFonts w:ascii="Times New Roman" w:hAnsi="Times New Roman" w:cs="Times New Roman"/>
          <w:sz w:val="24"/>
          <w:szCs w:val="24"/>
          <w:lang w:val="en-US"/>
        </w:rPr>
        <w:t xml:space="preserve">1502). </w:t>
      </w:r>
    </w:p>
    <w:p w:rsidR="00FF4940" w:rsidRDefault="00FF4940" w:rsidP="00777B85">
      <w:pPr>
        <w:autoSpaceDE w:val="0"/>
        <w:autoSpaceDN w:val="0"/>
        <w:adjustRightInd w:val="0"/>
        <w:spacing w:after="0" w:line="240" w:lineRule="auto"/>
        <w:jc w:val="both"/>
        <w:rPr>
          <w:rFonts w:ascii="Times New Roman" w:hAnsi="Times New Roman" w:cs="Times New Roman"/>
          <w:sz w:val="24"/>
          <w:szCs w:val="24"/>
          <w:lang w:val="en-US"/>
        </w:rPr>
      </w:pPr>
    </w:p>
    <w:p w:rsidR="005A026D" w:rsidRDefault="0058058A" w:rsidP="00777B85">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To understand the need for change, in order to enhance its directing</w:t>
      </w:r>
      <w:r w:rsidR="00FF4940">
        <w:rPr>
          <w:rFonts w:ascii="Times New Roman" w:hAnsi="Times New Roman" w:cs="Times New Roman"/>
          <w:sz w:val="24"/>
          <w:szCs w:val="24"/>
          <w:lang w:val="en-US"/>
        </w:rPr>
        <w:t xml:space="preserve"> and control</w:t>
      </w:r>
      <w:r>
        <w:rPr>
          <w:rFonts w:ascii="Times New Roman" w:hAnsi="Times New Roman" w:cs="Times New Roman"/>
          <w:sz w:val="24"/>
          <w:szCs w:val="24"/>
          <w:lang w:val="en-US"/>
        </w:rPr>
        <w:t xml:space="preserve"> role</w:t>
      </w:r>
      <w:r w:rsidR="00FF4940">
        <w:rPr>
          <w:rFonts w:ascii="Times New Roman" w:hAnsi="Times New Roman" w:cs="Times New Roman"/>
          <w:sz w:val="24"/>
          <w:szCs w:val="24"/>
          <w:lang w:val="en-US"/>
        </w:rPr>
        <w:t xml:space="preserve">s, </w:t>
      </w:r>
      <w:r>
        <w:rPr>
          <w:rFonts w:ascii="Times New Roman" w:hAnsi="Times New Roman" w:cs="Times New Roman"/>
          <w:sz w:val="24"/>
          <w:szCs w:val="24"/>
          <w:lang w:val="en-US"/>
        </w:rPr>
        <w:t xml:space="preserve">board should build and sustain its </w:t>
      </w:r>
      <w:r w:rsidR="00FF4940">
        <w:rPr>
          <w:rFonts w:ascii="Times New Roman" w:hAnsi="Times New Roman" w:cs="Times New Roman"/>
          <w:sz w:val="24"/>
          <w:szCs w:val="24"/>
          <w:lang w:val="en-US"/>
        </w:rPr>
        <w:t>sensing</w:t>
      </w:r>
      <w:r>
        <w:rPr>
          <w:rFonts w:ascii="Times New Roman" w:hAnsi="Times New Roman" w:cs="Times New Roman"/>
          <w:sz w:val="24"/>
          <w:szCs w:val="24"/>
          <w:lang w:val="en-US"/>
        </w:rPr>
        <w:t xml:space="preserve"> capacity. </w:t>
      </w:r>
      <w:r w:rsidR="00FF4940">
        <w:rPr>
          <w:rFonts w:ascii="Times New Roman" w:hAnsi="Times New Roman" w:cs="Times New Roman"/>
          <w:sz w:val="24"/>
          <w:szCs w:val="24"/>
          <w:lang w:val="en-US"/>
        </w:rPr>
        <w:t>To enable the calibrated change</w:t>
      </w:r>
      <w:r w:rsidR="00EF7A71">
        <w:rPr>
          <w:rFonts w:ascii="Times New Roman" w:hAnsi="Times New Roman" w:cs="Times New Roman"/>
          <w:sz w:val="24"/>
          <w:szCs w:val="24"/>
          <w:lang w:val="en-US"/>
        </w:rPr>
        <w:t>, board</w:t>
      </w:r>
      <w:r w:rsidR="00FF4940">
        <w:rPr>
          <w:rFonts w:ascii="Times New Roman" w:hAnsi="Times New Roman" w:cs="Times New Roman"/>
          <w:sz w:val="24"/>
          <w:szCs w:val="24"/>
          <w:lang w:val="en-US"/>
        </w:rPr>
        <w:t xml:space="preserve"> should build and sustain its seizing capacity. </w:t>
      </w:r>
      <w:r w:rsidR="005A026D">
        <w:rPr>
          <w:rFonts w:ascii="TimesNewRomanPSMT" w:hAnsi="TimesNewRomanPSMT" w:cs="TimesNewRomanPSMT"/>
          <w:color w:val="000000"/>
          <w:sz w:val="24"/>
          <w:szCs w:val="24"/>
          <w:lang w:val="en-US"/>
        </w:rPr>
        <w:t xml:space="preserve">While </w:t>
      </w:r>
      <w:r w:rsidR="005A026D" w:rsidRPr="005A026D">
        <w:rPr>
          <w:rFonts w:ascii="Times New Roman" w:hAnsi="Times New Roman" w:cs="Times New Roman"/>
          <w:sz w:val="24"/>
          <w:szCs w:val="24"/>
          <w:lang w:val="en-US"/>
        </w:rPr>
        <w:t>established</w:t>
      </w:r>
      <w:r w:rsidR="005A026D">
        <w:rPr>
          <w:rFonts w:ascii="Times New Roman" w:hAnsi="Times New Roman" w:cs="Times New Roman"/>
          <w:sz w:val="24"/>
          <w:szCs w:val="24"/>
          <w:lang w:val="en-US"/>
        </w:rPr>
        <w:t xml:space="preserve"> </w:t>
      </w:r>
      <w:r w:rsidR="005A026D" w:rsidRPr="005A026D">
        <w:rPr>
          <w:rFonts w:ascii="Times New Roman" w:hAnsi="Times New Roman" w:cs="Times New Roman"/>
          <w:sz w:val="24"/>
          <w:szCs w:val="24"/>
          <w:lang w:val="en-US"/>
        </w:rPr>
        <w:t>capabilities, complementary assets, and/or administrative</w:t>
      </w:r>
      <w:r w:rsidR="005A026D">
        <w:rPr>
          <w:rFonts w:ascii="Times New Roman" w:hAnsi="Times New Roman" w:cs="Times New Roman"/>
          <w:sz w:val="24"/>
          <w:szCs w:val="24"/>
          <w:lang w:val="en-US"/>
        </w:rPr>
        <w:t xml:space="preserve"> </w:t>
      </w:r>
      <w:r w:rsidR="005A026D" w:rsidRPr="005A026D">
        <w:rPr>
          <w:rFonts w:ascii="Times New Roman" w:hAnsi="Times New Roman" w:cs="Times New Roman"/>
          <w:sz w:val="24"/>
          <w:szCs w:val="24"/>
          <w:lang w:val="en-US"/>
        </w:rPr>
        <w:t>routines can exacerbate decision-making</w:t>
      </w:r>
      <w:r w:rsidR="005A026D">
        <w:rPr>
          <w:rFonts w:ascii="Times New Roman" w:hAnsi="Times New Roman" w:cs="Times New Roman"/>
          <w:sz w:val="24"/>
          <w:szCs w:val="24"/>
          <w:lang w:val="en-US"/>
        </w:rPr>
        <w:t xml:space="preserve"> </w:t>
      </w:r>
      <w:r w:rsidR="005A026D" w:rsidRPr="005A026D">
        <w:rPr>
          <w:rFonts w:ascii="Times New Roman" w:hAnsi="Times New Roman" w:cs="Times New Roman"/>
          <w:sz w:val="24"/>
          <w:szCs w:val="24"/>
          <w:lang w:val="en-US"/>
        </w:rPr>
        <w:t>biases against innovation</w:t>
      </w:r>
      <w:r w:rsidR="005A026D">
        <w:rPr>
          <w:rFonts w:ascii="Times New Roman" w:hAnsi="Times New Roman" w:cs="Times New Roman"/>
          <w:sz w:val="24"/>
          <w:szCs w:val="24"/>
          <w:lang w:val="en-US"/>
        </w:rPr>
        <w:t>, board level seizing capability may be used as</w:t>
      </w:r>
      <w:r w:rsidR="00464BFB">
        <w:rPr>
          <w:rFonts w:ascii="Times New Roman" w:hAnsi="Times New Roman" w:cs="Times New Roman"/>
          <w:sz w:val="24"/>
          <w:szCs w:val="24"/>
          <w:lang w:val="en-US"/>
        </w:rPr>
        <w:t xml:space="preserve"> a</w:t>
      </w:r>
      <w:r w:rsidR="005A026D">
        <w:rPr>
          <w:rFonts w:ascii="Times New Roman" w:hAnsi="Times New Roman" w:cs="Times New Roman"/>
          <w:sz w:val="24"/>
          <w:szCs w:val="24"/>
          <w:lang w:val="en-US"/>
        </w:rPr>
        <w:t xml:space="preserve"> path-dependency breaking ability, that </w:t>
      </w:r>
      <w:r w:rsidR="00464BFB">
        <w:rPr>
          <w:rFonts w:ascii="Times New Roman" w:hAnsi="Times New Roman" w:cs="Times New Roman"/>
          <w:sz w:val="24"/>
          <w:szCs w:val="24"/>
          <w:lang w:val="en-US"/>
        </w:rPr>
        <w:t>balance</w:t>
      </w:r>
      <w:r w:rsidR="005A026D">
        <w:rPr>
          <w:rFonts w:ascii="Times New Roman" w:hAnsi="Times New Roman" w:cs="Times New Roman"/>
          <w:sz w:val="24"/>
          <w:szCs w:val="24"/>
          <w:lang w:val="en-US"/>
        </w:rPr>
        <w:t xml:space="preserve"> managerial</w:t>
      </w:r>
      <w:r w:rsidR="00DB4E62">
        <w:rPr>
          <w:rFonts w:ascii="Times New Roman" w:hAnsi="Times New Roman" w:cs="Times New Roman"/>
          <w:sz w:val="24"/>
          <w:szCs w:val="24"/>
          <w:lang w:val="en-US"/>
        </w:rPr>
        <w:t xml:space="preserve"> and organizational</w:t>
      </w:r>
      <w:r w:rsidR="005A026D">
        <w:rPr>
          <w:rFonts w:ascii="Times New Roman" w:hAnsi="Times New Roman" w:cs="Times New Roman"/>
          <w:sz w:val="24"/>
          <w:szCs w:val="24"/>
          <w:lang w:val="en-US"/>
        </w:rPr>
        <w:t xml:space="preserve"> level core rigidities (Leonard</w:t>
      </w:r>
      <w:r w:rsidR="00DB4E62">
        <w:rPr>
          <w:rFonts w:ascii="Times New Roman" w:hAnsi="Times New Roman" w:cs="Times New Roman"/>
          <w:sz w:val="24"/>
          <w:szCs w:val="24"/>
          <w:lang w:val="en-US"/>
        </w:rPr>
        <w:t>-</w:t>
      </w:r>
      <w:r w:rsidR="005A026D">
        <w:rPr>
          <w:rFonts w:ascii="Times New Roman" w:hAnsi="Times New Roman" w:cs="Times New Roman"/>
          <w:sz w:val="24"/>
          <w:szCs w:val="24"/>
          <w:lang w:val="en-US"/>
        </w:rPr>
        <w:t>B</w:t>
      </w:r>
      <w:r w:rsidR="00DB4E62">
        <w:rPr>
          <w:rFonts w:ascii="Times New Roman" w:hAnsi="Times New Roman" w:cs="Times New Roman"/>
          <w:sz w:val="24"/>
          <w:szCs w:val="24"/>
          <w:lang w:val="en-US"/>
        </w:rPr>
        <w:t>a</w:t>
      </w:r>
      <w:r w:rsidR="005A026D">
        <w:rPr>
          <w:rFonts w:ascii="Times New Roman" w:hAnsi="Times New Roman" w:cs="Times New Roman"/>
          <w:sz w:val="24"/>
          <w:szCs w:val="24"/>
          <w:lang w:val="en-US"/>
        </w:rPr>
        <w:t>rton</w:t>
      </w:r>
      <w:r w:rsidR="00DB4E62">
        <w:rPr>
          <w:rFonts w:ascii="Times New Roman" w:hAnsi="Times New Roman" w:cs="Times New Roman"/>
          <w:sz w:val="24"/>
          <w:szCs w:val="24"/>
          <w:lang w:val="en-US"/>
        </w:rPr>
        <w:t>, 1992), thus enabling purposeful</w:t>
      </w:r>
      <w:r w:rsidR="00707A02">
        <w:rPr>
          <w:rFonts w:ascii="Times New Roman" w:hAnsi="Times New Roman" w:cs="Times New Roman"/>
          <w:sz w:val="24"/>
          <w:szCs w:val="24"/>
          <w:lang w:val="en-US"/>
        </w:rPr>
        <w:t xml:space="preserve"> better-calibrated</w:t>
      </w:r>
      <w:r w:rsidR="00DB4E62">
        <w:rPr>
          <w:rFonts w:ascii="Times New Roman" w:hAnsi="Times New Roman" w:cs="Times New Roman"/>
          <w:sz w:val="24"/>
          <w:szCs w:val="24"/>
          <w:lang w:val="en-US"/>
        </w:rPr>
        <w:t xml:space="preserve"> change.</w:t>
      </w:r>
      <w:r w:rsidR="001F2A50" w:rsidRPr="005A026D">
        <w:rPr>
          <w:rFonts w:ascii="Times New Roman" w:hAnsi="Times New Roman" w:cs="Times New Roman"/>
          <w:color w:val="000000"/>
          <w:sz w:val="24"/>
          <w:szCs w:val="24"/>
          <w:lang w:val="en-US"/>
        </w:rPr>
        <w:t xml:space="preserve"> </w:t>
      </w:r>
      <w:r w:rsidR="00DB4E62">
        <w:rPr>
          <w:rFonts w:ascii="Times New Roman" w:hAnsi="Times New Roman" w:cs="Times New Roman"/>
          <w:color w:val="000000"/>
          <w:sz w:val="24"/>
          <w:szCs w:val="24"/>
          <w:lang w:val="en-US"/>
        </w:rPr>
        <w:t>Moreover, since managerial sensing capabilities are not affect free (</w:t>
      </w:r>
      <w:proofErr w:type="spellStart"/>
      <w:r w:rsidR="00DB4E62">
        <w:rPr>
          <w:rFonts w:ascii="Times New Roman" w:hAnsi="Times New Roman" w:cs="Times New Roman"/>
          <w:color w:val="000000"/>
          <w:sz w:val="24"/>
          <w:szCs w:val="24"/>
          <w:lang w:val="en-US"/>
        </w:rPr>
        <w:t>Hodgkinson</w:t>
      </w:r>
      <w:proofErr w:type="spellEnd"/>
      <w:r w:rsidR="00DB4E62">
        <w:rPr>
          <w:rFonts w:ascii="Times New Roman" w:hAnsi="Times New Roman" w:cs="Times New Roman"/>
          <w:color w:val="000000"/>
          <w:sz w:val="24"/>
          <w:szCs w:val="24"/>
          <w:lang w:val="en-US"/>
        </w:rPr>
        <w:t xml:space="preserve"> and Healey, 2011), having in mind their propensity to achieve short term corporate goals related to individual performance, board’s seizing capability may leverage the managerial </w:t>
      </w:r>
      <w:r w:rsidR="00161A4D">
        <w:rPr>
          <w:rFonts w:ascii="Times New Roman" w:hAnsi="Times New Roman" w:cs="Times New Roman"/>
          <w:color w:val="000000"/>
          <w:sz w:val="24"/>
          <w:szCs w:val="24"/>
          <w:lang w:val="en-US"/>
        </w:rPr>
        <w:t>(</w:t>
      </w:r>
      <w:r w:rsidR="00EF7A71">
        <w:rPr>
          <w:rFonts w:ascii="Times New Roman" w:hAnsi="Times New Roman" w:cs="Times New Roman"/>
          <w:color w:val="000000"/>
          <w:sz w:val="24"/>
          <w:szCs w:val="24"/>
          <w:lang w:val="en-US"/>
        </w:rPr>
        <w:t xml:space="preserve">possibly opportunistic) </w:t>
      </w:r>
      <w:r w:rsidR="00DB4E62">
        <w:rPr>
          <w:rFonts w:ascii="Times New Roman" w:hAnsi="Times New Roman" w:cs="Times New Roman"/>
          <w:color w:val="000000"/>
          <w:sz w:val="24"/>
          <w:szCs w:val="24"/>
          <w:lang w:val="en-US"/>
        </w:rPr>
        <w:t xml:space="preserve">investment initiative </w:t>
      </w:r>
      <w:r w:rsidR="00464BFB">
        <w:rPr>
          <w:rFonts w:ascii="Times New Roman" w:hAnsi="Times New Roman" w:cs="Times New Roman"/>
          <w:color w:val="000000"/>
          <w:sz w:val="24"/>
          <w:szCs w:val="24"/>
          <w:lang w:val="en-US"/>
        </w:rPr>
        <w:t xml:space="preserve">by optimizing the level of corporate risks </w:t>
      </w:r>
      <w:r w:rsidR="00777B85">
        <w:rPr>
          <w:rFonts w:ascii="Times New Roman" w:hAnsi="Times New Roman" w:cs="Times New Roman"/>
          <w:color w:val="000000"/>
          <w:sz w:val="24"/>
          <w:szCs w:val="24"/>
          <w:lang w:val="en-US"/>
        </w:rPr>
        <w:t>implicated</w:t>
      </w:r>
      <w:r w:rsidR="00464BFB">
        <w:rPr>
          <w:rFonts w:ascii="Times New Roman" w:hAnsi="Times New Roman" w:cs="Times New Roman"/>
          <w:color w:val="000000"/>
          <w:sz w:val="24"/>
          <w:szCs w:val="24"/>
          <w:lang w:val="en-US"/>
        </w:rPr>
        <w:t xml:space="preserve"> </w:t>
      </w:r>
      <w:r w:rsidR="00777B85">
        <w:rPr>
          <w:rFonts w:ascii="Times New Roman" w:hAnsi="Times New Roman" w:cs="Times New Roman"/>
          <w:color w:val="000000"/>
          <w:sz w:val="24"/>
          <w:szCs w:val="24"/>
          <w:lang w:val="en-US"/>
        </w:rPr>
        <w:t>to t</w:t>
      </w:r>
      <w:r w:rsidR="00464BFB">
        <w:rPr>
          <w:rFonts w:ascii="Times New Roman" w:hAnsi="Times New Roman" w:cs="Times New Roman"/>
          <w:color w:val="000000"/>
          <w:sz w:val="24"/>
          <w:szCs w:val="24"/>
          <w:lang w:val="en-US"/>
        </w:rPr>
        <w:t xml:space="preserve">he suggested activities, </w:t>
      </w:r>
      <w:r w:rsidR="00DB4E62">
        <w:rPr>
          <w:rFonts w:ascii="Times New Roman" w:hAnsi="Times New Roman" w:cs="Times New Roman"/>
          <w:color w:val="000000"/>
          <w:sz w:val="24"/>
          <w:szCs w:val="24"/>
          <w:lang w:val="en-US"/>
        </w:rPr>
        <w:t>in line with the long term corporate goals and stakeholders alignment.</w:t>
      </w:r>
    </w:p>
    <w:p w:rsidR="00DB4E62" w:rsidRPr="005A026D" w:rsidRDefault="00DB4E62" w:rsidP="005A026D">
      <w:pPr>
        <w:autoSpaceDE w:val="0"/>
        <w:autoSpaceDN w:val="0"/>
        <w:adjustRightInd w:val="0"/>
        <w:spacing w:after="0" w:line="240" w:lineRule="auto"/>
        <w:jc w:val="both"/>
        <w:rPr>
          <w:rFonts w:ascii="Times New Roman" w:hAnsi="Times New Roman" w:cs="Times New Roman"/>
          <w:color w:val="000000"/>
          <w:sz w:val="24"/>
          <w:szCs w:val="24"/>
          <w:lang w:val="en-US"/>
        </w:rPr>
      </w:pPr>
    </w:p>
    <w:p w:rsidR="005850D7" w:rsidRPr="008D32CD" w:rsidRDefault="001F2A50" w:rsidP="005850D7">
      <w:pPr>
        <w:autoSpaceDE w:val="0"/>
        <w:autoSpaceDN w:val="0"/>
        <w:adjustRightInd w:val="0"/>
        <w:spacing w:after="0" w:line="240" w:lineRule="auto"/>
        <w:jc w:val="both"/>
        <w:rPr>
          <w:rFonts w:ascii="TimesNewRomanPSMT" w:hAnsi="TimesNewRomanPSMT" w:cs="TimesNewRomanPSMT"/>
          <w:color w:val="000000"/>
          <w:sz w:val="24"/>
          <w:szCs w:val="24"/>
          <w:lang w:val="en-US"/>
        </w:rPr>
      </w:pPr>
      <w:r w:rsidRPr="001F2A50">
        <w:rPr>
          <w:rFonts w:ascii="TimesNewRomanPSMT" w:hAnsi="TimesNewRomanPSMT" w:cs="TimesNewRomanPSMT"/>
          <w:color w:val="000000"/>
          <w:sz w:val="24"/>
          <w:szCs w:val="24"/>
          <w:lang w:val="en-US"/>
        </w:rPr>
        <w:t xml:space="preserve">According to past studies, two particular decision-making propensities are relevant. On one hand, the timing of the decisions regarding the modification of the resource base plays a fundamental role. </w:t>
      </w:r>
      <w:proofErr w:type="spellStart"/>
      <w:r w:rsidRPr="001F2A50">
        <w:rPr>
          <w:rFonts w:ascii="TimesNewRomanPSMT" w:hAnsi="TimesNewRomanPSMT" w:cs="TimesNewRomanPSMT"/>
          <w:color w:val="000000"/>
          <w:sz w:val="24"/>
          <w:szCs w:val="24"/>
          <w:lang w:val="en-US"/>
        </w:rPr>
        <w:t>Eisenhardt</w:t>
      </w:r>
      <w:proofErr w:type="spellEnd"/>
      <w:r w:rsidRPr="001F2A50">
        <w:rPr>
          <w:rFonts w:ascii="TimesNewRomanPSMT" w:hAnsi="TimesNewRomanPSMT" w:cs="TimesNewRomanPSMT"/>
          <w:color w:val="000000"/>
          <w:sz w:val="24"/>
          <w:szCs w:val="24"/>
          <w:lang w:val="en-US"/>
        </w:rPr>
        <w:t xml:space="preserve"> and Martin (2000</w:t>
      </w:r>
      <w:r w:rsidR="002F4C1E">
        <w:rPr>
          <w:rFonts w:ascii="TimesNewRomanPSMT" w:hAnsi="TimesNewRomanPSMT" w:cs="TimesNewRomanPSMT"/>
          <w:color w:val="000000"/>
          <w:sz w:val="24"/>
          <w:szCs w:val="24"/>
          <w:lang w:val="en-US"/>
        </w:rPr>
        <w:t>, p.</w:t>
      </w:r>
      <w:r w:rsidRPr="001F2A50">
        <w:rPr>
          <w:rFonts w:ascii="TimesNewRomanPSMT" w:hAnsi="TimesNewRomanPSMT" w:cs="TimesNewRomanPSMT"/>
          <w:color w:val="000000"/>
          <w:sz w:val="24"/>
          <w:szCs w:val="24"/>
          <w:lang w:val="en-US"/>
        </w:rPr>
        <w:t xml:space="preserve"> 1117) asserted that the potential for long</w:t>
      </w:r>
      <w:r w:rsidR="00DB4E62">
        <w:rPr>
          <w:rFonts w:ascii="TimesNewRomanPSMT" w:hAnsi="TimesNewRomanPSMT" w:cs="TimesNewRomanPSMT"/>
          <w:color w:val="000000"/>
          <w:sz w:val="24"/>
          <w:szCs w:val="24"/>
          <w:lang w:val="en-US"/>
        </w:rPr>
        <w:t xml:space="preserve"> </w:t>
      </w:r>
      <w:r w:rsidRPr="001F2A50">
        <w:rPr>
          <w:rFonts w:ascii="TimesNewRomanPSMT" w:hAnsi="TimesNewRomanPSMT" w:cs="TimesNewRomanPSMT"/>
          <w:color w:val="000000"/>
          <w:sz w:val="24"/>
          <w:szCs w:val="24"/>
          <w:lang w:val="en-US"/>
        </w:rPr>
        <w:t>term competitive advantage lies not only in the ability to change existing resourc</w:t>
      </w:r>
      <w:r w:rsidR="00C06B28">
        <w:rPr>
          <w:rFonts w:ascii="TimesNewRomanPSMT" w:hAnsi="TimesNewRomanPSMT" w:cs="TimesNewRomanPSMT"/>
          <w:color w:val="000000"/>
          <w:sz w:val="24"/>
          <w:szCs w:val="24"/>
          <w:lang w:val="en-US"/>
        </w:rPr>
        <w:t>es but also in doing it sooner, by the</w:t>
      </w:r>
      <w:r w:rsidRPr="001F2A50">
        <w:rPr>
          <w:rFonts w:ascii="TimesNewRomanPSMT" w:hAnsi="TimesNewRomanPSMT" w:cs="TimesNewRomanPSMT"/>
          <w:color w:val="000000"/>
          <w:sz w:val="24"/>
          <w:szCs w:val="24"/>
          <w:lang w:val="en-US"/>
        </w:rPr>
        <w:t xml:space="preserve"> ability to </w:t>
      </w:r>
      <w:r w:rsidRPr="00DB4E62">
        <w:rPr>
          <w:rFonts w:ascii="TimesNewRomanPS-ItalicMT" w:hAnsi="TimesNewRomanPS-ItalicMT" w:cs="TimesNewRomanPS-ItalicMT"/>
          <w:iCs/>
          <w:color w:val="000000"/>
          <w:sz w:val="24"/>
          <w:szCs w:val="24"/>
          <w:lang w:val="en-US"/>
        </w:rPr>
        <w:t xml:space="preserve">quickly </w:t>
      </w:r>
      <w:r w:rsidRPr="001F2A50">
        <w:rPr>
          <w:rFonts w:ascii="TimesNewRomanPSMT" w:hAnsi="TimesNewRomanPSMT" w:cs="TimesNewRomanPSMT"/>
          <w:color w:val="000000"/>
          <w:sz w:val="24"/>
          <w:szCs w:val="24"/>
          <w:lang w:val="en-US"/>
        </w:rPr>
        <w:t>accomplish reconfiguration and transformation ahead of competitors</w:t>
      </w:r>
      <w:r w:rsidR="00102971">
        <w:rPr>
          <w:rFonts w:ascii="TimesNewRomanPSMT" w:hAnsi="TimesNewRomanPSMT" w:cs="TimesNewRomanPSMT"/>
          <w:color w:val="000000"/>
          <w:sz w:val="24"/>
          <w:szCs w:val="24"/>
          <w:lang w:val="en-US"/>
        </w:rPr>
        <w:t xml:space="preserve"> (</w:t>
      </w:r>
      <w:proofErr w:type="spellStart"/>
      <w:r w:rsidR="00102971" w:rsidRPr="001F2A50">
        <w:rPr>
          <w:rFonts w:ascii="TimesNewRomanPSMT" w:hAnsi="TimesNewRomanPSMT" w:cs="TimesNewRomanPSMT"/>
          <w:color w:val="000000"/>
          <w:sz w:val="24"/>
          <w:szCs w:val="24"/>
          <w:lang w:val="en-US"/>
        </w:rPr>
        <w:t>Teece</w:t>
      </w:r>
      <w:proofErr w:type="spellEnd"/>
      <w:r w:rsidR="00102971" w:rsidRPr="001F2A50">
        <w:rPr>
          <w:rFonts w:ascii="TimesNewRomanPSMT" w:hAnsi="TimesNewRomanPSMT" w:cs="TimesNewRomanPSMT"/>
          <w:color w:val="000000"/>
          <w:sz w:val="24"/>
          <w:szCs w:val="24"/>
          <w:lang w:val="en-US"/>
        </w:rPr>
        <w:t xml:space="preserve"> </w:t>
      </w:r>
      <w:r w:rsidR="00102971" w:rsidRPr="00E70AE1">
        <w:rPr>
          <w:rFonts w:ascii="TimesNewRomanPSMT" w:hAnsi="TimesNewRomanPSMT" w:cs="TimesNewRomanPSMT"/>
          <w:i/>
          <w:color w:val="000000"/>
          <w:sz w:val="24"/>
          <w:szCs w:val="24"/>
          <w:lang w:val="en-US"/>
        </w:rPr>
        <w:t>e</w:t>
      </w:r>
      <w:r w:rsidR="00E70AE1" w:rsidRPr="00E70AE1">
        <w:rPr>
          <w:rFonts w:ascii="TimesNewRomanPSMT" w:hAnsi="TimesNewRomanPSMT" w:cs="TimesNewRomanPSMT"/>
          <w:i/>
          <w:color w:val="000000"/>
          <w:sz w:val="24"/>
          <w:szCs w:val="24"/>
          <w:lang w:val="en-US"/>
        </w:rPr>
        <w:t>t</w:t>
      </w:r>
      <w:r w:rsidR="00102971" w:rsidRPr="00E70AE1">
        <w:rPr>
          <w:rFonts w:ascii="TimesNewRomanPSMT" w:hAnsi="TimesNewRomanPSMT" w:cs="TimesNewRomanPSMT"/>
          <w:i/>
          <w:color w:val="000000"/>
          <w:sz w:val="24"/>
          <w:szCs w:val="24"/>
          <w:lang w:val="en-US"/>
        </w:rPr>
        <w:t xml:space="preserve"> al</w:t>
      </w:r>
      <w:r w:rsidR="00102971" w:rsidRPr="001F2A50">
        <w:rPr>
          <w:rFonts w:ascii="TimesNewRomanPSMT" w:hAnsi="TimesNewRomanPSMT" w:cs="TimesNewRomanPSMT"/>
          <w:color w:val="000000"/>
          <w:sz w:val="24"/>
          <w:szCs w:val="24"/>
          <w:lang w:val="en-US"/>
        </w:rPr>
        <w:t>.</w:t>
      </w:r>
      <w:r w:rsidR="00102971">
        <w:rPr>
          <w:rFonts w:ascii="TimesNewRomanPSMT" w:hAnsi="TimesNewRomanPSMT" w:cs="TimesNewRomanPSMT"/>
          <w:color w:val="000000"/>
          <w:sz w:val="24"/>
          <w:szCs w:val="24"/>
          <w:lang w:val="en-US"/>
        </w:rPr>
        <w:t>,</w:t>
      </w:r>
      <w:r w:rsidR="00102971" w:rsidRPr="001F2A50">
        <w:rPr>
          <w:rFonts w:ascii="TimesNewRomanPSMT" w:hAnsi="TimesNewRomanPSMT" w:cs="TimesNewRomanPSMT"/>
          <w:color w:val="000000"/>
          <w:sz w:val="24"/>
          <w:szCs w:val="24"/>
          <w:lang w:val="en-US"/>
        </w:rPr>
        <w:t xml:space="preserve"> 1997</w:t>
      </w:r>
      <w:r w:rsidR="002F4C1E">
        <w:rPr>
          <w:rFonts w:ascii="TimesNewRomanPSMT" w:hAnsi="TimesNewRomanPSMT" w:cs="TimesNewRomanPSMT"/>
          <w:color w:val="000000"/>
          <w:sz w:val="24"/>
          <w:szCs w:val="24"/>
          <w:lang w:val="en-US"/>
        </w:rPr>
        <w:t>, p.</w:t>
      </w:r>
      <w:r w:rsidR="00102971" w:rsidRPr="001F2A50">
        <w:rPr>
          <w:rFonts w:ascii="TimesNewRomanPSMT" w:hAnsi="TimesNewRomanPSMT" w:cs="TimesNewRomanPSMT"/>
          <w:color w:val="000000"/>
          <w:sz w:val="24"/>
          <w:szCs w:val="24"/>
          <w:lang w:val="en-US"/>
        </w:rPr>
        <w:t xml:space="preserve"> 521)</w:t>
      </w:r>
      <w:r w:rsidRPr="001F2A50">
        <w:rPr>
          <w:rFonts w:ascii="TimesNewRomanPSMT" w:hAnsi="TimesNewRomanPSMT" w:cs="TimesNewRomanPSMT"/>
          <w:color w:val="000000"/>
          <w:sz w:val="24"/>
          <w:szCs w:val="24"/>
          <w:lang w:val="en-US"/>
        </w:rPr>
        <w:t xml:space="preserve">. On the other hand, </w:t>
      </w:r>
      <w:r w:rsidR="00102971">
        <w:rPr>
          <w:rFonts w:ascii="TimesNewRomanPSMT" w:hAnsi="TimesNewRomanPSMT" w:cs="TimesNewRomanPSMT"/>
          <w:color w:val="000000"/>
          <w:sz w:val="24"/>
          <w:szCs w:val="24"/>
          <w:lang w:val="en-US"/>
        </w:rPr>
        <w:t>a</w:t>
      </w:r>
      <w:r w:rsidRPr="001F2A50">
        <w:rPr>
          <w:rFonts w:ascii="TimesNewRomanPSMT" w:hAnsi="TimesNewRomanPSMT" w:cs="TimesNewRomanPSMT"/>
          <w:color w:val="000000"/>
          <w:sz w:val="24"/>
          <w:szCs w:val="24"/>
          <w:lang w:val="en-US"/>
        </w:rPr>
        <w:t xml:space="preserve">s argued by </w:t>
      </w:r>
      <w:proofErr w:type="spellStart"/>
      <w:r w:rsidRPr="001F2A50">
        <w:rPr>
          <w:rFonts w:ascii="TimesNewRomanPSMT" w:hAnsi="TimesNewRomanPSMT" w:cs="TimesNewRomanPSMT"/>
          <w:color w:val="000000"/>
          <w:sz w:val="24"/>
          <w:szCs w:val="24"/>
          <w:lang w:val="en-US"/>
        </w:rPr>
        <w:t>Adner</w:t>
      </w:r>
      <w:proofErr w:type="spellEnd"/>
      <w:r w:rsidRPr="001F2A50">
        <w:rPr>
          <w:rFonts w:ascii="TimesNewRomanPSMT" w:hAnsi="TimesNewRomanPSMT" w:cs="TimesNewRomanPSMT"/>
          <w:color w:val="000000"/>
          <w:sz w:val="24"/>
          <w:szCs w:val="24"/>
          <w:lang w:val="en-US"/>
        </w:rPr>
        <w:t xml:space="preserve"> and </w:t>
      </w:r>
      <w:proofErr w:type="spellStart"/>
      <w:r w:rsidRPr="001F2A50">
        <w:rPr>
          <w:rFonts w:ascii="TimesNewRomanPSMT" w:hAnsi="TimesNewRomanPSMT" w:cs="TimesNewRomanPSMT"/>
          <w:color w:val="000000"/>
          <w:sz w:val="24"/>
          <w:szCs w:val="24"/>
          <w:lang w:val="en-US"/>
        </w:rPr>
        <w:t>Helfat</w:t>
      </w:r>
      <w:proofErr w:type="spellEnd"/>
      <w:r w:rsidRPr="001F2A50">
        <w:rPr>
          <w:rFonts w:ascii="TimesNewRomanPSMT" w:hAnsi="TimesNewRomanPSMT" w:cs="TimesNewRomanPSMT"/>
          <w:color w:val="000000"/>
          <w:sz w:val="24"/>
          <w:szCs w:val="24"/>
          <w:lang w:val="en-US"/>
        </w:rPr>
        <w:t xml:space="preserve"> (2003), decision making is relevant for dynamic capabilities not only in terms of the </w:t>
      </w:r>
      <w:r w:rsidRPr="00102971">
        <w:rPr>
          <w:rFonts w:ascii="TimesNewRomanPS-ItalicMT" w:hAnsi="TimesNewRomanPS-ItalicMT" w:cs="TimesNewRomanPS-ItalicMT"/>
          <w:i/>
          <w:iCs/>
          <w:color w:val="000000"/>
          <w:sz w:val="24"/>
          <w:szCs w:val="24"/>
          <w:lang w:val="en-US"/>
        </w:rPr>
        <w:t xml:space="preserve">timing </w:t>
      </w:r>
      <w:r w:rsidRPr="001F2A50">
        <w:rPr>
          <w:rFonts w:ascii="TimesNewRomanPSMT" w:hAnsi="TimesNewRomanPSMT" w:cs="TimesNewRomanPSMT"/>
          <w:color w:val="000000"/>
          <w:sz w:val="24"/>
          <w:szCs w:val="24"/>
          <w:lang w:val="en-US"/>
        </w:rPr>
        <w:t xml:space="preserve">of managerial decisions but also in what concerns the </w:t>
      </w:r>
      <w:r w:rsidRPr="001F2A50">
        <w:rPr>
          <w:rFonts w:ascii="TimesNewRomanPS-ItalicMT" w:hAnsi="TimesNewRomanPS-ItalicMT" w:cs="TimesNewRomanPS-ItalicMT"/>
          <w:i/>
          <w:iCs/>
          <w:color w:val="000000"/>
          <w:sz w:val="24"/>
          <w:szCs w:val="24"/>
          <w:lang w:val="en-US"/>
        </w:rPr>
        <w:t xml:space="preserve">content </w:t>
      </w:r>
      <w:r w:rsidRPr="001F2A50">
        <w:rPr>
          <w:rFonts w:ascii="TimesNewRomanPSMT" w:hAnsi="TimesNewRomanPSMT" w:cs="TimesNewRomanPSMT"/>
          <w:color w:val="000000"/>
          <w:sz w:val="24"/>
          <w:szCs w:val="24"/>
          <w:lang w:val="en-US"/>
        </w:rPr>
        <w:t>of such decisions. T</w:t>
      </w:r>
      <w:r w:rsidR="00102971">
        <w:rPr>
          <w:rFonts w:ascii="TimesNewRomanPSMT" w:hAnsi="TimesNewRomanPSMT" w:cs="TimesNewRomanPSMT"/>
          <w:color w:val="000000"/>
          <w:sz w:val="24"/>
          <w:szCs w:val="24"/>
          <w:lang w:val="en-US"/>
        </w:rPr>
        <w:t>hu</w:t>
      </w:r>
      <w:r w:rsidRPr="001F2A50">
        <w:rPr>
          <w:rFonts w:ascii="TimesNewRomanPSMT" w:hAnsi="TimesNewRomanPSMT" w:cs="TimesNewRomanPSMT"/>
          <w:color w:val="000000"/>
          <w:sz w:val="24"/>
          <w:szCs w:val="24"/>
          <w:lang w:val="en-US"/>
        </w:rPr>
        <w:t xml:space="preserve">s, the direction of major decisions matters as much as their </w:t>
      </w:r>
      <w:r w:rsidR="00102971" w:rsidRPr="001F2A50">
        <w:rPr>
          <w:rFonts w:ascii="TimesNewRomanPSMT" w:hAnsi="TimesNewRomanPSMT" w:cs="TimesNewRomanPSMT"/>
          <w:color w:val="000000"/>
          <w:sz w:val="24"/>
          <w:szCs w:val="24"/>
          <w:lang w:val="en-US"/>
        </w:rPr>
        <w:t>timing</w:t>
      </w:r>
      <w:r w:rsidR="00102971">
        <w:rPr>
          <w:rFonts w:ascii="TimesNewRomanPSMT" w:hAnsi="TimesNewRomanPSMT" w:cs="TimesNewRomanPSMT"/>
          <w:color w:val="000000"/>
          <w:sz w:val="24"/>
          <w:szCs w:val="24"/>
          <w:lang w:val="en-US"/>
        </w:rPr>
        <w:t>. Besides,</w:t>
      </w:r>
      <w:r w:rsidRPr="001F2A50">
        <w:rPr>
          <w:rFonts w:ascii="TimesNewRomanPSMT" w:hAnsi="TimesNewRomanPSMT" w:cs="TimesNewRomanPSMT"/>
          <w:color w:val="000000"/>
          <w:sz w:val="24"/>
          <w:szCs w:val="24"/>
          <w:lang w:val="en-US"/>
        </w:rPr>
        <w:t xml:space="preserve"> crucial element of such directional tendency is the extent to which a given firm systematically pays attention to precisely captur</w:t>
      </w:r>
      <w:r w:rsidR="00102971">
        <w:rPr>
          <w:rFonts w:ascii="TimesNewRomanPSMT" w:hAnsi="TimesNewRomanPSMT" w:cs="TimesNewRomanPSMT"/>
          <w:color w:val="000000"/>
          <w:sz w:val="24"/>
          <w:szCs w:val="24"/>
          <w:lang w:val="en-US"/>
        </w:rPr>
        <w:t>ing of</w:t>
      </w:r>
      <w:r w:rsidRPr="001F2A50">
        <w:rPr>
          <w:rFonts w:ascii="TimesNewRomanPSMT" w:hAnsi="TimesNewRomanPSMT" w:cs="TimesNewRomanPSMT"/>
          <w:color w:val="000000"/>
          <w:sz w:val="24"/>
          <w:szCs w:val="24"/>
          <w:lang w:val="en-US"/>
        </w:rPr>
        <w:t xml:space="preserve"> </w:t>
      </w:r>
      <w:r w:rsidR="002A6FF9">
        <w:rPr>
          <w:rFonts w:ascii="TimesNewRomanPSMT" w:hAnsi="TimesNewRomanPSMT" w:cs="TimesNewRomanPSMT"/>
          <w:color w:val="000000"/>
          <w:sz w:val="24"/>
          <w:szCs w:val="24"/>
          <w:lang w:val="en-US"/>
        </w:rPr>
        <w:t xml:space="preserve">resources and capabilities </w:t>
      </w:r>
      <w:r w:rsidRPr="001F2A50">
        <w:rPr>
          <w:rFonts w:ascii="TimesNewRomanPSMT" w:hAnsi="TimesNewRomanPSMT" w:cs="TimesNewRomanPSMT"/>
          <w:color w:val="000000"/>
          <w:sz w:val="24"/>
          <w:szCs w:val="24"/>
          <w:lang w:val="en-US"/>
        </w:rPr>
        <w:t xml:space="preserve">required </w:t>
      </w:r>
      <w:r w:rsidR="00B64768">
        <w:rPr>
          <w:rFonts w:ascii="TimesNewRomanPSMT" w:hAnsi="TimesNewRomanPSMT" w:cs="TimesNewRomanPSMT"/>
          <w:color w:val="000000"/>
          <w:sz w:val="24"/>
          <w:szCs w:val="24"/>
          <w:lang w:val="en-US"/>
        </w:rPr>
        <w:t>f</w:t>
      </w:r>
      <w:r w:rsidR="002A6FF9">
        <w:rPr>
          <w:rFonts w:ascii="TimesNewRomanPSMT" w:hAnsi="TimesNewRomanPSMT" w:cs="TimesNewRomanPSMT"/>
          <w:color w:val="000000"/>
          <w:sz w:val="24"/>
          <w:szCs w:val="24"/>
          <w:lang w:val="en-US"/>
        </w:rPr>
        <w:t>o</w:t>
      </w:r>
      <w:r w:rsidR="00B64768">
        <w:rPr>
          <w:rFonts w:ascii="TimesNewRomanPSMT" w:hAnsi="TimesNewRomanPSMT" w:cs="TimesNewRomanPSMT"/>
          <w:color w:val="000000"/>
          <w:sz w:val="24"/>
          <w:szCs w:val="24"/>
          <w:lang w:val="en-US"/>
        </w:rPr>
        <w:t>r</w:t>
      </w:r>
      <w:r w:rsidR="002A6FF9">
        <w:rPr>
          <w:rFonts w:ascii="TimesNewRomanPSMT" w:hAnsi="TimesNewRomanPSMT" w:cs="TimesNewRomanPSMT"/>
          <w:color w:val="000000"/>
          <w:sz w:val="24"/>
          <w:szCs w:val="24"/>
          <w:lang w:val="en-US"/>
        </w:rPr>
        <w:t xml:space="preserve"> selected </w:t>
      </w:r>
      <w:r w:rsidRPr="001F2A50">
        <w:rPr>
          <w:rFonts w:ascii="TimesNewRomanPSMT" w:hAnsi="TimesNewRomanPSMT" w:cs="TimesNewRomanPSMT"/>
          <w:color w:val="000000"/>
          <w:sz w:val="24"/>
          <w:szCs w:val="24"/>
          <w:lang w:val="en-US"/>
        </w:rPr>
        <w:t xml:space="preserve">directional </w:t>
      </w:r>
      <w:r w:rsidR="00102971">
        <w:rPr>
          <w:rFonts w:ascii="TimesNewRomanPSMT" w:hAnsi="TimesNewRomanPSMT" w:cs="TimesNewRomanPSMT"/>
          <w:color w:val="000000"/>
          <w:sz w:val="24"/>
          <w:szCs w:val="24"/>
          <w:lang w:val="en-US"/>
        </w:rPr>
        <w:t>t</w:t>
      </w:r>
      <w:r w:rsidRPr="001F2A50">
        <w:rPr>
          <w:rFonts w:ascii="TimesNewRomanPSMT" w:hAnsi="TimesNewRomanPSMT" w:cs="TimesNewRomanPSMT"/>
          <w:color w:val="000000"/>
          <w:sz w:val="24"/>
          <w:szCs w:val="24"/>
          <w:lang w:val="en-US"/>
        </w:rPr>
        <w:t xml:space="preserve">endency. </w:t>
      </w:r>
      <w:r w:rsidR="006D6800">
        <w:rPr>
          <w:rFonts w:ascii="TimesNewRomanPSMT" w:hAnsi="TimesNewRomanPSMT" w:cs="TimesNewRomanPSMT"/>
          <w:color w:val="000000"/>
          <w:sz w:val="24"/>
          <w:szCs w:val="24"/>
          <w:lang w:val="en-US"/>
        </w:rPr>
        <w:t xml:space="preserve">Hence, board capable of seizing would timely </w:t>
      </w:r>
      <w:r w:rsidR="00EF7A71">
        <w:rPr>
          <w:rFonts w:ascii="TimesNewRomanPSMT" w:hAnsi="TimesNewRomanPSMT" w:cs="TimesNewRomanPSMT"/>
          <w:color w:val="000000"/>
          <w:sz w:val="24"/>
          <w:szCs w:val="24"/>
          <w:lang w:val="en-US"/>
        </w:rPr>
        <w:t xml:space="preserve">react and </w:t>
      </w:r>
      <w:r w:rsidR="00862B1A">
        <w:rPr>
          <w:rFonts w:ascii="TimesNewRomanPSMT" w:hAnsi="TimesNewRomanPSMT" w:cs="TimesNewRomanPSMT"/>
          <w:color w:val="000000"/>
          <w:sz w:val="24"/>
          <w:szCs w:val="24"/>
          <w:lang w:val="en-US"/>
        </w:rPr>
        <w:t>undertake</w:t>
      </w:r>
      <w:r w:rsidR="00EF7A71">
        <w:rPr>
          <w:rFonts w:ascii="TimesNewRomanPSMT" w:hAnsi="TimesNewRomanPSMT" w:cs="TimesNewRomanPSMT"/>
          <w:color w:val="000000"/>
          <w:sz w:val="24"/>
          <w:szCs w:val="24"/>
          <w:lang w:val="en-US"/>
        </w:rPr>
        <w:t xml:space="preserve"> the</w:t>
      </w:r>
      <w:r w:rsidR="006D6800">
        <w:rPr>
          <w:rFonts w:ascii="TimesNewRomanPSMT" w:hAnsi="TimesNewRomanPSMT" w:cs="TimesNewRomanPSMT"/>
          <w:color w:val="000000"/>
          <w:sz w:val="24"/>
          <w:szCs w:val="24"/>
          <w:lang w:val="en-US"/>
        </w:rPr>
        <w:t xml:space="preserve"> </w:t>
      </w:r>
      <w:r w:rsidR="008D32CD">
        <w:rPr>
          <w:rFonts w:ascii="TimesNewRomanPSMT" w:hAnsi="TimesNewRomanPSMT" w:cs="TimesNewRomanPSMT"/>
          <w:color w:val="000000"/>
          <w:sz w:val="24"/>
          <w:szCs w:val="24"/>
          <w:lang w:val="en-US"/>
        </w:rPr>
        <w:t xml:space="preserve">optimal </w:t>
      </w:r>
      <w:r w:rsidR="006D6800">
        <w:rPr>
          <w:rFonts w:ascii="TimesNewRomanPSMT" w:hAnsi="TimesNewRomanPSMT" w:cs="TimesNewRomanPSMT"/>
          <w:color w:val="000000"/>
          <w:sz w:val="24"/>
          <w:szCs w:val="24"/>
          <w:lang w:val="en-US"/>
        </w:rPr>
        <w:t>decisions</w:t>
      </w:r>
      <w:r w:rsidR="008D32CD">
        <w:rPr>
          <w:rFonts w:ascii="TimesNewRomanPSMT" w:hAnsi="TimesNewRomanPSMT" w:cs="TimesNewRomanPSMT"/>
          <w:color w:val="000000"/>
          <w:sz w:val="24"/>
          <w:szCs w:val="24"/>
          <w:lang w:val="en-US"/>
        </w:rPr>
        <w:t xml:space="preserve"> with </w:t>
      </w:r>
      <w:r w:rsidR="008D32CD">
        <w:rPr>
          <w:rFonts w:ascii="TimesNewRomanPSMT" w:hAnsi="TimesNewRomanPSMT" w:cs="TimesNewRomanPSMT"/>
          <w:color w:val="000000"/>
          <w:sz w:val="24"/>
          <w:szCs w:val="24"/>
          <w:lang w:val="en-US"/>
        </w:rPr>
        <w:lastRenderedPageBreak/>
        <w:t xml:space="preserve">respect to corporate positions, paths and processes, thus </w:t>
      </w:r>
      <w:r w:rsidR="00AE189C">
        <w:rPr>
          <w:rFonts w:ascii="TimesNewRomanPSMT" w:hAnsi="TimesNewRomanPSMT" w:cs="TimesNewRomanPSMT"/>
          <w:color w:val="000000"/>
          <w:sz w:val="24"/>
          <w:szCs w:val="24"/>
          <w:lang w:val="en-US"/>
        </w:rPr>
        <w:t>calibrating managerial and corporate</w:t>
      </w:r>
      <w:r w:rsidR="008D32CD">
        <w:rPr>
          <w:rFonts w:ascii="TimesNewRomanPSMT" w:hAnsi="TimesNewRomanPSMT" w:cs="TimesNewRomanPSMT"/>
          <w:color w:val="000000"/>
          <w:sz w:val="24"/>
          <w:szCs w:val="24"/>
          <w:lang w:val="en-US"/>
        </w:rPr>
        <w:t xml:space="preserve"> performance. </w:t>
      </w:r>
      <w:r w:rsidR="008D32CD">
        <w:rPr>
          <w:rFonts w:ascii="Times New Roman" w:hAnsi="Times New Roman" w:cs="Times New Roman"/>
          <w:sz w:val="24"/>
          <w:szCs w:val="24"/>
          <w:lang w:val="en-US"/>
        </w:rPr>
        <w:t>Arguably</w:t>
      </w:r>
      <w:r w:rsidR="005850D7">
        <w:rPr>
          <w:rFonts w:ascii="Times New Roman" w:hAnsi="Times New Roman" w:cs="Times New Roman"/>
          <w:sz w:val="24"/>
          <w:szCs w:val="24"/>
          <w:lang w:val="en-US"/>
        </w:rPr>
        <w:t>, board unable of seizing, in form of making strategic decisions</w:t>
      </w:r>
      <w:r w:rsidR="00B64768" w:rsidRPr="00B64768">
        <w:rPr>
          <w:rFonts w:ascii="Times New Roman" w:hAnsi="Times New Roman" w:cs="Times New Roman"/>
          <w:sz w:val="24"/>
          <w:szCs w:val="24"/>
          <w:lang w:val="en-US"/>
        </w:rPr>
        <w:t xml:space="preserve"> </w:t>
      </w:r>
      <w:r w:rsidR="00B64768">
        <w:rPr>
          <w:rFonts w:ascii="Times New Roman" w:hAnsi="Times New Roman" w:cs="Times New Roman"/>
          <w:sz w:val="24"/>
          <w:szCs w:val="24"/>
          <w:lang w:val="en-US"/>
        </w:rPr>
        <w:t>as well as the</w:t>
      </w:r>
      <w:r w:rsidR="005850D7">
        <w:rPr>
          <w:rFonts w:ascii="Times New Roman" w:hAnsi="Times New Roman" w:cs="Times New Roman"/>
          <w:sz w:val="24"/>
          <w:szCs w:val="24"/>
          <w:lang w:val="en-US"/>
        </w:rPr>
        <w:t xml:space="preserve"> timely investment decisions</w:t>
      </w:r>
      <w:r w:rsidR="00B64768">
        <w:rPr>
          <w:rFonts w:ascii="Times New Roman" w:hAnsi="Times New Roman" w:cs="Times New Roman"/>
          <w:sz w:val="24"/>
          <w:szCs w:val="24"/>
          <w:lang w:val="en-US"/>
        </w:rPr>
        <w:t>, aligned with the level of risk the corporate position</w:t>
      </w:r>
      <w:r w:rsidR="00EE1D8D">
        <w:rPr>
          <w:rFonts w:ascii="Times New Roman" w:hAnsi="Times New Roman" w:cs="Times New Roman"/>
          <w:sz w:val="24"/>
          <w:szCs w:val="24"/>
          <w:lang w:val="en-US"/>
        </w:rPr>
        <w:t>s</w:t>
      </w:r>
      <w:r w:rsidR="00B64768">
        <w:rPr>
          <w:rFonts w:ascii="Times New Roman" w:hAnsi="Times New Roman" w:cs="Times New Roman"/>
          <w:sz w:val="24"/>
          <w:szCs w:val="24"/>
          <w:lang w:val="en-US"/>
        </w:rPr>
        <w:t xml:space="preserve"> could tolerate, </w:t>
      </w:r>
      <w:r w:rsidR="005850D7">
        <w:rPr>
          <w:rFonts w:ascii="Times New Roman" w:hAnsi="Times New Roman" w:cs="Times New Roman"/>
          <w:sz w:val="24"/>
          <w:szCs w:val="24"/>
          <w:lang w:val="en-US"/>
        </w:rPr>
        <w:t>harms corporate</w:t>
      </w:r>
      <w:r w:rsidR="00A64AA1">
        <w:rPr>
          <w:rFonts w:ascii="Times New Roman" w:hAnsi="Times New Roman" w:cs="Times New Roman"/>
          <w:sz w:val="24"/>
          <w:szCs w:val="24"/>
          <w:lang w:val="en-US"/>
        </w:rPr>
        <w:t xml:space="preserve"> opportunities,</w:t>
      </w:r>
      <w:r w:rsidR="005850D7">
        <w:rPr>
          <w:rFonts w:ascii="Times New Roman" w:hAnsi="Times New Roman" w:cs="Times New Roman"/>
          <w:sz w:val="24"/>
          <w:szCs w:val="24"/>
          <w:lang w:val="en-US"/>
        </w:rPr>
        <w:t xml:space="preserve"> resource base and </w:t>
      </w:r>
      <w:r w:rsidR="00F90161">
        <w:rPr>
          <w:rFonts w:ascii="Times New Roman" w:hAnsi="Times New Roman" w:cs="Times New Roman"/>
          <w:sz w:val="24"/>
          <w:szCs w:val="24"/>
          <w:lang w:val="en-US"/>
        </w:rPr>
        <w:t xml:space="preserve">its </w:t>
      </w:r>
      <w:r w:rsidR="005850D7">
        <w:rPr>
          <w:rFonts w:ascii="Times New Roman" w:hAnsi="Times New Roman" w:cs="Times New Roman"/>
          <w:sz w:val="24"/>
          <w:szCs w:val="24"/>
          <w:lang w:val="en-US"/>
        </w:rPr>
        <w:t xml:space="preserve">future potentials. </w:t>
      </w:r>
    </w:p>
    <w:p w:rsidR="005236D3" w:rsidRDefault="005236D3" w:rsidP="002C6A06">
      <w:pPr>
        <w:autoSpaceDE w:val="0"/>
        <w:autoSpaceDN w:val="0"/>
        <w:adjustRightInd w:val="0"/>
        <w:spacing w:after="0" w:line="240" w:lineRule="auto"/>
        <w:jc w:val="both"/>
        <w:rPr>
          <w:rFonts w:ascii="Times New Roman" w:hAnsi="Times New Roman" w:cs="Times New Roman"/>
          <w:sz w:val="24"/>
          <w:szCs w:val="24"/>
          <w:lang w:val="en-US"/>
        </w:rPr>
      </w:pPr>
    </w:p>
    <w:p w:rsidR="00F90161" w:rsidRPr="00FC6A56" w:rsidRDefault="00FC6A56" w:rsidP="00FC6A56">
      <w:pPr>
        <w:pStyle w:val="ListParagraph"/>
        <w:numPr>
          <w:ilvl w:val="1"/>
          <w:numId w:val="25"/>
        </w:numPr>
        <w:autoSpaceDE w:val="0"/>
        <w:autoSpaceDN w:val="0"/>
        <w:adjustRightInd w:val="0"/>
        <w:spacing w:after="0" w:line="240" w:lineRule="auto"/>
        <w:jc w:val="both"/>
        <w:rPr>
          <w:rFonts w:ascii="Times New Roman" w:hAnsi="Times New Roman" w:cs="Times New Roman"/>
          <w:b/>
          <w:sz w:val="24"/>
          <w:szCs w:val="24"/>
          <w:lang w:val="en-US"/>
        </w:rPr>
      </w:pPr>
      <w:r w:rsidRPr="00FC6A56">
        <w:rPr>
          <w:rFonts w:ascii="Times New Roman" w:hAnsi="Times New Roman" w:cs="Times New Roman"/>
          <w:b/>
          <w:sz w:val="24"/>
          <w:szCs w:val="24"/>
          <w:lang w:val="en-US"/>
        </w:rPr>
        <w:t xml:space="preserve"> </w:t>
      </w:r>
      <w:r>
        <w:rPr>
          <w:rFonts w:ascii="Times New Roman" w:hAnsi="Times New Roman" w:cs="Times New Roman"/>
          <w:b/>
          <w:sz w:val="24"/>
          <w:szCs w:val="24"/>
          <w:lang w:val="en-US"/>
        </w:rPr>
        <w:t>B</w:t>
      </w:r>
      <w:r w:rsidRPr="00FC6A56">
        <w:rPr>
          <w:rFonts w:ascii="Times New Roman" w:hAnsi="Times New Roman" w:cs="Times New Roman"/>
          <w:b/>
          <w:sz w:val="24"/>
          <w:szCs w:val="24"/>
          <w:lang w:val="en-US"/>
        </w:rPr>
        <w:t>oard transforming capacity</w:t>
      </w:r>
    </w:p>
    <w:p w:rsidR="00A76251" w:rsidRDefault="00FC227C" w:rsidP="00A76251">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explained in </w:t>
      </w:r>
      <w:proofErr w:type="spellStart"/>
      <w:r>
        <w:rPr>
          <w:rFonts w:ascii="Times New Roman" w:hAnsi="Times New Roman" w:cs="Times New Roman"/>
          <w:sz w:val="24"/>
          <w:szCs w:val="24"/>
          <w:lang w:val="en-US"/>
        </w:rPr>
        <w:t>Teece</w:t>
      </w:r>
      <w:proofErr w:type="spellEnd"/>
      <w:r>
        <w:rPr>
          <w:rFonts w:ascii="Times New Roman" w:hAnsi="Times New Roman" w:cs="Times New Roman"/>
          <w:sz w:val="24"/>
          <w:szCs w:val="24"/>
          <w:lang w:val="en-US"/>
        </w:rPr>
        <w:t xml:space="preserve"> (2007), r</w:t>
      </w:r>
      <w:r w:rsidRPr="00FC227C">
        <w:rPr>
          <w:rFonts w:ascii="Times New Roman" w:hAnsi="Times New Roman" w:cs="Times New Roman"/>
          <w:sz w:val="24"/>
          <w:szCs w:val="24"/>
          <w:lang w:val="en-US"/>
        </w:rPr>
        <w:t>econfiguration</w:t>
      </w:r>
      <w:r>
        <w:rPr>
          <w:rFonts w:ascii="Times New Roman" w:hAnsi="Times New Roman" w:cs="Times New Roman"/>
          <w:sz w:val="24"/>
          <w:szCs w:val="24"/>
          <w:lang w:val="en-US"/>
        </w:rPr>
        <w:t xml:space="preserve"> </w:t>
      </w:r>
      <w:r w:rsidRPr="00FC227C">
        <w:rPr>
          <w:rFonts w:ascii="Times New Roman" w:hAnsi="Times New Roman" w:cs="Times New Roman"/>
          <w:sz w:val="24"/>
          <w:szCs w:val="24"/>
          <w:lang w:val="en-US"/>
        </w:rPr>
        <w:t>is needed to maintain evolutionary fitness and, if</w:t>
      </w:r>
      <w:r>
        <w:rPr>
          <w:rFonts w:ascii="Times New Roman" w:hAnsi="Times New Roman" w:cs="Times New Roman"/>
          <w:sz w:val="24"/>
          <w:szCs w:val="24"/>
          <w:lang w:val="en-US"/>
        </w:rPr>
        <w:t xml:space="preserve"> </w:t>
      </w:r>
      <w:r w:rsidRPr="00FC227C">
        <w:rPr>
          <w:rFonts w:ascii="Times New Roman" w:hAnsi="Times New Roman" w:cs="Times New Roman"/>
          <w:sz w:val="24"/>
          <w:szCs w:val="24"/>
          <w:lang w:val="en-US"/>
        </w:rPr>
        <w:t>necessary, to try and escape from unfavorable path</w:t>
      </w:r>
      <w:r>
        <w:rPr>
          <w:rFonts w:ascii="Times New Roman" w:hAnsi="Times New Roman" w:cs="Times New Roman"/>
          <w:sz w:val="24"/>
          <w:szCs w:val="24"/>
          <w:lang w:val="en-US"/>
        </w:rPr>
        <w:t xml:space="preserve"> </w:t>
      </w:r>
      <w:r w:rsidRPr="00FC227C">
        <w:rPr>
          <w:rFonts w:ascii="Times New Roman" w:hAnsi="Times New Roman" w:cs="Times New Roman"/>
          <w:sz w:val="24"/>
          <w:szCs w:val="24"/>
          <w:lang w:val="en-US"/>
        </w:rPr>
        <w:t>dependencies.</w:t>
      </w:r>
      <w:r w:rsidR="00CC07D8">
        <w:rPr>
          <w:rFonts w:ascii="Times New Roman" w:hAnsi="Times New Roman" w:cs="Times New Roman"/>
          <w:sz w:val="24"/>
          <w:szCs w:val="24"/>
          <w:lang w:val="en-US"/>
        </w:rPr>
        <w:t xml:space="preserve"> It refers to top management ability to coordinate and execute strategic renewal and corporate change.</w:t>
      </w:r>
      <w:r w:rsidRPr="00FC227C">
        <w:rPr>
          <w:rFonts w:ascii="Times New Roman" w:hAnsi="Times New Roman" w:cs="Times New Roman"/>
          <w:sz w:val="24"/>
          <w:szCs w:val="24"/>
          <w:lang w:val="en-US"/>
        </w:rPr>
        <w:t xml:space="preserve"> </w:t>
      </w:r>
      <w:r w:rsidR="00F90161">
        <w:rPr>
          <w:rFonts w:ascii="Times New Roman" w:hAnsi="Times New Roman" w:cs="Times New Roman"/>
          <w:sz w:val="24"/>
          <w:szCs w:val="24"/>
          <w:lang w:val="en-US"/>
        </w:rPr>
        <w:t>The transforming</w:t>
      </w:r>
      <w:r>
        <w:rPr>
          <w:rFonts w:ascii="Times New Roman" w:hAnsi="Times New Roman" w:cs="Times New Roman"/>
          <w:sz w:val="24"/>
          <w:szCs w:val="24"/>
          <w:lang w:val="en-US"/>
        </w:rPr>
        <w:t xml:space="preserve"> </w:t>
      </w:r>
      <w:r w:rsidR="006907D8">
        <w:rPr>
          <w:rFonts w:ascii="Times New Roman" w:hAnsi="Times New Roman" w:cs="Times New Roman"/>
          <w:sz w:val="24"/>
          <w:szCs w:val="24"/>
          <w:lang w:val="en-US"/>
        </w:rPr>
        <w:t>capacity within BDC perspective actually encompasses</w:t>
      </w:r>
      <w:r w:rsidR="00F90161">
        <w:rPr>
          <w:rFonts w:ascii="Times New Roman" w:hAnsi="Times New Roman" w:cs="Times New Roman"/>
          <w:sz w:val="24"/>
          <w:szCs w:val="24"/>
          <w:lang w:val="en-US"/>
        </w:rPr>
        <w:t xml:space="preserve"> management </w:t>
      </w:r>
      <w:r w:rsidR="006907D8">
        <w:rPr>
          <w:rFonts w:ascii="Times New Roman" w:hAnsi="Times New Roman" w:cs="Times New Roman"/>
          <w:sz w:val="24"/>
          <w:szCs w:val="24"/>
          <w:lang w:val="en-US"/>
        </w:rPr>
        <w:t xml:space="preserve">team </w:t>
      </w:r>
      <w:r w:rsidR="00F90161">
        <w:rPr>
          <w:rFonts w:ascii="Times New Roman" w:hAnsi="Times New Roman" w:cs="Times New Roman"/>
          <w:sz w:val="24"/>
          <w:szCs w:val="24"/>
          <w:lang w:val="en-US"/>
        </w:rPr>
        <w:t>oriented actions</w:t>
      </w:r>
      <w:r w:rsidR="006907D8">
        <w:rPr>
          <w:rFonts w:ascii="Times New Roman" w:hAnsi="Times New Roman" w:cs="Times New Roman"/>
          <w:sz w:val="24"/>
          <w:szCs w:val="24"/>
          <w:lang w:val="en-US"/>
        </w:rPr>
        <w:t>,</w:t>
      </w:r>
      <w:r w:rsidR="00F90161">
        <w:rPr>
          <w:rFonts w:ascii="Times New Roman" w:hAnsi="Times New Roman" w:cs="Times New Roman"/>
          <w:sz w:val="24"/>
          <w:szCs w:val="24"/>
          <w:lang w:val="en-US"/>
        </w:rPr>
        <w:t xml:space="preserve"> with respect to its</w:t>
      </w:r>
      <w:r w:rsidR="006B5E48">
        <w:rPr>
          <w:rFonts w:ascii="Times New Roman" w:hAnsi="Times New Roman" w:cs="Times New Roman"/>
          <w:sz w:val="24"/>
          <w:szCs w:val="24"/>
          <w:lang w:val="en-US"/>
        </w:rPr>
        <w:t xml:space="preserve"> </w:t>
      </w:r>
      <w:r w:rsidR="00F90161">
        <w:rPr>
          <w:rFonts w:ascii="Times New Roman" w:hAnsi="Times New Roman" w:cs="Times New Roman"/>
          <w:sz w:val="24"/>
          <w:szCs w:val="24"/>
          <w:lang w:val="en-US"/>
        </w:rPr>
        <w:t xml:space="preserve">performance. </w:t>
      </w:r>
      <w:r w:rsidR="008E75F1">
        <w:rPr>
          <w:rFonts w:ascii="Times New Roman" w:hAnsi="Times New Roman" w:cs="Times New Roman"/>
          <w:sz w:val="24"/>
          <w:szCs w:val="24"/>
          <w:lang w:val="en-US"/>
        </w:rPr>
        <w:t>It also relate</w:t>
      </w:r>
      <w:r w:rsidR="00057C15">
        <w:rPr>
          <w:rFonts w:ascii="Times New Roman" w:hAnsi="Times New Roman" w:cs="Times New Roman"/>
          <w:sz w:val="24"/>
          <w:szCs w:val="24"/>
          <w:lang w:val="en-US"/>
        </w:rPr>
        <w:t>s</w:t>
      </w:r>
      <w:r w:rsidR="008E75F1">
        <w:rPr>
          <w:rFonts w:ascii="Times New Roman" w:hAnsi="Times New Roman" w:cs="Times New Roman"/>
          <w:sz w:val="24"/>
          <w:szCs w:val="24"/>
          <w:lang w:val="en-US"/>
        </w:rPr>
        <w:t xml:space="preserve"> to </w:t>
      </w:r>
      <w:r w:rsidR="00EE1D8D">
        <w:rPr>
          <w:rFonts w:ascii="Times New Roman" w:hAnsi="Times New Roman" w:cs="Times New Roman"/>
          <w:sz w:val="24"/>
          <w:szCs w:val="24"/>
          <w:lang w:val="en-US"/>
        </w:rPr>
        <w:t xml:space="preserve">the </w:t>
      </w:r>
      <w:r w:rsidR="008E75F1">
        <w:rPr>
          <w:rFonts w:ascii="Times New Roman" w:hAnsi="Times New Roman" w:cs="Times New Roman"/>
          <w:sz w:val="24"/>
          <w:szCs w:val="24"/>
          <w:lang w:val="en-US"/>
        </w:rPr>
        <w:t>corporat</w:t>
      </w:r>
      <w:r w:rsidR="00C11E02">
        <w:rPr>
          <w:rFonts w:ascii="Times New Roman" w:hAnsi="Times New Roman" w:cs="Times New Roman"/>
          <w:sz w:val="24"/>
          <w:szCs w:val="24"/>
          <w:lang w:val="en-US"/>
        </w:rPr>
        <w:t>e</w:t>
      </w:r>
      <w:r w:rsidR="008E75F1">
        <w:rPr>
          <w:rFonts w:ascii="Times New Roman" w:hAnsi="Times New Roman" w:cs="Times New Roman"/>
          <w:sz w:val="24"/>
          <w:szCs w:val="24"/>
          <w:lang w:val="en-US"/>
        </w:rPr>
        <w:t xml:space="preserve"> strategic and behavioral positions, paths and processes</w:t>
      </w:r>
      <w:r>
        <w:rPr>
          <w:rFonts w:ascii="Times New Roman" w:hAnsi="Times New Roman" w:cs="Times New Roman"/>
          <w:sz w:val="24"/>
          <w:szCs w:val="24"/>
          <w:lang w:val="en-US"/>
        </w:rPr>
        <w:t xml:space="preserve">, when corporate performance is not in balance with the salient stakeholder expectation, important for its </w:t>
      </w:r>
      <w:r w:rsidR="00EE1D8D">
        <w:rPr>
          <w:rFonts w:ascii="Times New Roman" w:hAnsi="Times New Roman" w:cs="Times New Roman"/>
          <w:sz w:val="24"/>
          <w:szCs w:val="24"/>
          <w:lang w:val="en-US"/>
        </w:rPr>
        <w:t xml:space="preserve">competitiveness and </w:t>
      </w:r>
      <w:r>
        <w:rPr>
          <w:rFonts w:ascii="Times New Roman" w:hAnsi="Times New Roman" w:cs="Times New Roman"/>
          <w:sz w:val="24"/>
          <w:szCs w:val="24"/>
          <w:lang w:val="en-US"/>
        </w:rPr>
        <w:t>sustainability</w:t>
      </w:r>
      <w:r w:rsidR="006B5E48">
        <w:rPr>
          <w:rFonts w:ascii="Times New Roman" w:hAnsi="Times New Roman" w:cs="Times New Roman"/>
          <w:sz w:val="24"/>
          <w:szCs w:val="24"/>
          <w:lang w:val="en-US"/>
        </w:rPr>
        <w:t>,  which management team</w:t>
      </w:r>
      <w:r w:rsidR="009E4DF1">
        <w:rPr>
          <w:rFonts w:ascii="Times New Roman" w:hAnsi="Times New Roman" w:cs="Times New Roman"/>
          <w:sz w:val="24"/>
          <w:szCs w:val="24"/>
          <w:lang w:val="en-US"/>
        </w:rPr>
        <w:t>, tough highly competent</w:t>
      </w:r>
      <w:r w:rsidR="00057C15">
        <w:rPr>
          <w:rFonts w:ascii="Times New Roman" w:hAnsi="Times New Roman" w:cs="Times New Roman"/>
          <w:sz w:val="24"/>
          <w:szCs w:val="24"/>
          <w:lang w:val="en-US"/>
        </w:rPr>
        <w:t xml:space="preserve">, </w:t>
      </w:r>
      <w:r w:rsidR="006B5E48">
        <w:rPr>
          <w:rFonts w:ascii="Times New Roman" w:hAnsi="Times New Roman" w:cs="Times New Roman"/>
          <w:sz w:val="24"/>
          <w:szCs w:val="24"/>
          <w:lang w:val="en-US"/>
        </w:rPr>
        <w:t>might not be aware</w:t>
      </w:r>
      <w:r w:rsidR="009E4DF1">
        <w:rPr>
          <w:rFonts w:ascii="Times New Roman" w:hAnsi="Times New Roman" w:cs="Times New Roman"/>
          <w:sz w:val="24"/>
          <w:szCs w:val="24"/>
          <w:lang w:val="en-US"/>
        </w:rPr>
        <w:t xml:space="preserve"> of</w:t>
      </w:r>
      <w:r w:rsidR="006B5E48">
        <w:rPr>
          <w:rFonts w:ascii="Times New Roman" w:hAnsi="Times New Roman" w:cs="Times New Roman"/>
          <w:sz w:val="24"/>
          <w:szCs w:val="24"/>
          <w:lang w:val="en-US"/>
        </w:rPr>
        <w:t>, due to inherent bounded rationality</w:t>
      </w:r>
      <w:r w:rsidR="008E75F1">
        <w:rPr>
          <w:rFonts w:ascii="Times New Roman" w:hAnsi="Times New Roman" w:cs="Times New Roman"/>
          <w:sz w:val="24"/>
          <w:szCs w:val="24"/>
          <w:lang w:val="en-US"/>
        </w:rPr>
        <w:t xml:space="preserve">. </w:t>
      </w:r>
      <w:r w:rsidR="00A76251">
        <w:rPr>
          <w:rFonts w:ascii="Times New Roman" w:hAnsi="Times New Roman" w:cs="Times New Roman"/>
          <w:sz w:val="24"/>
          <w:szCs w:val="24"/>
          <w:lang w:val="en-US"/>
        </w:rPr>
        <w:t xml:space="preserve">The election of management team members, as well as monitoring and evaluating their performance, is the duty of board, inherent to its control role. The corporation strategic and behavioral postures are the board duty inherent to its directing role, </w:t>
      </w:r>
      <w:r w:rsidR="002665A0">
        <w:rPr>
          <w:rFonts w:ascii="Times New Roman" w:hAnsi="Times New Roman" w:cs="Times New Roman"/>
          <w:sz w:val="24"/>
          <w:szCs w:val="24"/>
          <w:lang w:val="en-US"/>
        </w:rPr>
        <w:t xml:space="preserve">while have </w:t>
      </w:r>
      <w:r w:rsidR="00A76251">
        <w:rPr>
          <w:rFonts w:ascii="Times New Roman" w:hAnsi="Times New Roman" w:cs="Times New Roman"/>
          <w:sz w:val="24"/>
          <w:szCs w:val="24"/>
          <w:lang w:val="en-US"/>
        </w:rPr>
        <w:t xml:space="preserve">emerged as the output of board strategic decision-making and stakeholder principals’ goals and expectations alignment. </w:t>
      </w:r>
      <w:r>
        <w:rPr>
          <w:rFonts w:ascii="Times New Roman" w:hAnsi="Times New Roman" w:cs="Times New Roman"/>
          <w:sz w:val="24"/>
          <w:szCs w:val="24"/>
          <w:lang w:val="en-US"/>
        </w:rPr>
        <w:t>Hence,</w:t>
      </w:r>
    </w:p>
    <w:p w:rsidR="00A76251" w:rsidRDefault="00A76251" w:rsidP="001354D4">
      <w:pPr>
        <w:spacing w:after="0" w:line="240" w:lineRule="auto"/>
        <w:jc w:val="both"/>
        <w:rPr>
          <w:rFonts w:ascii="Times New Roman" w:hAnsi="Times New Roman" w:cs="Times New Roman"/>
          <w:sz w:val="24"/>
          <w:szCs w:val="24"/>
          <w:lang w:val="en-US"/>
        </w:rPr>
      </w:pPr>
    </w:p>
    <w:p w:rsidR="0093389B" w:rsidRPr="00EC3520" w:rsidRDefault="0093389B" w:rsidP="0093389B">
      <w:pPr>
        <w:autoSpaceDE w:val="0"/>
        <w:autoSpaceDN w:val="0"/>
        <w:adjustRightInd w:val="0"/>
        <w:spacing w:after="0" w:line="240" w:lineRule="auto"/>
        <w:jc w:val="both"/>
        <w:rPr>
          <w:rFonts w:ascii="Times New Roman" w:hAnsi="Times New Roman" w:cs="Times New Roman"/>
          <w:i/>
          <w:sz w:val="24"/>
          <w:szCs w:val="24"/>
          <w:lang w:val="en-US"/>
        </w:rPr>
      </w:pPr>
      <w:proofErr w:type="gramStart"/>
      <w:r w:rsidRPr="00EC3520">
        <w:rPr>
          <w:rFonts w:ascii="Times New Roman" w:hAnsi="Times New Roman" w:cs="Times New Roman"/>
          <w:b/>
          <w:i/>
          <w:sz w:val="24"/>
          <w:szCs w:val="24"/>
          <w:lang w:val="en-US"/>
        </w:rPr>
        <w:t xml:space="preserve">Proposition </w:t>
      </w:r>
      <w:r>
        <w:rPr>
          <w:rFonts w:ascii="Times New Roman" w:hAnsi="Times New Roman" w:cs="Times New Roman"/>
          <w:b/>
          <w:i/>
          <w:sz w:val="24"/>
          <w:szCs w:val="24"/>
          <w:lang w:val="en-US"/>
        </w:rPr>
        <w:t>3</w:t>
      </w:r>
      <w:r w:rsidRPr="00EC3520">
        <w:rPr>
          <w:rFonts w:ascii="Times New Roman" w:hAnsi="Times New Roman" w:cs="Times New Roman"/>
          <w:b/>
          <w:i/>
          <w:sz w:val="24"/>
          <w:szCs w:val="24"/>
          <w:lang w:val="en-US"/>
        </w:rPr>
        <w:t>.</w:t>
      </w:r>
      <w:proofErr w:type="gramEnd"/>
      <w:r w:rsidRPr="00EC3520">
        <w:rPr>
          <w:rFonts w:ascii="Times New Roman" w:hAnsi="Times New Roman" w:cs="Times New Roman"/>
          <w:i/>
          <w:sz w:val="24"/>
          <w:szCs w:val="24"/>
          <w:lang w:val="en-US"/>
        </w:rPr>
        <w:t xml:space="preserve"> </w:t>
      </w:r>
      <w:r>
        <w:rPr>
          <w:rFonts w:ascii="Times New Roman" w:hAnsi="Times New Roman" w:cs="Times New Roman"/>
          <w:i/>
          <w:sz w:val="24"/>
          <w:szCs w:val="24"/>
          <w:lang w:val="en-US"/>
        </w:rPr>
        <w:t>B</w:t>
      </w:r>
      <w:r w:rsidRPr="00EC3520">
        <w:rPr>
          <w:rFonts w:ascii="Times New Roman" w:hAnsi="Times New Roman" w:cs="Times New Roman"/>
          <w:i/>
          <w:sz w:val="24"/>
          <w:szCs w:val="24"/>
          <w:lang w:val="en-US"/>
        </w:rPr>
        <w:t xml:space="preserve">oard </w:t>
      </w:r>
      <w:r>
        <w:rPr>
          <w:rFonts w:ascii="Times New Roman" w:hAnsi="Times New Roman" w:cs="Times New Roman"/>
          <w:i/>
          <w:sz w:val="24"/>
          <w:szCs w:val="24"/>
          <w:lang w:val="en-US"/>
        </w:rPr>
        <w:t xml:space="preserve">transforming capacity </w:t>
      </w:r>
      <w:r w:rsidR="00FC227C">
        <w:rPr>
          <w:rFonts w:ascii="Times New Roman" w:hAnsi="Times New Roman" w:cs="Times New Roman"/>
          <w:i/>
          <w:sz w:val="24"/>
          <w:szCs w:val="24"/>
          <w:lang w:val="en-US"/>
        </w:rPr>
        <w:t xml:space="preserve">moderates </w:t>
      </w:r>
      <w:r w:rsidRPr="00EC3520">
        <w:rPr>
          <w:rFonts w:ascii="Times New Roman" w:hAnsi="Times New Roman" w:cs="Times New Roman"/>
          <w:i/>
          <w:sz w:val="24"/>
          <w:szCs w:val="24"/>
          <w:lang w:val="en-US"/>
        </w:rPr>
        <w:t xml:space="preserve">corporate </w:t>
      </w:r>
      <w:r w:rsidR="00FC227C" w:rsidRPr="00EC3520">
        <w:rPr>
          <w:rFonts w:ascii="Times New Roman" w:hAnsi="Times New Roman" w:cs="Times New Roman"/>
          <w:i/>
          <w:sz w:val="24"/>
          <w:szCs w:val="24"/>
          <w:lang w:val="en-US"/>
        </w:rPr>
        <w:t>changing potential</w:t>
      </w:r>
      <w:r w:rsidR="00FC227C">
        <w:rPr>
          <w:rFonts w:ascii="Times New Roman" w:hAnsi="Times New Roman" w:cs="Times New Roman"/>
          <w:i/>
          <w:sz w:val="24"/>
          <w:szCs w:val="24"/>
          <w:lang w:val="en-US"/>
        </w:rPr>
        <w:t xml:space="preserve"> and performance</w:t>
      </w:r>
      <w:r w:rsidRPr="00EC3520">
        <w:rPr>
          <w:rFonts w:ascii="Times New Roman" w:hAnsi="Times New Roman" w:cs="Times New Roman"/>
          <w:i/>
          <w:sz w:val="24"/>
          <w:szCs w:val="24"/>
          <w:lang w:val="en-US"/>
        </w:rPr>
        <w:t>.</w:t>
      </w:r>
    </w:p>
    <w:p w:rsidR="0093389B" w:rsidRDefault="0093389B" w:rsidP="001354D4">
      <w:pPr>
        <w:spacing w:after="0" w:line="240" w:lineRule="auto"/>
        <w:jc w:val="both"/>
        <w:rPr>
          <w:rFonts w:ascii="Times New Roman" w:hAnsi="Times New Roman" w:cs="Times New Roman"/>
          <w:sz w:val="24"/>
          <w:szCs w:val="24"/>
          <w:lang w:val="en-US"/>
        </w:rPr>
      </w:pPr>
    </w:p>
    <w:p w:rsidR="00BA0389" w:rsidRDefault="00FC227C" w:rsidP="00696DD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FC227C">
        <w:rPr>
          <w:rFonts w:ascii="Times New Roman" w:hAnsi="Times New Roman" w:cs="Times New Roman"/>
          <w:sz w:val="24"/>
          <w:szCs w:val="24"/>
          <w:lang w:val="en-US"/>
        </w:rPr>
        <w:t>uccess</w:t>
      </w:r>
      <w:r>
        <w:rPr>
          <w:rFonts w:ascii="Times New Roman" w:hAnsi="Times New Roman" w:cs="Times New Roman"/>
          <w:sz w:val="24"/>
          <w:szCs w:val="24"/>
          <w:lang w:val="en-US"/>
        </w:rPr>
        <w:t>ful</w:t>
      </w:r>
      <w:r w:rsidRPr="00FC227C">
        <w:rPr>
          <w:rFonts w:ascii="Times New Roman" w:hAnsi="Times New Roman" w:cs="Times New Roman"/>
          <w:sz w:val="24"/>
          <w:szCs w:val="24"/>
          <w:lang w:val="en-US"/>
        </w:rPr>
        <w:t xml:space="preserve"> </w:t>
      </w:r>
      <w:r>
        <w:rPr>
          <w:rFonts w:ascii="Times New Roman" w:hAnsi="Times New Roman" w:cs="Times New Roman"/>
          <w:sz w:val="24"/>
          <w:szCs w:val="24"/>
          <w:lang w:val="en-US"/>
        </w:rPr>
        <w:t>performance</w:t>
      </w:r>
      <w:r w:rsidRPr="00FC227C">
        <w:rPr>
          <w:rFonts w:ascii="Times New Roman" w:hAnsi="Times New Roman" w:cs="Times New Roman"/>
          <w:sz w:val="24"/>
          <w:szCs w:val="24"/>
          <w:lang w:val="en-US"/>
        </w:rPr>
        <w:t xml:space="preserve"> breed</w:t>
      </w:r>
      <w:r>
        <w:rPr>
          <w:rFonts w:ascii="Times New Roman" w:hAnsi="Times New Roman" w:cs="Times New Roman"/>
          <w:sz w:val="24"/>
          <w:szCs w:val="24"/>
          <w:lang w:val="en-US"/>
        </w:rPr>
        <w:t>s</w:t>
      </w:r>
      <w:r w:rsidRPr="00FC227C">
        <w:rPr>
          <w:rFonts w:ascii="Times New Roman" w:hAnsi="Times New Roman" w:cs="Times New Roman"/>
          <w:sz w:val="24"/>
          <w:szCs w:val="24"/>
          <w:lang w:val="en-US"/>
        </w:rPr>
        <w:t xml:space="preserve"> some</w:t>
      </w:r>
      <w:r>
        <w:rPr>
          <w:rFonts w:ascii="Times New Roman" w:hAnsi="Times New Roman" w:cs="Times New Roman"/>
          <w:sz w:val="24"/>
          <w:szCs w:val="24"/>
          <w:lang w:val="en-US"/>
        </w:rPr>
        <w:t xml:space="preserve"> </w:t>
      </w:r>
      <w:r w:rsidR="007F1737">
        <w:rPr>
          <w:rFonts w:ascii="Times New Roman" w:hAnsi="Times New Roman" w:cs="Times New Roman"/>
          <w:sz w:val="24"/>
          <w:szCs w:val="24"/>
          <w:lang w:val="en-US"/>
        </w:rPr>
        <w:t xml:space="preserve">level of routine, as </w:t>
      </w:r>
      <w:r w:rsidRPr="00FC227C">
        <w:rPr>
          <w:rFonts w:ascii="Times New Roman" w:hAnsi="Times New Roman" w:cs="Times New Roman"/>
          <w:sz w:val="24"/>
          <w:szCs w:val="24"/>
          <w:lang w:val="en-US"/>
        </w:rPr>
        <w:t>i</w:t>
      </w:r>
      <w:r w:rsidR="007F1737">
        <w:rPr>
          <w:rFonts w:ascii="Times New Roman" w:hAnsi="Times New Roman" w:cs="Times New Roman"/>
          <w:sz w:val="24"/>
          <w:szCs w:val="24"/>
          <w:lang w:val="en-US"/>
        </w:rPr>
        <w:t>t</w:t>
      </w:r>
      <w:r w:rsidRPr="00FC227C">
        <w:rPr>
          <w:rFonts w:ascii="Times New Roman" w:hAnsi="Times New Roman" w:cs="Times New Roman"/>
          <w:sz w:val="24"/>
          <w:szCs w:val="24"/>
          <w:lang w:val="en-US"/>
        </w:rPr>
        <w:t xml:space="preserve"> is necessary for operational</w:t>
      </w:r>
      <w:r>
        <w:rPr>
          <w:rFonts w:ascii="Times New Roman" w:hAnsi="Times New Roman" w:cs="Times New Roman"/>
          <w:sz w:val="24"/>
          <w:szCs w:val="24"/>
          <w:lang w:val="en-US"/>
        </w:rPr>
        <w:t xml:space="preserve"> </w:t>
      </w:r>
      <w:r w:rsidRPr="00FC227C">
        <w:rPr>
          <w:rFonts w:ascii="Times New Roman" w:hAnsi="Times New Roman" w:cs="Times New Roman"/>
          <w:sz w:val="24"/>
          <w:szCs w:val="24"/>
          <w:lang w:val="en-US"/>
        </w:rPr>
        <w:t>efficiency. Routines help</w:t>
      </w:r>
      <w:r>
        <w:rPr>
          <w:rFonts w:ascii="Times New Roman" w:hAnsi="Times New Roman" w:cs="Times New Roman"/>
          <w:sz w:val="24"/>
          <w:szCs w:val="24"/>
          <w:lang w:val="en-US"/>
        </w:rPr>
        <w:t xml:space="preserve"> </w:t>
      </w:r>
      <w:r w:rsidRPr="00FC227C">
        <w:rPr>
          <w:rFonts w:ascii="Times New Roman" w:hAnsi="Times New Roman" w:cs="Times New Roman"/>
          <w:sz w:val="24"/>
          <w:szCs w:val="24"/>
          <w:lang w:val="en-US"/>
        </w:rPr>
        <w:t>sustain continuity until</w:t>
      </w:r>
      <w:r>
        <w:rPr>
          <w:rFonts w:ascii="Times New Roman" w:hAnsi="Times New Roman" w:cs="Times New Roman"/>
          <w:sz w:val="24"/>
          <w:szCs w:val="24"/>
          <w:lang w:val="en-US"/>
        </w:rPr>
        <w:t xml:space="preserve"> </w:t>
      </w:r>
      <w:r w:rsidRPr="00FC227C">
        <w:rPr>
          <w:rFonts w:ascii="Times New Roman" w:hAnsi="Times New Roman" w:cs="Times New Roman"/>
          <w:sz w:val="24"/>
          <w:szCs w:val="24"/>
          <w:lang w:val="en-US"/>
        </w:rPr>
        <w:t>there is a shift in the environment. Changing routines</w:t>
      </w:r>
      <w:r>
        <w:rPr>
          <w:rFonts w:ascii="Times New Roman" w:hAnsi="Times New Roman" w:cs="Times New Roman"/>
          <w:sz w:val="24"/>
          <w:szCs w:val="24"/>
          <w:lang w:val="en-US"/>
        </w:rPr>
        <w:t xml:space="preserve"> </w:t>
      </w:r>
      <w:r w:rsidRPr="00FC227C">
        <w:rPr>
          <w:rFonts w:ascii="Times New Roman" w:hAnsi="Times New Roman" w:cs="Times New Roman"/>
          <w:sz w:val="24"/>
          <w:szCs w:val="24"/>
          <w:lang w:val="en-US"/>
        </w:rPr>
        <w:t>is costly, so change should</w:t>
      </w:r>
      <w:r>
        <w:rPr>
          <w:rFonts w:ascii="Times New Roman" w:hAnsi="Times New Roman" w:cs="Times New Roman"/>
          <w:sz w:val="24"/>
          <w:szCs w:val="24"/>
          <w:lang w:val="en-US"/>
        </w:rPr>
        <w:t xml:space="preserve"> </w:t>
      </w:r>
      <w:r w:rsidRPr="00FC227C">
        <w:rPr>
          <w:rFonts w:ascii="Times New Roman" w:hAnsi="Times New Roman" w:cs="Times New Roman"/>
          <w:sz w:val="24"/>
          <w:szCs w:val="24"/>
          <w:lang w:val="en-US"/>
        </w:rPr>
        <w:t xml:space="preserve">not be </w:t>
      </w:r>
      <w:r w:rsidR="002F4C1E">
        <w:rPr>
          <w:rFonts w:ascii="Times New Roman" w:hAnsi="Times New Roman" w:cs="Times New Roman"/>
          <w:sz w:val="24"/>
          <w:szCs w:val="24"/>
          <w:lang w:val="en-US"/>
        </w:rPr>
        <w:t>embraced instantaneously</w:t>
      </w:r>
      <w:proofErr w:type="gramStart"/>
      <w:r w:rsidR="002F4C1E">
        <w:rPr>
          <w:rFonts w:ascii="Times New Roman" w:hAnsi="Times New Roman" w:cs="Times New Roman"/>
          <w:sz w:val="24"/>
          <w:szCs w:val="24"/>
          <w:lang w:val="en-US"/>
        </w:rPr>
        <w:t>.</w:t>
      </w:r>
      <w:r w:rsidR="002665A0">
        <w:rPr>
          <w:rFonts w:ascii="Times New Roman" w:hAnsi="Times New Roman" w:cs="Times New Roman"/>
          <w:sz w:val="24"/>
          <w:szCs w:val="24"/>
          <w:lang w:val="en-US"/>
        </w:rPr>
        <w:t>“</w:t>
      </w:r>
      <w:proofErr w:type="gramEnd"/>
      <w:r w:rsidRPr="00FC227C">
        <w:rPr>
          <w:rFonts w:ascii="Times New Roman" w:hAnsi="Times New Roman" w:cs="Times New Roman"/>
          <w:sz w:val="24"/>
          <w:szCs w:val="24"/>
          <w:lang w:val="en-US"/>
        </w:rPr>
        <w:t>Departure from</w:t>
      </w:r>
      <w:r>
        <w:rPr>
          <w:rFonts w:ascii="Times New Roman" w:hAnsi="Times New Roman" w:cs="Times New Roman"/>
          <w:sz w:val="24"/>
          <w:szCs w:val="24"/>
          <w:lang w:val="en-US"/>
        </w:rPr>
        <w:t xml:space="preserve"> </w:t>
      </w:r>
      <w:r w:rsidRPr="00FC227C">
        <w:rPr>
          <w:rFonts w:ascii="Times New Roman" w:hAnsi="Times New Roman" w:cs="Times New Roman"/>
          <w:sz w:val="24"/>
          <w:szCs w:val="24"/>
          <w:lang w:val="en-US"/>
        </w:rPr>
        <w:t>routines will lead to heightened anxiety within the</w:t>
      </w:r>
      <w:r>
        <w:rPr>
          <w:rFonts w:ascii="Times New Roman" w:hAnsi="Times New Roman" w:cs="Times New Roman"/>
          <w:sz w:val="24"/>
          <w:szCs w:val="24"/>
          <w:lang w:val="en-US"/>
        </w:rPr>
        <w:t xml:space="preserve"> </w:t>
      </w:r>
      <w:r w:rsidRPr="00FC227C">
        <w:rPr>
          <w:rFonts w:ascii="Times New Roman" w:hAnsi="Times New Roman" w:cs="Times New Roman"/>
          <w:sz w:val="24"/>
          <w:szCs w:val="24"/>
          <w:lang w:val="en-US"/>
        </w:rPr>
        <w:t xml:space="preserve">organization, unless the </w:t>
      </w:r>
      <w:r w:rsidR="00E41478">
        <w:rPr>
          <w:rFonts w:ascii="Times New Roman" w:hAnsi="Times New Roman" w:cs="Times New Roman"/>
          <w:sz w:val="24"/>
          <w:szCs w:val="24"/>
          <w:lang w:val="en-US"/>
        </w:rPr>
        <w:t xml:space="preserve">corporate </w:t>
      </w:r>
      <w:r w:rsidRPr="00E41478">
        <w:rPr>
          <w:rFonts w:ascii="Times New Roman" w:hAnsi="Times New Roman" w:cs="Times New Roman"/>
          <w:sz w:val="24"/>
          <w:szCs w:val="24"/>
          <w:lang w:val="en-US"/>
        </w:rPr>
        <w:t>culture is shaped</w:t>
      </w:r>
      <w:r w:rsidRPr="00FC227C">
        <w:rPr>
          <w:rFonts w:ascii="Times New Roman" w:hAnsi="Times New Roman" w:cs="Times New Roman"/>
          <w:sz w:val="24"/>
          <w:szCs w:val="24"/>
          <w:lang w:val="en-US"/>
        </w:rPr>
        <w:t xml:space="preserve"> to accept</w:t>
      </w:r>
      <w:r w:rsidR="007F1737">
        <w:rPr>
          <w:rFonts w:ascii="Times New Roman" w:hAnsi="Times New Roman" w:cs="Times New Roman"/>
          <w:sz w:val="24"/>
          <w:szCs w:val="24"/>
          <w:lang w:val="en-US"/>
        </w:rPr>
        <w:t xml:space="preserve"> </w:t>
      </w:r>
      <w:r w:rsidRPr="00FC227C">
        <w:rPr>
          <w:rFonts w:ascii="Times New Roman" w:hAnsi="Times New Roman" w:cs="Times New Roman"/>
          <w:sz w:val="24"/>
          <w:szCs w:val="24"/>
          <w:lang w:val="en-US"/>
        </w:rPr>
        <w:t>high levels of internal change. If innovation is</w:t>
      </w:r>
      <w:r>
        <w:rPr>
          <w:rFonts w:ascii="Times New Roman" w:hAnsi="Times New Roman" w:cs="Times New Roman"/>
          <w:sz w:val="24"/>
          <w:szCs w:val="24"/>
          <w:lang w:val="en-US"/>
        </w:rPr>
        <w:t xml:space="preserve"> </w:t>
      </w:r>
      <w:r w:rsidRPr="00FC227C">
        <w:rPr>
          <w:rFonts w:ascii="Times New Roman" w:hAnsi="Times New Roman" w:cs="Times New Roman"/>
          <w:sz w:val="24"/>
          <w:szCs w:val="24"/>
          <w:lang w:val="en-US"/>
        </w:rPr>
        <w:t>incremental, routines and structures can probably</w:t>
      </w:r>
      <w:r>
        <w:rPr>
          <w:rFonts w:ascii="Times New Roman" w:hAnsi="Times New Roman" w:cs="Times New Roman"/>
          <w:sz w:val="24"/>
          <w:szCs w:val="24"/>
          <w:lang w:val="en-US"/>
        </w:rPr>
        <w:t xml:space="preserve"> </w:t>
      </w:r>
      <w:r w:rsidRPr="00FC227C">
        <w:rPr>
          <w:rFonts w:ascii="Times New Roman" w:hAnsi="Times New Roman" w:cs="Times New Roman"/>
          <w:sz w:val="24"/>
          <w:szCs w:val="24"/>
          <w:lang w:val="en-US"/>
        </w:rPr>
        <w:t>be adapted gradually or in (semi-continuous) steps.</w:t>
      </w:r>
      <w:r>
        <w:rPr>
          <w:rFonts w:ascii="Times New Roman" w:hAnsi="Times New Roman" w:cs="Times New Roman"/>
          <w:sz w:val="24"/>
          <w:szCs w:val="24"/>
          <w:lang w:val="en-US"/>
        </w:rPr>
        <w:t xml:space="preserve"> </w:t>
      </w:r>
      <w:r w:rsidRPr="00FC227C">
        <w:rPr>
          <w:rFonts w:ascii="Times New Roman" w:hAnsi="Times New Roman" w:cs="Times New Roman"/>
          <w:sz w:val="24"/>
          <w:szCs w:val="24"/>
          <w:lang w:val="en-US"/>
        </w:rPr>
        <w:t>When it is radical, then there will be a mandate to completely</w:t>
      </w:r>
      <w:r>
        <w:rPr>
          <w:rFonts w:ascii="Times New Roman" w:hAnsi="Times New Roman" w:cs="Times New Roman"/>
          <w:sz w:val="24"/>
          <w:szCs w:val="24"/>
          <w:lang w:val="en-US"/>
        </w:rPr>
        <w:t xml:space="preserve"> </w:t>
      </w:r>
      <w:r w:rsidRPr="00FC227C">
        <w:rPr>
          <w:rFonts w:ascii="Times New Roman" w:hAnsi="Times New Roman" w:cs="Times New Roman"/>
          <w:sz w:val="24"/>
          <w:szCs w:val="24"/>
          <w:lang w:val="en-US"/>
        </w:rPr>
        <w:t>revamp the</w:t>
      </w:r>
      <w:r>
        <w:rPr>
          <w:rFonts w:ascii="Times New Roman" w:hAnsi="Times New Roman" w:cs="Times New Roman"/>
          <w:sz w:val="24"/>
          <w:szCs w:val="24"/>
          <w:lang w:val="en-US"/>
        </w:rPr>
        <w:t xml:space="preserve"> </w:t>
      </w:r>
      <w:r w:rsidRPr="00FC227C">
        <w:rPr>
          <w:rFonts w:ascii="Times New Roman" w:hAnsi="Times New Roman" w:cs="Times New Roman"/>
          <w:sz w:val="24"/>
          <w:szCs w:val="24"/>
          <w:lang w:val="en-US"/>
        </w:rPr>
        <w:t>organization and create an entirely new</w:t>
      </w:r>
      <w:r>
        <w:rPr>
          <w:rFonts w:ascii="Times New Roman" w:hAnsi="Times New Roman" w:cs="Times New Roman"/>
          <w:sz w:val="24"/>
          <w:szCs w:val="24"/>
          <w:lang w:val="en-US"/>
        </w:rPr>
        <w:t xml:space="preserve"> </w:t>
      </w:r>
      <w:r w:rsidRPr="00FC227C">
        <w:rPr>
          <w:rFonts w:ascii="Times New Roman" w:hAnsi="Times New Roman" w:cs="Times New Roman"/>
          <w:sz w:val="24"/>
          <w:szCs w:val="24"/>
          <w:lang w:val="en-US"/>
        </w:rPr>
        <w:t>‘break out’ structure within which an</w:t>
      </w:r>
      <w:r>
        <w:rPr>
          <w:rFonts w:ascii="Times New Roman" w:hAnsi="Times New Roman" w:cs="Times New Roman"/>
          <w:sz w:val="24"/>
          <w:szCs w:val="24"/>
          <w:lang w:val="en-US"/>
        </w:rPr>
        <w:t xml:space="preserve"> </w:t>
      </w:r>
      <w:r w:rsidRPr="00FC227C">
        <w:rPr>
          <w:rFonts w:ascii="Times New Roman" w:hAnsi="Times New Roman" w:cs="Times New Roman"/>
          <w:sz w:val="24"/>
          <w:szCs w:val="24"/>
          <w:lang w:val="en-US"/>
        </w:rPr>
        <w:t>entirely different set of structures and procedures</w:t>
      </w:r>
      <w:r>
        <w:rPr>
          <w:rFonts w:ascii="Times New Roman" w:hAnsi="Times New Roman" w:cs="Times New Roman"/>
          <w:sz w:val="24"/>
          <w:szCs w:val="24"/>
          <w:lang w:val="en-US"/>
        </w:rPr>
        <w:t xml:space="preserve"> </w:t>
      </w:r>
      <w:r w:rsidRPr="00FC227C">
        <w:rPr>
          <w:rFonts w:ascii="Times New Roman" w:hAnsi="Times New Roman" w:cs="Times New Roman"/>
          <w:sz w:val="24"/>
          <w:szCs w:val="24"/>
          <w:lang w:val="en-US"/>
        </w:rPr>
        <w:t>is established</w:t>
      </w:r>
      <w:r w:rsidR="002665A0">
        <w:rPr>
          <w:rFonts w:ascii="Times New Roman" w:hAnsi="Times New Roman" w:cs="Times New Roman"/>
          <w:sz w:val="24"/>
          <w:szCs w:val="24"/>
          <w:lang w:val="en-US"/>
        </w:rPr>
        <w:t>”</w:t>
      </w:r>
      <w:r w:rsidR="00696DD3">
        <w:rPr>
          <w:rFonts w:ascii="Times New Roman" w:hAnsi="Times New Roman" w:cs="Times New Roman"/>
          <w:sz w:val="24"/>
          <w:szCs w:val="24"/>
          <w:lang w:val="en-US"/>
        </w:rPr>
        <w:t>(</w:t>
      </w:r>
      <w:proofErr w:type="spellStart"/>
      <w:r w:rsidR="00696DD3">
        <w:rPr>
          <w:rFonts w:ascii="Times New Roman" w:hAnsi="Times New Roman" w:cs="Times New Roman"/>
          <w:sz w:val="24"/>
          <w:szCs w:val="24"/>
          <w:lang w:val="en-US"/>
        </w:rPr>
        <w:t>Teece</w:t>
      </w:r>
      <w:proofErr w:type="spellEnd"/>
      <w:r w:rsidR="00696DD3">
        <w:rPr>
          <w:rFonts w:ascii="Times New Roman" w:hAnsi="Times New Roman" w:cs="Times New Roman"/>
          <w:sz w:val="24"/>
          <w:szCs w:val="24"/>
          <w:lang w:val="en-US"/>
        </w:rPr>
        <w:t>, 2007</w:t>
      </w:r>
      <w:r w:rsidR="002665A0">
        <w:rPr>
          <w:rFonts w:ascii="Times New Roman" w:hAnsi="Times New Roman" w:cs="Times New Roman"/>
          <w:sz w:val="24"/>
          <w:szCs w:val="24"/>
          <w:lang w:val="en-US"/>
        </w:rPr>
        <w:t>, p.1335</w:t>
      </w:r>
      <w:r w:rsidR="00696DD3">
        <w:rPr>
          <w:rFonts w:ascii="Times New Roman" w:hAnsi="Times New Roman" w:cs="Times New Roman"/>
          <w:sz w:val="24"/>
          <w:szCs w:val="24"/>
          <w:lang w:val="en-US"/>
        </w:rPr>
        <w:t>)</w:t>
      </w:r>
      <w:r w:rsidRPr="00FC227C">
        <w:rPr>
          <w:rFonts w:ascii="Times New Roman" w:hAnsi="Times New Roman" w:cs="Times New Roman"/>
          <w:sz w:val="24"/>
          <w:szCs w:val="24"/>
          <w:lang w:val="en-US"/>
        </w:rPr>
        <w:t>.</w:t>
      </w:r>
      <w:r w:rsidR="00696DD3">
        <w:rPr>
          <w:rFonts w:ascii="Times New Roman" w:hAnsi="Times New Roman" w:cs="Times New Roman"/>
          <w:sz w:val="24"/>
          <w:szCs w:val="24"/>
          <w:lang w:val="en-US"/>
        </w:rPr>
        <w:t xml:space="preserve"> </w:t>
      </w:r>
      <w:r w:rsidRPr="00696DD3">
        <w:rPr>
          <w:rFonts w:ascii="Times New Roman" w:hAnsi="Times New Roman" w:cs="Times New Roman"/>
          <w:sz w:val="24"/>
          <w:szCs w:val="24"/>
          <w:lang w:val="en-US"/>
        </w:rPr>
        <w:t>However,</w:t>
      </w:r>
      <w:r w:rsidR="00696DD3">
        <w:rPr>
          <w:rFonts w:ascii="Times New Roman" w:hAnsi="Times New Roman" w:cs="Times New Roman"/>
          <w:sz w:val="24"/>
          <w:szCs w:val="24"/>
          <w:lang w:val="en-US"/>
        </w:rPr>
        <w:t xml:space="preserve"> </w:t>
      </w:r>
      <w:r w:rsidRPr="00696DD3">
        <w:rPr>
          <w:rFonts w:ascii="Times New Roman" w:hAnsi="Times New Roman" w:cs="Times New Roman"/>
          <w:sz w:val="24"/>
          <w:szCs w:val="24"/>
          <w:lang w:val="en-US"/>
        </w:rPr>
        <w:t xml:space="preserve">as noted by Augier and </w:t>
      </w:r>
      <w:proofErr w:type="spellStart"/>
      <w:r w:rsidRPr="00696DD3">
        <w:rPr>
          <w:rFonts w:ascii="Times New Roman" w:hAnsi="Times New Roman" w:cs="Times New Roman"/>
          <w:sz w:val="24"/>
          <w:szCs w:val="24"/>
          <w:lang w:val="en-US"/>
        </w:rPr>
        <w:t>Teece</w:t>
      </w:r>
      <w:proofErr w:type="spellEnd"/>
      <w:r w:rsidRPr="00696DD3">
        <w:rPr>
          <w:rFonts w:ascii="Times New Roman" w:hAnsi="Times New Roman" w:cs="Times New Roman"/>
          <w:sz w:val="24"/>
          <w:szCs w:val="24"/>
          <w:lang w:val="en-US"/>
        </w:rPr>
        <w:t xml:space="preserve"> (2009), </w:t>
      </w:r>
      <w:r w:rsidR="00696DD3">
        <w:rPr>
          <w:rFonts w:ascii="Times New Roman" w:hAnsi="Times New Roman" w:cs="Times New Roman"/>
          <w:sz w:val="24"/>
          <w:szCs w:val="24"/>
          <w:lang w:val="en-US"/>
        </w:rPr>
        <w:t xml:space="preserve">and highlighted by </w:t>
      </w:r>
      <w:proofErr w:type="spellStart"/>
      <w:r w:rsidR="00696DD3">
        <w:rPr>
          <w:rFonts w:ascii="Times New Roman" w:hAnsi="Times New Roman" w:cs="Times New Roman"/>
          <w:sz w:val="24"/>
          <w:szCs w:val="24"/>
          <w:lang w:val="en-US"/>
        </w:rPr>
        <w:t>Hodgkinson</w:t>
      </w:r>
      <w:proofErr w:type="spellEnd"/>
      <w:r w:rsidR="00696DD3">
        <w:rPr>
          <w:rFonts w:ascii="Times New Roman" w:hAnsi="Times New Roman" w:cs="Times New Roman"/>
          <w:sz w:val="24"/>
          <w:szCs w:val="24"/>
          <w:lang w:val="en-US"/>
        </w:rPr>
        <w:t xml:space="preserve"> and Healey (2011), </w:t>
      </w:r>
      <w:r w:rsidRPr="00696DD3">
        <w:rPr>
          <w:rFonts w:ascii="Times New Roman" w:hAnsi="Times New Roman" w:cs="Times New Roman"/>
          <w:sz w:val="24"/>
          <w:szCs w:val="24"/>
          <w:lang w:val="en-US"/>
        </w:rPr>
        <w:t>one of the</w:t>
      </w:r>
      <w:r w:rsidR="00696DD3">
        <w:rPr>
          <w:rFonts w:ascii="Times New Roman" w:hAnsi="Times New Roman" w:cs="Times New Roman"/>
          <w:sz w:val="24"/>
          <w:szCs w:val="24"/>
          <w:lang w:val="en-US"/>
        </w:rPr>
        <w:t xml:space="preserve"> </w:t>
      </w:r>
      <w:r w:rsidRPr="00696DD3">
        <w:rPr>
          <w:rFonts w:ascii="Times New Roman" w:hAnsi="Times New Roman" w:cs="Times New Roman"/>
          <w:sz w:val="24"/>
          <w:szCs w:val="24"/>
          <w:lang w:val="en-US"/>
        </w:rPr>
        <w:t>foremost behavioral challenges associated with the</w:t>
      </w:r>
      <w:r w:rsidR="00696DD3">
        <w:rPr>
          <w:rFonts w:ascii="Times New Roman" w:hAnsi="Times New Roman" w:cs="Times New Roman"/>
          <w:sz w:val="24"/>
          <w:szCs w:val="24"/>
          <w:lang w:val="en-US"/>
        </w:rPr>
        <w:t xml:space="preserve"> </w:t>
      </w:r>
      <w:r w:rsidRPr="00696DD3">
        <w:rPr>
          <w:rFonts w:ascii="Times New Roman" w:hAnsi="Times New Roman" w:cs="Times New Roman"/>
          <w:sz w:val="24"/>
          <w:szCs w:val="24"/>
          <w:lang w:val="en-US"/>
        </w:rPr>
        <w:t>reconfiguration of the enterprise concerns managing</w:t>
      </w:r>
      <w:r w:rsidR="00696DD3">
        <w:rPr>
          <w:rFonts w:ascii="Times New Roman" w:hAnsi="Times New Roman" w:cs="Times New Roman"/>
          <w:sz w:val="24"/>
          <w:szCs w:val="24"/>
          <w:lang w:val="en-US"/>
        </w:rPr>
        <w:t xml:space="preserve"> </w:t>
      </w:r>
      <w:r w:rsidRPr="00696DD3">
        <w:rPr>
          <w:rFonts w:ascii="Times New Roman" w:hAnsi="Times New Roman" w:cs="Times New Roman"/>
          <w:sz w:val="24"/>
          <w:szCs w:val="24"/>
          <w:lang w:val="en-US"/>
        </w:rPr>
        <w:t>the effects of transformation on the core</w:t>
      </w:r>
      <w:r w:rsidR="00696DD3">
        <w:rPr>
          <w:rFonts w:ascii="Times New Roman" w:hAnsi="Times New Roman" w:cs="Times New Roman"/>
          <w:sz w:val="24"/>
          <w:szCs w:val="24"/>
          <w:lang w:val="en-US"/>
        </w:rPr>
        <w:t xml:space="preserve"> </w:t>
      </w:r>
      <w:r w:rsidRPr="00696DD3">
        <w:rPr>
          <w:rFonts w:ascii="Times New Roman" w:hAnsi="Times New Roman" w:cs="Times New Roman"/>
          <w:sz w:val="24"/>
          <w:szCs w:val="24"/>
          <w:lang w:val="en-US"/>
        </w:rPr>
        <w:t>identities and motivations of key individuals and</w:t>
      </w:r>
      <w:r w:rsidR="00696DD3">
        <w:rPr>
          <w:rFonts w:ascii="Times New Roman" w:hAnsi="Times New Roman" w:cs="Times New Roman"/>
          <w:sz w:val="24"/>
          <w:szCs w:val="24"/>
          <w:lang w:val="en-US"/>
        </w:rPr>
        <w:t xml:space="preserve"> </w:t>
      </w:r>
      <w:r w:rsidRPr="00696DD3">
        <w:rPr>
          <w:rFonts w:ascii="Times New Roman" w:hAnsi="Times New Roman" w:cs="Times New Roman"/>
          <w:sz w:val="24"/>
          <w:szCs w:val="24"/>
          <w:lang w:val="en-US"/>
        </w:rPr>
        <w:t xml:space="preserve">groups. </w:t>
      </w:r>
      <w:r w:rsidR="00696DD3" w:rsidRPr="00696DD3">
        <w:rPr>
          <w:rFonts w:ascii="Times New Roman" w:hAnsi="Times New Roman" w:cs="Times New Roman"/>
          <w:sz w:val="24"/>
          <w:szCs w:val="24"/>
          <w:lang w:val="en-US"/>
        </w:rPr>
        <w:t>In this sense, the</w:t>
      </w:r>
      <w:r w:rsidR="00696DD3">
        <w:rPr>
          <w:rFonts w:ascii="Times New Roman" w:hAnsi="Times New Roman" w:cs="Times New Roman"/>
          <w:sz w:val="24"/>
          <w:szCs w:val="24"/>
          <w:lang w:val="en-US"/>
        </w:rPr>
        <w:t xml:space="preserve"> </w:t>
      </w:r>
      <w:r w:rsidR="00696DD3" w:rsidRPr="00696DD3">
        <w:rPr>
          <w:rFonts w:ascii="Times New Roman" w:hAnsi="Times New Roman" w:cs="Times New Roman"/>
          <w:sz w:val="24"/>
          <w:szCs w:val="24"/>
          <w:lang w:val="en-US"/>
        </w:rPr>
        <w:t xml:space="preserve">fundamental identity of the firm </w:t>
      </w:r>
      <w:r w:rsidR="00696DD3">
        <w:rPr>
          <w:rFonts w:ascii="Times New Roman" w:hAnsi="Times New Roman" w:cs="Times New Roman"/>
          <w:sz w:val="24"/>
          <w:szCs w:val="24"/>
          <w:lang w:val="en-US"/>
        </w:rPr>
        <w:t xml:space="preserve">may </w:t>
      </w:r>
      <w:r w:rsidR="00696DD3" w:rsidRPr="00696DD3">
        <w:rPr>
          <w:rFonts w:ascii="Times New Roman" w:hAnsi="Times New Roman" w:cs="Times New Roman"/>
          <w:sz w:val="24"/>
          <w:szCs w:val="24"/>
          <w:lang w:val="en-US"/>
        </w:rPr>
        <w:t>become a trap</w:t>
      </w:r>
      <w:r w:rsidR="00696DD3">
        <w:rPr>
          <w:rFonts w:ascii="Times New Roman" w:hAnsi="Times New Roman" w:cs="Times New Roman"/>
          <w:sz w:val="24"/>
          <w:szCs w:val="24"/>
          <w:lang w:val="en-US"/>
        </w:rPr>
        <w:t xml:space="preserve"> </w:t>
      </w:r>
      <w:r w:rsidR="00696DD3" w:rsidRPr="00696DD3">
        <w:rPr>
          <w:rFonts w:ascii="Times New Roman" w:hAnsi="Times New Roman" w:cs="Times New Roman"/>
          <w:sz w:val="24"/>
          <w:szCs w:val="24"/>
          <w:lang w:val="en-US"/>
        </w:rPr>
        <w:t>that constrains its adaptive capacity</w:t>
      </w:r>
      <w:r w:rsidR="00BA0389">
        <w:rPr>
          <w:rFonts w:ascii="Times New Roman" w:hAnsi="Times New Roman" w:cs="Times New Roman"/>
          <w:sz w:val="24"/>
          <w:szCs w:val="24"/>
          <w:lang w:val="en-US"/>
        </w:rPr>
        <w:t xml:space="preserve">, but board understanding of the company’s positions, processes and paths, as well as </w:t>
      </w:r>
      <w:r w:rsidR="00E41478">
        <w:rPr>
          <w:rFonts w:ascii="Times New Roman" w:hAnsi="Times New Roman" w:cs="Times New Roman"/>
          <w:sz w:val="24"/>
          <w:szCs w:val="24"/>
          <w:lang w:val="en-US"/>
        </w:rPr>
        <w:t xml:space="preserve">on the </w:t>
      </w:r>
      <w:r w:rsidR="00F46186">
        <w:rPr>
          <w:rFonts w:ascii="Times New Roman" w:hAnsi="Times New Roman" w:cs="Times New Roman"/>
          <w:sz w:val="24"/>
          <w:szCs w:val="24"/>
          <w:lang w:val="en-US"/>
        </w:rPr>
        <w:t xml:space="preserve">CEO and </w:t>
      </w:r>
      <w:r w:rsidR="00BA0389">
        <w:rPr>
          <w:rFonts w:ascii="Times New Roman" w:hAnsi="Times New Roman" w:cs="Times New Roman"/>
          <w:sz w:val="24"/>
          <w:szCs w:val="24"/>
          <w:lang w:val="en-US"/>
        </w:rPr>
        <w:t>management team profile, may tiger the changes within the management team aimed at designing the new fluid organizational identity that facilitates adaptation (</w:t>
      </w:r>
      <w:proofErr w:type="spellStart"/>
      <w:r w:rsidR="00BA0389">
        <w:rPr>
          <w:rFonts w:ascii="Times New Roman" w:hAnsi="Times New Roman" w:cs="Times New Roman"/>
          <w:sz w:val="24"/>
          <w:szCs w:val="24"/>
          <w:lang w:val="en-US"/>
        </w:rPr>
        <w:t>Gioia</w:t>
      </w:r>
      <w:proofErr w:type="spellEnd"/>
      <w:r w:rsidR="00BA0389">
        <w:rPr>
          <w:rFonts w:ascii="Times New Roman" w:hAnsi="Times New Roman" w:cs="Times New Roman"/>
          <w:sz w:val="24"/>
          <w:szCs w:val="24"/>
          <w:lang w:val="en-US"/>
        </w:rPr>
        <w:t xml:space="preserve"> </w:t>
      </w:r>
      <w:r w:rsidR="00BA0389" w:rsidRPr="000C0412">
        <w:rPr>
          <w:rFonts w:ascii="Times New Roman" w:hAnsi="Times New Roman" w:cs="Times New Roman"/>
          <w:i/>
          <w:sz w:val="24"/>
          <w:szCs w:val="24"/>
          <w:lang w:val="en-US"/>
        </w:rPr>
        <w:t>et al</w:t>
      </w:r>
      <w:r w:rsidR="000C0412">
        <w:rPr>
          <w:rFonts w:ascii="Times New Roman" w:hAnsi="Times New Roman" w:cs="Times New Roman"/>
          <w:i/>
          <w:sz w:val="24"/>
          <w:szCs w:val="24"/>
          <w:lang w:val="en-US"/>
        </w:rPr>
        <w:t>.</w:t>
      </w:r>
      <w:r w:rsidR="00BA0389">
        <w:rPr>
          <w:rFonts w:ascii="Times New Roman" w:hAnsi="Times New Roman" w:cs="Times New Roman"/>
          <w:sz w:val="24"/>
          <w:szCs w:val="24"/>
          <w:lang w:val="en-US"/>
        </w:rPr>
        <w:t xml:space="preserve">, 2000). </w:t>
      </w:r>
    </w:p>
    <w:p w:rsidR="00F46186" w:rsidRDefault="00F46186" w:rsidP="00696DD3">
      <w:pPr>
        <w:autoSpaceDE w:val="0"/>
        <w:autoSpaceDN w:val="0"/>
        <w:adjustRightInd w:val="0"/>
        <w:spacing w:after="0" w:line="240" w:lineRule="auto"/>
        <w:jc w:val="both"/>
        <w:rPr>
          <w:rFonts w:ascii="Times New Roman" w:hAnsi="Times New Roman" w:cs="Times New Roman"/>
          <w:sz w:val="24"/>
          <w:szCs w:val="24"/>
          <w:lang w:val="en-US"/>
        </w:rPr>
      </w:pPr>
    </w:p>
    <w:p w:rsidR="00B5564E" w:rsidRDefault="00F46186" w:rsidP="00A33FFF">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F46186">
        <w:rPr>
          <w:rFonts w:ascii="Times New Roman" w:hAnsi="Times New Roman" w:cs="Times New Roman"/>
          <w:sz w:val="24"/>
          <w:szCs w:val="24"/>
          <w:lang w:val="en-US"/>
        </w:rPr>
        <w:t>Ambrosini</w:t>
      </w:r>
      <w:proofErr w:type="spellEnd"/>
      <w:r w:rsidRPr="00F46186">
        <w:rPr>
          <w:rFonts w:ascii="Times New Roman" w:hAnsi="Times New Roman" w:cs="Times New Roman"/>
          <w:sz w:val="24"/>
          <w:szCs w:val="24"/>
          <w:lang w:val="en-US"/>
        </w:rPr>
        <w:t xml:space="preserve"> </w:t>
      </w:r>
      <w:r w:rsidRPr="00F46186">
        <w:rPr>
          <w:rFonts w:ascii="Times New Roman" w:hAnsi="Times New Roman" w:cs="Times New Roman"/>
          <w:i/>
          <w:sz w:val="24"/>
          <w:szCs w:val="24"/>
          <w:lang w:val="en-US"/>
        </w:rPr>
        <w:t>e</w:t>
      </w:r>
      <w:r w:rsidR="00CF5C56">
        <w:rPr>
          <w:rFonts w:ascii="Times New Roman" w:hAnsi="Times New Roman" w:cs="Times New Roman"/>
          <w:i/>
          <w:sz w:val="24"/>
          <w:szCs w:val="24"/>
          <w:lang w:val="en-US"/>
        </w:rPr>
        <w:t>t</w:t>
      </w:r>
      <w:r w:rsidRPr="00F46186">
        <w:rPr>
          <w:rFonts w:ascii="Times New Roman" w:hAnsi="Times New Roman" w:cs="Times New Roman"/>
          <w:i/>
          <w:sz w:val="24"/>
          <w:szCs w:val="24"/>
          <w:lang w:val="en-US"/>
        </w:rPr>
        <w:t xml:space="preserve"> al., </w:t>
      </w:r>
      <w:r w:rsidRPr="00F46186">
        <w:rPr>
          <w:rFonts w:ascii="Times New Roman" w:hAnsi="Times New Roman" w:cs="Times New Roman"/>
          <w:sz w:val="24"/>
          <w:szCs w:val="24"/>
          <w:lang w:val="en-US"/>
        </w:rPr>
        <w:t>(2009</w:t>
      </w:r>
      <w:r>
        <w:rPr>
          <w:rFonts w:ascii="Times New Roman" w:hAnsi="Times New Roman" w:cs="Times New Roman"/>
          <w:sz w:val="24"/>
          <w:szCs w:val="24"/>
          <w:lang w:val="en-US"/>
        </w:rPr>
        <w:t xml:space="preserve">, </w:t>
      </w:r>
      <w:r w:rsidR="003700AD">
        <w:rPr>
          <w:rFonts w:ascii="Times New Roman" w:hAnsi="Times New Roman" w:cs="Times New Roman"/>
          <w:sz w:val="24"/>
          <w:szCs w:val="24"/>
          <w:lang w:val="en-US"/>
        </w:rPr>
        <w:t>p.</w:t>
      </w:r>
      <w:r>
        <w:rPr>
          <w:rFonts w:ascii="Times New Roman" w:hAnsi="Times New Roman" w:cs="Times New Roman"/>
          <w:sz w:val="24"/>
          <w:szCs w:val="24"/>
          <w:lang w:val="en-US"/>
        </w:rPr>
        <w:t>S19</w:t>
      </w:r>
      <w:r w:rsidRPr="00F46186">
        <w:rPr>
          <w:rFonts w:ascii="Times New Roman" w:hAnsi="Times New Roman" w:cs="Times New Roman"/>
          <w:sz w:val="24"/>
          <w:szCs w:val="24"/>
          <w:lang w:val="en-US"/>
        </w:rPr>
        <w:t xml:space="preserve">) suggest that </w:t>
      </w:r>
      <w:r w:rsidR="00E71966">
        <w:rPr>
          <w:rFonts w:ascii="Times New Roman" w:hAnsi="Times New Roman" w:cs="Times New Roman"/>
          <w:sz w:val="24"/>
          <w:szCs w:val="24"/>
          <w:lang w:val="en-US"/>
        </w:rPr>
        <w:t>“</w:t>
      </w:r>
      <w:r w:rsidRPr="00F46186">
        <w:rPr>
          <w:rFonts w:ascii="Times New Roman" w:hAnsi="Times New Roman" w:cs="Times New Roman"/>
          <w:sz w:val="24"/>
          <w:szCs w:val="24"/>
          <w:lang w:val="en-US"/>
        </w:rPr>
        <w:t>the regenerative dynamic capabilities could also come from inside and outside the corporation</w:t>
      </w:r>
      <w:r>
        <w:rPr>
          <w:rFonts w:ascii="Times New Roman" w:hAnsi="Times New Roman" w:cs="Times New Roman"/>
          <w:sz w:val="24"/>
          <w:szCs w:val="24"/>
          <w:lang w:val="en-US"/>
        </w:rPr>
        <w:t>,</w:t>
      </w:r>
      <w:r w:rsidRPr="00F46186">
        <w:rPr>
          <w:rFonts w:ascii="Times New Roman" w:hAnsi="Times New Roman" w:cs="Times New Roman"/>
          <w:sz w:val="24"/>
          <w:szCs w:val="24"/>
          <w:lang w:val="en-US"/>
        </w:rPr>
        <w:t xml:space="preserve"> altogether. For instance</w:t>
      </w:r>
      <w:r>
        <w:rPr>
          <w:rFonts w:ascii="Times New Roman" w:hAnsi="Times New Roman" w:cs="Times New Roman"/>
          <w:sz w:val="24"/>
          <w:szCs w:val="24"/>
          <w:lang w:val="en-US"/>
        </w:rPr>
        <w:t>,</w:t>
      </w:r>
      <w:r w:rsidRPr="00F46186">
        <w:rPr>
          <w:rFonts w:ascii="Times New Roman" w:hAnsi="Times New Roman" w:cs="Times New Roman"/>
          <w:sz w:val="24"/>
          <w:szCs w:val="24"/>
          <w:lang w:val="en-US"/>
        </w:rPr>
        <w:t xml:space="preserve"> a new CEO could be brought in, who has experience of transforming other firms, or strategic change consultants could be deployed</w:t>
      </w:r>
      <w:r w:rsidR="00E71966">
        <w:rPr>
          <w:rFonts w:ascii="Times New Roman" w:hAnsi="Times New Roman" w:cs="Times New Roman"/>
          <w:sz w:val="24"/>
          <w:szCs w:val="24"/>
          <w:lang w:val="en-US"/>
        </w:rPr>
        <w:t>”</w:t>
      </w:r>
      <w:r w:rsidRPr="00F46186">
        <w:rPr>
          <w:rFonts w:ascii="Times New Roman" w:hAnsi="Times New Roman" w:cs="Times New Roman"/>
          <w:sz w:val="24"/>
          <w:szCs w:val="24"/>
          <w:lang w:val="en-US"/>
        </w:rPr>
        <w:t>. While being new to the firm</w:t>
      </w:r>
      <w:r w:rsidR="00ED0778">
        <w:rPr>
          <w:rFonts w:ascii="Times New Roman" w:hAnsi="Times New Roman" w:cs="Times New Roman"/>
          <w:sz w:val="24"/>
          <w:szCs w:val="24"/>
          <w:lang w:val="en-US"/>
        </w:rPr>
        <w:t>,</w:t>
      </w:r>
      <w:r w:rsidRPr="00F46186">
        <w:rPr>
          <w:rFonts w:ascii="Times New Roman" w:hAnsi="Times New Roman" w:cs="Times New Roman"/>
          <w:sz w:val="24"/>
          <w:szCs w:val="24"/>
          <w:lang w:val="en-US"/>
        </w:rPr>
        <w:t xml:space="preserve"> these capabilities would impact on the firm’s current set of dynamic capabilities. </w:t>
      </w:r>
      <w:r>
        <w:rPr>
          <w:rFonts w:ascii="Times New Roman" w:hAnsi="Times New Roman" w:cs="Times New Roman"/>
          <w:sz w:val="24"/>
          <w:szCs w:val="24"/>
          <w:lang w:val="en-US"/>
        </w:rPr>
        <w:t xml:space="preserve">Therefore, board propensity to transform the corporate </w:t>
      </w:r>
      <w:r w:rsidR="00ED0778">
        <w:rPr>
          <w:rFonts w:ascii="Times New Roman" w:hAnsi="Times New Roman" w:cs="Times New Roman"/>
          <w:sz w:val="24"/>
          <w:szCs w:val="24"/>
          <w:lang w:val="en-US"/>
        </w:rPr>
        <w:t>resource base</w:t>
      </w:r>
      <w:r>
        <w:rPr>
          <w:rFonts w:ascii="Times New Roman" w:hAnsi="Times New Roman" w:cs="Times New Roman"/>
          <w:sz w:val="24"/>
          <w:szCs w:val="24"/>
          <w:lang w:val="en-US"/>
        </w:rPr>
        <w:t xml:space="preserve">, would </w:t>
      </w:r>
      <w:r w:rsidR="006B5E03">
        <w:rPr>
          <w:rFonts w:ascii="Times New Roman" w:hAnsi="Times New Roman" w:cs="Times New Roman"/>
          <w:sz w:val="24"/>
          <w:szCs w:val="24"/>
          <w:lang w:val="en-US"/>
        </w:rPr>
        <w:t xml:space="preserve">trigger and </w:t>
      </w:r>
      <w:r>
        <w:rPr>
          <w:rFonts w:ascii="Times New Roman" w:hAnsi="Times New Roman" w:cs="Times New Roman"/>
          <w:sz w:val="24"/>
          <w:szCs w:val="24"/>
          <w:lang w:val="en-US"/>
        </w:rPr>
        <w:t>impact managerial ability to coordinate and execute strategic renewal and selected corporate change</w:t>
      </w:r>
      <w:r w:rsidR="006B5E03">
        <w:rPr>
          <w:rFonts w:ascii="Times New Roman" w:hAnsi="Times New Roman" w:cs="Times New Roman"/>
          <w:sz w:val="24"/>
          <w:szCs w:val="24"/>
          <w:lang w:val="en-US"/>
        </w:rPr>
        <w:t xml:space="preserve"> direction. Board’s position in the corporate and stakeholder network, along with</w:t>
      </w:r>
      <w:r w:rsidR="00CA4BE0">
        <w:rPr>
          <w:rFonts w:ascii="Times New Roman" w:hAnsi="Times New Roman" w:cs="Times New Roman"/>
          <w:sz w:val="24"/>
          <w:szCs w:val="24"/>
          <w:lang w:val="en-US"/>
        </w:rPr>
        <w:t xml:space="preserve"> the</w:t>
      </w:r>
      <w:r w:rsidR="006B5E03">
        <w:rPr>
          <w:rFonts w:ascii="Times New Roman" w:hAnsi="Times New Roman" w:cs="Times New Roman"/>
          <w:sz w:val="24"/>
          <w:szCs w:val="24"/>
          <w:lang w:val="en-US"/>
        </w:rPr>
        <w:t xml:space="preserve"> </w:t>
      </w:r>
      <w:r w:rsidR="002665A0">
        <w:rPr>
          <w:rFonts w:ascii="Times New Roman" w:hAnsi="Times New Roman" w:cs="Times New Roman"/>
          <w:sz w:val="24"/>
          <w:szCs w:val="24"/>
          <w:lang w:val="en-US"/>
        </w:rPr>
        <w:t xml:space="preserve">pertaining </w:t>
      </w:r>
      <w:r w:rsidR="00CA4BE0">
        <w:rPr>
          <w:rFonts w:ascii="Times New Roman" w:hAnsi="Times New Roman" w:cs="Times New Roman"/>
          <w:sz w:val="24"/>
          <w:szCs w:val="24"/>
          <w:lang w:val="en-US"/>
        </w:rPr>
        <w:t>credibility and competence, if present,</w:t>
      </w:r>
      <w:r w:rsidR="006B5E03">
        <w:rPr>
          <w:rFonts w:ascii="Times New Roman" w:hAnsi="Times New Roman" w:cs="Times New Roman"/>
          <w:sz w:val="24"/>
          <w:szCs w:val="24"/>
          <w:lang w:val="en-US"/>
        </w:rPr>
        <w:t xml:space="preserve"> may </w:t>
      </w:r>
      <w:r w:rsidR="00ED0778">
        <w:rPr>
          <w:rFonts w:ascii="Times New Roman" w:hAnsi="Times New Roman" w:cs="Times New Roman"/>
          <w:sz w:val="24"/>
          <w:szCs w:val="24"/>
          <w:lang w:val="en-US"/>
        </w:rPr>
        <w:t xml:space="preserve">calibrate and </w:t>
      </w:r>
      <w:r w:rsidR="006B5E03">
        <w:rPr>
          <w:rFonts w:ascii="Times New Roman" w:hAnsi="Times New Roman" w:cs="Times New Roman"/>
          <w:sz w:val="24"/>
          <w:szCs w:val="24"/>
          <w:lang w:val="en-US"/>
        </w:rPr>
        <w:t xml:space="preserve">facilitate changing processes as well as new trajectories to safely </w:t>
      </w:r>
      <w:r w:rsidR="006B5E03">
        <w:rPr>
          <w:rFonts w:ascii="Times New Roman" w:hAnsi="Times New Roman" w:cs="Times New Roman"/>
          <w:sz w:val="24"/>
          <w:szCs w:val="24"/>
          <w:lang w:val="en-US"/>
        </w:rPr>
        <w:lastRenderedPageBreak/>
        <w:t xml:space="preserve">emerge, </w:t>
      </w:r>
      <w:r w:rsidR="00CA4BE0">
        <w:rPr>
          <w:rFonts w:ascii="Times New Roman" w:hAnsi="Times New Roman" w:cs="Times New Roman"/>
          <w:sz w:val="24"/>
          <w:szCs w:val="24"/>
          <w:lang w:val="en-US"/>
        </w:rPr>
        <w:t>for board is</w:t>
      </w:r>
      <w:r w:rsidR="006B5E03">
        <w:rPr>
          <w:rFonts w:ascii="Times New Roman" w:hAnsi="Times New Roman" w:cs="Times New Roman"/>
          <w:sz w:val="24"/>
          <w:szCs w:val="24"/>
          <w:lang w:val="en-US"/>
        </w:rPr>
        <w:t xml:space="preserve"> </w:t>
      </w:r>
      <w:r w:rsidR="00CA4BE0">
        <w:rPr>
          <w:rFonts w:ascii="Times New Roman" w:hAnsi="Times New Roman" w:cs="Times New Roman"/>
          <w:sz w:val="24"/>
          <w:szCs w:val="24"/>
          <w:lang w:val="en-US"/>
        </w:rPr>
        <w:t xml:space="preserve">authorized </w:t>
      </w:r>
      <w:r w:rsidR="0061485E">
        <w:rPr>
          <w:rFonts w:ascii="Times New Roman" w:hAnsi="Times New Roman" w:cs="Times New Roman"/>
          <w:sz w:val="24"/>
          <w:szCs w:val="24"/>
          <w:lang w:val="en-US"/>
        </w:rPr>
        <w:t xml:space="preserve">for navigating the company and </w:t>
      </w:r>
      <w:r w:rsidR="002665A0">
        <w:rPr>
          <w:rFonts w:ascii="Times New Roman" w:hAnsi="Times New Roman" w:cs="Times New Roman"/>
          <w:sz w:val="24"/>
          <w:szCs w:val="24"/>
          <w:lang w:val="en-US"/>
        </w:rPr>
        <w:t>for</w:t>
      </w:r>
      <w:r w:rsidR="00CA4BE0">
        <w:rPr>
          <w:rFonts w:ascii="Times New Roman" w:hAnsi="Times New Roman" w:cs="Times New Roman"/>
          <w:sz w:val="24"/>
          <w:szCs w:val="24"/>
          <w:lang w:val="en-US"/>
        </w:rPr>
        <w:t xml:space="preserve"> </w:t>
      </w:r>
      <w:r w:rsidR="006B5E03">
        <w:rPr>
          <w:rFonts w:ascii="Times New Roman" w:hAnsi="Times New Roman" w:cs="Times New Roman"/>
          <w:sz w:val="24"/>
          <w:szCs w:val="24"/>
          <w:lang w:val="en-US"/>
        </w:rPr>
        <w:t>legitimately interact</w:t>
      </w:r>
      <w:r w:rsidR="002665A0">
        <w:rPr>
          <w:rFonts w:ascii="Times New Roman" w:hAnsi="Times New Roman" w:cs="Times New Roman"/>
          <w:sz w:val="24"/>
          <w:szCs w:val="24"/>
          <w:lang w:val="en-US"/>
        </w:rPr>
        <w:t>ing</w:t>
      </w:r>
      <w:r w:rsidR="006B5E03">
        <w:rPr>
          <w:rFonts w:ascii="Times New Roman" w:hAnsi="Times New Roman" w:cs="Times New Roman"/>
          <w:sz w:val="24"/>
          <w:szCs w:val="24"/>
          <w:lang w:val="en-US"/>
        </w:rPr>
        <w:t xml:space="preserve"> a</w:t>
      </w:r>
      <w:r w:rsidR="00ED0778">
        <w:rPr>
          <w:rFonts w:ascii="Times New Roman" w:hAnsi="Times New Roman" w:cs="Times New Roman"/>
          <w:sz w:val="24"/>
          <w:szCs w:val="24"/>
          <w:lang w:val="en-US"/>
        </w:rPr>
        <w:t>s well as</w:t>
      </w:r>
      <w:r w:rsidR="006B5E03">
        <w:rPr>
          <w:rFonts w:ascii="Times New Roman" w:hAnsi="Times New Roman" w:cs="Times New Roman"/>
          <w:sz w:val="24"/>
          <w:szCs w:val="24"/>
          <w:lang w:val="en-US"/>
        </w:rPr>
        <w:t xml:space="preserve"> communicat</w:t>
      </w:r>
      <w:r w:rsidR="002665A0">
        <w:rPr>
          <w:rFonts w:ascii="Times New Roman" w:hAnsi="Times New Roman" w:cs="Times New Roman"/>
          <w:sz w:val="24"/>
          <w:szCs w:val="24"/>
          <w:lang w:val="en-US"/>
        </w:rPr>
        <w:t>ing</w:t>
      </w:r>
      <w:r w:rsidR="006B5E03">
        <w:rPr>
          <w:rFonts w:ascii="Times New Roman" w:hAnsi="Times New Roman" w:cs="Times New Roman"/>
          <w:sz w:val="24"/>
          <w:szCs w:val="24"/>
          <w:lang w:val="en-US"/>
        </w:rPr>
        <w:t xml:space="preserve"> the long</w:t>
      </w:r>
      <w:r w:rsidR="006B5E03" w:rsidRPr="006B5E03">
        <w:rPr>
          <w:rFonts w:ascii="Times New Roman" w:hAnsi="Times New Roman" w:cs="Times New Roman"/>
          <w:sz w:val="24"/>
          <w:szCs w:val="24"/>
          <w:lang w:val="en-US"/>
        </w:rPr>
        <w:t xml:space="preserve">-term </w:t>
      </w:r>
      <w:r w:rsidR="00CA4BE0">
        <w:rPr>
          <w:rFonts w:ascii="Times New Roman" w:hAnsi="Times New Roman" w:cs="Times New Roman"/>
          <w:sz w:val="24"/>
          <w:szCs w:val="24"/>
          <w:lang w:val="en-US"/>
        </w:rPr>
        <w:t xml:space="preserve">corporate </w:t>
      </w:r>
      <w:r w:rsidR="006B5E03" w:rsidRPr="006B5E03">
        <w:rPr>
          <w:rFonts w:ascii="Times New Roman" w:hAnsi="Times New Roman" w:cs="Times New Roman"/>
          <w:sz w:val="24"/>
          <w:szCs w:val="24"/>
          <w:lang w:val="en-US"/>
        </w:rPr>
        <w:t>benefits</w:t>
      </w:r>
      <w:r w:rsidR="00CA4BE0">
        <w:rPr>
          <w:rFonts w:ascii="Times New Roman" w:hAnsi="Times New Roman" w:cs="Times New Roman"/>
          <w:sz w:val="24"/>
          <w:szCs w:val="24"/>
          <w:lang w:val="en-US"/>
        </w:rPr>
        <w:t xml:space="preserve"> related to </w:t>
      </w:r>
      <w:r w:rsidR="006B5E03" w:rsidRPr="006B5E03">
        <w:rPr>
          <w:rFonts w:ascii="Times New Roman" w:hAnsi="Times New Roman" w:cs="Times New Roman"/>
          <w:sz w:val="24"/>
          <w:szCs w:val="24"/>
          <w:lang w:val="en-US"/>
        </w:rPr>
        <w:t>s</w:t>
      </w:r>
      <w:r w:rsidR="006B5E03">
        <w:rPr>
          <w:rFonts w:ascii="Times New Roman" w:hAnsi="Times New Roman" w:cs="Times New Roman"/>
          <w:sz w:val="24"/>
          <w:szCs w:val="24"/>
          <w:lang w:val="en-US"/>
        </w:rPr>
        <w:t>elected change,</w:t>
      </w:r>
      <w:r w:rsidR="00CA4BE0">
        <w:rPr>
          <w:rFonts w:ascii="Times New Roman" w:hAnsi="Times New Roman" w:cs="Times New Roman"/>
          <w:sz w:val="24"/>
          <w:szCs w:val="24"/>
          <w:lang w:val="en-US"/>
        </w:rPr>
        <w:t xml:space="preserve"> being </w:t>
      </w:r>
      <w:r w:rsidR="006B5E03" w:rsidRPr="006B5E03">
        <w:rPr>
          <w:rFonts w:ascii="Times New Roman" w:hAnsi="Times New Roman" w:cs="Times New Roman"/>
          <w:sz w:val="24"/>
          <w:szCs w:val="24"/>
          <w:lang w:val="en-US"/>
        </w:rPr>
        <w:t xml:space="preserve">weighed carefully </w:t>
      </w:r>
      <w:r w:rsidR="00CA4BE0">
        <w:rPr>
          <w:rFonts w:ascii="Times New Roman" w:hAnsi="Times New Roman" w:cs="Times New Roman"/>
          <w:sz w:val="24"/>
          <w:szCs w:val="24"/>
          <w:lang w:val="en-US"/>
        </w:rPr>
        <w:t xml:space="preserve">by holistic </w:t>
      </w:r>
      <w:r w:rsidR="006B5E03" w:rsidRPr="006B5E03">
        <w:rPr>
          <w:rFonts w:ascii="Times New Roman" w:hAnsi="Times New Roman" w:cs="Times New Roman"/>
          <w:sz w:val="24"/>
          <w:szCs w:val="24"/>
          <w:lang w:val="en-US"/>
        </w:rPr>
        <w:t>situational judgment, knowledge and expertise</w:t>
      </w:r>
      <w:r w:rsidR="00CA4BE0">
        <w:rPr>
          <w:rFonts w:ascii="Times New Roman" w:hAnsi="Times New Roman" w:cs="Times New Roman"/>
          <w:sz w:val="24"/>
          <w:szCs w:val="24"/>
          <w:lang w:val="en-US"/>
        </w:rPr>
        <w:t xml:space="preserve">. </w:t>
      </w:r>
    </w:p>
    <w:p w:rsidR="00B5564E" w:rsidRDefault="00B5564E" w:rsidP="00A33FFF">
      <w:pPr>
        <w:autoSpaceDE w:val="0"/>
        <w:autoSpaceDN w:val="0"/>
        <w:adjustRightInd w:val="0"/>
        <w:spacing w:after="0" w:line="240" w:lineRule="auto"/>
        <w:jc w:val="both"/>
        <w:rPr>
          <w:rFonts w:ascii="Times New Roman" w:hAnsi="Times New Roman" w:cs="Times New Roman"/>
          <w:sz w:val="24"/>
          <w:szCs w:val="24"/>
          <w:lang w:val="en-US"/>
        </w:rPr>
      </w:pPr>
    </w:p>
    <w:p w:rsidR="00B5564E" w:rsidRDefault="00174F56" w:rsidP="00E129F9">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BA0389">
        <w:rPr>
          <w:rFonts w:ascii="Times New Roman" w:hAnsi="Times New Roman" w:cs="Times New Roman"/>
          <w:sz w:val="24"/>
          <w:szCs w:val="24"/>
          <w:lang w:val="en-US"/>
        </w:rPr>
        <w:t xml:space="preserve">ccording to </w:t>
      </w:r>
      <w:proofErr w:type="spellStart"/>
      <w:r w:rsidR="00BA0389">
        <w:rPr>
          <w:rFonts w:ascii="Times New Roman" w:hAnsi="Times New Roman" w:cs="Times New Roman"/>
          <w:sz w:val="24"/>
          <w:szCs w:val="24"/>
          <w:lang w:val="en-US"/>
        </w:rPr>
        <w:t>Hodgkinson</w:t>
      </w:r>
      <w:proofErr w:type="spellEnd"/>
      <w:r w:rsidR="00BA0389">
        <w:rPr>
          <w:rFonts w:ascii="Times New Roman" w:hAnsi="Times New Roman" w:cs="Times New Roman"/>
          <w:sz w:val="24"/>
          <w:szCs w:val="24"/>
          <w:lang w:val="en-US"/>
        </w:rPr>
        <w:t xml:space="preserve"> and Healey (2011</w:t>
      </w:r>
      <w:r w:rsidR="00E41478">
        <w:rPr>
          <w:rFonts w:ascii="Times New Roman" w:hAnsi="Times New Roman" w:cs="Times New Roman"/>
          <w:sz w:val="24"/>
          <w:szCs w:val="24"/>
          <w:lang w:val="en-US"/>
        </w:rPr>
        <w:t xml:space="preserve">, </w:t>
      </w:r>
      <w:r w:rsidR="003700AD">
        <w:rPr>
          <w:rFonts w:ascii="Times New Roman" w:hAnsi="Times New Roman" w:cs="Times New Roman"/>
          <w:sz w:val="24"/>
          <w:szCs w:val="24"/>
          <w:lang w:val="en-US"/>
        </w:rPr>
        <w:t>p.</w:t>
      </w:r>
      <w:r w:rsidR="00E41478">
        <w:rPr>
          <w:rFonts w:ascii="Times New Roman" w:hAnsi="Times New Roman" w:cs="Times New Roman"/>
          <w:sz w:val="24"/>
          <w:szCs w:val="24"/>
          <w:lang w:val="en-US"/>
        </w:rPr>
        <w:t>1509</w:t>
      </w:r>
      <w:r w:rsidR="0050384D">
        <w:rPr>
          <w:rFonts w:ascii="Times New Roman" w:hAnsi="Times New Roman" w:cs="Times New Roman"/>
          <w:sz w:val="24"/>
          <w:szCs w:val="24"/>
          <w:lang w:val="en-US"/>
        </w:rPr>
        <w:t xml:space="preserve">) </w:t>
      </w:r>
      <w:r w:rsidR="00220695">
        <w:rPr>
          <w:rFonts w:ascii="Times New Roman" w:hAnsi="Times New Roman" w:cs="Times New Roman"/>
          <w:sz w:val="24"/>
          <w:szCs w:val="24"/>
          <w:lang w:val="en-US"/>
        </w:rPr>
        <w:t>“</w:t>
      </w:r>
      <w:r w:rsidR="0050384D">
        <w:rPr>
          <w:rFonts w:ascii="Times New Roman" w:hAnsi="Times New Roman" w:cs="Times New Roman"/>
          <w:sz w:val="24"/>
          <w:szCs w:val="24"/>
          <w:lang w:val="en-US"/>
        </w:rPr>
        <w:t>the</w:t>
      </w:r>
      <w:r w:rsidR="00FC227C" w:rsidRPr="00696DD3">
        <w:rPr>
          <w:rFonts w:ascii="Times New Roman" w:hAnsi="Times New Roman" w:cs="Times New Roman"/>
          <w:sz w:val="24"/>
          <w:szCs w:val="24"/>
          <w:lang w:val="en-US"/>
        </w:rPr>
        <w:t xml:space="preserve"> capacity to reconfigure</w:t>
      </w:r>
      <w:r w:rsidR="0050384D">
        <w:rPr>
          <w:rFonts w:ascii="Times New Roman" w:hAnsi="Times New Roman" w:cs="Times New Roman"/>
          <w:sz w:val="24"/>
          <w:szCs w:val="24"/>
          <w:lang w:val="en-US"/>
        </w:rPr>
        <w:t xml:space="preserve"> </w:t>
      </w:r>
      <w:r w:rsidR="00FC227C" w:rsidRPr="00696DD3">
        <w:rPr>
          <w:rFonts w:ascii="Times New Roman" w:hAnsi="Times New Roman" w:cs="Times New Roman"/>
          <w:sz w:val="24"/>
          <w:szCs w:val="24"/>
          <w:lang w:val="en-US"/>
        </w:rPr>
        <w:t>social identities using reflexive and reflective processes</w:t>
      </w:r>
      <w:r w:rsidR="0050384D">
        <w:rPr>
          <w:rFonts w:ascii="Times New Roman" w:hAnsi="Times New Roman" w:cs="Times New Roman"/>
          <w:sz w:val="24"/>
          <w:szCs w:val="24"/>
          <w:lang w:val="en-US"/>
        </w:rPr>
        <w:t xml:space="preserve"> </w:t>
      </w:r>
      <w:r w:rsidR="00FC227C" w:rsidRPr="00696DD3">
        <w:rPr>
          <w:rFonts w:ascii="Times New Roman" w:hAnsi="Times New Roman" w:cs="Times New Roman"/>
          <w:sz w:val="24"/>
          <w:szCs w:val="24"/>
          <w:lang w:val="en-US"/>
        </w:rPr>
        <w:t>in concert is critical to successful organizational</w:t>
      </w:r>
      <w:r w:rsidR="0050384D">
        <w:rPr>
          <w:rFonts w:ascii="Times New Roman" w:hAnsi="Times New Roman" w:cs="Times New Roman"/>
          <w:sz w:val="24"/>
          <w:szCs w:val="24"/>
          <w:lang w:val="en-US"/>
        </w:rPr>
        <w:t xml:space="preserve"> </w:t>
      </w:r>
      <w:r w:rsidR="00FC227C" w:rsidRPr="00696DD3">
        <w:rPr>
          <w:rFonts w:ascii="Times New Roman" w:hAnsi="Times New Roman" w:cs="Times New Roman"/>
          <w:sz w:val="24"/>
          <w:szCs w:val="24"/>
          <w:lang w:val="en-US"/>
        </w:rPr>
        <w:t>transformation.</w:t>
      </w:r>
      <w:r w:rsidR="0050384D">
        <w:rPr>
          <w:rFonts w:ascii="Times New Roman" w:hAnsi="Times New Roman" w:cs="Times New Roman"/>
          <w:sz w:val="24"/>
          <w:szCs w:val="24"/>
          <w:lang w:val="en-US"/>
        </w:rPr>
        <w:t xml:space="preserve"> </w:t>
      </w:r>
      <w:r w:rsidR="00A33FFF">
        <w:rPr>
          <w:rFonts w:ascii="Times New Roman" w:hAnsi="Times New Roman" w:cs="Times New Roman"/>
          <w:sz w:val="24"/>
          <w:szCs w:val="24"/>
          <w:lang w:val="en-US"/>
        </w:rPr>
        <w:t>S</w:t>
      </w:r>
      <w:r w:rsidR="00A33FFF" w:rsidRPr="00A33FFF">
        <w:rPr>
          <w:rFonts w:ascii="Times New Roman" w:hAnsi="Times New Roman" w:cs="Times New Roman"/>
          <w:sz w:val="24"/>
          <w:szCs w:val="24"/>
          <w:lang w:val="en-US"/>
        </w:rPr>
        <w:t>elf-regulation in transforming</w:t>
      </w:r>
      <w:r w:rsidR="00A33FFF">
        <w:rPr>
          <w:rFonts w:ascii="Times New Roman" w:hAnsi="Times New Roman" w:cs="Times New Roman"/>
          <w:sz w:val="24"/>
          <w:szCs w:val="24"/>
          <w:lang w:val="en-US"/>
        </w:rPr>
        <w:t xml:space="preserve"> </w:t>
      </w:r>
      <w:r w:rsidR="00A33FFF" w:rsidRPr="00A33FFF">
        <w:rPr>
          <w:rFonts w:ascii="Times New Roman" w:hAnsi="Times New Roman" w:cs="Times New Roman"/>
          <w:sz w:val="24"/>
          <w:szCs w:val="24"/>
          <w:lang w:val="en-US"/>
        </w:rPr>
        <w:t>concerns the ability of managers at all levels to</w:t>
      </w:r>
      <w:r w:rsidR="00A33FFF">
        <w:rPr>
          <w:rFonts w:ascii="Times New Roman" w:hAnsi="Times New Roman" w:cs="Times New Roman"/>
          <w:sz w:val="24"/>
          <w:szCs w:val="24"/>
          <w:lang w:val="en-US"/>
        </w:rPr>
        <w:t xml:space="preserve"> </w:t>
      </w:r>
      <w:r w:rsidR="00A33FFF" w:rsidRPr="00A33FFF">
        <w:rPr>
          <w:rFonts w:ascii="Times New Roman" w:hAnsi="Times New Roman" w:cs="Times New Roman"/>
          <w:sz w:val="24"/>
          <w:szCs w:val="24"/>
          <w:lang w:val="en-US"/>
        </w:rPr>
        <w:t>identify, interpret, and respond to the emotions</w:t>
      </w:r>
      <w:r w:rsidR="00A33FFF">
        <w:rPr>
          <w:rFonts w:ascii="Times New Roman" w:hAnsi="Times New Roman" w:cs="Times New Roman"/>
          <w:sz w:val="24"/>
          <w:szCs w:val="24"/>
          <w:lang w:val="en-US"/>
        </w:rPr>
        <w:t xml:space="preserve"> </w:t>
      </w:r>
      <w:r w:rsidR="00A33FFF" w:rsidRPr="00A33FFF">
        <w:rPr>
          <w:rFonts w:ascii="Times New Roman" w:hAnsi="Times New Roman" w:cs="Times New Roman"/>
          <w:sz w:val="24"/>
          <w:szCs w:val="24"/>
          <w:lang w:val="en-US"/>
        </w:rPr>
        <w:t>of stakeholders throughout the organization</w:t>
      </w:r>
      <w:r w:rsidR="00220695">
        <w:rPr>
          <w:rFonts w:ascii="Times New Roman" w:hAnsi="Times New Roman" w:cs="Times New Roman"/>
          <w:sz w:val="24"/>
          <w:szCs w:val="24"/>
          <w:lang w:val="en-US"/>
        </w:rPr>
        <w:t>”</w:t>
      </w:r>
      <w:r w:rsidR="00E41478">
        <w:rPr>
          <w:rFonts w:ascii="Times New Roman" w:hAnsi="Times New Roman" w:cs="Times New Roman"/>
          <w:sz w:val="24"/>
          <w:szCs w:val="24"/>
          <w:lang w:val="en-US"/>
        </w:rPr>
        <w:t>.</w:t>
      </w:r>
      <w:r w:rsidR="00CA4BE0">
        <w:rPr>
          <w:rFonts w:ascii="Times New Roman" w:hAnsi="Times New Roman" w:cs="Times New Roman"/>
          <w:sz w:val="24"/>
          <w:szCs w:val="24"/>
          <w:lang w:val="en-US"/>
        </w:rPr>
        <w:t xml:space="preserve"> Hence, board provisioning role is performed at an extended, but effective manner.</w:t>
      </w:r>
      <w:r w:rsidR="00B5564E">
        <w:rPr>
          <w:rFonts w:ascii="Times New Roman" w:hAnsi="Times New Roman" w:cs="Times New Roman"/>
          <w:sz w:val="24"/>
          <w:szCs w:val="24"/>
          <w:lang w:val="en-US"/>
        </w:rPr>
        <w:t xml:space="preserve"> </w:t>
      </w:r>
      <w:r w:rsidR="006F0FCF">
        <w:rPr>
          <w:rFonts w:ascii="Times New Roman" w:hAnsi="Times New Roman" w:cs="Times New Roman"/>
          <w:sz w:val="24"/>
          <w:szCs w:val="24"/>
          <w:lang w:val="en-US"/>
        </w:rPr>
        <w:t>Arguably</w:t>
      </w:r>
      <w:r w:rsidR="006A00F5">
        <w:rPr>
          <w:rFonts w:ascii="Times New Roman" w:hAnsi="Times New Roman" w:cs="Times New Roman"/>
          <w:sz w:val="24"/>
          <w:szCs w:val="24"/>
          <w:lang w:val="en-US"/>
        </w:rPr>
        <w:t>, b</w:t>
      </w:r>
      <w:r w:rsidR="005236D3">
        <w:rPr>
          <w:rFonts w:ascii="Times New Roman" w:hAnsi="Times New Roman" w:cs="Times New Roman"/>
          <w:sz w:val="24"/>
          <w:szCs w:val="24"/>
          <w:lang w:val="en-US"/>
        </w:rPr>
        <w:t xml:space="preserve">oard unable of transforming the management </w:t>
      </w:r>
      <w:r w:rsidR="00CA4BE0">
        <w:rPr>
          <w:rFonts w:ascii="Times New Roman" w:hAnsi="Times New Roman" w:cs="Times New Roman"/>
          <w:sz w:val="24"/>
          <w:szCs w:val="24"/>
          <w:lang w:val="en-US"/>
        </w:rPr>
        <w:t>team</w:t>
      </w:r>
      <w:r w:rsidR="005236D3">
        <w:rPr>
          <w:rFonts w:ascii="Times New Roman" w:hAnsi="Times New Roman" w:cs="Times New Roman"/>
          <w:sz w:val="24"/>
          <w:szCs w:val="24"/>
          <w:lang w:val="en-US"/>
        </w:rPr>
        <w:t xml:space="preserve"> timely, which implies the replacement of </w:t>
      </w:r>
      <w:r w:rsidR="005579BC">
        <w:rPr>
          <w:rFonts w:ascii="Times New Roman" w:hAnsi="Times New Roman" w:cs="Times New Roman"/>
          <w:sz w:val="24"/>
          <w:szCs w:val="24"/>
          <w:lang w:val="en-US"/>
        </w:rPr>
        <w:t xml:space="preserve">CEO and </w:t>
      </w:r>
      <w:r w:rsidR="005236D3">
        <w:rPr>
          <w:rFonts w:ascii="Times New Roman" w:hAnsi="Times New Roman" w:cs="Times New Roman"/>
          <w:sz w:val="24"/>
          <w:szCs w:val="24"/>
          <w:lang w:val="en-US"/>
        </w:rPr>
        <w:t xml:space="preserve">underperforming managers, rewarding of over-performing, </w:t>
      </w:r>
      <w:r w:rsidR="006F0FCF">
        <w:rPr>
          <w:rFonts w:ascii="Times New Roman" w:hAnsi="Times New Roman" w:cs="Times New Roman"/>
          <w:sz w:val="24"/>
          <w:szCs w:val="24"/>
          <w:lang w:val="en-US"/>
        </w:rPr>
        <w:t>or</w:t>
      </w:r>
      <w:r w:rsidR="005236D3">
        <w:rPr>
          <w:rFonts w:ascii="Times New Roman" w:hAnsi="Times New Roman" w:cs="Times New Roman"/>
          <w:sz w:val="24"/>
          <w:szCs w:val="24"/>
          <w:lang w:val="en-US"/>
        </w:rPr>
        <w:t xml:space="preserve"> undertaking </w:t>
      </w:r>
      <w:r w:rsidR="006F0FCF">
        <w:rPr>
          <w:rFonts w:ascii="Times New Roman" w:hAnsi="Times New Roman" w:cs="Times New Roman"/>
          <w:sz w:val="24"/>
          <w:szCs w:val="24"/>
          <w:lang w:val="en-US"/>
        </w:rPr>
        <w:t xml:space="preserve">courses of action when corporate performance is not in balance with the salient stakeholder expectation important for its competitiveness and sustainability, could be considered as the board with unsatisfying transforming capacity. </w:t>
      </w:r>
    </w:p>
    <w:p w:rsidR="00B5564E" w:rsidRDefault="00B5564E" w:rsidP="00E129F9">
      <w:pPr>
        <w:autoSpaceDE w:val="0"/>
        <w:autoSpaceDN w:val="0"/>
        <w:adjustRightInd w:val="0"/>
        <w:spacing w:after="0" w:line="240" w:lineRule="auto"/>
        <w:jc w:val="both"/>
        <w:rPr>
          <w:rFonts w:ascii="Times New Roman" w:hAnsi="Times New Roman" w:cs="Times New Roman"/>
          <w:sz w:val="24"/>
          <w:szCs w:val="24"/>
          <w:lang w:val="en-US"/>
        </w:rPr>
      </w:pPr>
    </w:p>
    <w:p w:rsidR="00E129F9" w:rsidRDefault="006F0FCF" w:rsidP="00E129F9">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sum, board unable of performing</w:t>
      </w:r>
      <w:r w:rsidR="005236D3">
        <w:rPr>
          <w:rFonts w:ascii="Times New Roman" w:hAnsi="Times New Roman" w:cs="Times New Roman"/>
          <w:sz w:val="24"/>
          <w:szCs w:val="24"/>
          <w:lang w:val="en-US"/>
        </w:rPr>
        <w:t xml:space="preserve"> necessary </w:t>
      </w:r>
      <w:r>
        <w:rPr>
          <w:rFonts w:ascii="Times New Roman" w:hAnsi="Times New Roman" w:cs="Times New Roman"/>
          <w:sz w:val="24"/>
          <w:szCs w:val="24"/>
          <w:lang w:val="en-US"/>
        </w:rPr>
        <w:t xml:space="preserve">control, directing and provisioning </w:t>
      </w:r>
      <w:r w:rsidR="005236D3">
        <w:rPr>
          <w:rFonts w:ascii="Times New Roman" w:hAnsi="Times New Roman" w:cs="Times New Roman"/>
          <w:sz w:val="24"/>
          <w:szCs w:val="24"/>
          <w:lang w:val="en-US"/>
        </w:rPr>
        <w:t>sensing, seizing and transformation oriented activities</w:t>
      </w:r>
      <w:r>
        <w:rPr>
          <w:rFonts w:ascii="Times New Roman" w:hAnsi="Times New Roman" w:cs="Times New Roman"/>
          <w:sz w:val="24"/>
          <w:szCs w:val="24"/>
          <w:lang w:val="en-US"/>
        </w:rPr>
        <w:t xml:space="preserve"> at a corporate level,</w:t>
      </w:r>
      <w:r w:rsidR="005236D3">
        <w:rPr>
          <w:rFonts w:ascii="Times New Roman" w:hAnsi="Times New Roman" w:cs="Times New Roman"/>
          <w:sz w:val="24"/>
          <w:szCs w:val="24"/>
          <w:lang w:val="en-US"/>
        </w:rPr>
        <w:t xml:space="preserve"> could be considered as the board with unsatisfying</w:t>
      </w:r>
      <w:r>
        <w:rPr>
          <w:rFonts w:ascii="Times New Roman" w:hAnsi="Times New Roman" w:cs="Times New Roman"/>
          <w:sz w:val="24"/>
          <w:szCs w:val="24"/>
          <w:lang w:val="en-US"/>
        </w:rPr>
        <w:t xml:space="preserve"> dynamic</w:t>
      </w:r>
      <w:r w:rsidR="005236D3">
        <w:rPr>
          <w:rFonts w:ascii="Times New Roman" w:hAnsi="Times New Roman" w:cs="Times New Roman"/>
          <w:sz w:val="24"/>
          <w:szCs w:val="24"/>
          <w:lang w:val="en-US"/>
        </w:rPr>
        <w:t xml:space="preserve"> governance capacity, and </w:t>
      </w:r>
      <w:r>
        <w:rPr>
          <w:rFonts w:ascii="Times New Roman" w:hAnsi="Times New Roman" w:cs="Times New Roman"/>
          <w:sz w:val="24"/>
          <w:szCs w:val="24"/>
          <w:lang w:val="en-US"/>
        </w:rPr>
        <w:t>so</w:t>
      </w:r>
      <w:r w:rsidR="005236D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seems to </w:t>
      </w:r>
      <w:r w:rsidR="005236D3">
        <w:rPr>
          <w:rFonts w:ascii="Times New Roman" w:hAnsi="Times New Roman" w:cs="Times New Roman"/>
          <w:sz w:val="24"/>
          <w:szCs w:val="24"/>
          <w:lang w:val="en-US"/>
        </w:rPr>
        <w:t>threat</w:t>
      </w:r>
      <w:r>
        <w:rPr>
          <w:rFonts w:ascii="Times New Roman" w:hAnsi="Times New Roman" w:cs="Times New Roman"/>
          <w:sz w:val="24"/>
          <w:szCs w:val="24"/>
          <w:lang w:val="en-US"/>
        </w:rPr>
        <w:t>en the corporate changing potential,</w:t>
      </w:r>
      <w:r w:rsidR="005236D3">
        <w:rPr>
          <w:rFonts w:ascii="Times New Roman" w:hAnsi="Times New Roman" w:cs="Times New Roman"/>
          <w:sz w:val="24"/>
          <w:szCs w:val="24"/>
          <w:lang w:val="en-US"/>
        </w:rPr>
        <w:t xml:space="preserve"> and weak</w:t>
      </w:r>
      <w:r>
        <w:rPr>
          <w:rFonts w:ascii="Times New Roman" w:hAnsi="Times New Roman" w:cs="Times New Roman"/>
          <w:sz w:val="24"/>
          <w:szCs w:val="24"/>
          <w:lang w:val="en-US"/>
        </w:rPr>
        <w:t>e</w:t>
      </w:r>
      <w:r w:rsidR="005236D3">
        <w:rPr>
          <w:rFonts w:ascii="Times New Roman" w:hAnsi="Times New Roman" w:cs="Times New Roman"/>
          <w:sz w:val="24"/>
          <w:szCs w:val="24"/>
          <w:lang w:val="en-US"/>
        </w:rPr>
        <w:t>n</w:t>
      </w:r>
      <w:r w:rsidR="00130211">
        <w:rPr>
          <w:rFonts w:ascii="Times New Roman" w:hAnsi="Times New Roman" w:cs="Times New Roman"/>
          <w:sz w:val="24"/>
          <w:szCs w:val="24"/>
          <w:lang w:val="en-US"/>
        </w:rPr>
        <w:t xml:space="preserve"> its</w:t>
      </w:r>
      <w:r w:rsidR="005236D3">
        <w:rPr>
          <w:rFonts w:ascii="Times New Roman" w:hAnsi="Times New Roman" w:cs="Times New Roman"/>
          <w:sz w:val="24"/>
          <w:szCs w:val="24"/>
          <w:lang w:val="en-US"/>
        </w:rPr>
        <w:t xml:space="preserve"> overall performance, as well as its prospects for survival.</w:t>
      </w:r>
      <w:r w:rsidR="00D13BE4">
        <w:rPr>
          <w:rFonts w:ascii="Times New Roman" w:hAnsi="Times New Roman" w:cs="Times New Roman"/>
          <w:sz w:val="24"/>
          <w:szCs w:val="24"/>
          <w:lang w:val="en-US"/>
        </w:rPr>
        <w:t xml:space="preserve"> </w:t>
      </w:r>
      <w:r w:rsidR="00E129F9">
        <w:rPr>
          <w:rFonts w:ascii="Times New Roman" w:hAnsi="Times New Roman" w:cs="Times New Roman"/>
          <w:sz w:val="24"/>
          <w:szCs w:val="24"/>
          <w:lang w:val="en-US"/>
        </w:rPr>
        <w:t>Moreover, with respect to its control and strategic directing role, board that does not sense, act and intentionally correct all the corporate activities that endanger corporate performance or its reputation</w:t>
      </w:r>
      <w:r w:rsidR="005579BC">
        <w:rPr>
          <w:rFonts w:ascii="Times New Roman" w:hAnsi="Times New Roman" w:cs="Times New Roman"/>
          <w:sz w:val="24"/>
          <w:szCs w:val="24"/>
          <w:lang w:val="en-US"/>
        </w:rPr>
        <w:t>,</w:t>
      </w:r>
      <w:r w:rsidR="00E129F9">
        <w:rPr>
          <w:rFonts w:ascii="Times New Roman" w:hAnsi="Times New Roman" w:cs="Times New Roman"/>
          <w:sz w:val="24"/>
          <w:szCs w:val="24"/>
          <w:lang w:val="en-US"/>
        </w:rPr>
        <w:t xml:space="preserve"> might be considered as failing in its both, monitoring and directing role, that will consequently weaken its services or resource providing role too. </w:t>
      </w:r>
    </w:p>
    <w:p w:rsidR="00D13BE4" w:rsidRDefault="00D13BE4" w:rsidP="00D13BE4">
      <w:pPr>
        <w:spacing w:after="0" w:line="240" w:lineRule="auto"/>
        <w:jc w:val="both"/>
        <w:rPr>
          <w:rFonts w:ascii="Times New Roman" w:hAnsi="Times New Roman" w:cs="Times New Roman"/>
          <w:sz w:val="24"/>
          <w:szCs w:val="24"/>
          <w:lang w:val="en-US"/>
        </w:rPr>
      </w:pPr>
    </w:p>
    <w:p w:rsidR="004274EB" w:rsidRDefault="00FE312A" w:rsidP="004274E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facilitate group decision making</w:t>
      </w:r>
      <w:r w:rsidR="005579BC">
        <w:rPr>
          <w:rFonts w:ascii="Times New Roman" w:hAnsi="Times New Roman" w:cs="Times New Roman"/>
          <w:sz w:val="24"/>
          <w:szCs w:val="24"/>
          <w:lang w:val="en-US"/>
        </w:rPr>
        <w:t xml:space="preserve"> regarding the optimal course of action</w:t>
      </w:r>
      <w:r>
        <w:rPr>
          <w:rFonts w:ascii="Times New Roman" w:hAnsi="Times New Roman" w:cs="Times New Roman"/>
          <w:sz w:val="24"/>
          <w:szCs w:val="24"/>
          <w:lang w:val="en-US"/>
        </w:rPr>
        <w:t>, board needs an overarching governance goal, consistent with the mission, core values, vision</w:t>
      </w:r>
      <w:r w:rsidR="005579BC">
        <w:rPr>
          <w:rFonts w:ascii="Times New Roman" w:hAnsi="Times New Roman" w:cs="Times New Roman"/>
          <w:sz w:val="24"/>
          <w:szCs w:val="24"/>
          <w:lang w:val="en-US"/>
        </w:rPr>
        <w:t>,</w:t>
      </w:r>
      <w:r>
        <w:rPr>
          <w:rFonts w:ascii="Times New Roman" w:hAnsi="Times New Roman" w:cs="Times New Roman"/>
          <w:sz w:val="24"/>
          <w:szCs w:val="24"/>
          <w:lang w:val="en-US"/>
        </w:rPr>
        <w:t xml:space="preserve"> personality</w:t>
      </w:r>
      <w:r w:rsidR="005579BC">
        <w:rPr>
          <w:rFonts w:ascii="Times New Roman" w:hAnsi="Times New Roman" w:cs="Times New Roman"/>
          <w:sz w:val="24"/>
          <w:szCs w:val="24"/>
          <w:lang w:val="en-US"/>
        </w:rPr>
        <w:t xml:space="preserve"> and reputation</w:t>
      </w:r>
      <w:r>
        <w:rPr>
          <w:rFonts w:ascii="Times New Roman" w:hAnsi="Times New Roman" w:cs="Times New Roman"/>
          <w:sz w:val="24"/>
          <w:szCs w:val="24"/>
          <w:lang w:val="en-US"/>
        </w:rPr>
        <w:t xml:space="preserve"> of the </w:t>
      </w:r>
      <w:r w:rsidR="005579BC">
        <w:rPr>
          <w:rFonts w:ascii="Times New Roman" w:hAnsi="Times New Roman" w:cs="Times New Roman"/>
          <w:sz w:val="24"/>
          <w:szCs w:val="24"/>
          <w:lang w:val="en-US"/>
        </w:rPr>
        <w:t xml:space="preserve">corporation </w:t>
      </w:r>
      <w:r w:rsidR="002F4C1E">
        <w:rPr>
          <w:rFonts w:ascii="Times New Roman" w:hAnsi="Times New Roman" w:cs="Times New Roman"/>
          <w:sz w:val="24"/>
          <w:szCs w:val="24"/>
          <w:lang w:val="en-US"/>
        </w:rPr>
        <w:t>that</w:t>
      </w:r>
      <w:r>
        <w:rPr>
          <w:rFonts w:ascii="Times New Roman" w:hAnsi="Times New Roman" w:cs="Times New Roman"/>
          <w:sz w:val="24"/>
          <w:szCs w:val="24"/>
          <w:lang w:val="en-US"/>
        </w:rPr>
        <w:t xml:space="preserve"> would serve as dominant board logic, and help in cognitive adaptation, framing and reconciliation of embedded assumptions of board members (</w:t>
      </w:r>
      <w:proofErr w:type="spellStart"/>
      <w:r>
        <w:rPr>
          <w:rFonts w:ascii="Times New Roman" w:hAnsi="Times New Roman" w:cs="Times New Roman"/>
          <w:sz w:val="24"/>
          <w:szCs w:val="24"/>
          <w:lang w:val="en-US"/>
        </w:rPr>
        <w:t>Hodgkinson</w:t>
      </w:r>
      <w:proofErr w:type="spellEnd"/>
      <w:r>
        <w:rPr>
          <w:rFonts w:ascii="Times New Roman" w:hAnsi="Times New Roman" w:cs="Times New Roman"/>
          <w:sz w:val="24"/>
          <w:szCs w:val="24"/>
          <w:lang w:val="en-US"/>
        </w:rPr>
        <w:t xml:space="preserve"> and Healey, 2011</w:t>
      </w:r>
      <w:r w:rsidRPr="00FE312A">
        <w:rPr>
          <w:rFonts w:ascii="Times New Roman" w:hAnsi="Times New Roman" w:cs="Times New Roman"/>
          <w:sz w:val="24"/>
          <w:szCs w:val="24"/>
          <w:lang w:val="en-US"/>
        </w:rPr>
        <w:t xml:space="preserve">). </w:t>
      </w:r>
      <w:proofErr w:type="spellStart"/>
      <w:r w:rsidR="004274EB" w:rsidRPr="00951E3F">
        <w:rPr>
          <w:rFonts w:ascii="Times New Roman" w:hAnsi="Times New Roman" w:cs="Times New Roman"/>
          <w:sz w:val="24"/>
          <w:szCs w:val="24"/>
          <w:lang w:val="en-US"/>
        </w:rPr>
        <w:t>Kor</w:t>
      </w:r>
      <w:proofErr w:type="spellEnd"/>
      <w:r w:rsidR="004274EB" w:rsidRPr="00951E3F">
        <w:rPr>
          <w:rFonts w:ascii="Times New Roman" w:hAnsi="Times New Roman" w:cs="Times New Roman"/>
          <w:sz w:val="24"/>
          <w:szCs w:val="24"/>
          <w:lang w:val="en-US"/>
        </w:rPr>
        <w:t xml:space="preserve"> and </w:t>
      </w:r>
      <w:proofErr w:type="spellStart"/>
      <w:r w:rsidR="004274EB" w:rsidRPr="00951E3F">
        <w:rPr>
          <w:rFonts w:ascii="Times New Roman" w:hAnsi="Times New Roman" w:cs="Times New Roman"/>
          <w:sz w:val="24"/>
          <w:szCs w:val="24"/>
          <w:lang w:val="en-US"/>
        </w:rPr>
        <w:t>Mesko</w:t>
      </w:r>
      <w:proofErr w:type="spellEnd"/>
      <w:r w:rsidR="004274EB">
        <w:rPr>
          <w:rFonts w:ascii="Times New Roman" w:hAnsi="Times New Roman" w:cs="Times New Roman"/>
          <w:sz w:val="24"/>
          <w:szCs w:val="24"/>
          <w:lang w:val="en-US"/>
        </w:rPr>
        <w:t xml:space="preserve"> (2013)</w:t>
      </w:r>
      <w:r w:rsidR="004274EB" w:rsidRPr="00951E3F">
        <w:rPr>
          <w:rFonts w:ascii="Times New Roman" w:hAnsi="Times New Roman" w:cs="Times New Roman"/>
          <w:sz w:val="24"/>
          <w:szCs w:val="24"/>
          <w:lang w:val="en-US"/>
        </w:rPr>
        <w:t xml:space="preserve"> </w:t>
      </w:r>
      <w:r w:rsidR="004274EB">
        <w:rPr>
          <w:rFonts w:ascii="Times New Roman" w:hAnsi="Times New Roman" w:cs="Times New Roman"/>
          <w:sz w:val="24"/>
          <w:szCs w:val="24"/>
          <w:lang w:val="en-US"/>
        </w:rPr>
        <w:t>argue</w:t>
      </w:r>
      <w:r w:rsidR="004274EB" w:rsidRPr="00951E3F">
        <w:rPr>
          <w:rFonts w:ascii="Times New Roman" w:hAnsi="Times New Roman" w:cs="Times New Roman"/>
          <w:sz w:val="24"/>
          <w:szCs w:val="24"/>
          <w:lang w:val="en-US"/>
        </w:rPr>
        <w:t xml:space="preserve"> that the three elements</w:t>
      </w:r>
      <w:r w:rsidR="004274EB">
        <w:rPr>
          <w:rFonts w:ascii="Times New Roman" w:hAnsi="Times New Roman" w:cs="Times New Roman"/>
          <w:sz w:val="24"/>
          <w:szCs w:val="24"/>
          <w:lang w:val="en-US"/>
        </w:rPr>
        <w:t xml:space="preserve"> </w:t>
      </w:r>
      <w:r w:rsidR="004274EB" w:rsidRPr="00951E3F">
        <w:rPr>
          <w:rFonts w:ascii="Times New Roman" w:hAnsi="Times New Roman" w:cs="Times New Roman"/>
          <w:sz w:val="24"/>
          <w:szCs w:val="24"/>
          <w:lang w:val="en-US"/>
        </w:rPr>
        <w:t>of dynamic managerial capabilities are vitally</w:t>
      </w:r>
      <w:r w:rsidR="004274EB">
        <w:rPr>
          <w:rFonts w:ascii="Times New Roman" w:hAnsi="Times New Roman" w:cs="Times New Roman"/>
          <w:sz w:val="24"/>
          <w:szCs w:val="24"/>
          <w:lang w:val="en-US"/>
        </w:rPr>
        <w:t xml:space="preserve"> </w:t>
      </w:r>
      <w:r w:rsidR="004274EB" w:rsidRPr="00951E3F">
        <w:rPr>
          <w:rFonts w:ascii="Times New Roman" w:hAnsi="Times New Roman" w:cs="Times New Roman"/>
          <w:sz w:val="24"/>
          <w:szCs w:val="24"/>
          <w:lang w:val="en-US"/>
        </w:rPr>
        <w:t xml:space="preserve">linked to the notion of </w:t>
      </w:r>
      <w:r w:rsidR="004274EB" w:rsidRPr="00951E3F">
        <w:rPr>
          <w:rFonts w:ascii="Times New Roman" w:hAnsi="Times New Roman" w:cs="Times New Roman"/>
          <w:iCs/>
          <w:sz w:val="24"/>
          <w:szCs w:val="24"/>
          <w:lang w:val="en-US"/>
        </w:rPr>
        <w:t>managerial dominant logic</w:t>
      </w:r>
      <w:r w:rsidR="004274EB">
        <w:rPr>
          <w:rFonts w:ascii="Times New Roman" w:hAnsi="Times New Roman" w:cs="Times New Roman"/>
          <w:iCs/>
          <w:sz w:val="24"/>
          <w:szCs w:val="24"/>
          <w:lang w:val="en-US"/>
        </w:rPr>
        <w:t xml:space="preserve"> </w:t>
      </w:r>
      <w:r w:rsidR="004274EB" w:rsidRPr="00951E3F">
        <w:rPr>
          <w:rFonts w:ascii="Times New Roman" w:hAnsi="Times New Roman" w:cs="Times New Roman"/>
          <w:sz w:val="24"/>
          <w:szCs w:val="24"/>
          <w:lang w:val="en-US"/>
        </w:rPr>
        <w:t>such that they are the key inputs in shaping this</w:t>
      </w:r>
      <w:r w:rsidR="004274EB">
        <w:rPr>
          <w:rFonts w:ascii="Times New Roman" w:hAnsi="Times New Roman" w:cs="Times New Roman"/>
          <w:sz w:val="24"/>
          <w:szCs w:val="24"/>
          <w:lang w:val="en-US"/>
        </w:rPr>
        <w:t xml:space="preserve"> </w:t>
      </w:r>
      <w:r w:rsidR="004274EB" w:rsidRPr="00951E3F">
        <w:rPr>
          <w:rFonts w:ascii="Times New Roman" w:hAnsi="Times New Roman" w:cs="Times New Roman"/>
          <w:sz w:val="24"/>
          <w:szCs w:val="24"/>
          <w:lang w:val="en-US"/>
        </w:rPr>
        <w:t>logic</w:t>
      </w:r>
      <w:r w:rsidR="004274EB">
        <w:rPr>
          <w:rFonts w:ascii="Times New Roman" w:hAnsi="Times New Roman" w:cs="Times New Roman"/>
          <w:sz w:val="24"/>
          <w:szCs w:val="24"/>
          <w:lang w:val="en-US"/>
        </w:rPr>
        <w:t>, so, i</w:t>
      </w:r>
      <w:r w:rsidR="004274EB" w:rsidRPr="00FE312A">
        <w:rPr>
          <w:rFonts w:ascii="Times New Roman" w:hAnsi="Times New Roman" w:cs="Times New Roman"/>
          <w:sz w:val="24"/>
          <w:szCs w:val="24"/>
          <w:lang w:val="en-US"/>
        </w:rPr>
        <w:t>n order to extend the view of board as a balancing corporate governance mechanism and as a determinant of corporate performance, the concepts of board dominant logic is to be introduced, aimed</w:t>
      </w:r>
      <w:r w:rsidR="004274EB">
        <w:rPr>
          <w:rFonts w:ascii="Times New Roman" w:hAnsi="Times New Roman" w:cs="Times New Roman"/>
          <w:sz w:val="24"/>
          <w:szCs w:val="24"/>
          <w:lang w:val="en-US"/>
        </w:rPr>
        <w:t xml:space="preserve"> at empowering the board’s effectiveness</w:t>
      </w:r>
      <w:r w:rsidR="005579BC">
        <w:rPr>
          <w:rFonts w:ascii="Times New Roman" w:hAnsi="Times New Roman" w:cs="Times New Roman"/>
          <w:sz w:val="24"/>
          <w:szCs w:val="24"/>
          <w:lang w:val="en-US"/>
        </w:rPr>
        <w:t xml:space="preserve"> as well as </w:t>
      </w:r>
      <w:r w:rsidR="00F002A8">
        <w:rPr>
          <w:rFonts w:ascii="Times New Roman" w:hAnsi="Times New Roman" w:cs="Times New Roman"/>
          <w:sz w:val="24"/>
          <w:szCs w:val="24"/>
          <w:lang w:val="en-US"/>
        </w:rPr>
        <w:t xml:space="preserve">the better </w:t>
      </w:r>
      <w:r w:rsidR="005579BC">
        <w:rPr>
          <w:rFonts w:ascii="Times New Roman" w:hAnsi="Times New Roman" w:cs="Times New Roman"/>
          <w:sz w:val="24"/>
          <w:szCs w:val="24"/>
          <w:lang w:val="en-US"/>
        </w:rPr>
        <w:t xml:space="preserve">aligning </w:t>
      </w:r>
      <w:r w:rsidR="00F002A8">
        <w:rPr>
          <w:rFonts w:ascii="Times New Roman" w:hAnsi="Times New Roman" w:cs="Times New Roman"/>
          <w:sz w:val="24"/>
          <w:szCs w:val="24"/>
          <w:lang w:val="en-US"/>
        </w:rPr>
        <w:t xml:space="preserve">of the </w:t>
      </w:r>
      <w:r w:rsidR="005579BC">
        <w:rPr>
          <w:rFonts w:ascii="Times New Roman" w:hAnsi="Times New Roman" w:cs="Times New Roman"/>
          <w:sz w:val="24"/>
          <w:szCs w:val="24"/>
          <w:lang w:val="en-US"/>
        </w:rPr>
        <w:t>board’s and managerial mind set</w:t>
      </w:r>
      <w:r w:rsidR="004274EB">
        <w:rPr>
          <w:rFonts w:ascii="Times New Roman" w:hAnsi="Times New Roman" w:cs="Times New Roman"/>
          <w:sz w:val="24"/>
          <w:szCs w:val="24"/>
          <w:lang w:val="en-US"/>
        </w:rPr>
        <w:t>.</w:t>
      </w:r>
    </w:p>
    <w:p w:rsidR="00400610" w:rsidRDefault="00400610" w:rsidP="001354D4">
      <w:pPr>
        <w:spacing w:after="0" w:line="240" w:lineRule="auto"/>
        <w:jc w:val="both"/>
        <w:rPr>
          <w:rFonts w:ascii="Times New Roman" w:hAnsi="Times New Roman" w:cs="Times New Roman"/>
          <w:sz w:val="24"/>
          <w:szCs w:val="24"/>
          <w:lang w:val="en-US"/>
        </w:rPr>
      </w:pPr>
    </w:p>
    <w:p w:rsidR="00FD0E46" w:rsidRPr="0003613E" w:rsidRDefault="0003613E" w:rsidP="0003613E">
      <w:pPr>
        <w:pStyle w:val="ListParagraph"/>
        <w:numPr>
          <w:ilvl w:val="1"/>
          <w:numId w:val="25"/>
        </w:num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B</w:t>
      </w:r>
      <w:r w:rsidRPr="0003613E">
        <w:rPr>
          <w:rFonts w:ascii="Times New Roman" w:hAnsi="Times New Roman" w:cs="Times New Roman"/>
          <w:b/>
          <w:sz w:val="24"/>
          <w:szCs w:val="24"/>
          <w:lang w:val="en-US"/>
        </w:rPr>
        <w:t xml:space="preserve">oard dominant logic </w:t>
      </w:r>
    </w:p>
    <w:p w:rsidR="009748DE" w:rsidRDefault="009748DE" w:rsidP="009748DE">
      <w:pPr>
        <w:autoSpaceDE w:val="0"/>
        <w:autoSpaceDN w:val="0"/>
        <w:adjustRightInd w:val="0"/>
        <w:spacing w:after="0" w:line="240" w:lineRule="auto"/>
        <w:ind w:right="60"/>
        <w:jc w:val="both"/>
        <w:rPr>
          <w:rFonts w:ascii="Times New Roman" w:hAnsi="Times New Roman" w:cs="Times New Roman"/>
          <w:sz w:val="24"/>
          <w:szCs w:val="24"/>
          <w:lang w:val="en-US"/>
        </w:rPr>
      </w:pPr>
      <w:r w:rsidRPr="00CD6F97">
        <w:rPr>
          <w:rFonts w:ascii="Times New Roman" w:hAnsi="Times New Roman" w:cs="Times New Roman"/>
          <w:sz w:val="24"/>
          <w:szCs w:val="24"/>
          <w:lang w:val="en-US"/>
        </w:rPr>
        <w:t>Dominant logic</w:t>
      </w:r>
      <w:r>
        <w:rPr>
          <w:rFonts w:ascii="Times New Roman" w:hAnsi="Times New Roman" w:cs="Times New Roman"/>
          <w:sz w:val="24"/>
          <w:szCs w:val="24"/>
          <w:lang w:val="en-US"/>
        </w:rPr>
        <w:t xml:space="preserve"> concept (</w:t>
      </w:r>
      <w:proofErr w:type="spellStart"/>
      <w:r>
        <w:rPr>
          <w:rFonts w:ascii="Times New Roman" w:hAnsi="Times New Roman" w:cs="Times New Roman"/>
          <w:sz w:val="24"/>
          <w:szCs w:val="24"/>
          <w:lang w:val="en-US"/>
        </w:rPr>
        <w:t>Prahalad</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Bettis</w:t>
      </w:r>
      <w:proofErr w:type="spellEnd"/>
      <w:r>
        <w:rPr>
          <w:rFonts w:ascii="Times New Roman" w:hAnsi="Times New Roman" w:cs="Times New Roman"/>
          <w:sz w:val="24"/>
          <w:szCs w:val="24"/>
          <w:lang w:val="en-US"/>
        </w:rPr>
        <w:t>, 1986) deals with the</w:t>
      </w:r>
      <w:r w:rsidRPr="00CD6F97">
        <w:rPr>
          <w:rFonts w:ascii="Times New Roman" w:hAnsi="Times New Roman" w:cs="Times New Roman"/>
          <w:sz w:val="24"/>
          <w:szCs w:val="24"/>
          <w:lang w:val="en-US"/>
        </w:rPr>
        <w:t xml:space="preserve"> articulation of the fundamental strategic beliefs, assumptions, and intentions of the CEO and senior management (</w:t>
      </w:r>
      <w:proofErr w:type="spellStart"/>
      <w:r w:rsidRPr="00CD6F97">
        <w:rPr>
          <w:rFonts w:ascii="Times New Roman" w:hAnsi="Times New Roman" w:cs="Times New Roman"/>
          <w:sz w:val="24"/>
          <w:szCs w:val="24"/>
          <w:lang w:val="en-US"/>
        </w:rPr>
        <w:t>Lampel</w:t>
      </w:r>
      <w:proofErr w:type="spellEnd"/>
      <w:r w:rsidRPr="00CD6F97">
        <w:rPr>
          <w:rFonts w:ascii="Times New Roman" w:hAnsi="Times New Roman" w:cs="Times New Roman"/>
          <w:sz w:val="24"/>
          <w:szCs w:val="24"/>
          <w:lang w:val="en-US"/>
        </w:rPr>
        <w:t xml:space="preserve"> and </w:t>
      </w:r>
      <w:proofErr w:type="spellStart"/>
      <w:r w:rsidRPr="00CD6F97">
        <w:rPr>
          <w:rFonts w:ascii="Times New Roman" w:hAnsi="Times New Roman" w:cs="Times New Roman"/>
          <w:sz w:val="24"/>
          <w:szCs w:val="24"/>
          <w:lang w:val="en-US"/>
        </w:rPr>
        <w:t>Shamsie</w:t>
      </w:r>
      <w:proofErr w:type="spellEnd"/>
      <w:r w:rsidRPr="00CD6F97">
        <w:rPr>
          <w:rFonts w:ascii="Times New Roman" w:hAnsi="Times New Roman" w:cs="Times New Roman"/>
          <w:sz w:val="24"/>
          <w:szCs w:val="24"/>
          <w:lang w:val="en-US"/>
        </w:rPr>
        <w:t>, 2000)</w:t>
      </w:r>
      <w:r>
        <w:rPr>
          <w:rFonts w:ascii="Times New Roman" w:hAnsi="Times New Roman" w:cs="Times New Roman"/>
          <w:sz w:val="24"/>
          <w:szCs w:val="24"/>
          <w:lang w:val="en-US"/>
        </w:rPr>
        <w:t xml:space="preserve">. In line with </w:t>
      </w:r>
      <w:proofErr w:type="spellStart"/>
      <w:r>
        <w:rPr>
          <w:rFonts w:ascii="Times New Roman" w:hAnsi="Times New Roman" w:cs="Times New Roman"/>
          <w:sz w:val="24"/>
          <w:szCs w:val="24"/>
          <w:lang w:val="en-US"/>
        </w:rPr>
        <w:t>Kor</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Mesko</w:t>
      </w:r>
      <w:proofErr w:type="spellEnd"/>
      <w:r>
        <w:rPr>
          <w:rFonts w:ascii="Times New Roman" w:hAnsi="Times New Roman" w:cs="Times New Roman"/>
          <w:sz w:val="24"/>
          <w:szCs w:val="24"/>
          <w:lang w:val="en-US"/>
        </w:rPr>
        <w:t xml:space="preserve"> (2013, p. 235), m</w:t>
      </w:r>
      <w:r w:rsidRPr="00951E3F">
        <w:rPr>
          <w:rFonts w:ascii="Times New Roman" w:hAnsi="Times New Roman" w:cs="Times New Roman"/>
          <w:sz w:val="24"/>
          <w:szCs w:val="24"/>
          <w:lang w:val="en-US"/>
        </w:rPr>
        <w:t>anagers</w:t>
      </w:r>
      <w:r>
        <w:rPr>
          <w:rFonts w:ascii="Times New Roman" w:hAnsi="Times New Roman" w:cs="Times New Roman"/>
          <w:sz w:val="24"/>
          <w:szCs w:val="24"/>
          <w:lang w:val="en-US"/>
        </w:rPr>
        <w:t xml:space="preserve">’ </w:t>
      </w:r>
      <w:r w:rsidRPr="00951E3F">
        <w:rPr>
          <w:rFonts w:ascii="Times New Roman" w:hAnsi="Times New Roman" w:cs="Times New Roman"/>
          <w:sz w:val="24"/>
          <w:szCs w:val="24"/>
          <w:lang w:val="en-US"/>
        </w:rPr>
        <w:t xml:space="preserve">dominant logic refers to </w:t>
      </w:r>
      <w:r w:rsidR="00220695">
        <w:rPr>
          <w:rFonts w:ascii="Times New Roman" w:hAnsi="Times New Roman" w:cs="Times New Roman"/>
          <w:sz w:val="24"/>
          <w:szCs w:val="24"/>
          <w:lang w:val="en-US"/>
        </w:rPr>
        <w:t>“</w:t>
      </w:r>
      <w:r w:rsidRPr="00951E3F">
        <w:rPr>
          <w:rFonts w:ascii="Times New Roman" w:hAnsi="Times New Roman" w:cs="Times New Roman"/>
          <w:sz w:val="24"/>
          <w:szCs w:val="24"/>
          <w:lang w:val="en-US"/>
        </w:rPr>
        <w:t>the way</w:t>
      </w:r>
      <w:r>
        <w:rPr>
          <w:rFonts w:ascii="Times New Roman" w:hAnsi="Times New Roman" w:cs="Times New Roman"/>
          <w:sz w:val="24"/>
          <w:szCs w:val="24"/>
          <w:lang w:val="en-US"/>
        </w:rPr>
        <w:t xml:space="preserve"> </w:t>
      </w:r>
      <w:r w:rsidRPr="00951E3F">
        <w:rPr>
          <w:rFonts w:ascii="Times New Roman" w:hAnsi="Times New Roman" w:cs="Times New Roman"/>
          <w:sz w:val="24"/>
          <w:szCs w:val="24"/>
          <w:lang w:val="en-US"/>
        </w:rPr>
        <w:t>in which managers conceptualize the business and</w:t>
      </w:r>
      <w:r>
        <w:rPr>
          <w:rFonts w:ascii="Times New Roman" w:hAnsi="Times New Roman" w:cs="Times New Roman"/>
          <w:sz w:val="24"/>
          <w:szCs w:val="24"/>
          <w:lang w:val="en-US"/>
        </w:rPr>
        <w:t xml:space="preserve"> </w:t>
      </w:r>
      <w:r w:rsidRPr="00951E3F">
        <w:rPr>
          <w:rFonts w:ascii="Times New Roman" w:hAnsi="Times New Roman" w:cs="Times New Roman"/>
          <w:sz w:val="24"/>
          <w:szCs w:val="24"/>
          <w:lang w:val="en-US"/>
        </w:rPr>
        <w:t>make critical resource allocation decisions</w:t>
      </w:r>
      <w:r w:rsidR="00220695">
        <w:rPr>
          <w:rFonts w:ascii="Times New Roman" w:hAnsi="Times New Roman" w:cs="Times New Roman"/>
          <w:sz w:val="24"/>
          <w:szCs w:val="24"/>
          <w:lang w:val="en-US"/>
        </w:rPr>
        <w:t>”</w:t>
      </w:r>
      <w:r>
        <w:rPr>
          <w:rFonts w:ascii="Times New Roman" w:hAnsi="Times New Roman" w:cs="Times New Roman"/>
          <w:sz w:val="24"/>
          <w:szCs w:val="24"/>
          <w:lang w:val="en-US"/>
        </w:rPr>
        <w:t xml:space="preserve">, representing </w:t>
      </w:r>
      <w:r w:rsidRPr="00951E3F">
        <w:rPr>
          <w:rFonts w:ascii="Times New Roman" w:hAnsi="Times New Roman" w:cs="Times New Roman"/>
          <w:sz w:val="24"/>
          <w:szCs w:val="24"/>
          <w:lang w:val="en-US"/>
        </w:rPr>
        <w:t>management’s view of the world, where</w:t>
      </w:r>
      <w:r>
        <w:rPr>
          <w:rFonts w:ascii="Times New Roman" w:hAnsi="Times New Roman" w:cs="Times New Roman"/>
          <w:sz w:val="24"/>
          <w:szCs w:val="24"/>
          <w:lang w:val="en-US"/>
        </w:rPr>
        <w:t xml:space="preserve"> </w:t>
      </w:r>
      <w:r w:rsidRPr="00951E3F">
        <w:rPr>
          <w:rFonts w:ascii="Times New Roman" w:hAnsi="Times New Roman" w:cs="Times New Roman"/>
          <w:sz w:val="24"/>
          <w:szCs w:val="24"/>
          <w:lang w:val="en-US"/>
        </w:rPr>
        <w:t>the firm stands in its business environment, and</w:t>
      </w:r>
      <w:r>
        <w:rPr>
          <w:rFonts w:ascii="Times New Roman" w:hAnsi="Times New Roman" w:cs="Times New Roman"/>
          <w:sz w:val="24"/>
          <w:szCs w:val="24"/>
          <w:lang w:val="en-US"/>
        </w:rPr>
        <w:t xml:space="preserve"> </w:t>
      </w:r>
      <w:r w:rsidRPr="00951E3F">
        <w:rPr>
          <w:rFonts w:ascii="Times New Roman" w:hAnsi="Times New Roman" w:cs="Times New Roman"/>
          <w:sz w:val="24"/>
          <w:szCs w:val="24"/>
          <w:lang w:val="en-US"/>
        </w:rPr>
        <w:t>what it ought to be doing.</w:t>
      </w:r>
      <w:r>
        <w:rPr>
          <w:rFonts w:ascii="Times New Roman" w:hAnsi="Times New Roman" w:cs="Times New Roman"/>
          <w:sz w:val="24"/>
          <w:szCs w:val="24"/>
          <w:lang w:val="en-US"/>
        </w:rPr>
        <w:t xml:space="preserve"> Elevated to the board level, dominant logic could be </w:t>
      </w:r>
      <w:r w:rsidR="00311161">
        <w:rPr>
          <w:rFonts w:ascii="Times New Roman" w:hAnsi="Times New Roman" w:cs="Times New Roman"/>
          <w:sz w:val="24"/>
          <w:szCs w:val="24"/>
          <w:lang w:val="en-US"/>
        </w:rPr>
        <w:t>defined</w:t>
      </w:r>
      <w:r>
        <w:rPr>
          <w:rFonts w:ascii="Times New Roman" w:hAnsi="Times New Roman" w:cs="Times New Roman"/>
          <w:sz w:val="24"/>
          <w:szCs w:val="24"/>
          <w:lang w:val="en-US"/>
        </w:rPr>
        <w:t xml:space="preserve"> as </w:t>
      </w:r>
      <w:r w:rsidR="00311161">
        <w:rPr>
          <w:rFonts w:ascii="Times New Roman" w:hAnsi="Times New Roman" w:cs="Times New Roman"/>
          <w:sz w:val="24"/>
          <w:szCs w:val="24"/>
          <w:lang w:val="en-US"/>
        </w:rPr>
        <w:t xml:space="preserve">the </w:t>
      </w:r>
      <w:r>
        <w:rPr>
          <w:rFonts w:ascii="Times New Roman" w:hAnsi="Times New Roman" w:cs="Times New Roman"/>
          <w:sz w:val="24"/>
          <w:szCs w:val="24"/>
          <w:lang w:val="en-US"/>
        </w:rPr>
        <w:t>board</w:t>
      </w:r>
      <w:r w:rsidR="00644ED1">
        <w:rPr>
          <w:rFonts w:ascii="Times New Roman" w:hAnsi="Times New Roman" w:cs="Times New Roman"/>
          <w:sz w:val="24"/>
          <w:szCs w:val="24"/>
          <w:lang w:val="en-US"/>
        </w:rPr>
        <w:t>’s</w:t>
      </w:r>
      <w:r>
        <w:rPr>
          <w:rFonts w:ascii="Times New Roman" w:hAnsi="Times New Roman" w:cs="Times New Roman"/>
          <w:sz w:val="24"/>
          <w:szCs w:val="24"/>
          <w:lang w:val="en-US"/>
        </w:rPr>
        <w:t xml:space="preserve"> interpretation of corporation’s </w:t>
      </w:r>
      <w:r w:rsidR="004435BD">
        <w:rPr>
          <w:rFonts w:ascii="Times New Roman" w:hAnsi="Times New Roman" w:cs="Times New Roman"/>
          <w:sz w:val="24"/>
          <w:szCs w:val="24"/>
          <w:lang w:val="en-US"/>
        </w:rPr>
        <w:t xml:space="preserve">external and internal environment, i.e. its </w:t>
      </w:r>
      <w:r>
        <w:rPr>
          <w:rFonts w:ascii="Times New Roman" w:hAnsi="Times New Roman" w:cs="Times New Roman"/>
          <w:sz w:val="24"/>
          <w:szCs w:val="24"/>
          <w:lang w:val="en-US"/>
        </w:rPr>
        <w:t>positions, paths and processes</w:t>
      </w:r>
      <w:r w:rsidR="004435BD">
        <w:rPr>
          <w:rFonts w:ascii="Times New Roman" w:hAnsi="Times New Roman" w:cs="Times New Roman"/>
          <w:sz w:val="24"/>
          <w:szCs w:val="24"/>
          <w:lang w:val="en-US"/>
        </w:rPr>
        <w:t>.</w:t>
      </w:r>
      <w:r w:rsidR="00644ED1">
        <w:rPr>
          <w:rFonts w:ascii="Times New Roman" w:hAnsi="Times New Roman" w:cs="Times New Roman"/>
          <w:sz w:val="24"/>
          <w:szCs w:val="24"/>
          <w:lang w:val="en-US"/>
        </w:rPr>
        <w:t xml:space="preserve"> Since board is supposed to acts in the name of the corporation, on behalf of shareholders and main stakeholder’s principals, it is very important to align the board’s and management’s view of the corporation and its corresponding environment and tangible and intangible assets positions, for board and management views may significantly diverge. Management may be too much eager for short term performance, while board is to look after long term goals and sustainable corporate performance. </w:t>
      </w:r>
    </w:p>
    <w:p w:rsidR="009748DE" w:rsidRDefault="009748DE" w:rsidP="009748DE">
      <w:pPr>
        <w:autoSpaceDE w:val="0"/>
        <w:autoSpaceDN w:val="0"/>
        <w:adjustRightInd w:val="0"/>
        <w:spacing w:after="0" w:line="240" w:lineRule="auto"/>
        <w:ind w:right="60"/>
        <w:jc w:val="both"/>
        <w:rPr>
          <w:rFonts w:ascii="Times New Roman" w:hAnsi="Times New Roman" w:cs="Times New Roman"/>
          <w:sz w:val="24"/>
          <w:szCs w:val="24"/>
          <w:lang w:val="en-US"/>
        </w:rPr>
      </w:pPr>
    </w:p>
    <w:p w:rsidR="009748DE" w:rsidRDefault="009748DE" w:rsidP="009748DE">
      <w:pPr>
        <w:autoSpaceDE w:val="0"/>
        <w:autoSpaceDN w:val="0"/>
        <w:adjustRightInd w:val="0"/>
        <w:spacing w:after="0" w:line="240" w:lineRule="auto"/>
        <w:ind w:right="60"/>
        <w:jc w:val="both"/>
        <w:rPr>
          <w:rFonts w:ascii="Times New Roman" w:hAnsi="Times New Roman" w:cs="Times New Roman"/>
          <w:sz w:val="24"/>
          <w:szCs w:val="24"/>
          <w:lang w:val="en-US"/>
        </w:rPr>
      </w:pPr>
      <w:r>
        <w:rPr>
          <w:rFonts w:ascii="Times New Roman" w:hAnsi="Times New Roman" w:cs="Times New Roman"/>
          <w:sz w:val="24"/>
          <w:szCs w:val="24"/>
          <w:lang w:val="en-US"/>
        </w:rPr>
        <w:t>In order to sustain effectiveness of corporate performance, an overachieving corporate governance long term goal should help in the convergence</w:t>
      </w:r>
      <w:r w:rsidR="00C90FB6">
        <w:rPr>
          <w:rFonts w:ascii="Times New Roman" w:hAnsi="Times New Roman" w:cs="Times New Roman"/>
          <w:sz w:val="24"/>
          <w:szCs w:val="24"/>
          <w:lang w:val="en-US"/>
        </w:rPr>
        <w:t xml:space="preserve"> of perspectives. C</w:t>
      </w:r>
      <w:r>
        <w:rPr>
          <w:rFonts w:ascii="Times New Roman" w:hAnsi="Times New Roman" w:cs="Times New Roman"/>
          <w:sz w:val="24"/>
          <w:szCs w:val="24"/>
          <w:lang w:val="en-US"/>
        </w:rPr>
        <w:t>orporate fitness</w:t>
      </w:r>
      <w:r w:rsidR="00C90FB6">
        <w:rPr>
          <w:rFonts w:ascii="Times New Roman" w:hAnsi="Times New Roman" w:cs="Times New Roman"/>
          <w:sz w:val="24"/>
          <w:szCs w:val="24"/>
          <w:lang w:val="en-US"/>
        </w:rPr>
        <w:t>, as well as corporate reputation,</w:t>
      </w:r>
      <w:r>
        <w:rPr>
          <w:rFonts w:ascii="Times New Roman" w:hAnsi="Times New Roman" w:cs="Times New Roman"/>
          <w:sz w:val="24"/>
          <w:szCs w:val="24"/>
          <w:lang w:val="en-US"/>
        </w:rPr>
        <w:t xml:space="preserve"> might serve as one</w:t>
      </w:r>
      <w:r w:rsidR="00C90FB6">
        <w:rPr>
          <w:rFonts w:ascii="Times New Roman" w:hAnsi="Times New Roman" w:cs="Times New Roman"/>
          <w:sz w:val="24"/>
          <w:szCs w:val="24"/>
          <w:lang w:val="en-US"/>
        </w:rPr>
        <w:t>s</w:t>
      </w:r>
      <w:r>
        <w:rPr>
          <w:rFonts w:ascii="Times New Roman" w:hAnsi="Times New Roman" w:cs="Times New Roman"/>
          <w:sz w:val="24"/>
          <w:szCs w:val="24"/>
          <w:lang w:val="en-US"/>
        </w:rPr>
        <w:t>. If taken</w:t>
      </w:r>
      <w:r w:rsidRPr="00D51B3D">
        <w:rPr>
          <w:rFonts w:ascii="Times New Roman" w:hAnsi="Times New Roman" w:cs="Times New Roman"/>
          <w:color w:val="C00000"/>
          <w:sz w:val="24"/>
          <w:szCs w:val="24"/>
          <w:lang w:val="en-US"/>
        </w:rPr>
        <w:t xml:space="preserve"> </w:t>
      </w:r>
      <w:r w:rsidRPr="00DC4359">
        <w:rPr>
          <w:rFonts w:ascii="Times New Roman" w:hAnsi="Times New Roman" w:cs="Times New Roman"/>
          <w:sz w:val="24"/>
          <w:szCs w:val="24"/>
          <w:lang w:val="en-US"/>
        </w:rPr>
        <w:t>as the board dominant logic,</w:t>
      </w:r>
      <w:r>
        <w:rPr>
          <w:rFonts w:ascii="Times New Roman" w:hAnsi="Times New Roman" w:cs="Times New Roman"/>
          <w:color w:val="C00000"/>
          <w:sz w:val="24"/>
          <w:szCs w:val="24"/>
          <w:lang w:val="en-US"/>
        </w:rPr>
        <w:t xml:space="preserve"> </w:t>
      </w:r>
      <w:r w:rsidRPr="00DC4359">
        <w:rPr>
          <w:rFonts w:ascii="Times New Roman" w:hAnsi="Times New Roman" w:cs="Times New Roman"/>
          <w:sz w:val="24"/>
          <w:szCs w:val="24"/>
          <w:lang w:val="en-US"/>
        </w:rPr>
        <w:t>such powerful overarching goal</w:t>
      </w:r>
      <w:r w:rsidR="00DC4359" w:rsidRPr="00DC4359">
        <w:rPr>
          <w:rFonts w:ascii="Times New Roman" w:hAnsi="Times New Roman" w:cs="Times New Roman"/>
          <w:sz w:val="24"/>
          <w:szCs w:val="24"/>
          <w:lang w:val="en-US"/>
        </w:rPr>
        <w:t>s</w:t>
      </w:r>
      <w:r>
        <w:rPr>
          <w:rFonts w:ascii="Times New Roman" w:hAnsi="Times New Roman" w:cs="Times New Roman"/>
          <w:sz w:val="24"/>
          <w:szCs w:val="24"/>
          <w:lang w:val="en-US"/>
        </w:rPr>
        <w:t xml:space="preserve"> would impact</w:t>
      </w:r>
      <w:r w:rsidRPr="00951E3F">
        <w:rPr>
          <w:rFonts w:ascii="Times New Roman" w:hAnsi="Times New Roman" w:cs="Times New Roman"/>
          <w:sz w:val="24"/>
          <w:szCs w:val="24"/>
          <w:lang w:val="en-US"/>
        </w:rPr>
        <w:t xml:space="preserve"> the way</w:t>
      </w:r>
      <w:r>
        <w:rPr>
          <w:rFonts w:ascii="Times New Roman" w:hAnsi="Times New Roman" w:cs="Times New Roman"/>
          <w:sz w:val="24"/>
          <w:szCs w:val="24"/>
          <w:lang w:val="en-US"/>
        </w:rPr>
        <w:t xml:space="preserve"> </w:t>
      </w:r>
      <w:r w:rsidRPr="00951E3F">
        <w:rPr>
          <w:rFonts w:ascii="Times New Roman" w:hAnsi="Times New Roman" w:cs="Times New Roman"/>
          <w:sz w:val="24"/>
          <w:szCs w:val="24"/>
          <w:lang w:val="en-US"/>
        </w:rPr>
        <w:t xml:space="preserve">in which </w:t>
      </w:r>
      <w:r>
        <w:rPr>
          <w:rFonts w:ascii="Times New Roman" w:hAnsi="Times New Roman" w:cs="Times New Roman"/>
          <w:sz w:val="24"/>
          <w:szCs w:val="24"/>
          <w:lang w:val="en-US"/>
        </w:rPr>
        <w:t>board</w:t>
      </w:r>
      <w:r w:rsidRPr="00951E3F">
        <w:rPr>
          <w:rFonts w:ascii="Times New Roman" w:hAnsi="Times New Roman" w:cs="Times New Roman"/>
          <w:sz w:val="24"/>
          <w:szCs w:val="24"/>
          <w:lang w:val="en-US"/>
        </w:rPr>
        <w:t xml:space="preserve"> conceptualizes </w:t>
      </w:r>
      <w:r>
        <w:rPr>
          <w:rFonts w:ascii="Times New Roman" w:hAnsi="Times New Roman" w:cs="Times New Roman"/>
          <w:sz w:val="24"/>
          <w:szCs w:val="24"/>
          <w:lang w:val="en-US"/>
        </w:rPr>
        <w:t>its monitoring,</w:t>
      </w:r>
      <w:r w:rsidRPr="00951E3F">
        <w:rPr>
          <w:rFonts w:ascii="Times New Roman" w:hAnsi="Times New Roman" w:cs="Times New Roman"/>
          <w:sz w:val="24"/>
          <w:szCs w:val="24"/>
          <w:lang w:val="en-US"/>
        </w:rPr>
        <w:t xml:space="preserve"> </w:t>
      </w:r>
      <w:r>
        <w:rPr>
          <w:rFonts w:ascii="Times New Roman" w:hAnsi="Times New Roman" w:cs="Times New Roman"/>
          <w:sz w:val="24"/>
          <w:szCs w:val="24"/>
          <w:lang w:val="en-US"/>
        </w:rPr>
        <w:t>directing and provisioning function</w:t>
      </w:r>
      <w:r w:rsidR="00DC4359">
        <w:rPr>
          <w:rFonts w:ascii="Times New Roman" w:hAnsi="Times New Roman" w:cs="Times New Roman"/>
          <w:sz w:val="24"/>
          <w:szCs w:val="24"/>
          <w:lang w:val="en-US"/>
        </w:rPr>
        <w:t>, as well as the way management perform its tasks</w:t>
      </w:r>
      <w:r>
        <w:rPr>
          <w:rFonts w:ascii="Times New Roman" w:hAnsi="Times New Roman" w:cs="Times New Roman"/>
          <w:sz w:val="24"/>
          <w:szCs w:val="24"/>
          <w:lang w:val="en-US"/>
        </w:rPr>
        <w:t xml:space="preserve">. </w:t>
      </w:r>
      <w:r w:rsidR="004F2ADF">
        <w:rPr>
          <w:rFonts w:ascii="Times New Roman" w:hAnsi="Times New Roman" w:cs="Times New Roman"/>
          <w:sz w:val="24"/>
          <w:szCs w:val="24"/>
          <w:lang w:val="en-US"/>
        </w:rPr>
        <w:t>Board dominant logic</w:t>
      </w:r>
      <w:r>
        <w:rPr>
          <w:rFonts w:ascii="Times New Roman" w:hAnsi="Times New Roman" w:cs="Times New Roman"/>
          <w:sz w:val="24"/>
          <w:szCs w:val="24"/>
          <w:lang w:val="en-US"/>
        </w:rPr>
        <w:t xml:space="preserve"> may also leverage </w:t>
      </w:r>
      <w:r w:rsidRPr="00AB5216">
        <w:rPr>
          <w:rFonts w:ascii="Times New Roman" w:hAnsi="Times New Roman" w:cs="Times New Roman"/>
          <w:i/>
          <w:sz w:val="24"/>
          <w:szCs w:val="24"/>
          <w:lang w:val="en-US"/>
        </w:rPr>
        <w:t>cold cognition</w:t>
      </w:r>
      <w:r>
        <w:rPr>
          <w:rFonts w:ascii="Times New Roman" w:hAnsi="Times New Roman" w:cs="Times New Roman"/>
          <w:sz w:val="24"/>
          <w:szCs w:val="24"/>
          <w:lang w:val="en-US"/>
        </w:rPr>
        <w:t xml:space="preserve"> decision biases as well as inertia forces, being recognized as undermining sensing, seizing and transforming capability, thus contributing to board timely reactions, to </w:t>
      </w:r>
      <w:r w:rsidR="00C534DF">
        <w:rPr>
          <w:rFonts w:ascii="Times New Roman" w:hAnsi="Times New Roman" w:cs="Times New Roman"/>
          <w:sz w:val="24"/>
          <w:szCs w:val="24"/>
          <w:lang w:val="en-US"/>
        </w:rPr>
        <w:t xml:space="preserve">the </w:t>
      </w:r>
      <w:r>
        <w:rPr>
          <w:rFonts w:ascii="Times New Roman" w:hAnsi="Times New Roman" w:cs="Times New Roman"/>
          <w:sz w:val="24"/>
          <w:szCs w:val="24"/>
          <w:lang w:val="en-US"/>
        </w:rPr>
        <w:t>better handling the affective response to conflicting information (</w:t>
      </w:r>
      <w:proofErr w:type="spellStart"/>
      <w:r>
        <w:rPr>
          <w:rFonts w:ascii="Times New Roman" w:hAnsi="Times New Roman" w:cs="Times New Roman"/>
          <w:sz w:val="24"/>
          <w:szCs w:val="24"/>
          <w:lang w:val="en-US"/>
        </w:rPr>
        <w:t>Hodgkinson</w:t>
      </w:r>
      <w:proofErr w:type="spellEnd"/>
      <w:r>
        <w:rPr>
          <w:rFonts w:ascii="Times New Roman" w:hAnsi="Times New Roman" w:cs="Times New Roman"/>
          <w:sz w:val="24"/>
          <w:szCs w:val="24"/>
          <w:lang w:val="en-US"/>
        </w:rPr>
        <w:t xml:space="preserve"> and Healey, 2011), and </w:t>
      </w:r>
      <w:r w:rsidR="00C534DF">
        <w:rPr>
          <w:rFonts w:ascii="Times New Roman" w:hAnsi="Times New Roman" w:cs="Times New Roman"/>
          <w:sz w:val="24"/>
          <w:szCs w:val="24"/>
          <w:lang w:val="en-US"/>
        </w:rPr>
        <w:t xml:space="preserve">to the </w:t>
      </w:r>
      <w:r>
        <w:rPr>
          <w:rFonts w:ascii="Times New Roman" w:hAnsi="Times New Roman" w:cs="Times New Roman"/>
          <w:sz w:val="24"/>
          <w:szCs w:val="24"/>
          <w:lang w:val="en-US"/>
        </w:rPr>
        <w:t>clearer judgment of the decision-making context and content, as well as to the board dynamic capacity. Moreover, sustainin</w:t>
      </w:r>
      <w:r w:rsidR="00C534DF">
        <w:rPr>
          <w:rFonts w:ascii="Times New Roman" w:hAnsi="Times New Roman" w:cs="Times New Roman"/>
          <w:sz w:val="24"/>
          <w:szCs w:val="24"/>
          <w:lang w:val="en-US"/>
        </w:rPr>
        <w:t>g ecosystem’s corporate fitness</w:t>
      </w:r>
      <w:r w:rsidR="00DC4359">
        <w:rPr>
          <w:rFonts w:ascii="Times New Roman" w:hAnsi="Times New Roman" w:cs="Times New Roman"/>
          <w:sz w:val="24"/>
          <w:szCs w:val="24"/>
          <w:lang w:val="en-US"/>
        </w:rPr>
        <w:t>, if taken as the board and management overarching goal,</w:t>
      </w:r>
      <w:r>
        <w:rPr>
          <w:rFonts w:ascii="Times New Roman" w:hAnsi="Times New Roman" w:cs="Times New Roman"/>
          <w:sz w:val="24"/>
          <w:szCs w:val="24"/>
          <w:lang w:val="en-US"/>
        </w:rPr>
        <w:t xml:space="preserve"> helps in minimizing agency problems. Eventually, ecosystem’s corporate fitness, performing as the board dominant logic upon company’s goals are set, strategies are approved, monitoring tasks and provisioning service are performed, along with the firm mission, core values and vision, could arguably be regarded as governance balancing yardstick, assisting board in </w:t>
      </w:r>
      <w:r w:rsidRPr="00C46306">
        <w:rPr>
          <w:rFonts w:ascii="Times New Roman" w:hAnsi="Times New Roman" w:cs="Times New Roman"/>
          <w:sz w:val="24"/>
          <w:szCs w:val="24"/>
          <w:lang w:val="en-US"/>
        </w:rPr>
        <w:t xml:space="preserve">ensuring that shareholder rights are safeguarded and stakeholder and manager interests are reconciled. </w:t>
      </w:r>
    </w:p>
    <w:p w:rsidR="00BF2AA6" w:rsidRDefault="00BF2AA6" w:rsidP="00BF2AA6">
      <w:pPr>
        <w:autoSpaceDE w:val="0"/>
        <w:autoSpaceDN w:val="0"/>
        <w:adjustRightInd w:val="0"/>
        <w:spacing w:after="0" w:line="240" w:lineRule="auto"/>
        <w:ind w:right="60"/>
        <w:jc w:val="both"/>
        <w:rPr>
          <w:rFonts w:ascii="Times New Roman" w:hAnsi="Times New Roman" w:cs="Times New Roman"/>
          <w:b/>
          <w:i/>
          <w:sz w:val="24"/>
          <w:szCs w:val="24"/>
          <w:lang w:val="en-US"/>
        </w:rPr>
      </w:pPr>
    </w:p>
    <w:p w:rsidR="00BF2AA6" w:rsidRPr="00191941" w:rsidRDefault="00BF2AA6" w:rsidP="00BF2AA6">
      <w:pPr>
        <w:autoSpaceDE w:val="0"/>
        <w:autoSpaceDN w:val="0"/>
        <w:adjustRightInd w:val="0"/>
        <w:spacing w:after="0" w:line="240" w:lineRule="auto"/>
        <w:ind w:right="60"/>
        <w:jc w:val="both"/>
        <w:rPr>
          <w:rFonts w:ascii="Times New Roman" w:hAnsi="Times New Roman" w:cs="Times New Roman"/>
          <w:i/>
          <w:sz w:val="24"/>
          <w:szCs w:val="24"/>
          <w:lang w:val="en-US"/>
        </w:rPr>
      </w:pPr>
      <w:proofErr w:type="gramStart"/>
      <w:r w:rsidRPr="00B63D18">
        <w:rPr>
          <w:rFonts w:ascii="Times New Roman" w:hAnsi="Times New Roman" w:cs="Times New Roman"/>
          <w:b/>
          <w:i/>
          <w:sz w:val="24"/>
          <w:szCs w:val="24"/>
          <w:lang w:val="en-US"/>
        </w:rPr>
        <w:t xml:space="preserve">Proposition </w:t>
      </w:r>
      <w:r>
        <w:rPr>
          <w:rFonts w:ascii="Times New Roman" w:hAnsi="Times New Roman" w:cs="Times New Roman"/>
          <w:b/>
          <w:i/>
          <w:sz w:val="24"/>
          <w:szCs w:val="24"/>
          <w:lang w:val="en-US"/>
        </w:rPr>
        <w:t>4</w:t>
      </w:r>
      <w:r w:rsidRPr="00191941">
        <w:rPr>
          <w:rFonts w:ascii="Times New Roman" w:hAnsi="Times New Roman" w:cs="Times New Roman"/>
          <w:i/>
          <w:sz w:val="24"/>
          <w:szCs w:val="24"/>
          <w:lang w:val="en-US"/>
        </w:rPr>
        <w:t>.</w:t>
      </w:r>
      <w:proofErr w:type="gramEnd"/>
      <w:r>
        <w:rPr>
          <w:rFonts w:ascii="Times New Roman" w:hAnsi="Times New Roman" w:cs="Times New Roman"/>
          <w:i/>
          <w:sz w:val="24"/>
          <w:szCs w:val="24"/>
          <w:lang w:val="en-US"/>
        </w:rPr>
        <w:t xml:space="preserve"> </w:t>
      </w:r>
      <w:r w:rsidR="0082458D">
        <w:rPr>
          <w:rFonts w:ascii="Times New Roman" w:hAnsi="Times New Roman" w:cs="Times New Roman"/>
          <w:i/>
          <w:sz w:val="24"/>
          <w:szCs w:val="24"/>
          <w:lang w:val="en-US"/>
        </w:rPr>
        <w:t>B</w:t>
      </w:r>
      <w:r w:rsidRPr="00191941">
        <w:rPr>
          <w:rFonts w:ascii="Times New Roman" w:hAnsi="Times New Roman" w:cs="Times New Roman"/>
          <w:i/>
          <w:sz w:val="24"/>
          <w:szCs w:val="24"/>
          <w:lang w:val="en-US"/>
        </w:rPr>
        <w:t>oard dominant logic enhance</w:t>
      </w:r>
      <w:r>
        <w:rPr>
          <w:rFonts w:ascii="Times New Roman" w:hAnsi="Times New Roman" w:cs="Times New Roman"/>
          <w:i/>
          <w:sz w:val="24"/>
          <w:szCs w:val="24"/>
          <w:lang w:val="en-US"/>
        </w:rPr>
        <w:t>s</w:t>
      </w:r>
      <w:r w:rsidRPr="00191941">
        <w:rPr>
          <w:rFonts w:ascii="Times New Roman" w:hAnsi="Times New Roman" w:cs="Times New Roman"/>
          <w:i/>
          <w:sz w:val="24"/>
          <w:szCs w:val="24"/>
          <w:lang w:val="en-US"/>
        </w:rPr>
        <w:t xml:space="preserve"> and facilitate</w:t>
      </w:r>
      <w:r>
        <w:rPr>
          <w:rFonts w:ascii="Times New Roman" w:hAnsi="Times New Roman" w:cs="Times New Roman"/>
          <w:i/>
          <w:sz w:val="24"/>
          <w:szCs w:val="24"/>
          <w:lang w:val="en-US"/>
        </w:rPr>
        <w:t>s</w:t>
      </w:r>
      <w:r w:rsidRPr="00191941">
        <w:rPr>
          <w:rFonts w:ascii="Times New Roman" w:hAnsi="Times New Roman" w:cs="Times New Roman"/>
          <w:i/>
          <w:sz w:val="24"/>
          <w:szCs w:val="24"/>
          <w:lang w:val="en-US"/>
        </w:rPr>
        <w:t xml:space="preserve"> board dynamic capacity.</w:t>
      </w:r>
    </w:p>
    <w:p w:rsidR="009748DE" w:rsidRDefault="009748DE" w:rsidP="009748DE">
      <w:pPr>
        <w:spacing w:after="0" w:line="240" w:lineRule="auto"/>
        <w:jc w:val="both"/>
        <w:rPr>
          <w:rFonts w:ascii="Times New Roman" w:hAnsi="Times New Roman" w:cs="Times New Roman"/>
          <w:sz w:val="24"/>
          <w:szCs w:val="24"/>
          <w:lang w:val="en-US"/>
        </w:rPr>
      </w:pPr>
    </w:p>
    <w:p w:rsidR="00E740F7" w:rsidRDefault="00E740F7" w:rsidP="00E740F7">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By following an overarching governance goal, board would be strongly motivated to commit to sensing activities in corporate overall context, pertaining not only to corporate industry and business environment, for they are inherent to a management level sensing, but to its whole operating ecosystem. By sharing the very same overarching governance goal with </w:t>
      </w:r>
      <w:r w:rsidR="00E019C5">
        <w:rPr>
          <w:rFonts w:ascii="Times New Roman" w:hAnsi="Times New Roman" w:cs="Times New Roman"/>
          <w:sz w:val="24"/>
          <w:szCs w:val="24"/>
          <w:lang w:val="en-US"/>
        </w:rPr>
        <w:t xml:space="preserve">the </w:t>
      </w:r>
      <w:r>
        <w:rPr>
          <w:rFonts w:ascii="Times New Roman" w:hAnsi="Times New Roman" w:cs="Times New Roman"/>
          <w:sz w:val="24"/>
          <w:szCs w:val="24"/>
          <w:lang w:val="en-US"/>
        </w:rPr>
        <w:t>management, board would have gained the better understanding of the need for change</w:t>
      </w:r>
      <w:r w:rsidR="002D1C12">
        <w:rPr>
          <w:rFonts w:ascii="Times New Roman" w:hAnsi="Times New Roman" w:cs="Times New Roman"/>
          <w:sz w:val="24"/>
          <w:szCs w:val="24"/>
          <w:lang w:val="en-US"/>
        </w:rPr>
        <w:t>, thus empowering its seizing capacity</w:t>
      </w:r>
      <w:r>
        <w:rPr>
          <w:rFonts w:ascii="Times New Roman" w:hAnsi="Times New Roman" w:cs="Times New Roman"/>
          <w:sz w:val="24"/>
          <w:szCs w:val="24"/>
          <w:lang w:val="en-US"/>
        </w:rPr>
        <w:t>. In case of new opportunities nomination by management, accompanied by complementary investment, sensing</w:t>
      </w:r>
      <w:r w:rsidR="00BF2AA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board would timely take needed decisions and engage its provisioning potential, in order to seize the nominated opportunity. </w:t>
      </w:r>
    </w:p>
    <w:p w:rsidR="00E740F7" w:rsidRDefault="00E740F7" w:rsidP="002E0FF5">
      <w:pPr>
        <w:autoSpaceDE w:val="0"/>
        <w:autoSpaceDN w:val="0"/>
        <w:adjustRightInd w:val="0"/>
        <w:spacing w:after="0" w:line="240" w:lineRule="auto"/>
        <w:ind w:right="60"/>
        <w:jc w:val="both"/>
        <w:rPr>
          <w:rFonts w:ascii="Times New Roman" w:hAnsi="Times New Roman" w:cs="Times New Roman"/>
          <w:sz w:val="24"/>
          <w:szCs w:val="24"/>
          <w:lang w:val="en-US"/>
        </w:rPr>
      </w:pPr>
    </w:p>
    <w:p w:rsidR="00D13BE4" w:rsidRDefault="00C26F54" w:rsidP="002E0FF5">
      <w:pPr>
        <w:autoSpaceDE w:val="0"/>
        <w:autoSpaceDN w:val="0"/>
        <w:adjustRightInd w:val="0"/>
        <w:spacing w:after="0" w:line="240" w:lineRule="auto"/>
        <w:ind w:right="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order not to become excellent </w:t>
      </w:r>
      <w:r w:rsidR="00360D11" w:rsidRPr="00201A36">
        <w:rPr>
          <w:rFonts w:ascii="Times New Roman" w:hAnsi="Times New Roman" w:cs="Times New Roman"/>
          <w:sz w:val="24"/>
          <w:szCs w:val="24"/>
          <w:lang w:val="en-US"/>
        </w:rPr>
        <w:t>at making the wrong things</w:t>
      </w:r>
      <w:r w:rsidR="00360D11">
        <w:rPr>
          <w:rFonts w:ascii="Times New Roman" w:hAnsi="Times New Roman" w:cs="Times New Roman"/>
          <w:sz w:val="24"/>
          <w:szCs w:val="24"/>
          <w:lang w:val="en-US"/>
        </w:rPr>
        <w:t xml:space="preserve">, </w:t>
      </w:r>
      <w:r>
        <w:rPr>
          <w:rFonts w:ascii="Times New Roman" w:hAnsi="Times New Roman" w:cs="Times New Roman"/>
          <w:sz w:val="24"/>
          <w:szCs w:val="24"/>
          <w:lang w:val="en-US"/>
        </w:rPr>
        <w:t>board activity and the</w:t>
      </w:r>
      <w:r w:rsidR="008C74DE">
        <w:rPr>
          <w:rFonts w:ascii="Times New Roman" w:hAnsi="Times New Roman" w:cs="Times New Roman"/>
          <w:sz w:val="24"/>
          <w:szCs w:val="24"/>
          <w:lang w:val="en-US"/>
        </w:rPr>
        <w:t xml:space="preserve"> </w:t>
      </w:r>
      <w:r w:rsidR="00B30BED" w:rsidRPr="00C26F54">
        <w:rPr>
          <w:rFonts w:ascii="Times New Roman" w:hAnsi="Times New Roman" w:cs="Times New Roman"/>
          <w:sz w:val="24"/>
          <w:szCs w:val="24"/>
          <w:lang w:val="en-US"/>
        </w:rPr>
        <w:t>manner</w:t>
      </w:r>
      <w:r w:rsidR="00B30BED">
        <w:rPr>
          <w:rFonts w:ascii="Times New Roman" w:hAnsi="Times New Roman" w:cs="Times New Roman"/>
          <w:sz w:val="24"/>
          <w:szCs w:val="24"/>
          <w:lang w:val="en-US"/>
        </w:rPr>
        <w:t xml:space="preserve"> </w:t>
      </w:r>
      <w:r w:rsidR="00FC42C0">
        <w:rPr>
          <w:rFonts w:ascii="Times New Roman" w:hAnsi="Times New Roman" w:cs="Times New Roman"/>
          <w:sz w:val="24"/>
          <w:szCs w:val="24"/>
          <w:lang w:val="en-US"/>
        </w:rPr>
        <w:t>of</w:t>
      </w:r>
      <w:r w:rsidR="008C74DE">
        <w:rPr>
          <w:rFonts w:ascii="Times New Roman" w:hAnsi="Times New Roman" w:cs="Times New Roman"/>
          <w:sz w:val="24"/>
          <w:szCs w:val="24"/>
          <w:lang w:val="en-US"/>
        </w:rPr>
        <w:t xml:space="preserve"> </w:t>
      </w:r>
      <w:r w:rsidR="007D42B7">
        <w:rPr>
          <w:rFonts w:ascii="Times New Roman" w:hAnsi="Times New Roman" w:cs="Times New Roman"/>
          <w:sz w:val="24"/>
          <w:szCs w:val="24"/>
          <w:lang w:val="en-US"/>
        </w:rPr>
        <w:t>board</w:t>
      </w:r>
      <w:r w:rsidR="00851F84">
        <w:rPr>
          <w:rFonts w:ascii="Times New Roman" w:hAnsi="Times New Roman" w:cs="Times New Roman"/>
          <w:sz w:val="24"/>
          <w:szCs w:val="24"/>
          <w:lang w:val="en-US"/>
        </w:rPr>
        <w:t>’s</w:t>
      </w:r>
      <w:r w:rsidR="007D42B7">
        <w:rPr>
          <w:rFonts w:ascii="Times New Roman" w:hAnsi="Times New Roman" w:cs="Times New Roman"/>
          <w:sz w:val="24"/>
          <w:szCs w:val="24"/>
          <w:lang w:val="en-US"/>
        </w:rPr>
        <w:t xml:space="preserve"> govern</w:t>
      </w:r>
      <w:r w:rsidR="00FC42C0">
        <w:rPr>
          <w:rFonts w:ascii="Times New Roman" w:hAnsi="Times New Roman" w:cs="Times New Roman"/>
          <w:sz w:val="24"/>
          <w:szCs w:val="24"/>
          <w:lang w:val="en-US"/>
        </w:rPr>
        <w:t>ing</w:t>
      </w:r>
      <w:r w:rsidR="008C74DE">
        <w:rPr>
          <w:rFonts w:ascii="Times New Roman" w:hAnsi="Times New Roman" w:cs="Times New Roman"/>
          <w:sz w:val="24"/>
          <w:szCs w:val="24"/>
          <w:lang w:val="en-US"/>
        </w:rPr>
        <w:t xml:space="preserve"> the corporation </w:t>
      </w:r>
      <w:r w:rsidR="000D1949">
        <w:rPr>
          <w:rFonts w:ascii="Times New Roman" w:hAnsi="Times New Roman" w:cs="Times New Roman"/>
          <w:sz w:val="24"/>
          <w:szCs w:val="24"/>
          <w:lang w:val="en-US"/>
        </w:rPr>
        <w:t xml:space="preserve">emerge as </w:t>
      </w:r>
      <w:r w:rsidR="00851F84">
        <w:rPr>
          <w:rFonts w:ascii="Times New Roman" w:hAnsi="Times New Roman" w:cs="Times New Roman"/>
          <w:sz w:val="24"/>
          <w:szCs w:val="24"/>
          <w:lang w:val="en-US"/>
        </w:rPr>
        <w:t xml:space="preserve">the </w:t>
      </w:r>
      <w:r w:rsidR="000D1949">
        <w:rPr>
          <w:rFonts w:ascii="Times New Roman" w:hAnsi="Times New Roman" w:cs="Times New Roman"/>
          <w:sz w:val="24"/>
          <w:szCs w:val="24"/>
          <w:lang w:val="en-US"/>
        </w:rPr>
        <w:t>highly significant</w:t>
      </w:r>
      <w:r w:rsidR="008C74DE" w:rsidRPr="00C26F54">
        <w:rPr>
          <w:rFonts w:ascii="Times New Roman" w:hAnsi="Times New Roman" w:cs="Times New Roman"/>
          <w:sz w:val="24"/>
          <w:szCs w:val="24"/>
          <w:lang w:val="en-US"/>
        </w:rPr>
        <w:t xml:space="preserve"> factor</w:t>
      </w:r>
      <w:r>
        <w:rPr>
          <w:rFonts w:ascii="Times New Roman" w:hAnsi="Times New Roman" w:cs="Times New Roman"/>
          <w:sz w:val="24"/>
          <w:szCs w:val="24"/>
          <w:lang w:val="en-US"/>
        </w:rPr>
        <w:t>s</w:t>
      </w:r>
      <w:r w:rsidR="000D1949">
        <w:rPr>
          <w:rFonts w:ascii="Times New Roman" w:hAnsi="Times New Roman" w:cs="Times New Roman"/>
          <w:sz w:val="24"/>
          <w:szCs w:val="24"/>
          <w:lang w:val="en-US"/>
        </w:rPr>
        <w:t>. They</w:t>
      </w:r>
      <w:r w:rsidR="008E3DCD">
        <w:rPr>
          <w:rFonts w:ascii="Times New Roman" w:hAnsi="Times New Roman" w:cs="Times New Roman"/>
          <w:sz w:val="24"/>
          <w:szCs w:val="24"/>
          <w:lang w:val="en-US"/>
        </w:rPr>
        <w:t xml:space="preserve"> seem to</w:t>
      </w:r>
      <w:r w:rsidR="008C74DE">
        <w:rPr>
          <w:rFonts w:ascii="Times New Roman" w:hAnsi="Times New Roman" w:cs="Times New Roman"/>
          <w:sz w:val="24"/>
          <w:szCs w:val="24"/>
          <w:lang w:val="en-US"/>
        </w:rPr>
        <w:t xml:space="preserve"> </w:t>
      </w:r>
      <w:r w:rsidR="00FC42C0">
        <w:rPr>
          <w:rFonts w:ascii="Times New Roman" w:hAnsi="Times New Roman" w:cs="Times New Roman"/>
          <w:sz w:val="24"/>
          <w:szCs w:val="24"/>
          <w:lang w:val="en-US"/>
        </w:rPr>
        <w:t>enabl</w:t>
      </w:r>
      <w:r w:rsidR="000D1949">
        <w:rPr>
          <w:rFonts w:ascii="Times New Roman" w:hAnsi="Times New Roman" w:cs="Times New Roman"/>
          <w:sz w:val="24"/>
          <w:szCs w:val="24"/>
          <w:lang w:val="en-US"/>
        </w:rPr>
        <w:t>e</w:t>
      </w:r>
      <w:r w:rsidR="008C74DE">
        <w:rPr>
          <w:rFonts w:ascii="Times New Roman" w:hAnsi="Times New Roman" w:cs="Times New Roman"/>
          <w:sz w:val="24"/>
          <w:szCs w:val="24"/>
          <w:lang w:val="en-US"/>
        </w:rPr>
        <w:t xml:space="preserve"> </w:t>
      </w:r>
      <w:r>
        <w:rPr>
          <w:rFonts w:ascii="Times New Roman" w:hAnsi="Times New Roman" w:cs="Times New Roman"/>
          <w:sz w:val="24"/>
          <w:szCs w:val="24"/>
          <w:lang w:val="en-US"/>
        </w:rPr>
        <w:t>corporate opportunities</w:t>
      </w:r>
      <w:r w:rsidR="00FC42C0">
        <w:rPr>
          <w:rFonts w:ascii="Times New Roman" w:hAnsi="Times New Roman" w:cs="Times New Roman"/>
          <w:sz w:val="24"/>
          <w:szCs w:val="24"/>
          <w:lang w:val="en-US"/>
        </w:rPr>
        <w:t>, offset threats, shap</w:t>
      </w:r>
      <w:r w:rsidR="000D1949">
        <w:rPr>
          <w:rFonts w:ascii="Times New Roman" w:hAnsi="Times New Roman" w:cs="Times New Roman"/>
          <w:sz w:val="24"/>
          <w:szCs w:val="24"/>
          <w:lang w:val="en-US"/>
        </w:rPr>
        <w:t>e</w:t>
      </w:r>
      <w:r w:rsidR="00FC42C0">
        <w:rPr>
          <w:rFonts w:ascii="Times New Roman" w:hAnsi="Times New Roman" w:cs="Times New Roman"/>
          <w:sz w:val="24"/>
          <w:szCs w:val="24"/>
          <w:lang w:val="en-US"/>
        </w:rPr>
        <w:t xml:space="preserve"> the change magnitude and balanc</w:t>
      </w:r>
      <w:r w:rsidR="000D1949">
        <w:rPr>
          <w:rFonts w:ascii="Times New Roman" w:hAnsi="Times New Roman" w:cs="Times New Roman"/>
          <w:sz w:val="24"/>
          <w:szCs w:val="24"/>
          <w:lang w:val="en-US"/>
        </w:rPr>
        <w:t>e</w:t>
      </w:r>
      <w:r w:rsidR="00FC42C0">
        <w:rPr>
          <w:rFonts w:ascii="Times New Roman" w:hAnsi="Times New Roman" w:cs="Times New Roman"/>
          <w:sz w:val="24"/>
          <w:szCs w:val="24"/>
          <w:lang w:val="en-US"/>
        </w:rPr>
        <w:t xml:space="preserve"> the overall corporate performance.</w:t>
      </w:r>
      <w:r>
        <w:rPr>
          <w:rFonts w:ascii="Times New Roman" w:hAnsi="Times New Roman" w:cs="Times New Roman"/>
          <w:sz w:val="24"/>
          <w:szCs w:val="24"/>
          <w:lang w:val="en-US"/>
        </w:rPr>
        <w:t xml:space="preserve"> </w:t>
      </w:r>
      <w:r w:rsidR="00B30BED">
        <w:rPr>
          <w:rFonts w:ascii="Times New Roman" w:hAnsi="Times New Roman" w:cs="Times New Roman"/>
          <w:sz w:val="24"/>
          <w:szCs w:val="24"/>
          <w:lang w:val="en-US"/>
        </w:rPr>
        <w:t>C</w:t>
      </w:r>
      <w:r w:rsidR="008E3DCD">
        <w:rPr>
          <w:rFonts w:ascii="Times New Roman" w:hAnsi="Times New Roman" w:cs="Times New Roman"/>
          <w:sz w:val="24"/>
          <w:szCs w:val="24"/>
          <w:lang w:val="en-US"/>
        </w:rPr>
        <w:t>omplexity of c</w:t>
      </w:r>
      <w:r w:rsidR="00B30BED">
        <w:rPr>
          <w:rFonts w:ascii="Times New Roman" w:hAnsi="Times New Roman" w:cs="Times New Roman"/>
          <w:sz w:val="24"/>
          <w:szCs w:val="24"/>
          <w:lang w:val="en-US"/>
        </w:rPr>
        <w:t>ontemporary business reality requires, l</w:t>
      </w:r>
      <w:r w:rsidR="00D73246">
        <w:rPr>
          <w:rFonts w:ascii="Times New Roman" w:hAnsi="Times New Roman" w:cs="Times New Roman"/>
          <w:sz w:val="24"/>
          <w:szCs w:val="24"/>
          <w:lang w:val="en-US"/>
        </w:rPr>
        <w:t xml:space="preserve">ikewise the management, </w:t>
      </w:r>
      <w:r w:rsidR="00710CAA">
        <w:rPr>
          <w:rFonts w:ascii="Times New Roman" w:hAnsi="Times New Roman" w:cs="Times New Roman"/>
          <w:sz w:val="24"/>
          <w:szCs w:val="24"/>
          <w:lang w:val="en-US"/>
        </w:rPr>
        <w:t>competent and participative board, oriented toward</w:t>
      </w:r>
      <w:r w:rsidR="008D7FB4">
        <w:rPr>
          <w:rFonts w:ascii="Times New Roman" w:hAnsi="Times New Roman" w:cs="Times New Roman"/>
          <w:sz w:val="24"/>
          <w:szCs w:val="24"/>
          <w:lang w:val="en-US"/>
        </w:rPr>
        <w:t>s</w:t>
      </w:r>
      <w:r w:rsidR="00710CAA">
        <w:rPr>
          <w:rFonts w:ascii="Times New Roman" w:hAnsi="Times New Roman" w:cs="Times New Roman"/>
          <w:sz w:val="24"/>
          <w:szCs w:val="24"/>
          <w:lang w:val="en-US"/>
        </w:rPr>
        <w:t xml:space="preserve"> continuous improvement of its</w:t>
      </w:r>
      <w:r w:rsidR="00D13BE4">
        <w:rPr>
          <w:rFonts w:ascii="Times New Roman" w:hAnsi="Times New Roman" w:cs="Times New Roman"/>
          <w:sz w:val="24"/>
          <w:szCs w:val="24"/>
          <w:lang w:val="en-US"/>
        </w:rPr>
        <w:t xml:space="preserve"> own</w:t>
      </w:r>
      <w:r w:rsidR="00710CAA">
        <w:rPr>
          <w:rFonts w:ascii="Times New Roman" w:hAnsi="Times New Roman" w:cs="Times New Roman"/>
          <w:sz w:val="24"/>
          <w:szCs w:val="24"/>
          <w:lang w:val="en-US"/>
        </w:rPr>
        <w:t>, managerial and overal</w:t>
      </w:r>
      <w:r w:rsidR="00D13BE4">
        <w:rPr>
          <w:rFonts w:ascii="Times New Roman" w:hAnsi="Times New Roman" w:cs="Times New Roman"/>
          <w:sz w:val="24"/>
          <w:szCs w:val="24"/>
          <w:lang w:val="en-US"/>
        </w:rPr>
        <w:t>l corporate output.</w:t>
      </w:r>
      <w:r w:rsidR="00FB774F">
        <w:rPr>
          <w:rFonts w:ascii="Times New Roman" w:hAnsi="Times New Roman" w:cs="Times New Roman"/>
          <w:sz w:val="24"/>
          <w:szCs w:val="24"/>
          <w:lang w:val="en-US"/>
        </w:rPr>
        <w:t xml:space="preserve"> I</w:t>
      </w:r>
      <w:r w:rsidR="00103045">
        <w:rPr>
          <w:rFonts w:ascii="Times New Roman" w:hAnsi="Times New Roman" w:cs="Times New Roman"/>
          <w:sz w:val="24"/>
          <w:szCs w:val="24"/>
          <w:lang w:val="en-US"/>
        </w:rPr>
        <w:t xml:space="preserve">n order to </w:t>
      </w:r>
      <w:r w:rsidR="00D13BE4">
        <w:rPr>
          <w:rFonts w:ascii="Times New Roman" w:hAnsi="Times New Roman" w:cs="Times New Roman"/>
          <w:sz w:val="24"/>
          <w:szCs w:val="24"/>
          <w:lang w:val="en-US"/>
        </w:rPr>
        <w:t>fit the requirements</w:t>
      </w:r>
      <w:r w:rsidR="00FB774F">
        <w:rPr>
          <w:rFonts w:ascii="Times New Roman" w:hAnsi="Times New Roman" w:cs="Times New Roman"/>
          <w:sz w:val="24"/>
          <w:szCs w:val="24"/>
          <w:lang w:val="en-US"/>
        </w:rPr>
        <w:t>, board</w:t>
      </w:r>
      <w:r w:rsidR="00D13BE4">
        <w:rPr>
          <w:rFonts w:ascii="Times New Roman" w:hAnsi="Times New Roman" w:cs="Times New Roman"/>
          <w:sz w:val="24"/>
          <w:szCs w:val="24"/>
          <w:lang w:val="en-US"/>
        </w:rPr>
        <w:t>s</w:t>
      </w:r>
      <w:r w:rsidR="00FB774F">
        <w:rPr>
          <w:rFonts w:ascii="Times New Roman" w:hAnsi="Times New Roman" w:cs="Times New Roman"/>
          <w:sz w:val="24"/>
          <w:szCs w:val="24"/>
          <w:lang w:val="en-US"/>
        </w:rPr>
        <w:t xml:space="preserve"> should build, improve or elevate its </w:t>
      </w:r>
      <w:r w:rsidR="00FB774F" w:rsidRPr="00D13BE4">
        <w:rPr>
          <w:rFonts w:ascii="Times New Roman" w:hAnsi="Times New Roman" w:cs="Times New Roman"/>
          <w:sz w:val="24"/>
          <w:szCs w:val="24"/>
          <w:lang w:val="en-US"/>
        </w:rPr>
        <w:t>dynamic capacity</w:t>
      </w:r>
      <w:r w:rsidR="00D13BE4">
        <w:rPr>
          <w:rFonts w:ascii="Times New Roman" w:hAnsi="Times New Roman" w:cs="Times New Roman"/>
          <w:sz w:val="24"/>
          <w:szCs w:val="24"/>
          <w:lang w:val="en-US"/>
        </w:rPr>
        <w:t>.</w:t>
      </w:r>
      <w:r w:rsidR="00C041B1">
        <w:rPr>
          <w:rFonts w:ascii="Times New Roman" w:hAnsi="Times New Roman" w:cs="Times New Roman"/>
          <w:sz w:val="24"/>
          <w:szCs w:val="24"/>
          <w:lang w:val="en-US"/>
        </w:rPr>
        <w:t xml:space="preserve"> As a supporting efficiency tool, we have </w:t>
      </w:r>
      <w:r w:rsidR="00364130">
        <w:rPr>
          <w:rFonts w:ascii="Times New Roman" w:hAnsi="Times New Roman" w:cs="Times New Roman"/>
          <w:sz w:val="24"/>
          <w:szCs w:val="24"/>
          <w:lang w:val="en-US"/>
        </w:rPr>
        <w:t>conceptualized</w:t>
      </w:r>
      <w:r w:rsidR="00C041B1">
        <w:rPr>
          <w:rFonts w:ascii="Times New Roman" w:hAnsi="Times New Roman" w:cs="Times New Roman"/>
          <w:sz w:val="24"/>
          <w:szCs w:val="24"/>
          <w:lang w:val="en-US"/>
        </w:rPr>
        <w:t xml:space="preserve"> board dynamic capacity index.</w:t>
      </w:r>
    </w:p>
    <w:p w:rsidR="00191941" w:rsidRDefault="00191941" w:rsidP="002E0FF5">
      <w:pPr>
        <w:autoSpaceDE w:val="0"/>
        <w:autoSpaceDN w:val="0"/>
        <w:adjustRightInd w:val="0"/>
        <w:spacing w:after="0" w:line="240" w:lineRule="auto"/>
        <w:ind w:right="60"/>
        <w:jc w:val="both"/>
        <w:rPr>
          <w:rFonts w:ascii="Times New Roman" w:hAnsi="Times New Roman" w:cs="Times New Roman"/>
          <w:sz w:val="24"/>
          <w:szCs w:val="24"/>
          <w:lang w:val="en-US"/>
        </w:rPr>
      </w:pPr>
    </w:p>
    <w:p w:rsidR="00794FA2" w:rsidRPr="003A77D2" w:rsidRDefault="003A77D2" w:rsidP="003A77D2">
      <w:pPr>
        <w:pStyle w:val="ListParagraph"/>
        <w:numPr>
          <w:ilvl w:val="1"/>
          <w:numId w:val="25"/>
        </w:numPr>
        <w:autoSpaceDE w:val="0"/>
        <w:autoSpaceDN w:val="0"/>
        <w:adjustRightInd w:val="0"/>
        <w:spacing w:after="0" w:line="240" w:lineRule="auto"/>
        <w:ind w:right="60"/>
        <w:jc w:val="both"/>
        <w:rPr>
          <w:rFonts w:ascii="Times New Roman" w:hAnsi="Times New Roman" w:cs="Times New Roman"/>
          <w:b/>
          <w:sz w:val="24"/>
          <w:szCs w:val="24"/>
          <w:lang w:val="en-US"/>
        </w:rPr>
      </w:pPr>
      <w:r w:rsidRPr="003A77D2">
        <w:rPr>
          <w:rFonts w:ascii="Times New Roman" w:hAnsi="Times New Roman" w:cs="Times New Roman"/>
          <w:b/>
          <w:sz w:val="24"/>
          <w:szCs w:val="24"/>
          <w:lang w:val="en-US"/>
        </w:rPr>
        <w:t xml:space="preserve"> </w:t>
      </w:r>
      <w:r>
        <w:rPr>
          <w:rFonts w:ascii="Times New Roman" w:hAnsi="Times New Roman" w:cs="Times New Roman"/>
          <w:b/>
          <w:sz w:val="24"/>
          <w:szCs w:val="24"/>
          <w:lang w:val="en-US"/>
        </w:rPr>
        <w:t>B</w:t>
      </w:r>
      <w:r w:rsidRPr="003A77D2">
        <w:rPr>
          <w:rFonts w:ascii="Times New Roman" w:hAnsi="Times New Roman" w:cs="Times New Roman"/>
          <w:b/>
          <w:sz w:val="24"/>
          <w:szCs w:val="24"/>
          <w:lang w:val="en-US"/>
        </w:rPr>
        <w:t>oard d</w:t>
      </w:r>
      <w:r>
        <w:rPr>
          <w:rFonts w:ascii="Times New Roman" w:hAnsi="Times New Roman" w:cs="Times New Roman"/>
          <w:b/>
          <w:sz w:val="24"/>
          <w:szCs w:val="24"/>
          <w:lang w:val="en-US"/>
        </w:rPr>
        <w:t>y</w:t>
      </w:r>
      <w:r w:rsidRPr="003A77D2">
        <w:rPr>
          <w:rFonts w:ascii="Times New Roman" w:hAnsi="Times New Roman" w:cs="Times New Roman"/>
          <w:b/>
          <w:sz w:val="24"/>
          <w:szCs w:val="24"/>
          <w:lang w:val="en-US"/>
        </w:rPr>
        <w:t>namic capacity index</w:t>
      </w:r>
    </w:p>
    <w:p w:rsidR="00B34B05" w:rsidRDefault="00B8268B" w:rsidP="00ED7BC3">
      <w:pPr>
        <w:autoSpaceDE w:val="0"/>
        <w:autoSpaceDN w:val="0"/>
        <w:adjustRightInd w:val="0"/>
        <w:spacing w:after="0" w:line="240" w:lineRule="auto"/>
        <w:jc w:val="both"/>
        <w:rPr>
          <w:rFonts w:ascii="Times New Roman" w:hAnsi="Times New Roman" w:cs="Times New Roman"/>
          <w:sz w:val="24"/>
          <w:szCs w:val="24"/>
          <w:lang w:val="en-US"/>
        </w:rPr>
      </w:pPr>
      <w:r w:rsidRPr="00F713C7">
        <w:rPr>
          <w:rFonts w:ascii="Times New Roman" w:hAnsi="Times New Roman" w:cs="Times New Roman"/>
          <w:color w:val="000000"/>
          <w:sz w:val="24"/>
          <w:szCs w:val="24"/>
          <w:lang w:val="en-US"/>
        </w:rPr>
        <w:t>According to i</w:t>
      </w:r>
      <w:r w:rsidR="00F713C7" w:rsidRPr="00F713C7">
        <w:rPr>
          <w:rFonts w:ascii="Times New Roman" w:hAnsi="Times New Roman" w:cs="Times New Roman"/>
          <w:color w:val="000000"/>
          <w:sz w:val="24"/>
          <w:szCs w:val="24"/>
          <w:lang w:val="en-US"/>
        </w:rPr>
        <w:t>t</w:t>
      </w:r>
      <w:r w:rsidRPr="00F713C7">
        <w:rPr>
          <w:rFonts w:ascii="Times New Roman" w:hAnsi="Times New Roman" w:cs="Times New Roman"/>
          <w:color w:val="000000"/>
          <w:sz w:val="24"/>
          <w:szCs w:val="24"/>
          <w:lang w:val="en-US"/>
        </w:rPr>
        <w:t>s definition, dynamic capability is viewed as a multidimensional construct</w:t>
      </w:r>
      <w:r w:rsidR="006C07DC">
        <w:rPr>
          <w:rFonts w:ascii="Times New Roman" w:hAnsi="Times New Roman" w:cs="Times New Roman"/>
          <w:color w:val="000000"/>
          <w:sz w:val="24"/>
          <w:szCs w:val="24"/>
          <w:lang w:val="en-US"/>
        </w:rPr>
        <w:t xml:space="preserve"> </w:t>
      </w:r>
      <w:r w:rsidRPr="00F713C7">
        <w:rPr>
          <w:rFonts w:ascii="Times New Roman" w:hAnsi="Times New Roman" w:cs="Times New Roman"/>
          <w:color w:val="000000"/>
          <w:sz w:val="24"/>
          <w:szCs w:val="24"/>
          <w:lang w:val="en-US"/>
        </w:rPr>
        <w:t>treated as a single theoretical</w:t>
      </w:r>
      <w:r w:rsidR="00072578" w:rsidRPr="00F713C7">
        <w:rPr>
          <w:rFonts w:ascii="Times New Roman" w:hAnsi="Times New Roman" w:cs="Times New Roman"/>
          <w:color w:val="000000"/>
          <w:sz w:val="24"/>
          <w:szCs w:val="24"/>
          <w:lang w:val="en-US"/>
        </w:rPr>
        <w:t xml:space="preserve"> </w:t>
      </w:r>
      <w:r w:rsidRPr="00F713C7">
        <w:rPr>
          <w:rFonts w:ascii="Times New Roman" w:hAnsi="Times New Roman" w:cs="Times New Roman"/>
          <w:color w:val="000000"/>
          <w:sz w:val="24"/>
          <w:szCs w:val="24"/>
          <w:lang w:val="en-US"/>
        </w:rPr>
        <w:t xml:space="preserve">concept. </w:t>
      </w:r>
      <w:r w:rsidR="00785ADB">
        <w:rPr>
          <w:rFonts w:ascii="Times New Roman" w:hAnsi="Times New Roman" w:cs="Times New Roman"/>
          <w:color w:val="000000"/>
          <w:sz w:val="24"/>
          <w:szCs w:val="24"/>
          <w:lang w:val="en-US"/>
        </w:rPr>
        <w:t>D</w:t>
      </w:r>
      <w:r w:rsidR="00785ADB" w:rsidRPr="00F713C7">
        <w:rPr>
          <w:rFonts w:ascii="Times New Roman" w:hAnsi="Times New Roman" w:cs="Times New Roman"/>
          <w:color w:val="000000"/>
          <w:sz w:val="24"/>
          <w:szCs w:val="24"/>
          <w:lang w:val="en-US"/>
        </w:rPr>
        <w:t xml:space="preserve">ynamic capability is a composite formed </w:t>
      </w:r>
      <w:r w:rsidR="00FE2333">
        <w:rPr>
          <w:rFonts w:ascii="Times New Roman" w:hAnsi="Times New Roman" w:cs="Times New Roman"/>
          <w:color w:val="000000"/>
          <w:sz w:val="24"/>
          <w:szCs w:val="24"/>
          <w:lang w:val="en-US"/>
        </w:rPr>
        <w:t>by its</w:t>
      </w:r>
      <w:r w:rsidR="00785ADB" w:rsidRPr="00F713C7">
        <w:rPr>
          <w:rFonts w:ascii="Times New Roman" w:hAnsi="Times New Roman" w:cs="Times New Roman"/>
          <w:color w:val="000000"/>
          <w:sz w:val="24"/>
          <w:szCs w:val="24"/>
          <w:lang w:val="en-US"/>
        </w:rPr>
        <w:t xml:space="preserve"> </w:t>
      </w:r>
      <w:r w:rsidR="00785ADB">
        <w:rPr>
          <w:rFonts w:ascii="Times New Roman" w:hAnsi="Times New Roman" w:cs="Times New Roman"/>
          <w:color w:val="000000"/>
          <w:sz w:val="24"/>
          <w:szCs w:val="24"/>
          <w:lang w:val="en-US"/>
        </w:rPr>
        <w:t>three</w:t>
      </w:r>
      <w:r w:rsidR="00785ADB" w:rsidRPr="00F713C7">
        <w:rPr>
          <w:rFonts w:ascii="Times New Roman" w:hAnsi="Times New Roman" w:cs="Times New Roman"/>
          <w:color w:val="000000"/>
          <w:sz w:val="24"/>
          <w:szCs w:val="24"/>
          <w:lang w:val="en-US"/>
        </w:rPr>
        <w:t xml:space="preserve"> dimensions that were gradually illuminated by </w:t>
      </w:r>
      <w:r w:rsidR="00FE2333">
        <w:rPr>
          <w:rFonts w:ascii="Times New Roman" w:hAnsi="Times New Roman" w:cs="Times New Roman"/>
          <w:color w:val="000000"/>
          <w:sz w:val="24"/>
          <w:szCs w:val="24"/>
          <w:lang w:val="en-US"/>
        </w:rPr>
        <w:t xml:space="preserve">conceptualization above, based on </w:t>
      </w:r>
      <w:r w:rsidR="00785ADB" w:rsidRPr="00F713C7">
        <w:rPr>
          <w:rFonts w:ascii="Times New Roman" w:hAnsi="Times New Roman" w:cs="Times New Roman"/>
          <w:color w:val="000000"/>
          <w:sz w:val="24"/>
          <w:szCs w:val="24"/>
          <w:lang w:val="en-US"/>
        </w:rPr>
        <w:t xml:space="preserve">past </w:t>
      </w:r>
      <w:r w:rsidR="00FE2333">
        <w:rPr>
          <w:rFonts w:ascii="Times New Roman" w:hAnsi="Times New Roman" w:cs="Times New Roman"/>
          <w:color w:val="000000"/>
          <w:sz w:val="24"/>
          <w:szCs w:val="24"/>
          <w:lang w:val="en-US"/>
        </w:rPr>
        <w:t>relevant research</w:t>
      </w:r>
      <w:r w:rsidR="00785ADB" w:rsidRPr="00F713C7">
        <w:rPr>
          <w:rFonts w:ascii="Times New Roman" w:hAnsi="Times New Roman" w:cs="Times New Roman"/>
          <w:color w:val="000000"/>
          <w:sz w:val="24"/>
          <w:szCs w:val="24"/>
          <w:lang w:val="en-US"/>
        </w:rPr>
        <w:t xml:space="preserve">. </w:t>
      </w:r>
      <w:r w:rsidR="004C2CE0">
        <w:rPr>
          <w:rFonts w:ascii="Times New Roman" w:hAnsi="Times New Roman" w:cs="Times New Roman"/>
          <w:color w:val="000000"/>
          <w:sz w:val="24"/>
          <w:szCs w:val="24"/>
          <w:lang w:val="en-US"/>
        </w:rPr>
        <w:t xml:space="preserve">Ours previously </w:t>
      </w:r>
      <w:r w:rsidR="006C07DC">
        <w:rPr>
          <w:rFonts w:ascii="Times New Roman" w:hAnsi="Times New Roman" w:cs="Times New Roman"/>
          <w:color w:val="000000"/>
          <w:sz w:val="24"/>
          <w:szCs w:val="24"/>
          <w:lang w:val="en-US"/>
        </w:rPr>
        <w:t xml:space="preserve">suggested </w:t>
      </w:r>
      <w:r w:rsidR="00841782">
        <w:rPr>
          <w:rFonts w:ascii="Times New Roman" w:hAnsi="Times New Roman" w:cs="Times New Roman"/>
          <w:color w:val="000000"/>
          <w:sz w:val="24"/>
          <w:szCs w:val="24"/>
          <w:lang w:val="en-US"/>
        </w:rPr>
        <w:t xml:space="preserve">concept definition and further </w:t>
      </w:r>
      <w:r w:rsidR="004C2CE0">
        <w:rPr>
          <w:rFonts w:ascii="Times New Roman" w:hAnsi="Times New Roman" w:cs="Times New Roman"/>
          <w:color w:val="000000"/>
          <w:sz w:val="24"/>
          <w:szCs w:val="24"/>
          <w:lang w:val="en-US"/>
        </w:rPr>
        <w:t>interpre</w:t>
      </w:r>
      <w:r w:rsidR="006C07DC">
        <w:rPr>
          <w:rFonts w:ascii="Times New Roman" w:hAnsi="Times New Roman" w:cs="Times New Roman"/>
          <w:color w:val="000000"/>
          <w:sz w:val="24"/>
          <w:szCs w:val="24"/>
          <w:lang w:val="en-US"/>
        </w:rPr>
        <w:t>t</w:t>
      </w:r>
      <w:r w:rsidR="004C2CE0">
        <w:rPr>
          <w:rFonts w:ascii="Times New Roman" w:hAnsi="Times New Roman" w:cs="Times New Roman"/>
          <w:color w:val="000000"/>
          <w:sz w:val="24"/>
          <w:szCs w:val="24"/>
          <w:lang w:val="en-US"/>
        </w:rPr>
        <w:t>at</w:t>
      </w:r>
      <w:r w:rsidR="006C07DC">
        <w:rPr>
          <w:rFonts w:ascii="Times New Roman" w:hAnsi="Times New Roman" w:cs="Times New Roman"/>
          <w:color w:val="000000"/>
          <w:sz w:val="24"/>
          <w:szCs w:val="24"/>
          <w:lang w:val="en-US"/>
        </w:rPr>
        <w:t>ion</w:t>
      </w:r>
      <w:r w:rsidRPr="00F713C7">
        <w:rPr>
          <w:rFonts w:ascii="Times New Roman" w:hAnsi="Times New Roman" w:cs="Times New Roman"/>
          <w:i/>
          <w:iCs/>
          <w:color w:val="000000"/>
          <w:sz w:val="24"/>
          <w:szCs w:val="24"/>
          <w:lang w:val="en-US"/>
        </w:rPr>
        <w:t xml:space="preserve"> </w:t>
      </w:r>
      <w:r w:rsidRPr="00F713C7">
        <w:rPr>
          <w:rFonts w:ascii="Times New Roman" w:hAnsi="Times New Roman" w:cs="Times New Roman"/>
          <w:color w:val="000000"/>
          <w:sz w:val="24"/>
          <w:szCs w:val="24"/>
          <w:lang w:val="en-US"/>
        </w:rPr>
        <w:t>clearly specifies the relations between the overall construct and</w:t>
      </w:r>
      <w:r w:rsidR="00072578" w:rsidRPr="00F713C7">
        <w:rPr>
          <w:rFonts w:ascii="Times New Roman" w:hAnsi="Times New Roman" w:cs="Times New Roman"/>
          <w:color w:val="000000"/>
          <w:sz w:val="24"/>
          <w:szCs w:val="24"/>
          <w:lang w:val="en-US"/>
        </w:rPr>
        <w:t xml:space="preserve"> </w:t>
      </w:r>
      <w:r w:rsidRPr="00F713C7">
        <w:rPr>
          <w:rFonts w:ascii="Times New Roman" w:hAnsi="Times New Roman" w:cs="Times New Roman"/>
          <w:color w:val="000000"/>
          <w:sz w:val="24"/>
          <w:szCs w:val="24"/>
          <w:lang w:val="en-US"/>
        </w:rPr>
        <w:t xml:space="preserve">the </w:t>
      </w:r>
      <w:r w:rsidR="006C07DC">
        <w:rPr>
          <w:rFonts w:ascii="Times New Roman" w:hAnsi="Times New Roman" w:cs="Times New Roman"/>
          <w:color w:val="000000"/>
          <w:sz w:val="24"/>
          <w:szCs w:val="24"/>
          <w:lang w:val="en-US"/>
        </w:rPr>
        <w:t>three</w:t>
      </w:r>
      <w:r w:rsidRPr="00F713C7">
        <w:rPr>
          <w:rFonts w:ascii="Times New Roman" w:hAnsi="Times New Roman" w:cs="Times New Roman"/>
          <w:color w:val="000000"/>
          <w:sz w:val="24"/>
          <w:szCs w:val="24"/>
          <w:lang w:val="en-US"/>
        </w:rPr>
        <w:t xml:space="preserve"> dimensions, showing that this is an </w:t>
      </w:r>
      <w:r w:rsidRPr="00F713C7">
        <w:rPr>
          <w:rFonts w:ascii="Times New Roman" w:hAnsi="Times New Roman" w:cs="Times New Roman"/>
          <w:i/>
          <w:iCs/>
          <w:color w:val="000000"/>
          <w:sz w:val="24"/>
          <w:szCs w:val="24"/>
          <w:lang w:val="en-US"/>
        </w:rPr>
        <w:t xml:space="preserve">aggregate </w:t>
      </w:r>
      <w:r w:rsidRPr="00F713C7">
        <w:rPr>
          <w:rFonts w:ascii="Times New Roman" w:hAnsi="Times New Roman" w:cs="Times New Roman"/>
          <w:color w:val="000000"/>
          <w:sz w:val="24"/>
          <w:szCs w:val="24"/>
          <w:lang w:val="en-US"/>
        </w:rPr>
        <w:t>multidimensional construct</w:t>
      </w:r>
      <w:r w:rsidR="006C07DC">
        <w:rPr>
          <w:rFonts w:ascii="Times New Roman" w:hAnsi="Times New Roman" w:cs="Times New Roman"/>
          <w:color w:val="000000"/>
          <w:sz w:val="24"/>
          <w:szCs w:val="24"/>
          <w:lang w:val="en-US"/>
        </w:rPr>
        <w:t>.</w:t>
      </w:r>
      <w:r w:rsidRPr="00F713C7">
        <w:rPr>
          <w:rFonts w:ascii="Times New Roman" w:hAnsi="Times New Roman" w:cs="Times New Roman"/>
          <w:color w:val="000000"/>
          <w:sz w:val="24"/>
          <w:szCs w:val="24"/>
          <w:lang w:val="en-US"/>
        </w:rPr>
        <w:t xml:space="preserve"> Instead of </w:t>
      </w:r>
      <w:r w:rsidR="00FE2333">
        <w:rPr>
          <w:rFonts w:ascii="Times New Roman" w:hAnsi="Times New Roman" w:cs="Times New Roman"/>
          <w:color w:val="000000"/>
          <w:sz w:val="24"/>
          <w:szCs w:val="24"/>
          <w:lang w:val="en-US"/>
        </w:rPr>
        <w:t>being treated as</w:t>
      </w:r>
      <w:r w:rsidRPr="00F713C7">
        <w:rPr>
          <w:rFonts w:ascii="Times New Roman" w:hAnsi="Times New Roman" w:cs="Times New Roman"/>
          <w:color w:val="000000"/>
          <w:sz w:val="24"/>
          <w:szCs w:val="24"/>
          <w:lang w:val="en-US"/>
        </w:rPr>
        <w:t xml:space="preserve"> general concept that is manifested by these dimensions</w:t>
      </w:r>
      <w:r w:rsidR="006C07DC">
        <w:rPr>
          <w:rFonts w:ascii="Times New Roman" w:hAnsi="Times New Roman" w:cs="Times New Roman"/>
          <w:color w:val="000000"/>
          <w:sz w:val="24"/>
          <w:szCs w:val="24"/>
          <w:lang w:val="en-US"/>
        </w:rPr>
        <w:t xml:space="preserve">, </w:t>
      </w:r>
      <w:r w:rsidRPr="00F713C7">
        <w:rPr>
          <w:rFonts w:ascii="Times New Roman" w:hAnsi="Times New Roman" w:cs="Times New Roman"/>
          <w:color w:val="000000"/>
          <w:sz w:val="24"/>
          <w:szCs w:val="24"/>
          <w:lang w:val="en-US"/>
        </w:rPr>
        <w:t xml:space="preserve">as in the case of a </w:t>
      </w:r>
      <w:r w:rsidRPr="00F713C7">
        <w:rPr>
          <w:rFonts w:ascii="Times New Roman" w:hAnsi="Times New Roman" w:cs="Times New Roman"/>
          <w:i/>
          <w:iCs/>
          <w:color w:val="000000"/>
          <w:sz w:val="24"/>
          <w:szCs w:val="24"/>
          <w:lang w:val="en-US"/>
        </w:rPr>
        <w:t xml:space="preserve">latent </w:t>
      </w:r>
      <w:r w:rsidRPr="00F713C7">
        <w:rPr>
          <w:rFonts w:ascii="Times New Roman" w:hAnsi="Times New Roman" w:cs="Times New Roman"/>
          <w:color w:val="000000"/>
          <w:sz w:val="24"/>
          <w:szCs w:val="24"/>
          <w:lang w:val="en-US"/>
        </w:rPr>
        <w:t xml:space="preserve">or </w:t>
      </w:r>
      <w:proofErr w:type="spellStart"/>
      <w:r w:rsidRPr="00F713C7">
        <w:rPr>
          <w:rFonts w:ascii="Times New Roman" w:hAnsi="Times New Roman" w:cs="Times New Roman"/>
          <w:i/>
          <w:iCs/>
          <w:color w:val="000000"/>
          <w:sz w:val="24"/>
          <w:szCs w:val="24"/>
          <w:lang w:val="en-US"/>
        </w:rPr>
        <w:t>superordinate</w:t>
      </w:r>
      <w:proofErr w:type="spellEnd"/>
      <w:r w:rsidRPr="00F713C7">
        <w:rPr>
          <w:rFonts w:ascii="Times New Roman" w:hAnsi="Times New Roman" w:cs="Times New Roman"/>
          <w:i/>
          <w:iCs/>
          <w:color w:val="000000"/>
          <w:sz w:val="24"/>
          <w:szCs w:val="24"/>
          <w:lang w:val="en-US"/>
        </w:rPr>
        <w:t xml:space="preserve"> </w:t>
      </w:r>
      <w:r w:rsidRPr="00F713C7">
        <w:rPr>
          <w:rFonts w:ascii="Times New Roman" w:hAnsi="Times New Roman" w:cs="Times New Roman"/>
          <w:color w:val="000000"/>
          <w:sz w:val="24"/>
          <w:szCs w:val="24"/>
          <w:lang w:val="en-US"/>
        </w:rPr>
        <w:t xml:space="preserve">construct), this construct is formed by its </w:t>
      </w:r>
      <w:r w:rsidR="006C07DC">
        <w:rPr>
          <w:rFonts w:ascii="Times New Roman" w:hAnsi="Times New Roman" w:cs="Times New Roman"/>
          <w:color w:val="000000"/>
          <w:sz w:val="24"/>
          <w:szCs w:val="24"/>
          <w:lang w:val="en-US"/>
        </w:rPr>
        <w:t>three</w:t>
      </w:r>
      <w:r w:rsidR="00072578" w:rsidRPr="00F713C7">
        <w:rPr>
          <w:rFonts w:ascii="Times New Roman" w:hAnsi="Times New Roman" w:cs="Times New Roman"/>
          <w:color w:val="000000"/>
          <w:sz w:val="24"/>
          <w:szCs w:val="24"/>
          <w:lang w:val="en-US"/>
        </w:rPr>
        <w:t xml:space="preserve"> </w:t>
      </w:r>
      <w:r w:rsidRPr="00F713C7">
        <w:rPr>
          <w:rFonts w:ascii="Times New Roman" w:hAnsi="Times New Roman" w:cs="Times New Roman"/>
          <w:color w:val="000000"/>
          <w:sz w:val="24"/>
          <w:szCs w:val="24"/>
          <w:lang w:val="en-US"/>
        </w:rPr>
        <w:t>dimensions</w:t>
      </w:r>
      <w:r w:rsidR="006C07DC">
        <w:rPr>
          <w:rFonts w:ascii="Times New Roman" w:hAnsi="Times New Roman" w:cs="Times New Roman"/>
          <w:color w:val="000000"/>
          <w:sz w:val="24"/>
          <w:szCs w:val="24"/>
          <w:lang w:val="en-US"/>
        </w:rPr>
        <w:t xml:space="preserve"> </w:t>
      </w:r>
      <w:r w:rsidR="006C07DC" w:rsidRPr="00F713C7">
        <w:rPr>
          <w:rFonts w:ascii="Times New Roman" w:hAnsi="Times New Roman" w:cs="Times New Roman"/>
          <w:color w:val="000000"/>
          <w:sz w:val="24"/>
          <w:szCs w:val="24"/>
          <w:lang w:val="en-US"/>
        </w:rPr>
        <w:t>(</w:t>
      </w:r>
      <w:proofErr w:type="spellStart"/>
      <w:r w:rsidR="006C07DC">
        <w:rPr>
          <w:rFonts w:ascii="Times New Roman" w:hAnsi="Times New Roman" w:cs="Times New Roman"/>
          <w:color w:val="000000"/>
          <w:sz w:val="24"/>
          <w:szCs w:val="24"/>
          <w:lang w:val="en-US"/>
        </w:rPr>
        <w:t>Barreto</w:t>
      </w:r>
      <w:proofErr w:type="spellEnd"/>
      <w:r w:rsidR="006C07DC">
        <w:rPr>
          <w:rFonts w:ascii="Times New Roman" w:hAnsi="Times New Roman" w:cs="Times New Roman"/>
          <w:color w:val="000000"/>
          <w:sz w:val="24"/>
          <w:szCs w:val="24"/>
          <w:lang w:val="en-US"/>
        </w:rPr>
        <w:t>, 2010</w:t>
      </w:r>
      <w:r w:rsidR="006C07DC" w:rsidRPr="00F713C7">
        <w:rPr>
          <w:rFonts w:ascii="Times New Roman" w:hAnsi="Times New Roman" w:cs="Times New Roman"/>
          <w:color w:val="000000"/>
          <w:sz w:val="24"/>
          <w:szCs w:val="24"/>
          <w:lang w:val="en-US"/>
        </w:rPr>
        <w:t>)</w:t>
      </w:r>
      <w:r w:rsidRPr="00F713C7">
        <w:rPr>
          <w:rFonts w:ascii="Times New Roman" w:hAnsi="Times New Roman" w:cs="Times New Roman"/>
          <w:color w:val="000000"/>
          <w:sz w:val="24"/>
          <w:szCs w:val="24"/>
          <w:lang w:val="en-US"/>
        </w:rPr>
        <w:t>. As a consequence, no dimension alone can represent the construct</w:t>
      </w:r>
      <w:r w:rsidR="006C07DC">
        <w:rPr>
          <w:rFonts w:ascii="Times New Roman" w:hAnsi="Times New Roman" w:cs="Times New Roman"/>
          <w:color w:val="000000"/>
          <w:sz w:val="24"/>
          <w:szCs w:val="24"/>
          <w:lang w:val="en-US"/>
        </w:rPr>
        <w:t>; i</w:t>
      </w:r>
      <w:r w:rsidRPr="00F713C7">
        <w:rPr>
          <w:rFonts w:ascii="Times New Roman" w:hAnsi="Times New Roman" w:cs="Times New Roman"/>
          <w:color w:val="000000"/>
          <w:sz w:val="24"/>
          <w:szCs w:val="24"/>
          <w:lang w:val="en-US"/>
        </w:rPr>
        <w:t>nstead, as suggested by past research on dynamic capabilities, all dimensions should</w:t>
      </w:r>
      <w:r w:rsidR="00072578" w:rsidRPr="00F713C7">
        <w:rPr>
          <w:rFonts w:ascii="Times New Roman" w:hAnsi="Times New Roman" w:cs="Times New Roman"/>
          <w:color w:val="000000"/>
          <w:sz w:val="24"/>
          <w:szCs w:val="24"/>
          <w:lang w:val="en-US"/>
        </w:rPr>
        <w:t xml:space="preserve"> </w:t>
      </w:r>
      <w:r w:rsidRPr="00F713C7">
        <w:rPr>
          <w:rFonts w:ascii="Times New Roman" w:hAnsi="Times New Roman" w:cs="Times New Roman"/>
          <w:color w:val="000000"/>
          <w:sz w:val="24"/>
          <w:szCs w:val="24"/>
          <w:lang w:val="en-US"/>
        </w:rPr>
        <w:t>be taken into</w:t>
      </w:r>
      <w:r w:rsidR="00072578" w:rsidRPr="00F713C7">
        <w:rPr>
          <w:rFonts w:ascii="Times New Roman" w:hAnsi="Times New Roman" w:cs="Times New Roman"/>
          <w:color w:val="000000"/>
          <w:sz w:val="24"/>
          <w:szCs w:val="24"/>
          <w:lang w:val="en-US"/>
        </w:rPr>
        <w:t xml:space="preserve"> </w:t>
      </w:r>
      <w:r w:rsidRPr="00F713C7">
        <w:rPr>
          <w:rFonts w:ascii="Times New Roman" w:hAnsi="Times New Roman" w:cs="Times New Roman"/>
          <w:color w:val="000000"/>
          <w:sz w:val="24"/>
          <w:szCs w:val="24"/>
          <w:lang w:val="en-US"/>
        </w:rPr>
        <w:t>consideration:</w:t>
      </w:r>
      <w:r w:rsidR="006C07DC">
        <w:rPr>
          <w:rFonts w:ascii="Times New Roman" w:hAnsi="Times New Roman" w:cs="Times New Roman"/>
          <w:color w:val="000000"/>
          <w:sz w:val="24"/>
          <w:szCs w:val="24"/>
          <w:lang w:val="en-US"/>
        </w:rPr>
        <w:t xml:space="preserve"> f</w:t>
      </w:r>
      <w:r w:rsidRPr="00F713C7">
        <w:rPr>
          <w:rFonts w:ascii="Times New Roman" w:hAnsi="Times New Roman" w:cs="Times New Roman"/>
          <w:color w:val="000000"/>
          <w:sz w:val="24"/>
          <w:szCs w:val="24"/>
          <w:lang w:val="en-US"/>
        </w:rPr>
        <w:t>or instance,</w:t>
      </w:r>
      <w:r w:rsidR="00072578" w:rsidRPr="00F713C7">
        <w:rPr>
          <w:rFonts w:ascii="Times New Roman" w:hAnsi="Times New Roman" w:cs="Times New Roman"/>
          <w:color w:val="000000"/>
          <w:sz w:val="24"/>
          <w:szCs w:val="24"/>
          <w:lang w:val="en-US"/>
        </w:rPr>
        <w:t xml:space="preserve"> </w:t>
      </w:r>
      <w:r w:rsidRPr="00F713C7">
        <w:rPr>
          <w:rFonts w:ascii="Times New Roman" w:hAnsi="Times New Roman" w:cs="Times New Roman"/>
          <w:color w:val="000000"/>
          <w:sz w:val="24"/>
          <w:szCs w:val="24"/>
          <w:lang w:val="en-US"/>
        </w:rPr>
        <w:t xml:space="preserve">the </w:t>
      </w:r>
      <w:r w:rsidRPr="00F713C7">
        <w:rPr>
          <w:rFonts w:ascii="Times New Roman" w:hAnsi="Times New Roman" w:cs="Times New Roman"/>
          <w:color w:val="000000"/>
          <w:sz w:val="24"/>
          <w:szCs w:val="24"/>
          <w:lang w:val="en-US"/>
        </w:rPr>
        <w:lastRenderedPageBreak/>
        <w:t>propensity to change the resource base is relevant</w:t>
      </w:r>
      <w:r w:rsidR="00072578" w:rsidRPr="00F713C7">
        <w:rPr>
          <w:rFonts w:ascii="Times New Roman" w:hAnsi="Times New Roman" w:cs="Times New Roman"/>
          <w:color w:val="000000"/>
          <w:sz w:val="24"/>
          <w:szCs w:val="24"/>
          <w:lang w:val="en-US"/>
        </w:rPr>
        <w:t xml:space="preserve"> </w:t>
      </w:r>
      <w:r w:rsidRPr="00F713C7">
        <w:rPr>
          <w:rFonts w:ascii="Times New Roman" w:hAnsi="Times New Roman" w:cs="Times New Roman"/>
          <w:color w:val="000000"/>
          <w:sz w:val="24"/>
          <w:szCs w:val="24"/>
          <w:lang w:val="en-US"/>
        </w:rPr>
        <w:t>only if there is also a propensity to make the decisions conducive to exploiting the</w:t>
      </w:r>
      <w:r w:rsidR="00072578" w:rsidRPr="00F713C7">
        <w:rPr>
          <w:rFonts w:ascii="Times New Roman" w:hAnsi="Times New Roman" w:cs="Times New Roman"/>
          <w:color w:val="000000"/>
          <w:sz w:val="24"/>
          <w:szCs w:val="24"/>
          <w:lang w:val="en-US"/>
        </w:rPr>
        <w:t xml:space="preserve"> </w:t>
      </w:r>
      <w:r w:rsidRPr="00F713C7">
        <w:rPr>
          <w:rFonts w:ascii="Times New Roman" w:hAnsi="Times New Roman" w:cs="Times New Roman"/>
          <w:color w:val="000000"/>
          <w:sz w:val="24"/>
          <w:szCs w:val="24"/>
          <w:lang w:val="en-US"/>
        </w:rPr>
        <w:t xml:space="preserve">former ability (Pablo </w:t>
      </w:r>
      <w:r w:rsidRPr="00ED7BC3">
        <w:rPr>
          <w:rFonts w:ascii="Times New Roman" w:hAnsi="Times New Roman" w:cs="Times New Roman"/>
          <w:i/>
          <w:color w:val="000000"/>
          <w:sz w:val="24"/>
          <w:szCs w:val="24"/>
          <w:lang w:val="en-US"/>
        </w:rPr>
        <w:t>et al</w:t>
      </w:r>
      <w:r w:rsidRPr="00F713C7">
        <w:rPr>
          <w:rFonts w:ascii="Times New Roman" w:hAnsi="Times New Roman" w:cs="Times New Roman"/>
          <w:color w:val="000000"/>
          <w:sz w:val="24"/>
          <w:szCs w:val="24"/>
          <w:lang w:val="en-US"/>
        </w:rPr>
        <w:t>., 2007),</w:t>
      </w:r>
      <w:r w:rsidR="00FE2333">
        <w:rPr>
          <w:rFonts w:ascii="Times New Roman" w:hAnsi="Times New Roman" w:cs="Times New Roman"/>
          <w:color w:val="000000"/>
          <w:sz w:val="24"/>
          <w:szCs w:val="24"/>
          <w:lang w:val="en-US"/>
        </w:rPr>
        <w:t xml:space="preserve"> </w:t>
      </w:r>
      <w:proofErr w:type="spellStart"/>
      <w:r w:rsidR="00FE2333">
        <w:rPr>
          <w:rFonts w:ascii="Times New Roman" w:hAnsi="Times New Roman" w:cs="Times New Roman"/>
          <w:color w:val="000000"/>
          <w:sz w:val="24"/>
          <w:szCs w:val="24"/>
          <w:lang w:val="en-US"/>
        </w:rPr>
        <w:t>ie</w:t>
      </w:r>
      <w:proofErr w:type="spellEnd"/>
      <w:r w:rsidR="00FE2333">
        <w:rPr>
          <w:rFonts w:ascii="Times New Roman" w:hAnsi="Times New Roman" w:cs="Times New Roman"/>
          <w:color w:val="000000"/>
          <w:sz w:val="24"/>
          <w:szCs w:val="24"/>
          <w:lang w:val="en-US"/>
        </w:rPr>
        <w:t>.</w:t>
      </w:r>
      <w:r w:rsidRPr="00F713C7">
        <w:rPr>
          <w:rFonts w:ascii="Times New Roman" w:hAnsi="Times New Roman" w:cs="Times New Roman"/>
          <w:color w:val="000000"/>
          <w:sz w:val="24"/>
          <w:szCs w:val="24"/>
          <w:lang w:val="en-US"/>
        </w:rPr>
        <w:t xml:space="preserve"> </w:t>
      </w:r>
      <w:proofErr w:type="gramStart"/>
      <w:r w:rsidRPr="00F713C7">
        <w:rPr>
          <w:rFonts w:ascii="Times New Roman" w:hAnsi="Times New Roman" w:cs="Times New Roman"/>
          <w:color w:val="000000"/>
          <w:sz w:val="24"/>
          <w:szCs w:val="24"/>
          <w:lang w:val="en-US"/>
        </w:rPr>
        <w:t>the</w:t>
      </w:r>
      <w:proofErr w:type="gramEnd"/>
      <w:r w:rsidRPr="00F713C7">
        <w:rPr>
          <w:rFonts w:ascii="Times New Roman" w:hAnsi="Times New Roman" w:cs="Times New Roman"/>
          <w:color w:val="000000"/>
          <w:sz w:val="24"/>
          <w:szCs w:val="24"/>
          <w:lang w:val="en-US"/>
        </w:rPr>
        <w:t xml:space="preserve"> </w:t>
      </w:r>
      <w:r w:rsidR="00FE2333">
        <w:rPr>
          <w:rFonts w:ascii="Times New Roman" w:hAnsi="Times New Roman" w:cs="Times New Roman"/>
          <w:color w:val="000000"/>
          <w:sz w:val="24"/>
          <w:szCs w:val="24"/>
          <w:lang w:val="en-US"/>
        </w:rPr>
        <w:t>seizing</w:t>
      </w:r>
      <w:r w:rsidRPr="00F713C7">
        <w:rPr>
          <w:rFonts w:ascii="Times New Roman" w:hAnsi="Times New Roman" w:cs="Times New Roman"/>
          <w:color w:val="000000"/>
          <w:sz w:val="24"/>
          <w:szCs w:val="24"/>
          <w:lang w:val="en-US"/>
        </w:rPr>
        <w:t xml:space="preserve"> propensity is relevant only if the</w:t>
      </w:r>
      <w:r w:rsidR="00072578" w:rsidRPr="00F713C7">
        <w:rPr>
          <w:rFonts w:ascii="Times New Roman" w:hAnsi="Times New Roman" w:cs="Times New Roman"/>
          <w:color w:val="000000"/>
          <w:sz w:val="24"/>
          <w:szCs w:val="24"/>
          <w:lang w:val="en-US"/>
        </w:rPr>
        <w:t xml:space="preserve"> </w:t>
      </w:r>
      <w:r w:rsidRPr="00F713C7">
        <w:rPr>
          <w:rFonts w:ascii="Times New Roman" w:hAnsi="Times New Roman" w:cs="Times New Roman"/>
          <w:color w:val="000000"/>
          <w:sz w:val="24"/>
          <w:szCs w:val="24"/>
          <w:lang w:val="en-US"/>
        </w:rPr>
        <w:t>organization also has the propensity to sense opportunities and threats.</w:t>
      </w:r>
      <w:r w:rsidR="00095BE7">
        <w:rPr>
          <w:rFonts w:ascii="Times New Roman" w:hAnsi="Times New Roman" w:cs="Times New Roman"/>
          <w:color w:val="000000"/>
          <w:sz w:val="24"/>
          <w:szCs w:val="24"/>
          <w:lang w:val="en-US"/>
        </w:rPr>
        <w:t xml:space="preserve"> </w:t>
      </w:r>
      <w:r w:rsidRPr="00F713C7">
        <w:rPr>
          <w:rFonts w:ascii="Times New Roman" w:hAnsi="Times New Roman" w:cs="Times New Roman"/>
          <w:color w:val="000000"/>
          <w:sz w:val="24"/>
          <w:szCs w:val="24"/>
          <w:lang w:val="en-US"/>
        </w:rPr>
        <w:t>Furthermore,</w:t>
      </w:r>
      <w:r w:rsidR="00072578" w:rsidRPr="00F713C7">
        <w:rPr>
          <w:rFonts w:ascii="Times New Roman" w:hAnsi="Times New Roman" w:cs="Times New Roman"/>
          <w:color w:val="000000"/>
          <w:sz w:val="24"/>
          <w:szCs w:val="24"/>
          <w:lang w:val="en-US"/>
        </w:rPr>
        <w:t xml:space="preserve"> </w:t>
      </w:r>
      <w:r w:rsidRPr="00F713C7">
        <w:rPr>
          <w:rFonts w:ascii="Times New Roman" w:hAnsi="Times New Roman" w:cs="Times New Roman"/>
          <w:color w:val="000000"/>
          <w:sz w:val="24"/>
          <w:szCs w:val="24"/>
          <w:lang w:val="en-US"/>
        </w:rPr>
        <w:t xml:space="preserve">although the </w:t>
      </w:r>
      <w:r w:rsidR="00061D48">
        <w:rPr>
          <w:rFonts w:ascii="Times New Roman" w:hAnsi="Times New Roman" w:cs="Times New Roman"/>
          <w:color w:val="000000"/>
          <w:sz w:val="24"/>
          <w:szCs w:val="24"/>
          <w:lang w:val="en-US"/>
        </w:rPr>
        <w:t>three</w:t>
      </w:r>
      <w:r w:rsidRPr="00F713C7">
        <w:rPr>
          <w:rFonts w:ascii="Times New Roman" w:hAnsi="Times New Roman" w:cs="Times New Roman"/>
          <w:color w:val="000000"/>
          <w:sz w:val="24"/>
          <w:szCs w:val="24"/>
          <w:lang w:val="en-US"/>
        </w:rPr>
        <w:t xml:space="preserve"> dimensions represent the specific components of the construct that they</w:t>
      </w:r>
      <w:r w:rsidR="00072578" w:rsidRPr="00F713C7">
        <w:rPr>
          <w:rFonts w:ascii="Times New Roman" w:hAnsi="Times New Roman" w:cs="Times New Roman"/>
          <w:color w:val="000000"/>
          <w:sz w:val="24"/>
          <w:szCs w:val="24"/>
          <w:lang w:val="en-US"/>
        </w:rPr>
        <w:t xml:space="preserve"> </w:t>
      </w:r>
      <w:r w:rsidRPr="00F713C7">
        <w:rPr>
          <w:rFonts w:ascii="Times New Roman" w:hAnsi="Times New Roman" w:cs="Times New Roman"/>
          <w:color w:val="000000"/>
          <w:sz w:val="24"/>
          <w:szCs w:val="24"/>
          <w:lang w:val="en-US"/>
        </w:rPr>
        <w:t>collectively form (Edwards, 2001), it is important to note that under this conceptualization</w:t>
      </w:r>
      <w:r w:rsidR="00ED7BC3">
        <w:rPr>
          <w:rFonts w:ascii="Times New Roman" w:hAnsi="Times New Roman" w:cs="Times New Roman"/>
          <w:color w:val="000000"/>
          <w:sz w:val="24"/>
          <w:szCs w:val="24"/>
          <w:lang w:val="en-US"/>
        </w:rPr>
        <w:t xml:space="preserve">, </w:t>
      </w:r>
      <w:r w:rsidRPr="00F713C7">
        <w:rPr>
          <w:rFonts w:ascii="Times New Roman" w:hAnsi="Times New Roman" w:cs="Times New Roman"/>
          <w:color w:val="000000"/>
          <w:sz w:val="24"/>
          <w:szCs w:val="24"/>
          <w:lang w:val="en-US"/>
        </w:rPr>
        <w:t>in contrast to the latent c</w:t>
      </w:r>
      <w:r w:rsidR="00ED7BC3">
        <w:rPr>
          <w:rFonts w:ascii="Times New Roman" w:hAnsi="Times New Roman" w:cs="Times New Roman"/>
          <w:color w:val="000000"/>
          <w:sz w:val="24"/>
          <w:szCs w:val="24"/>
          <w:lang w:val="en-US"/>
        </w:rPr>
        <w:t>onstructs,</w:t>
      </w:r>
      <w:r w:rsidRPr="00F713C7">
        <w:rPr>
          <w:rFonts w:ascii="Times New Roman" w:hAnsi="Times New Roman" w:cs="Times New Roman"/>
          <w:color w:val="000000"/>
          <w:sz w:val="24"/>
          <w:szCs w:val="24"/>
          <w:lang w:val="en-US"/>
        </w:rPr>
        <w:t xml:space="preserve"> there is no requirement about the level of correlation among</w:t>
      </w:r>
      <w:r w:rsidR="00072578" w:rsidRPr="00F713C7">
        <w:rPr>
          <w:rFonts w:ascii="Times New Roman" w:hAnsi="Times New Roman" w:cs="Times New Roman"/>
          <w:color w:val="000000"/>
          <w:sz w:val="24"/>
          <w:szCs w:val="24"/>
          <w:lang w:val="en-US"/>
        </w:rPr>
        <w:t xml:space="preserve"> </w:t>
      </w:r>
      <w:r w:rsidRPr="00F713C7">
        <w:rPr>
          <w:rFonts w:ascii="Times New Roman" w:hAnsi="Times New Roman" w:cs="Times New Roman"/>
          <w:color w:val="000000"/>
          <w:sz w:val="24"/>
          <w:szCs w:val="24"/>
          <w:lang w:val="en-US"/>
        </w:rPr>
        <w:t>different dimensions, and some dimensions might even be</w:t>
      </w:r>
      <w:r w:rsidR="00072578" w:rsidRPr="00F713C7">
        <w:rPr>
          <w:rFonts w:ascii="Times New Roman" w:hAnsi="Times New Roman" w:cs="Times New Roman"/>
          <w:color w:val="000000"/>
          <w:sz w:val="24"/>
          <w:szCs w:val="24"/>
          <w:lang w:val="en-US"/>
        </w:rPr>
        <w:t xml:space="preserve"> </w:t>
      </w:r>
      <w:r w:rsidRPr="00F713C7">
        <w:rPr>
          <w:rFonts w:ascii="Times New Roman" w:hAnsi="Times New Roman" w:cs="Times New Roman"/>
          <w:color w:val="000000"/>
          <w:sz w:val="24"/>
          <w:szCs w:val="24"/>
          <w:lang w:val="en-US"/>
        </w:rPr>
        <w:t>poorly correlated</w:t>
      </w:r>
      <w:r w:rsidR="00ED7BC3">
        <w:rPr>
          <w:rFonts w:ascii="Times New Roman" w:hAnsi="Times New Roman" w:cs="Times New Roman"/>
          <w:color w:val="000000"/>
          <w:sz w:val="24"/>
          <w:szCs w:val="24"/>
          <w:lang w:val="en-US"/>
        </w:rPr>
        <w:t xml:space="preserve">. Moreover, as noted by Law </w:t>
      </w:r>
      <w:r w:rsidR="00ED7BC3" w:rsidRPr="00ED7BC3">
        <w:rPr>
          <w:rFonts w:ascii="Times New Roman" w:hAnsi="Times New Roman" w:cs="Times New Roman"/>
          <w:i/>
          <w:color w:val="000000"/>
          <w:sz w:val="24"/>
          <w:szCs w:val="24"/>
          <w:lang w:val="en-US"/>
        </w:rPr>
        <w:t>et al</w:t>
      </w:r>
      <w:r w:rsidR="00ED7BC3">
        <w:rPr>
          <w:rFonts w:ascii="Times New Roman" w:hAnsi="Times New Roman" w:cs="Times New Roman"/>
          <w:color w:val="000000"/>
          <w:sz w:val="24"/>
          <w:szCs w:val="24"/>
          <w:lang w:val="en-US"/>
        </w:rPr>
        <w:t>. (1998),</w:t>
      </w:r>
      <w:r w:rsidR="00ED7BC3" w:rsidRPr="00ED7BC3">
        <w:rPr>
          <w:rFonts w:ascii="Times New Roman" w:hAnsi="Times New Roman" w:cs="Times New Roman"/>
          <w:sz w:val="24"/>
          <w:szCs w:val="24"/>
          <w:lang w:val="en-US"/>
        </w:rPr>
        <w:t xml:space="preserve"> the</w:t>
      </w:r>
      <w:r w:rsidR="00ED7BC3">
        <w:rPr>
          <w:rFonts w:ascii="Times New Roman" w:hAnsi="Times New Roman" w:cs="Times New Roman"/>
          <w:sz w:val="24"/>
          <w:szCs w:val="24"/>
          <w:lang w:val="en-US"/>
        </w:rPr>
        <w:t xml:space="preserve"> </w:t>
      </w:r>
      <w:r w:rsidR="00ED7BC3" w:rsidRPr="00ED7BC3">
        <w:rPr>
          <w:rFonts w:ascii="Times New Roman" w:hAnsi="Times New Roman" w:cs="Times New Roman"/>
          <w:sz w:val="24"/>
          <w:szCs w:val="24"/>
          <w:lang w:val="en-US"/>
        </w:rPr>
        <w:t>presence of high correlations among the dimensions is not reason enough to consider</w:t>
      </w:r>
      <w:r w:rsidR="00ED7BC3">
        <w:rPr>
          <w:rFonts w:ascii="Times New Roman" w:hAnsi="Times New Roman" w:cs="Times New Roman"/>
          <w:sz w:val="24"/>
          <w:szCs w:val="24"/>
          <w:lang w:val="en-US"/>
        </w:rPr>
        <w:t xml:space="preserve"> </w:t>
      </w:r>
      <w:r w:rsidR="00ED7BC3" w:rsidRPr="00ED7BC3">
        <w:rPr>
          <w:rFonts w:ascii="Times New Roman" w:hAnsi="Times New Roman" w:cs="Times New Roman"/>
          <w:sz w:val="24"/>
          <w:szCs w:val="24"/>
          <w:lang w:val="en-US"/>
        </w:rPr>
        <w:t>dynamic capability as a latent rather than an aggregate construct. The</w:t>
      </w:r>
      <w:r w:rsidR="00ED7BC3">
        <w:rPr>
          <w:rFonts w:ascii="Times New Roman" w:hAnsi="Times New Roman" w:cs="Times New Roman"/>
          <w:sz w:val="24"/>
          <w:szCs w:val="24"/>
          <w:lang w:val="en-US"/>
        </w:rPr>
        <w:t xml:space="preserve"> </w:t>
      </w:r>
      <w:r w:rsidR="00ED7BC3" w:rsidRPr="00ED7BC3">
        <w:rPr>
          <w:rFonts w:ascii="Times New Roman" w:hAnsi="Times New Roman" w:cs="Times New Roman"/>
          <w:sz w:val="24"/>
          <w:szCs w:val="24"/>
          <w:lang w:val="en-US"/>
        </w:rPr>
        <w:t>dimensions of an aggregate multidimensional construct are themselves constructs (Edwards, 2001). T</w:t>
      </w:r>
      <w:r w:rsidR="00982472">
        <w:rPr>
          <w:rFonts w:ascii="Times New Roman" w:hAnsi="Times New Roman" w:cs="Times New Roman"/>
          <w:sz w:val="24"/>
          <w:szCs w:val="24"/>
          <w:lang w:val="en-US"/>
        </w:rPr>
        <w:t xml:space="preserve">he </w:t>
      </w:r>
      <w:proofErr w:type="spellStart"/>
      <w:r w:rsidR="00982472">
        <w:rPr>
          <w:rFonts w:ascii="Times New Roman" w:hAnsi="Times New Roman" w:cs="Times New Roman"/>
          <w:sz w:val="24"/>
          <w:szCs w:val="24"/>
          <w:lang w:val="en-US"/>
        </w:rPr>
        <w:t>opera</w:t>
      </w:r>
      <w:r w:rsidR="00ED7BC3" w:rsidRPr="00ED7BC3">
        <w:rPr>
          <w:rFonts w:ascii="Times New Roman" w:hAnsi="Times New Roman" w:cs="Times New Roman"/>
          <w:sz w:val="24"/>
          <w:szCs w:val="24"/>
          <w:lang w:val="en-US"/>
        </w:rPr>
        <w:t>tionaliz</w:t>
      </w:r>
      <w:r w:rsidR="00982472">
        <w:rPr>
          <w:rFonts w:ascii="Times New Roman" w:hAnsi="Times New Roman" w:cs="Times New Roman"/>
          <w:sz w:val="24"/>
          <w:szCs w:val="24"/>
          <w:lang w:val="en-US"/>
        </w:rPr>
        <w:t>ation</w:t>
      </w:r>
      <w:proofErr w:type="spellEnd"/>
      <w:r w:rsidR="00982472">
        <w:rPr>
          <w:rFonts w:ascii="Times New Roman" w:hAnsi="Times New Roman" w:cs="Times New Roman"/>
          <w:sz w:val="24"/>
          <w:szCs w:val="24"/>
          <w:lang w:val="en-US"/>
        </w:rPr>
        <w:t xml:space="preserve"> and measurement of the aggregate construct like </w:t>
      </w:r>
      <w:r w:rsidR="00ED7BC3" w:rsidRPr="00ED7BC3">
        <w:rPr>
          <w:rFonts w:ascii="Times New Roman" w:hAnsi="Times New Roman" w:cs="Times New Roman"/>
          <w:sz w:val="24"/>
          <w:szCs w:val="24"/>
          <w:lang w:val="en-US"/>
        </w:rPr>
        <w:t>dynamic capability</w:t>
      </w:r>
      <w:r w:rsidR="00982472">
        <w:rPr>
          <w:rFonts w:ascii="Times New Roman" w:hAnsi="Times New Roman" w:cs="Times New Roman"/>
          <w:sz w:val="24"/>
          <w:szCs w:val="24"/>
          <w:lang w:val="en-US"/>
        </w:rPr>
        <w:t xml:space="preserve"> may be considered as a simple sum of its three </w:t>
      </w:r>
      <w:r w:rsidR="00ED7BC3" w:rsidRPr="00ED7BC3">
        <w:rPr>
          <w:rFonts w:ascii="Times New Roman" w:hAnsi="Times New Roman" w:cs="Times New Roman"/>
          <w:sz w:val="24"/>
          <w:szCs w:val="24"/>
          <w:lang w:val="en-US"/>
        </w:rPr>
        <w:t>dimensions-related constructs</w:t>
      </w:r>
      <w:r w:rsidR="00982472">
        <w:rPr>
          <w:rFonts w:ascii="Times New Roman" w:hAnsi="Times New Roman" w:cs="Times New Roman"/>
          <w:sz w:val="24"/>
          <w:szCs w:val="24"/>
          <w:lang w:val="en-US"/>
        </w:rPr>
        <w:t>, assigning equal weights to each dimension, or as a multiplicative nonlinear function of these dimensions</w:t>
      </w:r>
      <w:r w:rsidR="00ED7BC3" w:rsidRPr="00ED7BC3">
        <w:rPr>
          <w:rFonts w:ascii="Times New Roman" w:hAnsi="Times New Roman" w:cs="Times New Roman"/>
          <w:sz w:val="24"/>
          <w:szCs w:val="24"/>
          <w:lang w:val="en-US"/>
        </w:rPr>
        <w:t>.</w:t>
      </w:r>
      <w:r w:rsidR="00982472">
        <w:rPr>
          <w:rFonts w:ascii="Times New Roman" w:hAnsi="Times New Roman" w:cs="Times New Roman"/>
          <w:sz w:val="24"/>
          <w:szCs w:val="24"/>
          <w:lang w:val="en-US"/>
        </w:rPr>
        <w:t xml:space="preserve"> Otherwise, more complex measurement methods could be used to estimate varying weights</w:t>
      </w:r>
      <w:r w:rsidR="00AC604D">
        <w:rPr>
          <w:rFonts w:ascii="Times New Roman" w:hAnsi="Times New Roman" w:cs="Times New Roman"/>
          <w:sz w:val="24"/>
          <w:szCs w:val="24"/>
          <w:lang w:val="en-US"/>
        </w:rPr>
        <w:t xml:space="preserve"> </w:t>
      </w:r>
      <w:r w:rsidR="00AC604D" w:rsidRPr="00ED7BC3">
        <w:rPr>
          <w:rFonts w:ascii="Times New Roman" w:hAnsi="Times New Roman" w:cs="Times New Roman"/>
          <w:sz w:val="24"/>
          <w:szCs w:val="24"/>
          <w:lang w:val="en-US"/>
        </w:rPr>
        <w:t>(Edwards, 2001).</w:t>
      </w:r>
      <w:r w:rsidR="00AC604D">
        <w:rPr>
          <w:rFonts w:ascii="Times New Roman" w:hAnsi="Times New Roman" w:cs="Times New Roman"/>
          <w:sz w:val="24"/>
          <w:szCs w:val="24"/>
          <w:lang w:val="en-US"/>
        </w:rPr>
        <w:t xml:space="preserve"> </w:t>
      </w:r>
    </w:p>
    <w:p w:rsidR="004828C5" w:rsidRDefault="004828C5" w:rsidP="00ED7BC3">
      <w:pPr>
        <w:autoSpaceDE w:val="0"/>
        <w:autoSpaceDN w:val="0"/>
        <w:adjustRightInd w:val="0"/>
        <w:spacing w:after="0" w:line="240" w:lineRule="auto"/>
        <w:jc w:val="both"/>
        <w:rPr>
          <w:rFonts w:ascii="Times New Roman" w:hAnsi="Times New Roman" w:cs="Times New Roman"/>
          <w:sz w:val="24"/>
          <w:szCs w:val="24"/>
          <w:lang w:val="en-US"/>
        </w:rPr>
      </w:pPr>
    </w:p>
    <w:p w:rsidR="00C81A3F" w:rsidRDefault="004828C5" w:rsidP="00ED7BC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 dynamic capabilities are not easily observable and a quite difficult to measure, researches often use case studies (</w:t>
      </w:r>
      <w:proofErr w:type="spellStart"/>
      <w:r>
        <w:rPr>
          <w:rFonts w:ascii="Times New Roman" w:hAnsi="Times New Roman" w:cs="Times New Roman"/>
          <w:sz w:val="24"/>
          <w:szCs w:val="24"/>
          <w:lang w:val="en-US"/>
        </w:rPr>
        <w:t>eg</w:t>
      </w:r>
      <w:proofErr w:type="spellEnd"/>
      <w:r>
        <w:rPr>
          <w:rFonts w:ascii="Times New Roman" w:hAnsi="Times New Roman" w:cs="Times New Roman"/>
          <w:sz w:val="24"/>
          <w:szCs w:val="24"/>
          <w:lang w:val="en-US"/>
        </w:rPr>
        <w:t xml:space="preserve">. Pablo </w:t>
      </w:r>
      <w:r w:rsidRPr="004828C5">
        <w:rPr>
          <w:rFonts w:ascii="Times New Roman" w:hAnsi="Times New Roman" w:cs="Times New Roman"/>
          <w:i/>
          <w:sz w:val="24"/>
          <w:szCs w:val="24"/>
          <w:lang w:val="en-US"/>
        </w:rPr>
        <w:t>et al.</w:t>
      </w:r>
      <w:r>
        <w:rPr>
          <w:rFonts w:ascii="Times New Roman" w:hAnsi="Times New Roman" w:cs="Times New Roman"/>
          <w:sz w:val="24"/>
          <w:szCs w:val="24"/>
          <w:lang w:val="en-US"/>
        </w:rPr>
        <w:t xml:space="preserve">, 2007), or a wide variety of proxies related to specific industry or outcome in order to gain plausible results. Since the board dynamic capability is a newly introduced construct, and given that there is no readily applicable measure for it, we have constructed and index </w:t>
      </w:r>
      <w:r w:rsidR="00D816FD">
        <w:rPr>
          <w:rFonts w:ascii="Times New Roman" w:hAnsi="Times New Roman" w:cs="Times New Roman"/>
          <w:sz w:val="24"/>
          <w:szCs w:val="24"/>
          <w:lang w:val="en-US"/>
        </w:rPr>
        <w:t xml:space="preserve">as a composite measure </w:t>
      </w:r>
      <w:r>
        <w:rPr>
          <w:rFonts w:ascii="Times New Roman" w:hAnsi="Times New Roman" w:cs="Times New Roman"/>
          <w:sz w:val="24"/>
          <w:szCs w:val="24"/>
          <w:lang w:val="en-US"/>
        </w:rPr>
        <w:t>of the board dynamic capacity.</w:t>
      </w:r>
      <w:r w:rsidR="00D816FD">
        <w:rPr>
          <w:rFonts w:ascii="Times New Roman" w:hAnsi="Times New Roman" w:cs="Times New Roman"/>
          <w:sz w:val="24"/>
          <w:szCs w:val="24"/>
          <w:lang w:val="en-US"/>
        </w:rPr>
        <w:t xml:space="preserve"> </w:t>
      </w:r>
      <w:r w:rsidR="00C81A3F">
        <w:rPr>
          <w:rFonts w:ascii="Times New Roman" w:hAnsi="Times New Roman" w:cs="Times New Roman"/>
          <w:sz w:val="24"/>
          <w:szCs w:val="24"/>
          <w:lang w:val="en-US"/>
        </w:rPr>
        <w:t>The I</w:t>
      </w:r>
      <w:r w:rsidR="00BE74E7">
        <w:rPr>
          <w:rFonts w:ascii="Times New Roman" w:hAnsi="Times New Roman" w:cs="Times New Roman"/>
          <w:sz w:val="24"/>
          <w:szCs w:val="24"/>
          <w:lang w:val="en-US"/>
        </w:rPr>
        <w:t>ndex is composed of t</w:t>
      </w:r>
      <w:r w:rsidR="00D816FD">
        <w:rPr>
          <w:rFonts w:ascii="Times New Roman" w:hAnsi="Times New Roman" w:cs="Times New Roman"/>
          <w:sz w:val="24"/>
          <w:szCs w:val="24"/>
          <w:lang w:val="en-US"/>
        </w:rPr>
        <w:t>he</w:t>
      </w:r>
      <w:r>
        <w:rPr>
          <w:rFonts w:ascii="Times New Roman" w:hAnsi="Times New Roman" w:cs="Times New Roman"/>
          <w:sz w:val="24"/>
          <w:szCs w:val="24"/>
          <w:lang w:val="en-US"/>
        </w:rPr>
        <w:t xml:space="preserve"> </w:t>
      </w:r>
      <w:r w:rsidR="00D816FD">
        <w:rPr>
          <w:rFonts w:ascii="Times New Roman" w:hAnsi="Times New Roman" w:cs="Times New Roman"/>
          <w:sz w:val="24"/>
          <w:szCs w:val="24"/>
          <w:lang w:val="en-US"/>
        </w:rPr>
        <w:t>three dimension-related constructs</w:t>
      </w:r>
      <w:r w:rsidR="00BE74E7">
        <w:rPr>
          <w:rFonts w:ascii="Times New Roman" w:hAnsi="Times New Roman" w:cs="Times New Roman"/>
          <w:sz w:val="24"/>
          <w:szCs w:val="24"/>
          <w:lang w:val="en-US"/>
        </w:rPr>
        <w:t xml:space="preserve">, namely: (1) sensing propensity; (2) seizing propensity; and (3) transforming propensity. </w:t>
      </w:r>
      <w:r w:rsidR="004254A1">
        <w:rPr>
          <w:rFonts w:ascii="Times New Roman" w:hAnsi="Times New Roman" w:cs="Times New Roman"/>
          <w:sz w:val="24"/>
          <w:szCs w:val="24"/>
          <w:lang w:val="en-US"/>
        </w:rPr>
        <w:t xml:space="preserve">For </w:t>
      </w:r>
      <w:r w:rsidR="004254A1" w:rsidRPr="007664E7">
        <w:rPr>
          <w:rFonts w:ascii="Times New Roman" w:hAnsi="Times New Roman" w:cs="Times New Roman"/>
          <w:sz w:val="24"/>
          <w:szCs w:val="24"/>
          <w:lang w:val="en-US"/>
        </w:rPr>
        <w:t xml:space="preserve">examining </w:t>
      </w:r>
      <w:r w:rsidR="004254A1">
        <w:rPr>
          <w:rFonts w:ascii="Times New Roman" w:hAnsi="Times New Roman" w:cs="Times New Roman"/>
          <w:sz w:val="24"/>
          <w:szCs w:val="24"/>
          <w:lang w:val="en-US"/>
        </w:rPr>
        <w:t>the</w:t>
      </w:r>
      <w:r w:rsidR="004254A1" w:rsidRPr="007664E7">
        <w:rPr>
          <w:rFonts w:ascii="Times New Roman" w:hAnsi="Times New Roman" w:cs="Times New Roman"/>
          <w:sz w:val="24"/>
          <w:szCs w:val="24"/>
          <w:lang w:val="en-US"/>
        </w:rPr>
        <w:t xml:space="preserve"> attitudes</w:t>
      </w:r>
      <w:r w:rsidR="004254A1">
        <w:rPr>
          <w:rFonts w:ascii="Times New Roman" w:hAnsi="Times New Roman" w:cs="Times New Roman"/>
          <w:sz w:val="24"/>
          <w:szCs w:val="24"/>
          <w:lang w:val="en-US"/>
        </w:rPr>
        <w:t xml:space="preserve"> of board members, a</w:t>
      </w:r>
      <w:r w:rsidR="00281C68">
        <w:rPr>
          <w:rFonts w:ascii="Times New Roman" w:hAnsi="Times New Roman" w:cs="Times New Roman"/>
          <w:sz w:val="24"/>
          <w:szCs w:val="24"/>
          <w:lang w:val="en-US"/>
        </w:rPr>
        <w:t xml:space="preserve"> separate measure</w:t>
      </w:r>
      <w:r w:rsidR="004254A1">
        <w:rPr>
          <w:rFonts w:ascii="Times New Roman" w:hAnsi="Times New Roman" w:cs="Times New Roman"/>
          <w:sz w:val="24"/>
          <w:szCs w:val="24"/>
          <w:lang w:val="en-US"/>
        </w:rPr>
        <w:t xml:space="preserve"> </w:t>
      </w:r>
      <w:r w:rsidR="00C558DE">
        <w:rPr>
          <w:rFonts w:ascii="Times New Roman" w:hAnsi="Times New Roman" w:cs="Times New Roman"/>
          <w:sz w:val="24"/>
          <w:szCs w:val="24"/>
          <w:lang w:val="en-US"/>
        </w:rPr>
        <w:t>in form of related set of questions</w:t>
      </w:r>
      <w:r w:rsidR="004254A1">
        <w:rPr>
          <w:rFonts w:ascii="Times New Roman" w:hAnsi="Times New Roman" w:cs="Times New Roman"/>
          <w:sz w:val="24"/>
          <w:szCs w:val="24"/>
          <w:lang w:val="en-US"/>
        </w:rPr>
        <w:t xml:space="preserve"> was constructed and measured by the 5 degrees </w:t>
      </w:r>
      <w:proofErr w:type="spellStart"/>
      <w:r w:rsidR="004254A1">
        <w:rPr>
          <w:rFonts w:ascii="Times New Roman" w:hAnsi="Times New Roman" w:cs="Times New Roman"/>
          <w:sz w:val="24"/>
          <w:szCs w:val="24"/>
          <w:lang w:val="en-US"/>
        </w:rPr>
        <w:t>Likert</w:t>
      </w:r>
      <w:proofErr w:type="spellEnd"/>
      <w:r w:rsidR="004254A1">
        <w:rPr>
          <w:rFonts w:ascii="Times New Roman" w:hAnsi="Times New Roman" w:cs="Times New Roman"/>
          <w:sz w:val="24"/>
          <w:szCs w:val="24"/>
          <w:lang w:val="en-US"/>
        </w:rPr>
        <w:t xml:space="preserve"> scale</w:t>
      </w:r>
      <w:r w:rsidR="00C558DE">
        <w:rPr>
          <w:rFonts w:ascii="Times New Roman" w:hAnsi="Times New Roman" w:cs="Times New Roman"/>
          <w:sz w:val="24"/>
          <w:szCs w:val="24"/>
          <w:lang w:val="en-US"/>
        </w:rPr>
        <w:t xml:space="preserve">, </w:t>
      </w:r>
      <w:r w:rsidR="004254A1">
        <w:rPr>
          <w:rFonts w:ascii="Times New Roman" w:hAnsi="Times New Roman" w:cs="Times New Roman"/>
          <w:sz w:val="24"/>
          <w:szCs w:val="24"/>
          <w:lang w:val="en-US"/>
        </w:rPr>
        <w:t>so they provide a direct assessment of the propensities involved</w:t>
      </w:r>
      <w:r w:rsidR="00DA075C">
        <w:rPr>
          <w:rFonts w:ascii="Times New Roman" w:hAnsi="Times New Roman" w:cs="Times New Roman"/>
          <w:sz w:val="24"/>
          <w:szCs w:val="24"/>
          <w:lang w:val="en-US"/>
        </w:rPr>
        <w:t xml:space="preserve"> (</w:t>
      </w:r>
      <w:proofErr w:type="spellStart"/>
      <w:r w:rsidR="00DA075C">
        <w:rPr>
          <w:rFonts w:ascii="Times New Roman" w:hAnsi="Times New Roman" w:cs="Times New Roman"/>
          <w:sz w:val="24"/>
          <w:szCs w:val="24"/>
          <w:lang w:val="en-US"/>
        </w:rPr>
        <w:t>eg</w:t>
      </w:r>
      <w:proofErr w:type="spellEnd"/>
      <w:r w:rsidR="00DA075C">
        <w:rPr>
          <w:rFonts w:ascii="Times New Roman" w:hAnsi="Times New Roman" w:cs="Times New Roman"/>
          <w:sz w:val="24"/>
          <w:szCs w:val="24"/>
          <w:lang w:val="en-US"/>
        </w:rPr>
        <w:t xml:space="preserve">. </w:t>
      </w:r>
      <w:proofErr w:type="spellStart"/>
      <w:proofErr w:type="gramStart"/>
      <w:r w:rsidR="00DA075C">
        <w:rPr>
          <w:rFonts w:ascii="Times New Roman" w:hAnsi="Times New Roman" w:cs="Times New Roman"/>
          <w:sz w:val="24"/>
          <w:szCs w:val="24"/>
          <w:lang w:val="en-US"/>
        </w:rPr>
        <w:t>Danneels</w:t>
      </w:r>
      <w:proofErr w:type="spellEnd"/>
      <w:r w:rsidR="00DA075C">
        <w:rPr>
          <w:rFonts w:ascii="Times New Roman" w:hAnsi="Times New Roman" w:cs="Times New Roman"/>
          <w:sz w:val="24"/>
          <w:szCs w:val="24"/>
          <w:lang w:val="en-US"/>
        </w:rPr>
        <w:t>, 2008)</w:t>
      </w:r>
      <w:r w:rsidR="004254A1">
        <w:rPr>
          <w:rFonts w:ascii="Times New Roman" w:hAnsi="Times New Roman" w:cs="Times New Roman"/>
          <w:sz w:val="24"/>
          <w:szCs w:val="24"/>
          <w:lang w:val="en-US"/>
        </w:rPr>
        <w:t>.</w:t>
      </w:r>
      <w:proofErr w:type="gramEnd"/>
      <w:r w:rsidR="004254A1">
        <w:rPr>
          <w:rFonts w:ascii="Times New Roman" w:hAnsi="Times New Roman" w:cs="Times New Roman"/>
          <w:sz w:val="24"/>
          <w:szCs w:val="24"/>
          <w:lang w:val="en-US"/>
        </w:rPr>
        <w:t xml:space="preserve"> The manifest variables were shaped with respect to previously explained board roles </w:t>
      </w:r>
      <w:r w:rsidR="003B6F51">
        <w:rPr>
          <w:rFonts w:ascii="Times New Roman" w:hAnsi="Times New Roman" w:cs="Times New Roman"/>
          <w:sz w:val="24"/>
          <w:szCs w:val="24"/>
          <w:lang w:val="en-US"/>
        </w:rPr>
        <w:t>linked to the board dynamic capability scope</w:t>
      </w:r>
      <w:r w:rsidR="00C81A3F">
        <w:rPr>
          <w:rFonts w:ascii="Times New Roman" w:hAnsi="Times New Roman" w:cs="Times New Roman"/>
          <w:sz w:val="24"/>
          <w:szCs w:val="24"/>
          <w:lang w:val="en-US"/>
        </w:rPr>
        <w:t>, based on the theoretical and empirical suggested scales for dynamic capability</w:t>
      </w:r>
      <w:r w:rsidR="003B6F51">
        <w:rPr>
          <w:rFonts w:ascii="Times New Roman" w:hAnsi="Times New Roman" w:cs="Times New Roman"/>
          <w:sz w:val="24"/>
          <w:szCs w:val="24"/>
          <w:lang w:val="en-US"/>
        </w:rPr>
        <w:t xml:space="preserve">. </w:t>
      </w:r>
    </w:p>
    <w:p w:rsidR="00C81A3F" w:rsidRDefault="00C81A3F" w:rsidP="00ED7BC3">
      <w:pPr>
        <w:autoSpaceDE w:val="0"/>
        <w:autoSpaceDN w:val="0"/>
        <w:adjustRightInd w:val="0"/>
        <w:spacing w:after="0" w:line="240" w:lineRule="auto"/>
        <w:jc w:val="both"/>
        <w:rPr>
          <w:rFonts w:ascii="Times New Roman" w:hAnsi="Times New Roman" w:cs="Times New Roman"/>
          <w:sz w:val="24"/>
          <w:szCs w:val="24"/>
          <w:lang w:val="en-US"/>
        </w:rPr>
      </w:pPr>
    </w:p>
    <w:p w:rsidR="00C81A3F" w:rsidRDefault="00C81A3F" w:rsidP="00C81A3F">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three dimensions</w:t>
      </w:r>
      <w:r w:rsidRPr="00E207CF">
        <w:rPr>
          <w:rFonts w:ascii="Times New Roman" w:hAnsi="Times New Roman" w:cs="Times New Roman"/>
          <w:sz w:val="24"/>
          <w:szCs w:val="24"/>
          <w:lang w:val="en-US"/>
        </w:rPr>
        <w:t xml:space="preserve"> </w:t>
      </w:r>
      <w:r>
        <w:rPr>
          <w:rFonts w:ascii="Times New Roman" w:hAnsi="Times New Roman" w:cs="Times New Roman"/>
          <w:sz w:val="24"/>
          <w:szCs w:val="24"/>
          <w:lang w:val="en-US"/>
        </w:rPr>
        <w:t>are</w:t>
      </w:r>
      <w:r w:rsidRPr="00E207CF">
        <w:rPr>
          <w:rFonts w:ascii="Times New Roman" w:hAnsi="Times New Roman" w:cs="Times New Roman"/>
          <w:sz w:val="24"/>
          <w:szCs w:val="24"/>
          <w:lang w:val="en-US"/>
        </w:rPr>
        <w:t xml:space="preserve"> calculated as the average of </w:t>
      </w:r>
      <w:r>
        <w:rPr>
          <w:rFonts w:ascii="Times New Roman" w:hAnsi="Times New Roman" w:cs="Times New Roman"/>
          <w:sz w:val="24"/>
          <w:szCs w:val="24"/>
          <w:lang w:val="en-US"/>
        </w:rPr>
        <w:t xml:space="preserve">comprising variables. </w:t>
      </w:r>
      <w:r w:rsidR="00281C68">
        <w:rPr>
          <w:rFonts w:ascii="Times New Roman" w:hAnsi="Times New Roman" w:cs="Times New Roman"/>
          <w:sz w:val="24"/>
          <w:szCs w:val="24"/>
          <w:lang w:val="en-US"/>
        </w:rPr>
        <w:t>For this study, w</w:t>
      </w:r>
      <w:r w:rsidR="00AC604D">
        <w:rPr>
          <w:rFonts w:ascii="Times New Roman" w:hAnsi="Times New Roman" w:cs="Times New Roman"/>
          <w:sz w:val="24"/>
          <w:szCs w:val="24"/>
          <w:lang w:val="en-US"/>
        </w:rPr>
        <w:t xml:space="preserve">e </w:t>
      </w:r>
      <w:r w:rsidR="00281C68">
        <w:rPr>
          <w:rFonts w:ascii="Times New Roman" w:hAnsi="Times New Roman" w:cs="Times New Roman"/>
          <w:sz w:val="24"/>
          <w:szCs w:val="24"/>
          <w:lang w:val="en-US"/>
        </w:rPr>
        <w:t xml:space="preserve">find the most appropriate to </w:t>
      </w:r>
      <w:r w:rsidR="00BF44A8">
        <w:rPr>
          <w:rFonts w:ascii="Times New Roman" w:hAnsi="Times New Roman" w:cs="Times New Roman"/>
          <w:sz w:val="24"/>
          <w:szCs w:val="24"/>
          <w:lang w:val="en-US"/>
        </w:rPr>
        <w:t>assign equal weights to each dimension</w:t>
      </w:r>
      <w:r w:rsidR="00A55CC0">
        <w:rPr>
          <w:rFonts w:ascii="Times New Roman" w:hAnsi="Times New Roman" w:cs="Times New Roman"/>
          <w:sz w:val="24"/>
          <w:szCs w:val="24"/>
          <w:lang w:val="en-US"/>
        </w:rPr>
        <w:t xml:space="preserve"> D</w:t>
      </w:r>
      <w:r w:rsidR="00BA0C3D">
        <w:rPr>
          <w:rFonts w:ascii="Times New Roman" w:hAnsi="Times New Roman" w:cs="Times New Roman"/>
          <w:sz w:val="24"/>
          <w:szCs w:val="24"/>
          <w:lang w:val="en-US"/>
        </w:rPr>
        <w:t xml:space="preserve">, for we consider that the </w:t>
      </w:r>
      <w:r w:rsidR="00BA0C3D" w:rsidRPr="00E900C4">
        <w:rPr>
          <w:rFonts w:ascii="Times New Roman" w:hAnsi="Times New Roman" w:cs="Times New Roman"/>
          <w:sz w:val="24"/>
          <w:szCs w:val="24"/>
          <w:lang w:val="en-US"/>
        </w:rPr>
        <w:t>board dynamic capa</w:t>
      </w:r>
      <w:r w:rsidR="00E900C4">
        <w:rPr>
          <w:rFonts w:ascii="Times New Roman" w:hAnsi="Times New Roman" w:cs="Times New Roman"/>
          <w:sz w:val="24"/>
          <w:szCs w:val="24"/>
          <w:lang w:val="en-US"/>
        </w:rPr>
        <w:t>bilit</w:t>
      </w:r>
      <w:r w:rsidR="00BA0C3D" w:rsidRPr="00E900C4">
        <w:rPr>
          <w:rFonts w:ascii="Times New Roman" w:hAnsi="Times New Roman" w:cs="Times New Roman"/>
          <w:sz w:val="24"/>
          <w:szCs w:val="24"/>
          <w:lang w:val="en-US"/>
        </w:rPr>
        <w:t>y</w:t>
      </w:r>
      <w:r w:rsidR="00BA0C3D">
        <w:rPr>
          <w:rFonts w:ascii="Times New Roman" w:hAnsi="Times New Roman" w:cs="Times New Roman"/>
          <w:sz w:val="24"/>
          <w:szCs w:val="24"/>
          <w:lang w:val="en-US"/>
        </w:rPr>
        <w:t xml:space="preserve"> relies on the interplay of three proposed capa</w:t>
      </w:r>
      <w:r w:rsidR="00E900C4">
        <w:rPr>
          <w:rFonts w:ascii="Times New Roman" w:hAnsi="Times New Roman" w:cs="Times New Roman"/>
          <w:sz w:val="24"/>
          <w:szCs w:val="24"/>
          <w:lang w:val="en-US"/>
        </w:rPr>
        <w:t>cities</w:t>
      </w:r>
      <w:r w:rsidR="00BA0C3D">
        <w:rPr>
          <w:rFonts w:ascii="Times New Roman" w:hAnsi="Times New Roman" w:cs="Times New Roman"/>
          <w:sz w:val="24"/>
          <w:szCs w:val="24"/>
          <w:lang w:val="en-US"/>
        </w:rPr>
        <w:t xml:space="preserve"> for sensing, seizing and transforming</w:t>
      </w:r>
      <w:r w:rsidR="00BF44A8">
        <w:rPr>
          <w:rFonts w:ascii="Times New Roman" w:hAnsi="Times New Roman" w:cs="Times New Roman"/>
          <w:sz w:val="24"/>
          <w:szCs w:val="24"/>
          <w:lang w:val="en-US"/>
        </w:rPr>
        <w:t>.</w:t>
      </w:r>
      <w:r w:rsidR="00D816F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009C3117">
        <w:rPr>
          <w:rFonts w:ascii="Times New Roman" w:hAnsi="Times New Roman" w:cs="Times New Roman"/>
          <w:sz w:val="24"/>
          <w:szCs w:val="24"/>
          <w:lang w:val="en-US"/>
        </w:rPr>
        <w:t xml:space="preserve">BDC </w:t>
      </w:r>
      <w:r>
        <w:rPr>
          <w:rFonts w:ascii="Times New Roman" w:hAnsi="Times New Roman" w:cs="Times New Roman"/>
          <w:sz w:val="24"/>
          <w:szCs w:val="24"/>
          <w:lang w:val="en-US"/>
        </w:rPr>
        <w:t>I</w:t>
      </w:r>
      <w:r w:rsidRPr="00E207CF">
        <w:rPr>
          <w:rFonts w:ascii="Times New Roman" w:hAnsi="Times New Roman" w:cs="Times New Roman"/>
          <w:sz w:val="24"/>
          <w:szCs w:val="24"/>
          <w:lang w:val="en-US"/>
        </w:rPr>
        <w:t xml:space="preserve">ndex </w:t>
      </w:r>
      <w:r>
        <w:rPr>
          <w:rFonts w:ascii="Times New Roman" w:hAnsi="Times New Roman" w:cs="Times New Roman"/>
          <w:sz w:val="24"/>
          <w:szCs w:val="24"/>
          <w:lang w:val="en-US"/>
        </w:rPr>
        <w:t>is</w:t>
      </w:r>
      <w:r w:rsidRPr="00E207C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finally </w:t>
      </w:r>
      <w:r w:rsidRPr="00E207CF">
        <w:rPr>
          <w:rFonts w:ascii="Times New Roman" w:hAnsi="Times New Roman" w:cs="Times New Roman"/>
          <w:sz w:val="24"/>
          <w:szCs w:val="24"/>
          <w:lang w:val="en-US"/>
        </w:rPr>
        <w:t xml:space="preserve">calculated as the average of </w:t>
      </w:r>
      <w:r>
        <w:rPr>
          <w:rFonts w:ascii="Times New Roman" w:hAnsi="Times New Roman" w:cs="Times New Roman"/>
          <w:sz w:val="24"/>
          <w:szCs w:val="24"/>
          <w:lang w:val="en-US"/>
        </w:rPr>
        <w:t>three</w:t>
      </w:r>
      <w:r w:rsidRPr="00E207CF">
        <w:rPr>
          <w:rFonts w:ascii="Times New Roman" w:hAnsi="Times New Roman" w:cs="Times New Roman"/>
          <w:sz w:val="24"/>
          <w:szCs w:val="24"/>
          <w:lang w:val="en-US"/>
        </w:rPr>
        <w:t xml:space="preserve"> </w:t>
      </w:r>
      <w:r>
        <w:rPr>
          <w:rFonts w:ascii="Times New Roman" w:hAnsi="Times New Roman" w:cs="Times New Roman"/>
          <w:sz w:val="24"/>
          <w:szCs w:val="24"/>
          <w:lang w:val="en-US"/>
        </w:rPr>
        <w:t>dimension-related construct</w:t>
      </w:r>
      <w:r w:rsidR="009C3117">
        <w:rPr>
          <w:rFonts w:ascii="Times New Roman" w:hAnsi="Times New Roman" w:cs="Times New Roman"/>
          <w:sz w:val="24"/>
          <w:szCs w:val="24"/>
          <w:lang w:val="en-US"/>
        </w:rPr>
        <w:t>s</w:t>
      </w:r>
      <w:r w:rsidRPr="00E207CF">
        <w:rPr>
          <w:rFonts w:ascii="Times New Roman" w:hAnsi="Times New Roman" w:cs="Times New Roman"/>
          <w:sz w:val="24"/>
          <w:szCs w:val="24"/>
          <w:lang w:val="en-US"/>
        </w:rPr>
        <w:t xml:space="preserve"> previously explained, and is expressed by the following formula:</w:t>
      </w:r>
    </w:p>
    <w:p w:rsidR="00C81A3F" w:rsidRDefault="00C81A3F" w:rsidP="00B34B05">
      <w:pPr>
        <w:autoSpaceDE w:val="0"/>
        <w:autoSpaceDN w:val="0"/>
        <w:adjustRightInd w:val="0"/>
        <w:spacing w:after="0" w:line="240" w:lineRule="auto"/>
        <w:jc w:val="both"/>
        <w:rPr>
          <w:rFonts w:ascii="Times New Roman" w:hAnsi="Times New Roman" w:cs="Times New Roman"/>
          <w:sz w:val="24"/>
          <w:szCs w:val="24"/>
          <w:lang w:val="en-US"/>
        </w:rPr>
      </w:pPr>
    </w:p>
    <w:p w:rsidR="00C81A3F" w:rsidRDefault="00A659EB" w:rsidP="009C3117">
      <w:pPr>
        <w:autoSpaceDE w:val="0"/>
        <w:autoSpaceDN w:val="0"/>
        <w:adjustRightInd w:val="0"/>
        <w:spacing w:after="0" w:line="240" w:lineRule="auto"/>
        <w:jc w:val="center"/>
        <w:rPr>
          <w:rFonts w:ascii="Times New Roman" w:hAnsi="Times New Roman" w:cs="Times New Roman"/>
          <w:sz w:val="24"/>
          <w:szCs w:val="24"/>
          <w:lang w:val="en-US"/>
        </w:rPr>
      </w:pPr>
      <w:r w:rsidRPr="00A659EB">
        <w:rPr>
          <w:rFonts w:ascii="Times New Roman" w:hAnsi="Times New Roman" w:cs="Times New Roman"/>
          <w:sz w:val="24"/>
          <w:szCs w:val="24"/>
          <w:lang w:val="en-US"/>
        </w:rPr>
      </w:r>
      <w:r w:rsidR="00C077AC">
        <w:rPr>
          <w:rFonts w:ascii="Times New Roman" w:hAnsi="Times New Roman" w:cs="Times New Roman"/>
          <w:sz w:val="24"/>
          <w:szCs w:val="24"/>
          <w:lang w:val="en-US"/>
        </w:rPr>
        <w:pict>
          <v:group id="_x0000_s1557" editas="canvas" style="width:320.25pt;height:89.55pt;mso-position-horizontal-relative:char;mso-position-vertical-relative:line" coordorigin="2361,759" coordsize="5083,1422">
            <o:lock v:ext="edit" aspectratio="t"/>
            <v:shape id="_x0000_s1558" type="#_x0000_t75" style="position:absolute;left:2361;top:759;width:5083;height:1422" o:preferrelative="f" stroked="t" strokecolor="white [3212]">
              <v:fill o:detectmouseclick="t"/>
              <v:path o:extrusionok="t" o:connecttype="none"/>
              <o:lock v:ext="edit" text="t"/>
            </v:shape>
            <v:shape id="_x0000_s1559" type="#_x0000_t202" style="position:absolute;left:2530;top:1076;width:750;height:950" strokecolor="white [3212]">
              <v:textbox inset="0,0,0,0">
                <w:txbxContent>
                  <w:p w:rsidR="00F96743" w:rsidRPr="00E11010" w:rsidRDefault="00F96743" w:rsidP="009C3117">
                    <w:pPr>
                      <w:spacing w:after="0"/>
                      <w:jc w:val="center"/>
                      <w:rPr>
                        <w:b/>
                        <w:color w:val="1F497D" w:themeColor="text2"/>
                        <w:sz w:val="16"/>
                        <w:szCs w:val="16"/>
                      </w:rPr>
                    </w:pPr>
                    <w:r w:rsidRPr="00E11010">
                      <w:rPr>
                        <w:b/>
                        <w:color w:val="1F497D" w:themeColor="text2"/>
                        <w:sz w:val="16"/>
                        <w:szCs w:val="16"/>
                      </w:rPr>
                      <w:t>BOARD</w:t>
                    </w:r>
                  </w:p>
                  <w:p w:rsidR="00F96743" w:rsidRPr="00E11010" w:rsidRDefault="00F96743" w:rsidP="009C3117">
                    <w:pPr>
                      <w:spacing w:after="0"/>
                      <w:jc w:val="center"/>
                      <w:rPr>
                        <w:b/>
                        <w:color w:val="1F497D" w:themeColor="text2"/>
                        <w:sz w:val="16"/>
                        <w:szCs w:val="16"/>
                      </w:rPr>
                    </w:pPr>
                    <w:r w:rsidRPr="00E11010">
                      <w:rPr>
                        <w:b/>
                        <w:color w:val="1F497D" w:themeColor="text2"/>
                        <w:sz w:val="16"/>
                        <w:szCs w:val="16"/>
                      </w:rPr>
                      <w:t>DYNAMIC</w:t>
                    </w:r>
                  </w:p>
                  <w:p w:rsidR="00F96743" w:rsidRPr="00E11010" w:rsidRDefault="00F96743" w:rsidP="009C3117">
                    <w:pPr>
                      <w:spacing w:after="0"/>
                      <w:jc w:val="center"/>
                      <w:rPr>
                        <w:b/>
                        <w:color w:val="1F497D" w:themeColor="text2"/>
                        <w:sz w:val="16"/>
                        <w:szCs w:val="16"/>
                      </w:rPr>
                    </w:pPr>
                    <w:r w:rsidRPr="00E11010">
                      <w:rPr>
                        <w:b/>
                        <w:color w:val="1F497D" w:themeColor="text2"/>
                        <w:sz w:val="16"/>
                        <w:szCs w:val="16"/>
                      </w:rPr>
                      <w:t>CAPA</w:t>
                    </w:r>
                    <w:r>
                      <w:rPr>
                        <w:b/>
                        <w:color w:val="1F497D" w:themeColor="text2"/>
                        <w:sz w:val="16"/>
                        <w:szCs w:val="16"/>
                      </w:rPr>
                      <w:t>CIT</w:t>
                    </w:r>
                    <w:r w:rsidR="00217493">
                      <w:rPr>
                        <w:b/>
                        <w:color w:val="1F497D" w:themeColor="text2"/>
                        <w:sz w:val="16"/>
                        <w:szCs w:val="16"/>
                      </w:rPr>
                      <w:t>Y</w:t>
                    </w:r>
                  </w:p>
                  <w:p w:rsidR="00F96743" w:rsidRPr="00E11010" w:rsidRDefault="00F96743" w:rsidP="009C3117">
                    <w:pPr>
                      <w:spacing w:after="0"/>
                      <w:jc w:val="center"/>
                      <w:rPr>
                        <w:b/>
                        <w:color w:val="1F497D" w:themeColor="text2"/>
                        <w:sz w:val="16"/>
                        <w:szCs w:val="16"/>
                      </w:rPr>
                    </w:pPr>
                    <w:r w:rsidRPr="00E11010">
                      <w:rPr>
                        <w:b/>
                        <w:color w:val="1F497D" w:themeColor="text2"/>
                        <w:sz w:val="16"/>
                        <w:szCs w:val="16"/>
                      </w:rPr>
                      <w:t>INDE</w:t>
                    </w:r>
                    <w:r>
                      <w:rPr>
                        <w:b/>
                        <w:color w:val="1F497D" w:themeColor="text2"/>
                        <w:sz w:val="16"/>
                        <w:szCs w:val="16"/>
                      </w:rPr>
                      <w:t>X</w:t>
                    </w:r>
                  </w:p>
                  <w:p w:rsidR="00F96743" w:rsidRPr="00E11010" w:rsidRDefault="00F96743" w:rsidP="009C3117">
                    <w:pPr>
                      <w:spacing w:after="0"/>
                      <w:jc w:val="center"/>
                      <w:rPr>
                        <w:b/>
                        <w:color w:val="1F497D" w:themeColor="text2"/>
                        <w:sz w:val="16"/>
                        <w:szCs w:val="16"/>
                      </w:rPr>
                    </w:pPr>
                    <w:r w:rsidRPr="00E11010">
                      <w:rPr>
                        <w:b/>
                        <w:color w:val="1F497D" w:themeColor="text2"/>
                        <w:sz w:val="16"/>
                        <w:szCs w:val="16"/>
                      </w:rPr>
                      <w:t xml:space="preserve">(BDC </w:t>
                    </w:r>
                    <w:r w:rsidRPr="00220695">
                      <w:rPr>
                        <w:b/>
                        <w:color w:val="1F497D" w:themeColor="text2"/>
                        <w:sz w:val="16"/>
                        <w:szCs w:val="16"/>
                        <w:lang w:val="en-US"/>
                      </w:rPr>
                      <w:t>Index)</w:t>
                    </w:r>
                  </w:p>
                </w:txbxContent>
              </v:textbox>
            </v:shape>
            <v:shape id="_x0000_s1560" type="#_x0000_t202" style="position:absolute;left:3280;top:1496;width:285;height:293;v-text-anchor:middle" strokecolor="white [3212]">
              <v:textbox style="mso-next-textbox:#_x0000_s1560" inset="0,0,0,0">
                <w:txbxContent>
                  <w:p w:rsidR="00F96743" w:rsidRPr="00E11010" w:rsidRDefault="00F96743" w:rsidP="009C3117">
                    <w:pPr>
                      <w:jc w:val="center"/>
                      <w:rPr>
                        <w:sz w:val="28"/>
                        <w:szCs w:val="28"/>
                      </w:rPr>
                    </w:pPr>
                    <w:r w:rsidRPr="00E11010">
                      <w:rPr>
                        <w:sz w:val="28"/>
                        <w:szCs w:val="28"/>
                      </w:rPr>
                      <w:t>=</w:t>
                    </w:r>
                  </w:p>
                </w:txbxContent>
              </v:textbox>
            </v:shape>
            <v:shape id="_x0000_s1561" type="#_x0000_t202" style="position:absolute;left:3732;top:1076;width:3024;height:302;v-text-anchor:middle" strokecolor="white [3212]">
              <v:textbox inset="0,0,0,0">
                <w:txbxContent>
                  <w:p w:rsidR="00F96743" w:rsidRPr="0094270A" w:rsidRDefault="00F96743" w:rsidP="009C3117">
                    <w:pPr>
                      <w:rPr>
                        <w:rFonts w:cs="Times New Roman"/>
                        <w:sz w:val="24"/>
                        <w:szCs w:val="24"/>
                        <w:lang w:val="en-US"/>
                      </w:rPr>
                    </w:pPr>
                    <w:r w:rsidRPr="0094270A">
                      <w:rPr>
                        <w:rFonts w:cs="Times New Roman"/>
                        <w:sz w:val="24"/>
                        <w:szCs w:val="24"/>
                        <w:lang w:val="en-US"/>
                      </w:rPr>
                      <w:t>[(</w:t>
                    </w:r>
                    <w:r w:rsidRPr="0094270A">
                      <w:rPr>
                        <w:rFonts w:cs="Times New Roman"/>
                        <w:sz w:val="28"/>
                        <w:szCs w:val="28"/>
                        <w:lang w:val="en-US"/>
                      </w:rPr>
                      <w:t>∑</w:t>
                    </w:r>
                    <w:r>
                      <w:rPr>
                        <w:rFonts w:cs="Times New Roman"/>
                        <w:sz w:val="24"/>
                        <w:szCs w:val="24"/>
                        <w:lang w:val="en-US"/>
                      </w:rPr>
                      <w:t xml:space="preserve"> </w:t>
                    </w:r>
                    <w:proofErr w:type="gramStart"/>
                    <w:r>
                      <w:rPr>
                        <w:rFonts w:cs="Times New Roman"/>
                        <w:sz w:val="24"/>
                        <w:szCs w:val="24"/>
                        <w:lang w:val="en-US"/>
                      </w:rPr>
                      <w:t>D</w:t>
                    </w:r>
                    <w:r w:rsidRPr="0094270A">
                      <w:rPr>
                        <w:rFonts w:cs="Times New Roman"/>
                        <w:sz w:val="24"/>
                        <w:szCs w:val="24"/>
                        <w:lang w:val="en-US"/>
                      </w:rPr>
                      <w:t>1</w:t>
                    </w:r>
                    <w:r w:rsidRPr="0094270A">
                      <w:rPr>
                        <w:rFonts w:cs="Times New Roman"/>
                        <w:i/>
                        <w:sz w:val="24"/>
                        <w:szCs w:val="24"/>
                        <w:vertAlign w:val="subscript"/>
                        <w:lang w:val="en-US"/>
                      </w:rPr>
                      <w:t>i</w:t>
                    </w:r>
                    <w:r w:rsidRPr="0094270A">
                      <w:rPr>
                        <w:rFonts w:cs="Times New Roman"/>
                        <w:sz w:val="24"/>
                        <w:szCs w:val="24"/>
                        <w:vertAlign w:val="subscript"/>
                        <w:lang w:val="en-US"/>
                      </w:rPr>
                      <w:t xml:space="preserve"> </w:t>
                    </w:r>
                    <w:r w:rsidRPr="0094270A">
                      <w:rPr>
                        <w:rFonts w:cs="Times New Roman"/>
                        <w:sz w:val="24"/>
                        <w:szCs w:val="24"/>
                        <w:lang w:val="en-US"/>
                      </w:rPr>
                      <w:t>)</w:t>
                    </w:r>
                    <w:proofErr w:type="gramEnd"/>
                    <w:r w:rsidRPr="0094270A">
                      <w:rPr>
                        <w:rFonts w:cs="Times New Roman"/>
                        <w:sz w:val="24"/>
                        <w:szCs w:val="24"/>
                        <w:lang w:val="en-US"/>
                      </w:rPr>
                      <w:t>/7 + (</w:t>
                    </w:r>
                    <w:r w:rsidRPr="0094270A">
                      <w:rPr>
                        <w:rFonts w:cs="Times New Roman"/>
                        <w:sz w:val="28"/>
                        <w:szCs w:val="28"/>
                        <w:lang w:val="en-US"/>
                      </w:rPr>
                      <w:t>∑</w:t>
                    </w:r>
                    <w:r>
                      <w:rPr>
                        <w:rFonts w:cs="Times New Roman"/>
                        <w:sz w:val="24"/>
                        <w:szCs w:val="24"/>
                        <w:lang w:val="en-US"/>
                      </w:rPr>
                      <w:t xml:space="preserve"> D</w:t>
                    </w:r>
                    <w:r w:rsidRPr="0094270A">
                      <w:rPr>
                        <w:rFonts w:cs="Times New Roman"/>
                        <w:sz w:val="24"/>
                        <w:szCs w:val="24"/>
                        <w:lang w:val="en-US"/>
                      </w:rPr>
                      <w:t>2</w:t>
                    </w:r>
                    <w:r w:rsidRPr="0094270A">
                      <w:rPr>
                        <w:rFonts w:cs="Times New Roman"/>
                        <w:i/>
                        <w:sz w:val="24"/>
                        <w:szCs w:val="24"/>
                        <w:vertAlign w:val="subscript"/>
                        <w:lang w:val="en-US"/>
                      </w:rPr>
                      <w:t>i</w:t>
                    </w:r>
                    <w:r>
                      <w:rPr>
                        <w:rFonts w:cs="Times New Roman"/>
                        <w:sz w:val="24"/>
                        <w:szCs w:val="24"/>
                        <w:lang w:val="en-US"/>
                      </w:rPr>
                      <w:t>)/7 + (∑ D</w:t>
                    </w:r>
                    <w:r w:rsidRPr="0094270A">
                      <w:rPr>
                        <w:rFonts w:cs="Times New Roman"/>
                        <w:sz w:val="24"/>
                        <w:szCs w:val="24"/>
                        <w:lang w:val="en-US"/>
                      </w:rPr>
                      <w:t>3j</w:t>
                    </w:r>
                    <w:r w:rsidRPr="0094270A">
                      <w:rPr>
                        <w:rFonts w:cs="Times New Roman"/>
                        <w:i/>
                        <w:sz w:val="24"/>
                        <w:szCs w:val="24"/>
                        <w:vertAlign w:val="subscript"/>
                        <w:lang w:val="en-US"/>
                      </w:rPr>
                      <w:t>j</w:t>
                    </w:r>
                    <w:r w:rsidRPr="0094270A">
                      <w:rPr>
                        <w:rFonts w:cs="Times New Roman"/>
                        <w:sz w:val="24"/>
                        <w:szCs w:val="24"/>
                        <w:lang w:val="en-US"/>
                      </w:rPr>
                      <w:t>)/8]</w:t>
                    </w:r>
                  </w:p>
                  <w:p w:rsidR="00F96743" w:rsidRDefault="00F96743" w:rsidP="009C3117"/>
                </w:txbxContent>
              </v:textbox>
            </v:shape>
            <v:shape id="_x0000_s1562" type="#_x0000_t202" style="position:absolute;left:3838;top:1378;width:201;height:211;v-text-anchor:middle" strokecolor="white [3212]">
              <v:textbox style="mso-next-textbox:#_x0000_s1562" inset="0,0,0,0">
                <w:txbxContent>
                  <w:p w:rsidR="00F96743" w:rsidRPr="000B0203" w:rsidRDefault="00F96743" w:rsidP="009C3117">
                    <w:pPr>
                      <w:rPr>
                        <w:i/>
                        <w:sz w:val="16"/>
                        <w:szCs w:val="16"/>
                      </w:rPr>
                    </w:pPr>
                    <w:r w:rsidRPr="000B0203">
                      <w:rPr>
                        <w:i/>
                        <w:sz w:val="16"/>
                        <w:szCs w:val="16"/>
                      </w:rPr>
                      <w:t>i=1</w:t>
                    </w:r>
                  </w:p>
                </w:txbxContent>
              </v:textbox>
            </v:shape>
            <v:shape id="_x0000_s1563" type="#_x0000_t202" style="position:absolute;left:4779;top:1379;width:202;height:210;v-text-anchor:middle" strokecolor="white [3212]">
              <v:textbox style="mso-next-textbox:#_x0000_s1563" inset="0,0,0,0">
                <w:txbxContent>
                  <w:p w:rsidR="00F96743" w:rsidRPr="000B0203" w:rsidRDefault="00F96743" w:rsidP="009C3117">
                    <w:pPr>
                      <w:rPr>
                        <w:i/>
                        <w:sz w:val="16"/>
                        <w:szCs w:val="16"/>
                      </w:rPr>
                    </w:pPr>
                    <w:r w:rsidRPr="000B0203">
                      <w:rPr>
                        <w:i/>
                        <w:sz w:val="16"/>
                        <w:szCs w:val="16"/>
                      </w:rPr>
                      <w:t>i=1</w:t>
                    </w:r>
                  </w:p>
                </w:txbxContent>
              </v:textbox>
            </v:shape>
            <v:shape id="_x0000_s1564" type="#_x0000_t202" style="position:absolute;left:5724;top:1379;width:202;height:210;v-text-anchor:middle" strokecolor="white [3212]">
              <v:textbox style="mso-next-textbox:#_x0000_s1564" inset="0,0,0,0">
                <w:txbxContent>
                  <w:p w:rsidR="00F96743" w:rsidRPr="000B0203" w:rsidRDefault="00F96743" w:rsidP="009C3117">
                    <w:pPr>
                      <w:rPr>
                        <w:i/>
                        <w:sz w:val="16"/>
                        <w:szCs w:val="16"/>
                      </w:rPr>
                    </w:pPr>
                    <w:r>
                      <w:rPr>
                        <w:i/>
                        <w:sz w:val="16"/>
                        <w:szCs w:val="16"/>
                      </w:rPr>
                      <w:t>j</w:t>
                    </w:r>
                    <w:r w:rsidRPr="000B0203">
                      <w:rPr>
                        <w:i/>
                        <w:sz w:val="16"/>
                        <w:szCs w:val="16"/>
                      </w:rPr>
                      <w:t>=1</w:t>
                    </w:r>
                  </w:p>
                </w:txbxContent>
              </v:textbox>
            </v:shape>
            <v:shape id="_x0000_s1565" type="#_x0000_t202" style="position:absolute;left:3837;top:866;width:202;height:210;v-text-anchor:middle" strokecolor="white [3212]">
              <v:textbox style="mso-next-textbox:#_x0000_s1565" inset="0,0,0,0">
                <w:txbxContent>
                  <w:p w:rsidR="00F96743" w:rsidRPr="000B0203" w:rsidRDefault="00F96743" w:rsidP="009C3117">
                    <w:pPr>
                      <w:jc w:val="center"/>
                      <w:rPr>
                        <w:i/>
                        <w:sz w:val="16"/>
                        <w:szCs w:val="16"/>
                      </w:rPr>
                    </w:pPr>
                    <w:r>
                      <w:rPr>
                        <w:i/>
                        <w:sz w:val="16"/>
                        <w:szCs w:val="16"/>
                      </w:rPr>
                      <w:t>n</w:t>
                    </w:r>
                  </w:p>
                </w:txbxContent>
              </v:textbox>
            </v:shape>
            <v:shape id="_x0000_s1566" type="#_x0000_t202" style="position:absolute;left:4779;top:893;width:202;height:183;v-text-anchor:middle" strokecolor="white [3212]">
              <v:textbox style="mso-next-textbox:#_x0000_s1566" inset="0,0,0,0">
                <w:txbxContent>
                  <w:p w:rsidR="00F96743" w:rsidRPr="000B0203" w:rsidRDefault="00F96743" w:rsidP="009C3117">
                    <w:pPr>
                      <w:jc w:val="center"/>
                      <w:rPr>
                        <w:i/>
                        <w:sz w:val="16"/>
                        <w:szCs w:val="16"/>
                      </w:rPr>
                    </w:pPr>
                    <w:r>
                      <w:rPr>
                        <w:i/>
                        <w:sz w:val="16"/>
                        <w:szCs w:val="16"/>
                      </w:rPr>
                      <w:t>n</w:t>
                    </w:r>
                  </w:p>
                </w:txbxContent>
              </v:textbox>
            </v:shape>
            <v:shape id="_x0000_s1567" type="#_x0000_t202" style="position:absolute;left:5720;top:866;width:206;height:210;v-text-anchor:middle" strokecolor="white [3212]">
              <v:textbox style="mso-next-textbox:#_x0000_s1567" inset="0,0,0,0">
                <w:txbxContent>
                  <w:p w:rsidR="00F96743" w:rsidRPr="000B0203" w:rsidRDefault="00F96743" w:rsidP="009C3117">
                    <w:pPr>
                      <w:jc w:val="center"/>
                      <w:rPr>
                        <w:i/>
                        <w:sz w:val="16"/>
                        <w:szCs w:val="16"/>
                      </w:rPr>
                    </w:pPr>
                    <w:r>
                      <w:rPr>
                        <w:i/>
                        <w:sz w:val="16"/>
                        <w:szCs w:val="16"/>
                      </w:rPr>
                      <w:t>n</w:t>
                    </w:r>
                  </w:p>
                </w:txbxContent>
              </v:textbox>
            </v:shape>
            <v:shapetype id="_x0000_t32" coordsize="21600,21600" o:spt="32" o:oned="t" path="m,l21600,21600e" filled="f">
              <v:path arrowok="t" fillok="f" o:connecttype="none"/>
              <o:lock v:ext="edit" shapetype="t"/>
            </v:shapetype>
            <v:shape id="_x0000_s1568" type="#_x0000_t32" style="position:absolute;left:3678;top:1639;width:2857;height:1" o:connectortype="straight"/>
            <v:shape id="_x0000_s1569" type="#_x0000_t202" style="position:absolute;left:4981;top:1743;width:304;height:365;v-text-anchor:middle" strokecolor="white [3212]">
              <v:textbox style="mso-next-textbox:#_x0000_s1569" inset="0,0,0,0">
                <w:txbxContent>
                  <w:p w:rsidR="00F96743" w:rsidRPr="0094270A" w:rsidRDefault="00F96743" w:rsidP="009C3117">
                    <w:pPr>
                      <w:rPr>
                        <w:sz w:val="24"/>
                        <w:szCs w:val="24"/>
                      </w:rPr>
                    </w:pPr>
                    <w:r w:rsidRPr="0094270A">
                      <w:rPr>
                        <w:sz w:val="24"/>
                        <w:szCs w:val="24"/>
                      </w:rPr>
                      <w:t>3</w:t>
                    </w:r>
                  </w:p>
                </w:txbxContent>
              </v:textbox>
            </v:shape>
            <v:shape id="_x0000_s1570" type="#_x0000_t202" style="position:absolute;left:6847;top:1296;width:512;height:493;v-text-anchor:middle" strokecolor="white [3212]">
              <v:textbox style="mso-next-textbox:#_x0000_s1570" inset="0,0,0,0">
                <w:txbxContent>
                  <w:p w:rsidR="00F96743" w:rsidRDefault="00F96743" w:rsidP="009C3117">
                    <w:pPr>
                      <w:spacing w:after="0"/>
                      <w:rPr>
                        <w:i/>
                        <w:sz w:val="16"/>
                        <w:szCs w:val="16"/>
                      </w:rPr>
                    </w:pPr>
                    <w:r w:rsidRPr="000B0203">
                      <w:rPr>
                        <w:i/>
                        <w:sz w:val="16"/>
                        <w:szCs w:val="16"/>
                      </w:rPr>
                      <w:t>i=1</w:t>
                    </w:r>
                    <w:r>
                      <w:rPr>
                        <w:i/>
                        <w:sz w:val="16"/>
                        <w:szCs w:val="16"/>
                      </w:rPr>
                      <w:t>,…,7</w:t>
                    </w:r>
                  </w:p>
                  <w:p w:rsidR="00F96743" w:rsidRDefault="00F96743" w:rsidP="009C3117">
                    <w:pPr>
                      <w:spacing w:after="0"/>
                      <w:rPr>
                        <w:i/>
                        <w:sz w:val="16"/>
                        <w:szCs w:val="16"/>
                      </w:rPr>
                    </w:pPr>
                    <w:r>
                      <w:rPr>
                        <w:i/>
                        <w:sz w:val="16"/>
                        <w:szCs w:val="16"/>
                      </w:rPr>
                      <w:t>j=1,…,8</w:t>
                    </w:r>
                  </w:p>
                  <w:p w:rsidR="00F96743" w:rsidRDefault="00F96743" w:rsidP="009C3117">
                    <w:pPr>
                      <w:spacing w:after="0"/>
                      <w:rPr>
                        <w:i/>
                        <w:sz w:val="16"/>
                        <w:szCs w:val="16"/>
                      </w:rPr>
                    </w:pPr>
                    <w:r>
                      <w:rPr>
                        <w:i/>
                        <w:sz w:val="16"/>
                        <w:szCs w:val="16"/>
                      </w:rPr>
                      <w:t>i≠j</w:t>
                    </w:r>
                  </w:p>
                </w:txbxContent>
              </v:textbox>
            </v:shape>
            <w10:wrap type="none"/>
            <w10:anchorlock/>
          </v:group>
        </w:pict>
      </w:r>
    </w:p>
    <w:p w:rsidR="00703CE7" w:rsidRDefault="00703CE7" w:rsidP="00703CE7">
      <w:pPr>
        <w:spacing w:line="240" w:lineRule="auto"/>
        <w:jc w:val="both"/>
        <w:rPr>
          <w:rFonts w:ascii="Times New Roman" w:hAnsi="Times New Roman" w:cs="Times New Roman"/>
          <w:sz w:val="24"/>
          <w:szCs w:val="24"/>
          <w:lang w:val="en-US"/>
        </w:rPr>
      </w:pPr>
    </w:p>
    <w:p w:rsidR="00E11010" w:rsidRDefault="009C3117" w:rsidP="00703CE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value of the BDC Index ranges from 1</w:t>
      </w:r>
      <w:proofErr w:type="gramStart"/>
      <w:r>
        <w:rPr>
          <w:rFonts w:ascii="Times New Roman" w:hAnsi="Times New Roman" w:cs="Times New Roman"/>
          <w:sz w:val="24"/>
          <w:szCs w:val="24"/>
          <w:lang w:val="en-US"/>
        </w:rPr>
        <w:t>,00</w:t>
      </w:r>
      <w:proofErr w:type="gramEnd"/>
      <w:r>
        <w:rPr>
          <w:rFonts w:ascii="Times New Roman" w:hAnsi="Times New Roman" w:cs="Times New Roman"/>
          <w:sz w:val="24"/>
          <w:szCs w:val="24"/>
          <w:lang w:val="en-US"/>
        </w:rPr>
        <w:t xml:space="preserve"> (minimum vale) to 5,00 (maximum value). In order to empirically test the BDC Index,</w:t>
      </w:r>
      <w:r w:rsidR="004115C2">
        <w:rPr>
          <w:rFonts w:ascii="Times New Roman" w:hAnsi="Times New Roman" w:cs="Times New Roman"/>
          <w:sz w:val="24"/>
          <w:szCs w:val="24"/>
          <w:lang w:val="en-US"/>
        </w:rPr>
        <w:t xml:space="preserve"> the research is conducted on a sample of Croatian companies</w:t>
      </w:r>
      <w:r w:rsidR="000B23F2">
        <w:rPr>
          <w:rFonts w:ascii="Times New Roman" w:hAnsi="Times New Roman" w:cs="Times New Roman"/>
          <w:sz w:val="24"/>
          <w:szCs w:val="24"/>
          <w:lang w:val="en-US"/>
        </w:rPr>
        <w:t>, based on the turnover ranked 1-700</w:t>
      </w:r>
      <w:r w:rsidR="00EE4EEA">
        <w:rPr>
          <w:rFonts w:ascii="Times New Roman" w:hAnsi="Times New Roman" w:cs="Times New Roman"/>
          <w:sz w:val="24"/>
          <w:szCs w:val="24"/>
          <w:lang w:val="en-US"/>
        </w:rPr>
        <w:t xml:space="preserve"> out of top </w:t>
      </w:r>
      <w:r w:rsidR="000B23F2">
        <w:rPr>
          <w:rFonts w:ascii="Times New Roman" w:hAnsi="Times New Roman" w:cs="Times New Roman"/>
          <w:sz w:val="24"/>
          <w:szCs w:val="24"/>
          <w:lang w:val="en-US"/>
        </w:rPr>
        <w:t>10</w:t>
      </w:r>
      <w:r w:rsidR="00EE4EEA">
        <w:rPr>
          <w:rFonts w:ascii="Times New Roman" w:hAnsi="Times New Roman" w:cs="Times New Roman"/>
          <w:sz w:val="24"/>
          <w:szCs w:val="24"/>
          <w:lang w:val="en-US"/>
        </w:rPr>
        <w:t xml:space="preserve">00. The </w:t>
      </w:r>
      <w:r w:rsidR="000B23F2">
        <w:rPr>
          <w:rFonts w:ascii="Times New Roman" w:hAnsi="Times New Roman" w:cs="Times New Roman"/>
          <w:sz w:val="24"/>
          <w:szCs w:val="24"/>
          <w:lang w:val="en-US"/>
        </w:rPr>
        <w:t xml:space="preserve">research </w:t>
      </w:r>
      <w:r w:rsidR="00EE4EEA">
        <w:rPr>
          <w:rFonts w:ascii="Times New Roman" w:hAnsi="Times New Roman" w:cs="Times New Roman"/>
          <w:sz w:val="24"/>
          <w:szCs w:val="24"/>
          <w:lang w:val="en-US"/>
        </w:rPr>
        <w:t>resulted in 10</w:t>
      </w:r>
      <w:r w:rsidR="000B23F2">
        <w:rPr>
          <w:rFonts w:ascii="Times New Roman" w:hAnsi="Times New Roman" w:cs="Times New Roman"/>
          <w:sz w:val="24"/>
          <w:szCs w:val="24"/>
          <w:lang w:val="en-US"/>
        </w:rPr>
        <w:t>3</w:t>
      </w:r>
      <w:r w:rsidR="00EE4EEA">
        <w:rPr>
          <w:rFonts w:ascii="Times New Roman" w:hAnsi="Times New Roman" w:cs="Times New Roman"/>
          <w:sz w:val="24"/>
          <w:szCs w:val="24"/>
          <w:lang w:val="en-US"/>
        </w:rPr>
        <w:t xml:space="preserve"> </w:t>
      </w:r>
      <w:r w:rsidR="000B23F2">
        <w:rPr>
          <w:rFonts w:ascii="Times New Roman" w:hAnsi="Times New Roman" w:cs="Times New Roman"/>
          <w:sz w:val="24"/>
          <w:szCs w:val="24"/>
          <w:lang w:val="en-US"/>
        </w:rPr>
        <w:t>completed and</w:t>
      </w:r>
      <w:r w:rsidR="00EE4EEA">
        <w:rPr>
          <w:rFonts w:ascii="Times New Roman" w:hAnsi="Times New Roman" w:cs="Times New Roman"/>
          <w:sz w:val="24"/>
          <w:szCs w:val="24"/>
          <w:lang w:val="en-US"/>
        </w:rPr>
        <w:t xml:space="preserve"> returned </w:t>
      </w:r>
      <w:r w:rsidR="000B23F2">
        <w:rPr>
          <w:rFonts w:ascii="Times New Roman" w:hAnsi="Times New Roman" w:cs="Times New Roman"/>
          <w:sz w:val="24"/>
          <w:szCs w:val="24"/>
          <w:lang w:val="en-US"/>
        </w:rPr>
        <w:t xml:space="preserve">valid </w:t>
      </w:r>
      <w:r w:rsidR="00EE4EEA">
        <w:rPr>
          <w:rFonts w:ascii="Times New Roman" w:hAnsi="Times New Roman" w:cs="Times New Roman"/>
          <w:sz w:val="24"/>
          <w:szCs w:val="24"/>
          <w:lang w:val="en-US"/>
        </w:rPr>
        <w:t>questionnaires</w:t>
      </w:r>
      <w:r w:rsidR="000B23F2">
        <w:rPr>
          <w:rFonts w:ascii="Times New Roman" w:hAnsi="Times New Roman" w:cs="Times New Roman"/>
          <w:sz w:val="24"/>
          <w:szCs w:val="24"/>
          <w:lang w:val="en-US"/>
        </w:rPr>
        <w:t xml:space="preserve"> from different companies. The response rate is 14</w:t>
      </w:r>
      <w:proofErr w:type="gramStart"/>
      <w:r w:rsidR="000B23F2">
        <w:rPr>
          <w:rFonts w:ascii="Times New Roman" w:hAnsi="Times New Roman" w:cs="Times New Roman"/>
          <w:sz w:val="24"/>
          <w:szCs w:val="24"/>
          <w:lang w:val="en-US"/>
        </w:rPr>
        <w:t>,71</w:t>
      </w:r>
      <w:proofErr w:type="gramEnd"/>
      <w:r w:rsidR="000B23F2">
        <w:rPr>
          <w:rFonts w:ascii="Times New Roman" w:hAnsi="Times New Roman" w:cs="Times New Roman"/>
          <w:sz w:val="24"/>
          <w:szCs w:val="24"/>
          <w:lang w:val="en-US"/>
        </w:rPr>
        <w:t xml:space="preserve">% which could be </w:t>
      </w:r>
      <w:r w:rsidR="00D80D6E">
        <w:rPr>
          <w:rFonts w:ascii="Times New Roman" w:hAnsi="Times New Roman" w:cs="Times New Roman"/>
          <w:sz w:val="24"/>
          <w:szCs w:val="24"/>
          <w:lang w:val="en-US"/>
        </w:rPr>
        <w:t>taken</w:t>
      </w:r>
      <w:r w:rsidR="000B23F2">
        <w:rPr>
          <w:rFonts w:ascii="Times New Roman" w:hAnsi="Times New Roman" w:cs="Times New Roman"/>
          <w:sz w:val="24"/>
          <w:szCs w:val="24"/>
          <w:lang w:val="en-US"/>
        </w:rPr>
        <w:t xml:space="preserve"> as satisfactory return, </w:t>
      </w:r>
      <w:r w:rsidR="00D80D6E">
        <w:rPr>
          <w:rFonts w:ascii="Times New Roman" w:hAnsi="Times New Roman" w:cs="Times New Roman"/>
          <w:sz w:val="24"/>
          <w:szCs w:val="24"/>
          <w:lang w:val="en-US"/>
        </w:rPr>
        <w:t xml:space="preserve">having in mind that the topic of dynamic capabilities requires high strategic competence and knowledge that is still not widely speeded in Croatia yet. </w:t>
      </w:r>
      <w:r w:rsidR="00EE4EEA">
        <w:rPr>
          <w:rFonts w:ascii="Times New Roman" w:hAnsi="Times New Roman" w:cs="Times New Roman"/>
          <w:sz w:val="24"/>
          <w:szCs w:val="24"/>
          <w:lang w:val="en-US"/>
        </w:rPr>
        <w:t>E</w:t>
      </w:r>
      <w:r>
        <w:rPr>
          <w:rFonts w:ascii="Times New Roman" w:hAnsi="Times New Roman" w:cs="Times New Roman"/>
          <w:sz w:val="24"/>
          <w:szCs w:val="24"/>
          <w:lang w:val="en-US"/>
        </w:rPr>
        <w:t xml:space="preserve">ach </w:t>
      </w:r>
      <w:r w:rsidR="00D80D6E">
        <w:rPr>
          <w:rFonts w:ascii="Times New Roman" w:hAnsi="Times New Roman" w:cs="Times New Roman"/>
          <w:sz w:val="24"/>
          <w:szCs w:val="24"/>
          <w:lang w:val="en-US"/>
        </w:rPr>
        <w:t>dimension</w:t>
      </w:r>
      <w:r>
        <w:rPr>
          <w:rFonts w:ascii="Times New Roman" w:hAnsi="Times New Roman" w:cs="Times New Roman"/>
          <w:sz w:val="24"/>
          <w:szCs w:val="24"/>
          <w:lang w:val="en-US"/>
        </w:rPr>
        <w:t xml:space="preserve"> based on the survey data </w:t>
      </w:r>
      <w:r w:rsidR="00D80D6E">
        <w:rPr>
          <w:rFonts w:ascii="Times New Roman" w:hAnsi="Times New Roman" w:cs="Times New Roman"/>
          <w:sz w:val="24"/>
          <w:szCs w:val="24"/>
          <w:lang w:val="en-US"/>
        </w:rPr>
        <w:t>is described in table 2</w:t>
      </w:r>
      <w:r>
        <w:rPr>
          <w:rFonts w:ascii="Times New Roman" w:hAnsi="Times New Roman" w:cs="Times New Roman"/>
          <w:sz w:val="24"/>
          <w:szCs w:val="24"/>
          <w:lang w:val="en-US"/>
        </w:rPr>
        <w:t>.</w:t>
      </w:r>
    </w:p>
    <w:p w:rsidR="00281C68" w:rsidRPr="00281C68" w:rsidRDefault="00281C68" w:rsidP="00281C68">
      <w:pPr>
        <w:rPr>
          <w:rFonts w:ascii="Times New Roman" w:hAnsi="Times New Roman" w:cs="Times New Roman"/>
          <w:sz w:val="24"/>
          <w:szCs w:val="24"/>
          <w:lang w:val="en-US"/>
        </w:rPr>
      </w:pPr>
      <w:r w:rsidRPr="00281C68">
        <w:rPr>
          <w:rFonts w:ascii="Times New Roman" w:hAnsi="Times New Roman" w:cs="Times New Roman"/>
          <w:sz w:val="24"/>
          <w:szCs w:val="24"/>
          <w:lang w:val="en-US"/>
        </w:rPr>
        <w:lastRenderedPageBreak/>
        <w:t xml:space="preserve">Table 2: An overview of the key variables that comprise the </w:t>
      </w:r>
      <w:r w:rsidR="00274E3E">
        <w:rPr>
          <w:rFonts w:ascii="Times New Roman" w:hAnsi="Times New Roman" w:cs="Times New Roman"/>
          <w:sz w:val="24"/>
          <w:szCs w:val="24"/>
          <w:lang w:val="en-US"/>
        </w:rPr>
        <w:t xml:space="preserve">BDC </w:t>
      </w:r>
      <w:r w:rsidRPr="00281C68">
        <w:rPr>
          <w:rFonts w:ascii="Times New Roman" w:hAnsi="Times New Roman" w:cs="Times New Roman"/>
          <w:sz w:val="24"/>
          <w:szCs w:val="24"/>
          <w:lang w:val="en-US"/>
        </w:rPr>
        <w:t>Index</w:t>
      </w:r>
    </w:p>
    <w:tbl>
      <w:tblPr>
        <w:tblW w:w="9498" w:type="dxa"/>
        <w:tblInd w:w="108" w:type="dxa"/>
        <w:tblLayout w:type="fixed"/>
        <w:tblLook w:val="01E0"/>
      </w:tblPr>
      <w:tblGrid>
        <w:gridCol w:w="1843"/>
        <w:gridCol w:w="6095"/>
        <w:gridCol w:w="284"/>
        <w:gridCol w:w="1276"/>
      </w:tblGrid>
      <w:tr w:rsidR="00274E3E" w:rsidRPr="008A28F4" w:rsidTr="00402D1C">
        <w:trPr>
          <w:trHeight w:val="238"/>
        </w:trPr>
        <w:tc>
          <w:tcPr>
            <w:tcW w:w="1843" w:type="dxa"/>
            <w:tcBorders>
              <w:top w:val="double" w:sz="4" w:space="0" w:color="auto"/>
              <w:bottom w:val="double" w:sz="4" w:space="0" w:color="auto"/>
            </w:tcBorders>
            <w:shd w:val="clear" w:color="auto" w:fill="C6D9F1" w:themeFill="text2" w:themeFillTint="33"/>
            <w:vAlign w:val="center"/>
          </w:tcPr>
          <w:p w:rsidR="00274E3E" w:rsidRPr="0004064D" w:rsidRDefault="00274E3E" w:rsidP="002E7103">
            <w:pPr>
              <w:spacing w:after="0"/>
              <w:jc w:val="center"/>
              <w:rPr>
                <w:rFonts w:ascii="Times New Roman" w:hAnsi="Times New Roman" w:cs="Times New Roman"/>
                <w:b/>
                <w:sz w:val="18"/>
                <w:szCs w:val="18"/>
                <w:lang w:val="en-US"/>
              </w:rPr>
            </w:pPr>
            <w:r w:rsidRPr="0004064D">
              <w:rPr>
                <w:rFonts w:ascii="Times New Roman" w:hAnsi="Times New Roman" w:cs="Times New Roman"/>
                <w:b/>
                <w:sz w:val="18"/>
                <w:szCs w:val="18"/>
                <w:lang w:val="en-US"/>
              </w:rPr>
              <w:t>Variable</w:t>
            </w:r>
          </w:p>
        </w:tc>
        <w:tc>
          <w:tcPr>
            <w:tcW w:w="6095" w:type="dxa"/>
            <w:tcBorders>
              <w:top w:val="double" w:sz="4" w:space="0" w:color="auto"/>
              <w:bottom w:val="double" w:sz="4" w:space="0" w:color="auto"/>
            </w:tcBorders>
            <w:shd w:val="clear" w:color="auto" w:fill="C6D9F1" w:themeFill="text2" w:themeFillTint="33"/>
            <w:vAlign w:val="center"/>
          </w:tcPr>
          <w:p w:rsidR="00274E3E" w:rsidRPr="000D5661" w:rsidRDefault="00274E3E" w:rsidP="002E7103">
            <w:pPr>
              <w:spacing w:after="0"/>
              <w:jc w:val="center"/>
              <w:rPr>
                <w:rFonts w:ascii="Times New Roman" w:hAnsi="Times New Roman" w:cs="Times New Roman"/>
                <w:b/>
                <w:sz w:val="18"/>
                <w:szCs w:val="18"/>
                <w:lang w:val="en-US"/>
              </w:rPr>
            </w:pPr>
            <w:r w:rsidRPr="000D5661">
              <w:rPr>
                <w:rFonts w:ascii="Times New Roman" w:hAnsi="Times New Roman" w:cs="Times New Roman"/>
                <w:b/>
                <w:sz w:val="18"/>
                <w:szCs w:val="18"/>
                <w:lang w:val="en-US"/>
              </w:rPr>
              <w:t>Description of the variable</w:t>
            </w:r>
          </w:p>
        </w:tc>
        <w:tc>
          <w:tcPr>
            <w:tcW w:w="1560" w:type="dxa"/>
            <w:gridSpan w:val="2"/>
            <w:tcBorders>
              <w:top w:val="double" w:sz="4" w:space="0" w:color="auto"/>
              <w:bottom w:val="double" w:sz="4" w:space="0" w:color="auto"/>
            </w:tcBorders>
            <w:shd w:val="clear" w:color="auto" w:fill="C6D9F1" w:themeFill="text2" w:themeFillTint="33"/>
            <w:vAlign w:val="center"/>
          </w:tcPr>
          <w:p w:rsidR="00274E3E" w:rsidRPr="000D5661" w:rsidRDefault="00274E3E" w:rsidP="002E7103">
            <w:pPr>
              <w:spacing w:after="0"/>
              <w:jc w:val="center"/>
              <w:rPr>
                <w:rFonts w:ascii="Times New Roman" w:hAnsi="Times New Roman" w:cs="Times New Roman"/>
                <w:b/>
                <w:sz w:val="18"/>
                <w:szCs w:val="18"/>
                <w:lang w:val="en-US"/>
              </w:rPr>
            </w:pPr>
            <w:proofErr w:type="spellStart"/>
            <w:r w:rsidRPr="000D5661">
              <w:rPr>
                <w:rFonts w:ascii="Times New Roman" w:hAnsi="Times New Roman" w:cs="Times New Roman"/>
                <w:b/>
                <w:sz w:val="16"/>
                <w:szCs w:val="18"/>
                <w:lang w:val="en-US"/>
              </w:rPr>
              <w:t>Cronbach's</w:t>
            </w:r>
            <w:proofErr w:type="spellEnd"/>
            <w:r w:rsidRPr="000D5661">
              <w:rPr>
                <w:rFonts w:ascii="Times New Roman" w:hAnsi="Times New Roman" w:cs="Times New Roman"/>
                <w:b/>
                <w:sz w:val="16"/>
                <w:szCs w:val="18"/>
                <w:lang w:val="en-US"/>
              </w:rPr>
              <w:t xml:space="preserve"> alpha</w:t>
            </w:r>
          </w:p>
        </w:tc>
      </w:tr>
      <w:tr w:rsidR="00274E3E" w:rsidRPr="008A28F4" w:rsidTr="00E13B1D">
        <w:trPr>
          <w:trHeight w:val="2017"/>
        </w:trPr>
        <w:tc>
          <w:tcPr>
            <w:tcW w:w="1843" w:type="dxa"/>
            <w:tcBorders>
              <w:top w:val="double" w:sz="4" w:space="0" w:color="auto"/>
              <w:bottom w:val="dotted" w:sz="4" w:space="0" w:color="auto"/>
            </w:tcBorders>
            <w:shd w:val="clear" w:color="auto" w:fill="FFFFFF"/>
          </w:tcPr>
          <w:p w:rsidR="00274E3E" w:rsidRPr="008A28F4" w:rsidRDefault="00274E3E" w:rsidP="002E7103">
            <w:pPr>
              <w:rPr>
                <w:b/>
                <w:sz w:val="18"/>
                <w:szCs w:val="18"/>
                <w:lang w:val="en-US"/>
              </w:rPr>
            </w:pPr>
          </w:p>
          <w:p w:rsidR="00274E3E" w:rsidRDefault="00274E3E" w:rsidP="002E7103">
            <w:pPr>
              <w:rPr>
                <w:rFonts w:ascii="Times New Roman" w:hAnsi="Times New Roman" w:cs="Times New Roman"/>
                <w:sz w:val="20"/>
                <w:szCs w:val="20"/>
                <w:lang w:val="en-US"/>
              </w:rPr>
            </w:pPr>
            <w:r w:rsidRPr="008A28F4">
              <w:rPr>
                <w:rFonts w:ascii="Times New Roman" w:hAnsi="Times New Roman" w:cs="Times New Roman"/>
                <w:b/>
                <w:sz w:val="20"/>
                <w:szCs w:val="20"/>
                <w:lang w:val="en-US"/>
              </w:rPr>
              <w:t>1</w:t>
            </w:r>
            <w:r w:rsidRPr="008A28F4">
              <w:rPr>
                <w:rFonts w:ascii="Times New Roman" w:hAnsi="Times New Roman" w:cs="Times New Roman"/>
                <w:b/>
                <w:sz w:val="20"/>
                <w:szCs w:val="20"/>
                <w:vertAlign w:val="superscript"/>
                <w:lang w:val="en-US"/>
              </w:rPr>
              <w:t>st</w:t>
            </w:r>
            <w:r w:rsidRPr="008A28F4">
              <w:rPr>
                <w:rFonts w:ascii="Times New Roman" w:hAnsi="Times New Roman" w:cs="Times New Roman"/>
                <w:b/>
                <w:sz w:val="20"/>
                <w:szCs w:val="20"/>
                <w:lang w:val="en-US"/>
              </w:rPr>
              <w:t xml:space="preserve"> </w:t>
            </w:r>
            <w:r w:rsidR="00A55CC0">
              <w:rPr>
                <w:rFonts w:ascii="Times New Roman" w:hAnsi="Times New Roman" w:cs="Times New Roman"/>
                <w:b/>
                <w:sz w:val="20"/>
                <w:szCs w:val="20"/>
                <w:lang w:val="en-US"/>
              </w:rPr>
              <w:t>dimension</w:t>
            </w:r>
            <w:r w:rsidRPr="008A28F4">
              <w:rPr>
                <w:rFonts w:ascii="Times New Roman" w:hAnsi="Times New Roman" w:cs="Times New Roman"/>
                <w:b/>
                <w:sz w:val="20"/>
                <w:szCs w:val="20"/>
                <w:lang w:val="en-US"/>
              </w:rPr>
              <w:t xml:space="preserve"> – </w:t>
            </w:r>
            <w:r w:rsidR="00A55CC0" w:rsidRPr="00A55CC0">
              <w:rPr>
                <w:rFonts w:ascii="Times New Roman" w:hAnsi="Times New Roman" w:cs="Times New Roman"/>
                <w:sz w:val="20"/>
                <w:szCs w:val="20"/>
                <w:lang w:val="en-US"/>
              </w:rPr>
              <w:t>D</w:t>
            </w:r>
            <w:r>
              <w:rPr>
                <w:rFonts w:ascii="Times New Roman" w:hAnsi="Times New Roman" w:cs="Times New Roman"/>
                <w:sz w:val="20"/>
                <w:szCs w:val="20"/>
                <w:lang w:val="en-US"/>
              </w:rPr>
              <w:t>1</w:t>
            </w:r>
          </w:p>
          <w:p w:rsidR="00274E3E" w:rsidRPr="00A55CC0" w:rsidRDefault="00274E3E" w:rsidP="00A55CC0">
            <w:pPr>
              <w:spacing w:after="0"/>
              <w:rPr>
                <w:rFonts w:ascii="Times New Roman" w:hAnsi="Times New Roman" w:cs="Times New Roman"/>
                <w:i/>
                <w:sz w:val="20"/>
                <w:szCs w:val="20"/>
                <w:lang w:val="en-US"/>
              </w:rPr>
            </w:pPr>
            <w:r w:rsidRPr="00A55CC0">
              <w:rPr>
                <w:rFonts w:ascii="Times New Roman" w:hAnsi="Times New Roman" w:cs="Times New Roman"/>
                <w:i/>
                <w:sz w:val="20"/>
                <w:szCs w:val="20"/>
                <w:lang w:val="en-US"/>
              </w:rPr>
              <w:t>Sensing</w:t>
            </w:r>
          </w:p>
          <w:p w:rsidR="00F919E7" w:rsidRPr="008A28F4" w:rsidRDefault="00F919E7" w:rsidP="00A55CC0">
            <w:pPr>
              <w:spacing w:after="0"/>
              <w:rPr>
                <w:rFonts w:ascii="Times New Roman" w:hAnsi="Times New Roman" w:cs="Times New Roman"/>
                <w:sz w:val="20"/>
                <w:szCs w:val="20"/>
                <w:lang w:val="en-US"/>
              </w:rPr>
            </w:pPr>
            <w:r w:rsidRPr="00A55CC0">
              <w:rPr>
                <w:rFonts w:ascii="Times New Roman" w:hAnsi="Times New Roman" w:cs="Times New Roman"/>
                <w:i/>
                <w:sz w:val="20"/>
                <w:szCs w:val="20"/>
                <w:lang w:val="en-US"/>
              </w:rPr>
              <w:t>propensity</w:t>
            </w:r>
          </w:p>
        </w:tc>
        <w:tc>
          <w:tcPr>
            <w:tcW w:w="6379" w:type="dxa"/>
            <w:gridSpan w:val="2"/>
            <w:tcBorders>
              <w:top w:val="double" w:sz="4" w:space="0" w:color="auto"/>
              <w:bottom w:val="dotted" w:sz="4" w:space="0" w:color="auto"/>
            </w:tcBorders>
            <w:shd w:val="clear" w:color="auto" w:fill="FFFFFF"/>
            <w:vAlign w:val="center"/>
          </w:tcPr>
          <w:p w:rsidR="00274E3E" w:rsidRPr="000D5661" w:rsidRDefault="00274E3E" w:rsidP="002E7103">
            <w:pPr>
              <w:spacing w:after="0"/>
              <w:rPr>
                <w:rFonts w:ascii="Times New Roman" w:hAnsi="Times New Roman" w:cs="Times New Roman"/>
                <w:sz w:val="18"/>
                <w:szCs w:val="18"/>
                <w:lang w:val="en-US"/>
              </w:rPr>
            </w:pPr>
            <w:r w:rsidRPr="000D5661">
              <w:rPr>
                <w:rFonts w:ascii="Times New Roman" w:hAnsi="Times New Roman" w:cs="Times New Roman"/>
                <w:sz w:val="18"/>
                <w:szCs w:val="18"/>
                <w:lang w:val="en-US"/>
              </w:rPr>
              <w:t xml:space="preserve">The </w:t>
            </w:r>
            <w:r w:rsidR="00A55CC0" w:rsidRPr="000D5661">
              <w:rPr>
                <w:rFonts w:ascii="Times New Roman" w:hAnsi="Times New Roman" w:cs="Times New Roman"/>
                <w:sz w:val="18"/>
                <w:szCs w:val="18"/>
                <w:lang w:val="en-US"/>
              </w:rPr>
              <w:t>respondents were asked to estimate the importance o</w:t>
            </w:r>
            <w:r w:rsidRPr="000D5661">
              <w:rPr>
                <w:rFonts w:ascii="Times New Roman" w:hAnsi="Times New Roman" w:cs="Times New Roman"/>
                <w:sz w:val="18"/>
                <w:szCs w:val="18"/>
                <w:lang w:val="en-US"/>
              </w:rPr>
              <w:t xml:space="preserve">f the following claims: </w:t>
            </w:r>
          </w:p>
          <w:p w:rsidR="00274E3E" w:rsidRDefault="00274E3E" w:rsidP="000D5661">
            <w:pPr>
              <w:spacing w:after="0"/>
              <w:jc w:val="both"/>
              <w:rPr>
                <w:rFonts w:ascii="Times New Roman" w:hAnsi="Times New Roman" w:cs="Times New Roman"/>
                <w:sz w:val="18"/>
                <w:szCs w:val="18"/>
                <w:lang w:val="en-US"/>
              </w:rPr>
            </w:pPr>
            <w:r w:rsidRPr="000D5661">
              <w:rPr>
                <w:rFonts w:ascii="Times New Roman" w:hAnsi="Times New Roman" w:cs="Times New Roman"/>
                <w:sz w:val="18"/>
                <w:szCs w:val="18"/>
                <w:lang w:val="en-US"/>
              </w:rPr>
              <w:t>-</w:t>
            </w:r>
            <w:r w:rsidR="000D5661">
              <w:rPr>
                <w:rFonts w:ascii="Times New Roman" w:hAnsi="Times New Roman" w:cs="Times New Roman"/>
                <w:sz w:val="18"/>
                <w:szCs w:val="18"/>
                <w:lang w:val="en-US"/>
              </w:rPr>
              <w:t xml:space="preserve"> environment change scanning ability</w:t>
            </w:r>
          </w:p>
          <w:p w:rsidR="000D5661" w:rsidRDefault="000D5661" w:rsidP="000D5661">
            <w:pPr>
              <w:spacing w:after="0"/>
              <w:jc w:val="both"/>
              <w:rPr>
                <w:rFonts w:ascii="Times New Roman" w:hAnsi="Times New Roman" w:cs="Times New Roman"/>
                <w:sz w:val="18"/>
                <w:szCs w:val="18"/>
                <w:lang w:val="en-US"/>
              </w:rPr>
            </w:pPr>
            <w:r>
              <w:rPr>
                <w:rFonts w:ascii="Times New Roman" w:hAnsi="Times New Roman" w:cs="Times New Roman"/>
                <w:sz w:val="18"/>
                <w:szCs w:val="18"/>
                <w:lang w:val="en-US"/>
              </w:rPr>
              <w:t>- competition benchmarking</w:t>
            </w:r>
          </w:p>
          <w:p w:rsidR="000D5661" w:rsidRDefault="000D5661" w:rsidP="000D5661">
            <w:pPr>
              <w:spacing w:after="0"/>
              <w:jc w:val="both"/>
              <w:rPr>
                <w:rFonts w:ascii="Times New Roman" w:hAnsi="Times New Roman" w:cs="Times New Roman"/>
                <w:sz w:val="18"/>
                <w:szCs w:val="18"/>
                <w:lang w:val="en-US"/>
              </w:rPr>
            </w:pPr>
            <w:r>
              <w:rPr>
                <w:rFonts w:ascii="Times New Roman" w:hAnsi="Times New Roman" w:cs="Times New Roman"/>
                <w:sz w:val="18"/>
                <w:szCs w:val="18"/>
                <w:lang w:val="en-US"/>
              </w:rPr>
              <w:t>- new needs and habits creation</w:t>
            </w:r>
          </w:p>
          <w:p w:rsidR="000D5661" w:rsidRDefault="000D5661" w:rsidP="000D5661">
            <w:pPr>
              <w:spacing w:after="0"/>
              <w:jc w:val="both"/>
              <w:rPr>
                <w:rFonts w:ascii="Times New Roman" w:hAnsi="Times New Roman" w:cs="Times New Roman"/>
                <w:sz w:val="18"/>
                <w:szCs w:val="18"/>
                <w:lang w:val="en-US"/>
              </w:rPr>
            </w:pPr>
            <w:r>
              <w:rPr>
                <w:rFonts w:ascii="Times New Roman" w:hAnsi="Times New Roman" w:cs="Times New Roman"/>
                <w:sz w:val="18"/>
                <w:szCs w:val="18"/>
                <w:lang w:val="en-US"/>
              </w:rPr>
              <w:t>- identification and recognition of good ideas and emerging opportunities</w:t>
            </w:r>
          </w:p>
          <w:p w:rsidR="000D5661" w:rsidRDefault="000D5661" w:rsidP="000D5661">
            <w:pPr>
              <w:spacing w:after="0"/>
              <w:jc w:val="both"/>
              <w:rPr>
                <w:rFonts w:ascii="Times New Roman" w:hAnsi="Times New Roman" w:cs="Times New Roman"/>
                <w:sz w:val="18"/>
                <w:szCs w:val="18"/>
                <w:lang w:val="en-US"/>
              </w:rPr>
            </w:pPr>
            <w:r>
              <w:rPr>
                <w:rFonts w:ascii="Times New Roman" w:hAnsi="Times New Roman" w:cs="Times New Roman"/>
                <w:sz w:val="18"/>
                <w:szCs w:val="18"/>
                <w:lang w:val="en-US"/>
              </w:rPr>
              <w:t>- understanding and recognition stakeholders’ needs</w:t>
            </w:r>
          </w:p>
          <w:p w:rsidR="000D5661" w:rsidRDefault="000D5661" w:rsidP="000D5661">
            <w:pPr>
              <w:spacing w:after="0"/>
              <w:jc w:val="both"/>
              <w:rPr>
                <w:rFonts w:ascii="Times New Roman" w:hAnsi="Times New Roman" w:cs="Times New Roman"/>
                <w:sz w:val="18"/>
                <w:szCs w:val="18"/>
                <w:lang w:val="en-US"/>
              </w:rPr>
            </w:pPr>
            <w:r>
              <w:rPr>
                <w:rFonts w:ascii="Times New Roman" w:hAnsi="Times New Roman" w:cs="Times New Roman"/>
                <w:sz w:val="18"/>
                <w:szCs w:val="18"/>
                <w:lang w:val="en-US"/>
              </w:rPr>
              <w:t>- access to relevant information sources</w:t>
            </w:r>
          </w:p>
          <w:p w:rsidR="00274E3E" w:rsidRPr="000D5661" w:rsidRDefault="000D5661" w:rsidP="000D5661">
            <w:pPr>
              <w:spacing w:after="0"/>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 sustaining innovativeness   </w:t>
            </w:r>
          </w:p>
        </w:tc>
        <w:tc>
          <w:tcPr>
            <w:tcW w:w="1276" w:type="dxa"/>
            <w:tcBorders>
              <w:top w:val="double" w:sz="4" w:space="0" w:color="auto"/>
              <w:bottom w:val="dotted" w:sz="4" w:space="0" w:color="auto"/>
            </w:tcBorders>
            <w:shd w:val="clear" w:color="auto" w:fill="FFFFFF"/>
            <w:vAlign w:val="center"/>
          </w:tcPr>
          <w:p w:rsidR="00274E3E" w:rsidRPr="00336148" w:rsidRDefault="00274E3E" w:rsidP="0069209B">
            <w:pPr>
              <w:jc w:val="center"/>
              <w:rPr>
                <w:rFonts w:ascii="Times New Roman" w:hAnsi="Times New Roman" w:cs="Times New Roman"/>
                <w:sz w:val="18"/>
                <w:szCs w:val="18"/>
                <w:lang w:val="en-US"/>
              </w:rPr>
            </w:pPr>
            <w:r w:rsidRPr="00336148">
              <w:rPr>
                <w:rFonts w:ascii="Times New Roman" w:hAnsi="Times New Roman" w:cs="Times New Roman"/>
                <w:sz w:val="18"/>
                <w:szCs w:val="18"/>
                <w:lang w:val="en-US"/>
              </w:rPr>
              <w:t>0,7</w:t>
            </w:r>
            <w:r w:rsidR="0069209B" w:rsidRPr="00336148">
              <w:rPr>
                <w:rFonts w:ascii="Times New Roman" w:hAnsi="Times New Roman" w:cs="Times New Roman"/>
                <w:sz w:val="18"/>
                <w:szCs w:val="18"/>
                <w:lang w:val="en-US"/>
              </w:rPr>
              <w:t>58</w:t>
            </w:r>
          </w:p>
        </w:tc>
      </w:tr>
      <w:tr w:rsidR="00274E3E" w:rsidRPr="008A28F4" w:rsidTr="00342355">
        <w:trPr>
          <w:trHeight w:val="1973"/>
        </w:trPr>
        <w:tc>
          <w:tcPr>
            <w:tcW w:w="1843" w:type="dxa"/>
            <w:tcBorders>
              <w:top w:val="dotted" w:sz="4" w:space="0" w:color="auto"/>
              <w:bottom w:val="dotted" w:sz="4" w:space="0" w:color="auto"/>
            </w:tcBorders>
            <w:shd w:val="clear" w:color="auto" w:fill="FFFFFF"/>
          </w:tcPr>
          <w:p w:rsidR="00274E3E" w:rsidRPr="008A28F4" w:rsidRDefault="00274E3E" w:rsidP="002E7103">
            <w:pPr>
              <w:rPr>
                <w:b/>
                <w:sz w:val="18"/>
                <w:szCs w:val="18"/>
                <w:lang w:val="en-US"/>
              </w:rPr>
            </w:pPr>
          </w:p>
          <w:p w:rsidR="00274E3E" w:rsidRPr="00577110" w:rsidRDefault="00274E3E" w:rsidP="002E7103">
            <w:pPr>
              <w:rPr>
                <w:rFonts w:ascii="Times New Roman" w:hAnsi="Times New Roman" w:cs="Times New Roman"/>
                <w:sz w:val="20"/>
                <w:szCs w:val="20"/>
                <w:lang w:val="en-US"/>
              </w:rPr>
            </w:pPr>
            <w:r w:rsidRPr="00577110">
              <w:rPr>
                <w:rFonts w:ascii="Times New Roman" w:hAnsi="Times New Roman" w:cs="Times New Roman"/>
                <w:b/>
                <w:sz w:val="20"/>
                <w:szCs w:val="20"/>
                <w:lang w:val="en-US"/>
              </w:rPr>
              <w:t>2</w:t>
            </w:r>
            <w:r w:rsidRPr="00577110">
              <w:rPr>
                <w:rFonts w:ascii="Times New Roman" w:hAnsi="Times New Roman" w:cs="Times New Roman"/>
                <w:b/>
                <w:sz w:val="20"/>
                <w:szCs w:val="20"/>
                <w:vertAlign w:val="superscript"/>
                <w:lang w:val="en-US"/>
              </w:rPr>
              <w:t>nd</w:t>
            </w:r>
            <w:r w:rsidRPr="00577110">
              <w:rPr>
                <w:rFonts w:ascii="Times New Roman" w:hAnsi="Times New Roman" w:cs="Times New Roman"/>
                <w:b/>
                <w:sz w:val="20"/>
                <w:szCs w:val="20"/>
                <w:lang w:val="en-US"/>
              </w:rPr>
              <w:t xml:space="preserve"> </w:t>
            </w:r>
            <w:r w:rsidR="00577110" w:rsidRPr="00577110">
              <w:rPr>
                <w:rFonts w:ascii="Times New Roman" w:hAnsi="Times New Roman" w:cs="Times New Roman"/>
                <w:b/>
                <w:sz w:val="20"/>
                <w:szCs w:val="20"/>
                <w:lang w:val="en-US"/>
              </w:rPr>
              <w:t>dimension</w:t>
            </w:r>
            <w:r w:rsidRPr="00577110">
              <w:rPr>
                <w:rFonts w:ascii="Times New Roman" w:hAnsi="Times New Roman" w:cs="Times New Roman"/>
                <w:b/>
                <w:sz w:val="20"/>
                <w:szCs w:val="20"/>
                <w:lang w:val="en-US"/>
              </w:rPr>
              <w:t xml:space="preserve"> </w:t>
            </w:r>
            <w:r w:rsidRPr="00577110">
              <w:rPr>
                <w:rFonts w:ascii="Times New Roman" w:hAnsi="Times New Roman" w:cs="Times New Roman"/>
                <w:sz w:val="20"/>
                <w:szCs w:val="20"/>
                <w:lang w:val="en-US"/>
              </w:rPr>
              <w:t xml:space="preserve">– </w:t>
            </w:r>
            <w:r w:rsidR="00577110" w:rsidRPr="00577110">
              <w:rPr>
                <w:rFonts w:ascii="Times New Roman" w:hAnsi="Times New Roman" w:cs="Times New Roman"/>
                <w:sz w:val="20"/>
                <w:szCs w:val="20"/>
                <w:lang w:val="en-US"/>
              </w:rPr>
              <w:t>D</w:t>
            </w:r>
            <w:r w:rsidR="00D71140" w:rsidRPr="00577110">
              <w:rPr>
                <w:rFonts w:ascii="Times New Roman" w:hAnsi="Times New Roman" w:cs="Times New Roman"/>
                <w:sz w:val="20"/>
                <w:szCs w:val="20"/>
                <w:lang w:val="en-US"/>
              </w:rPr>
              <w:t>2</w:t>
            </w:r>
          </w:p>
          <w:p w:rsidR="00F919E7" w:rsidRPr="00A55CC0" w:rsidRDefault="00F919E7" w:rsidP="00A55CC0">
            <w:pPr>
              <w:spacing w:after="0"/>
              <w:rPr>
                <w:rFonts w:ascii="Times New Roman" w:hAnsi="Times New Roman" w:cs="Times New Roman"/>
                <w:i/>
                <w:sz w:val="20"/>
                <w:szCs w:val="20"/>
                <w:lang w:val="en-US"/>
              </w:rPr>
            </w:pPr>
            <w:r w:rsidRPr="00A55CC0">
              <w:rPr>
                <w:rFonts w:ascii="Times New Roman" w:hAnsi="Times New Roman" w:cs="Times New Roman"/>
                <w:i/>
                <w:sz w:val="20"/>
                <w:szCs w:val="20"/>
                <w:lang w:val="en-US"/>
              </w:rPr>
              <w:t>Seizing</w:t>
            </w:r>
          </w:p>
          <w:p w:rsidR="00F919E7" w:rsidRPr="00A55CC0" w:rsidRDefault="00F919E7" w:rsidP="00A55CC0">
            <w:pPr>
              <w:spacing w:after="0"/>
              <w:rPr>
                <w:i/>
                <w:sz w:val="20"/>
                <w:szCs w:val="20"/>
                <w:lang w:val="en-US"/>
              </w:rPr>
            </w:pPr>
            <w:r w:rsidRPr="00A55CC0">
              <w:rPr>
                <w:rFonts w:ascii="Times New Roman" w:hAnsi="Times New Roman" w:cs="Times New Roman"/>
                <w:i/>
                <w:sz w:val="20"/>
                <w:szCs w:val="20"/>
                <w:lang w:val="en-US"/>
              </w:rPr>
              <w:t>propensity</w:t>
            </w:r>
          </w:p>
          <w:p w:rsidR="00274E3E" w:rsidRPr="008A28F4" w:rsidRDefault="00274E3E" w:rsidP="00A55CC0">
            <w:pPr>
              <w:spacing w:after="0"/>
              <w:rPr>
                <w:sz w:val="18"/>
                <w:szCs w:val="18"/>
                <w:lang w:val="en-US"/>
              </w:rPr>
            </w:pPr>
          </w:p>
        </w:tc>
        <w:tc>
          <w:tcPr>
            <w:tcW w:w="6379" w:type="dxa"/>
            <w:gridSpan w:val="2"/>
            <w:tcBorders>
              <w:top w:val="dotted" w:sz="4" w:space="0" w:color="auto"/>
              <w:bottom w:val="dotted" w:sz="4" w:space="0" w:color="auto"/>
            </w:tcBorders>
            <w:shd w:val="clear" w:color="auto" w:fill="FFFFFF"/>
            <w:vAlign w:val="center"/>
          </w:tcPr>
          <w:p w:rsidR="00A55CC0" w:rsidRPr="000D5661" w:rsidRDefault="00A55CC0" w:rsidP="00A55CC0">
            <w:pPr>
              <w:spacing w:after="0"/>
              <w:rPr>
                <w:rFonts w:ascii="Times New Roman" w:hAnsi="Times New Roman" w:cs="Times New Roman"/>
                <w:sz w:val="18"/>
                <w:szCs w:val="18"/>
                <w:lang w:val="en-US"/>
              </w:rPr>
            </w:pPr>
            <w:r w:rsidRPr="000D5661">
              <w:rPr>
                <w:rFonts w:ascii="Times New Roman" w:hAnsi="Times New Roman" w:cs="Times New Roman"/>
                <w:sz w:val="18"/>
                <w:szCs w:val="18"/>
                <w:lang w:val="en-US"/>
              </w:rPr>
              <w:t xml:space="preserve">The respondents were asked to estimate the importance of the following claims: </w:t>
            </w:r>
          </w:p>
          <w:p w:rsidR="000D5661" w:rsidRDefault="00274E3E" w:rsidP="000D5661">
            <w:pPr>
              <w:spacing w:after="0"/>
              <w:rPr>
                <w:rFonts w:ascii="Times New Roman" w:hAnsi="Times New Roman" w:cs="Times New Roman"/>
                <w:sz w:val="18"/>
                <w:szCs w:val="16"/>
                <w:lang w:val="en-US"/>
              </w:rPr>
            </w:pPr>
            <w:r w:rsidRPr="000D5661">
              <w:rPr>
                <w:rFonts w:ascii="Times New Roman" w:hAnsi="Times New Roman" w:cs="Times New Roman"/>
                <w:sz w:val="18"/>
                <w:szCs w:val="16"/>
                <w:lang w:val="en-US"/>
              </w:rPr>
              <w:t xml:space="preserve">- </w:t>
            </w:r>
            <w:r w:rsidR="000D5661">
              <w:rPr>
                <w:rFonts w:ascii="Times New Roman" w:hAnsi="Times New Roman" w:cs="Times New Roman"/>
                <w:sz w:val="18"/>
                <w:szCs w:val="16"/>
                <w:lang w:val="en-US"/>
              </w:rPr>
              <w:t>timely reaction to competition’s strategic moves</w:t>
            </w:r>
          </w:p>
          <w:p w:rsidR="000D5661" w:rsidRDefault="000D5661" w:rsidP="000D5661">
            <w:pPr>
              <w:spacing w:after="0"/>
              <w:rPr>
                <w:rFonts w:ascii="Times New Roman" w:hAnsi="Times New Roman" w:cs="Times New Roman"/>
                <w:sz w:val="18"/>
                <w:szCs w:val="16"/>
                <w:lang w:val="en-US"/>
              </w:rPr>
            </w:pPr>
            <w:r>
              <w:rPr>
                <w:rFonts w:ascii="Times New Roman" w:hAnsi="Times New Roman" w:cs="Times New Roman"/>
                <w:sz w:val="18"/>
                <w:szCs w:val="16"/>
                <w:lang w:val="en-US"/>
              </w:rPr>
              <w:t>- systemic approach to long term strategy implementation</w:t>
            </w:r>
          </w:p>
          <w:p w:rsidR="00670A8C" w:rsidRDefault="000D5661" w:rsidP="000D5661">
            <w:pPr>
              <w:spacing w:after="0"/>
              <w:rPr>
                <w:rFonts w:ascii="Times New Roman" w:hAnsi="Times New Roman" w:cs="Times New Roman"/>
                <w:sz w:val="18"/>
                <w:szCs w:val="16"/>
                <w:lang w:val="en-US"/>
              </w:rPr>
            </w:pPr>
            <w:r>
              <w:rPr>
                <w:rFonts w:ascii="Times New Roman" w:hAnsi="Times New Roman" w:cs="Times New Roman"/>
                <w:sz w:val="18"/>
                <w:szCs w:val="16"/>
                <w:lang w:val="en-US"/>
              </w:rPr>
              <w:t>-</w:t>
            </w:r>
            <w:r w:rsidR="00670A8C">
              <w:rPr>
                <w:rFonts w:ascii="Times New Roman" w:hAnsi="Times New Roman" w:cs="Times New Roman"/>
                <w:sz w:val="18"/>
                <w:szCs w:val="16"/>
                <w:lang w:val="en-US"/>
              </w:rPr>
              <w:t xml:space="preserve"> objective and unbiased assessment of the decision-making context</w:t>
            </w:r>
          </w:p>
          <w:p w:rsidR="000D5661" w:rsidRDefault="00670A8C" w:rsidP="000D5661">
            <w:pPr>
              <w:spacing w:after="0"/>
              <w:rPr>
                <w:rFonts w:ascii="Times New Roman" w:hAnsi="Times New Roman" w:cs="Times New Roman"/>
                <w:sz w:val="18"/>
                <w:szCs w:val="16"/>
                <w:lang w:val="en-US"/>
              </w:rPr>
            </w:pPr>
            <w:r>
              <w:rPr>
                <w:rFonts w:ascii="Times New Roman" w:hAnsi="Times New Roman" w:cs="Times New Roman"/>
                <w:sz w:val="18"/>
                <w:szCs w:val="16"/>
                <w:lang w:val="en-US"/>
              </w:rPr>
              <w:t>- sustaining leadership in technological and product or service functionality</w:t>
            </w:r>
          </w:p>
          <w:p w:rsidR="00670A8C" w:rsidRDefault="00670A8C" w:rsidP="000D5661">
            <w:pPr>
              <w:spacing w:after="0"/>
              <w:rPr>
                <w:rFonts w:ascii="Times New Roman" w:hAnsi="Times New Roman" w:cs="Times New Roman"/>
                <w:sz w:val="18"/>
                <w:szCs w:val="16"/>
                <w:lang w:val="en-US"/>
              </w:rPr>
            </w:pPr>
            <w:r>
              <w:rPr>
                <w:rFonts w:ascii="Times New Roman" w:hAnsi="Times New Roman" w:cs="Times New Roman"/>
                <w:sz w:val="18"/>
                <w:szCs w:val="16"/>
                <w:lang w:val="en-US"/>
              </w:rPr>
              <w:t>- the speed of the decision-making</w:t>
            </w:r>
          </w:p>
          <w:p w:rsidR="00670A8C" w:rsidRDefault="00670A8C" w:rsidP="000D5661">
            <w:pPr>
              <w:spacing w:after="0"/>
              <w:rPr>
                <w:rFonts w:ascii="Times New Roman" w:hAnsi="Times New Roman" w:cs="Times New Roman"/>
                <w:sz w:val="18"/>
                <w:szCs w:val="16"/>
                <w:lang w:val="en-US"/>
              </w:rPr>
            </w:pPr>
            <w:r>
              <w:rPr>
                <w:rFonts w:ascii="Times New Roman" w:hAnsi="Times New Roman" w:cs="Times New Roman"/>
                <w:sz w:val="18"/>
                <w:szCs w:val="16"/>
                <w:lang w:val="en-US"/>
              </w:rPr>
              <w:t>- business model calibration</w:t>
            </w:r>
          </w:p>
          <w:p w:rsidR="00274E3E" w:rsidRPr="000D5661" w:rsidRDefault="00670A8C" w:rsidP="00342355">
            <w:pPr>
              <w:spacing w:after="0"/>
              <w:rPr>
                <w:rFonts w:ascii="Times New Roman" w:hAnsi="Times New Roman" w:cs="Times New Roman"/>
                <w:sz w:val="18"/>
                <w:szCs w:val="18"/>
                <w:lang w:val="en-US"/>
              </w:rPr>
            </w:pPr>
            <w:r>
              <w:rPr>
                <w:rFonts w:ascii="Times New Roman" w:hAnsi="Times New Roman" w:cs="Times New Roman"/>
                <w:sz w:val="18"/>
                <w:szCs w:val="16"/>
                <w:lang w:val="en-US"/>
              </w:rPr>
              <w:t xml:space="preserve">- compliance with non-economic environment factors, values and corporate culture </w:t>
            </w:r>
          </w:p>
        </w:tc>
        <w:tc>
          <w:tcPr>
            <w:tcW w:w="1276" w:type="dxa"/>
            <w:tcBorders>
              <w:top w:val="dotted" w:sz="4" w:space="0" w:color="auto"/>
              <w:bottom w:val="dotted" w:sz="4" w:space="0" w:color="auto"/>
            </w:tcBorders>
            <w:shd w:val="clear" w:color="auto" w:fill="FFFFFF"/>
            <w:vAlign w:val="center"/>
          </w:tcPr>
          <w:p w:rsidR="00274E3E" w:rsidRPr="00336148" w:rsidRDefault="00274E3E" w:rsidP="0069209B">
            <w:pPr>
              <w:jc w:val="center"/>
              <w:rPr>
                <w:rFonts w:ascii="Times New Roman" w:hAnsi="Times New Roman" w:cs="Times New Roman"/>
                <w:sz w:val="18"/>
                <w:szCs w:val="18"/>
                <w:lang w:val="en-US"/>
              </w:rPr>
            </w:pPr>
            <w:r w:rsidRPr="00336148">
              <w:rPr>
                <w:rFonts w:ascii="Times New Roman" w:hAnsi="Times New Roman" w:cs="Times New Roman"/>
                <w:sz w:val="18"/>
                <w:szCs w:val="18"/>
                <w:lang w:val="en-US"/>
              </w:rPr>
              <w:t>0,7</w:t>
            </w:r>
            <w:r w:rsidR="0069209B" w:rsidRPr="00336148">
              <w:rPr>
                <w:rFonts w:ascii="Times New Roman" w:hAnsi="Times New Roman" w:cs="Times New Roman"/>
                <w:sz w:val="18"/>
                <w:szCs w:val="18"/>
                <w:lang w:val="en-US"/>
              </w:rPr>
              <w:t>88</w:t>
            </w:r>
          </w:p>
        </w:tc>
      </w:tr>
      <w:tr w:rsidR="00274E3E" w:rsidRPr="008A28F4" w:rsidTr="00274E3E">
        <w:trPr>
          <w:trHeight w:val="238"/>
        </w:trPr>
        <w:tc>
          <w:tcPr>
            <w:tcW w:w="1843" w:type="dxa"/>
            <w:tcBorders>
              <w:top w:val="dotted" w:sz="4" w:space="0" w:color="auto"/>
              <w:bottom w:val="dotted" w:sz="4" w:space="0" w:color="auto"/>
            </w:tcBorders>
            <w:shd w:val="clear" w:color="auto" w:fill="FFFFFF"/>
          </w:tcPr>
          <w:p w:rsidR="00274E3E" w:rsidRPr="008A28F4" w:rsidRDefault="00274E3E" w:rsidP="002E7103">
            <w:pPr>
              <w:rPr>
                <w:b/>
                <w:sz w:val="18"/>
                <w:szCs w:val="18"/>
                <w:lang w:val="en-US"/>
              </w:rPr>
            </w:pPr>
          </w:p>
          <w:p w:rsidR="00F919E7" w:rsidRDefault="00274E3E" w:rsidP="00F919E7">
            <w:pPr>
              <w:rPr>
                <w:sz w:val="20"/>
                <w:szCs w:val="20"/>
                <w:lang w:val="en-US"/>
              </w:rPr>
            </w:pPr>
            <w:r w:rsidRPr="008A28F4">
              <w:rPr>
                <w:rFonts w:ascii="Times New Roman" w:hAnsi="Times New Roman" w:cs="Times New Roman"/>
                <w:b/>
                <w:sz w:val="20"/>
                <w:szCs w:val="20"/>
                <w:lang w:val="en-US"/>
              </w:rPr>
              <w:t>3</w:t>
            </w:r>
            <w:r w:rsidRPr="008A28F4">
              <w:rPr>
                <w:rFonts w:ascii="Times New Roman" w:hAnsi="Times New Roman" w:cs="Times New Roman"/>
                <w:b/>
                <w:sz w:val="20"/>
                <w:szCs w:val="20"/>
                <w:vertAlign w:val="superscript"/>
                <w:lang w:val="en-US"/>
              </w:rPr>
              <w:t>rd</w:t>
            </w:r>
            <w:r>
              <w:rPr>
                <w:rFonts w:ascii="Times New Roman" w:hAnsi="Times New Roman" w:cs="Times New Roman"/>
                <w:b/>
                <w:sz w:val="20"/>
                <w:szCs w:val="20"/>
                <w:lang w:val="en-US"/>
              </w:rPr>
              <w:t xml:space="preserve"> </w:t>
            </w:r>
            <w:r w:rsidR="00577110">
              <w:rPr>
                <w:rFonts w:ascii="Times New Roman" w:hAnsi="Times New Roman" w:cs="Times New Roman"/>
                <w:b/>
                <w:sz w:val="20"/>
                <w:szCs w:val="20"/>
                <w:lang w:val="en-US"/>
              </w:rPr>
              <w:t>dimension</w:t>
            </w:r>
            <w:r w:rsidRPr="008A28F4">
              <w:rPr>
                <w:rFonts w:ascii="Times New Roman" w:hAnsi="Times New Roman" w:cs="Times New Roman"/>
                <w:b/>
                <w:sz w:val="20"/>
                <w:szCs w:val="20"/>
                <w:lang w:val="en-US"/>
              </w:rPr>
              <w:t xml:space="preserve"> </w:t>
            </w:r>
            <w:r w:rsidRPr="002E7103">
              <w:rPr>
                <w:rFonts w:ascii="Times New Roman" w:hAnsi="Times New Roman" w:cs="Times New Roman"/>
                <w:sz w:val="20"/>
                <w:szCs w:val="20"/>
                <w:lang w:val="en-US"/>
              </w:rPr>
              <w:t xml:space="preserve">– </w:t>
            </w:r>
            <w:r w:rsidR="00577110" w:rsidRPr="002E7103">
              <w:rPr>
                <w:rFonts w:ascii="Times New Roman" w:hAnsi="Times New Roman" w:cs="Times New Roman"/>
                <w:sz w:val="20"/>
                <w:szCs w:val="20"/>
                <w:lang w:val="en-US"/>
              </w:rPr>
              <w:t>D</w:t>
            </w:r>
            <w:r w:rsidR="00F919E7" w:rsidRPr="002E7103">
              <w:rPr>
                <w:rFonts w:ascii="Times New Roman" w:hAnsi="Times New Roman" w:cs="Times New Roman"/>
                <w:sz w:val="20"/>
                <w:szCs w:val="20"/>
                <w:lang w:val="en-US"/>
              </w:rPr>
              <w:t>3</w:t>
            </w:r>
            <w:r w:rsidR="00F919E7">
              <w:rPr>
                <w:sz w:val="20"/>
                <w:szCs w:val="20"/>
                <w:lang w:val="en-US"/>
              </w:rPr>
              <w:t xml:space="preserve"> </w:t>
            </w:r>
          </w:p>
          <w:p w:rsidR="00F919E7" w:rsidRDefault="00F919E7" w:rsidP="00F919E7">
            <w:pPr>
              <w:rPr>
                <w:sz w:val="20"/>
                <w:szCs w:val="20"/>
                <w:lang w:val="en-US"/>
              </w:rPr>
            </w:pPr>
          </w:p>
          <w:p w:rsidR="00F919E7" w:rsidRPr="00A55CC0" w:rsidRDefault="00F919E7" w:rsidP="00A55CC0">
            <w:pPr>
              <w:spacing w:after="0"/>
              <w:rPr>
                <w:rFonts w:ascii="Times New Roman" w:hAnsi="Times New Roman" w:cs="Times New Roman"/>
                <w:i/>
                <w:sz w:val="20"/>
                <w:szCs w:val="20"/>
                <w:lang w:val="en-US"/>
              </w:rPr>
            </w:pPr>
            <w:r w:rsidRPr="00A55CC0">
              <w:rPr>
                <w:rFonts w:ascii="Times New Roman" w:hAnsi="Times New Roman" w:cs="Times New Roman"/>
                <w:i/>
                <w:sz w:val="20"/>
                <w:szCs w:val="20"/>
                <w:lang w:val="en-US"/>
              </w:rPr>
              <w:t>Transforming propensity</w:t>
            </w:r>
          </w:p>
          <w:p w:rsidR="00274E3E" w:rsidRPr="008A28F4" w:rsidRDefault="00274E3E" w:rsidP="00A55CC0">
            <w:pPr>
              <w:spacing w:after="0"/>
              <w:rPr>
                <w:sz w:val="20"/>
                <w:szCs w:val="20"/>
                <w:lang w:val="en-US"/>
              </w:rPr>
            </w:pPr>
          </w:p>
        </w:tc>
        <w:tc>
          <w:tcPr>
            <w:tcW w:w="6379" w:type="dxa"/>
            <w:gridSpan w:val="2"/>
            <w:tcBorders>
              <w:top w:val="dotted" w:sz="4" w:space="0" w:color="auto"/>
              <w:bottom w:val="dotted" w:sz="4" w:space="0" w:color="auto"/>
            </w:tcBorders>
            <w:shd w:val="clear" w:color="auto" w:fill="FFFFFF"/>
            <w:vAlign w:val="center"/>
          </w:tcPr>
          <w:p w:rsidR="00A55CC0" w:rsidRPr="000D5661" w:rsidRDefault="00A55CC0" w:rsidP="00A55CC0">
            <w:pPr>
              <w:spacing w:after="0"/>
              <w:rPr>
                <w:rFonts w:ascii="Times New Roman" w:hAnsi="Times New Roman" w:cs="Times New Roman"/>
                <w:sz w:val="18"/>
                <w:szCs w:val="18"/>
                <w:lang w:val="en-US"/>
              </w:rPr>
            </w:pPr>
            <w:r w:rsidRPr="000D5661">
              <w:rPr>
                <w:rFonts w:ascii="Times New Roman" w:hAnsi="Times New Roman" w:cs="Times New Roman"/>
                <w:sz w:val="18"/>
                <w:szCs w:val="18"/>
                <w:lang w:val="en-US"/>
              </w:rPr>
              <w:t xml:space="preserve">The respondents were asked to estimate the importance of the following claims: </w:t>
            </w:r>
          </w:p>
          <w:p w:rsidR="00EB06DD" w:rsidRDefault="00274E3E" w:rsidP="00EB06DD">
            <w:pPr>
              <w:spacing w:after="0"/>
              <w:rPr>
                <w:rFonts w:ascii="Times New Roman" w:hAnsi="Times New Roman" w:cs="Times New Roman"/>
                <w:sz w:val="18"/>
                <w:szCs w:val="16"/>
                <w:lang w:val="en-US"/>
              </w:rPr>
            </w:pPr>
            <w:r w:rsidRPr="000D5661">
              <w:rPr>
                <w:rFonts w:ascii="Times New Roman" w:hAnsi="Times New Roman" w:cs="Times New Roman"/>
                <w:sz w:val="18"/>
                <w:szCs w:val="16"/>
                <w:lang w:val="en-US"/>
              </w:rPr>
              <w:t xml:space="preserve">- </w:t>
            </w:r>
            <w:r w:rsidR="00EB06DD">
              <w:rPr>
                <w:rFonts w:ascii="Times New Roman" w:hAnsi="Times New Roman" w:cs="Times New Roman"/>
                <w:sz w:val="18"/>
                <w:szCs w:val="16"/>
                <w:lang w:val="en-US"/>
              </w:rPr>
              <w:t xml:space="preserve">sustaining the corporate processes </w:t>
            </w:r>
            <w:r w:rsidR="00521E3A">
              <w:rPr>
                <w:rFonts w:ascii="Times New Roman" w:hAnsi="Times New Roman" w:cs="Times New Roman"/>
                <w:sz w:val="18"/>
                <w:szCs w:val="16"/>
                <w:lang w:val="en-US"/>
              </w:rPr>
              <w:t xml:space="preserve">calibration and </w:t>
            </w:r>
            <w:r w:rsidR="00EB06DD">
              <w:rPr>
                <w:rFonts w:ascii="Times New Roman" w:hAnsi="Times New Roman" w:cs="Times New Roman"/>
                <w:sz w:val="18"/>
                <w:szCs w:val="16"/>
                <w:lang w:val="en-US"/>
              </w:rPr>
              <w:t>reconfiguration</w:t>
            </w:r>
          </w:p>
          <w:p w:rsidR="00EB06DD" w:rsidRDefault="00EB06DD" w:rsidP="00EB06DD">
            <w:pPr>
              <w:spacing w:after="0"/>
              <w:rPr>
                <w:rFonts w:ascii="Times New Roman" w:hAnsi="Times New Roman" w:cs="Times New Roman"/>
                <w:sz w:val="18"/>
                <w:szCs w:val="16"/>
                <w:lang w:val="en-US"/>
              </w:rPr>
            </w:pPr>
            <w:r>
              <w:rPr>
                <w:rFonts w:ascii="Times New Roman" w:hAnsi="Times New Roman" w:cs="Times New Roman"/>
                <w:sz w:val="18"/>
                <w:szCs w:val="16"/>
                <w:lang w:val="en-US"/>
              </w:rPr>
              <w:t>- corporate collective absorptive capacity</w:t>
            </w:r>
          </w:p>
          <w:p w:rsidR="00EB06DD" w:rsidRDefault="00EB06DD" w:rsidP="00EB06DD">
            <w:pPr>
              <w:spacing w:after="0"/>
              <w:rPr>
                <w:rFonts w:ascii="Times New Roman" w:hAnsi="Times New Roman" w:cs="Times New Roman"/>
                <w:sz w:val="18"/>
                <w:szCs w:val="16"/>
                <w:lang w:val="en-US"/>
              </w:rPr>
            </w:pPr>
            <w:r>
              <w:rPr>
                <w:rFonts w:ascii="Times New Roman" w:hAnsi="Times New Roman" w:cs="Times New Roman"/>
                <w:sz w:val="18"/>
                <w:szCs w:val="16"/>
                <w:lang w:val="en-US"/>
              </w:rPr>
              <w:t xml:space="preserve">- sustaining the </w:t>
            </w:r>
            <w:r w:rsidR="006A5A01">
              <w:rPr>
                <w:rFonts w:ascii="Times New Roman" w:hAnsi="Times New Roman" w:cs="Times New Roman"/>
                <w:sz w:val="18"/>
                <w:szCs w:val="16"/>
                <w:lang w:val="en-US"/>
              </w:rPr>
              <w:t>corporate</w:t>
            </w:r>
            <w:r>
              <w:rPr>
                <w:rFonts w:ascii="Times New Roman" w:hAnsi="Times New Roman" w:cs="Times New Roman"/>
                <w:sz w:val="18"/>
                <w:szCs w:val="16"/>
                <w:lang w:val="en-US"/>
              </w:rPr>
              <w:t xml:space="preserve"> processes integration and updating</w:t>
            </w:r>
          </w:p>
          <w:p w:rsidR="00EB06DD" w:rsidRDefault="00EB06DD" w:rsidP="00EB06DD">
            <w:pPr>
              <w:spacing w:after="0"/>
              <w:rPr>
                <w:rFonts w:ascii="Times New Roman" w:hAnsi="Times New Roman" w:cs="Times New Roman"/>
                <w:sz w:val="18"/>
                <w:szCs w:val="16"/>
                <w:lang w:val="en-US"/>
              </w:rPr>
            </w:pPr>
            <w:r>
              <w:rPr>
                <w:rFonts w:ascii="Times New Roman" w:hAnsi="Times New Roman" w:cs="Times New Roman"/>
                <w:sz w:val="18"/>
                <w:szCs w:val="16"/>
                <w:lang w:val="en-US"/>
              </w:rPr>
              <w:t>- sustaining the implementation of up-to date management tools and techniques</w:t>
            </w:r>
          </w:p>
          <w:p w:rsidR="00EB06DD" w:rsidRDefault="00EB06DD" w:rsidP="00EB06DD">
            <w:pPr>
              <w:spacing w:after="0"/>
              <w:rPr>
                <w:rFonts w:ascii="Times New Roman" w:hAnsi="Times New Roman" w:cs="Times New Roman"/>
                <w:sz w:val="18"/>
                <w:szCs w:val="16"/>
                <w:lang w:val="en-US"/>
              </w:rPr>
            </w:pPr>
            <w:r>
              <w:rPr>
                <w:rFonts w:ascii="Times New Roman" w:hAnsi="Times New Roman" w:cs="Times New Roman"/>
                <w:sz w:val="18"/>
                <w:szCs w:val="16"/>
                <w:lang w:val="en-US"/>
              </w:rPr>
              <w:t>- team work problem solving</w:t>
            </w:r>
          </w:p>
          <w:p w:rsidR="00EB06DD" w:rsidRDefault="00EB06DD" w:rsidP="00EB06DD">
            <w:pPr>
              <w:spacing w:after="0"/>
              <w:rPr>
                <w:rFonts w:ascii="Times New Roman" w:hAnsi="Times New Roman" w:cs="Times New Roman"/>
                <w:sz w:val="18"/>
                <w:szCs w:val="16"/>
                <w:lang w:val="en-US"/>
              </w:rPr>
            </w:pPr>
            <w:r>
              <w:rPr>
                <w:rFonts w:ascii="Times New Roman" w:hAnsi="Times New Roman" w:cs="Times New Roman"/>
                <w:sz w:val="18"/>
                <w:szCs w:val="16"/>
                <w:lang w:val="en-US"/>
              </w:rPr>
              <w:t xml:space="preserve">- </w:t>
            </w:r>
            <w:r w:rsidR="003B3BFD">
              <w:rPr>
                <w:rFonts w:ascii="Times New Roman" w:hAnsi="Times New Roman" w:cs="Times New Roman"/>
                <w:sz w:val="18"/>
                <w:szCs w:val="16"/>
                <w:lang w:val="en-US"/>
              </w:rPr>
              <w:t xml:space="preserve">evaluating </w:t>
            </w:r>
            <w:r>
              <w:rPr>
                <w:rFonts w:ascii="Times New Roman" w:hAnsi="Times New Roman" w:cs="Times New Roman"/>
                <w:sz w:val="18"/>
                <w:szCs w:val="16"/>
                <w:lang w:val="en-US"/>
              </w:rPr>
              <w:t>managerial competences</w:t>
            </w:r>
            <w:r w:rsidR="003B3BFD">
              <w:rPr>
                <w:rFonts w:ascii="Times New Roman" w:hAnsi="Times New Roman" w:cs="Times New Roman"/>
                <w:sz w:val="18"/>
                <w:szCs w:val="16"/>
                <w:lang w:val="en-US"/>
              </w:rPr>
              <w:t xml:space="preserve"> and performance</w:t>
            </w:r>
          </w:p>
          <w:p w:rsidR="00274E3E" w:rsidRDefault="003B3BFD" w:rsidP="00521E3A">
            <w:pPr>
              <w:spacing w:after="0"/>
              <w:rPr>
                <w:rFonts w:ascii="Times New Roman" w:hAnsi="Times New Roman" w:cs="Times New Roman"/>
                <w:sz w:val="18"/>
                <w:szCs w:val="16"/>
                <w:lang w:val="en-US"/>
              </w:rPr>
            </w:pPr>
            <w:r>
              <w:rPr>
                <w:rFonts w:ascii="Times New Roman" w:hAnsi="Times New Roman" w:cs="Times New Roman"/>
                <w:sz w:val="18"/>
                <w:szCs w:val="16"/>
                <w:lang w:val="en-US"/>
              </w:rPr>
              <w:t>- evaluating the internal learning</w:t>
            </w:r>
            <w:r w:rsidR="00521E3A">
              <w:rPr>
                <w:rFonts w:ascii="Times New Roman" w:hAnsi="Times New Roman" w:cs="Times New Roman"/>
                <w:sz w:val="18"/>
                <w:szCs w:val="16"/>
                <w:lang w:val="en-US"/>
              </w:rPr>
              <w:t xml:space="preserve">, </w:t>
            </w:r>
            <w:r>
              <w:rPr>
                <w:rFonts w:ascii="Times New Roman" w:hAnsi="Times New Roman" w:cs="Times New Roman"/>
                <w:sz w:val="18"/>
                <w:szCs w:val="16"/>
                <w:lang w:val="en-US"/>
              </w:rPr>
              <w:t xml:space="preserve">knowledge sharing </w:t>
            </w:r>
            <w:r w:rsidR="00521E3A">
              <w:rPr>
                <w:rFonts w:ascii="Times New Roman" w:hAnsi="Times New Roman" w:cs="Times New Roman"/>
                <w:sz w:val="18"/>
                <w:szCs w:val="16"/>
                <w:lang w:val="en-US"/>
              </w:rPr>
              <w:t xml:space="preserve">capacity </w:t>
            </w:r>
            <w:r>
              <w:rPr>
                <w:rFonts w:ascii="Times New Roman" w:hAnsi="Times New Roman" w:cs="Times New Roman"/>
                <w:sz w:val="18"/>
                <w:szCs w:val="16"/>
                <w:lang w:val="en-US"/>
              </w:rPr>
              <w:t>and</w:t>
            </w:r>
            <w:r w:rsidR="00521E3A">
              <w:rPr>
                <w:rFonts w:ascii="Times New Roman" w:hAnsi="Times New Roman" w:cs="Times New Roman"/>
                <w:sz w:val="18"/>
                <w:szCs w:val="16"/>
                <w:lang w:val="en-US"/>
              </w:rPr>
              <w:t xml:space="preserve"> protection</w:t>
            </w:r>
          </w:p>
          <w:p w:rsidR="001075FC" w:rsidRPr="000D5661" w:rsidRDefault="001075FC" w:rsidP="001075FC">
            <w:pPr>
              <w:spacing w:after="0"/>
              <w:rPr>
                <w:rFonts w:ascii="Times New Roman" w:hAnsi="Times New Roman" w:cs="Times New Roman"/>
                <w:sz w:val="18"/>
                <w:szCs w:val="18"/>
                <w:lang w:val="en-US"/>
              </w:rPr>
            </w:pPr>
            <w:r>
              <w:rPr>
                <w:rFonts w:ascii="Times New Roman" w:hAnsi="Times New Roman" w:cs="Times New Roman"/>
                <w:sz w:val="18"/>
                <w:szCs w:val="16"/>
                <w:lang w:val="en-US"/>
              </w:rPr>
              <w:t xml:space="preserve">- management training and rotation  </w:t>
            </w:r>
          </w:p>
        </w:tc>
        <w:tc>
          <w:tcPr>
            <w:tcW w:w="1276" w:type="dxa"/>
            <w:tcBorders>
              <w:top w:val="dotted" w:sz="4" w:space="0" w:color="auto"/>
              <w:bottom w:val="dotted" w:sz="4" w:space="0" w:color="auto"/>
            </w:tcBorders>
            <w:shd w:val="clear" w:color="auto" w:fill="FFFFFF"/>
            <w:vAlign w:val="center"/>
          </w:tcPr>
          <w:p w:rsidR="00274E3E" w:rsidRPr="00336148" w:rsidRDefault="00274E3E" w:rsidP="0069209B">
            <w:pPr>
              <w:jc w:val="center"/>
              <w:rPr>
                <w:rFonts w:ascii="Times New Roman" w:hAnsi="Times New Roman" w:cs="Times New Roman"/>
                <w:sz w:val="18"/>
                <w:szCs w:val="18"/>
                <w:lang w:val="en-US"/>
              </w:rPr>
            </w:pPr>
            <w:r w:rsidRPr="00336148">
              <w:rPr>
                <w:rFonts w:ascii="Times New Roman" w:hAnsi="Times New Roman" w:cs="Times New Roman"/>
                <w:sz w:val="18"/>
                <w:szCs w:val="18"/>
                <w:lang w:val="en-US"/>
              </w:rPr>
              <w:t>0,</w:t>
            </w:r>
            <w:r w:rsidR="0069209B" w:rsidRPr="00336148">
              <w:rPr>
                <w:rFonts w:ascii="Times New Roman" w:hAnsi="Times New Roman" w:cs="Times New Roman"/>
                <w:sz w:val="18"/>
                <w:szCs w:val="18"/>
                <w:lang w:val="en-US"/>
              </w:rPr>
              <w:t>852</w:t>
            </w:r>
          </w:p>
        </w:tc>
      </w:tr>
      <w:tr w:rsidR="00274E3E" w:rsidRPr="008A28F4" w:rsidTr="00E13B1D">
        <w:trPr>
          <w:trHeight w:val="370"/>
        </w:trPr>
        <w:tc>
          <w:tcPr>
            <w:tcW w:w="1843" w:type="dxa"/>
            <w:tcBorders>
              <w:top w:val="dotted" w:sz="4" w:space="0" w:color="auto"/>
              <w:bottom w:val="double" w:sz="4" w:space="0" w:color="auto"/>
            </w:tcBorders>
            <w:shd w:val="clear" w:color="auto" w:fill="auto"/>
            <w:vAlign w:val="center"/>
          </w:tcPr>
          <w:p w:rsidR="00274E3E" w:rsidRPr="0069209B" w:rsidRDefault="00F919E7" w:rsidP="00342355">
            <w:pPr>
              <w:spacing w:after="0"/>
              <w:rPr>
                <w:b/>
                <w:color w:val="1F497D" w:themeColor="text2"/>
                <w:sz w:val="20"/>
                <w:szCs w:val="20"/>
                <w:lang w:val="en-US"/>
              </w:rPr>
            </w:pPr>
            <w:r w:rsidRPr="0069209B">
              <w:rPr>
                <w:rFonts w:ascii="Times New Roman" w:hAnsi="Times New Roman" w:cs="Times New Roman"/>
                <w:b/>
                <w:color w:val="1F497D" w:themeColor="text2"/>
                <w:sz w:val="20"/>
                <w:szCs w:val="20"/>
                <w:lang w:val="en-US"/>
              </w:rPr>
              <w:t xml:space="preserve">BDC </w:t>
            </w:r>
            <w:r w:rsidR="00274E3E" w:rsidRPr="0069209B">
              <w:rPr>
                <w:rFonts w:ascii="Times New Roman" w:hAnsi="Times New Roman" w:cs="Times New Roman"/>
                <w:b/>
                <w:color w:val="1F497D" w:themeColor="text2"/>
                <w:sz w:val="20"/>
                <w:szCs w:val="20"/>
                <w:lang w:val="en-US"/>
              </w:rPr>
              <w:t xml:space="preserve">Index </w:t>
            </w:r>
          </w:p>
        </w:tc>
        <w:tc>
          <w:tcPr>
            <w:tcW w:w="6379" w:type="dxa"/>
            <w:gridSpan w:val="2"/>
            <w:tcBorders>
              <w:top w:val="dotted" w:sz="4" w:space="0" w:color="auto"/>
              <w:bottom w:val="double" w:sz="4" w:space="0" w:color="auto"/>
            </w:tcBorders>
            <w:shd w:val="clear" w:color="auto" w:fill="auto"/>
            <w:vAlign w:val="center"/>
          </w:tcPr>
          <w:p w:rsidR="00274E3E" w:rsidRPr="000D5661" w:rsidRDefault="00274E3E" w:rsidP="00342355">
            <w:pPr>
              <w:spacing w:after="0"/>
              <w:rPr>
                <w:rFonts w:ascii="Times New Roman" w:hAnsi="Times New Roman" w:cs="Times New Roman"/>
                <w:b/>
                <w:color w:val="1F497D" w:themeColor="text2"/>
                <w:sz w:val="18"/>
                <w:szCs w:val="18"/>
                <w:lang w:val="en-US"/>
              </w:rPr>
            </w:pPr>
            <w:r w:rsidRPr="000D5661">
              <w:rPr>
                <w:rFonts w:ascii="Times New Roman" w:hAnsi="Times New Roman" w:cs="Times New Roman"/>
                <w:b/>
                <w:color w:val="1F497D" w:themeColor="text2"/>
                <w:sz w:val="18"/>
                <w:szCs w:val="18"/>
                <w:lang w:val="en-US"/>
              </w:rPr>
              <w:t>(</w:t>
            </w:r>
            <w:r w:rsidRPr="000D5661">
              <w:rPr>
                <w:rFonts w:ascii="Times New Roman" w:hAnsi="Times New Roman" w:cs="Times New Roman"/>
                <w:b/>
                <w:color w:val="1F497D" w:themeColor="text2"/>
                <w:sz w:val="20"/>
                <w:szCs w:val="20"/>
                <w:lang w:val="en-US"/>
              </w:rPr>
              <w:t>1</w:t>
            </w:r>
            <w:r w:rsidRPr="000D5661">
              <w:rPr>
                <w:rFonts w:ascii="Times New Roman" w:hAnsi="Times New Roman" w:cs="Times New Roman"/>
                <w:b/>
                <w:color w:val="1F497D" w:themeColor="text2"/>
                <w:sz w:val="20"/>
                <w:szCs w:val="20"/>
                <w:vertAlign w:val="superscript"/>
                <w:lang w:val="en-US"/>
              </w:rPr>
              <w:t>st</w:t>
            </w:r>
            <w:r w:rsidRPr="000D5661">
              <w:rPr>
                <w:rFonts w:ascii="Times New Roman" w:hAnsi="Times New Roman" w:cs="Times New Roman"/>
                <w:b/>
                <w:color w:val="1F497D" w:themeColor="text2"/>
                <w:sz w:val="20"/>
                <w:szCs w:val="20"/>
                <w:lang w:val="en-US"/>
              </w:rPr>
              <w:t xml:space="preserve"> </w:t>
            </w:r>
            <w:r w:rsidR="00577110" w:rsidRPr="000D5661">
              <w:rPr>
                <w:rFonts w:ascii="Times New Roman" w:hAnsi="Times New Roman" w:cs="Times New Roman"/>
                <w:b/>
                <w:color w:val="1F497D" w:themeColor="text2"/>
                <w:sz w:val="20"/>
                <w:szCs w:val="20"/>
                <w:lang w:val="en-US"/>
              </w:rPr>
              <w:t>dimension</w:t>
            </w:r>
            <w:r w:rsidRPr="000D5661">
              <w:rPr>
                <w:rFonts w:ascii="Times New Roman" w:hAnsi="Times New Roman" w:cs="Times New Roman"/>
                <w:b/>
                <w:color w:val="1F497D" w:themeColor="text2"/>
                <w:sz w:val="20"/>
                <w:szCs w:val="20"/>
                <w:lang w:val="en-US"/>
              </w:rPr>
              <w:t xml:space="preserve"> </w:t>
            </w:r>
            <w:r w:rsidRPr="000D5661">
              <w:rPr>
                <w:rFonts w:ascii="Times New Roman" w:hAnsi="Times New Roman" w:cs="Times New Roman"/>
                <w:b/>
                <w:color w:val="1F497D" w:themeColor="text2"/>
                <w:sz w:val="18"/>
                <w:szCs w:val="18"/>
                <w:lang w:val="en-US"/>
              </w:rPr>
              <w:t xml:space="preserve">+ </w:t>
            </w:r>
            <w:r w:rsidRPr="000D5661">
              <w:rPr>
                <w:rFonts w:ascii="Times New Roman" w:hAnsi="Times New Roman" w:cs="Times New Roman"/>
                <w:b/>
                <w:color w:val="1F497D" w:themeColor="text2"/>
                <w:sz w:val="20"/>
                <w:szCs w:val="20"/>
                <w:lang w:val="en-US"/>
              </w:rPr>
              <w:t>2</w:t>
            </w:r>
            <w:r w:rsidRPr="000D5661">
              <w:rPr>
                <w:rFonts w:ascii="Times New Roman" w:hAnsi="Times New Roman" w:cs="Times New Roman"/>
                <w:b/>
                <w:color w:val="1F497D" w:themeColor="text2"/>
                <w:sz w:val="20"/>
                <w:szCs w:val="20"/>
                <w:vertAlign w:val="superscript"/>
                <w:lang w:val="en-US"/>
              </w:rPr>
              <w:t>nd</w:t>
            </w:r>
            <w:r w:rsidRPr="000D5661">
              <w:rPr>
                <w:rFonts w:ascii="Times New Roman" w:hAnsi="Times New Roman" w:cs="Times New Roman"/>
                <w:b/>
                <w:color w:val="1F497D" w:themeColor="text2"/>
                <w:sz w:val="20"/>
                <w:szCs w:val="20"/>
                <w:lang w:val="en-US"/>
              </w:rPr>
              <w:t xml:space="preserve"> </w:t>
            </w:r>
            <w:r w:rsidR="00577110" w:rsidRPr="000D5661">
              <w:rPr>
                <w:rFonts w:ascii="Times New Roman" w:hAnsi="Times New Roman" w:cs="Times New Roman"/>
                <w:b/>
                <w:color w:val="1F497D" w:themeColor="text2"/>
                <w:sz w:val="20"/>
                <w:szCs w:val="20"/>
                <w:lang w:val="en-US"/>
              </w:rPr>
              <w:t>dimension</w:t>
            </w:r>
            <w:r w:rsidRPr="000D5661">
              <w:rPr>
                <w:rFonts w:ascii="Times New Roman" w:hAnsi="Times New Roman" w:cs="Times New Roman"/>
                <w:b/>
                <w:color w:val="1F497D" w:themeColor="text2"/>
                <w:sz w:val="20"/>
                <w:szCs w:val="20"/>
                <w:lang w:val="en-US"/>
              </w:rPr>
              <w:t xml:space="preserve"> </w:t>
            </w:r>
            <w:r w:rsidRPr="000D5661">
              <w:rPr>
                <w:rFonts w:ascii="Times New Roman" w:hAnsi="Times New Roman" w:cs="Times New Roman"/>
                <w:b/>
                <w:color w:val="1F497D" w:themeColor="text2"/>
                <w:sz w:val="18"/>
                <w:szCs w:val="18"/>
                <w:lang w:val="en-US"/>
              </w:rPr>
              <w:t xml:space="preserve">+ </w:t>
            </w:r>
            <w:r w:rsidRPr="000D5661">
              <w:rPr>
                <w:rFonts w:ascii="Times New Roman" w:hAnsi="Times New Roman" w:cs="Times New Roman"/>
                <w:b/>
                <w:color w:val="1F497D" w:themeColor="text2"/>
                <w:sz w:val="20"/>
                <w:szCs w:val="20"/>
                <w:lang w:val="en-US"/>
              </w:rPr>
              <w:t>3</w:t>
            </w:r>
            <w:r w:rsidRPr="000D5661">
              <w:rPr>
                <w:rFonts w:ascii="Times New Roman" w:hAnsi="Times New Roman" w:cs="Times New Roman"/>
                <w:b/>
                <w:color w:val="1F497D" w:themeColor="text2"/>
                <w:sz w:val="20"/>
                <w:szCs w:val="20"/>
                <w:vertAlign w:val="superscript"/>
                <w:lang w:val="en-US"/>
              </w:rPr>
              <w:t>rd</w:t>
            </w:r>
            <w:r w:rsidRPr="000D5661">
              <w:rPr>
                <w:rFonts w:ascii="Times New Roman" w:hAnsi="Times New Roman" w:cs="Times New Roman"/>
                <w:b/>
                <w:color w:val="1F497D" w:themeColor="text2"/>
                <w:sz w:val="20"/>
                <w:szCs w:val="20"/>
                <w:lang w:val="en-US"/>
              </w:rPr>
              <w:t xml:space="preserve"> </w:t>
            </w:r>
            <w:r w:rsidR="00577110" w:rsidRPr="000D5661">
              <w:rPr>
                <w:rFonts w:ascii="Times New Roman" w:hAnsi="Times New Roman" w:cs="Times New Roman"/>
                <w:b/>
                <w:color w:val="1F497D" w:themeColor="text2"/>
                <w:sz w:val="20"/>
                <w:szCs w:val="20"/>
                <w:lang w:val="en-US"/>
              </w:rPr>
              <w:t>dimension</w:t>
            </w:r>
            <w:r w:rsidRPr="000D5661">
              <w:rPr>
                <w:rFonts w:ascii="Times New Roman" w:hAnsi="Times New Roman" w:cs="Times New Roman"/>
                <w:b/>
                <w:color w:val="1F497D" w:themeColor="text2"/>
                <w:sz w:val="18"/>
                <w:szCs w:val="18"/>
                <w:lang w:val="en-US"/>
              </w:rPr>
              <w:t>)/</w:t>
            </w:r>
            <w:r w:rsidR="00577110" w:rsidRPr="000D5661">
              <w:rPr>
                <w:rFonts w:ascii="Times New Roman" w:hAnsi="Times New Roman" w:cs="Times New Roman"/>
                <w:b/>
                <w:color w:val="1F497D" w:themeColor="text2"/>
                <w:sz w:val="18"/>
                <w:szCs w:val="18"/>
                <w:lang w:val="en-US"/>
              </w:rPr>
              <w:t>3</w:t>
            </w:r>
          </w:p>
        </w:tc>
        <w:tc>
          <w:tcPr>
            <w:tcW w:w="1276" w:type="dxa"/>
            <w:tcBorders>
              <w:top w:val="dotted" w:sz="4" w:space="0" w:color="auto"/>
              <w:bottom w:val="double" w:sz="4" w:space="0" w:color="auto"/>
            </w:tcBorders>
            <w:shd w:val="clear" w:color="auto" w:fill="auto"/>
            <w:vAlign w:val="center"/>
          </w:tcPr>
          <w:p w:rsidR="00274E3E" w:rsidRPr="000D5661" w:rsidRDefault="00274E3E" w:rsidP="00342355">
            <w:pPr>
              <w:spacing w:after="0"/>
              <w:jc w:val="center"/>
              <w:rPr>
                <w:rFonts w:ascii="Times New Roman" w:hAnsi="Times New Roman" w:cs="Times New Roman"/>
                <w:b/>
                <w:color w:val="1F497D" w:themeColor="text2"/>
                <w:sz w:val="18"/>
                <w:szCs w:val="18"/>
                <w:lang w:val="en-US"/>
              </w:rPr>
            </w:pPr>
            <w:r w:rsidRPr="000D5661">
              <w:rPr>
                <w:rFonts w:ascii="Times New Roman" w:hAnsi="Times New Roman" w:cs="Times New Roman"/>
                <w:b/>
                <w:color w:val="1F497D" w:themeColor="text2"/>
                <w:sz w:val="18"/>
                <w:szCs w:val="18"/>
                <w:lang w:val="en-US"/>
              </w:rPr>
              <w:t>0,</w:t>
            </w:r>
            <w:r w:rsidR="0069209B" w:rsidRPr="000D5661">
              <w:rPr>
                <w:rFonts w:ascii="Times New Roman" w:hAnsi="Times New Roman" w:cs="Times New Roman"/>
                <w:b/>
                <w:color w:val="1F497D" w:themeColor="text2"/>
                <w:sz w:val="18"/>
                <w:szCs w:val="18"/>
                <w:lang w:val="en-US"/>
              </w:rPr>
              <w:t>887</w:t>
            </w:r>
          </w:p>
        </w:tc>
      </w:tr>
    </w:tbl>
    <w:p w:rsidR="00734939" w:rsidRDefault="00734939" w:rsidP="00342355">
      <w:pPr>
        <w:autoSpaceDE w:val="0"/>
        <w:autoSpaceDN w:val="0"/>
        <w:adjustRightInd w:val="0"/>
        <w:spacing w:after="0" w:line="240" w:lineRule="auto"/>
        <w:jc w:val="both"/>
        <w:rPr>
          <w:rFonts w:ascii="Times New Roman" w:hAnsi="Times New Roman" w:cs="Times New Roman"/>
          <w:sz w:val="24"/>
          <w:szCs w:val="24"/>
          <w:lang w:val="en-US"/>
        </w:rPr>
      </w:pPr>
    </w:p>
    <w:p w:rsidR="003E420B" w:rsidRDefault="003E420B" w:rsidP="003E420B">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Table 2</w:t>
      </w:r>
      <w:r w:rsidR="00342355">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brings variables comprising the BDC Index and the </w:t>
      </w:r>
      <w:r w:rsidRPr="000960A6">
        <w:rPr>
          <w:rFonts w:ascii="Times New Roman" w:hAnsi="Times New Roman" w:cs="Times New Roman"/>
          <w:sz w:val="24"/>
          <w:szCs w:val="24"/>
          <w:lang w:val="en-US"/>
        </w:rPr>
        <w:t xml:space="preserve">reliability of </w:t>
      </w:r>
      <w:r>
        <w:rPr>
          <w:rFonts w:ascii="Times New Roman" w:hAnsi="Times New Roman" w:cs="Times New Roman"/>
          <w:sz w:val="24"/>
          <w:szCs w:val="24"/>
          <w:lang w:val="en-US"/>
        </w:rPr>
        <w:t xml:space="preserve">the </w:t>
      </w:r>
      <w:r w:rsidRPr="000960A6">
        <w:rPr>
          <w:rFonts w:ascii="Times New Roman" w:hAnsi="Times New Roman" w:cs="Times New Roman"/>
          <w:sz w:val="24"/>
          <w:szCs w:val="24"/>
          <w:lang w:val="en-US"/>
        </w:rPr>
        <w:t>measurement scales</w:t>
      </w:r>
      <w:r>
        <w:rPr>
          <w:rFonts w:ascii="Times New Roman" w:hAnsi="Times New Roman" w:cs="Times New Roman"/>
          <w:sz w:val="24"/>
          <w:szCs w:val="24"/>
          <w:lang w:val="en-US"/>
        </w:rPr>
        <w:t xml:space="preserve">, </w:t>
      </w:r>
      <w:r w:rsidRPr="000960A6">
        <w:rPr>
          <w:rFonts w:ascii="Times New Roman" w:hAnsi="Times New Roman" w:cs="Times New Roman"/>
          <w:sz w:val="24"/>
          <w:szCs w:val="24"/>
          <w:lang w:val="en-US"/>
        </w:rPr>
        <w:t>analyzed</w:t>
      </w:r>
      <w:r>
        <w:rPr>
          <w:rFonts w:ascii="Times New Roman" w:hAnsi="Times New Roman" w:cs="Times New Roman"/>
          <w:sz w:val="24"/>
          <w:szCs w:val="24"/>
          <w:lang w:val="en-US"/>
        </w:rPr>
        <w:t xml:space="preserve"> by using</w:t>
      </w:r>
      <w:r w:rsidRPr="000960A6">
        <w:rPr>
          <w:rFonts w:ascii="Times New Roman" w:hAnsi="Times New Roman" w:cs="Times New Roman"/>
          <w:sz w:val="24"/>
          <w:szCs w:val="24"/>
          <w:lang w:val="en-US"/>
        </w:rPr>
        <w:t xml:space="preserve"> </w:t>
      </w:r>
      <w:proofErr w:type="spellStart"/>
      <w:r w:rsidRPr="000960A6">
        <w:rPr>
          <w:rFonts w:ascii="Times New Roman" w:hAnsi="Times New Roman" w:cs="Times New Roman"/>
          <w:sz w:val="24"/>
          <w:szCs w:val="24"/>
          <w:lang w:val="en-US"/>
        </w:rPr>
        <w:t>Cronbach</w:t>
      </w:r>
      <w:proofErr w:type="spellEnd"/>
      <w:r w:rsidRPr="000960A6">
        <w:rPr>
          <w:rFonts w:ascii="Times New Roman" w:hAnsi="Times New Roman" w:cs="Times New Roman"/>
          <w:sz w:val="24"/>
          <w:szCs w:val="24"/>
          <w:lang w:val="en-US"/>
        </w:rPr>
        <w:t xml:space="preserve"> alpha coefficient</w:t>
      </w:r>
      <w:r>
        <w:rPr>
          <w:rFonts w:ascii="Times New Roman" w:hAnsi="Times New Roman" w:cs="Times New Roman"/>
          <w:sz w:val="24"/>
          <w:szCs w:val="24"/>
          <w:lang w:val="en-US"/>
        </w:rPr>
        <w:t>,</w:t>
      </w:r>
      <w:r w:rsidRPr="000960A6">
        <w:rPr>
          <w:rFonts w:ascii="Times New Roman" w:hAnsi="Times New Roman" w:cs="Times New Roman"/>
          <w:sz w:val="24"/>
          <w:szCs w:val="24"/>
          <w:lang w:val="en-US"/>
        </w:rPr>
        <w:t xml:space="preserve"> which reflects the degree of internal consistency and validity of composite variables of interest.</w:t>
      </w:r>
      <w:r>
        <w:rPr>
          <w:rFonts w:ascii="Times New Roman" w:hAnsi="Times New Roman" w:cs="Times New Roman"/>
          <w:sz w:val="24"/>
          <w:szCs w:val="24"/>
          <w:lang w:val="en-US"/>
        </w:rPr>
        <w:t xml:space="preserve"> The values of the </w:t>
      </w:r>
      <w:proofErr w:type="spellStart"/>
      <w:r w:rsidRPr="000960A6">
        <w:rPr>
          <w:rFonts w:ascii="Times New Roman" w:hAnsi="Times New Roman" w:cs="Times New Roman"/>
          <w:sz w:val="24"/>
          <w:szCs w:val="24"/>
          <w:lang w:val="en-US"/>
        </w:rPr>
        <w:t>Cronbach</w:t>
      </w:r>
      <w:proofErr w:type="spellEnd"/>
      <w:r w:rsidRPr="000960A6">
        <w:rPr>
          <w:rFonts w:ascii="Times New Roman" w:hAnsi="Times New Roman" w:cs="Times New Roman"/>
          <w:sz w:val="24"/>
          <w:szCs w:val="24"/>
          <w:lang w:val="en-US"/>
        </w:rPr>
        <w:t xml:space="preserve"> alpha coefficient</w:t>
      </w:r>
      <w:r>
        <w:rPr>
          <w:rFonts w:ascii="Times New Roman" w:hAnsi="Times New Roman" w:cs="Times New Roman"/>
          <w:sz w:val="24"/>
          <w:szCs w:val="24"/>
          <w:lang w:val="en-US"/>
        </w:rPr>
        <w:t xml:space="preserve"> are above 0.7 and confer the robustness of the construct.</w:t>
      </w:r>
      <w:r w:rsidR="00342355">
        <w:rPr>
          <w:rFonts w:ascii="Times New Roman" w:hAnsi="Times New Roman" w:cs="Times New Roman"/>
          <w:sz w:val="24"/>
          <w:szCs w:val="24"/>
          <w:lang w:val="en-US"/>
        </w:rPr>
        <w:t xml:space="preserve"> </w:t>
      </w:r>
      <w:r w:rsidRPr="00F934F7">
        <w:rPr>
          <w:rFonts w:ascii="Times New Roman" w:hAnsi="Times New Roman" w:cs="Times New Roman"/>
          <w:sz w:val="24"/>
          <w:szCs w:val="24"/>
          <w:lang w:val="en-US"/>
        </w:rPr>
        <w:t xml:space="preserve">We </w:t>
      </w:r>
      <w:r w:rsidR="00342355">
        <w:rPr>
          <w:rFonts w:ascii="Times New Roman" w:hAnsi="Times New Roman" w:cs="Times New Roman"/>
          <w:sz w:val="24"/>
          <w:szCs w:val="24"/>
          <w:lang w:val="en-US"/>
        </w:rPr>
        <w:t xml:space="preserve">have </w:t>
      </w:r>
      <w:r w:rsidRPr="00F934F7">
        <w:rPr>
          <w:rFonts w:ascii="Times New Roman" w:hAnsi="Times New Roman" w:cs="Times New Roman"/>
          <w:sz w:val="24"/>
          <w:szCs w:val="24"/>
          <w:lang w:val="en-US"/>
        </w:rPr>
        <w:t xml:space="preserve">further tested the relationship between each of the segments comprising the </w:t>
      </w:r>
      <w:r w:rsidR="00342355">
        <w:rPr>
          <w:rFonts w:ascii="Times New Roman" w:hAnsi="Times New Roman" w:cs="Times New Roman"/>
          <w:sz w:val="24"/>
          <w:szCs w:val="24"/>
          <w:lang w:val="en-US"/>
        </w:rPr>
        <w:t xml:space="preserve">BDC </w:t>
      </w:r>
      <w:r w:rsidRPr="00F934F7">
        <w:rPr>
          <w:rFonts w:ascii="Times New Roman" w:hAnsi="Times New Roman" w:cs="Times New Roman"/>
          <w:sz w:val="24"/>
          <w:szCs w:val="24"/>
          <w:lang w:val="en-US"/>
        </w:rPr>
        <w:t>Inde</w:t>
      </w:r>
      <w:r>
        <w:rPr>
          <w:rFonts w:ascii="Times New Roman" w:hAnsi="Times New Roman" w:cs="Times New Roman"/>
          <w:sz w:val="24"/>
          <w:szCs w:val="24"/>
          <w:lang w:val="en-US"/>
        </w:rPr>
        <w:t>x</w:t>
      </w:r>
      <w:r w:rsidRPr="00F934F7">
        <w:rPr>
          <w:rFonts w:ascii="Times New Roman" w:hAnsi="Times New Roman" w:cs="Times New Roman"/>
          <w:sz w:val="24"/>
          <w:szCs w:val="24"/>
          <w:lang w:val="en-US"/>
        </w:rPr>
        <w:t xml:space="preserve">. The correlation </w:t>
      </w:r>
      <w:r w:rsidR="00A75768" w:rsidRPr="00F934F7">
        <w:rPr>
          <w:rFonts w:ascii="Times New Roman" w:hAnsi="Times New Roman" w:cs="Times New Roman"/>
          <w:sz w:val="24"/>
          <w:szCs w:val="24"/>
          <w:lang w:val="en-US"/>
        </w:rPr>
        <w:t xml:space="preserve">analyses, presented in Table </w:t>
      </w:r>
      <w:r w:rsidR="00A75768">
        <w:rPr>
          <w:rFonts w:ascii="Times New Roman" w:hAnsi="Times New Roman" w:cs="Times New Roman"/>
          <w:sz w:val="24"/>
          <w:szCs w:val="24"/>
          <w:lang w:val="en-US"/>
        </w:rPr>
        <w:t>3</w:t>
      </w:r>
      <w:r w:rsidR="00A75768" w:rsidRPr="00F934F7">
        <w:rPr>
          <w:rFonts w:ascii="Times New Roman" w:hAnsi="Times New Roman" w:cs="Times New Roman"/>
          <w:sz w:val="24"/>
          <w:szCs w:val="24"/>
          <w:lang w:val="en-US"/>
        </w:rPr>
        <w:t>, show</w:t>
      </w:r>
      <w:r w:rsidRPr="00F934F7">
        <w:rPr>
          <w:rFonts w:ascii="Times New Roman" w:hAnsi="Times New Roman" w:cs="Times New Roman"/>
          <w:sz w:val="24"/>
          <w:szCs w:val="24"/>
          <w:lang w:val="en-US"/>
        </w:rPr>
        <w:t xml:space="preserve"> </w:t>
      </w:r>
      <w:r w:rsidR="00342355">
        <w:rPr>
          <w:rFonts w:ascii="Times New Roman" w:hAnsi="Times New Roman" w:cs="Times New Roman"/>
          <w:sz w:val="24"/>
          <w:szCs w:val="24"/>
          <w:lang w:val="en-US"/>
        </w:rPr>
        <w:t xml:space="preserve">a </w:t>
      </w:r>
      <w:r w:rsidR="00342355" w:rsidRPr="00F934F7">
        <w:rPr>
          <w:rFonts w:ascii="Times New Roman" w:hAnsi="Times New Roman" w:cs="Times New Roman"/>
          <w:sz w:val="24"/>
          <w:szCs w:val="24"/>
          <w:lang w:val="en-US"/>
        </w:rPr>
        <w:t xml:space="preserve">positive correlation </w:t>
      </w:r>
      <w:r w:rsidRPr="00F934F7">
        <w:rPr>
          <w:rFonts w:ascii="Times New Roman" w:hAnsi="Times New Roman" w:cs="Times New Roman"/>
          <w:sz w:val="24"/>
          <w:szCs w:val="24"/>
          <w:lang w:val="en-US"/>
        </w:rPr>
        <w:t>between all of</w:t>
      </w:r>
      <w:r>
        <w:rPr>
          <w:rFonts w:ascii="Times New Roman" w:hAnsi="Times New Roman" w:cs="Times New Roman"/>
          <w:sz w:val="24"/>
          <w:szCs w:val="24"/>
          <w:lang w:val="en-US"/>
        </w:rPr>
        <w:t xml:space="preserve"> the</w:t>
      </w:r>
      <w:r w:rsidRPr="00F934F7">
        <w:rPr>
          <w:rFonts w:ascii="Times New Roman" w:hAnsi="Times New Roman" w:cs="Times New Roman"/>
          <w:sz w:val="24"/>
          <w:szCs w:val="24"/>
          <w:lang w:val="en-US"/>
        </w:rPr>
        <w:t xml:space="preserve"> </w:t>
      </w:r>
      <w:r w:rsidR="00342355">
        <w:rPr>
          <w:rFonts w:ascii="Times New Roman" w:hAnsi="Times New Roman" w:cs="Times New Roman"/>
          <w:sz w:val="24"/>
          <w:szCs w:val="24"/>
          <w:lang w:val="en-US"/>
        </w:rPr>
        <w:t>dimensions</w:t>
      </w:r>
      <w:r w:rsidRPr="00F934F7">
        <w:rPr>
          <w:rFonts w:ascii="Times New Roman" w:hAnsi="Times New Roman" w:cs="Times New Roman"/>
          <w:sz w:val="24"/>
          <w:szCs w:val="24"/>
          <w:lang w:val="en-US"/>
        </w:rPr>
        <w:t xml:space="preserve"> comprising the Inde</w:t>
      </w:r>
      <w:r>
        <w:rPr>
          <w:rFonts w:ascii="Times New Roman" w:hAnsi="Times New Roman" w:cs="Times New Roman"/>
          <w:sz w:val="24"/>
          <w:szCs w:val="24"/>
          <w:lang w:val="en-US"/>
        </w:rPr>
        <w:t>x</w:t>
      </w:r>
      <w:r w:rsidR="00342355">
        <w:rPr>
          <w:rFonts w:ascii="Times New Roman" w:hAnsi="Times New Roman" w:cs="Times New Roman"/>
          <w:sz w:val="24"/>
          <w:szCs w:val="24"/>
          <w:lang w:val="en-US"/>
        </w:rPr>
        <w:t>,</w:t>
      </w:r>
      <w:r w:rsidRPr="00F934F7">
        <w:rPr>
          <w:rFonts w:ascii="Times New Roman" w:hAnsi="Times New Roman" w:cs="Times New Roman"/>
          <w:sz w:val="24"/>
          <w:szCs w:val="24"/>
          <w:lang w:val="en-US"/>
        </w:rPr>
        <w:t xml:space="preserve"> statistically significant at 1% level. </w:t>
      </w:r>
    </w:p>
    <w:p w:rsidR="00402D1C" w:rsidRPr="00F934F7" w:rsidRDefault="00402D1C" w:rsidP="003E420B">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Table 3.</w:t>
      </w:r>
      <w:proofErr w:type="gramEnd"/>
      <w:r>
        <w:rPr>
          <w:rFonts w:ascii="Times New Roman" w:hAnsi="Times New Roman" w:cs="Times New Roman"/>
          <w:sz w:val="24"/>
          <w:szCs w:val="24"/>
          <w:lang w:val="en-US"/>
        </w:rPr>
        <w:t xml:space="preserve"> Correlation matrix (</w:t>
      </w:r>
      <w:r w:rsidRPr="00402D1C">
        <w:rPr>
          <w:rFonts w:ascii="Times New Roman" w:hAnsi="Times New Roman" w:cs="Times New Roman"/>
          <w:i/>
          <w:sz w:val="24"/>
          <w:szCs w:val="24"/>
          <w:lang w:val="en-US"/>
        </w:rPr>
        <w:t>Spearman’s rho</w:t>
      </w:r>
      <w:r>
        <w:rPr>
          <w:rFonts w:ascii="Times New Roman" w:hAnsi="Times New Roman" w:cs="Times New Roman"/>
          <w:sz w:val="24"/>
          <w:szCs w:val="24"/>
          <w:lang w:val="en-US"/>
        </w:rPr>
        <w:t>)</w:t>
      </w:r>
    </w:p>
    <w:tbl>
      <w:tblPr>
        <w:tblW w:w="87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2"/>
        <w:gridCol w:w="3119"/>
        <w:gridCol w:w="2126"/>
        <w:gridCol w:w="1134"/>
        <w:gridCol w:w="1134"/>
        <w:gridCol w:w="1134"/>
      </w:tblGrid>
      <w:tr w:rsidR="003E420B" w:rsidRPr="002F4DF6" w:rsidTr="002F4DF6">
        <w:trPr>
          <w:cantSplit/>
        </w:trPr>
        <w:tc>
          <w:tcPr>
            <w:tcW w:w="8789" w:type="dxa"/>
            <w:gridSpan w:val="6"/>
            <w:tcBorders>
              <w:top w:val="nil"/>
              <w:left w:val="nil"/>
              <w:bottom w:val="nil"/>
              <w:right w:val="nil"/>
            </w:tcBorders>
            <w:shd w:val="clear" w:color="auto" w:fill="FFFFFF"/>
          </w:tcPr>
          <w:p w:rsidR="003E420B" w:rsidRPr="002F4DF6" w:rsidRDefault="003E420B" w:rsidP="00F96743">
            <w:pPr>
              <w:autoSpaceDE w:val="0"/>
              <w:autoSpaceDN w:val="0"/>
              <w:adjustRightInd w:val="0"/>
              <w:spacing w:after="0" w:line="320" w:lineRule="atLeast"/>
              <w:ind w:left="60" w:right="60"/>
              <w:jc w:val="center"/>
              <w:rPr>
                <w:rFonts w:ascii="Arial" w:hAnsi="Arial" w:cs="Arial"/>
                <w:color w:val="000000"/>
                <w:sz w:val="18"/>
                <w:szCs w:val="18"/>
                <w:lang w:val="en-US"/>
              </w:rPr>
            </w:pPr>
            <w:r w:rsidRPr="002F4DF6">
              <w:rPr>
                <w:rFonts w:ascii="Arial" w:hAnsi="Arial" w:cs="Arial"/>
                <w:b/>
                <w:bCs/>
                <w:color w:val="000000"/>
                <w:sz w:val="18"/>
                <w:szCs w:val="18"/>
                <w:lang w:val="en-US"/>
              </w:rPr>
              <w:t>Correlations</w:t>
            </w:r>
          </w:p>
        </w:tc>
      </w:tr>
      <w:tr w:rsidR="003E420B" w:rsidRPr="002F4DF6" w:rsidTr="00E13B1D">
        <w:trPr>
          <w:cantSplit/>
          <w:trHeight w:val="158"/>
        </w:trPr>
        <w:tc>
          <w:tcPr>
            <w:tcW w:w="5387" w:type="dxa"/>
            <w:gridSpan w:val="3"/>
            <w:tcBorders>
              <w:top w:val="single" w:sz="16" w:space="0" w:color="000000"/>
              <w:left w:val="single" w:sz="16" w:space="0" w:color="000000"/>
              <w:bottom w:val="single" w:sz="16" w:space="0" w:color="000000"/>
              <w:right w:val="nil"/>
            </w:tcBorders>
            <w:shd w:val="clear" w:color="auto" w:fill="C6D9F1" w:themeFill="text2" w:themeFillTint="33"/>
          </w:tcPr>
          <w:p w:rsidR="003E420B" w:rsidRPr="002F4DF6" w:rsidRDefault="003E420B" w:rsidP="00F96743">
            <w:pPr>
              <w:autoSpaceDE w:val="0"/>
              <w:autoSpaceDN w:val="0"/>
              <w:adjustRightInd w:val="0"/>
              <w:spacing w:after="0" w:line="320" w:lineRule="atLeast"/>
              <w:ind w:left="60" w:right="60"/>
              <w:rPr>
                <w:rFonts w:ascii="Arial" w:hAnsi="Arial" w:cs="Arial"/>
                <w:color w:val="000000"/>
                <w:sz w:val="18"/>
                <w:szCs w:val="18"/>
                <w:lang w:val="en-US"/>
              </w:rPr>
            </w:pPr>
          </w:p>
        </w:tc>
        <w:tc>
          <w:tcPr>
            <w:tcW w:w="1134" w:type="dxa"/>
            <w:tcBorders>
              <w:top w:val="single" w:sz="16" w:space="0" w:color="000000"/>
              <w:left w:val="single" w:sz="16" w:space="0" w:color="000000"/>
              <w:bottom w:val="single" w:sz="16" w:space="0" w:color="000000"/>
            </w:tcBorders>
            <w:shd w:val="clear" w:color="auto" w:fill="C6D9F1" w:themeFill="text2" w:themeFillTint="33"/>
          </w:tcPr>
          <w:p w:rsidR="003E420B" w:rsidRPr="002F4DF6" w:rsidRDefault="00A75768" w:rsidP="002F4DF6">
            <w:pPr>
              <w:autoSpaceDE w:val="0"/>
              <w:autoSpaceDN w:val="0"/>
              <w:adjustRightInd w:val="0"/>
              <w:spacing w:after="0" w:line="320" w:lineRule="atLeast"/>
              <w:ind w:left="60" w:right="60"/>
              <w:jc w:val="right"/>
              <w:rPr>
                <w:rFonts w:ascii="Times New Roman" w:hAnsi="Times New Roman" w:cs="Times New Roman"/>
                <w:color w:val="000000"/>
                <w:sz w:val="18"/>
                <w:szCs w:val="18"/>
                <w:lang w:val="en-US"/>
              </w:rPr>
            </w:pPr>
            <w:r w:rsidRPr="002F4DF6">
              <w:rPr>
                <w:rFonts w:ascii="Times New Roman" w:hAnsi="Times New Roman" w:cs="Times New Roman"/>
                <w:color w:val="000000"/>
                <w:sz w:val="18"/>
                <w:szCs w:val="18"/>
                <w:lang w:val="en-US"/>
              </w:rPr>
              <w:t>D1</w:t>
            </w:r>
          </w:p>
        </w:tc>
        <w:tc>
          <w:tcPr>
            <w:tcW w:w="1134" w:type="dxa"/>
            <w:tcBorders>
              <w:top w:val="single" w:sz="16" w:space="0" w:color="000000"/>
              <w:bottom w:val="single" w:sz="16" w:space="0" w:color="000000"/>
            </w:tcBorders>
            <w:shd w:val="clear" w:color="auto" w:fill="C6D9F1" w:themeFill="text2" w:themeFillTint="33"/>
          </w:tcPr>
          <w:p w:rsidR="003E420B" w:rsidRPr="002F4DF6" w:rsidRDefault="00A75768" w:rsidP="002F4DF6">
            <w:pPr>
              <w:autoSpaceDE w:val="0"/>
              <w:autoSpaceDN w:val="0"/>
              <w:adjustRightInd w:val="0"/>
              <w:spacing w:after="0" w:line="320" w:lineRule="atLeast"/>
              <w:ind w:left="60" w:right="60"/>
              <w:jc w:val="right"/>
              <w:rPr>
                <w:rFonts w:ascii="Times New Roman" w:hAnsi="Times New Roman" w:cs="Times New Roman"/>
                <w:color w:val="000000"/>
                <w:sz w:val="18"/>
                <w:szCs w:val="18"/>
                <w:lang w:val="en-US"/>
              </w:rPr>
            </w:pPr>
            <w:r w:rsidRPr="002F4DF6">
              <w:rPr>
                <w:rFonts w:ascii="Times New Roman" w:hAnsi="Times New Roman" w:cs="Times New Roman"/>
                <w:color w:val="000000"/>
                <w:sz w:val="18"/>
                <w:szCs w:val="18"/>
                <w:lang w:val="en-US"/>
              </w:rPr>
              <w:t>D2</w:t>
            </w:r>
          </w:p>
        </w:tc>
        <w:tc>
          <w:tcPr>
            <w:tcW w:w="1134" w:type="dxa"/>
            <w:tcBorders>
              <w:top w:val="single" w:sz="16" w:space="0" w:color="000000"/>
              <w:bottom w:val="single" w:sz="16" w:space="0" w:color="000000"/>
              <w:right w:val="single" w:sz="16" w:space="0" w:color="000000"/>
            </w:tcBorders>
            <w:shd w:val="clear" w:color="auto" w:fill="C6D9F1" w:themeFill="text2" w:themeFillTint="33"/>
          </w:tcPr>
          <w:p w:rsidR="003E420B" w:rsidRPr="002F4DF6" w:rsidRDefault="00A75768" w:rsidP="002F4DF6">
            <w:pPr>
              <w:autoSpaceDE w:val="0"/>
              <w:autoSpaceDN w:val="0"/>
              <w:adjustRightInd w:val="0"/>
              <w:spacing w:after="0" w:line="320" w:lineRule="atLeast"/>
              <w:ind w:left="60" w:right="60"/>
              <w:jc w:val="right"/>
              <w:rPr>
                <w:rFonts w:ascii="Times New Roman" w:hAnsi="Times New Roman" w:cs="Times New Roman"/>
                <w:color w:val="000000"/>
                <w:sz w:val="18"/>
                <w:szCs w:val="18"/>
                <w:lang w:val="en-US"/>
              </w:rPr>
            </w:pPr>
            <w:r w:rsidRPr="002F4DF6">
              <w:rPr>
                <w:rFonts w:ascii="Times New Roman" w:hAnsi="Times New Roman" w:cs="Times New Roman"/>
                <w:color w:val="000000"/>
                <w:sz w:val="18"/>
                <w:szCs w:val="18"/>
                <w:lang w:val="en-US"/>
              </w:rPr>
              <w:t>D3</w:t>
            </w:r>
          </w:p>
        </w:tc>
      </w:tr>
      <w:tr w:rsidR="003E420B" w:rsidRPr="002F4DF6" w:rsidTr="002F4DF6">
        <w:trPr>
          <w:cantSplit/>
        </w:trPr>
        <w:tc>
          <w:tcPr>
            <w:tcW w:w="142" w:type="dxa"/>
            <w:vMerge w:val="restart"/>
            <w:tcBorders>
              <w:top w:val="single" w:sz="16" w:space="0" w:color="000000"/>
              <w:left w:val="single" w:sz="16" w:space="0" w:color="000000"/>
              <w:bottom w:val="single" w:sz="16" w:space="0" w:color="000000"/>
              <w:right w:val="nil"/>
            </w:tcBorders>
            <w:shd w:val="clear" w:color="auto" w:fill="FFFFFF"/>
            <w:vAlign w:val="center"/>
          </w:tcPr>
          <w:p w:rsidR="003E420B" w:rsidRPr="002F4DF6" w:rsidRDefault="003E420B" w:rsidP="00F96743">
            <w:pPr>
              <w:autoSpaceDE w:val="0"/>
              <w:autoSpaceDN w:val="0"/>
              <w:adjustRightInd w:val="0"/>
              <w:spacing w:after="0" w:line="320" w:lineRule="atLeast"/>
              <w:ind w:left="60" w:right="60"/>
              <w:rPr>
                <w:rFonts w:ascii="Times New Roman" w:hAnsi="Times New Roman" w:cs="Times New Roman"/>
                <w:color w:val="000000"/>
                <w:sz w:val="18"/>
                <w:szCs w:val="18"/>
                <w:lang w:val="en-US"/>
              </w:rPr>
            </w:pPr>
          </w:p>
        </w:tc>
        <w:tc>
          <w:tcPr>
            <w:tcW w:w="3119" w:type="dxa"/>
            <w:vMerge w:val="restart"/>
            <w:tcBorders>
              <w:top w:val="single" w:sz="16" w:space="0" w:color="000000"/>
              <w:left w:val="nil"/>
              <w:bottom w:val="nil"/>
              <w:right w:val="nil"/>
            </w:tcBorders>
            <w:shd w:val="clear" w:color="auto" w:fill="FFFFFF"/>
            <w:vAlign w:val="center"/>
          </w:tcPr>
          <w:p w:rsidR="003E420B" w:rsidRPr="002F4DF6" w:rsidRDefault="00A75768" w:rsidP="002F4DF6">
            <w:pPr>
              <w:autoSpaceDE w:val="0"/>
              <w:autoSpaceDN w:val="0"/>
              <w:adjustRightInd w:val="0"/>
              <w:spacing w:after="0" w:line="240" w:lineRule="auto"/>
              <w:ind w:left="60" w:right="60"/>
              <w:rPr>
                <w:rFonts w:ascii="Times New Roman" w:hAnsi="Times New Roman" w:cs="Times New Roman"/>
                <w:color w:val="000000"/>
                <w:sz w:val="18"/>
                <w:szCs w:val="18"/>
                <w:lang w:val="en-US"/>
              </w:rPr>
            </w:pPr>
            <w:r w:rsidRPr="002F4DF6">
              <w:rPr>
                <w:rFonts w:ascii="Times New Roman" w:hAnsi="Times New Roman" w:cs="Times New Roman"/>
                <w:color w:val="000000"/>
                <w:sz w:val="18"/>
                <w:szCs w:val="18"/>
                <w:lang w:val="en-US"/>
              </w:rPr>
              <w:t>Sensing propensity D1</w:t>
            </w:r>
          </w:p>
        </w:tc>
        <w:tc>
          <w:tcPr>
            <w:tcW w:w="2126" w:type="dxa"/>
            <w:tcBorders>
              <w:top w:val="single" w:sz="16" w:space="0" w:color="000000"/>
              <w:left w:val="nil"/>
              <w:bottom w:val="nil"/>
              <w:right w:val="single" w:sz="16" w:space="0" w:color="000000"/>
            </w:tcBorders>
            <w:shd w:val="clear" w:color="auto" w:fill="FFFFFF"/>
            <w:vAlign w:val="center"/>
          </w:tcPr>
          <w:p w:rsidR="003E420B" w:rsidRPr="002F4DF6" w:rsidRDefault="003E420B" w:rsidP="002F4DF6">
            <w:pPr>
              <w:autoSpaceDE w:val="0"/>
              <w:autoSpaceDN w:val="0"/>
              <w:adjustRightInd w:val="0"/>
              <w:spacing w:after="0" w:line="240" w:lineRule="auto"/>
              <w:ind w:left="60" w:right="60"/>
              <w:rPr>
                <w:rFonts w:ascii="Times New Roman" w:hAnsi="Times New Roman" w:cs="Times New Roman"/>
                <w:color w:val="000000"/>
                <w:sz w:val="18"/>
                <w:szCs w:val="18"/>
                <w:lang w:val="en-US"/>
              </w:rPr>
            </w:pPr>
            <w:r w:rsidRPr="002F4DF6">
              <w:rPr>
                <w:rFonts w:ascii="Times New Roman" w:hAnsi="Times New Roman" w:cs="Times New Roman"/>
                <w:color w:val="000000"/>
                <w:sz w:val="18"/>
                <w:szCs w:val="18"/>
                <w:lang w:val="en-US"/>
              </w:rPr>
              <w:t>Correlation Coefficient</w:t>
            </w:r>
          </w:p>
        </w:tc>
        <w:tc>
          <w:tcPr>
            <w:tcW w:w="1134" w:type="dxa"/>
            <w:tcBorders>
              <w:top w:val="single" w:sz="16" w:space="0" w:color="000000"/>
              <w:left w:val="single" w:sz="16" w:space="0" w:color="000000"/>
              <w:bottom w:val="nil"/>
            </w:tcBorders>
            <w:shd w:val="clear" w:color="auto" w:fill="FFFFFF"/>
            <w:vAlign w:val="center"/>
          </w:tcPr>
          <w:p w:rsidR="003E420B" w:rsidRPr="002F4DF6" w:rsidRDefault="003E420B" w:rsidP="002F4DF6">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sidRPr="002F4DF6">
              <w:rPr>
                <w:rFonts w:ascii="Times New Roman" w:hAnsi="Times New Roman" w:cs="Times New Roman"/>
                <w:color w:val="000000"/>
                <w:sz w:val="18"/>
                <w:szCs w:val="18"/>
                <w:lang w:val="en-US"/>
              </w:rPr>
              <w:t>1,000</w:t>
            </w:r>
          </w:p>
        </w:tc>
        <w:tc>
          <w:tcPr>
            <w:tcW w:w="1134" w:type="dxa"/>
            <w:tcBorders>
              <w:top w:val="single" w:sz="16" w:space="0" w:color="000000"/>
              <w:bottom w:val="nil"/>
            </w:tcBorders>
            <w:shd w:val="clear" w:color="auto" w:fill="FFFFFF"/>
            <w:vAlign w:val="center"/>
          </w:tcPr>
          <w:p w:rsidR="003E420B" w:rsidRPr="002F4DF6" w:rsidRDefault="003E420B" w:rsidP="002F4DF6">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sidRPr="002F4DF6">
              <w:rPr>
                <w:rFonts w:ascii="Times New Roman" w:hAnsi="Times New Roman" w:cs="Times New Roman"/>
                <w:color w:val="000000"/>
                <w:sz w:val="18"/>
                <w:szCs w:val="18"/>
                <w:lang w:val="en-US"/>
              </w:rPr>
              <w:t>,764</w:t>
            </w:r>
            <w:r w:rsidRPr="002F4DF6">
              <w:rPr>
                <w:rFonts w:ascii="Times New Roman" w:hAnsi="Times New Roman" w:cs="Times New Roman"/>
                <w:color w:val="000000"/>
                <w:sz w:val="18"/>
                <w:szCs w:val="18"/>
                <w:vertAlign w:val="superscript"/>
                <w:lang w:val="en-US"/>
              </w:rPr>
              <w:t>**</w:t>
            </w:r>
          </w:p>
        </w:tc>
        <w:tc>
          <w:tcPr>
            <w:tcW w:w="1134" w:type="dxa"/>
            <w:tcBorders>
              <w:top w:val="single" w:sz="16" w:space="0" w:color="000000"/>
              <w:bottom w:val="nil"/>
              <w:right w:val="single" w:sz="16" w:space="0" w:color="000000"/>
            </w:tcBorders>
            <w:shd w:val="clear" w:color="auto" w:fill="FFFFFF"/>
            <w:vAlign w:val="center"/>
          </w:tcPr>
          <w:p w:rsidR="003E420B" w:rsidRPr="002F4DF6" w:rsidRDefault="003E420B" w:rsidP="002F4DF6">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sidRPr="002F4DF6">
              <w:rPr>
                <w:rFonts w:ascii="Times New Roman" w:hAnsi="Times New Roman" w:cs="Times New Roman"/>
                <w:color w:val="000000"/>
                <w:sz w:val="18"/>
                <w:szCs w:val="18"/>
                <w:lang w:val="en-US"/>
              </w:rPr>
              <w:t>,682</w:t>
            </w:r>
            <w:r w:rsidRPr="002F4DF6">
              <w:rPr>
                <w:rFonts w:ascii="Times New Roman" w:hAnsi="Times New Roman" w:cs="Times New Roman"/>
                <w:color w:val="000000"/>
                <w:sz w:val="18"/>
                <w:szCs w:val="18"/>
                <w:vertAlign w:val="superscript"/>
                <w:lang w:val="en-US"/>
              </w:rPr>
              <w:t>**</w:t>
            </w:r>
          </w:p>
        </w:tc>
      </w:tr>
      <w:tr w:rsidR="003E420B" w:rsidRPr="002F4DF6" w:rsidTr="002F4DF6">
        <w:trPr>
          <w:cantSplit/>
        </w:trPr>
        <w:tc>
          <w:tcPr>
            <w:tcW w:w="142" w:type="dxa"/>
            <w:vMerge/>
            <w:tcBorders>
              <w:top w:val="single" w:sz="16" w:space="0" w:color="000000"/>
              <w:left w:val="single" w:sz="16" w:space="0" w:color="000000"/>
              <w:bottom w:val="single" w:sz="16" w:space="0" w:color="000000"/>
              <w:right w:val="nil"/>
            </w:tcBorders>
            <w:shd w:val="clear" w:color="auto" w:fill="FFFFFF"/>
            <w:vAlign w:val="center"/>
          </w:tcPr>
          <w:p w:rsidR="003E420B" w:rsidRPr="002F4DF6" w:rsidRDefault="003E420B" w:rsidP="00F96743">
            <w:pPr>
              <w:autoSpaceDE w:val="0"/>
              <w:autoSpaceDN w:val="0"/>
              <w:adjustRightInd w:val="0"/>
              <w:spacing w:after="0" w:line="240" w:lineRule="auto"/>
              <w:rPr>
                <w:rFonts w:ascii="Times New Roman" w:hAnsi="Times New Roman" w:cs="Times New Roman"/>
                <w:color w:val="000000"/>
                <w:sz w:val="18"/>
                <w:szCs w:val="18"/>
                <w:lang w:val="en-US"/>
              </w:rPr>
            </w:pPr>
          </w:p>
        </w:tc>
        <w:tc>
          <w:tcPr>
            <w:tcW w:w="3119" w:type="dxa"/>
            <w:vMerge/>
            <w:tcBorders>
              <w:top w:val="single" w:sz="16" w:space="0" w:color="000000"/>
              <w:left w:val="nil"/>
              <w:bottom w:val="nil"/>
              <w:right w:val="nil"/>
            </w:tcBorders>
            <w:shd w:val="clear" w:color="auto" w:fill="FFFFFF"/>
            <w:vAlign w:val="center"/>
          </w:tcPr>
          <w:p w:rsidR="003E420B" w:rsidRPr="002F4DF6" w:rsidRDefault="003E420B" w:rsidP="002F4DF6">
            <w:pPr>
              <w:autoSpaceDE w:val="0"/>
              <w:autoSpaceDN w:val="0"/>
              <w:adjustRightInd w:val="0"/>
              <w:spacing w:after="0" w:line="240" w:lineRule="auto"/>
              <w:rPr>
                <w:rFonts w:ascii="Times New Roman" w:hAnsi="Times New Roman" w:cs="Times New Roman"/>
                <w:color w:val="000000"/>
                <w:sz w:val="18"/>
                <w:szCs w:val="18"/>
                <w:lang w:val="en-US"/>
              </w:rPr>
            </w:pPr>
          </w:p>
        </w:tc>
        <w:tc>
          <w:tcPr>
            <w:tcW w:w="2126" w:type="dxa"/>
            <w:tcBorders>
              <w:top w:val="nil"/>
              <w:left w:val="nil"/>
              <w:bottom w:val="nil"/>
              <w:right w:val="single" w:sz="16" w:space="0" w:color="000000"/>
            </w:tcBorders>
            <w:shd w:val="clear" w:color="auto" w:fill="FFFFFF"/>
            <w:vAlign w:val="center"/>
          </w:tcPr>
          <w:p w:rsidR="003E420B" w:rsidRPr="002F4DF6" w:rsidRDefault="003E420B" w:rsidP="002F4DF6">
            <w:pPr>
              <w:autoSpaceDE w:val="0"/>
              <w:autoSpaceDN w:val="0"/>
              <w:adjustRightInd w:val="0"/>
              <w:spacing w:after="0" w:line="240" w:lineRule="auto"/>
              <w:ind w:left="60" w:right="60"/>
              <w:rPr>
                <w:rFonts w:ascii="Times New Roman" w:hAnsi="Times New Roman" w:cs="Times New Roman"/>
                <w:color w:val="000000"/>
                <w:sz w:val="18"/>
                <w:szCs w:val="18"/>
                <w:lang w:val="en-US"/>
              </w:rPr>
            </w:pPr>
            <w:r w:rsidRPr="002F4DF6">
              <w:rPr>
                <w:rFonts w:ascii="Times New Roman" w:hAnsi="Times New Roman" w:cs="Times New Roman"/>
                <w:color w:val="000000"/>
                <w:sz w:val="18"/>
                <w:szCs w:val="18"/>
                <w:lang w:val="en-US"/>
              </w:rPr>
              <w:t>Sig. (2-tailed)</w:t>
            </w:r>
          </w:p>
        </w:tc>
        <w:tc>
          <w:tcPr>
            <w:tcW w:w="1134" w:type="dxa"/>
            <w:tcBorders>
              <w:top w:val="nil"/>
              <w:left w:val="single" w:sz="16" w:space="0" w:color="000000"/>
              <w:bottom w:val="nil"/>
            </w:tcBorders>
            <w:shd w:val="clear" w:color="auto" w:fill="FFFFFF"/>
            <w:vAlign w:val="center"/>
          </w:tcPr>
          <w:p w:rsidR="003E420B" w:rsidRPr="002F4DF6" w:rsidRDefault="003E420B" w:rsidP="002F4DF6">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sidRPr="002F4DF6">
              <w:rPr>
                <w:rFonts w:ascii="Times New Roman" w:hAnsi="Times New Roman" w:cs="Times New Roman"/>
                <w:color w:val="000000"/>
                <w:sz w:val="18"/>
                <w:szCs w:val="18"/>
                <w:lang w:val="en-US"/>
              </w:rPr>
              <w:t>.</w:t>
            </w:r>
          </w:p>
        </w:tc>
        <w:tc>
          <w:tcPr>
            <w:tcW w:w="1134" w:type="dxa"/>
            <w:tcBorders>
              <w:top w:val="nil"/>
              <w:bottom w:val="nil"/>
            </w:tcBorders>
            <w:shd w:val="clear" w:color="auto" w:fill="FFFFFF"/>
            <w:vAlign w:val="center"/>
          </w:tcPr>
          <w:p w:rsidR="003E420B" w:rsidRPr="002F4DF6" w:rsidRDefault="003E420B" w:rsidP="002F4DF6">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sidRPr="002F4DF6">
              <w:rPr>
                <w:rFonts w:ascii="Times New Roman" w:hAnsi="Times New Roman" w:cs="Times New Roman"/>
                <w:color w:val="000000"/>
                <w:sz w:val="18"/>
                <w:szCs w:val="18"/>
                <w:lang w:val="en-US"/>
              </w:rPr>
              <w:t>,000</w:t>
            </w:r>
          </w:p>
        </w:tc>
        <w:tc>
          <w:tcPr>
            <w:tcW w:w="1134" w:type="dxa"/>
            <w:tcBorders>
              <w:top w:val="nil"/>
              <w:bottom w:val="nil"/>
              <w:right w:val="single" w:sz="16" w:space="0" w:color="000000"/>
            </w:tcBorders>
            <w:shd w:val="clear" w:color="auto" w:fill="FFFFFF"/>
            <w:vAlign w:val="center"/>
          </w:tcPr>
          <w:p w:rsidR="003E420B" w:rsidRPr="002F4DF6" w:rsidRDefault="003E420B" w:rsidP="002F4DF6">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sidRPr="002F4DF6">
              <w:rPr>
                <w:rFonts w:ascii="Times New Roman" w:hAnsi="Times New Roman" w:cs="Times New Roman"/>
                <w:color w:val="000000"/>
                <w:sz w:val="18"/>
                <w:szCs w:val="18"/>
                <w:lang w:val="en-US"/>
              </w:rPr>
              <w:t>,000</w:t>
            </w:r>
          </w:p>
        </w:tc>
      </w:tr>
      <w:tr w:rsidR="003E420B" w:rsidRPr="002F4DF6" w:rsidTr="002F4DF6">
        <w:trPr>
          <w:cantSplit/>
        </w:trPr>
        <w:tc>
          <w:tcPr>
            <w:tcW w:w="142" w:type="dxa"/>
            <w:vMerge/>
            <w:tcBorders>
              <w:top w:val="single" w:sz="16" w:space="0" w:color="000000"/>
              <w:left w:val="single" w:sz="16" w:space="0" w:color="000000"/>
              <w:bottom w:val="single" w:sz="16" w:space="0" w:color="000000"/>
              <w:right w:val="nil"/>
            </w:tcBorders>
            <w:shd w:val="clear" w:color="auto" w:fill="FFFFFF"/>
            <w:vAlign w:val="center"/>
          </w:tcPr>
          <w:p w:rsidR="003E420B" w:rsidRPr="002F4DF6" w:rsidRDefault="003E420B" w:rsidP="00F96743">
            <w:pPr>
              <w:autoSpaceDE w:val="0"/>
              <w:autoSpaceDN w:val="0"/>
              <w:adjustRightInd w:val="0"/>
              <w:spacing w:after="0" w:line="240" w:lineRule="auto"/>
              <w:rPr>
                <w:rFonts w:ascii="Times New Roman" w:hAnsi="Times New Roman" w:cs="Times New Roman"/>
                <w:color w:val="000000"/>
                <w:sz w:val="18"/>
                <w:szCs w:val="18"/>
                <w:lang w:val="en-US"/>
              </w:rPr>
            </w:pPr>
          </w:p>
        </w:tc>
        <w:tc>
          <w:tcPr>
            <w:tcW w:w="3119" w:type="dxa"/>
            <w:vMerge/>
            <w:tcBorders>
              <w:top w:val="single" w:sz="16" w:space="0" w:color="000000"/>
              <w:left w:val="nil"/>
              <w:bottom w:val="nil"/>
              <w:right w:val="nil"/>
            </w:tcBorders>
            <w:shd w:val="clear" w:color="auto" w:fill="FFFFFF"/>
            <w:vAlign w:val="center"/>
          </w:tcPr>
          <w:p w:rsidR="003E420B" w:rsidRPr="002F4DF6" w:rsidRDefault="003E420B" w:rsidP="002F4DF6">
            <w:pPr>
              <w:autoSpaceDE w:val="0"/>
              <w:autoSpaceDN w:val="0"/>
              <w:adjustRightInd w:val="0"/>
              <w:spacing w:after="0" w:line="240" w:lineRule="auto"/>
              <w:rPr>
                <w:rFonts w:ascii="Times New Roman" w:hAnsi="Times New Roman" w:cs="Times New Roman"/>
                <w:color w:val="000000"/>
                <w:sz w:val="18"/>
                <w:szCs w:val="18"/>
                <w:lang w:val="en-US"/>
              </w:rPr>
            </w:pPr>
          </w:p>
        </w:tc>
        <w:tc>
          <w:tcPr>
            <w:tcW w:w="2126" w:type="dxa"/>
            <w:tcBorders>
              <w:top w:val="nil"/>
              <w:left w:val="nil"/>
              <w:bottom w:val="nil"/>
              <w:right w:val="single" w:sz="16" w:space="0" w:color="000000"/>
            </w:tcBorders>
            <w:shd w:val="clear" w:color="auto" w:fill="FFFFFF"/>
            <w:vAlign w:val="center"/>
          </w:tcPr>
          <w:p w:rsidR="003E420B" w:rsidRPr="002F4DF6" w:rsidRDefault="003E420B" w:rsidP="002F4DF6">
            <w:pPr>
              <w:autoSpaceDE w:val="0"/>
              <w:autoSpaceDN w:val="0"/>
              <w:adjustRightInd w:val="0"/>
              <w:spacing w:after="0" w:line="240" w:lineRule="auto"/>
              <w:ind w:left="60" w:right="60"/>
              <w:rPr>
                <w:rFonts w:ascii="Times New Roman" w:hAnsi="Times New Roman" w:cs="Times New Roman"/>
                <w:color w:val="000000"/>
                <w:sz w:val="18"/>
                <w:szCs w:val="18"/>
                <w:lang w:val="en-US"/>
              </w:rPr>
            </w:pPr>
            <w:r w:rsidRPr="002F4DF6">
              <w:rPr>
                <w:rFonts w:ascii="Times New Roman" w:hAnsi="Times New Roman" w:cs="Times New Roman"/>
                <w:color w:val="000000"/>
                <w:sz w:val="18"/>
                <w:szCs w:val="18"/>
                <w:lang w:val="en-US"/>
              </w:rPr>
              <w:t>N</w:t>
            </w:r>
          </w:p>
        </w:tc>
        <w:tc>
          <w:tcPr>
            <w:tcW w:w="1134" w:type="dxa"/>
            <w:tcBorders>
              <w:top w:val="nil"/>
              <w:left w:val="single" w:sz="16" w:space="0" w:color="000000"/>
              <w:bottom w:val="nil"/>
            </w:tcBorders>
            <w:shd w:val="clear" w:color="auto" w:fill="FFFFFF"/>
            <w:vAlign w:val="center"/>
          </w:tcPr>
          <w:p w:rsidR="003E420B" w:rsidRPr="002F4DF6" w:rsidRDefault="003E420B" w:rsidP="002F4DF6">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sidRPr="002F4DF6">
              <w:rPr>
                <w:rFonts w:ascii="Times New Roman" w:hAnsi="Times New Roman" w:cs="Times New Roman"/>
                <w:color w:val="000000"/>
                <w:sz w:val="18"/>
                <w:szCs w:val="18"/>
                <w:lang w:val="en-US"/>
              </w:rPr>
              <w:t>103</w:t>
            </w:r>
          </w:p>
        </w:tc>
        <w:tc>
          <w:tcPr>
            <w:tcW w:w="1134" w:type="dxa"/>
            <w:tcBorders>
              <w:top w:val="nil"/>
              <w:bottom w:val="nil"/>
            </w:tcBorders>
            <w:shd w:val="clear" w:color="auto" w:fill="FFFFFF"/>
            <w:vAlign w:val="center"/>
          </w:tcPr>
          <w:p w:rsidR="003E420B" w:rsidRPr="002F4DF6" w:rsidRDefault="003E420B" w:rsidP="002F4DF6">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sidRPr="002F4DF6">
              <w:rPr>
                <w:rFonts w:ascii="Times New Roman" w:hAnsi="Times New Roman" w:cs="Times New Roman"/>
                <w:color w:val="000000"/>
                <w:sz w:val="18"/>
                <w:szCs w:val="18"/>
                <w:lang w:val="en-US"/>
              </w:rPr>
              <w:t>103</w:t>
            </w:r>
          </w:p>
        </w:tc>
        <w:tc>
          <w:tcPr>
            <w:tcW w:w="1134" w:type="dxa"/>
            <w:tcBorders>
              <w:top w:val="nil"/>
              <w:bottom w:val="nil"/>
              <w:right w:val="single" w:sz="16" w:space="0" w:color="000000"/>
            </w:tcBorders>
            <w:shd w:val="clear" w:color="auto" w:fill="FFFFFF"/>
            <w:vAlign w:val="center"/>
          </w:tcPr>
          <w:p w:rsidR="003E420B" w:rsidRPr="002F4DF6" w:rsidRDefault="003E420B" w:rsidP="002F4DF6">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sidRPr="002F4DF6">
              <w:rPr>
                <w:rFonts w:ascii="Times New Roman" w:hAnsi="Times New Roman" w:cs="Times New Roman"/>
                <w:color w:val="000000"/>
                <w:sz w:val="18"/>
                <w:szCs w:val="18"/>
                <w:lang w:val="en-US"/>
              </w:rPr>
              <w:t>103</w:t>
            </w:r>
          </w:p>
        </w:tc>
      </w:tr>
      <w:tr w:rsidR="003E420B" w:rsidRPr="002F4DF6" w:rsidTr="002F4DF6">
        <w:trPr>
          <w:cantSplit/>
        </w:trPr>
        <w:tc>
          <w:tcPr>
            <w:tcW w:w="142" w:type="dxa"/>
            <w:vMerge/>
            <w:tcBorders>
              <w:top w:val="single" w:sz="16" w:space="0" w:color="000000"/>
              <w:left w:val="single" w:sz="16" w:space="0" w:color="000000"/>
              <w:bottom w:val="single" w:sz="16" w:space="0" w:color="000000"/>
              <w:right w:val="nil"/>
            </w:tcBorders>
            <w:shd w:val="clear" w:color="auto" w:fill="FFFFFF"/>
            <w:vAlign w:val="center"/>
          </w:tcPr>
          <w:p w:rsidR="003E420B" w:rsidRPr="002F4DF6" w:rsidRDefault="003E420B" w:rsidP="00F96743">
            <w:pPr>
              <w:autoSpaceDE w:val="0"/>
              <w:autoSpaceDN w:val="0"/>
              <w:adjustRightInd w:val="0"/>
              <w:spacing w:after="0" w:line="240" w:lineRule="auto"/>
              <w:rPr>
                <w:rFonts w:ascii="Times New Roman" w:hAnsi="Times New Roman" w:cs="Times New Roman"/>
                <w:color w:val="000000"/>
                <w:sz w:val="18"/>
                <w:szCs w:val="18"/>
                <w:lang w:val="en-US"/>
              </w:rPr>
            </w:pPr>
          </w:p>
        </w:tc>
        <w:tc>
          <w:tcPr>
            <w:tcW w:w="3119" w:type="dxa"/>
            <w:vMerge w:val="restart"/>
            <w:tcBorders>
              <w:top w:val="nil"/>
              <w:left w:val="nil"/>
              <w:bottom w:val="nil"/>
              <w:right w:val="nil"/>
            </w:tcBorders>
            <w:shd w:val="clear" w:color="auto" w:fill="FFFFFF"/>
            <w:vAlign w:val="center"/>
          </w:tcPr>
          <w:p w:rsidR="003E420B" w:rsidRPr="002F4DF6" w:rsidRDefault="00A75768" w:rsidP="002F4DF6">
            <w:pPr>
              <w:autoSpaceDE w:val="0"/>
              <w:autoSpaceDN w:val="0"/>
              <w:adjustRightInd w:val="0"/>
              <w:spacing w:after="0" w:line="240" w:lineRule="auto"/>
              <w:ind w:left="60" w:right="60"/>
              <w:rPr>
                <w:rFonts w:ascii="Times New Roman" w:hAnsi="Times New Roman" w:cs="Times New Roman"/>
                <w:color w:val="000000"/>
                <w:sz w:val="18"/>
                <w:szCs w:val="18"/>
                <w:lang w:val="en-US"/>
              </w:rPr>
            </w:pPr>
            <w:r w:rsidRPr="002F4DF6">
              <w:rPr>
                <w:rFonts w:ascii="Times New Roman" w:hAnsi="Times New Roman" w:cs="Times New Roman"/>
                <w:color w:val="000000"/>
                <w:sz w:val="18"/>
                <w:szCs w:val="18"/>
                <w:lang w:val="en-US"/>
              </w:rPr>
              <w:t>Seizing propensity D2</w:t>
            </w:r>
          </w:p>
        </w:tc>
        <w:tc>
          <w:tcPr>
            <w:tcW w:w="2126" w:type="dxa"/>
            <w:tcBorders>
              <w:top w:val="nil"/>
              <w:left w:val="nil"/>
              <w:bottom w:val="nil"/>
              <w:right w:val="single" w:sz="16" w:space="0" w:color="000000"/>
            </w:tcBorders>
            <w:shd w:val="clear" w:color="auto" w:fill="FFFFFF"/>
            <w:vAlign w:val="center"/>
          </w:tcPr>
          <w:p w:rsidR="003E420B" w:rsidRPr="002F4DF6" w:rsidRDefault="003E420B" w:rsidP="002F4DF6">
            <w:pPr>
              <w:autoSpaceDE w:val="0"/>
              <w:autoSpaceDN w:val="0"/>
              <w:adjustRightInd w:val="0"/>
              <w:spacing w:after="0" w:line="240" w:lineRule="auto"/>
              <w:ind w:left="60" w:right="60"/>
              <w:rPr>
                <w:rFonts w:ascii="Times New Roman" w:hAnsi="Times New Roman" w:cs="Times New Roman"/>
                <w:color w:val="000000"/>
                <w:sz w:val="18"/>
                <w:szCs w:val="18"/>
                <w:lang w:val="en-US"/>
              </w:rPr>
            </w:pPr>
            <w:r w:rsidRPr="002F4DF6">
              <w:rPr>
                <w:rFonts w:ascii="Times New Roman" w:hAnsi="Times New Roman" w:cs="Times New Roman"/>
                <w:color w:val="000000"/>
                <w:sz w:val="18"/>
                <w:szCs w:val="18"/>
                <w:lang w:val="en-US"/>
              </w:rPr>
              <w:t>Correlation Coefficient</w:t>
            </w:r>
          </w:p>
        </w:tc>
        <w:tc>
          <w:tcPr>
            <w:tcW w:w="1134" w:type="dxa"/>
            <w:tcBorders>
              <w:top w:val="nil"/>
              <w:left w:val="single" w:sz="16" w:space="0" w:color="000000"/>
              <w:bottom w:val="nil"/>
            </w:tcBorders>
            <w:shd w:val="clear" w:color="auto" w:fill="FFFFFF"/>
            <w:vAlign w:val="center"/>
          </w:tcPr>
          <w:p w:rsidR="003E420B" w:rsidRPr="002F4DF6" w:rsidRDefault="003E420B" w:rsidP="002F4DF6">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sidRPr="002F4DF6">
              <w:rPr>
                <w:rFonts w:ascii="Times New Roman" w:hAnsi="Times New Roman" w:cs="Times New Roman"/>
                <w:color w:val="000000"/>
                <w:sz w:val="18"/>
                <w:szCs w:val="18"/>
                <w:lang w:val="en-US"/>
              </w:rPr>
              <w:t>,764</w:t>
            </w:r>
            <w:r w:rsidRPr="002F4DF6">
              <w:rPr>
                <w:rFonts w:ascii="Times New Roman" w:hAnsi="Times New Roman" w:cs="Times New Roman"/>
                <w:color w:val="000000"/>
                <w:sz w:val="18"/>
                <w:szCs w:val="18"/>
                <w:vertAlign w:val="superscript"/>
                <w:lang w:val="en-US"/>
              </w:rPr>
              <w:t>**</w:t>
            </w:r>
          </w:p>
        </w:tc>
        <w:tc>
          <w:tcPr>
            <w:tcW w:w="1134" w:type="dxa"/>
            <w:tcBorders>
              <w:top w:val="nil"/>
              <w:bottom w:val="nil"/>
            </w:tcBorders>
            <w:shd w:val="clear" w:color="auto" w:fill="FFFFFF"/>
            <w:vAlign w:val="center"/>
          </w:tcPr>
          <w:p w:rsidR="003E420B" w:rsidRPr="002F4DF6" w:rsidRDefault="003E420B" w:rsidP="002F4DF6">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sidRPr="002F4DF6">
              <w:rPr>
                <w:rFonts w:ascii="Times New Roman" w:hAnsi="Times New Roman" w:cs="Times New Roman"/>
                <w:color w:val="000000"/>
                <w:sz w:val="18"/>
                <w:szCs w:val="18"/>
                <w:lang w:val="en-US"/>
              </w:rPr>
              <w:t>1,000</w:t>
            </w:r>
          </w:p>
        </w:tc>
        <w:tc>
          <w:tcPr>
            <w:tcW w:w="1134" w:type="dxa"/>
            <w:tcBorders>
              <w:top w:val="nil"/>
              <w:bottom w:val="nil"/>
              <w:right w:val="single" w:sz="16" w:space="0" w:color="000000"/>
            </w:tcBorders>
            <w:shd w:val="clear" w:color="auto" w:fill="FFFFFF"/>
            <w:vAlign w:val="center"/>
          </w:tcPr>
          <w:p w:rsidR="003E420B" w:rsidRPr="002F4DF6" w:rsidRDefault="003E420B" w:rsidP="002F4DF6">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sidRPr="002F4DF6">
              <w:rPr>
                <w:rFonts w:ascii="Times New Roman" w:hAnsi="Times New Roman" w:cs="Times New Roman"/>
                <w:color w:val="000000"/>
                <w:sz w:val="18"/>
                <w:szCs w:val="18"/>
                <w:lang w:val="en-US"/>
              </w:rPr>
              <w:t>,747</w:t>
            </w:r>
            <w:r w:rsidRPr="002F4DF6">
              <w:rPr>
                <w:rFonts w:ascii="Times New Roman" w:hAnsi="Times New Roman" w:cs="Times New Roman"/>
                <w:color w:val="000000"/>
                <w:sz w:val="18"/>
                <w:szCs w:val="18"/>
                <w:vertAlign w:val="superscript"/>
                <w:lang w:val="en-US"/>
              </w:rPr>
              <w:t>**</w:t>
            </w:r>
          </w:p>
        </w:tc>
      </w:tr>
      <w:tr w:rsidR="003E420B" w:rsidRPr="002F4DF6" w:rsidTr="002F4DF6">
        <w:trPr>
          <w:cantSplit/>
        </w:trPr>
        <w:tc>
          <w:tcPr>
            <w:tcW w:w="142" w:type="dxa"/>
            <w:vMerge/>
            <w:tcBorders>
              <w:top w:val="single" w:sz="16" w:space="0" w:color="000000"/>
              <w:left w:val="single" w:sz="16" w:space="0" w:color="000000"/>
              <w:bottom w:val="single" w:sz="16" w:space="0" w:color="000000"/>
              <w:right w:val="nil"/>
            </w:tcBorders>
            <w:shd w:val="clear" w:color="auto" w:fill="FFFFFF"/>
            <w:vAlign w:val="center"/>
          </w:tcPr>
          <w:p w:rsidR="003E420B" w:rsidRPr="002F4DF6" w:rsidRDefault="003E420B" w:rsidP="00F96743">
            <w:pPr>
              <w:autoSpaceDE w:val="0"/>
              <w:autoSpaceDN w:val="0"/>
              <w:adjustRightInd w:val="0"/>
              <w:spacing w:after="0" w:line="240" w:lineRule="auto"/>
              <w:rPr>
                <w:rFonts w:ascii="Times New Roman" w:hAnsi="Times New Roman" w:cs="Times New Roman"/>
                <w:color w:val="000000"/>
                <w:sz w:val="18"/>
                <w:szCs w:val="18"/>
                <w:lang w:val="en-US"/>
              </w:rPr>
            </w:pPr>
          </w:p>
        </w:tc>
        <w:tc>
          <w:tcPr>
            <w:tcW w:w="3119" w:type="dxa"/>
            <w:vMerge/>
            <w:tcBorders>
              <w:top w:val="nil"/>
              <w:left w:val="nil"/>
              <w:bottom w:val="nil"/>
              <w:right w:val="nil"/>
            </w:tcBorders>
            <w:shd w:val="clear" w:color="auto" w:fill="FFFFFF"/>
            <w:vAlign w:val="center"/>
          </w:tcPr>
          <w:p w:rsidR="003E420B" w:rsidRPr="002F4DF6" w:rsidRDefault="003E420B" w:rsidP="002F4DF6">
            <w:pPr>
              <w:autoSpaceDE w:val="0"/>
              <w:autoSpaceDN w:val="0"/>
              <w:adjustRightInd w:val="0"/>
              <w:spacing w:after="0" w:line="240" w:lineRule="auto"/>
              <w:rPr>
                <w:rFonts w:ascii="Times New Roman" w:hAnsi="Times New Roman" w:cs="Times New Roman"/>
                <w:color w:val="000000"/>
                <w:sz w:val="18"/>
                <w:szCs w:val="18"/>
                <w:lang w:val="en-US"/>
              </w:rPr>
            </w:pPr>
          </w:p>
        </w:tc>
        <w:tc>
          <w:tcPr>
            <w:tcW w:w="2126" w:type="dxa"/>
            <w:tcBorders>
              <w:top w:val="nil"/>
              <w:left w:val="nil"/>
              <w:bottom w:val="nil"/>
              <w:right w:val="single" w:sz="16" w:space="0" w:color="000000"/>
            </w:tcBorders>
            <w:shd w:val="clear" w:color="auto" w:fill="FFFFFF"/>
            <w:vAlign w:val="center"/>
          </w:tcPr>
          <w:p w:rsidR="003E420B" w:rsidRPr="002F4DF6" w:rsidRDefault="003E420B" w:rsidP="002F4DF6">
            <w:pPr>
              <w:autoSpaceDE w:val="0"/>
              <w:autoSpaceDN w:val="0"/>
              <w:adjustRightInd w:val="0"/>
              <w:spacing w:after="0" w:line="240" w:lineRule="auto"/>
              <w:ind w:left="60" w:right="60"/>
              <w:rPr>
                <w:rFonts w:ascii="Times New Roman" w:hAnsi="Times New Roman" w:cs="Times New Roman"/>
                <w:color w:val="000000"/>
                <w:sz w:val="18"/>
                <w:szCs w:val="18"/>
                <w:lang w:val="en-US"/>
              </w:rPr>
            </w:pPr>
            <w:r w:rsidRPr="002F4DF6">
              <w:rPr>
                <w:rFonts w:ascii="Times New Roman" w:hAnsi="Times New Roman" w:cs="Times New Roman"/>
                <w:color w:val="000000"/>
                <w:sz w:val="18"/>
                <w:szCs w:val="18"/>
                <w:lang w:val="en-US"/>
              </w:rPr>
              <w:t>Sig. (2-tailed)</w:t>
            </w:r>
          </w:p>
        </w:tc>
        <w:tc>
          <w:tcPr>
            <w:tcW w:w="1134" w:type="dxa"/>
            <w:tcBorders>
              <w:top w:val="nil"/>
              <w:left w:val="single" w:sz="16" w:space="0" w:color="000000"/>
              <w:bottom w:val="nil"/>
            </w:tcBorders>
            <w:shd w:val="clear" w:color="auto" w:fill="FFFFFF"/>
            <w:vAlign w:val="center"/>
          </w:tcPr>
          <w:p w:rsidR="003E420B" w:rsidRPr="002F4DF6" w:rsidRDefault="003E420B" w:rsidP="002F4DF6">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sidRPr="002F4DF6">
              <w:rPr>
                <w:rFonts w:ascii="Times New Roman" w:hAnsi="Times New Roman" w:cs="Times New Roman"/>
                <w:color w:val="000000"/>
                <w:sz w:val="18"/>
                <w:szCs w:val="18"/>
                <w:lang w:val="en-US"/>
              </w:rPr>
              <w:t>,000</w:t>
            </w:r>
          </w:p>
        </w:tc>
        <w:tc>
          <w:tcPr>
            <w:tcW w:w="1134" w:type="dxa"/>
            <w:tcBorders>
              <w:top w:val="nil"/>
              <w:bottom w:val="nil"/>
            </w:tcBorders>
            <w:shd w:val="clear" w:color="auto" w:fill="FFFFFF"/>
            <w:vAlign w:val="center"/>
          </w:tcPr>
          <w:p w:rsidR="003E420B" w:rsidRPr="002F4DF6" w:rsidRDefault="003E420B" w:rsidP="002F4DF6">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sidRPr="002F4DF6">
              <w:rPr>
                <w:rFonts w:ascii="Times New Roman" w:hAnsi="Times New Roman" w:cs="Times New Roman"/>
                <w:color w:val="000000"/>
                <w:sz w:val="18"/>
                <w:szCs w:val="18"/>
                <w:lang w:val="en-US"/>
              </w:rPr>
              <w:t>.</w:t>
            </w:r>
          </w:p>
        </w:tc>
        <w:tc>
          <w:tcPr>
            <w:tcW w:w="1134" w:type="dxa"/>
            <w:tcBorders>
              <w:top w:val="nil"/>
              <w:bottom w:val="nil"/>
              <w:right w:val="single" w:sz="16" w:space="0" w:color="000000"/>
            </w:tcBorders>
            <w:shd w:val="clear" w:color="auto" w:fill="FFFFFF"/>
            <w:vAlign w:val="center"/>
          </w:tcPr>
          <w:p w:rsidR="003E420B" w:rsidRPr="002F4DF6" w:rsidRDefault="003E420B" w:rsidP="002F4DF6">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sidRPr="002F4DF6">
              <w:rPr>
                <w:rFonts w:ascii="Times New Roman" w:hAnsi="Times New Roman" w:cs="Times New Roman"/>
                <w:color w:val="000000"/>
                <w:sz w:val="18"/>
                <w:szCs w:val="18"/>
                <w:lang w:val="en-US"/>
              </w:rPr>
              <w:t>,000</w:t>
            </w:r>
          </w:p>
        </w:tc>
      </w:tr>
      <w:tr w:rsidR="003E420B" w:rsidRPr="002F4DF6" w:rsidTr="002F4DF6">
        <w:trPr>
          <w:cantSplit/>
        </w:trPr>
        <w:tc>
          <w:tcPr>
            <w:tcW w:w="142" w:type="dxa"/>
            <w:vMerge/>
            <w:tcBorders>
              <w:top w:val="single" w:sz="16" w:space="0" w:color="000000"/>
              <w:left w:val="single" w:sz="16" w:space="0" w:color="000000"/>
              <w:bottom w:val="single" w:sz="16" w:space="0" w:color="000000"/>
              <w:right w:val="nil"/>
            </w:tcBorders>
            <w:shd w:val="clear" w:color="auto" w:fill="FFFFFF"/>
            <w:vAlign w:val="center"/>
          </w:tcPr>
          <w:p w:rsidR="003E420B" w:rsidRPr="002F4DF6" w:rsidRDefault="003E420B" w:rsidP="00F96743">
            <w:pPr>
              <w:autoSpaceDE w:val="0"/>
              <w:autoSpaceDN w:val="0"/>
              <w:adjustRightInd w:val="0"/>
              <w:spacing w:after="0" w:line="240" w:lineRule="auto"/>
              <w:rPr>
                <w:rFonts w:ascii="Times New Roman" w:hAnsi="Times New Roman" w:cs="Times New Roman"/>
                <w:color w:val="000000"/>
                <w:sz w:val="18"/>
                <w:szCs w:val="18"/>
                <w:lang w:val="en-US"/>
              </w:rPr>
            </w:pPr>
          </w:p>
        </w:tc>
        <w:tc>
          <w:tcPr>
            <w:tcW w:w="3119" w:type="dxa"/>
            <w:vMerge/>
            <w:tcBorders>
              <w:top w:val="nil"/>
              <w:left w:val="nil"/>
              <w:bottom w:val="nil"/>
              <w:right w:val="nil"/>
            </w:tcBorders>
            <w:shd w:val="clear" w:color="auto" w:fill="FFFFFF"/>
            <w:vAlign w:val="center"/>
          </w:tcPr>
          <w:p w:rsidR="003E420B" w:rsidRPr="002F4DF6" w:rsidRDefault="003E420B" w:rsidP="002F4DF6">
            <w:pPr>
              <w:autoSpaceDE w:val="0"/>
              <w:autoSpaceDN w:val="0"/>
              <w:adjustRightInd w:val="0"/>
              <w:spacing w:after="0" w:line="240" w:lineRule="auto"/>
              <w:rPr>
                <w:rFonts w:ascii="Times New Roman" w:hAnsi="Times New Roman" w:cs="Times New Roman"/>
                <w:color w:val="000000"/>
                <w:sz w:val="18"/>
                <w:szCs w:val="18"/>
                <w:lang w:val="en-US"/>
              </w:rPr>
            </w:pPr>
          </w:p>
        </w:tc>
        <w:tc>
          <w:tcPr>
            <w:tcW w:w="2126" w:type="dxa"/>
            <w:tcBorders>
              <w:top w:val="nil"/>
              <w:left w:val="nil"/>
              <w:bottom w:val="nil"/>
              <w:right w:val="single" w:sz="16" w:space="0" w:color="000000"/>
            </w:tcBorders>
            <w:shd w:val="clear" w:color="auto" w:fill="FFFFFF"/>
            <w:vAlign w:val="center"/>
          </w:tcPr>
          <w:p w:rsidR="003E420B" w:rsidRPr="002F4DF6" w:rsidRDefault="003E420B" w:rsidP="002F4DF6">
            <w:pPr>
              <w:autoSpaceDE w:val="0"/>
              <w:autoSpaceDN w:val="0"/>
              <w:adjustRightInd w:val="0"/>
              <w:spacing w:after="0" w:line="240" w:lineRule="auto"/>
              <w:ind w:left="60" w:right="60"/>
              <w:rPr>
                <w:rFonts w:ascii="Times New Roman" w:hAnsi="Times New Roman" w:cs="Times New Roman"/>
                <w:color w:val="000000"/>
                <w:sz w:val="18"/>
                <w:szCs w:val="18"/>
                <w:lang w:val="en-US"/>
              </w:rPr>
            </w:pPr>
            <w:r w:rsidRPr="002F4DF6">
              <w:rPr>
                <w:rFonts w:ascii="Times New Roman" w:hAnsi="Times New Roman" w:cs="Times New Roman"/>
                <w:color w:val="000000"/>
                <w:sz w:val="18"/>
                <w:szCs w:val="18"/>
                <w:lang w:val="en-US"/>
              </w:rPr>
              <w:t>N</w:t>
            </w:r>
          </w:p>
        </w:tc>
        <w:tc>
          <w:tcPr>
            <w:tcW w:w="1134" w:type="dxa"/>
            <w:tcBorders>
              <w:top w:val="nil"/>
              <w:left w:val="single" w:sz="16" w:space="0" w:color="000000"/>
              <w:bottom w:val="nil"/>
            </w:tcBorders>
            <w:shd w:val="clear" w:color="auto" w:fill="FFFFFF"/>
            <w:vAlign w:val="center"/>
          </w:tcPr>
          <w:p w:rsidR="003E420B" w:rsidRPr="002F4DF6" w:rsidRDefault="003E420B" w:rsidP="002F4DF6">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sidRPr="002F4DF6">
              <w:rPr>
                <w:rFonts w:ascii="Times New Roman" w:hAnsi="Times New Roman" w:cs="Times New Roman"/>
                <w:color w:val="000000"/>
                <w:sz w:val="18"/>
                <w:szCs w:val="18"/>
                <w:lang w:val="en-US"/>
              </w:rPr>
              <w:t>103</w:t>
            </w:r>
          </w:p>
        </w:tc>
        <w:tc>
          <w:tcPr>
            <w:tcW w:w="1134" w:type="dxa"/>
            <w:tcBorders>
              <w:top w:val="nil"/>
              <w:bottom w:val="nil"/>
            </w:tcBorders>
            <w:shd w:val="clear" w:color="auto" w:fill="FFFFFF"/>
            <w:vAlign w:val="center"/>
          </w:tcPr>
          <w:p w:rsidR="003E420B" w:rsidRPr="002F4DF6" w:rsidRDefault="003E420B" w:rsidP="002F4DF6">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sidRPr="002F4DF6">
              <w:rPr>
                <w:rFonts w:ascii="Times New Roman" w:hAnsi="Times New Roman" w:cs="Times New Roman"/>
                <w:color w:val="000000"/>
                <w:sz w:val="18"/>
                <w:szCs w:val="18"/>
                <w:lang w:val="en-US"/>
              </w:rPr>
              <w:t>103</w:t>
            </w:r>
          </w:p>
        </w:tc>
        <w:tc>
          <w:tcPr>
            <w:tcW w:w="1134" w:type="dxa"/>
            <w:tcBorders>
              <w:top w:val="nil"/>
              <w:bottom w:val="nil"/>
              <w:right w:val="single" w:sz="16" w:space="0" w:color="000000"/>
            </w:tcBorders>
            <w:shd w:val="clear" w:color="auto" w:fill="FFFFFF"/>
            <w:vAlign w:val="center"/>
          </w:tcPr>
          <w:p w:rsidR="003E420B" w:rsidRPr="002F4DF6" w:rsidRDefault="003E420B" w:rsidP="002F4DF6">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sidRPr="002F4DF6">
              <w:rPr>
                <w:rFonts w:ascii="Times New Roman" w:hAnsi="Times New Roman" w:cs="Times New Roman"/>
                <w:color w:val="000000"/>
                <w:sz w:val="18"/>
                <w:szCs w:val="18"/>
                <w:lang w:val="en-US"/>
              </w:rPr>
              <w:t>103</w:t>
            </w:r>
          </w:p>
        </w:tc>
      </w:tr>
      <w:tr w:rsidR="003E420B" w:rsidRPr="002F4DF6" w:rsidTr="002F4DF6">
        <w:trPr>
          <w:cantSplit/>
        </w:trPr>
        <w:tc>
          <w:tcPr>
            <w:tcW w:w="142" w:type="dxa"/>
            <w:vMerge/>
            <w:tcBorders>
              <w:top w:val="single" w:sz="16" w:space="0" w:color="000000"/>
              <w:left w:val="single" w:sz="16" w:space="0" w:color="000000"/>
              <w:bottom w:val="single" w:sz="16" w:space="0" w:color="000000"/>
              <w:right w:val="nil"/>
            </w:tcBorders>
            <w:shd w:val="clear" w:color="auto" w:fill="FFFFFF"/>
            <w:vAlign w:val="center"/>
          </w:tcPr>
          <w:p w:rsidR="003E420B" w:rsidRPr="002F4DF6" w:rsidRDefault="003E420B" w:rsidP="00F96743">
            <w:pPr>
              <w:autoSpaceDE w:val="0"/>
              <w:autoSpaceDN w:val="0"/>
              <w:adjustRightInd w:val="0"/>
              <w:spacing w:after="0" w:line="240" w:lineRule="auto"/>
              <w:rPr>
                <w:rFonts w:ascii="Times New Roman" w:hAnsi="Times New Roman" w:cs="Times New Roman"/>
                <w:color w:val="000000"/>
                <w:sz w:val="18"/>
                <w:szCs w:val="18"/>
                <w:lang w:val="en-US"/>
              </w:rPr>
            </w:pPr>
          </w:p>
        </w:tc>
        <w:tc>
          <w:tcPr>
            <w:tcW w:w="3119" w:type="dxa"/>
            <w:vMerge w:val="restart"/>
            <w:tcBorders>
              <w:top w:val="nil"/>
              <w:left w:val="nil"/>
              <w:bottom w:val="single" w:sz="16" w:space="0" w:color="000000"/>
              <w:right w:val="nil"/>
            </w:tcBorders>
            <w:shd w:val="clear" w:color="auto" w:fill="FFFFFF"/>
            <w:vAlign w:val="center"/>
          </w:tcPr>
          <w:p w:rsidR="00A75768" w:rsidRPr="002F4DF6" w:rsidRDefault="00A75768" w:rsidP="002F4DF6">
            <w:pPr>
              <w:autoSpaceDE w:val="0"/>
              <w:autoSpaceDN w:val="0"/>
              <w:adjustRightInd w:val="0"/>
              <w:spacing w:after="0" w:line="240" w:lineRule="auto"/>
              <w:ind w:left="60" w:right="60"/>
              <w:rPr>
                <w:rFonts w:ascii="Times New Roman" w:hAnsi="Times New Roman" w:cs="Times New Roman"/>
                <w:color w:val="000000"/>
                <w:sz w:val="18"/>
                <w:szCs w:val="18"/>
                <w:lang w:val="en-US"/>
              </w:rPr>
            </w:pPr>
            <w:r w:rsidRPr="002F4DF6">
              <w:rPr>
                <w:rFonts w:ascii="Times New Roman" w:hAnsi="Times New Roman" w:cs="Times New Roman"/>
                <w:color w:val="000000"/>
                <w:sz w:val="18"/>
                <w:szCs w:val="18"/>
                <w:lang w:val="en-US"/>
              </w:rPr>
              <w:t>Transforming propensity</w:t>
            </w:r>
            <w:r w:rsidR="002F4DF6" w:rsidRPr="002F4DF6">
              <w:rPr>
                <w:rFonts w:ascii="Times New Roman" w:hAnsi="Times New Roman" w:cs="Times New Roman"/>
                <w:color w:val="000000"/>
                <w:sz w:val="18"/>
                <w:szCs w:val="18"/>
                <w:lang w:val="en-US"/>
              </w:rPr>
              <w:t xml:space="preserve"> </w:t>
            </w:r>
            <w:r w:rsidRPr="002F4DF6">
              <w:rPr>
                <w:rFonts w:ascii="Times New Roman" w:hAnsi="Times New Roman" w:cs="Times New Roman"/>
                <w:color w:val="000000"/>
                <w:sz w:val="18"/>
                <w:szCs w:val="18"/>
                <w:lang w:val="en-US"/>
              </w:rPr>
              <w:t>D3</w:t>
            </w:r>
          </w:p>
        </w:tc>
        <w:tc>
          <w:tcPr>
            <w:tcW w:w="2126" w:type="dxa"/>
            <w:tcBorders>
              <w:top w:val="nil"/>
              <w:left w:val="nil"/>
              <w:bottom w:val="nil"/>
              <w:right w:val="single" w:sz="16" w:space="0" w:color="000000"/>
            </w:tcBorders>
            <w:shd w:val="clear" w:color="auto" w:fill="FFFFFF"/>
            <w:vAlign w:val="center"/>
          </w:tcPr>
          <w:p w:rsidR="003E420B" w:rsidRPr="002F4DF6" w:rsidRDefault="003E420B" w:rsidP="002F4DF6">
            <w:pPr>
              <w:autoSpaceDE w:val="0"/>
              <w:autoSpaceDN w:val="0"/>
              <w:adjustRightInd w:val="0"/>
              <w:spacing w:after="0" w:line="240" w:lineRule="auto"/>
              <w:ind w:left="60" w:right="60"/>
              <w:rPr>
                <w:rFonts w:ascii="Times New Roman" w:hAnsi="Times New Roman" w:cs="Times New Roman"/>
                <w:color w:val="000000"/>
                <w:sz w:val="18"/>
                <w:szCs w:val="18"/>
                <w:lang w:val="en-US"/>
              </w:rPr>
            </w:pPr>
            <w:r w:rsidRPr="002F4DF6">
              <w:rPr>
                <w:rFonts w:ascii="Times New Roman" w:hAnsi="Times New Roman" w:cs="Times New Roman"/>
                <w:color w:val="000000"/>
                <w:sz w:val="18"/>
                <w:szCs w:val="18"/>
                <w:lang w:val="en-US"/>
              </w:rPr>
              <w:t>Correlation Coefficient</w:t>
            </w:r>
          </w:p>
        </w:tc>
        <w:tc>
          <w:tcPr>
            <w:tcW w:w="1134" w:type="dxa"/>
            <w:tcBorders>
              <w:top w:val="nil"/>
              <w:left w:val="single" w:sz="16" w:space="0" w:color="000000"/>
              <w:bottom w:val="nil"/>
            </w:tcBorders>
            <w:shd w:val="clear" w:color="auto" w:fill="FFFFFF"/>
            <w:vAlign w:val="center"/>
          </w:tcPr>
          <w:p w:rsidR="003E420B" w:rsidRPr="002F4DF6" w:rsidRDefault="003E420B" w:rsidP="002F4DF6">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sidRPr="002F4DF6">
              <w:rPr>
                <w:rFonts w:ascii="Times New Roman" w:hAnsi="Times New Roman" w:cs="Times New Roman"/>
                <w:color w:val="000000"/>
                <w:sz w:val="18"/>
                <w:szCs w:val="18"/>
                <w:lang w:val="en-US"/>
              </w:rPr>
              <w:t>,682</w:t>
            </w:r>
            <w:r w:rsidRPr="002F4DF6">
              <w:rPr>
                <w:rFonts w:ascii="Times New Roman" w:hAnsi="Times New Roman" w:cs="Times New Roman"/>
                <w:color w:val="000000"/>
                <w:sz w:val="18"/>
                <w:szCs w:val="18"/>
                <w:vertAlign w:val="superscript"/>
                <w:lang w:val="en-US"/>
              </w:rPr>
              <w:t>**</w:t>
            </w:r>
          </w:p>
        </w:tc>
        <w:tc>
          <w:tcPr>
            <w:tcW w:w="1134" w:type="dxa"/>
            <w:tcBorders>
              <w:top w:val="nil"/>
              <w:bottom w:val="nil"/>
            </w:tcBorders>
            <w:shd w:val="clear" w:color="auto" w:fill="FFFFFF"/>
            <w:vAlign w:val="center"/>
          </w:tcPr>
          <w:p w:rsidR="003E420B" w:rsidRPr="002F4DF6" w:rsidRDefault="003E420B" w:rsidP="002F4DF6">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sidRPr="002F4DF6">
              <w:rPr>
                <w:rFonts w:ascii="Times New Roman" w:hAnsi="Times New Roman" w:cs="Times New Roman"/>
                <w:color w:val="000000"/>
                <w:sz w:val="18"/>
                <w:szCs w:val="18"/>
                <w:lang w:val="en-US"/>
              </w:rPr>
              <w:t>,747</w:t>
            </w:r>
            <w:r w:rsidRPr="002F4DF6">
              <w:rPr>
                <w:rFonts w:ascii="Times New Roman" w:hAnsi="Times New Roman" w:cs="Times New Roman"/>
                <w:color w:val="000000"/>
                <w:sz w:val="18"/>
                <w:szCs w:val="18"/>
                <w:vertAlign w:val="superscript"/>
                <w:lang w:val="en-US"/>
              </w:rPr>
              <w:t>**</w:t>
            </w:r>
          </w:p>
        </w:tc>
        <w:tc>
          <w:tcPr>
            <w:tcW w:w="1134" w:type="dxa"/>
            <w:tcBorders>
              <w:top w:val="nil"/>
              <w:bottom w:val="nil"/>
              <w:right w:val="single" w:sz="16" w:space="0" w:color="000000"/>
            </w:tcBorders>
            <w:shd w:val="clear" w:color="auto" w:fill="FFFFFF"/>
            <w:vAlign w:val="center"/>
          </w:tcPr>
          <w:p w:rsidR="003E420B" w:rsidRPr="002F4DF6" w:rsidRDefault="003E420B" w:rsidP="002F4DF6">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sidRPr="002F4DF6">
              <w:rPr>
                <w:rFonts w:ascii="Times New Roman" w:hAnsi="Times New Roman" w:cs="Times New Roman"/>
                <w:color w:val="000000"/>
                <w:sz w:val="18"/>
                <w:szCs w:val="18"/>
                <w:lang w:val="en-US"/>
              </w:rPr>
              <w:t>1,000</w:t>
            </w:r>
          </w:p>
        </w:tc>
      </w:tr>
      <w:tr w:rsidR="003E420B" w:rsidRPr="002F4DF6" w:rsidTr="002F4DF6">
        <w:trPr>
          <w:cantSplit/>
        </w:trPr>
        <w:tc>
          <w:tcPr>
            <w:tcW w:w="142" w:type="dxa"/>
            <w:vMerge/>
            <w:tcBorders>
              <w:top w:val="single" w:sz="16" w:space="0" w:color="000000"/>
              <w:left w:val="single" w:sz="16" w:space="0" w:color="000000"/>
              <w:bottom w:val="single" w:sz="16" w:space="0" w:color="000000"/>
              <w:right w:val="nil"/>
            </w:tcBorders>
            <w:shd w:val="clear" w:color="auto" w:fill="FFFFFF"/>
            <w:vAlign w:val="center"/>
          </w:tcPr>
          <w:p w:rsidR="003E420B" w:rsidRPr="002F4DF6" w:rsidRDefault="003E420B" w:rsidP="00F96743">
            <w:pPr>
              <w:autoSpaceDE w:val="0"/>
              <w:autoSpaceDN w:val="0"/>
              <w:adjustRightInd w:val="0"/>
              <w:spacing w:after="0" w:line="240" w:lineRule="auto"/>
              <w:rPr>
                <w:rFonts w:ascii="Times New Roman" w:hAnsi="Times New Roman" w:cs="Times New Roman"/>
                <w:color w:val="000000"/>
                <w:sz w:val="18"/>
                <w:szCs w:val="18"/>
                <w:lang w:val="en-US"/>
              </w:rPr>
            </w:pPr>
          </w:p>
        </w:tc>
        <w:tc>
          <w:tcPr>
            <w:tcW w:w="3119" w:type="dxa"/>
            <w:vMerge/>
            <w:tcBorders>
              <w:top w:val="nil"/>
              <w:left w:val="nil"/>
              <w:bottom w:val="single" w:sz="16" w:space="0" w:color="000000"/>
              <w:right w:val="nil"/>
            </w:tcBorders>
            <w:shd w:val="clear" w:color="auto" w:fill="FFFFFF"/>
            <w:vAlign w:val="center"/>
          </w:tcPr>
          <w:p w:rsidR="003E420B" w:rsidRPr="002F4DF6" w:rsidRDefault="003E420B" w:rsidP="002F4DF6">
            <w:pPr>
              <w:autoSpaceDE w:val="0"/>
              <w:autoSpaceDN w:val="0"/>
              <w:adjustRightInd w:val="0"/>
              <w:spacing w:after="0" w:line="240" w:lineRule="auto"/>
              <w:rPr>
                <w:rFonts w:ascii="Times New Roman" w:hAnsi="Times New Roman" w:cs="Times New Roman"/>
                <w:color w:val="000000"/>
                <w:sz w:val="18"/>
                <w:szCs w:val="18"/>
                <w:lang w:val="en-US"/>
              </w:rPr>
            </w:pPr>
          </w:p>
        </w:tc>
        <w:tc>
          <w:tcPr>
            <w:tcW w:w="2126" w:type="dxa"/>
            <w:tcBorders>
              <w:top w:val="nil"/>
              <w:left w:val="nil"/>
              <w:bottom w:val="nil"/>
              <w:right w:val="single" w:sz="16" w:space="0" w:color="000000"/>
            </w:tcBorders>
            <w:shd w:val="clear" w:color="auto" w:fill="FFFFFF"/>
            <w:vAlign w:val="center"/>
          </w:tcPr>
          <w:p w:rsidR="003E420B" w:rsidRPr="002F4DF6" w:rsidRDefault="003E420B" w:rsidP="002F4DF6">
            <w:pPr>
              <w:autoSpaceDE w:val="0"/>
              <w:autoSpaceDN w:val="0"/>
              <w:adjustRightInd w:val="0"/>
              <w:spacing w:after="0" w:line="240" w:lineRule="auto"/>
              <w:ind w:left="60" w:right="60"/>
              <w:rPr>
                <w:rFonts w:ascii="Times New Roman" w:hAnsi="Times New Roman" w:cs="Times New Roman"/>
                <w:color w:val="000000"/>
                <w:sz w:val="18"/>
                <w:szCs w:val="18"/>
                <w:lang w:val="en-US"/>
              </w:rPr>
            </w:pPr>
            <w:r w:rsidRPr="002F4DF6">
              <w:rPr>
                <w:rFonts w:ascii="Times New Roman" w:hAnsi="Times New Roman" w:cs="Times New Roman"/>
                <w:color w:val="000000"/>
                <w:sz w:val="18"/>
                <w:szCs w:val="18"/>
                <w:lang w:val="en-US"/>
              </w:rPr>
              <w:t>Sig. (2-tailed)</w:t>
            </w:r>
          </w:p>
        </w:tc>
        <w:tc>
          <w:tcPr>
            <w:tcW w:w="1134" w:type="dxa"/>
            <w:tcBorders>
              <w:top w:val="nil"/>
              <w:left w:val="single" w:sz="16" w:space="0" w:color="000000"/>
              <w:bottom w:val="nil"/>
            </w:tcBorders>
            <w:shd w:val="clear" w:color="auto" w:fill="FFFFFF"/>
            <w:vAlign w:val="center"/>
          </w:tcPr>
          <w:p w:rsidR="003E420B" w:rsidRPr="002F4DF6" w:rsidRDefault="003E420B" w:rsidP="002F4DF6">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sidRPr="002F4DF6">
              <w:rPr>
                <w:rFonts w:ascii="Times New Roman" w:hAnsi="Times New Roman" w:cs="Times New Roman"/>
                <w:color w:val="000000"/>
                <w:sz w:val="18"/>
                <w:szCs w:val="18"/>
                <w:lang w:val="en-US"/>
              </w:rPr>
              <w:t>,000</w:t>
            </w:r>
          </w:p>
        </w:tc>
        <w:tc>
          <w:tcPr>
            <w:tcW w:w="1134" w:type="dxa"/>
            <w:tcBorders>
              <w:top w:val="nil"/>
              <w:bottom w:val="nil"/>
            </w:tcBorders>
            <w:shd w:val="clear" w:color="auto" w:fill="FFFFFF"/>
            <w:vAlign w:val="center"/>
          </w:tcPr>
          <w:p w:rsidR="003E420B" w:rsidRPr="002F4DF6" w:rsidRDefault="003E420B" w:rsidP="002F4DF6">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sidRPr="002F4DF6">
              <w:rPr>
                <w:rFonts w:ascii="Times New Roman" w:hAnsi="Times New Roman" w:cs="Times New Roman"/>
                <w:color w:val="000000"/>
                <w:sz w:val="18"/>
                <w:szCs w:val="18"/>
                <w:lang w:val="en-US"/>
              </w:rPr>
              <w:t>,000</w:t>
            </w:r>
          </w:p>
        </w:tc>
        <w:tc>
          <w:tcPr>
            <w:tcW w:w="1134" w:type="dxa"/>
            <w:tcBorders>
              <w:top w:val="nil"/>
              <w:bottom w:val="nil"/>
              <w:right w:val="single" w:sz="16" w:space="0" w:color="000000"/>
            </w:tcBorders>
            <w:shd w:val="clear" w:color="auto" w:fill="FFFFFF"/>
            <w:vAlign w:val="center"/>
          </w:tcPr>
          <w:p w:rsidR="003E420B" w:rsidRPr="002F4DF6" w:rsidRDefault="003E420B" w:rsidP="002F4DF6">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sidRPr="002F4DF6">
              <w:rPr>
                <w:rFonts w:ascii="Times New Roman" w:hAnsi="Times New Roman" w:cs="Times New Roman"/>
                <w:color w:val="000000"/>
                <w:sz w:val="18"/>
                <w:szCs w:val="18"/>
                <w:lang w:val="en-US"/>
              </w:rPr>
              <w:t>.</w:t>
            </w:r>
          </w:p>
        </w:tc>
      </w:tr>
      <w:tr w:rsidR="003E420B" w:rsidRPr="002F4DF6" w:rsidTr="002F4DF6">
        <w:trPr>
          <w:cantSplit/>
        </w:trPr>
        <w:tc>
          <w:tcPr>
            <w:tcW w:w="142" w:type="dxa"/>
            <w:vMerge/>
            <w:tcBorders>
              <w:top w:val="single" w:sz="16" w:space="0" w:color="000000"/>
              <w:left w:val="single" w:sz="16" w:space="0" w:color="000000"/>
              <w:bottom w:val="single" w:sz="16" w:space="0" w:color="000000"/>
              <w:right w:val="nil"/>
            </w:tcBorders>
            <w:shd w:val="clear" w:color="auto" w:fill="FFFFFF"/>
            <w:vAlign w:val="center"/>
          </w:tcPr>
          <w:p w:rsidR="003E420B" w:rsidRPr="002F4DF6" w:rsidRDefault="003E420B" w:rsidP="00F96743">
            <w:pPr>
              <w:autoSpaceDE w:val="0"/>
              <w:autoSpaceDN w:val="0"/>
              <w:adjustRightInd w:val="0"/>
              <w:spacing w:after="0" w:line="240" w:lineRule="auto"/>
              <w:rPr>
                <w:rFonts w:ascii="Times New Roman" w:hAnsi="Times New Roman" w:cs="Times New Roman"/>
                <w:color w:val="000000"/>
                <w:sz w:val="18"/>
                <w:szCs w:val="18"/>
                <w:lang w:val="en-US"/>
              </w:rPr>
            </w:pPr>
          </w:p>
        </w:tc>
        <w:tc>
          <w:tcPr>
            <w:tcW w:w="3119" w:type="dxa"/>
            <w:vMerge/>
            <w:tcBorders>
              <w:top w:val="nil"/>
              <w:left w:val="nil"/>
              <w:bottom w:val="single" w:sz="16" w:space="0" w:color="000000"/>
              <w:right w:val="nil"/>
            </w:tcBorders>
            <w:shd w:val="clear" w:color="auto" w:fill="FFFFFF"/>
            <w:vAlign w:val="center"/>
          </w:tcPr>
          <w:p w:rsidR="003E420B" w:rsidRPr="002F4DF6" w:rsidRDefault="003E420B" w:rsidP="002F4DF6">
            <w:pPr>
              <w:autoSpaceDE w:val="0"/>
              <w:autoSpaceDN w:val="0"/>
              <w:adjustRightInd w:val="0"/>
              <w:spacing w:after="0" w:line="240" w:lineRule="auto"/>
              <w:rPr>
                <w:rFonts w:ascii="Times New Roman" w:hAnsi="Times New Roman" w:cs="Times New Roman"/>
                <w:color w:val="000000"/>
                <w:sz w:val="18"/>
                <w:szCs w:val="18"/>
                <w:lang w:val="en-US"/>
              </w:rPr>
            </w:pPr>
          </w:p>
        </w:tc>
        <w:tc>
          <w:tcPr>
            <w:tcW w:w="2126" w:type="dxa"/>
            <w:tcBorders>
              <w:top w:val="nil"/>
              <w:left w:val="nil"/>
              <w:bottom w:val="single" w:sz="16" w:space="0" w:color="000000"/>
              <w:right w:val="single" w:sz="16" w:space="0" w:color="000000"/>
            </w:tcBorders>
            <w:shd w:val="clear" w:color="auto" w:fill="FFFFFF"/>
            <w:vAlign w:val="center"/>
          </w:tcPr>
          <w:p w:rsidR="003E420B" w:rsidRPr="002F4DF6" w:rsidRDefault="003E420B" w:rsidP="002F4DF6">
            <w:pPr>
              <w:autoSpaceDE w:val="0"/>
              <w:autoSpaceDN w:val="0"/>
              <w:adjustRightInd w:val="0"/>
              <w:spacing w:after="0" w:line="240" w:lineRule="auto"/>
              <w:ind w:left="60" w:right="60"/>
              <w:rPr>
                <w:rFonts w:ascii="Times New Roman" w:hAnsi="Times New Roman" w:cs="Times New Roman"/>
                <w:color w:val="000000"/>
                <w:sz w:val="18"/>
                <w:szCs w:val="18"/>
                <w:lang w:val="en-US"/>
              </w:rPr>
            </w:pPr>
            <w:r w:rsidRPr="002F4DF6">
              <w:rPr>
                <w:rFonts w:ascii="Times New Roman" w:hAnsi="Times New Roman" w:cs="Times New Roman"/>
                <w:color w:val="000000"/>
                <w:sz w:val="18"/>
                <w:szCs w:val="18"/>
                <w:lang w:val="en-US"/>
              </w:rPr>
              <w:t>N</w:t>
            </w:r>
          </w:p>
        </w:tc>
        <w:tc>
          <w:tcPr>
            <w:tcW w:w="1134" w:type="dxa"/>
            <w:tcBorders>
              <w:top w:val="nil"/>
              <w:left w:val="single" w:sz="16" w:space="0" w:color="000000"/>
              <w:bottom w:val="single" w:sz="16" w:space="0" w:color="000000"/>
            </w:tcBorders>
            <w:shd w:val="clear" w:color="auto" w:fill="FFFFFF"/>
            <w:vAlign w:val="center"/>
          </w:tcPr>
          <w:p w:rsidR="003E420B" w:rsidRPr="002F4DF6" w:rsidRDefault="003E420B" w:rsidP="002F4DF6">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sidRPr="002F4DF6">
              <w:rPr>
                <w:rFonts w:ascii="Times New Roman" w:hAnsi="Times New Roman" w:cs="Times New Roman"/>
                <w:color w:val="000000"/>
                <w:sz w:val="18"/>
                <w:szCs w:val="18"/>
                <w:lang w:val="en-US"/>
              </w:rPr>
              <w:t>103</w:t>
            </w:r>
          </w:p>
        </w:tc>
        <w:tc>
          <w:tcPr>
            <w:tcW w:w="1134" w:type="dxa"/>
            <w:tcBorders>
              <w:top w:val="nil"/>
              <w:bottom w:val="single" w:sz="16" w:space="0" w:color="000000"/>
            </w:tcBorders>
            <w:shd w:val="clear" w:color="auto" w:fill="FFFFFF"/>
            <w:vAlign w:val="center"/>
          </w:tcPr>
          <w:p w:rsidR="003E420B" w:rsidRPr="002F4DF6" w:rsidRDefault="003E420B" w:rsidP="002F4DF6">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sidRPr="002F4DF6">
              <w:rPr>
                <w:rFonts w:ascii="Times New Roman" w:hAnsi="Times New Roman" w:cs="Times New Roman"/>
                <w:color w:val="000000"/>
                <w:sz w:val="18"/>
                <w:szCs w:val="18"/>
                <w:lang w:val="en-US"/>
              </w:rPr>
              <w:t>103</w:t>
            </w:r>
          </w:p>
        </w:tc>
        <w:tc>
          <w:tcPr>
            <w:tcW w:w="1134" w:type="dxa"/>
            <w:tcBorders>
              <w:top w:val="nil"/>
              <w:bottom w:val="single" w:sz="16" w:space="0" w:color="000000"/>
              <w:right w:val="single" w:sz="16" w:space="0" w:color="000000"/>
            </w:tcBorders>
            <w:shd w:val="clear" w:color="auto" w:fill="FFFFFF"/>
            <w:vAlign w:val="center"/>
          </w:tcPr>
          <w:p w:rsidR="003E420B" w:rsidRPr="002F4DF6" w:rsidRDefault="003E420B" w:rsidP="002F4DF6">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sidRPr="002F4DF6">
              <w:rPr>
                <w:rFonts w:ascii="Times New Roman" w:hAnsi="Times New Roman" w:cs="Times New Roman"/>
                <w:color w:val="000000"/>
                <w:sz w:val="18"/>
                <w:szCs w:val="18"/>
                <w:lang w:val="en-US"/>
              </w:rPr>
              <w:t>103</w:t>
            </w:r>
          </w:p>
        </w:tc>
      </w:tr>
      <w:tr w:rsidR="003E420B" w:rsidRPr="002F4DF6" w:rsidTr="002F4DF6">
        <w:trPr>
          <w:cantSplit/>
        </w:trPr>
        <w:tc>
          <w:tcPr>
            <w:tcW w:w="8789" w:type="dxa"/>
            <w:gridSpan w:val="6"/>
            <w:tcBorders>
              <w:top w:val="nil"/>
              <w:left w:val="nil"/>
              <w:bottom w:val="nil"/>
              <w:right w:val="nil"/>
            </w:tcBorders>
            <w:shd w:val="clear" w:color="auto" w:fill="FFFFFF"/>
          </w:tcPr>
          <w:p w:rsidR="003E420B" w:rsidRPr="002F4DF6" w:rsidRDefault="003E420B" w:rsidP="00F96743">
            <w:pPr>
              <w:autoSpaceDE w:val="0"/>
              <w:autoSpaceDN w:val="0"/>
              <w:adjustRightInd w:val="0"/>
              <w:spacing w:after="0" w:line="320" w:lineRule="atLeast"/>
              <w:ind w:left="60" w:right="60"/>
              <w:rPr>
                <w:rFonts w:ascii="Times New Roman" w:hAnsi="Times New Roman" w:cs="Times New Roman"/>
                <w:color w:val="000000"/>
                <w:sz w:val="18"/>
                <w:szCs w:val="18"/>
                <w:lang w:val="en-US"/>
              </w:rPr>
            </w:pPr>
            <w:r w:rsidRPr="002F4DF6">
              <w:rPr>
                <w:rFonts w:ascii="Times New Roman" w:hAnsi="Times New Roman" w:cs="Times New Roman"/>
                <w:color w:val="000000"/>
                <w:sz w:val="18"/>
                <w:szCs w:val="18"/>
                <w:lang w:val="en-US"/>
              </w:rPr>
              <w:t>**. Correlation is significant at the 0.01 level (2-tailed).</w:t>
            </w:r>
          </w:p>
        </w:tc>
      </w:tr>
    </w:tbl>
    <w:p w:rsidR="00AB0868" w:rsidRPr="00D7620A" w:rsidRDefault="00D7620A" w:rsidP="00D7620A">
      <w:pPr>
        <w:pStyle w:val="ListParagraph"/>
        <w:numPr>
          <w:ilvl w:val="0"/>
          <w:numId w:val="25"/>
        </w:numPr>
        <w:autoSpaceDE w:val="0"/>
        <w:autoSpaceDN w:val="0"/>
        <w:adjustRightInd w:val="0"/>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C</w:t>
      </w:r>
      <w:r w:rsidRPr="00D7620A">
        <w:rPr>
          <w:rFonts w:ascii="Times New Roman" w:hAnsi="Times New Roman" w:cs="Times New Roman"/>
          <w:b/>
          <w:sz w:val="24"/>
          <w:szCs w:val="24"/>
          <w:lang w:val="en-US"/>
        </w:rPr>
        <w:t>oncluding remarks</w:t>
      </w:r>
    </w:p>
    <w:p w:rsidR="002A5289" w:rsidRDefault="001E3EAC" w:rsidP="00D4049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study have extended the dynamic capabilities perspective to the board</w:t>
      </w:r>
      <w:r w:rsidR="004735E1">
        <w:rPr>
          <w:rFonts w:ascii="Times New Roman" w:hAnsi="Times New Roman" w:cs="Times New Roman"/>
          <w:sz w:val="24"/>
          <w:szCs w:val="24"/>
          <w:lang w:val="en-US"/>
        </w:rPr>
        <w:t xml:space="preserve"> governance</w:t>
      </w:r>
      <w:r>
        <w:rPr>
          <w:rFonts w:ascii="Times New Roman" w:hAnsi="Times New Roman" w:cs="Times New Roman"/>
          <w:sz w:val="24"/>
          <w:szCs w:val="24"/>
          <w:lang w:val="en-US"/>
        </w:rPr>
        <w:t xml:space="preserve"> level, </w:t>
      </w:r>
      <w:r w:rsidR="001909C8">
        <w:rPr>
          <w:rFonts w:ascii="Times New Roman" w:hAnsi="Times New Roman" w:cs="Times New Roman"/>
          <w:sz w:val="24"/>
          <w:szCs w:val="24"/>
          <w:lang w:val="en-US"/>
        </w:rPr>
        <w:t>signifying</w:t>
      </w:r>
      <w:r>
        <w:rPr>
          <w:rFonts w:ascii="Times New Roman" w:hAnsi="Times New Roman" w:cs="Times New Roman"/>
          <w:sz w:val="24"/>
          <w:szCs w:val="24"/>
          <w:lang w:val="en-US"/>
        </w:rPr>
        <w:t xml:space="preserve"> that the board dynamic capability should be regarded as the new and powerful</w:t>
      </w:r>
      <w:r w:rsidRPr="00AF0687">
        <w:rPr>
          <w:rFonts w:ascii="Times New Roman" w:hAnsi="Times New Roman" w:cs="Times New Roman"/>
          <w:sz w:val="24"/>
          <w:szCs w:val="24"/>
          <w:lang w:val="en-US"/>
        </w:rPr>
        <w:t xml:space="preserve"> mechanism </w:t>
      </w:r>
      <w:r>
        <w:rPr>
          <w:rFonts w:ascii="Times New Roman" w:hAnsi="Times New Roman" w:cs="Times New Roman"/>
          <w:sz w:val="24"/>
          <w:szCs w:val="24"/>
          <w:lang w:val="en-US"/>
        </w:rPr>
        <w:t>of use in</w:t>
      </w:r>
      <w:r w:rsidRPr="00AF0687">
        <w:rPr>
          <w:rFonts w:ascii="Times New Roman" w:hAnsi="Times New Roman" w:cs="Times New Roman"/>
          <w:sz w:val="24"/>
          <w:szCs w:val="24"/>
          <w:lang w:val="en-US"/>
        </w:rPr>
        <w:t xml:space="preserve"> achiev</w:t>
      </w:r>
      <w:r>
        <w:rPr>
          <w:rFonts w:ascii="Times New Roman" w:hAnsi="Times New Roman" w:cs="Times New Roman"/>
          <w:sz w:val="24"/>
          <w:szCs w:val="24"/>
          <w:lang w:val="en-US"/>
        </w:rPr>
        <w:t>ing</w:t>
      </w:r>
      <w:r w:rsidRPr="00AF0687">
        <w:rPr>
          <w:rFonts w:ascii="Times New Roman" w:hAnsi="Times New Roman" w:cs="Times New Roman"/>
          <w:sz w:val="24"/>
          <w:szCs w:val="24"/>
          <w:lang w:val="en-US"/>
        </w:rPr>
        <w:t xml:space="preserve"> congruence </w:t>
      </w:r>
      <w:r w:rsidR="001909C8">
        <w:rPr>
          <w:rFonts w:ascii="Times New Roman" w:hAnsi="Times New Roman" w:cs="Times New Roman"/>
          <w:sz w:val="24"/>
          <w:szCs w:val="24"/>
          <w:lang w:val="en-US"/>
        </w:rPr>
        <w:t>of</w:t>
      </w:r>
      <w:r w:rsidRPr="00AF0687">
        <w:rPr>
          <w:rFonts w:ascii="Times New Roman" w:hAnsi="Times New Roman" w:cs="Times New Roman"/>
          <w:sz w:val="24"/>
          <w:szCs w:val="24"/>
          <w:lang w:val="en-US"/>
        </w:rPr>
        <w:t xml:space="preserve"> the firm’s competencies</w:t>
      </w:r>
      <w:r w:rsidR="001909C8">
        <w:rPr>
          <w:rFonts w:ascii="Times New Roman" w:hAnsi="Times New Roman" w:cs="Times New Roman"/>
          <w:sz w:val="24"/>
          <w:szCs w:val="24"/>
          <w:lang w:val="en-US"/>
        </w:rPr>
        <w:t xml:space="preserve"> and</w:t>
      </w:r>
      <w:r w:rsidR="006B5A6D">
        <w:rPr>
          <w:rFonts w:ascii="Times New Roman" w:hAnsi="Times New Roman" w:cs="Times New Roman"/>
          <w:sz w:val="24"/>
          <w:szCs w:val="24"/>
          <w:lang w:val="en-US"/>
        </w:rPr>
        <w:t xml:space="preserve"> positions</w:t>
      </w:r>
      <w:r w:rsidRPr="00AF0687">
        <w:rPr>
          <w:rFonts w:ascii="Times New Roman" w:hAnsi="Times New Roman" w:cs="Times New Roman"/>
          <w:sz w:val="24"/>
          <w:szCs w:val="24"/>
          <w:lang w:val="en-US"/>
        </w:rPr>
        <w:t xml:space="preserve"> and changing environmental conditions.</w:t>
      </w:r>
      <w:r w:rsidRPr="001E3EA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BDC </w:t>
      </w:r>
      <w:r w:rsidRPr="00B17F53">
        <w:rPr>
          <w:rFonts w:ascii="Times New Roman" w:hAnsi="Times New Roman" w:cs="Times New Roman"/>
          <w:sz w:val="24"/>
          <w:szCs w:val="24"/>
          <w:lang w:val="en-US"/>
        </w:rPr>
        <w:t xml:space="preserve">does not imply that the board engages in the </w:t>
      </w:r>
      <w:r>
        <w:rPr>
          <w:rFonts w:ascii="Times New Roman" w:hAnsi="Times New Roman" w:cs="Times New Roman"/>
          <w:sz w:val="24"/>
          <w:szCs w:val="24"/>
          <w:lang w:val="en-US"/>
        </w:rPr>
        <w:t>managerial</w:t>
      </w:r>
      <w:r w:rsidRPr="00B17F53">
        <w:rPr>
          <w:rFonts w:ascii="Times New Roman" w:hAnsi="Times New Roman" w:cs="Times New Roman"/>
          <w:sz w:val="24"/>
          <w:szCs w:val="24"/>
          <w:lang w:val="en-US"/>
        </w:rPr>
        <w:t xml:space="preserve"> dut</w:t>
      </w:r>
      <w:r>
        <w:rPr>
          <w:rFonts w:ascii="Times New Roman" w:hAnsi="Times New Roman" w:cs="Times New Roman"/>
          <w:sz w:val="24"/>
          <w:szCs w:val="24"/>
          <w:lang w:val="en-US"/>
        </w:rPr>
        <w:t>ies. Instead,</w:t>
      </w:r>
      <w:r w:rsidRPr="00B17F5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by </w:t>
      </w:r>
      <w:r w:rsidRPr="00E3429E">
        <w:rPr>
          <w:rFonts w:ascii="Times New Roman" w:hAnsi="Times New Roman" w:cs="Times New Roman"/>
          <w:sz w:val="24"/>
          <w:szCs w:val="24"/>
          <w:lang w:val="en-US"/>
        </w:rPr>
        <w:t xml:space="preserve">taking the attitude that the </w:t>
      </w:r>
      <w:r>
        <w:rPr>
          <w:rFonts w:ascii="Times New Roman" w:hAnsi="Times New Roman" w:cs="Times New Roman"/>
          <w:sz w:val="24"/>
          <w:szCs w:val="24"/>
          <w:lang w:val="en-US"/>
        </w:rPr>
        <w:t>b</w:t>
      </w:r>
      <w:r w:rsidRPr="00E3429E">
        <w:rPr>
          <w:rFonts w:ascii="Times New Roman" w:hAnsi="Times New Roman" w:cs="Times New Roman"/>
          <w:sz w:val="24"/>
          <w:szCs w:val="24"/>
          <w:lang w:val="en-US"/>
        </w:rPr>
        <w:t xml:space="preserve">oard </w:t>
      </w:r>
      <w:r w:rsidR="005450B6">
        <w:rPr>
          <w:rFonts w:ascii="Times New Roman" w:hAnsi="Times New Roman" w:cs="Times New Roman"/>
          <w:sz w:val="24"/>
          <w:szCs w:val="24"/>
          <w:lang w:val="en-US"/>
        </w:rPr>
        <w:t>selects and authorizes corporate courses of action</w:t>
      </w:r>
      <w:r>
        <w:rPr>
          <w:rFonts w:ascii="Times New Roman" w:hAnsi="Times New Roman" w:cs="Times New Roman"/>
          <w:sz w:val="24"/>
          <w:szCs w:val="24"/>
          <w:lang w:val="en-US"/>
        </w:rPr>
        <w:t>, it</w:t>
      </w:r>
      <w:r w:rsidRPr="00E3429E">
        <w:rPr>
          <w:rFonts w:ascii="Times New Roman" w:hAnsi="Times New Roman" w:cs="Times New Roman"/>
          <w:sz w:val="24"/>
          <w:szCs w:val="24"/>
          <w:lang w:val="en-US"/>
        </w:rPr>
        <w:t xml:space="preserve"> could be asserted as </w:t>
      </w:r>
      <w:r w:rsidR="00F31061">
        <w:rPr>
          <w:rFonts w:ascii="Times New Roman" w:hAnsi="Times New Roman" w:cs="Times New Roman"/>
          <w:sz w:val="24"/>
          <w:szCs w:val="24"/>
          <w:lang w:val="en-US"/>
        </w:rPr>
        <w:t xml:space="preserve">the </w:t>
      </w:r>
      <w:r w:rsidRPr="00E3429E">
        <w:rPr>
          <w:rFonts w:ascii="Times New Roman" w:hAnsi="Times New Roman" w:cs="Times New Roman"/>
          <w:sz w:val="24"/>
          <w:szCs w:val="24"/>
          <w:lang w:val="en-US"/>
        </w:rPr>
        <w:t>empowering or weakening corporate resource</w:t>
      </w:r>
      <w:r>
        <w:rPr>
          <w:rFonts w:ascii="Times New Roman" w:hAnsi="Times New Roman" w:cs="Times New Roman"/>
          <w:sz w:val="24"/>
          <w:szCs w:val="24"/>
          <w:lang w:val="en-US"/>
        </w:rPr>
        <w:t xml:space="preserve">. Therefore, we suggest that </w:t>
      </w:r>
      <w:r w:rsidRPr="00E3429E">
        <w:rPr>
          <w:rFonts w:ascii="Times New Roman" w:hAnsi="Times New Roman" w:cs="Times New Roman"/>
          <w:sz w:val="24"/>
          <w:szCs w:val="24"/>
          <w:lang w:val="en-US"/>
        </w:rPr>
        <w:t xml:space="preserve">the </w:t>
      </w:r>
      <w:r>
        <w:rPr>
          <w:rFonts w:ascii="Times New Roman" w:hAnsi="Times New Roman" w:cs="Times New Roman"/>
          <w:sz w:val="24"/>
          <w:szCs w:val="24"/>
          <w:lang w:val="en-US"/>
        </w:rPr>
        <w:t>b</w:t>
      </w:r>
      <w:r w:rsidRPr="00E3429E">
        <w:rPr>
          <w:rFonts w:ascii="Times New Roman" w:hAnsi="Times New Roman" w:cs="Times New Roman"/>
          <w:sz w:val="24"/>
          <w:szCs w:val="24"/>
          <w:lang w:val="en-US"/>
        </w:rPr>
        <w:t xml:space="preserve">oard </w:t>
      </w:r>
      <w:r>
        <w:rPr>
          <w:rFonts w:ascii="Times New Roman" w:hAnsi="Times New Roman" w:cs="Times New Roman"/>
          <w:sz w:val="24"/>
          <w:szCs w:val="24"/>
          <w:lang w:val="en-US"/>
        </w:rPr>
        <w:t xml:space="preserve">dynamic </w:t>
      </w:r>
      <w:r w:rsidRPr="00E3429E">
        <w:rPr>
          <w:rFonts w:ascii="Times New Roman" w:hAnsi="Times New Roman" w:cs="Times New Roman"/>
          <w:sz w:val="24"/>
          <w:szCs w:val="24"/>
          <w:lang w:val="en-US"/>
        </w:rPr>
        <w:t xml:space="preserve">capacity </w:t>
      </w:r>
      <w:r>
        <w:rPr>
          <w:rFonts w:ascii="Times New Roman" w:hAnsi="Times New Roman" w:cs="Times New Roman"/>
          <w:sz w:val="24"/>
          <w:szCs w:val="24"/>
          <w:lang w:val="en-US"/>
        </w:rPr>
        <w:t xml:space="preserve">may be taken as </w:t>
      </w:r>
      <w:r w:rsidRPr="00E3429E">
        <w:rPr>
          <w:rFonts w:ascii="Times New Roman" w:hAnsi="Times New Roman" w:cs="Times New Roman"/>
          <w:sz w:val="24"/>
          <w:szCs w:val="24"/>
          <w:lang w:val="en-US"/>
        </w:rPr>
        <w:t>the vital driver of corporate success, and consequently as a determinant of corporate performance</w:t>
      </w:r>
      <w:r w:rsidR="005450B6" w:rsidRPr="005450B6">
        <w:rPr>
          <w:rFonts w:ascii="Times New Roman" w:hAnsi="Times New Roman" w:cs="Times New Roman"/>
          <w:sz w:val="24"/>
          <w:szCs w:val="24"/>
          <w:lang w:val="en-US"/>
        </w:rPr>
        <w:t xml:space="preserve"> </w:t>
      </w:r>
      <w:r w:rsidR="005450B6" w:rsidRPr="00E3429E">
        <w:rPr>
          <w:rFonts w:ascii="Times New Roman" w:hAnsi="Times New Roman" w:cs="Times New Roman"/>
          <w:sz w:val="24"/>
          <w:szCs w:val="24"/>
          <w:lang w:val="en-US"/>
        </w:rPr>
        <w:t>and competitive potential</w:t>
      </w:r>
      <w:r w:rsidRPr="00E3429E">
        <w:rPr>
          <w:rFonts w:ascii="Times New Roman" w:hAnsi="Times New Roman" w:cs="Times New Roman"/>
          <w:sz w:val="24"/>
          <w:szCs w:val="24"/>
          <w:lang w:val="en-US"/>
        </w:rPr>
        <w:t>.</w:t>
      </w:r>
      <w:r w:rsidR="002A5289">
        <w:rPr>
          <w:rFonts w:ascii="Times New Roman" w:hAnsi="Times New Roman" w:cs="Times New Roman"/>
          <w:sz w:val="24"/>
          <w:szCs w:val="24"/>
          <w:lang w:val="en-US"/>
        </w:rPr>
        <w:t xml:space="preserve"> </w:t>
      </w:r>
    </w:p>
    <w:p w:rsidR="005D4BD0" w:rsidRDefault="005D4BD0" w:rsidP="005D4BD0">
      <w:pPr>
        <w:spacing w:after="0" w:line="240" w:lineRule="auto"/>
        <w:jc w:val="both"/>
        <w:rPr>
          <w:rFonts w:ascii="Times New Roman" w:hAnsi="Times New Roman" w:cs="Times New Roman"/>
          <w:sz w:val="24"/>
          <w:szCs w:val="24"/>
          <w:lang w:val="en-US"/>
        </w:rPr>
      </w:pPr>
    </w:p>
    <w:p w:rsidR="00F052BC" w:rsidRDefault="00C75A88" w:rsidP="00D4049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are aware that such an attitude requires the repositioning of board governance current </w:t>
      </w:r>
      <w:r w:rsidR="00BB66DB">
        <w:rPr>
          <w:rFonts w:ascii="Times New Roman" w:hAnsi="Times New Roman" w:cs="Times New Roman"/>
          <w:sz w:val="24"/>
          <w:szCs w:val="24"/>
          <w:lang w:val="en-US"/>
        </w:rPr>
        <w:t xml:space="preserve">routines </w:t>
      </w:r>
      <w:r w:rsidR="004735E1">
        <w:rPr>
          <w:rFonts w:ascii="Times New Roman" w:hAnsi="Times New Roman" w:cs="Times New Roman"/>
          <w:sz w:val="24"/>
          <w:szCs w:val="24"/>
          <w:lang w:val="en-US"/>
        </w:rPr>
        <w:t>a</w:t>
      </w:r>
      <w:r w:rsidR="00BB66DB">
        <w:rPr>
          <w:rFonts w:ascii="Times New Roman" w:hAnsi="Times New Roman" w:cs="Times New Roman"/>
          <w:sz w:val="24"/>
          <w:szCs w:val="24"/>
          <w:lang w:val="en-US"/>
        </w:rPr>
        <w:t>n</w:t>
      </w:r>
      <w:r w:rsidR="004735E1">
        <w:rPr>
          <w:rFonts w:ascii="Times New Roman" w:hAnsi="Times New Roman" w:cs="Times New Roman"/>
          <w:sz w:val="24"/>
          <w:szCs w:val="24"/>
          <w:lang w:val="en-US"/>
        </w:rPr>
        <w:t>d</w:t>
      </w:r>
      <w:r w:rsidR="00BB66DB">
        <w:rPr>
          <w:rFonts w:ascii="Times New Roman" w:hAnsi="Times New Roman" w:cs="Times New Roman"/>
          <w:sz w:val="24"/>
          <w:szCs w:val="24"/>
          <w:lang w:val="en-US"/>
        </w:rPr>
        <w:t xml:space="preserve"> </w:t>
      </w:r>
      <w:r>
        <w:rPr>
          <w:rFonts w:ascii="Times New Roman" w:hAnsi="Times New Roman" w:cs="Times New Roman"/>
          <w:sz w:val="24"/>
          <w:szCs w:val="24"/>
          <w:lang w:val="en-US"/>
        </w:rPr>
        <w:t>practice</w:t>
      </w:r>
      <w:r w:rsidR="004735E1">
        <w:rPr>
          <w:rFonts w:ascii="Times New Roman" w:hAnsi="Times New Roman" w:cs="Times New Roman"/>
          <w:sz w:val="24"/>
          <w:szCs w:val="24"/>
          <w:lang w:val="en-US"/>
        </w:rPr>
        <w:t>s</w:t>
      </w:r>
      <w:r w:rsidR="00BB66DB">
        <w:rPr>
          <w:rFonts w:ascii="Times New Roman" w:hAnsi="Times New Roman" w:cs="Times New Roman"/>
          <w:sz w:val="24"/>
          <w:szCs w:val="24"/>
          <w:lang w:val="en-US"/>
        </w:rPr>
        <w:t xml:space="preserve"> to the new</w:t>
      </w:r>
      <w:r w:rsidR="00626F8C">
        <w:rPr>
          <w:rFonts w:ascii="Times New Roman" w:hAnsi="Times New Roman" w:cs="Times New Roman"/>
          <w:sz w:val="24"/>
          <w:szCs w:val="24"/>
          <w:lang w:val="en-US"/>
        </w:rPr>
        <w:t>,</w:t>
      </w:r>
      <w:r w:rsidR="00BB66DB">
        <w:rPr>
          <w:rFonts w:ascii="Times New Roman" w:hAnsi="Times New Roman" w:cs="Times New Roman"/>
          <w:sz w:val="24"/>
          <w:szCs w:val="24"/>
          <w:lang w:val="en-US"/>
        </w:rPr>
        <w:t xml:space="preserve"> </w:t>
      </w:r>
      <w:r w:rsidR="00271126">
        <w:rPr>
          <w:rFonts w:ascii="Times New Roman" w:hAnsi="Times New Roman" w:cs="Times New Roman"/>
          <w:sz w:val="24"/>
          <w:szCs w:val="24"/>
          <w:lang w:val="en-US"/>
        </w:rPr>
        <w:t xml:space="preserve">more strategy and change oriented </w:t>
      </w:r>
      <w:r w:rsidR="00BB66DB">
        <w:rPr>
          <w:rFonts w:ascii="Times New Roman" w:hAnsi="Times New Roman" w:cs="Times New Roman"/>
          <w:sz w:val="24"/>
          <w:szCs w:val="24"/>
          <w:lang w:val="en-US"/>
        </w:rPr>
        <w:t>trajectory, with the respect to mentioned essential board’s roles</w:t>
      </w:r>
      <w:r w:rsidR="00E11243">
        <w:rPr>
          <w:rFonts w:ascii="Times New Roman" w:hAnsi="Times New Roman" w:cs="Times New Roman"/>
          <w:sz w:val="24"/>
          <w:szCs w:val="24"/>
          <w:lang w:val="en-US"/>
        </w:rPr>
        <w:t>. Nevertheless,</w:t>
      </w:r>
      <w:r w:rsidR="004735E1">
        <w:rPr>
          <w:rFonts w:ascii="Times New Roman" w:hAnsi="Times New Roman" w:cs="Times New Roman"/>
          <w:sz w:val="24"/>
          <w:szCs w:val="24"/>
          <w:lang w:val="en-US"/>
        </w:rPr>
        <w:t xml:space="preserve"> since</w:t>
      </w:r>
      <w:r w:rsidR="00E11243">
        <w:rPr>
          <w:rFonts w:ascii="Times New Roman" w:hAnsi="Times New Roman" w:cs="Times New Roman"/>
          <w:sz w:val="24"/>
          <w:szCs w:val="24"/>
          <w:lang w:val="en-US"/>
        </w:rPr>
        <w:t xml:space="preserve"> </w:t>
      </w:r>
      <w:r w:rsidR="00BB66DB">
        <w:rPr>
          <w:rFonts w:ascii="Times New Roman" w:hAnsi="Times New Roman" w:cs="Times New Roman"/>
          <w:sz w:val="24"/>
          <w:szCs w:val="24"/>
          <w:lang w:val="en-US"/>
        </w:rPr>
        <w:t>the dominant</w:t>
      </w:r>
      <w:r w:rsidR="004735E1">
        <w:rPr>
          <w:rFonts w:ascii="Times New Roman" w:hAnsi="Times New Roman" w:cs="Times New Roman"/>
          <w:sz w:val="24"/>
          <w:szCs w:val="24"/>
          <w:lang w:val="en-US"/>
        </w:rPr>
        <w:t xml:space="preserve"> g</w:t>
      </w:r>
      <w:r w:rsidR="00AD7B6E">
        <w:rPr>
          <w:rFonts w:ascii="Times New Roman" w:hAnsi="Times New Roman" w:cs="Times New Roman"/>
          <w:sz w:val="24"/>
          <w:szCs w:val="24"/>
          <w:lang w:val="en-US"/>
        </w:rPr>
        <w:t>overnance</w:t>
      </w:r>
      <w:r w:rsidR="00BB66DB">
        <w:rPr>
          <w:rFonts w:ascii="Times New Roman" w:hAnsi="Times New Roman" w:cs="Times New Roman"/>
          <w:sz w:val="24"/>
          <w:szCs w:val="24"/>
          <w:lang w:val="en-US"/>
        </w:rPr>
        <w:t xml:space="preserve"> paradigm is fading away</w:t>
      </w:r>
      <w:r w:rsidR="00E11243">
        <w:rPr>
          <w:rFonts w:ascii="Times New Roman" w:hAnsi="Times New Roman" w:cs="Times New Roman"/>
          <w:sz w:val="24"/>
          <w:szCs w:val="24"/>
          <w:lang w:val="en-US"/>
        </w:rPr>
        <w:t xml:space="preserve">, we </w:t>
      </w:r>
      <w:r w:rsidR="008633B4">
        <w:rPr>
          <w:rFonts w:ascii="Times New Roman" w:hAnsi="Times New Roman" w:cs="Times New Roman"/>
          <w:sz w:val="24"/>
          <w:szCs w:val="24"/>
          <w:lang w:val="en-US"/>
        </w:rPr>
        <w:t xml:space="preserve">have </w:t>
      </w:r>
      <w:r w:rsidR="001C688B">
        <w:rPr>
          <w:rFonts w:ascii="Times New Roman" w:hAnsi="Times New Roman" w:cs="Times New Roman"/>
          <w:sz w:val="24"/>
          <w:szCs w:val="24"/>
          <w:lang w:val="en-US"/>
        </w:rPr>
        <w:t>dared</w:t>
      </w:r>
      <w:r w:rsidR="00215FE1">
        <w:rPr>
          <w:rFonts w:ascii="Times New Roman" w:hAnsi="Times New Roman" w:cs="Times New Roman"/>
          <w:sz w:val="24"/>
          <w:szCs w:val="24"/>
          <w:lang w:val="en-US"/>
        </w:rPr>
        <w:t xml:space="preserve"> to </w:t>
      </w:r>
      <w:r w:rsidR="00D01CB7">
        <w:rPr>
          <w:rFonts w:ascii="Times New Roman" w:hAnsi="Times New Roman" w:cs="Times New Roman"/>
          <w:sz w:val="24"/>
          <w:szCs w:val="24"/>
          <w:lang w:val="en-US"/>
        </w:rPr>
        <w:t>offer a frame for a new one</w:t>
      </w:r>
      <w:r w:rsidR="004735E1">
        <w:rPr>
          <w:rFonts w:ascii="Times New Roman" w:hAnsi="Times New Roman" w:cs="Times New Roman"/>
          <w:sz w:val="24"/>
          <w:szCs w:val="24"/>
          <w:lang w:val="en-US"/>
        </w:rPr>
        <w:t xml:space="preserve"> to emerge</w:t>
      </w:r>
      <w:r w:rsidR="008633B4">
        <w:rPr>
          <w:rFonts w:ascii="Times New Roman" w:hAnsi="Times New Roman" w:cs="Times New Roman"/>
          <w:sz w:val="24"/>
          <w:szCs w:val="24"/>
          <w:lang w:val="en-US"/>
        </w:rPr>
        <w:t xml:space="preserve">. We have done it </w:t>
      </w:r>
      <w:r w:rsidR="00E11243">
        <w:rPr>
          <w:rFonts w:ascii="Times New Roman" w:hAnsi="Times New Roman" w:cs="Times New Roman"/>
          <w:sz w:val="24"/>
          <w:szCs w:val="24"/>
          <w:lang w:val="en-US"/>
        </w:rPr>
        <w:t xml:space="preserve">not through </w:t>
      </w:r>
      <w:r w:rsidR="008633B4">
        <w:rPr>
          <w:rFonts w:ascii="Times New Roman" w:hAnsi="Times New Roman" w:cs="Times New Roman"/>
          <w:sz w:val="24"/>
          <w:szCs w:val="24"/>
          <w:lang w:val="en-US"/>
        </w:rPr>
        <w:t xml:space="preserve">the </w:t>
      </w:r>
      <w:r w:rsidR="00E11243">
        <w:rPr>
          <w:rFonts w:ascii="Times New Roman" w:hAnsi="Times New Roman" w:cs="Times New Roman"/>
          <w:sz w:val="24"/>
          <w:szCs w:val="24"/>
          <w:lang w:val="en-US"/>
        </w:rPr>
        <w:t xml:space="preserve">“development by accumulation” </w:t>
      </w:r>
      <w:r w:rsidR="008633B4">
        <w:rPr>
          <w:rFonts w:ascii="Times New Roman" w:hAnsi="Times New Roman" w:cs="Times New Roman"/>
          <w:sz w:val="24"/>
          <w:szCs w:val="24"/>
          <w:lang w:val="en-US"/>
        </w:rPr>
        <w:t xml:space="preserve">that </w:t>
      </w:r>
      <w:r w:rsidR="00E11243">
        <w:rPr>
          <w:rFonts w:ascii="Times New Roman" w:hAnsi="Times New Roman" w:cs="Times New Roman"/>
          <w:sz w:val="24"/>
          <w:szCs w:val="24"/>
          <w:lang w:val="en-US"/>
        </w:rPr>
        <w:t>Carver</w:t>
      </w:r>
      <w:r w:rsidR="008633B4">
        <w:rPr>
          <w:rFonts w:ascii="Times New Roman" w:hAnsi="Times New Roman" w:cs="Times New Roman"/>
          <w:sz w:val="24"/>
          <w:szCs w:val="24"/>
          <w:lang w:val="en-US"/>
        </w:rPr>
        <w:t xml:space="preserve"> (</w:t>
      </w:r>
      <w:r w:rsidR="00E11243">
        <w:rPr>
          <w:rFonts w:ascii="Times New Roman" w:hAnsi="Times New Roman" w:cs="Times New Roman"/>
          <w:sz w:val="24"/>
          <w:szCs w:val="24"/>
          <w:lang w:val="en-US"/>
        </w:rPr>
        <w:t>2010)</w:t>
      </w:r>
      <w:r w:rsidR="008633B4">
        <w:rPr>
          <w:rFonts w:ascii="Times New Roman" w:hAnsi="Times New Roman" w:cs="Times New Roman"/>
          <w:sz w:val="24"/>
          <w:szCs w:val="24"/>
          <w:lang w:val="en-US"/>
        </w:rPr>
        <w:t>, building on Kuhn’s (1962) well-known treatise on how science progress, finds impeding for the field, but</w:t>
      </w:r>
      <w:r w:rsidR="00E11243">
        <w:rPr>
          <w:rFonts w:ascii="Times New Roman" w:hAnsi="Times New Roman" w:cs="Times New Roman"/>
          <w:sz w:val="24"/>
          <w:szCs w:val="24"/>
          <w:lang w:val="en-US"/>
        </w:rPr>
        <w:t xml:space="preserve"> by</w:t>
      </w:r>
      <w:r w:rsidR="008633B4">
        <w:rPr>
          <w:rFonts w:ascii="Times New Roman" w:hAnsi="Times New Roman" w:cs="Times New Roman"/>
          <w:sz w:val="24"/>
          <w:szCs w:val="24"/>
          <w:lang w:val="en-US"/>
        </w:rPr>
        <w:t xml:space="preserve"> </w:t>
      </w:r>
      <w:r w:rsidR="004735E1">
        <w:rPr>
          <w:rFonts w:ascii="Times New Roman" w:hAnsi="Times New Roman" w:cs="Times New Roman"/>
          <w:sz w:val="24"/>
          <w:szCs w:val="24"/>
          <w:lang w:val="en-US"/>
        </w:rPr>
        <w:t>merging</w:t>
      </w:r>
      <w:r w:rsidR="008633B4">
        <w:rPr>
          <w:rFonts w:ascii="Times New Roman" w:hAnsi="Times New Roman" w:cs="Times New Roman"/>
          <w:sz w:val="24"/>
          <w:szCs w:val="24"/>
          <w:lang w:val="en-US"/>
        </w:rPr>
        <w:t xml:space="preserve"> the cross-disciplinary</w:t>
      </w:r>
      <w:r w:rsidR="00E11243">
        <w:rPr>
          <w:rFonts w:ascii="Times New Roman" w:hAnsi="Times New Roman" w:cs="Times New Roman"/>
          <w:sz w:val="24"/>
          <w:szCs w:val="24"/>
          <w:lang w:val="en-US"/>
        </w:rPr>
        <w:t xml:space="preserve"> research</w:t>
      </w:r>
      <w:r w:rsidR="004735E1">
        <w:rPr>
          <w:rFonts w:ascii="Times New Roman" w:hAnsi="Times New Roman" w:cs="Times New Roman"/>
          <w:sz w:val="24"/>
          <w:szCs w:val="24"/>
          <w:lang w:val="en-US"/>
        </w:rPr>
        <w:t>es</w:t>
      </w:r>
      <w:r w:rsidR="00626F8C">
        <w:rPr>
          <w:rFonts w:ascii="Times New Roman" w:hAnsi="Times New Roman" w:cs="Times New Roman"/>
          <w:sz w:val="24"/>
          <w:szCs w:val="24"/>
          <w:lang w:val="en-US"/>
        </w:rPr>
        <w:t xml:space="preserve"> and</w:t>
      </w:r>
      <w:r w:rsidR="004735E1">
        <w:rPr>
          <w:rFonts w:ascii="Times New Roman" w:hAnsi="Times New Roman" w:cs="Times New Roman"/>
          <w:sz w:val="24"/>
          <w:szCs w:val="24"/>
          <w:lang w:val="en-US"/>
        </w:rPr>
        <w:t xml:space="preserve"> related</w:t>
      </w:r>
      <w:r w:rsidR="00626F8C">
        <w:rPr>
          <w:rFonts w:ascii="Times New Roman" w:hAnsi="Times New Roman" w:cs="Times New Roman"/>
          <w:sz w:val="24"/>
          <w:szCs w:val="24"/>
          <w:lang w:val="en-US"/>
        </w:rPr>
        <w:t xml:space="preserve"> </w:t>
      </w:r>
      <w:r w:rsidR="00654378">
        <w:rPr>
          <w:rFonts w:ascii="Times New Roman" w:hAnsi="Times New Roman" w:cs="Times New Roman"/>
          <w:sz w:val="24"/>
          <w:szCs w:val="24"/>
          <w:lang w:val="en-US"/>
        </w:rPr>
        <w:t>insights</w:t>
      </w:r>
      <w:r w:rsidR="00E1124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Furthermore, we </w:t>
      </w:r>
      <w:r w:rsidR="00B32420">
        <w:rPr>
          <w:rFonts w:ascii="Times New Roman" w:hAnsi="Times New Roman" w:cs="Times New Roman"/>
          <w:sz w:val="24"/>
          <w:szCs w:val="24"/>
          <w:lang w:val="en-US"/>
        </w:rPr>
        <w:t xml:space="preserve">have </w:t>
      </w:r>
      <w:r w:rsidRPr="007A608B">
        <w:rPr>
          <w:rFonts w:ascii="Times New Roman" w:hAnsi="Times New Roman" w:cs="Times New Roman"/>
          <w:sz w:val="24"/>
          <w:szCs w:val="24"/>
          <w:lang w:val="en-US"/>
        </w:rPr>
        <w:t>move</w:t>
      </w:r>
      <w:r w:rsidR="00B32420">
        <w:rPr>
          <w:rFonts w:ascii="Times New Roman" w:hAnsi="Times New Roman" w:cs="Times New Roman"/>
          <w:sz w:val="24"/>
          <w:szCs w:val="24"/>
          <w:lang w:val="en-US"/>
        </w:rPr>
        <w:t>d</w:t>
      </w:r>
      <w:r w:rsidRPr="007A608B">
        <w:rPr>
          <w:rFonts w:ascii="Times New Roman" w:hAnsi="Times New Roman" w:cs="Times New Roman"/>
          <w:sz w:val="24"/>
          <w:szCs w:val="24"/>
          <w:lang w:val="en-US"/>
        </w:rPr>
        <w:t xml:space="preserve"> beyond the board c</w:t>
      </w:r>
      <w:r>
        <w:rPr>
          <w:rFonts w:ascii="Times New Roman" w:hAnsi="Times New Roman" w:cs="Times New Roman"/>
          <w:sz w:val="24"/>
          <w:szCs w:val="24"/>
          <w:lang w:val="en-US"/>
        </w:rPr>
        <w:t>omposition, c</w:t>
      </w:r>
      <w:r w:rsidRPr="007A608B">
        <w:rPr>
          <w:rFonts w:ascii="Times New Roman" w:hAnsi="Times New Roman" w:cs="Times New Roman"/>
          <w:sz w:val="24"/>
          <w:szCs w:val="24"/>
          <w:lang w:val="en-US"/>
        </w:rPr>
        <w:t>haracteristics and efficiency issues, of which</w:t>
      </w:r>
      <w:r w:rsidRPr="007A608B">
        <w:rPr>
          <w:rFonts w:ascii="Times New Roman" w:hAnsi="Times New Roman" w:cs="Times New Roman"/>
          <w:iCs/>
          <w:sz w:val="24"/>
          <w:szCs w:val="24"/>
          <w:lang w:val="en-US"/>
        </w:rPr>
        <w:t xml:space="preserve"> field researches have</w:t>
      </w:r>
      <w:r>
        <w:rPr>
          <w:rFonts w:ascii="Times New Roman" w:hAnsi="Times New Roman" w:cs="Times New Roman"/>
          <w:iCs/>
          <w:sz w:val="24"/>
          <w:szCs w:val="24"/>
          <w:lang w:val="en-US"/>
        </w:rPr>
        <w:t xml:space="preserve"> </w:t>
      </w:r>
      <w:r w:rsidRPr="007A608B">
        <w:rPr>
          <w:rFonts w:ascii="Times New Roman" w:hAnsi="Times New Roman" w:cs="Times New Roman"/>
          <w:iCs/>
          <w:sz w:val="24"/>
          <w:szCs w:val="24"/>
          <w:lang w:val="en-US"/>
        </w:rPr>
        <w:t>already offer</w:t>
      </w:r>
      <w:r>
        <w:rPr>
          <w:rFonts w:ascii="Times New Roman" w:hAnsi="Times New Roman" w:cs="Times New Roman"/>
          <w:iCs/>
          <w:sz w:val="24"/>
          <w:szCs w:val="24"/>
          <w:lang w:val="en-US"/>
        </w:rPr>
        <w:t>ed</w:t>
      </w:r>
      <w:r w:rsidRPr="007A608B">
        <w:rPr>
          <w:rFonts w:ascii="Times New Roman" w:hAnsi="Times New Roman" w:cs="Times New Roman"/>
          <w:iCs/>
          <w:sz w:val="24"/>
          <w:szCs w:val="24"/>
          <w:lang w:val="en-US"/>
        </w:rPr>
        <w:t xml:space="preserve"> a range of prescriptions and tools</w:t>
      </w:r>
      <w:r w:rsidRPr="007A608B">
        <w:rPr>
          <w:rFonts w:ascii="Times New Roman" w:hAnsi="Times New Roman" w:cs="Times New Roman"/>
          <w:sz w:val="24"/>
          <w:szCs w:val="24"/>
          <w:lang w:val="en-US"/>
        </w:rPr>
        <w:t>, and</w:t>
      </w:r>
      <w:r w:rsidRPr="00393696">
        <w:rPr>
          <w:rFonts w:ascii="Times New Roman" w:hAnsi="Times New Roman" w:cs="Times New Roman"/>
          <w:color w:val="C00000"/>
          <w:sz w:val="24"/>
          <w:szCs w:val="24"/>
          <w:lang w:val="en-US"/>
        </w:rPr>
        <w:t xml:space="preserve"> </w:t>
      </w:r>
      <w:r w:rsidR="00D01CB7" w:rsidRPr="00D01CB7">
        <w:rPr>
          <w:rFonts w:ascii="Times New Roman" w:hAnsi="Times New Roman" w:cs="Times New Roman"/>
          <w:sz w:val="24"/>
          <w:szCs w:val="24"/>
          <w:lang w:val="en-US"/>
        </w:rPr>
        <w:t>have</w:t>
      </w:r>
      <w:r w:rsidR="00D01CB7">
        <w:rPr>
          <w:rFonts w:ascii="Times New Roman" w:hAnsi="Times New Roman" w:cs="Times New Roman"/>
          <w:color w:val="C00000"/>
          <w:sz w:val="24"/>
          <w:szCs w:val="24"/>
          <w:lang w:val="en-US"/>
        </w:rPr>
        <w:t xml:space="preserve"> </w:t>
      </w:r>
      <w:r w:rsidRPr="00D01CB7">
        <w:rPr>
          <w:rFonts w:ascii="Times New Roman" w:hAnsi="Times New Roman" w:cs="Times New Roman"/>
          <w:sz w:val="24"/>
          <w:szCs w:val="24"/>
          <w:lang w:val="en-US"/>
        </w:rPr>
        <w:t>highlight</w:t>
      </w:r>
      <w:r w:rsidR="00D01CB7">
        <w:rPr>
          <w:rFonts w:ascii="Times New Roman" w:hAnsi="Times New Roman" w:cs="Times New Roman"/>
          <w:sz w:val="24"/>
          <w:szCs w:val="24"/>
          <w:lang w:val="en-US"/>
        </w:rPr>
        <w:t>ed</w:t>
      </w:r>
      <w:r w:rsidRPr="00D01CB7">
        <w:rPr>
          <w:rFonts w:ascii="Times New Roman" w:hAnsi="Times New Roman" w:cs="Times New Roman"/>
          <w:sz w:val="24"/>
          <w:szCs w:val="24"/>
          <w:lang w:val="en-US"/>
        </w:rPr>
        <w:t xml:space="preserve"> </w:t>
      </w:r>
      <w:r w:rsidR="0033250C">
        <w:rPr>
          <w:rFonts w:ascii="Times New Roman" w:hAnsi="Times New Roman" w:cs="Times New Roman"/>
          <w:sz w:val="24"/>
          <w:szCs w:val="24"/>
          <w:lang w:val="en-US"/>
        </w:rPr>
        <w:t xml:space="preserve">the </w:t>
      </w:r>
      <w:r w:rsidRPr="00D01CB7">
        <w:rPr>
          <w:rFonts w:ascii="Times New Roman" w:hAnsi="Times New Roman" w:cs="Times New Roman"/>
          <w:sz w:val="24"/>
          <w:szCs w:val="24"/>
          <w:lang w:val="en-US"/>
        </w:rPr>
        <w:t>board effectiveness.</w:t>
      </w:r>
      <w:r>
        <w:rPr>
          <w:rFonts w:ascii="Times New Roman" w:hAnsi="Times New Roman" w:cs="Times New Roman"/>
          <w:sz w:val="24"/>
          <w:szCs w:val="24"/>
          <w:lang w:val="en-US"/>
        </w:rPr>
        <w:t xml:space="preserve"> </w:t>
      </w:r>
      <w:r w:rsidR="00F052BC">
        <w:rPr>
          <w:rFonts w:ascii="Times New Roman" w:hAnsi="Times New Roman" w:cs="Times New Roman"/>
          <w:sz w:val="24"/>
          <w:szCs w:val="24"/>
          <w:lang w:val="en-US"/>
        </w:rPr>
        <w:t>Even though dynamic capabilities are capabilities in essence, we indicate that they could represent the distinguishing mode of board functioning. Therefore we are opening up a wider conceptual space of board governing. While being</w:t>
      </w:r>
      <w:r w:rsidR="00F06350">
        <w:rPr>
          <w:rFonts w:ascii="Times New Roman" w:hAnsi="Times New Roman" w:cs="Times New Roman"/>
          <w:sz w:val="24"/>
          <w:szCs w:val="24"/>
          <w:lang w:val="en-US"/>
        </w:rPr>
        <w:t xml:space="preserve"> </w:t>
      </w:r>
      <w:r w:rsidR="006718F3">
        <w:rPr>
          <w:rFonts w:ascii="Times New Roman" w:hAnsi="Times New Roman" w:cs="Times New Roman"/>
          <w:sz w:val="24"/>
          <w:szCs w:val="24"/>
          <w:lang w:val="en-US"/>
        </w:rPr>
        <w:t>a</w:t>
      </w:r>
      <w:r w:rsidR="00F052BC">
        <w:rPr>
          <w:rFonts w:ascii="Times New Roman" w:hAnsi="Times New Roman" w:cs="Times New Roman"/>
          <w:sz w:val="24"/>
          <w:szCs w:val="24"/>
          <w:lang w:val="en-US"/>
        </w:rPr>
        <w:t xml:space="preserve"> meta</w:t>
      </w:r>
      <w:r>
        <w:rPr>
          <w:rFonts w:ascii="Times New Roman" w:hAnsi="Times New Roman" w:cs="Times New Roman"/>
          <w:sz w:val="24"/>
          <w:szCs w:val="24"/>
          <w:lang w:val="en-US"/>
        </w:rPr>
        <w:t>-</w:t>
      </w:r>
      <w:r w:rsidR="00F052BC">
        <w:rPr>
          <w:rFonts w:ascii="Times New Roman" w:hAnsi="Times New Roman" w:cs="Times New Roman"/>
          <w:sz w:val="24"/>
          <w:szCs w:val="24"/>
          <w:lang w:val="en-US"/>
        </w:rPr>
        <w:t>capabilit</w:t>
      </w:r>
      <w:r w:rsidR="006718F3">
        <w:rPr>
          <w:rFonts w:ascii="Times New Roman" w:hAnsi="Times New Roman" w:cs="Times New Roman"/>
          <w:sz w:val="24"/>
          <w:szCs w:val="24"/>
          <w:lang w:val="en-US"/>
        </w:rPr>
        <w:t>y</w:t>
      </w:r>
      <w:r w:rsidR="00F052BC">
        <w:rPr>
          <w:rFonts w:ascii="Times New Roman" w:hAnsi="Times New Roman" w:cs="Times New Roman"/>
          <w:sz w:val="24"/>
          <w:szCs w:val="24"/>
          <w:lang w:val="en-US"/>
        </w:rPr>
        <w:t>, BDC serve</w:t>
      </w:r>
      <w:r w:rsidR="006718F3">
        <w:rPr>
          <w:rFonts w:ascii="Times New Roman" w:hAnsi="Times New Roman" w:cs="Times New Roman"/>
          <w:sz w:val="24"/>
          <w:szCs w:val="24"/>
          <w:lang w:val="en-US"/>
        </w:rPr>
        <w:t>s</w:t>
      </w:r>
      <w:r w:rsidR="00F052BC">
        <w:rPr>
          <w:rFonts w:ascii="Times New Roman" w:hAnsi="Times New Roman" w:cs="Times New Roman"/>
          <w:sz w:val="24"/>
          <w:szCs w:val="24"/>
          <w:lang w:val="en-US"/>
        </w:rPr>
        <w:t xml:space="preserve"> as the denominating element of organizational capabilities, sustaining both managerial and organizational performance. </w:t>
      </w:r>
    </w:p>
    <w:p w:rsidR="000E1837" w:rsidRDefault="000E1837" w:rsidP="000E1837">
      <w:pPr>
        <w:autoSpaceDE w:val="0"/>
        <w:autoSpaceDN w:val="0"/>
        <w:adjustRightInd w:val="0"/>
        <w:spacing w:after="0" w:line="240" w:lineRule="auto"/>
        <w:jc w:val="both"/>
        <w:rPr>
          <w:rFonts w:ascii="Times New Roman" w:hAnsi="Times New Roman" w:cs="Times New Roman"/>
          <w:sz w:val="24"/>
          <w:szCs w:val="24"/>
          <w:lang w:val="en-US"/>
        </w:rPr>
      </w:pPr>
    </w:p>
    <w:p w:rsidR="003E00E1" w:rsidRDefault="000E1837" w:rsidP="003E00E1">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Within the spirit of dynamic capability perspective actually is</w:t>
      </w:r>
      <w:r w:rsidRPr="00A74ACE">
        <w:rPr>
          <w:rFonts w:ascii="Times New Roman" w:hAnsi="Times New Roman" w:cs="Times New Roman"/>
          <w:sz w:val="24"/>
          <w:szCs w:val="24"/>
          <w:lang w:val="en-US"/>
        </w:rPr>
        <w:t xml:space="preserve"> a firm’s behavioral orientation constantly to integrate, reconfigure, renew and recreate its resources and capabilities and, most importantly, </w:t>
      </w:r>
      <w:r>
        <w:rPr>
          <w:rFonts w:ascii="Times New Roman" w:hAnsi="Times New Roman" w:cs="Times New Roman"/>
          <w:sz w:val="24"/>
          <w:szCs w:val="24"/>
          <w:lang w:val="en-US"/>
        </w:rPr>
        <w:t xml:space="preserve">to </w:t>
      </w:r>
      <w:r w:rsidRPr="00A74ACE">
        <w:rPr>
          <w:rFonts w:ascii="Times New Roman" w:hAnsi="Times New Roman" w:cs="Times New Roman"/>
          <w:sz w:val="24"/>
          <w:szCs w:val="24"/>
          <w:lang w:val="en-US"/>
        </w:rPr>
        <w:t>upgrade and reconstruct its core capabilities in response to the changing environment</w:t>
      </w:r>
      <w:r>
        <w:rPr>
          <w:rFonts w:ascii="Times New Roman" w:hAnsi="Times New Roman" w:cs="Times New Roman"/>
          <w:sz w:val="24"/>
          <w:szCs w:val="24"/>
          <w:lang w:val="en-US"/>
        </w:rPr>
        <w:t>.</w:t>
      </w:r>
      <w:r w:rsidRPr="00456805">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00FF5E1D">
        <w:rPr>
          <w:rFonts w:ascii="Times New Roman" w:hAnsi="Times New Roman" w:cs="Times New Roman"/>
          <w:sz w:val="24"/>
          <w:szCs w:val="24"/>
          <w:lang w:val="en-US"/>
        </w:rPr>
        <w:t>DC</w:t>
      </w:r>
      <w:r>
        <w:rPr>
          <w:rFonts w:ascii="Times New Roman" w:hAnsi="Times New Roman" w:cs="Times New Roman"/>
          <w:sz w:val="24"/>
          <w:szCs w:val="24"/>
          <w:lang w:val="en-US"/>
        </w:rPr>
        <w:t>, as the new breed of the DC, is conceptualized and proposed in this spirit, suggesting that the</w:t>
      </w:r>
      <w:r w:rsidR="00763DC4">
        <w:rPr>
          <w:rFonts w:ascii="Times New Roman" w:hAnsi="Times New Roman" w:cs="Times New Roman"/>
          <w:sz w:val="24"/>
          <w:szCs w:val="24"/>
          <w:lang w:val="en-US"/>
        </w:rPr>
        <w:t xml:space="preserve"> board capable of mastering organizational and individual level dynamic capabilit</w:t>
      </w:r>
      <w:r>
        <w:rPr>
          <w:rFonts w:ascii="Times New Roman" w:hAnsi="Times New Roman" w:cs="Times New Roman"/>
          <w:sz w:val="24"/>
          <w:szCs w:val="24"/>
          <w:lang w:val="en-US"/>
        </w:rPr>
        <w:t>ies</w:t>
      </w:r>
      <w:r w:rsidR="00763DC4">
        <w:rPr>
          <w:rFonts w:ascii="Times New Roman" w:hAnsi="Times New Roman" w:cs="Times New Roman"/>
          <w:sz w:val="24"/>
          <w:szCs w:val="24"/>
          <w:lang w:val="en-US"/>
        </w:rPr>
        <w:t xml:space="preserve"> essentially demonstrates self-regulating capacity as the distinguishing, corporate governance specific facet, thus influencing and improving corporate overall performance. In line with </w:t>
      </w:r>
      <w:proofErr w:type="spellStart"/>
      <w:r w:rsidR="00763DC4">
        <w:rPr>
          <w:rFonts w:ascii="Times New Roman" w:hAnsi="Times New Roman" w:cs="Times New Roman"/>
          <w:sz w:val="24"/>
          <w:szCs w:val="24"/>
          <w:lang w:val="en-US"/>
        </w:rPr>
        <w:t>T</w:t>
      </w:r>
      <w:r w:rsidR="00B20CAF">
        <w:rPr>
          <w:rFonts w:ascii="Times New Roman" w:hAnsi="Times New Roman" w:cs="Times New Roman"/>
          <w:sz w:val="24"/>
          <w:szCs w:val="24"/>
          <w:lang w:val="en-US"/>
        </w:rPr>
        <w:t>eece</w:t>
      </w:r>
      <w:proofErr w:type="spellEnd"/>
      <w:r w:rsidR="00B20CAF">
        <w:rPr>
          <w:rFonts w:ascii="Times New Roman" w:hAnsi="Times New Roman" w:cs="Times New Roman"/>
          <w:sz w:val="24"/>
          <w:szCs w:val="24"/>
          <w:lang w:val="en-US"/>
        </w:rPr>
        <w:t xml:space="preserve"> (2007)</w:t>
      </w:r>
      <w:r w:rsidR="00763DC4">
        <w:rPr>
          <w:rFonts w:ascii="Times New Roman" w:hAnsi="Times New Roman" w:cs="Times New Roman"/>
          <w:sz w:val="24"/>
          <w:szCs w:val="24"/>
          <w:lang w:val="en-US"/>
        </w:rPr>
        <w:t>,</w:t>
      </w:r>
      <w:r w:rsidR="0060654C">
        <w:rPr>
          <w:rFonts w:ascii="Times New Roman" w:hAnsi="Times New Roman" w:cs="Times New Roman"/>
          <w:sz w:val="24"/>
          <w:szCs w:val="24"/>
          <w:lang w:val="en-US"/>
        </w:rPr>
        <w:t xml:space="preserve"> </w:t>
      </w:r>
      <w:r w:rsidR="00763DC4">
        <w:rPr>
          <w:rFonts w:ascii="Times New Roman" w:hAnsi="Times New Roman" w:cs="Times New Roman"/>
          <w:sz w:val="24"/>
          <w:szCs w:val="24"/>
          <w:lang w:val="en-US"/>
        </w:rPr>
        <w:t>it might</w:t>
      </w:r>
      <w:r w:rsidR="00B20CAF" w:rsidRPr="0009602F">
        <w:rPr>
          <w:rFonts w:ascii="Times New Roman" w:hAnsi="Times New Roman" w:cs="Times New Roman"/>
          <w:sz w:val="24"/>
          <w:szCs w:val="24"/>
          <w:lang w:val="en-US"/>
        </w:rPr>
        <w:t xml:space="preserve"> potentially </w:t>
      </w:r>
      <w:r w:rsidR="004357BB">
        <w:rPr>
          <w:rFonts w:ascii="Times New Roman" w:hAnsi="Times New Roman" w:cs="Times New Roman"/>
          <w:sz w:val="24"/>
          <w:szCs w:val="24"/>
          <w:lang w:val="en-US"/>
        </w:rPr>
        <w:t>be considered</w:t>
      </w:r>
      <w:r w:rsidR="00763DC4">
        <w:rPr>
          <w:rFonts w:ascii="Times New Roman" w:hAnsi="Times New Roman" w:cs="Times New Roman"/>
          <w:sz w:val="24"/>
          <w:szCs w:val="24"/>
          <w:lang w:val="en-US"/>
        </w:rPr>
        <w:t xml:space="preserve"> as</w:t>
      </w:r>
      <w:r w:rsidR="00B20CAF" w:rsidRPr="0009602F">
        <w:rPr>
          <w:rFonts w:ascii="Times New Roman" w:hAnsi="Times New Roman" w:cs="Times New Roman"/>
          <w:sz w:val="24"/>
          <w:szCs w:val="24"/>
          <w:lang w:val="en-US"/>
        </w:rPr>
        <w:t xml:space="preserve"> the newer sources of competitive advantage</w:t>
      </w:r>
      <w:r>
        <w:rPr>
          <w:rFonts w:ascii="Times New Roman" w:hAnsi="Times New Roman" w:cs="Times New Roman"/>
          <w:sz w:val="24"/>
          <w:szCs w:val="24"/>
          <w:lang w:val="en-US"/>
        </w:rPr>
        <w:t xml:space="preserve">. </w:t>
      </w:r>
      <w:r w:rsidR="003E00E1">
        <w:rPr>
          <w:rFonts w:ascii="Times New Roman" w:hAnsi="Times New Roman" w:cs="Times New Roman"/>
          <w:sz w:val="24"/>
          <w:szCs w:val="24"/>
          <w:lang w:val="en-US"/>
        </w:rPr>
        <w:t xml:space="preserve">The difference in board governing is sustained </w:t>
      </w:r>
      <w:r w:rsidR="00685349">
        <w:rPr>
          <w:rFonts w:ascii="Times New Roman" w:hAnsi="Times New Roman" w:cs="Times New Roman"/>
          <w:sz w:val="24"/>
          <w:szCs w:val="24"/>
          <w:lang w:val="en-US"/>
        </w:rPr>
        <w:t xml:space="preserve">not only </w:t>
      </w:r>
      <w:r w:rsidR="003E00E1">
        <w:rPr>
          <w:rFonts w:ascii="Times New Roman" w:hAnsi="Times New Roman" w:cs="Times New Roman"/>
          <w:sz w:val="24"/>
          <w:szCs w:val="24"/>
          <w:lang w:val="en-US"/>
        </w:rPr>
        <w:t>by</w:t>
      </w:r>
      <w:r w:rsidR="00FF5E1D">
        <w:rPr>
          <w:rFonts w:ascii="Times New Roman" w:hAnsi="Times New Roman" w:cs="Times New Roman"/>
          <w:sz w:val="24"/>
          <w:szCs w:val="24"/>
          <w:lang w:val="en-US"/>
        </w:rPr>
        <w:t xml:space="preserve"> the</w:t>
      </w:r>
      <w:r w:rsidR="003E00E1">
        <w:rPr>
          <w:rFonts w:ascii="Times New Roman" w:hAnsi="Times New Roman" w:cs="Times New Roman"/>
          <w:sz w:val="24"/>
          <w:szCs w:val="24"/>
          <w:lang w:val="en-US"/>
        </w:rPr>
        <w:t xml:space="preserve"> </w:t>
      </w:r>
      <w:r w:rsidR="003E00E1" w:rsidRPr="00AA3E1E">
        <w:rPr>
          <w:rFonts w:ascii="Times New Roman" w:hAnsi="Times New Roman" w:cs="Times New Roman"/>
          <w:i/>
          <w:sz w:val="24"/>
          <w:szCs w:val="24"/>
          <w:lang w:val="en-US"/>
        </w:rPr>
        <w:t>w</w:t>
      </w:r>
      <w:r w:rsidR="003E00E1">
        <w:rPr>
          <w:rFonts w:ascii="Times New Roman" w:hAnsi="Times New Roman" w:cs="Times New Roman"/>
          <w:i/>
          <w:sz w:val="24"/>
          <w:szCs w:val="24"/>
          <w:lang w:val="en-US"/>
        </w:rPr>
        <w:t>hat</w:t>
      </w:r>
      <w:r w:rsidR="003E00E1">
        <w:rPr>
          <w:rFonts w:ascii="Times New Roman" w:hAnsi="Times New Roman" w:cs="Times New Roman"/>
          <w:sz w:val="24"/>
          <w:szCs w:val="24"/>
          <w:lang w:val="en-US"/>
        </w:rPr>
        <w:t xml:space="preserve">, </w:t>
      </w:r>
      <w:r w:rsidR="00FF5E1D">
        <w:rPr>
          <w:rFonts w:ascii="Times New Roman" w:hAnsi="Times New Roman" w:cs="Times New Roman"/>
          <w:sz w:val="24"/>
          <w:szCs w:val="24"/>
          <w:lang w:val="en-US"/>
        </w:rPr>
        <w:t>but</w:t>
      </w:r>
      <w:r w:rsidR="003E00E1">
        <w:rPr>
          <w:rFonts w:ascii="Times New Roman" w:hAnsi="Times New Roman" w:cs="Times New Roman"/>
          <w:sz w:val="24"/>
          <w:szCs w:val="24"/>
          <w:lang w:val="en-US"/>
        </w:rPr>
        <w:t xml:space="preserve"> moreover by the </w:t>
      </w:r>
      <w:r w:rsidR="003E00E1" w:rsidRPr="00AA3E1E">
        <w:rPr>
          <w:rFonts w:ascii="Times New Roman" w:hAnsi="Times New Roman" w:cs="Times New Roman"/>
          <w:i/>
          <w:sz w:val="24"/>
          <w:szCs w:val="24"/>
          <w:lang w:val="en-US"/>
        </w:rPr>
        <w:t>why and wh</w:t>
      </w:r>
      <w:r w:rsidR="003E00E1">
        <w:rPr>
          <w:rFonts w:ascii="Times New Roman" w:hAnsi="Times New Roman" w:cs="Times New Roman"/>
          <w:i/>
          <w:sz w:val="24"/>
          <w:szCs w:val="24"/>
          <w:lang w:val="en-US"/>
        </w:rPr>
        <w:t>en</w:t>
      </w:r>
      <w:r w:rsidR="003E00E1">
        <w:rPr>
          <w:rFonts w:ascii="Times New Roman" w:hAnsi="Times New Roman" w:cs="Times New Roman"/>
          <w:sz w:val="24"/>
          <w:szCs w:val="24"/>
          <w:lang w:val="en-US"/>
        </w:rPr>
        <w:t xml:space="preserve"> mode of board</w:t>
      </w:r>
      <w:r w:rsidR="00FF5E1D">
        <w:rPr>
          <w:rFonts w:ascii="Times New Roman" w:hAnsi="Times New Roman" w:cs="Times New Roman"/>
          <w:sz w:val="24"/>
          <w:szCs w:val="24"/>
          <w:lang w:val="en-US"/>
        </w:rPr>
        <w:t>’s</w:t>
      </w:r>
      <w:r w:rsidR="003E00E1">
        <w:rPr>
          <w:rFonts w:ascii="Times New Roman" w:hAnsi="Times New Roman" w:cs="Times New Roman"/>
          <w:sz w:val="24"/>
          <w:szCs w:val="24"/>
          <w:lang w:val="en-US"/>
        </w:rPr>
        <w:t xml:space="preserve"> and consequently, managerial and corporate actions.</w:t>
      </w:r>
      <w:r w:rsidR="003E00E1" w:rsidRPr="003E00E1">
        <w:rPr>
          <w:rFonts w:ascii="Times New Roman" w:hAnsi="Times New Roman" w:cs="Times New Roman"/>
          <w:sz w:val="24"/>
          <w:szCs w:val="24"/>
          <w:lang w:val="en-US"/>
        </w:rPr>
        <w:t xml:space="preserve"> </w:t>
      </w:r>
      <w:r w:rsidR="003E00E1">
        <w:rPr>
          <w:rFonts w:ascii="Times New Roman" w:hAnsi="Times New Roman" w:cs="Times New Roman"/>
          <w:sz w:val="24"/>
          <w:szCs w:val="24"/>
          <w:lang w:val="en-US"/>
        </w:rPr>
        <w:t xml:space="preserve">Thus, BDC theoretically and pragmatically operates as </w:t>
      </w:r>
      <w:r w:rsidR="00A27693">
        <w:rPr>
          <w:rFonts w:ascii="Times New Roman" w:hAnsi="Times New Roman" w:cs="Times New Roman"/>
          <w:sz w:val="24"/>
          <w:szCs w:val="24"/>
          <w:lang w:val="en-US"/>
        </w:rPr>
        <w:t xml:space="preserve">the </w:t>
      </w:r>
      <w:r w:rsidR="003E00E1">
        <w:rPr>
          <w:rFonts w:ascii="Times New Roman" w:hAnsi="Times New Roman" w:cs="Times New Roman"/>
          <w:sz w:val="24"/>
          <w:szCs w:val="24"/>
          <w:lang w:val="en-US"/>
        </w:rPr>
        <w:t>meta-managerial dynamic capability, aimed at empowering and regulating corporate as well as managerial performance.</w:t>
      </w:r>
    </w:p>
    <w:p w:rsidR="001D52AC" w:rsidRPr="000E1837" w:rsidRDefault="001D52AC" w:rsidP="000E1837">
      <w:pPr>
        <w:autoSpaceDE w:val="0"/>
        <w:autoSpaceDN w:val="0"/>
        <w:adjustRightInd w:val="0"/>
        <w:spacing w:after="0" w:line="240" w:lineRule="auto"/>
        <w:jc w:val="both"/>
        <w:rPr>
          <w:rFonts w:ascii="Times New Roman" w:hAnsi="Times New Roman" w:cs="Times New Roman"/>
          <w:sz w:val="24"/>
          <w:szCs w:val="24"/>
          <w:lang w:val="en-US"/>
        </w:rPr>
      </w:pPr>
    </w:p>
    <w:p w:rsidR="003E00E1" w:rsidRDefault="000E1837" w:rsidP="00FF5E1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consider </w:t>
      </w:r>
      <w:r w:rsidR="005D6C64">
        <w:rPr>
          <w:rFonts w:ascii="Times New Roman" w:hAnsi="Times New Roman" w:cs="Times New Roman"/>
          <w:sz w:val="24"/>
          <w:szCs w:val="24"/>
          <w:lang w:val="en-US"/>
        </w:rPr>
        <w:t xml:space="preserve">that </w:t>
      </w:r>
      <w:r w:rsidR="000C008A">
        <w:rPr>
          <w:rFonts w:ascii="Times New Roman" w:hAnsi="Times New Roman" w:cs="Times New Roman"/>
          <w:sz w:val="24"/>
          <w:szCs w:val="24"/>
          <w:lang w:val="en-US"/>
        </w:rPr>
        <w:t xml:space="preserve">DCV </w:t>
      </w:r>
      <w:r w:rsidR="005D6C64">
        <w:rPr>
          <w:rFonts w:ascii="Times New Roman" w:hAnsi="Times New Roman" w:cs="Times New Roman"/>
          <w:sz w:val="24"/>
          <w:szCs w:val="24"/>
          <w:lang w:val="en-US"/>
        </w:rPr>
        <w:t>could be used as a fresh, pragmatic</w:t>
      </w:r>
      <w:r w:rsidR="000C008A">
        <w:rPr>
          <w:rFonts w:ascii="Times New Roman" w:hAnsi="Times New Roman" w:cs="Times New Roman"/>
          <w:sz w:val="24"/>
          <w:szCs w:val="24"/>
          <w:lang w:val="en-US"/>
        </w:rPr>
        <w:t>,</w:t>
      </w:r>
      <w:r w:rsidR="005D6C64">
        <w:rPr>
          <w:rFonts w:ascii="Times New Roman" w:hAnsi="Times New Roman" w:cs="Times New Roman"/>
          <w:sz w:val="24"/>
          <w:szCs w:val="24"/>
          <w:lang w:val="en-US"/>
        </w:rPr>
        <w:t xml:space="preserve"> convenient, as well as prescriptive mode of board govern</w:t>
      </w:r>
      <w:r w:rsidR="00256F5C">
        <w:rPr>
          <w:rFonts w:ascii="Times New Roman" w:hAnsi="Times New Roman" w:cs="Times New Roman"/>
          <w:sz w:val="24"/>
          <w:szCs w:val="24"/>
          <w:lang w:val="en-US"/>
        </w:rPr>
        <w:t>a</w:t>
      </w:r>
      <w:r w:rsidR="005D6C64">
        <w:rPr>
          <w:rFonts w:ascii="Times New Roman" w:hAnsi="Times New Roman" w:cs="Times New Roman"/>
          <w:sz w:val="24"/>
          <w:szCs w:val="24"/>
          <w:lang w:val="en-US"/>
        </w:rPr>
        <w:t>n</w:t>
      </w:r>
      <w:r w:rsidR="00256F5C">
        <w:rPr>
          <w:rFonts w:ascii="Times New Roman" w:hAnsi="Times New Roman" w:cs="Times New Roman"/>
          <w:sz w:val="24"/>
          <w:szCs w:val="24"/>
          <w:lang w:val="en-US"/>
        </w:rPr>
        <w:t>ce</w:t>
      </w:r>
      <w:r w:rsidR="005D6C64">
        <w:rPr>
          <w:rFonts w:ascii="Times New Roman" w:hAnsi="Times New Roman" w:cs="Times New Roman"/>
          <w:sz w:val="24"/>
          <w:szCs w:val="24"/>
          <w:lang w:val="en-US"/>
        </w:rPr>
        <w:t xml:space="preserve">, which </w:t>
      </w:r>
      <w:r>
        <w:rPr>
          <w:rFonts w:ascii="Times New Roman" w:hAnsi="Times New Roman" w:cs="Times New Roman"/>
          <w:sz w:val="24"/>
          <w:szCs w:val="24"/>
          <w:lang w:val="en-US"/>
        </w:rPr>
        <w:t>could assist in further developing of governance excellence</w:t>
      </w:r>
      <w:r w:rsidR="008E3DCD" w:rsidRPr="00FF5E1D">
        <w:rPr>
          <w:rFonts w:ascii="Times New Roman" w:hAnsi="Times New Roman" w:cs="Times New Roman"/>
          <w:sz w:val="24"/>
          <w:szCs w:val="24"/>
          <w:lang w:val="en-US"/>
        </w:rPr>
        <w:t xml:space="preserve"> policy</w:t>
      </w:r>
      <w:r w:rsidR="008E3DCD">
        <w:rPr>
          <w:rFonts w:ascii="Times New Roman" w:hAnsi="Times New Roman" w:cs="Times New Roman"/>
          <w:sz w:val="24"/>
          <w:szCs w:val="24"/>
          <w:lang w:val="en-US"/>
        </w:rPr>
        <w:t xml:space="preserve">, </w:t>
      </w:r>
      <w:r w:rsidR="0063570F">
        <w:rPr>
          <w:rFonts w:ascii="Times New Roman" w:hAnsi="Times New Roman" w:cs="Times New Roman"/>
          <w:sz w:val="24"/>
          <w:szCs w:val="24"/>
          <w:lang w:val="en-US"/>
        </w:rPr>
        <w:t xml:space="preserve">based on evolutionary process </w:t>
      </w:r>
      <w:r w:rsidR="008E3DCD">
        <w:rPr>
          <w:rFonts w:ascii="Times New Roman" w:hAnsi="Times New Roman" w:cs="Times New Roman"/>
          <w:sz w:val="24"/>
          <w:szCs w:val="24"/>
          <w:lang w:val="en-US"/>
        </w:rPr>
        <w:t xml:space="preserve">oriented </w:t>
      </w:r>
      <w:r w:rsidR="009321E2">
        <w:rPr>
          <w:rFonts w:ascii="Times New Roman" w:hAnsi="Times New Roman" w:cs="Times New Roman"/>
          <w:sz w:val="24"/>
          <w:szCs w:val="24"/>
          <w:lang w:val="en-US"/>
        </w:rPr>
        <w:t>to continuous</w:t>
      </w:r>
      <w:r w:rsidR="0063570F">
        <w:rPr>
          <w:rFonts w:ascii="Times New Roman" w:hAnsi="Times New Roman" w:cs="Times New Roman"/>
          <w:sz w:val="24"/>
          <w:szCs w:val="24"/>
          <w:lang w:val="en-US"/>
        </w:rPr>
        <w:t xml:space="preserve"> assess</w:t>
      </w:r>
      <w:r w:rsidR="009321E2">
        <w:rPr>
          <w:rFonts w:ascii="Times New Roman" w:hAnsi="Times New Roman" w:cs="Times New Roman"/>
          <w:sz w:val="24"/>
          <w:szCs w:val="24"/>
          <w:lang w:val="en-US"/>
        </w:rPr>
        <w:t>ment of</w:t>
      </w:r>
      <w:r w:rsidR="008E3DCD">
        <w:rPr>
          <w:rFonts w:ascii="Times New Roman" w:hAnsi="Times New Roman" w:cs="Times New Roman"/>
          <w:sz w:val="24"/>
          <w:szCs w:val="24"/>
          <w:lang w:val="en-US"/>
        </w:rPr>
        <w:t xml:space="preserve"> </w:t>
      </w:r>
      <w:r w:rsidR="002A5289">
        <w:rPr>
          <w:rFonts w:ascii="Times New Roman" w:hAnsi="Times New Roman" w:cs="Times New Roman"/>
          <w:sz w:val="24"/>
          <w:szCs w:val="24"/>
          <w:lang w:val="en-US"/>
        </w:rPr>
        <w:t xml:space="preserve">the current </w:t>
      </w:r>
      <w:r w:rsidR="008E3DCD">
        <w:rPr>
          <w:rFonts w:ascii="Times New Roman" w:hAnsi="Times New Roman" w:cs="Times New Roman"/>
          <w:sz w:val="24"/>
          <w:szCs w:val="24"/>
          <w:lang w:val="en-US"/>
        </w:rPr>
        <w:t>corporat</w:t>
      </w:r>
      <w:r w:rsidR="00FF5E1D">
        <w:rPr>
          <w:rFonts w:ascii="Times New Roman" w:hAnsi="Times New Roman" w:cs="Times New Roman"/>
          <w:sz w:val="24"/>
          <w:szCs w:val="24"/>
          <w:lang w:val="en-US"/>
        </w:rPr>
        <w:t>e</w:t>
      </w:r>
      <w:r w:rsidR="008E3DCD">
        <w:rPr>
          <w:rFonts w:ascii="Times New Roman" w:hAnsi="Times New Roman" w:cs="Times New Roman"/>
          <w:sz w:val="24"/>
          <w:szCs w:val="24"/>
          <w:lang w:val="en-US"/>
        </w:rPr>
        <w:t xml:space="preserve"> performance and its position in the</w:t>
      </w:r>
      <w:r w:rsidR="008E3DCD" w:rsidRPr="00951E3F">
        <w:rPr>
          <w:rFonts w:ascii="Times New Roman" w:hAnsi="Times New Roman" w:cs="Times New Roman"/>
          <w:sz w:val="24"/>
          <w:szCs w:val="24"/>
          <w:lang w:val="en-US"/>
        </w:rPr>
        <w:t xml:space="preserve"> </w:t>
      </w:r>
      <w:r w:rsidR="008E3DCD">
        <w:rPr>
          <w:rFonts w:ascii="Times New Roman" w:hAnsi="Times New Roman" w:cs="Times New Roman"/>
          <w:sz w:val="24"/>
          <w:szCs w:val="24"/>
          <w:lang w:val="en-US"/>
        </w:rPr>
        <w:t>ecosystem</w:t>
      </w:r>
      <w:r w:rsidR="008E3DCD" w:rsidRPr="00951E3F">
        <w:rPr>
          <w:rFonts w:ascii="Times New Roman" w:hAnsi="Times New Roman" w:cs="Times New Roman"/>
          <w:sz w:val="24"/>
          <w:szCs w:val="24"/>
          <w:lang w:val="en-US"/>
        </w:rPr>
        <w:t xml:space="preserve">, </w:t>
      </w:r>
      <w:r w:rsidR="008E3DCD">
        <w:rPr>
          <w:rFonts w:ascii="Times New Roman" w:hAnsi="Times New Roman" w:cs="Times New Roman"/>
          <w:sz w:val="24"/>
          <w:szCs w:val="24"/>
          <w:lang w:val="en-US"/>
        </w:rPr>
        <w:t>a</w:t>
      </w:r>
      <w:r w:rsidR="002A5289">
        <w:rPr>
          <w:rFonts w:ascii="Times New Roman" w:hAnsi="Times New Roman" w:cs="Times New Roman"/>
          <w:sz w:val="24"/>
          <w:szCs w:val="24"/>
          <w:lang w:val="en-US"/>
        </w:rPr>
        <w:t>nd</w:t>
      </w:r>
      <w:r w:rsidR="009C7D9F">
        <w:rPr>
          <w:rFonts w:ascii="Times New Roman" w:hAnsi="Times New Roman" w:cs="Times New Roman"/>
          <w:sz w:val="24"/>
          <w:szCs w:val="24"/>
          <w:lang w:val="en-US"/>
        </w:rPr>
        <w:t xml:space="preserve"> in parallel,</w:t>
      </w:r>
      <w:r w:rsidR="002A5289">
        <w:rPr>
          <w:rFonts w:ascii="Times New Roman" w:hAnsi="Times New Roman" w:cs="Times New Roman"/>
          <w:sz w:val="24"/>
          <w:szCs w:val="24"/>
          <w:lang w:val="en-US"/>
        </w:rPr>
        <w:t xml:space="preserve"> taking the action</w:t>
      </w:r>
      <w:r w:rsidR="008E3DCD">
        <w:rPr>
          <w:rFonts w:ascii="Times New Roman" w:hAnsi="Times New Roman" w:cs="Times New Roman"/>
          <w:sz w:val="24"/>
          <w:szCs w:val="24"/>
          <w:lang w:val="en-US"/>
        </w:rPr>
        <w:t xml:space="preserve">s </w:t>
      </w:r>
      <w:r w:rsidR="002A5289">
        <w:rPr>
          <w:rFonts w:ascii="Times New Roman" w:hAnsi="Times New Roman" w:cs="Times New Roman"/>
          <w:sz w:val="24"/>
          <w:szCs w:val="24"/>
          <w:lang w:val="en-US"/>
        </w:rPr>
        <w:t xml:space="preserve">of improvement in order to </w:t>
      </w:r>
      <w:r w:rsidR="00557FC3">
        <w:rPr>
          <w:rFonts w:ascii="Times New Roman" w:hAnsi="Times New Roman" w:cs="Times New Roman"/>
          <w:sz w:val="24"/>
          <w:szCs w:val="24"/>
          <w:lang w:val="en-US"/>
        </w:rPr>
        <w:t>lead</w:t>
      </w:r>
      <w:r w:rsidR="00842F25">
        <w:rPr>
          <w:rFonts w:ascii="Times New Roman" w:hAnsi="Times New Roman" w:cs="Times New Roman"/>
          <w:sz w:val="24"/>
          <w:szCs w:val="24"/>
          <w:lang w:val="en-US"/>
        </w:rPr>
        <w:t xml:space="preserve"> and </w:t>
      </w:r>
      <w:r w:rsidR="003B1A91">
        <w:rPr>
          <w:rFonts w:ascii="Times New Roman" w:hAnsi="Times New Roman" w:cs="Times New Roman"/>
          <w:sz w:val="24"/>
          <w:szCs w:val="24"/>
          <w:lang w:val="en-US"/>
        </w:rPr>
        <w:t>position</w:t>
      </w:r>
      <w:r w:rsidR="002A5289">
        <w:rPr>
          <w:rFonts w:ascii="Times New Roman" w:hAnsi="Times New Roman" w:cs="Times New Roman"/>
          <w:sz w:val="24"/>
          <w:szCs w:val="24"/>
          <w:lang w:val="en-US"/>
        </w:rPr>
        <w:t xml:space="preserve"> the corporation</w:t>
      </w:r>
      <w:r w:rsidR="008E3DCD">
        <w:rPr>
          <w:rFonts w:ascii="Times New Roman" w:hAnsi="Times New Roman" w:cs="Times New Roman"/>
          <w:sz w:val="24"/>
          <w:szCs w:val="24"/>
          <w:lang w:val="en-US"/>
        </w:rPr>
        <w:t xml:space="preserve"> where </w:t>
      </w:r>
      <w:r w:rsidR="008E3DCD" w:rsidRPr="00951E3F">
        <w:rPr>
          <w:rFonts w:ascii="Times New Roman" w:hAnsi="Times New Roman" w:cs="Times New Roman"/>
          <w:sz w:val="24"/>
          <w:szCs w:val="24"/>
          <w:lang w:val="en-US"/>
        </w:rPr>
        <w:t>it ought to be</w:t>
      </w:r>
      <w:r w:rsidR="008E3DCD">
        <w:rPr>
          <w:rFonts w:ascii="Times New Roman" w:hAnsi="Times New Roman" w:cs="Times New Roman"/>
          <w:sz w:val="24"/>
          <w:szCs w:val="24"/>
          <w:lang w:val="en-US"/>
        </w:rPr>
        <w:t xml:space="preserve">, </w:t>
      </w:r>
      <w:r w:rsidR="009321E2">
        <w:rPr>
          <w:rFonts w:ascii="Times New Roman" w:hAnsi="Times New Roman" w:cs="Times New Roman"/>
          <w:sz w:val="24"/>
          <w:szCs w:val="24"/>
          <w:lang w:val="en-US"/>
        </w:rPr>
        <w:t xml:space="preserve">all </w:t>
      </w:r>
      <w:r w:rsidR="008E3DCD">
        <w:rPr>
          <w:rFonts w:ascii="Times New Roman" w:hAnsi="Times New Roman" w:cs="Times New Roman"/>
          <w:sz w:val="24"/>
          <w:szCs w:val="24"/>
          <w:lang w:val="en-US"/>
        </w:rPr>
        <w:t xml:space="preserve">with </w:t>
      </w:r>
      <w:r w:rsidR="009321E2">
        <w:rPr>
          <w:rFonts w:ascii="Times New Roman" w:hAnsi="Times New Roman" w:cs="Times New Roman"/>
          <w:sz w:val="24"/>
          <w:szCs w:val="24"/>
          <w:lang w:val="en-US"/>
        </w:rPr>
        <w:t xml:space="preserve">the </w:t>
      </w:r>
      <w:r w:rsidR="008E3DCD">
        <w:rPr>
          <w:rFonts w:ascii="Times New Roman" w:hAnsi="Times New Roman" w:cs="Times New Roman"/>
          <w:sz w:val="24"/>
          <w:szCs w:val="24"/>
          <w:lang w:val="en-US"/>
        </w:rPr>
        <w:t xml:space="preserve">respect </w:t>
      </w:r>
      <w:r w:rsidR="00570176">
        <w:rPr>
          <w:rFonts w:ascii="Times New Roman" w:hAnsi="Times New Roman" w:cs="Times New Roman"/>
          <w:sz w:val="24"/>
          <w:szCs w:val="24"/>
          <w:lang w:val="en-US"/>
        </w:rPr>
        <w:t>to</w:t>
      </w:r>
      <w:r w:rsidR="008E3DCD">
        <w:rPr>
          <w:rFonts w:ascii="Times New Roman" w:hAnsi="Times New Roman" w:cs="Times New Roman"/>
          <w:sz w:val="24"/>
          <w:szCs w:val="24"/>
          <w:lang w:val="en-US"/>
        </w:rPr>
        <w:t xml:space="preserve"> corporate vision, shareholders interest and stakeholder principals’ expectations alignment</w:t>
      </w:r>
      <w:r w:rsidR="008E3DCD" w:rsidRPr="00CD6F97">
        <w:rPr>
          <w:rFonts w:ascii="Times New Roman" w:hAnsi="Times New Roman" w:cs="Times New Roman"/>
          <w:sz w:val="24"/>
          <w:szCs w:val="24"/>
          <w:lang w:val="en-US"/>
        </w:rPr>
        <w:t>.</w:t>
      </w:r>
      <w:r w:rsidR="008E3DCD">
        <w:rPr>
          <w:rFonts w:ascii="Times New Roman" w:hAnsi="Times New Roman" w:cs="Times New Roman"/>
          <w:sz w:val="24"/>
          <w:szCs w:val="24"/>
          <w:lang w:val="en-US"/>
        </w:rPr>
        <w:t xml:space="preserve"> </w:t>
      </w:r>
      <w:r w:rsidR="00FF5E1D">
        <w:rPr>
          <w:rFonts w:ascii="Times New Roman" w:hAnsi="Times New Roman" w:cs="Times New Roman"/>
          <w:sz w:val="24"/>
          <w:szCs w:val="24"/>
          <w:lang w:val="en-US"/>
        </w:rPr>
        <w:t xml:space="preserve">We believe that </w:t>
      </w:r>
      <w:r w:rsidR="005D6C64">
        <w:rPr>
          <w:rFonts w:ascii="Times New Roman" w:hAnsi="Times New Roman" w:cs="Times New Roman"/>
          <w:sz w:val="24"/>
          <w:szCs w:val="24"/>
          <w:lang w:val="en-US"/>
        </w:rPr>
        <w:t>here</w:t>
      </w:r>
      <w:r w:rsidR="00FF5E1D">
        <w:rPr>
          <w:rFonts w:ascii="Times New Roman" w:hAnsi="Times New Roman" w:cs="Times New Roman"/>
          <w:sz w:val="24"/>
          <w:szCs w:val="24"/>
          <w:lang w:val="en-US"/>
        </w:rPr>
        <w:t xml:space="preserve"> proposed board dynamic capacity could become the new measure of board contribution to corporate performance and fitness.</w:t>
      </w:r>
      <w:r w:rsidR="002A5289" w:rsidRPr="002A5289">
        <w:rPr>
          <w:rFonts w:ascii="Times New Roman" w:hAnsi="Times New Roman" w:cs="Times New Roman"/>
          <w:sz w:val="24"/>
          <w:szCs w:val="24"/>
          <w:lang w:val="en-US"/>
        </w:rPr>
        <w:t xml:space="preserve"> </w:t>
      </w:r>
      <w:r w:rsidR="00D4049D" w:rsidRPr="00C46306">
        <w:rPr>
          <w:rStyle w:val="hps"/>
          <w:rFonts w:ascii="Times New Roman" w:hAnsi="Times New Roman" w:cs="Times New Roman"/>
          <w:sz w:val="24"/>
          <w:szCs w:val="24"/>
          <w:lang w:val="en-US"/>
        </w:rPr>
        <w:t xml:space="preserve">The insights and propositions offered </w:t>
      </w:r>
      <w:r w:rsidR="00D4049D">
        <w:rPr>
          <w:rStyle w:val="hps"/>
          <w:rFonts w:ascii="Times New Roman" w:hAnsi="Times New Roman" w:cs="Times New Roman"/>
          <w:sz w:val="24"/>
          <w:szCs w:val="24"/>
          <w:lang w:val="en-US"/>
        </w:rPr>
        <w:t xml:space="preserve">here </w:t>
      </w:r>
      <w:r w:rsidR="00D4049D" w:rsidRPr="00C46306">
        <w:rPr>
          <w:rStyle w:val="hps"/>
          <w:rFonts w:ascii="Times New Roman" w:hAnsi="Times New Roman" w:cs="Times New Roman"/>
          <w:sz w:val="24"/>
          <w:szCs w:val="24"/>
          <w:lang w:val="en-US"/>
        </w:rPr>
        <w:t xml:space="preserve">need </w:t>
      </w:r>
      <w:r w:rsidR="0074417C">
        <w:rPr>
          <w:rStyle w:val="hps"/>
          <w:rFonts w:ascii="Times New Roman" w:hAnsi="Times New Roman" w:cs="Times New Roman"/>
          <w:sz w:val="24"/>
          <w:szCs w:val="24"/>
          <w:lang w:val="en-US"/>
        </w:rPr>
        <w:t xml:space="preserve">some </w:t>
      </w:r>
      <w:r w:rsidR="00687B34">
        <w:rPr>
          <w:rStyle w:val="hps"/>
          <w:rFonts w:ascii="Times New Roman" w:hAnsi="Times New Roman" w:cs="Times New Roman"/>
          <w:sz w:val="24"/>
          <w:szCs w:val="24"/>
          <w:lang w:val="en-US"/>
        </w:rPr>
        <w:t>more</w:t>
      </w:r>
      <w:r w:rsidR="00D4049D" w:rsidRPr="00C46306">
        <w:rPr>
          <w:rStyle w:val="hps"/>
          <w:rFonts w:ascii="Times New Roman" w:hAnsi="Times New Roman" w:cs="Times New Roman"/>
          <w:sz w:val="24"/>
          <w:szCs w:val="24"/>
          <w:lang w:val="en-US"/>
        </w:rPr>
        <w:t xml:space="preserve"> empirical test</w:t>
      </w:r>
      <w:r w:rsidR="00687B34">
        <w:rPr>
          <w:rStyle w:val="hps"/>
          <w:rFonts w:ascii="Times New Roman" w:hAnsi="Times New Roman" w:cs="Times New Roman"/>
          <w:sz w:val="24"/>
          <w:szCs w:val="24"/>
          <w:lang w:val="en-US"/>
        </w:rPr>
        <w:t>ing</w:t>
      </w:r>
      <w:r w:rsidR="0074417C">
        <w:rPr>
          <w:rStyle w:val="hps"/>
          <w:rFonts w:ascii="Times New Roman" w:hAnsi="Times New Roman" w:cs="Times New Roman"/>
          <w:sz w:val="24"/>
          <w:szCs w:val="24"/>
          <w:lang w:val="en-US"/>
        </w:rPr>
        <w:t>,</w:t>
      </w:r>
      <w:r w:rsidR="00687B34">
        <w:rPr>
          <w:rStyle w:val="hps"/>
          <w:rFonts w:ascii="Times New Roman" w:hAnsi="Times New Roman" w:cs="Times New Roman"/>
          <w:sz w:val="24"/>
          <w:szCs w:val="24"/>
          <w:lang w:val="en-US"/>
        </w:rPr>
        <w:t xml:space="preserve"> so</w:t>
      </w:r>
      <w:r w:rsidR="00D4049D">
        <w:rPr>
          <w:rStyle w:val="hps"/>
          <w:rFonts w:ascii="Times New Roman" w:hAnsi="Times New Roman" w:cs="Times New Roman"/>
          <w:sz w:val="24"/>
          <w:szCs w:val="24"/>
          <w:lang w:val="en-US"/>
        </w:rPr>
        <w:t xml:space="preserve"> </w:t>
      </w:r>
      <w:r w:rsidR="00D4049D" w:rsidRPr="00C46306">
        <w:rPr>
          <w:rStyle w:val="hps"/>
          <w:rFonts w:ascii="Times New Roman" w:hAnsi="Times New Roman" w:cs="Times New Roman"/>
          <w:sz w:val="24"/>
          <w:szCs w:val="24"/>
          <w:lang w:val="en-US"/>
        </w:rPr>
        <w:t xml:space="preserve">to gain </w:t>
      </w:r>
      <w:r w:rsidR="00EF441C">
        <w:rPr>
          <w:rStyle w:val="hps"/>
          <w:rFonts w:ascii="Times New Roman" w:hAnsi="Times New Roman" w:cs="Times New Roman"/>
          <w:sz w:val="24"/>
          <w:szCs w:val="24"/>
          <w:lang w:val="en-US"/>
        </w:rPr>
        <w:t>more solid</w:t>
      </w:r>
      <w:r w:rsidR="00D4049D" w:rsidRPr="00C46306">
        <w:rPr>
          <w:rStyle w:val="hps"/>
          <w:rFonts w:ascii="Times New Roman" w:hAnsi="Times New Roman" w:cs="Times New Roman"/>
          <w:sz w:val="24"/>
          <w:szCs w:val="24"/>
          <w:lang w:val="en-US"/>
        </w:rPr>
        <w:t xml:space="preserve"> </w:t>
      </w:r>
      <w:r w:rsidR="00687B34" w:rsidRPr="00C46306">
        <w:rPr>
          <w:rStyle w:val="hps"/>
          <w:rFonts w:ascii="Times New Roman" w:hAnsi="Times New Roman" w:cs="Times New Roman"/>
          <w:sz w:val="24"/>
          <w:szCs w:val="24"/>
          <w:lang w:val="en-US"/>
        </w:rPr>
        <w:t>inferenc</w:t>
      </w:r>
      <w:r w:rsidR="00687B34">
        <w:rPr>
          <w:rStyle w:val="hps"/>
          <w:rFonts w:ascii="Times New Roman" w:hAnsi="Times New Roman" w:cs="Times New Roman"/>
          <w:sz w:val="24"/>
          <w:szCs w:val="24"/>
          <w:lang w:val="en-US"/>
        </w:rPr>
        <w:t>e</w:t>
      </w:r>
      <w:r w:rsidR="00D4049D" w:rsidRPr="00C46306">
        <w:rPr>
          <w:rStyle w:val="hps"/>
          <w:rFonts w:ascii="Times New Roman" w:hAnsi="Times New Roman" w:cs="Times New Roman"/>
          <w:sz w:val="24"/>
          <w:szCs w:val="24"/>
          <w:lang w:val="en-US"/>
        </w:rPr>
        <w:t xml:space="preserve"> and explanatory power, which is considered </w:t>
      </w:r>
      <w:r w:rsidR="00687B34">
        <w:rPr>
          <w:rStyle w:val="hps"/>
          <w:rFonts w:ascii="Times New Roman" w:hAnsi="Times New Roman" w:cs="Times New Roman"/>
          <w:sz w:val="24"/>
          <w:szCs w:val="24"/>
          <w:lang w:val="en-US"/>
        </w:rPr>
        <w:t>to be</w:t>
      </w:r>
      <w:r w:rsidR="00D4049D" w:rsidRPr="00C46306">
        <w:rPr>
          <w:rStyle w:val="hps"/>
          <w:rFonts w:ascii="Times New Roman" w:hAnsi="Times New Roman" w:cs="Times New Roman"/>
          <w:sz w:val="24"/>
          <w:szCs w:val="24"/>
          <w:lang w:val="en-US"/>
        </w:rPr>
        <w:t xml:space="preserve"> the major limitation of the </w:t>
      </w:r>
      <w:r w:rsidR="0074417C">
        <w:rPr>
          <w:rStyle w:val="hps"/>
          <w:rFonts w:ascii="Times New Roman" w:hAnsi="Times New Roman" w:cs="Times New Roman"/>
          <w:sz w:val="24"/>
          <w:szCs w:val="24"/>
          <w:lang w:val="en-US"/>
        </w:rPr>
        <w:t>s</w:t>
      </w:r>
      <w:r w:rsidR="00D4049D" w:rsidRPr="00C46306">
        <w:rPr>
          <w:rStyle w:val="hps"/>
          <w:rFonts w:ascii="Times New Roman" w:hAnsi="Times New Roman" w:cs="Times New Roman"/>
          <w:sz w:val="24"/>
          <w:szCs w:val="24"/>
          <w:lang w:val="en-US"/>
        </w:rPr>
        <w:t>t</w:t>
      </w:r>
      <w:r w:rsidR="0074417C">
        <w:rPr>
          <w:rStyle w:val="hps"/>
          <w:rFonts w:ascii="Times New Roman" w:hAnsi="Times New Roman" w:cs="Times New Roman"/>
          <w:sz w:val="24"/>
          <w:szCs w:val="24"/>
          <w:lang w:val="en-US"/>
        </w:rPr>
        <w:t>udy</w:t>
      </w:r>
      <w:r w:rsidR="00D4049D" w:rsidRPr="00C46306">
        <w:rPr>
          <w:rStyle w:val="hps"/>
          <w:rFonts w:ascii="Times New Roman" w:hAnsi="Times New Roman" w:cs="Times New Roman"/>
          <w:sz w:val="24"/>
          <w:szCs w:val="24"/>
          <w:lang w:val="en-US"/>
        </w:rPr>
        <w:t>.</w:t>
      </w:r>
    </w:p>
    <w:p w:rsidR="005450B6" w:rsidRDefault="005450B6" w:rsidP="00F052BC">
      <w:pPr>
        <w:spacing w:after="120" w:line="240" w:lineRule="auto"/>
        <w:jc w:val="both"/>
        <w:rPr>
          <w:rFonts w:ascii="Times New Roman" w:hAnsi="Times New Roman" w:cs="Times New Roman"/>
          <w:sz w:val="24"/>
          <w:szCs w:val="24"/>
          <w:lang w:val="en-US"/>
        </w:rPr>
      </w:pPr>
    </w:p>
    <w:p w:rsidR="0019087A" w:rsidRPr="00BF1319" w:rsidRDefault="00BF1319" w:rsidP="0019087A">
      <w:pPr>
        <w:autoSpaceDE w:val="0"/>
        <w:autoSpaceDN w:val="0"/>
        <w:adjustRightInd w:val="0"/>
        <w:spacing w:after="0" w:line="240" w:lineRule="auto"/>
        <w:jc w:val="both"/>
        <w:rPr>
          <w:rFonts w:ascii="Times New Roman" w:hAnsi="Times New Roman" w:cs="Times New Roman"/>
          <w:b/>
          <w:sz w:val="24"/>
          <w:szCs w:val="24"/>
          <w:lang w:val="en-US"/>
        </w:rPr>
      </w:pPr>
      <w:r w:rsidRPr="00BF1319">
        <w:rPr>
          <w:rFonts w:ascii="Times New Roman" w:hAnsi="Times New Roman" w:cs="Times New Roman"/>
          <w:b/>
          <w:sz w:val="24"/>
          <w:szCs w:val="24"/>
          <w:lang w:val="en-US"/>
        </w:rPr>
        <w:lastRenderedPageBreak/>
        <w:t>References</w:t>
      </w:r>
    </w:p>
    <w:p w:rsidR="0019087A" w:rsidRDefault="0019087A" w:rsidP="00321D9B">
      <w:pPr>
        <w:autoSpaceDE w:val="0"/>
        <w:autoSpaceDN w:val="0"/>
        <w:adjustRightInd w:val="0"/>
        <w:spacing w:after="0" w:line="240" w:lineRule="auto"/>
        <w:ind w:right="60"/>
        <w:jc w:val="both"/>
        <w:rPr>
          <w:rFonts w:ascii="Times New Roman" w:hAnsi="Times New Roman" w:cs="Times New Roman"/>
          <w:sz w:val="24"/>
          <w:szCs w:val="24"/>
          <w:lang w:val="en-US"/>
        </w:rPr>
      </w:pPr>
    </w:p>
    <w:p w:rsidR="0027210C" w:rsidRPr="00DE049D" w:rsidRDefault="0027210C" w:rsidP="0027210C">
      <w:pPr>
        <w:spacing w:line="240" w:lineRule="auto"/>
        <w:jc w:val="both"/>
        <w:rPr>
          <w:rFonts w:ascii="Times New Roman" w:hAnsi="Times New Roman" w:cs="Times New Roman"/>
          <w:sz w:val="24"/>
          <w:szCs w:val="24"/>
          <w:lang w:val="en-US"/>
        </w:rPr>
      </w:pPr>
      <w:proofErr w:type="spellStart"/>
      <w:proofErr w:type="gramStart"/>
      <w:r w:rsidRPr="00DE049D">
        <w:rPr>
          <w:rFonts w:ascii="Times New Roman" w:hAnsi="Times New Roman" w:cs="Times New Roman"/>
          <w:color w:val="000000"/>
          <w:sz w:val="24"/>
          <w:szCs w:val="24"/>
          <w:lang w:val="en-US"/>
        </w:rPr>
        <w:t>Adner</w:t>
      </w:r>
      <w:proofErr w:type="spellEnd"/>
      <w:r w:rsidRPr="00DE049D">
        <w:rPr>
          <w:rFonts w:ascii="Times New Roman" w:hAnsi="Times New Roman" w:cs="Times New Roman"/>
          <w:color w:val="000000"/>
          <w:sz w:val="24"/>
          <w:szCs w:val="24"/>
          <w:lang w:val="en-US"/>
        </w:rPr>
        <w:t xml:space="preserve">, R. and </w:t>
      </w:r>
      <w:proofErr w:type="spellStart"/>
      <w:r w:rsidRPr="00DE049D">
        <w:rPr>
          <w:rFonts w:ascii="Times New Roman" w:hAnsi="Times New Roman" w:cs="Times New Roman"/>
          <w:color w:val="000000"/>
          <w:sz w:val="24"/>
          <w:szCs w:val="24"/>
          <w:lang w:val="en-US"/>
        </w:rPr>
        <w:t>Helfat</w:t>
      </w:r>
      <w:proofErr w:type="spellEnd"/>
      <w:r w:rsidRPr="00DE049D">
        <w:rPr>
          <w:rFonts w:ascii="Times New Roman" w:hAnsi="Times New Roman" w:cs="Times New Roman"/>
          <w:color w:val="000000"/>
          <w:sz w:val="24"/>
          <w:szCs w:val="24"/>
          <w:lang w:val="en-US"/>
        </w:rPr>
        <w:t>, C. E. 2003</w:t>
      </w:r>
      <w:r w:rsidR="00033B69" w:rsidRPr="00DE049D">
        <w:rPr>
          <w:rFonts w:ascii="Times New Roman" w:hAnsi="Times New Roman" w:cs="Times New Roman"/>
          <w:color w:val="000000"/>
          <w:sz w:val="24"/>
          <w:szCs w:val="24"/>
          <w:lang w:val="en-US"/>
        </w:rPr>
        <w:t>.</w:t>
      </w:r>
      <w:proofErr w:type="gramEnd"/>
      <w:r w:rsidRPr="00DE049D">
        <w:rPr>
          <w:rFonts w:ascii="Times New Roman" w:hAnsi="Times New Roman" w:cs="Times New Roman"/>
          <w:color w:val="000000"/>
          <w:sz w:val="24"/>
          <w:szCs w:val="24"/>
          <w:lang w:val="en-US"/>
        </w:rPr>
        <w:t xml:space="preserve"> </w:t>
      </w:r>
      <w:proofErr w:type="gramStart"/>
      <w:r w:rsidRPr="00DE049D">
        <w:rPr>
          <w:rFonts w:ascii="Times New Roman" w:hAnsi="Times New Roman" w:cs="Times New Roman"/>
          <w:color w:val="000000"/>
          <w:sz w:val="24"/>
          <w:szCs w:val="24"/>
          <w:lang w:val="en-US"/>
        </w:rPr>
        <w:t>Corporate effects and dynamic managerial capabilities.</w:t>
      </w:r>
      <w:proofErr w:type="gramEnd"/>
      <w:r w:rsidRPr="00DE049D">
        <w:rPr>
          <w:rFonts w:ascii="Times New Roman" w:hAnsi="Times New Roman" w:cs="Times New Roman"/>
          <w:color w:val="000000"/>
          <w:sz w:val="24"/>
          <w:szCs w:val="24"/>
          <w:lang w:val="en-US"/>
        </w:rPr>
        <w:t xml:space="preserve"> </w:t>
      </w:r>
      <w:r w:rsidRPr="00DE049D">
        <w:rPr>
          <w:rFonts w:ascii="Times New Roman" w:hAnsi="Times New Roman" w:cs="Times New Roman"/>
          <w:i/>
          <w:color w:val="000000"/>
          <w:sz w:val="24"/>
          <w:szCs w:val="24"/>
          <w:lang w:val="en-US"/>
        </w:rPr>
        <w:t>Strategic Management Journal</w:t>
      </w:r>
      <w:r w:rsidRPr="00DE049D">
        <w:rPr>
          <w:rFonts w:ascii="Times New Roman" w:hAnsi="Times New Roman" w:cs="Times New Roman"/>
          <w:color w:val="000000"/>
          <w:sz w:val="24"/>
          <w:szCs w:val="24"/>
          <w:lang w:val="en-US"/>
        </w:rPr>
        <w:t>, 24</w:t>
      </w:r>
      <w:r w:rsidR="00FF2862" w:rsidRPr="00DE049D">
        <w:rPr>
          <w:rFonts w:ascii="Times New Roman" w:hAnsi="Times New Roman" w:cs="Times New Roman"/>
          <w:color w:val="000000"/>
          <w:sz w:val="24"/>
          <w:szCs w:val="24"/>
          <w:lang w:val="en-US"/>
        </w:rPr>
        <w:t xml:space="preserve">: </w:t>
      </w:r>
      <w:r w:rsidRPr="00DE049D">
        <w:rPr>
          <w:rFonts w:ascii="Times New Roman" w:hAnsi="Times New Roman" w:cs="Times New Roman"/>
          <w:color w:val="000000"/>
          <w:sz w:val="24"/>
          <w:szCs w:val="24"/>
          <w:lang w:val="en-US"/>
        </w:rPr>
        <w:t>1011-1025.</w:t>
      </w:r>
    </w:p>
    <w:p w:rsidR="007C6DE1" w:rsidRPr="00DE049D" w:rsidRDefault="007C6DE1" w:rsidP="0027210C">
      <w:pPr>
        <w:autoSpaceDE w:val="0"/>
        <w:autoSpaceDN w:val="0"/>
        <w:adjustRightInd w:val="0"/>
        <w:spacing w:line="240" w:lineRule="auto"/>
        <w:jc w:val="both"/>
        <w:rPr>
          <w:rFonts w:ascii="Times New Roman" w:hAnsi="Times New Roman" w:cs="Times New Roman"/>
          <w:sz w:val="24"/>
          <w:szCs w:val="24"/>
          <w:lang w:val="en-US" w:eastAsia="hr-HR"/>
        </w:rPr>
      </w:pPr>
      <w:proofErr w:type="spellStart"/>
      <w:proofErr w:type="gramStart"/>
      <w:r w:rsidRPr="00DE049D">
        <w:rPr>
          <w:rFonts w:ascii="Times New Roman" w:hAnsi="Times New Roman" w:cs="Times New Roman"/>
          <w:sz w:val="24"/>
          <w:szCs w:val="24"/>
          <w:lang w:val="en-US"/>
        </w:rPr>
        <w:t>Ambrosini</w:t>
      </w:r>
      <w:proofErr w:type="spellEnd"/>
      <w:r w:rsidRPr="00DE049D">
        <w:rPr>
          <w:rFonts w:ascii="Times New Roman" w:hAnsi="Times New Roman" w:cs="Times New Roman"/>
          <w:sz w:val="24"/>
          <w:szCs w:val="24"/>
          <w:lang w:val="en-US"/>
        </w:rPr>
        <w:t>, V., Bowman, C. and Collier, N. 2009.</w:t>
      </w:r>
      <w:proofErr w:type="gramEnd"/>
      <w:r w:rsidRPr="00DE049D">
        <w:rPr>
          <w:rFonts w:ascii="Times New Roman" w:hAnsi="Times New Roman" w:cs="Times New Roman"/>
          <w:sz w:val="24"/>
          <w:szCs w:val="24"/>
          <w:lang w:val="en-US"/>
        </w:rPr>
        <w:t xml:space="preserve"> Dynamic Capabilities: An Exploration of How Firms Renew their Resource Base. </w:t>
      </w:r>
      <w:r w:rsidRPr="00DE049D">
        <w:rPr>
          <w:rFonts w:ascii="Times New Roman" w:hAnsi="Times New Roman" w:cs="Times New Roman"/>
          <w:i/>
          <w:sz w:val="24"/>
          <w:szCs w:val="24"/>
          <w:lang w:val="en-US"/>
        </w:rPr>
        <w:t>British Journal of Management</w:t>
      </w:r>
      <w:r w:rsidRPr="00DE049D">
        <w:rPr>
          <w:rFonts w:ascii="Times New Roman" w:hAnsi="Times New Roman" w:cs="Times New Roman"/>
          <w:sz w:val="24"/>
          <w:szCs w:val="24"/>
          <w:lang w:val="en-US"/>
        </w:rPr>
        <w:t>, 20: S9–S24.</w:t>
      </w:r>
    </w:p>
    <w:p w:rsidR="0027210C" w:rsidRPr="00DE049D" w:rsidRDefault="0027210C" w:rsidP="0027210C">
      <w:pPr>
        <w:autoSpaceDE w:val="0"/>
        <w:autoSpaceDN w:val="0"/>
        <w:adjustRightInd w:val="0"/>
        <w:spacing w:line="240" w:lineRule="auto"/>
        <w:jc w:val="both"/>
        <w:rPr>
          <w:rFonts w:ascii="Times New Roman" w:eastAsia="AdvTimes" w:hAnsi="Times New Roman" w:cs="Times New Roman"/>
          <w:sz w:val="24"/>
          <w:szCs w:val="24"/>
          <w:lang w:val="en-US" w:eastAsia="hr-HR"/>
        </w:rPr>
      </w:pPr>
      <w:proofErr w:type="spellStart"/>
      <w:r w:rsidRPr="00DE049D">
        <w:rPr>
          <w:rFonts w:ascii="Times New Roman" w:hAnsi="Times New Roman" w:cs="Times New Roman"/>
          <w:sz w:val="24"/>
          <w:szCs w:val="24"/>
          <w:lang w:val="en-US" w:eastAsia="hr-HR"/>
        </w:rPr>
        <w:t>Amit</w:t>
      </w:r>
      <w:proofErr w:type="spellEnd"/>
      <w:r w:rsidRPr="00DE049D">
        <w:rPr>
          <w:rFonts w:ascii="Times New Roman" w:hAnsi="Times New Roman" w:cs="Times New Roman"/>
          <w:sz w:val="24"/>
          <w:szCs w:val="24"/>
          <w:lang w:val="en-US" w:eastAsia="hr-HR"/>
        </w:rPr>
        <w:t xml:space="preserve">, R. and </w:t>
      </w:r>
      <w:proofErr w:type="spellStart"/>
      <w:r w:rsidRPr="00DE049D">
        <w:rPr>
          <w:rFonts w:ascii="Times New Roman" w:hAnsi="Times New Roman" w:cs="Times New Roman"/>
          <w:sz w:val="24"/>
          <w:szCs w:val="24"/>
          <w:lang w:val="en-US" w:eastAsia="hr-HR"/>
        </w:rPr>
        <w:t>Schoemaker</w:t>
      </w:r>
      <w:proofErr w:type="spellEnd"/>
      <w:r w:rsidRPr="00DE049D">
        <w:rPr>
          <w:rFonts w:ascii="Times New Roman" w:hAnsi="Times New Roman" w:cs="Times New Roman"/>
          <w:sz w:val="24"/>
          <w:szCs w:val="24"/>
          <w:lang w:val="en-US" w:eastAsia="hr-HR"/>
        </w:rPr>
        <w:t>, P. 1993</w:t>
      </w:r>
      <w:r w:rsidR="00033B69" w:rsidRPr="00DE049D">
        <w:rPr>
          <w:rFonts w:ascii="Times New Roman" w:hAnsi="Times New Roman" w:cs="Times New Roman"/>
          <w:sz w:val="24"/>
          <w:szCs w:val="24"/>
          <w:lang w:val="en-US" w:eastAsia="hr-HR"/>
        </w:rPr>
        <w:t>.</w:t>
      </w:r>
      <w:r w:rsidRPr="00DE049D">
        <w:rPr>
          <w:rFonts w:ascii="Times New Roman" w:hAnsi="Times New Roman" w:cs="Times New Roman"/>
          <w:sz w:val="24"/>
          <w:szCs w:val="24"/>
          <w:lang w:val="en-US" w:eastAsia="hr-HR"/>
        </w:rPr>
        <w:t xml:space="preserve"> Strategic assets and organizational rent, </w:t>
      </w:r>
      <w:r w:rsidRPr="00DE049D">
        <w:rPr>
          <w:rFonts w:ascii="Times New Roman" w:hAnsi="Times New Roman" w:cs="Times New Roman"/>
          <w:i/>
          <w:iCs/>
          <w:sz w:val="24"/>
          <w:szCs w:val="24"/>
          <w:lang w:val="en-US" w:eastAsia="hr-HR"/>
        </w:rPr>
        <w:t xml:space="preserve">Strategic Management Journal </w:t>
      </w:r>
      <w:r w:rsidRPr="00DE049D">
        <w:rPr>
          <w:rFonts w:ascii="Times New Roman" w:hAnsi="Times New Roman" w:cs="Times New Roman"/>
          <w:sz w:val="24"/>
          <w:szCs w:val="24"/>
          <w:lang w:val="en-US" w:eastAsia="hr-HR"/>
        </w:rPr>
        <w:t>14(1)</w:t>
      </w:r>
      <w:r w:rsidR="00821559" w:rsidRPr="00DE049D">
        <w:rPr>
          <w:rFonts w:ascii="Times New Roman" w:hAnsi="Times New Roman" w:cs="Times New Roman"/>
          <w:sz w:val="24"/>
          <w:szCs w:val="24"/>
          <w:lang w:val="en-US" w:eastAsia="hr-HR"/>
        </w:rPr>
        <w:t xml:space="preserve">: </w:t>
      </w:r>
      <w:r w:rsidRPr="00DE049D">
        <w:rPr>
          <w:rFonts w:ascii="Times New Roman" w:hAnsi="Times New Roman" w:cs="Times New Roman"/>
          <w:sz w:val="24"/>
          <w:szCs w:val="24"/>
          <w:lang w:val="en-US" w:eastAsia="hr-HR"/>
        </w:rPr>
        <w:t>33-46.</w:t>
      </w:r>
    </w:p>
    <w:p w:rsidR="0027210C" w:rsidRPr="00DE049D" w:rsidRDefault="0027210C" w:rsidP="0027210C">
      <w:pPr>
        <w:autoSpaceDE w:val="0"/>
        <w:autoSpaceDN w:val="0"/>
        <w:adjustRightInd w:val="0"/>
        <w:spacing w:line="240" w:lineRule="auto"/>
        <w:jc w:val="both"/>
        <w:rPr>
          <w:rFonts w:ascii="Times New Roman" w:hAnsi="Times New Roman" w:cs="Times New Roman"/>
          <w:sz w:val="24"/>
          <w:szCs w:val="24"/>
          <w:lang w:val="en-US" w:eastAsia="hr-HR"/>
        </w:rPr>
      </w:pPr>
      <w:proofErr w:type="gramStart"/>
      <w:r w:rsidRPr="00DE049D">
        <w:rPr>
          <w:rFonts w:ascii="Times New Roman" w:hAnsi="Times New Roman" w:cs="Times New Roman"/>
          <w:sz w:val="24"/>
          <w:szCs w:val="24"/>
          <w:lang w:val="en-US" w:eastAsia="hr-HR"/>
        </w:rPr>
        <w:t xml:space="preserve">Augier, M. and </w:t>
      </w:r>
      <w:proofErr w:type="spellStart"/>
      <w:r w:rsidRPr="00DE049D">
        <w:rPr>
          <w:rFonts w:ascii="Times New Roman" w:hAnsi="Times New Roman" w:cs="Times New Roman"/>
          <w:sz w:val="24"/>
          <w:szCs w:val="24"/>
          <w:lang w:val="en-US" w:eastAsia="hr-HR"/>
        </w:rPr>
        <w:t>Teece</w:t>
      </w:r>
      <w:proofErr w:type="spellEnd"/>
      <w:r w:rsidRPr="00DE049D">
        <w:rPr>
          <w:rFonts w:ascii="Times New Roman" w:hAnsi="Times New Roman" w:cs="Times New Roman"/>
          <w:sz w:val="24"/>
          <w:szCs w:val="24"/>
          <w:lang w:val="en-US" w:eastAsia="hr-HR"/>
        </w:rPr>
        <w:t>, D. J. 2009</w:t>
      </w:r>
      <w:r w:rsidR="00033B69" w:rsidRPr="00DE049D">
        <w:rPr>
          <w:rFonts w:ascii="Times New Roman" w:hAnsi="Times New Roman" w:cs="Times New Roman"/>
          <w:sz w:val="24"/>
          <w:szCs w:val="24"/>
          <w:lang w:val="en-US" w:eastAsia="hr-HR"/>
        </w:rPr>
        <w:t>.</w:t>
      </w:r>
      <w:proofErr w:type="gramEnd"/>
      <w:r w:rsidRPr="00DE049D">
        <w:rPr>
          <w:rFonts w:ascii="Times New Roman" w:hAnsi="Times New Roman" w:cs="Times New Roman"/>
          <w:sz w:val="24"/>
          <w:szCs w:val="24"/>
          <w:lang w:val="en-US" w:eastAsia="hr-HR"/>
        </w:rPr>
        <w:t xml:space="preserve"> </w:t>
      </w:r>
      <w:proofErr w:type="gramStart"/>
      <w:r w:rsidRPr="00DE049D">
        <w:rPr>
          <w:rFonts w:ascii="Times New Roman" w:hAnsi="Times New Roman" w:cs="Times New Roman"/>
          <w:iCs/>
          <w:sz w:val="24"/>
          <w:szCs w:val="24"/>
          <w:lang w:val="en-US" w:eastAsia="hr-HR"/>
        </w:rPr>
        <w:t>Dynamic Capabilities and the Role of Managers.</w:t>
      </w:r>
      <w:proofErr w:type="gramEnd"/>
      <w:r w:rsidRPr="00DE049D">
        <w:rPr>
          <w:rFonts w:ascii="Times New Roman" w:hAnsi="Times New Roman" w:cs="Times New Roman"/>
          <w:i/>
          <w:iCs/>
          <w:sz w:val="24"/>
          <w:szCs w:val="24"/>
          <w:lang w:val="en-US" w:eastAsia="hr-HR"/>
        </w:rPr>
        <w:t xml:space="preserve"> </w:t>
      </w:r>
      <w:r w:rsidRPr="00DE049D">
        <w:rPr>
          <w:rFonts w:ascii="Times New Roman" w:hAnsi="Times New Roman" w:cs="Times New Roman"/>
          <w:i/>
          <w:sz w:val="24"/>
          <w:szCs w:val="24"/>
          <w:lang w:val="en-US" w:eastAsia="hr-HR"/>
        </w:rPr>
        <w:t>Organization Science,</w:t>
      </w:r>
      <w:r w:rsidRPr="00DE049D">
        <w:rPr>
          <w:rFonts w:ascii="Times New Roman" w:hAnsi="Times New Roman" w:cs="Times New Roman"/>
          <w:sz w:val="24"/>
          <w:szCs w:val="24"/>
          <w:lang w:val="en-US" w:eastAsia="hr-HR"/>
        </w:rPr>
        <w:t xml:space="preserve"> 20(2)</w:t>
      </w:r>
      <w:r w:rsidR="00821559" w:rsidRPr="00DE049D">
        <w:rPr>
          <w:rFonts w:ascii="Times New Roman" w:hAnsi="Times New Roman" w:cs="Times New Roman"/>
          <w:sz w:val="24"/>
          <w:szCs w:val="24"/>
          <w:lang w:val="en-US" w:eastAsia="hr-HR"/>
        </w:rPr>
        <w:t>:</w:t>
      </w:r>
      <w:r w:rsidRPr="00DE049D">
        <w:rPr>
          <w:rFonts w:ascii="Times New Roman" w:hAnsi="Times New Roman" w:cs="Times New Roman"/>
          <w:sz w:val="24"/>
          <w:szCs w:val="24"/>
          <w:lang w:val="en-US" w:eastAsia="hr-HR"/>
        </w:rPr>
        <w:t xml:space="preserve"> 410–421.</w:t>
      </w:r>
    </w:p>
    <w:p w:rsidR="008B3B9E" w:rsidRPr="00DE049D" w:rsidRDefault="008B3B9E" w:rsidP="008B3B9E">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DE049D">
        <w:rPr>
          <w:rFonts w:ascii="Times New Roman" w:hAnsi="Times New Roman" w:cs="Times New Roman"/>
          <w:sz w:val="24"/>
          <w:szCs w:val="24"/>
          <w:lang w:val="en-US"/>
        </w:rPr>
        <w:t>Barreto</w:t>
      </w:r>
      <w:proofErr w:type="spellEnd"/>
      <w:r w:rsidRPr="00DE049D">
        <w:rPr>
          <w:rFonts w:ascii="Times New Roman" w:hAnsi="Times New Roman" w:cs="Times New Roman"/>
          <w:sz w:val="24"/>
          <w:szCs w:val="24"/>
          <w:lang w:val="en-US"/>
        </w:rPr>
        <w:t xml:space="preserve">, I. 2010. Dynamic capabilities: a review of past research and an agenda for the future. </w:t>
      </w:r>
      <w:r w:rsidRPr="00DE049D">
        <w:rPr>
          <w:rFonts w:ascii="Times New Roman" w:hAnsi="Times New Roman" w:cs="Times New Roman"/>
          <w:i/>
          <w:iCs/>
          <w:sz w:val="24"/>
          <w:szCs w:val="24"/>
          <w:lang w:val="en-US"/>
        </w:rPr>
        <w:t>Journal of Management</w:t>
      </w:r>
      <w:r w:rsidRPr="00DE049D">
        <w:rPr>
          <w:rFonts w:ascii="Times New Roman" w:hAnsi="Times New Roman" w:cs="Times New Roman"/>
          <w:sz w:val="24"/>
          <w:szCs w:val="24"/>
          <w:lang w:val="en-US"/>
        </w:rPr>
        <w:t xml:space="preserve">, </w:t>
      </w:r>
      <w:r w:rsidRPr="00DE049D">
        <w:rPr>
          <w:rFonts w:ascii="Times New Roman" w:hAnsi="Times New Roman" w:cs="Times New Roman"/>
          <w:bCs/>
          <w:sz w:val="24"/>
          <w:szCs w:val="24"/>
          <w:lang w:val="en-US"/>
        </w:rPr>
        <w:t>36</w:t>
      </w:r>
      <w:r w:rsidR="00821559" w:rsidRPr="00DE049D">
        <w:rPr>
          <w:rFonts w:ascii="Times New Roman" w:hAnsi="Times New Roman" w:cs="Times New Roman"/>
          <w:bCs/>
          <w:sz w:val="24"/>
          <w:szCs w:val="24"/>
          <w:lang w:val="en-US"/>
        </w:rPr>
        <w:t>:</w:t>
      </w:r>
      <w:r w:rsidRPr="00DE049D">
        <w:rPr>
          <w:rFonts w:ascii="Times New Roman" w:hAnsi="Times New Roman" w:cs="Times New Roman"/>
          <w:sz w:val="24"/>
          <w:szCs w:val="24"/>
          <w:lang w:val="en-US"/>
        </w:rPr>
        <w:t xml:space="preserve"> 256–280.</w:t>
      </w:r>
    </w:p>
    <w:p w:rsidR="008B3B9E" w:rsidRPr="00DE049D" w:rsidRDefault="008B3B9E" w:rsidP="008B3B9E">
      <w:pPr>
        <w:autoSpaceDE w:val="0"/>
        <w:autoSpaceDN w:val="0"/>
        <w:adjustRightInd w:val="0"/>
        <w:spacing w:after="0" w:line="240" w:lineRule="auto"/>
        <w:jc w:val="both"/>
        <w:rPr>
          <w:rFonts w:ascii="Times New Roman" w:hAnsi="Times New Roman" w:cs="Times New Roman"/>
          <w:sz w:val="24"/>
          <w:szCs w:val="24"/>
          <w:lang w:val="en-US"/>
        </w:rPr>
      </w:pPr>
    </w:p>
    <w:p w:rsidR="00747106" w:rsidRPr="00DE049D" w:rsidRDefault="00747106" w:rsidP="00631AA3">
      <w:pPr>
        <w:jc w:val="both"/>
        <w:rPr>
          <w:rFonts w:ascii="Times New Roman" w:hAnsi="Times New Roman" w:cs="Times New Roman"/>
          <w:sz w:val="24"/>
          <w:szCs w:val="24"/>
          <w:lang w:val="en-US"/>
        </w:rPr>
      </w:pPr>
      <w:r w:rsidRPr="00DE049D">
        <w:rPr>
          <w:rFonts w:ascii="Times New Roman" w:hAnsi="Times New Roman" w:cs="Times New Roman"/>
          <w:sz w:val="24"/>
          <w:szCs w:val="24"/>
          <w:lang w:val="en-US"/>
        </w:rPr>
        <w:t xml:space="preserve">Barney, J.B. 1991. Firm Resources and Sustained Competitive Advantage. </w:t>
      </w:r>
      <w:r w:rsidRPr="00DE049D">
        <w:rPr>
          <w:rFonts w:ascii="Times New Roman" w:hAnsi="Times New Roman" w:cs="Times New Roman"/>
          <w:i/>
          <w:iCs/>
          <w:sz w:val="24"/>
          <w:szCs w:val="24"/>
          <w:lang w:val="en-US"/>
        </w:rPr>
        <w:t>Journal of Management,</w:t>
      </w:r>
      <w:r w:rsidRPr="00DE049D">
        <w:rPr>
          <w:rFonts w:ascii="Times New Roman" w:hAnsi="Times New Roman" w:cs="Times New Roman"/>
          <w:sz w:val="24"/>
          <w:szCs w:val="24"/>
          <w:lang w:val="en-US"/>
        </w:rPr>
        <w:t xml:space="preserve"> 17(1)</w:t>
      </w:r>
      <w:r w:rsidR="00821559" w:rsidRPr="00DE049D">
        <w:rPr>
          <w:rFonts w:ascii="Times New Roman" w:hAnsi="Times New Roman" w:cs="Times New Roman"/>
          <w:sz w:val="24"/>
          <w:szCs w:val="24"/>
          <w:lang w:val="en-US"/>
        </w:rPr>
        <w:t>:</w:t>
      </w:r>
      <w:r w:rsidRPr="00DE049D">
        <w:rPr>
          <w:rFonts w:ascii="Times New Roman" w:hAnsi="Times New Roman" w:cs="Times New Roman"/>
          <w:sz w:val="24"/>
          <w:szCs w:val="24"/>
          <w:lang w:val="en-US"/>
        </w:rPr>
        <w:t xml:space="preserve"> 99-120.</w:t>
      </w:r>
    </w:p>
    <w:p w:rsidR="00747106" w:rsidRPr="00DE049D" w:rsidRDefault="00747106" w:rsidP="00747106">
      <w:pPr>
        <w:autoSpaceDE w:val="0"/>
        <w:autoSpaceDN w:val="0"/>
        <w:adjustRightInd w:val="0"/>
        <w:jc w:val="both"/>
        <w:rPr>
          <w:rFonts w:ascii="Times New Roman" w:hAnsi="Times New Roman" w:cs="Times New Roman"/>
          <w:sz w:val="24"/>
          <w:szCs w:val="24"/>
          <w:lang w:val="en-US"/>
        </w:rPr>
      </w:pPr>
      <w:proofErr w:type="gramStart"/>
      <w:r w:rsidRPr="00DE049D">
        <w:rPr>
          <w:rFonts w:ascii="Times New Roman" w:hAnsi="Times New Roman" w:cs="Times New Roman"/>
          <w:sz w:val="24"/>
          <w:szCs w:val="24"/>
          <w:lang w:val="en-US"/>
        </w:rPr>
        <w:t>Barney, J.B. 2001.</w:t>
      </w:r>
      <w:proofErr w:type="gramEnd"/>
      <w:r w:rsidRPr="00DE049D">
        <w:rPr>
          <w:rFonts w:ascii="Times New Roman" w:hAnsi="Times New Roman" w:cs="Times New Roman"/>
          <w:sz w:val="24"/>
          <w:szCs w:val="24"/>
          <w:lang w:val="en-US"/>
        </w:rPr>
        <w:t xml:space="preserve"> Resource-based Theories of Competitive Advantage: A Ten year Retrospective on the Resource-based View. </w:t>
      </w:r>
      <w:r w:rsidRPr="00DE049D">
        <w:rPr>
          <w:rFonts w:ascii="Times New Roman" w:hAnsi="Times New Roman" w:cs="Times New Roman"/>
          <w:i/>
          <w:sz w:val="24"/>
          <w:szCs w:val="24"/>
          <w:lang w:val="en-US"/>
        </w:rPr>
        <w:t xml:space="preserve">Journal </w:t>
      </w:r>
      <w:proofErr w:type="gramStart"/>
      <w:r w:rsidRPr="00DE049D">
        <w:rPr>
          <w:rFonts w:ascii="Times New Roman" w:hAnsi="Times New Roman" w:cs="Times New Roman"/>
          <w:i/>
          <w:sz w:val="24"/>
          <w:szCs w:val="24"/>
          <w:lang w:val="en-US"/>
        </w:rPr>
        <w:t>of  Management</w:t>
      </w:r>
      <w:proofErr w:type="gramEnd"/>
      <w:r w:rsidRPr="00DE049D">
        <w:rPr>
          <w:rFonts w:ascii="Times New Roman" w:hAnsi="Times New Roman" w:cs="Times New Roman"/>
          <w:i/>
          <w:sz w:val="24"/>
          <w:szCs w:val="24"/>
          <w:lang w:val="en-US"/>
        </w:rPr>
        <w:t>,</w:t>
      </w:r>
      <w:r w:rsidRPr="00DE049D">
        <w:rPr>
          <w:rFonts w:ascii="Times New Roman" w:hAnsi="Times New Roman" w:cs="Times New Roman"/>
          <w:sz w:val="24"/>
          <w:szCs w:val="24"/>
          <w:lang w:val="en-US"/>
        </w:rPr>
        <w:t xml:space="preserve"> 27</w:t>
      </w:r>
      <w:r w:rsidR="00821559" w:rsidRPr="00DE049D">
        <w:rPr>
          <w:rFonts w:ascii="Times New Roman" w:hAnsi="Times New Roman" w:cs="Times New Roman"/>
          <w:sz w:val="24"/>
          <w:szCs w:val="24"/>
          <w:lang w:val="en-US"/>
        </w:rPr>
        <w:t>:</w:t>
      </w:r>
      <w:r w:rsidRPr="00DE049D">
        <w:rPr>
          <w:rFonts w:ascii="Times New Roman" w:hAnsi="Times New Roman" w:cs="Times New Roman"/>
          <w:sz w:val="24"/>
          <w:szCs w:val="24"/>
          <w:lang w:val="en-US"/>
        </w:rPr>
        <w:t xml:space="preserve"> 643–650.</w:t>
      </w:r>
    </w:p>
    <w:p w:rsidR="005A333B" w:rsidRPr="00DE049D" w:rsidRDefault="005A333B" w:rsidP="005A333B">
      <w:pPr>
        <w:autoSpaceDE w:val="0"/>
        <w:autoSpaceDN w:val="0"/>
        <w:adjustRightInd w:val="0"/>
        <w:jc w:val="both"/>
        <w:rPr>
          <w:rFonts w:ascii="Times New Roman" w:hAnsi="Times New Roman" w:cs="Times New Roman"/>
          <w:color w:val="000000"/>
          <w:sz w:val="24"/>
          <w:szCs w:val="24"/>
          <w:lang w:val="en-US"/>
        </w:rPr>
      </w:pPr>
      <w:proofErr w:type="gramStart"/>
      <w:r w:rsidRPr="00DE049D">
        <w:rPr>
          <w:rFonts w:ascii="Times New Roman" w:hAnsi="Times New Roman" w:cs="Times New Roman"/>
          <w:color w:val="000000"/>
          <w:sz w:val="24"/>
          <w:szCs w:val="24"/>
          <w:lang w:val="en-US"/>
        </w:rPr>
        <w:t xml:space="preserve">Barney, J., Wright, M. and </w:t>
      </w:r>
      <w:proofErr w:type="spellStart"/>
      <w:r w:rsidRPr="00DE049D">
        <w:rPr>
          <w:rFonts w:ascii="Times New Roman" w:hAnsi="Times New Roman" w:cs="Times New Roman"/>
          <w:color w:val="000000"/>
          <w:sz w:val="24"/>
          <w:szCs w:val="24"/>
          <w:lang w:val="en-US"/>
        </w:rPr>
        <w:t>Ketchen</w:t>
      </w:r>
      <w:proofErr w:type="spellEnd"/>
      <w:r w:rsidRPr="00DE049D">
        <w:rPr>
          <w:rFonts w:ascii="Times New Roman" w:hAnsi="Times New Roman" w:cs="Times New Roman"/>
          <w:color w:val="000000"/>
          <w:sz w:val="24"/>
          <w:szCs w:val="24"/>
          <w:lang w:val="en-US"/>
        </w:rPr>
        <w:t>, D.J. 2001.</w:t>
      </w:r>
      <w:proofErr w:type="gramEnd"/>
      <w:r w:rsidRPr="00DE049D">
        <w:rPr>
          <w:rFonts w:ascii="Times New Roman" w:hAnsi="Times New Roman" w:cs="Times New Roman"/>
          <w:color w:val="000000"/>
          <w:sz w:val="24"/>
          <w:szCs w:val="24"/>
          <w:lang w:val="en-US"/>
        </w:rPr>
        <w:t xml:space="preserve"> The resource-based view of the firm: Ten years after 1991. </w:t>
      </w:r>
      <w:r w:rsidRPr="00DE049D">
        <w:rPr>
          <w:rFonts w:ascii="Times New Roman" w:hAnsi="Times New Roman" w:cs="Times New Roman"/>
          <w:i/>
          <w:iCs/>
          <w:color w:val="000000"/>
          <w:sz w:val="24"/>
          <w:szCs w:val="24"/>
          <w:lang w:val="en-US"/>
        </w:rPr>
        <w:t>Journal of Management</w:t>
      </w:r>
      <w:r w:rsidRPr="00DE049D">
        <w:rPr>
          <w:rFonts w:ascii="Times New Roman" w:hAnsi="Times New Roman" w:cs="Times New Roman"/>
          <w:color w:val="000000"/>
          <w:sz w:val="24"/>
          <w:szCs w:val="24"/>
          <w:lang w:val="en-US"/>
        </w:rPr>
        <w:t xml:space="preserve">, </w:t>
      </w:r>
      <w:r w:rsidRPr="00DE049D">
        <w:rPr>
          <w:rFonts w:ascii="Times New Roman" w:hAnsi="Times New Roman" w:cs="Times New Roman"/>
          <w:iCs/>
          <w:color w:val="000000"/>
          <w:sz w:val="24"/>
          <w:szCs w:val="24"/>
          <w:lang w:val="en-US"/>
        </w:rPr>
        <w:t>27</w:t>
      </w:r>
      <w:r w:rsidR="00821559" w:rsidRPr="00DE049D">
        <w:rPr>
          <w:rFonts w:ascii="Times New Roman" w:hAnsi="Times New Roman" w:cs="Times New Roman"/>
          <w:iCs/>
          <w:color w:val="000000"/>
          <w:sz w:val="24"/>
          <w:szCs w:val="24"/>
          <w:lang w:val="en-US"/>
        </w:rPr>
        <w:t>:</w:t>
      </w:r>
      <w:r w:rsidRPr="00DE049D">
        <w:rPr>
          <w:rFonts w:ascii="Times New Roman" w:hAnsi="Times New Roman" w:cs="Times New Roman"/>
          <w:iCs/>
          <w:color w:val="000000"/>
          <w:sz w:val="24"/>
          <w:szCs w:val="24"/>
          <w:lang w:val="en-US"/>
        </w:rPr>
        <w:t xml:space="preserve"> </w:t>
      </w:r>
      <w:r w:rsidRPr="00DE049D">
        <w:rPr>
          <w:rFonts w:ascii="Times New Roman" w:hAnsi="Times New Roman" w:cs="Times New Roman"/>
          <w:color w:val="000000"/>
          <w:sz w:val="24"/>
          <w:szCs w:val="24"/>
          <w:lang w:val="en-US"/>
        </w:rPr>
        <w:t>625-641</w:t>
      </w:r>
    </w:p>
    <w:p w:rsidR="001F6027" w:rsidRPr="00DE049D" w:rsidRDefault="001F6027" w:rsidP="00AA0D20">
      <w:pPr>
        <w:autoSpaceDE w:val="0"/>
        <w:autoSpaceDN w:val="0"/>
        <w:adjustRightInd w:val="0"/>
        <w:spacing w:after="0" w:line="240" w:lineRule="auto"/>
        <w:jc w:val="both"/>
        <w:rPr>
          <w:rFonts w:ascii="Times New Roman" w:hAnsi="Times New Roman" w:cs="Times New Roman"/>
          <w:color w:val="000000"/>
          <w:sz w:val="24"/>
          <w:szCs w:val="24"/>
          <w:lang w:val="en-US"/>
        </w:rPr>
      </w:pPr>
      <w:proofErr w:type="gramStart"/>
      <w:r w:rsidRPr="00DE049D">
        <w:rPr>
          <w:rFonts w:ascii="Times New Roman" w:hAnsi="Times New Roman" w:cs="Times New Roman"/>
          <w:color w:val="000000"/>
          <w:sz w:val="24"/>
          <w:szCs w:val="24"/>
          <w:lang w:val="en-US"/>
        </w:rPr>
        <w:t>Bonn, I.</w:t>
      </w:r>
      <w:r w:rsidR="00886F82" w:rsidRPr="00DE049D">
        <w:rPr>
          <w:rFonts w:ascii="Times New Roman" w:hAnsi="Times New Roman" w:cs="Times New Roman"/>
          <w:color w:val="000000"/>
          <w:sz w:val="24"/>
          <w:szCs w:val="24"/>
          <w:lang w:val="en-US"/>
        </w:rPr>
        <w:t xml:space="preserve"> and</w:t>
      </w:r>
      <w:r w:rsidR="00B0516F" w:rsidRPr="00DE049D">
        <w:rPr>
          <w:rFonts w:ascii="Times New Roman" w:hAnsi="Times New Roman" w:cs="Times New Roman"/>
          <w:color w:val="000000"/>
          <w:sz w:val="24"/>
          <w:szCs w:val="24"/>
          <w:lang w:val="en-US"/>
        </w:rPr>
        <w:t xml:space="preserve"> Pettigrew, A. </w:t>
      </w:r>
      <w:r w:rsidRPr="00DE049D">
        <w:rPr>
          <w:rFonts w:ascii="Times New Roman" w:hAnsi="Times New Roman" w:cs="Times New Roman"/>
          <w:color w:val="000000"/>
          <w:sz w:val="24"/>
          <w:szCs w:val="24"/>
          <w:lang w:val="en-US"/>
        </w:rPr>
        <w:t>2009.</w:t>
      </w:r>
      <w:proofErr w:type="gramEnd"/>
      <w:r w:rsidRPr="00DE049D">
        <w:rPr>
          <w:rFonts w:ascii="Times New Roman" w:hAnsi="Times New Roman" w:cs="Times New Roman"/>
          <w:color w:val="000000"/>
          <w:sz w:val="24"/>
          <w:szCs w:val="24"/>
          <w:lang w:val="en-US"/>
        </w:rPr>
        <w:t xml:space="preserve"> Towards a dynamic theory of boards: An </w:t>
      </w:r>
      <w:r w:rsidR="00A5415B" w:rsidRPr="00DE049D">
        <w:rPr>
          <w:rFonts w:ascii="Times New Roman" w:hAnsi="Times New Roman" w:cs="Times New Roman"/>
          <w:color w:val="000000"/>
          <w:sz w:val="24"/>
          <w:szCs w:val="24"/>
          <w:lang w:val="en-US"/>
        </w:rPr>
        <w:t>organizational</w:t>
      </w:r>
      <w:r w:rsidRPr="00DE049D">
        <w:rPr>
          <w:rFonts w:ascii="Times New Roman" w:hAnsi="Times New Roman" w:cs="Times New Roman"/>
          <w:color w:val="000000"/>
          <w:sz w:val="24"/>
          <w:szCs w:val="24"/>
          <w:lang w:val="en-US"/>
        </w:rPr>
        <w:t xml:space="preserve"> life cycle approach. </w:t>
      </w:r>
      <w:r w:rsidRPr="00DE049D">
        <w:rPr>
          <w:rFonts w:ascii="Times New Roman" w:hAnsi="Times New Roman" w:cs="Times New Roman"/>
          <w:i/>
          <w:iCs/>
          <w:color w:val="000000"/>
          <w:sz w:val="24"/>
          <w:szCs w:val="24"/>
          <w:lang w:val="en-US"/>
        </w:rPr>
        <w:t>Journal of Management &amp; Organization</w:t>
      </w:r>
      <w:r w:rsidRPr="00DE049D">
        <w:rPr>
          <w:rFonts w:ascii="Times New Roman" w:hAnsi="Times New Roman" w:cs="Times New Roman"/>
          <w:color w:val="000000"/>
          <w:sz w:val="24"/>
          <w:szCs w:val="24"/>
          <w:lang w:val="en-US"/>
        </w:rPr>
        <w:t>, 15(1)</w:t>
      </w:r>
      <w:r w:rsidR="00B0516F" w:rsidRPr="00DE049D">
        <w:rPr>
          <w:rFonts w:ascii="Times New Roman" w:hAnsi="Times New Roman" w:cs="Times New Roman"/>
          <w:color w:val="000000"/>
          <w:sz w:val="24"/>
          <w:szCs w:val="24"/>
          <w:lang w:val="en-US"/>
        </w:rPr>
        <w:t>:</w:t>
      </w:r>
      <w:r w:rsidR="00886F82" w:rsidRPr="00DE049D">
        <w:rPr>
          <w:rFonts w:ascii="Times New Roman" w:hAnsi="Times New Roman" w:cs="Times New Roman"/>
          <w:color w:val="000000"/>
          <w:sz w:val="24"/>
          <w:szCs w:val="24"/>
          <w:lang w:val="en-US"/>
        </w:rPr>
        <w:t xml:space="preserve"> </w:t>
      </w:r>
      <w:r w:rsidRPr="00DE049D">
        <w:rPr>
          <w:rFonts w:ascii="Times New Roman" w:hAnsi="Times New Roman" w:cs="Times New Roman"/>
          <w:color w:val="000000"/>
          <w:sz w:val="24"/>
          <w:szCs w:val="24"/>
          <w:lang w:val="en-US"/>
        </w:rPr>
        <w:t>2-16.</w:t>
      </w:r>
    </w:p>
    <w:p w:rsidR="00826608" w:rsidRPr="00DE049D" w:rsidRDefault="00826608" w:rsidP="00AA0D20">
      <w:pPr>
        <w:autoSpaceDE w:val="0"/>
        <w:autoSpaceDN w:val="0"/>
        <w:adjustRightInd w:val="0"/>
        <w:spacing w:after="0" w:line="240" w:lineRule="auto"/>
        <w:jc w:val="both"/>
        <w:rPr>
          <w:rFonts w:ascii="Times New Roman" w:hAnsi="Times New Roman" w:cs="Times New Roman"/>
          <w:color w:val="000000"/>
          <w:sz w:val="24"/>
          <w:szCs w:val="24"/>
          <w:lang w:val="en-US"/>
        </w:rPr>
      </w:pPr>
    </w:p>
    <w:p w:rsidR="00AC7204" w:rsidRPr="00DE049D" w:rsidRDefault="00AC7204" w:rsidP="00AC7204">
      <w:pPr>
        <w:autoSpaceDE w:val="0"/>
        <w:autoSpaceDN w:val="0"/>
        <w:adjustRightInd w:val="0"/>
        <w:spacing w:line="240" w:lineRule="auto"/>
        <w:jc w:val="both"/>
        <w:rPr>
          <w:rFonts w:ascii="Times New Roman" w:hAnsi="Times New Roman" w:cs="Times New Roman"/>
          <w:sz w:val="24"/>
          <w:szCs w:val="24"/>
          <w:lang w:val="en-US"/>
        </w:rPr>
      </w:pPr>
      <w:proofErr w:type="gramStart"/>
      <w:r w:rsidRPr="00DE049D">
        <w:rPr>
          <w:rFonts w:ascii="Times New Roman" w:hAnsi="Times New Roman" w:cs="Times New Roman"/>
          <w:sz w:val="24"/>
          <w:szCs w:val="24"/>
          <w:lang w:val="en-US"/>
        </w:rPr>
        <w:t>Cadbury, A. 2000</w:t>
      </w:r>
      <w:r w:rsidR="00B22682" w:rsidRPr="00DE049D">
        <w:rPr>
          <w:rFonts w:ascii="Times New Roman" w:hAnsi="Times New Roman" w:cs="Times New Roman"/>
          <w:sz w:val="24"/>
          <w:szCs w:val="24"/>
          <w:lang w:val="en-US"/>
        </w:rPr>
        <w:t>.</w:t>
      </w:r>
      <w:proofErr w:type="gramEnd"/>
      <w:r w:rsidRPr="00DE049D">
        <w:rPr>
          <w:rFonts w:ascii="Times New Roman" w:hAnsi="Times New Roman" w:cs="Times New Roman"/>
          <w:sz w:val="24"/>
          <w:szCs w:val="24"/>
          <w:lang w:val="en-US"/>
        </w:rPr>
        <w:t xml:space="preserve"> </w:t>
      </w:r>
      <w:proofErr w:type="gramStart"/>
      <w:r w:rsidRPr="00DE049D">
        <w:rPr>
          <w:rFonts w:ascii="Times New Roman" w:hAnsi="Times New Roman" w:cs="Times New Roman"/>
          <w:sz w:val="24"/>
          <w:szCs w:val="24"/>
          <w:lang w:val="en-US"/>
        </w:rPr>
        <w:t>The corporate governance agenda.</w:t>
      </w:r>
      <w:proofErr w:type="gramEnd"/>
      <w:r w:rsidRPr="00DE049D">
        <w:rPr>
          <w:rFonts w:ascii="Times New Roman" w:hAnsi="Times New Roman" w:cs="Times New Roman"/>
          <w:sz w:val="24"/>
          <w:szCs w:val="24"/>
          <w:lang w:val="en-US"/>
        </w:rPr>
        <w:t xml:space="preserve"> </w:t>
      </w:r>
      <w:r w:rsidRPr="00DE049D">
        <w:rPr>
          <w:rFonts w:ascii="Times New Roman" w:hAnsi="Times New Roman" w:cs="Times New Roman"/>
          <w:i/>
          <w:iCs/>
          <w:sz w:val="24"/>
          <w:szCs w:val="24"/>
          <w:lang w:val="en-US"/>
        </w:rPr>
        <w:t>Journal of Corporate Governance, Practice-Based Papers</w:t>
      </w:r>
      <w:r w:rsidRPr="00DE049D">
        <w:rPr>
          <w:rFonts w:ascii="Times New Roman" w:hAnsi="Times New Roman" w:cs="Times New Roman"/>
          <w:sz w:val="24"/>
          <w:szCs w:val="24"/>
          <w:lang w:val="en-US"/>
        </w:rPr>
        <w:t>, 8</w:t>
      </w:r>
      <w:r w:rsidR="00B0516F" w:rsidRPr="00DE049D">
        <w:rPr>
          <w:rFonts w:ascii="Times New Roman" w:hAnsi="Times New Roman" w:cs="Times New Roman"/>
          <w:sz w:val="24"/>
          <w:szCs w:val="24"/>
          <w:lang w:val="en-US"/>
        </w:rPr>
        <w:t xml:space="preserve">: </w:t>
      </w:r>
      <w:r w:rsidRPr="00DE049D">
        <w:rPr>
          <w:rFonts w:ascii="Times New Roman" w:hAnsi="Times New Roman" w:cs="Times New Roman"/>
          <w:sz w:val="24"/>
          <w:szCs w:val="24"/>
          <w:lang w:val="en-US"/>
        </w:rPr>
        <w:t>7–15.</w:t>
      </w:r>
    </w:p>
    <w:p w:rsidR="000B0A06" w:rsidRPr="00DE049D" w:rsidRDefault="000B0A06" w:rsidP="004A06A9">
      <w:pPr>
        <w:autoSpaceDE w:val="0"/>
        <w:autoSpaceDN w:val="0"/>
        <w:adjustRightInd w:val="0"/>
        <w:spacing w:after="0" w:line="240" w:lineRule="auto"/>
        <w:jc w:val="both"/>
        <w:rPr>
          <w:rFonts w:ascii="Times New Roman" w:hAnsi="Times New Roman" w:cs="Times New Roman"/>
          <w:sz w:val="24"/>
          <w:szCs w:val="24"/>
          <w:lang w:val="en-US"/>
        </w:rPr>
      </w:pPr>
      <w:r w:rsidRPr="00DE049D">
        <w:rPr>
          <w:rFonts w:ascii="Times New Roman" w:hAnsi="Times New Roman" w:cs="Times New Roman"/>
          <w:sz w:val="24"/>
          <w:szCs w:val="24"/>
          <w:lang w:val="en-US"/>
        </w:rPr>
        <w:t>Carver, J. 2010</w:t>
      </w:r>
      <w:r w:rsidR="00B22682" w:rsidRPr="00DE049D">
        <w:rPr>
          <w:rFonts w:ascii="Times New Roman" w:hAnsi="Times New Roman" w:cs="Times New Roman"/>
          <w:sz w:val="24"/>
          <w:szCs w:val="24"/>
          <w:lang w:val="en-US"/>
        </w:rPr>
        <w:t>.</w:t>
      </w:r>
      <w:r w:rsidRPr="00DE049D">
        <w:rPr>
          <w:rFonts w:ascii="Times New Roman" w:hAnsi="Times New Roman" w:cs="Times New Roman"/>
          <w:sz w:val="24"/>
          <w:szCs w:val="24"/>
          <w:lang w:val="en-US"/>
        </w:rPr>
        <w:t xml:space="preserve"> A Case for Global Governance Theory: Practitioners Avoid It, Academics Narrow It, the World Needs It. </w:t>
      </w:r>
      <w:r w:rsidRPr="00DE049D">
        <w:rPr>
          <w:rFonts w:ascii="Times New Roman" w:hAnsi="Times New Roman" w:cs="Times New Roman"/>
          <w:i/>
          <w:sz w:val="24"/>
          <w:szCs w:val="24"/>
          <w:lang w:val="en-US"/>
        </w:rPr>
        <w:t>Corporate Governance: An International Review</w:t>
      </w:r>
      <w:r w:rsidRPr="00DE049D">
        <w:rPr>
          <w:rFonts w:ascii="Times New Roman" w:hAnsi="Times New Roman" w:cs="Times New Roman"/>
          <w:sz w:val="24"/>
          <w:szCs w:val="24"/>
          <w:lang w:val="en-US"/>
        </w:rPr>
        <w:t>, 18</w:t>
      </w:r>
      <w:r w:rsidR="00B0516F" w:rsidRPr="00DE049D">
        <w:rPr>
          <w:rFonts w:ascii="Times New Roman" w:hAnsi="Times New Roman" w:cs="Times New Roman"/>
          <w:sz w:val="24"/>
          <w:szCs w:val="24"/>
          <w:lang w:val="en-US"/>
        </w:rPr>
        <w:t>:</w:t>
      </w:r>
      <w:r w:rsidRPr="00DE049D">
        <w:rPr>
          <w:rFonts w:ascii="Times New Roman" w:hAnsi="Times New Roman" w:cs="Times New Roman"/>
          <w:sz w:val="24"/>
          <w:szCs w:val="24"/>
          <w:lang w:val="en-US"/>
        </w:rPr>
        <w:t> 149–157.</w:t>
      </w:r>
    </w:p>
    <w:p w:rsidR="000B0A06" w:rsidRPr="00DE049D" w:rsidRDefault="000B0A06" w:rsidP="004A06A9">
      <w:pPr>
        <w:autoSpaceDE w:val="0"/>
        <w:autoSpaceDN w:val="0"/>
        <w:adjustRightInd w:val="0"/>
        <w:spacing w:after="0" w:line="240" w:lineRule="auto"/>
        <w:jc w:val="both"/>
        <w:rPr>
          <w:rFonts w:ascii="Times New Roman" w:hAnsi="Times New Roman" w:cs="Times New Roman"/>
          <w:sz w:val="24"/>
          <w:szCs w:val="24"/>
          <w:lang w:val="en-US"/>
        </w:rPr>
      </w:pPr>
    </w:p>
    <w:p w:rsidR="004A06A9" w:rsidRPr="00DE049D" w:rsidRDefault="004A06A9" w:rsidP="004A06A9">
      <w:pPr>
        <w:autoSpaceDE w:val="0"/>
        <w:autoSpaceDN w:val="0"/>
        <w:adjustRightInd w:val="0"/>
        <w:spacing w:after="0" w:line="240" w:lineRule="auto"/>
        <w:jc w:val="both"/>
        <w:rPr>
          <w:rFonts w:ascii="Times New Roman" w:hAnsi="Times New Roman" w:cs="Times New Roman"/>
          <w:sz w:val="24"/>
          <w:szCs w:val="24"/>
          <w:lang w:val="en-US"/>
        </w:rPr>
      </w:pPr>
      <w:r w:rsidRPr="00DE049D">
        <w:rPr>
          <w:rFonts w:ascii="Times New Roman" w:hAnsi="Times New Roman" w:cs="Times New Roman"/>
          <w:sz w:val="24"/>
          <w:szCs w:val="24"/>
          <w:lang w:val="en-US"/>
        </w:rPr>
        <w:t xml:space="preserve">Carver, J. and Oliver, C. 2002. </w:t>
      </w:r>
      <w:r w:rsidRPr="00DE049D">
        <w:rPr>
          <w:rFonts w:ascii="Times New Roman" w:hAnsi="Times New Roman" w:cs="Times New Roman"/>
          <w:bCs/>
          <w:i/>
          <w:iCs/>
          <w:sz w:val="24"/>
          <w:szCs w:val="24"/>
          <w:lang w:val="en-US"/>
        </w:rPr>
        <w:t>Corporate boards that create value: Governing company performance from the boardroom</w:t>
      </w:r>
      <w:r w:rsidRPr="00DE049D">
        <w:rPr>
          <w:rFonts w:ascii="Times New Roman" w:hAnsi="Times New Roman" w:cs="Times New Roman"/>
          <w:sz w:val="24"/>
          <w:szCs w:val="24"/>
          <w:lang w:val="en-US"/>
        </w:rPr>
        <w:t xml:space="preserve">. San Francisco: </w:t>
      </w:r>
      <w:proofErr w:type="spellStart"/>
      <w:r w:rsidRPr="00DE049D">
        <w:rPr>
          <w:rFonts w:ascii="Times New Roman" w:hAnsi="Times New Roman" w:cs="Times New Roman"/>
          <w:sz w:val="24"/>
          <w:szCs w:val="24"/>
          <w:lang w:val="en-US"/>
        </w:rPr>
        <w:t>Jossey</w:t>
      </w:r>
      <w:proofErr w:type="spellEnd"/>
      <w:r w:rsidRPr="00DE049D">
        <w:rPr>
          <w:rFonts w:ascii="Times New Roman" w:hAnsi="Times New Roman" w:cs="Times New Roman"/>
          <w:sz w:val="24"/>
          <w:szCs w:val="24"/>
          <w:lang w:val="en-US"/>
        </w:rPr>
        <w:t>-Bass.</w:t>
      </w:r>
    </w:p>
    <w:p w:rsidR="004A06A9" w:rsidRPr="00DE049D" w:rsidRDefault="004A06A9" w:rsidP="004A06A9">
      <w:pPr>
        <w:autoSpaceDE w:val="0"/>
        <w:autoSpaceDN w:val="0"/>
        <w:adjustRightInd w:val="0"/>
        <w:spacing w:after="0" w:line="240" w:lineRule="auto"/>
        <w:rPr>
          <w:rFonts w:ascii="Palatino1-Roman" w:hAnsi="Palatino1-Roman" w:cs="Palatino1-Roman"/>
          <w:sz w:val="18"/>
          <w:szCs w:val="18"/>
          <w:lang w:val="en-US"/>
        </w:rPr>
      </w:pPr>
    </w:p>
    <w:p w:rsidR="004A06A9" w:rsidRPr="00DE049D" w:rsidRDefault="004A06A9" w:rsidP="004A06A9">
      <w:pPr>
        <w:autoSpaceDE w:val="0"/>
        <w:autoSpaceDN w:val="0"/>
        <w:adjustRightInd w:val="0"/>
        <w:spacing w:after="0" w:line="240" w:lineRule="auto"/>
        <w:jc w:val="both"/>
        <w:rPr>
          <w:rFonts w:ascii="Times New Roman" w:hAnsi="Times New Roman" w:cs="Times New Roman"/>
          <w:sz w:val="24"/>
          <w:szCs w:val="24"/>
          <w:lang w:val="en-US"/>
        </w:rPr>
      </w:pPr>
      <w:r w:rsidRPr="00DE049D">
        <w:rPr>
          <w:rFonts w:ascii="Times New Roman" w:hAnsi="Times New Roman" w:cs="Times New Roman"/>
          <w:sz w:val="24"/>
          <w:szCs w:val="24"/>
          <w:lang w:val="en-US"/>
        </w:rPr>
        <w:t xml:space="preserve">Carver, J. and Carver, M. 2006. </w:t>
      </w:r>
      <w:r w:rsidRPr="00DE049D">
        <w:rPr>
          <w:rFonts w:ascii="Times New Roman" w:hAnsi="Times New Roman" w:cs="Times New Roman"/>
          <w:bCs/>
          <w:i/>
          <w:iCs/>
          <w:sz w:val="24"/>
          <w:szCs w:val="24"/>
          <w:lang w:val="en-US"/>
        </w:rPr>
        <w:t>Reinventing your board: A step-</w:t>
      </w:r>
      <w:proofErr w:type="spellStart"/>
      <w:r w:rsidRPr="00DE049D">
        <w:rPr>
          <w:rFonts w:ascii="Times New Roman" w:hAnsi="Times New Roman" w:cs="Times New Roman"/>
          <w:bCs/>
          <w:i/>
          <w:iCs/>
          <w:sz w:val="24"/>
          <w:szCs w:val="24"/>
          <w:lang w:val="en-US"/>
        </w:rPr>
        <w:t>bystep</w:t>
      </w:r>
      <w:proofErr w:type="spellEnd"/>
      <w:r w:rsidRPr="00DE049D">
        <w:rPr>
          <w:rFonts w:ascii="Times New Roman" w:hAnsi="Times New Roman" w:cs="Times New Roman"/>
          <w:bCs/>
          <w:i/>
          <w:iCs/>
          <w:sz w:val="24"/>
          <w:szCs w:val="24"/>
          <w:lang w:val="en-US"/>
        </w:rPr>
        <w:t xml:space="preserve"> guide to implementing Policy Governance</w:t>
      </w:r>
      <w:r w:rsidRPr="00DE049D">
        <w:rPr>
          <w:rFonts w:ascii="Times New Roman" w:hAnsi="Times New Roman" w:cs="Times New Roman"/>
          <w:sz w:val="24"/>
          <w:szCs w:val="24"/>
          <w:lang w:val="en-US"/>
        </w:rPr>
        <w:t xml:space="preserve">, revised ed. San Francisco: </w:t>
      </w:r>
      <w:proofErr w:type="spellStart"/>
      <w:r w:rsidRPr="00DE049D">
        <w:rPr>
          <w:rFonts w:ascii="Times New Roman" w:hAnsi="Times New Roman" w:cs="Times New Roman"/>
          <w:sz w:val="24"/>
          <w:szCs w:val="24"/>
          <w:lang w:val="en-US"/>
        </w:rPr>
        <w:t>Jossey</w:t>
      </w:r>
      <w:proofErr w:type="spellEnd"/>
      <w:r w:rsidRPr="00DE049D">
        <w:rPr>
          <w:rFonts w:ascii="Times New Roman" w:hAnsi="Times New Roman" w:cs="Times New Roman"/>
          <w:sz w:val="24"/>
          <w:szCs w:val="24"/>
          <w:lang w:val="en-US"/>
        </w:rPr>
        <w:t>-Bass.</w:t>
      </w:r>
    </w:p>
    <w:p w:rsidR="004A06A9" w:rsidRPr="00DE049D" w:rsidRDefault="004A06A9" w:rsidP="004A06A9">
      <w:pPr>
        <w:autoSpaceDE w:val="0"/>
        <w:autoSpaceDN w:val="0"/>
        <w:adjustRightInd w:val="0"/>
        <w:spacing w:after="0" w:line="240" w:lineRule="auto"/>
        <w:rPr>
          <w:rFonts w:ascii="Times New Roman" w:hAnsi="Times New Roman" w:cs="Times New Roman"/>
          <w:sz w:val="24"/>
          <w:szCs w:val="24"/>
          <w:lang w:val="en-US"/>
        </w:rPr>
      </w:pPr>
    </w:p>
    <w:p w:rsidR="00380373" w:rsidRPr="00DE049D" w:rsidRDefault="00380373" w:rsidP="00380373">
      <w:pPr>
        <w:autoSpaceDE w:val="0"/>
        <w:autoSpaceDN w:val="0"/>
        <w:adjustRightInd w:val="0"/>
        <w:spacing w:after="0" w:line="240" w:lineRule="auto"/>
        <w:jc w:val="both"/>
        <w:rPr>
          <w:rFonts w:ascii="Times New Roman" w:hAnsi="Times New Roman" w:cs="Times New Roman"/>
          <w:i/>
          <w:sz w:val="24"/>
          <w:szCs w:val="24"/>
          <w:lang w:val="en-US"/>
        </w:rPr>
      </w:pPr>
      <w:proofErr w:type="spellStart"/>
      <w:proofErr w:type="gramStart"/>
      <w:r w:rsidRPr="00DE049D">
        <w:rPr>
          <w:rFonts w:ascii="Times New Roman" w:hAnsi="Times New Roman" w:cs="Times New Roman"/>
          <w:sz w:val="24"/>
          <w:szCs w:val="24"/>
          <w:lang w:val="en-US"/>
        </w:rPr>
        <w:t>Casal</w:t>
      </w:r>
      <w:proofErr w:type="spellEnd"/>
      <w:r w:rsidRPr="00DE049D">
        <w:rPr>
          <w:rFonts w:ascii="Times New Roman" w:hAnsi="Times New Roman" w:cs="Times New Roman"/>
          <w:sz w:val="24"/>
          <w:szCs w:val="24"/>
          <w:lang w:val="en-US"/>
        </w:rPr>
        <w:t>, C. and Caspar, C. 2014</w:t>
      </w:r>
      <w:r w:rsidR="00BE69CE" w:rsidRPr="00DE049D">
        <w:rPr>
          <w:rFonts w:ascii="Times New Roman" w:hAnsi="Times New Roman" w:cs="Times New Roman"/>
          <w:sz w:val="24"/>
          <w:szCs w:val="24"/>
          <w:lang w:val="en-US"/>
        </w:rPr>
        <w:t>.</w:t>
      </w:r>
      <w:proofErr w:type="gramEnd"/>
      <w:r w:rsidRPr="00DE049D">
        <w:rPr>
          <w:rFonts w:ascii="Times New Roman" w:hAnsi="Times New Roman" w:cs="Times New Roman"/>
          <w:sz w:val="24"/>
          <w:szCs w:val="24"/>
          <w:lang w:val="en-US"/>
        </w:rPr>
        <w:t xml:space="preserve"> Building a </w:t>
      </w:r>
      <w:proofErr w:type="spellStart"/>
      <w:r w:rsidRPr="00DE049D">
        <w:rPr>
          <w:rFonts w:ascii="Times New Roman" w:hAnsi="Times New Roman" w:cs="Times New Roman"/>
          <w:sz w:val="24"/>
          <w:szCs w:val="24"/>
          <w:lang w:val="en-US"/>
        </w:rPr>
        <w:t>forwardlooking</w:t>
      </w:r>
      <w:proofErr w:type="spellEnd"/>
      <w:r w:rsidRPr="00DE049D">
        <w:rPr>
          <w:rFonts w:ascii="Times New Roman" w:hAnsi="Times New Roman" w:cs="Times New Roman"/>
          <w:sz w:val="24"/>
          <w:szCs w:val="24"/>
          <w:lang w:val="en-US"/>
        </w:rPr>
        <w:t xml:space="preserve"> Board</w:t>
      </w:r>
      <w:proofErr w:type="gramStart"/>
      <w:r w:rsidRPr="00DE049D">
        <w:rPr>
          <w:rFonts w:ascii="Times New Roman" w:hAnsi="Times New Roman" w:cs="Times New Roman"/>
          <w:sz w:val="24"/>
          <w:szCs w:val="24"/>
          <w:lang w:val="en-US"/>
        </w:rPr>
        <w:t xml:space="preserve">,  </w:t>
      </w:r>
      <w:r w:rsidRPr="00DE049D">
        <w:rPr>
          <w:rFonts w:ascii="Times New Roman" w:hAnsi="Times New Roman" w:cs="Times New Roman"/>
          <w:i/>
          <w:sz w:val="24"/>
          <w:szCs w:val="24"/>
          <w:lang w:val="en-US"/>
        </w:rPr>
        <w:t>McKinsey</w:t>
      </w:r>
      <w:proofErr w:type="gramEnd"/>
      <w:r w:rsidRPr="00DE049D">
        <w:rPr>
          <w:rFonts w:ascii="Times New Roman" w:hAnsi="Times New Roman" w:cs="Times New Roman"/>
          <w:i/>
          <w:sz w:val="24"/>
          <w:szCs w:val="24"/>
          <w:lang w:val="en-US"/>
        </w:rPr>
        <w:t xml:space="preserve"> Quarterly,  </w:t>
      </w:r>
      <w:r w:rsidRPr="00DE049D">
        <w:rPr>
          <w:rFonts w:ascii="Times New Roman" w:hAnsi="Times New Roman" w:cs="Times New Roman"/>
          <w:sz w:val="24"/>
          <w:szCs w:val="24"/>
          <w:lang w:val="en-US"/>
        </w:rPr>
        <w:t>February, 2014</w:t>
      </w:r>
      <w:r w:rsidR="00747106" w:rsidRPr="00DE049D">
        <w:rPr>
          <w:rFonts w:ascii="Times New Roman" w:hAnsi="Times New Roman" w:cs="Times New Roman"/>
          <w:sz w:val="24"/>
          <w:szCs w:val="24"/>
          <w:lang w:val="en-US"/>
        </w:rPr>
        <w:t>.</w:t>
      </w:r>
    </w:p>
    <w:p w:rsidR="00AC7204" w:rsidRPr="00DE049D" w:rsidRDefault="00AC7204" w:rsidP="00156797">
      <w:pPr>
        <w:autoSpaceDE w:val="0"/>
        <w:autoSpaceDN w:val="0"/>
        <w:adjustRightInd w:val="0"/>
        <w:spacing w:after="0" w:line="240" w:lineRule="auto"/>
        <w:jc w:val="both"/>
        <w:rPr>
          <w:rFonts w:ascii="Times New Roman" w:hAnsi="Times New Roman" w:cs="Times New Roman"/>
          <w:sz w:val="24"/>
          <w:szCs w:val="24"/>
          <w:lang w:val="en-US"/>
        </w:rPr>
      </w:pPr>
    </w:p>
    <w:p w:rsidR="00562DAA" w:rsidRPr="00DE049D" w:rsidRDefault="00562DAA" w:rsidP="00562DAA">
      <w:pPr>
        <w:autoSpaceDE w:val="0"/>
        <w:autoSpaceDN w:val="0"/>
        <w:adjustRightInd w:val="0"/>
        <w:spacing w:line="240" w:lineRule="auto"/>
        <w:jc w:val="both"/>
        <w:rPr>
          <w:rFonts w:ascii="Times New Roman" w:hAnsi="Times New Roman" w:cs="Times New Roman"/>
          <w:sz w:val="24"/>
          <w:szCs w:val="24"/>
          <w:lang w:val="en-US"/>
        </w:rPr>
      </w:pPr>
      <w:proofErr w:type="gramStart"/>
      <w:r w:rsidRPr="00DE049D">
        <w:rPr>
          <w:rFonts w:ascii="Times New Roman" w:hAnsi="Times New Roman" w:cs="Times New Roman"/>
          <w:sz w:val="24"/>
          <w:szCs w:val="24"/>
          <w:lang w:val="en-US"/>
        </w:rPr>
        <w:t>Committee on the Financial Aspects of Corporate Governance (1992)</w:t>
      </w:r>
      <w:r w:rsidR="00BE69CE" w:rsidRPr="00DE049D">
        <w:rPr>
          <w:rFonts w:ascii="Times New Roman" w:hAnsi="Times New Roman" w:cs="Times New Roman"/>
          <w:sz w:val="24"/>
          <w:szCs w:val="24"/>
          <w:lang w:val="en-US"/>
        </w:rPr>
        <w:t>.</w:t>
      </w:r>
      <w:proofErr w:type="gramEnd"/>
      <w:r w:rsidRPr="00DE049D">
        <w:rPr>
          <w:rFonts w:ascii="Times New Roman" w:hAnsi="Times New Roman" w:cs="Times New Roman"/>
          <w:sz w:val="24"/>
          <w:szCs w:val="24"/>
          <w:lang w:val="en-US"/>
        </w:rPr>
        <w:t xml:space="preserve"> </w:t>
      </w:r>
      <w:r w:rsidRPr="00DE049D">
        <w:rPr>
          <w:rFonts w:ascii="Times New Roman" w:hAnsi="Times New Roman" w:cs="Times New Roman"/>
          <w:i/>
          <w:iCs/>
          <w:sz w:val="24"/>
          <w:szCs w:val="24"/>
          <w:lang w:val="en-US"/>
        </w:rPr>
        <w:t xml:space="preserve">Report with Code of Best Practice, </w:t>
      </w:r>
      <w:r w:rsidRPr="00DE049D">
        <w:rPr>
          <w:rFonts w:ascii="Times New Roman" w:hAnsi="Times New Roman" w:cs="Times New Roman"/>
          <w:sz w:val="24"/>
          <w:szCs w:val="24"/>
          <w:lang w:val="en-US"/>
        </w:rPr>
        <w:t>[Cadbury Report]. London: Gee Publishing.</w:t>
      </w:r>
    </w:p>
    <w:p w:rsidR="00156797" w:rsidRPr="00DE049D" w:rsidRDefault="00156797" w:rsidP="00156797">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DE049D">
        <w:rPr>
          <w:rFonts w:ascii="Times New Roman" w:hAnsi="Times New Roman" w:cs="Times New Roman"/>
          <w:sz w:val="24"/>
          <w:szCs w:val="24"/>
          <w:lang w:val="en-US"/>
        </w:rPr>
        <w:t>Cyert</w:t>
      </w:r>
      <w:proofErr w:type="spellEnd"/>
      <w:r w:rsidRPr="00DE049D">
        <w:rPr>
          <w:rFonts w:ascii="Times New Roman" w:hAnsi="Times New Roman" w:cs="Times New Roman"/>
          <w:sz w:val="24"/>
          <w:szCs w:val="24"/>
          <w:lang w:val="en-US"/>
        </w:rPr>
        <w:t>, R.</w:t>
      </w:r>
      <w:r w:rsidR="00FE151F" w:rsidRPr="00DE049D">
        <w:rPr>
          <w:rFonts w:ascii="Times New Roman" w:hAnsi="Times New Roman" w:cs="Times New Roman"/>
          <w:sz w:val="24"/>
          <w:szCs w:val="24"/>
          <w:lang w:val="en-US"/>
        </w:rPr>
        <w:t xml:space="preserve"> and</w:t>
      </w:r>
      <w:r w:rsidRPr="00DE049D">
        <w:rPr>
          <w:rFonts w:ascii="Times New Roman" w:hAnsi="Times New Roman" w:cs="Times New Roman"/>
          <w:sz w:val="24"/>
          <w:szCs w:val="24"/>
          <w:lang w:val="en-US"/>
        </w:rPr>
        <w:t xml:space="preserve"> March</w:t>
      </w:r>
      <w:r w:rsidR="00FE151F" w:rsidRPr="00DE049D">
        <w:rPr>
          <w:rFonts w:ascii="Times New Roman" w:hAnsi="Times New Roman" w:cs="Times New Roman"/>
          <w:sz w:val="24"/>
          <w:szCs w:val="24"/>
          <w:lang w:val="en-US"/>
        </w:rPr>
        <w:t xml:space="preserve">, J. G. </w:t>
      </w:r>
      <w:r w:rsidRPr="00DE049D">
        <w:rPr>
          <w:rFonts w:ascii="Times New Roman" w:hAnsi="Times New Roman" w:cs="Times New Roman"/>
          <w:sz w:val="24"/>
          <w:szCs w:val="24"/>
          <w:lang w:val="en-US"/>
        </w:rPr>
        <w:t xml:space="preserve">1963. </w:t>
      </w:r>
      <w:proofErr w:type="gramStart"/>
      <w:r w:rsidRPr="00DE049D">
        <w:rPr>
          <w:rFonts w:ascii="Times New Roman" w:hAnsi="Times New Roman" w:cs="Times New Roman"/>
          <w:i/>
          <w:iCs/>
          <w:sz w:val="24"/>
          <w:szCs w:val="24"/>
          <w:lang w:val="en-US"/>
        </w:rPr>
        <w:t>A Behavioral Theory of the Firm</w:t>
      </w:r>
      <w:r w:rsidRPr="00DE049D">
        <w:rPr>
          <w:rFonts w:ascii="Times New Roman" w:hAnsi="Times New Roman" w:cs="Times New Roman"/>
          <w:sz w:val="24"/>
          <w:szCs w:val="24"/>
          <w:lang w:val="en-US"/>
        </w:rPr>
        <w:t>.</w:t>
      </w:r>
      <w:proofErr w:type="gramEnd"/>
      <w:r w:rsidRPr="00DE049D">
        <w:rPr>
          <w:rFonts w:ascii="Times New Roman" w:hAnsi="Times New Roman" w:cs="Times New Roman"/>
          <w:sz w:val="24"/>
          <w:szCs w:val="24"/>
          <w:lang w:val="en-US"/>
        </w:rPr>
        <w:t xml:space="preserve"> Prentice Hall, </w:t>
      </w:r>
      <w:proofErr w:type="gramStart"/>
      <w:r w:rsidRPr="00DE049D">
        <w:rPr>
          <w:rFonts w:ascii="Times New Roman" w:hAnsi="Times New Roman" w:cs="Times New Roman"/>
          <w:sz w:val="24"/>
          <w:szCs w:val="24"/>
          <w:lang w:val="en-US"/>
        </w:rPr>
        <w:t>Englewood  Cliffs</w:t>
      </w:r>
      <w:proofErr w:type="gramEnd"/>
      <w:r w:rsidRPr="00DE049D">
        <w:rPr>
          <w:rFonts w:ascii="Times New Roman" w:hAnsi="Times New Roman" w:cs="Times New Roman"/>
          <w:sz w:val="24"/>
          <w:szCs w:val="24"/>
          <w:lang w:val="en-US"/>
        </w:rPr>
        <w:t>, NJ.</w:t>
      </w:r>
    </w:p>
    <w:p w:rsidR="00156797" w:rsidRPr="00DE049D" w:rsidRDefault="00156797" w:rsidP="00AA0D20">
      <w:pPr>
        <w:autoSpaceDE w:val="0"/>
        <w:autoSpaceDN w:val="0"/>
        <w:adjustRightInd w:val="0"/>
        <w:spacing w:after="0" w:line="240" w:lineRule="auto"/>
        <w:jc w:val="both"/>
        <w:rPr>
          <w:rFonts w:ascii="Times New Roman" w:hAnsi="Times New Roman" w:cs="Times New Roman"/>
          <w:sz w:val="24"/>
          <w:szCs w:val="24"/>
          <w:lang w:val="en-US"/>
        </w:rPr>
      </w:pPr>
    </w:p>
    <w:p w:rsidR="00826608" w:rsidRPr="00DE049D" w:rsidRDefault="00826608" w:rsidP="00AA0D20">
      <w:pPr>
        <w:autoSpaceDE w:val="0"/>
        <w:autoSpaceDN w:val="0"/>
        <w:adjustRightInd w:val="0"/>
        <w:spacing w:after="0" w:line="240" w:lineRule="auto"/>
        <w:jc w:val="both"/>
        <w:rPr>
          <w:rFonts w:ascii="Times New Roman" w:hAnsi="Times New Roman" w:cs="Times New Roman"/>
          <w:sz w:val="24"/>
          <w:szCs w:val="24"/>
          <w:lang w:val="en-US"/>
        </w:rPr>
      </w:pPr>
      <w:r w:rsidRPr="00DE049D">
        <w:rPr>
          <w:rFonts w:ascii="Times New Roman" w:hAnsi="Times New Roman" w:cs="Times New Roman"/>
          <w:sz w:val="24"/>
          <w:szCs w:val="24"/>
          <w:lang w:val="en-US"/>
        </w:rPr>
        <w:lastRenderedPageBreak/>
        <w:t xml:space="preserve">Daily, </w:t>
      </w:r>
      <w:proofErr w:type="gramStart"/>
      <w:r w:rsidRPr="00DE049D">
        <w:rPr>
          <w:rFonts w:ascii="Times New Roman" w:hAnsi="Times New Roman" w:cs="Times New Roman"/>
          <w:sz w:val="24"/>
          <w:szCs w:val="24"/>
          <w:lang w:val="en-US"/>
        </w:rPr>
        <w:t>CM.,</w:t>
      </w:r>
      <w:proofErr w:type="gramEnd"/>
      <w:r w:rsidRPr="00DE049D">
        <w:rPr>
          <w:rFonts w:ascii="Times New Roman" w:hAnsi="Times New Roman" w:cs="Times New Roman"/>
          <w:sz w:val="24"/>
          <w:szCs w:val="24"/>
          <w:lang w:val="en-US"/>
        </w:rPr>
        <w:t xml:space="preserve"> Dalton </w:t>
      </w:r>
      <w:r w:rsidR="00294CAC" w:rsidRPr="00DE049D">
        <w:rPr>
          <w:rFonts w:ascii="Times New Roman" w:hAnsi="Times New Roman" w:cs="Times New Roman"/>
          <w:sz w:val="24"/>
          <w:szCs w:val="24"/>
          <w:lang w:val="en-US"/>
        </w:rPr>
        <w:t xml:space="preserve">D.R. </w:t>
      </w:r>
      <w:r w:rsidRPr="00DE049D">
        <w:rPr>
          <w:rFonts w:ascii="Times New Roman" w:hAnsi="Times New Roman" w:cs="Times New Roman"/>
          <w:sz w:val="24"/>
          <w:szCs w:val="24"/>
          <w:lang w:val="en-US"/>
        </w:rPr>
        <w:t xml:space="preserve">and </w:t>
      </w:r>
      <w:proofErr w:type="spellStart"/>
      <w:r w:rsidRPr="00DE049D">
        <w:rPr>
          <w:rFonts w:ascii="Times New Roman" w:hAnsi="Times New Roman" w:cs="Times New Roman"/>
          <w:sz w:val="24"/>
          <w:szCs w:val="24"/>
          <w:lang w:val="en-US"/>
        </w:rPr>
        <w:t>Cannella</w:t>
      </w:r>
      <w:proofErr w:type="spellEnd"/>
      <w:r w:rsidR="00294CAC" w:rsidRPr="00DE049D">
        <w:rPr>
          <w:rFonts w:ascii="Times New Roman" w:hAnsi="Times New Roman" w:cs="Times New Roman"/>
          <w:sz w:val="24"/>
          <w:szCs w:val="24"/>
          <w:lang w:val="en-US"/>
        </w:rPr>
        <w:t xml:space="preserve"> A.A</w:t>
      </w:r>
      <w:r w:rsidRPr="00DE049D">
        <w:rPr>
          <w:rFonts w:ascii="Times New Roman" w:hAnsi="Times New Roman" w:cs="Times New Roman"/>
          <w:sz w:val="24"/>
          <w:szCs w:val="24"/>
          <w:lang w:val="en-US"/>
        </w:rPr>
        <w:t xml:space="preserve">. 2003. Corporate Governance: Decades of Dialogue and Data. </w:t>
      </w:r>
      <w:r w:rsidRPr="00DE049D">
        <w:rPr>
          <w:rFonts w:ascii="Times New Roman" w:hAnsi="Times New Roman" w:cs="Times New Roman"/>
          <w:i/>
          <w:sz w:val="24"/>
          <w:szCs w:val="24"/>
          <w:lang w:val="en-US"/>
        </w:rPr>
        <w:t>Academy of Management Review</w:t>
      </w:r>
      <w:r w:rsidR="00294CAC" w:rsidRPr="00DE049D">
        <w:rPr>
          <w:rFonts w:ascii="Times New Roman" w:hAnsi="Times New Roman" w:cs="Times New Roman"/>
          <w:i/>
          <w:sz w:val="24"/>
          <w:szCs w:val="24"/>
          <w:lang w:val="en-US"/>
        </w:rPr>
        <w:t>,</w:t>
      </w:r>
      <w:r w:rsidRPr="00DE049D">
        <w:rPr>
          <w:rFonts w:ascii="Times New Roman" w:hAnsi="Times New Roman" w:cs="Times New Roman"/>
          <w:sz w:val="24"/>
          <w:szCs w:val="24"/>
          <w:lang w:val="en-US"/>
        </w:rPr>
        <w:t xml:space="preserve"> 28</w:t>
      </w:r>
      <w:r w:rsidR="003B5BFF" w:rsidRPr="00DE049D">
        <w:rPr>
          <w:rFonts w:ascii="Times New Roman" w:hAnsi="Times New Roman" w:cs="Times New Roman"/>
          <w:sz w:val="24"/>
          <w:szCs w:val="24"/>
          <w:lang w:val="en-US"/>
        </w:rPr>
        <w:t>:</w:t>
      </w:r>
      <w:r w:rsidRPr="00DE049D">
        <w:rPr>
          <w:rFonts w:ascii="Times New Roman" w:hAnsi="Times New Roman" w:cs="Times New Roman"/>
          <w:sz w:val="24"/>
          <w:szCs w:val="24"/>
          <w:lang w:val="en-US"/>
        </w:rPr>
        <w:t xml:space="preserve"> 371-382.</w:t>
      </w:r>
    </w:p>
    <w:p w:rsidR="001F6027" w:rsidRPr="00DE049D" w:rsidRDefault="001F6027" w:rsidP="00AA0D20">
      <w:pPr>
        <w:autoSpaceDE w:val="0"/>
        <w:autoSpaceDN w:val="0"/>
        <w:adjustRightInd w:val="0"/>
        <w:spacing w:after="0" w:line="240" w:lineRule="auto"/>
        <w:jc w:val="both"/>
        <w:rPr>
          <w:rFonts w:ascii="Times New Roman" w:hAnsi="Times New Roman" w:cs="Times New Roman"/>
          <w:sz w:val="24"/>
          <w:szCs w:val="24"/>
          <w:lang w:val="en-US"/>
        </w:rPr>
      </w:pPr>
    </w:p>
    <w:p w:rsidR="00BE74E7" w:rsidRPr="00DE049D" w:rsidRDefault="00BE74E7" w:rsidP="00BE74E7">
      <w:pPr>
        <w:autoSpaceDE w:val="0"/>
        <w:autoSpaceDN w:val="0"/>
        <w:adjustRightInd w:val="0"/>
        <w:spacing w:after="0" w:line="240" w:lineRule="auto"/>
        <w:jc w:val="both"/>
        <w:rPr>
          <w:rFonts w:ascii="Times New Roman" w:hAnsi="Times New Roman" w:cs="Times New Roman"/>
          <w:sz w:val="24"/>
          <w:szCs w:val="24"/>
          <w:lang w:val="en-US"/>
        </w:rPr>
      </w:pPr>
      <w:proofErr w:type="spellStart"/>
      <w:proofErr w:type="gramStart"/>
      <w:r w:rsidRPr="00DE049D">
        <w:rPr>
          <w:rFonts w:ascii="Times New Roman" w:hAnsi="Times New Roman" w:cs="Times New Roman"/>
          <w:sz w:val="24"/>
          <w:szCs w:val="24"/>
          <w:lang w:val="en-US"/>
        </w:rPr>
        <w:t>Danneels</w:t>
      </w:r>
      <w:proofErr w:type="spellEnd"/>
      <w:r w:rsidRPr="00DE049D">
        <w:rPr>
          <w:rFonts w:ascii="Times New Roman" w:hAnsi="Times New Roman" w:cs="Times New Roman"/>
          <w:sz w:val="24"/>
          <w:szCs w:val="24"/>
          <w:lang w:val="en-US"/>
        </w:rPr>
        <w:t>, E. 2008.</w:t>
      </w:r>
      <w:proofErr w:type="gramEnd"/>
      <w:r w:rsidRPr="00DE049D">
        <w:rPr>
          <w:rFonts w:ascii="Times New Roman" w:hAnsi="Times New Roman" w:cs="Times New Roman"/>
          <w:sz w:val="24"/>
          <w:szCs w:val="24"/>
          <w:lang w:val="en-US"/>
        </w:rPr>
        <w:t xml:space="preserve"> </w:t>
      </w:r>
      <w:proofErr w:type="gramStart"/>
      <w:r w:rsidRPr="00DE049D">
        <w:rPr>
          <w:rFonts w:ascii="Times New Roman" w:hAnsi="Times New Roman" w:cs="Times New Roman"/>
          <w:sz w:val="24"/>
          <w:szCs w:val="24"/>
          <w:lang w:val="en-US"/>
        </w:rPr>
        <w:t>Organizational antecedents of second-order competences.</w:t>
      </w:r>
      <w:proofErr w:type="gramEnd"/>
      <w:r w:rsidRPr="00DE049D">
        <w:rPr>
          <w:rFonts w:ascii="Times New Roman" w:hAnsi="Times New Roman" w:cs="Times New Roman"/>
          <w:sz w:val="24"/>
          <w:szCs w:val="24"/>
          <w:lang w:val="en-US"/>
        </w:rPr>
        <w:t xml:space="preserve"> </w:t>
      </w:r>
      <w:r w:rsidRPr="00DE049D">
        <w:rPr>
          <w:rFonts w:ascii="Times New Roman" w:hAnsi="Times New Roman" w:cs="Times New Roman"/>
          <w:i/>
          <w:iCs/>
          <w:sz w:val="24"/>
          <w:szCs w:val="24"/>
          <w:lang w:val="en-US"/>
        </w:rPr>
        <w:t>Strategic Management Journal</w:t>
      </w:r>
      <w:r w:rsidRPr="00DE049D">
        <w:rPr>
          <w:rFonts w:ascii="Times New Roman" w:hAnsi="Times New Roman" w:cs="Times New Roman"/>
          <w:sz w:val="24"/>
          <w:szCs w:val="24"/>
          <w:lang w:val="en-US"/>
        </w:rPr>
        <w:t>, 29</w:t>
      </w:r>
      <w:r w:rsidR="003B5BFF" w:rsidRPr="00DE049D">
        <w:rPr>
          <w:rFonts w:ascii="Times New Roman" w:hAnsi="Times New Roman" w:cs="Times New Roman"/>
          <w:sz w:val="24"/>
          <w:szCs w:val="24"/>
          <w:lang w:val="en-US"/>
        </w:rPr>
        <w:t>:</w:t>
      </w:r>
      <w:r w:rsidRPr="00DE049D">
        <w:rPr>
          <w:rFonts w:ascii="Times New Roman" w:hAnsi="Times New Roman" w:cs="Times New Roman"/>
          <w:sz w:val="24"/>
          <w:szCs w:val="24"/>
          <w:lang w:val="en-US"/>
        </w:rPr>
        <w:t xml:space="preserve"> 519-543.</w:t>
      </w:r>
    </w:p>
    <w:p w:rsidR="00BE74E7" w:rsidRPr="00DE049D" w:rsidRDefault="00BE74E7" w:rsidP="00BE74E7">
      <w:pPr>
        <w:autoSpaceDE w:val="0"/>
        <w:autoSpaceDN w:val="0"/>
        <w:adjustRightInd w:val="0"/>
        <w:spacing w:after="0" w:line="240" w:lineRule="auto"/>
        <w:jc w:val="both"/>
        <w:rPr>
          <w:rFonts w:ascii="Times New Roman" w:hAnsi="Times New Roman" w:cs="Times New Roman"/>
          <w:sz w:val="24"/>
          <w:szCs w:val="24"/>
          <w:lang w:val="en-US"/>
        </w:rPr>
      </w:pPr>
      <w:r w:rsidRPr="00DE049D">
        <w:rPr>
          <w:rFonts w:ascii="Times New Roman" w:hAnsi="Times New Roman" w:cs="Times New Roman"/>
          <w:sz w:val="24"/>
          <w:szCs w:val="24"/>
          <w:lang w:val="en-US"/>
        </w:rPr>
        <w:t xml:space="preserve"> </w:t>
      </w:r>
    </w:p>
    <w:p w:rsidR="00883366" w:rsidRPr="00DE049D" w:rsidRDefault="00883366" w:rsidP="00700D97">
      <w:pPr>
        <w:autoSpaceDE w:val="0"/>
        <w:autoSpaceDN w:val="0"/>
        <w:adjustRightInd w:val="0"/>
        <w:spacing w:line="240" w:lineRule="auto"/>
        <w:jc w:val="both"/>
        <w:rPr>
          <w:rFonts w:ascii="Times New Roman" w:hAnsi="Times New Roman" w:cs="Times New Roman"/>
          <w:sz w:val="24"/>
          <w:szCs w:val="24"/>
          <w:lang w:val="en-US"/>
        </w:rPr>
      </w:pPr>
      <w:r w:rsidRPr="00DE049D">
        <w:rPr>
          <w:rFonts w:ascii="Times New Roman" w:hAnsi="Times New Roman" w:cs="Times New Roman"/>
          <w:sz w:val="24"/>
          <w:szCs w:val="24"/>
          <w:lang w:val="en-US"/>
        </w:rPr>
        <w:t xml:space="preserve">Davis, J. H., </w:t>
      </w:r>
      <w:proofErr w:type="spellStart"/>
      <w:r w:rsidRPr="00DE049D">
        <w:rPr>
          <w:rFonts w:ascii="Times New Roman" w:hAnsi="Times New Roman" w:cs="Times New Roman"/>
          <w:sz w:val="24"/>
          <w:szCs w:val="24"/>
          <w:lang w:val="en-US"/>
        </w:rPr>
        <w:t>Schoorman</w:t>
      </w:r>
      <w:proofErr w:type="spellEnd"/>
      <w:r w:rsidRPr="00DE049D">
        <w:rPr>
          <w:rFonts w:ascii="Times New Roman" w:hAnsi="Times New Roman" w:cs="Times New Roman"/>
          <w:sz w:val="24"/>
          <w:szCs w:val="24"/>
          <w:lang w:val="en-US"/>
        </w:rPr>
        <w:t>, F. D. and Donaldson, L. 1997</w:t>
      </w:r>
      <w:r w:rsidR="00BE69CE" w:rsidRPr="00DE049D">
        <w:rPr>
          <w:rFonts w:ascii="Times New Roman" w:hAnsi="Times New Roman" w:cs="Times New Roman"/>
          <w:sz w:val="24"/>
          <w:szCs w:val="24"/>
          <w:lang w:val="en-US"/>
        </w:rPr>
        <w:t>.</w:t>
      </w:r>
      <w:r w:rsidRPr="00DE049D">
        <w:rPr>
          <w:rFonts w:ascii="Times New Roman" w:hAnsi="Times New Roman" w:cs="Times New Roman"/>
          <w:sz w:val="24"/>
          <w:szCs w:val="24"/>
          <w:lang w:val="en-US"/>
        </w:rPr>
        <w:t xml:space="preserve"> </w:t>
      </w:r>
      <w:proofErr w:type="gramStart"/>
      <w:r w:rsidRPr="00DE049D">
        <w:rPr>
          <w:rFonts w:ascii="Times New Roman" w:hAnsi="Times New Roman" w:cs="Times New Roman"/>
          <w:sz w:val="24"/>
          <w:szCs w:val="24"/>
          <w:lang w:val="en-US"/>
        </w:rPr>
        <w:t>Towards a Stewardship Theory of Management.</w:t>
      </w:r>
      <w:proofErr w:type="gramEnd"/>
      <w:r w:rsidRPr="00DE049D">
        <w:rPr>
          <w:rFonts w:ascii="Times New Roman" w:hAnsi="Times New Roman" w:cs="Times New Roman"/>
          <w:sz w:val="24"/>
          <w:szCs w:val="24"/>
          <w:lang w:val="en-US"/>
        </w:rPr>
        <w:t xml:space="preserve"> </w:t>
      </w:r>
      <w:r w:rsidRPr="00DE049D">
        <w:rPr>
          <w:rFonts w:ascii="Times New Roman" w:hAnsi="Times New Roman" w:cs="Times New Roman"/>
          <w:i/>
          <w:iCs/>
          <w:sz w:val="24"/>
          <w:szCs w:val="24"/>
          <w:lang w:val="en-US"/>
        </w:rPr>
        <w:t>Academy of Management Review</w:t>
      </w:r>
      <w:r w:rsidRPr="00DE049D">
        <w:rPr>
          <w:rFonts w:ascii="Times New Roman" w:hAnsi="Times New Roman" w:cs="Times New Roman"/>
          <w:sz w:val="24"/>
          <w:szCs w:val="24"/>
          <w:lang w:val="en-US"/>
        </w:rPr>
        <w:t>, 22(1)</w:t>
      </w:r>
      <w:r w:rsidR="003B5BFF" w:rsidRPr="00DE049D">
        <w:rPr>
          <w:rFonts w:ascii="Times New Roman" w:hAnsi="Times New Roman" w:cs="Times New Roman"/>
          <w:sz w:val="24"/>
          <w:szCs w:val="24"/>
          <w:lang w:val="en-US"/>
        </w:rPr>
        <w:t xml:space="preserve">: </w:t>
      </w:r>
      <w:r w:rsidRPr="00DE049D">
        <w:rPr>
          <w:rFonts w:ascii="Times New Roman" w:hAnsi="Times New Roman" w:cs="Times New Roman"/>
          <w:sz w:val="24"/>
          <w:szCs w:val="24"/>
          <w:lang w:val="en-US"/>
        </w:rPr>
        <w:t>20-47.</w:t>
      </w:r>
    </w:p>
    <w:p w:rsidR="00D5750A" w:rsidRPr="00DE049D" w:rsidRDefault="00883366" w:rsidP="00915DFA">
      <w:pPr>
        <w:autoSpaceDE w:val="0"/>
        <w:autoSpaceDN w:val="0"/>
        <w:adjustRightInd w:val="0"/>
        <w:spacing w:line="240" w:lineRule="auto"/>
        <w:jc w:val="both"/>
        <w:rPr>
          <w:rFonts w:ascii="Times New Roman" w:hAnsi="Times New Roman" w:cs="Times New Roman"/>
          <w:sz w:val="24"/>
          <w:szCs w:val="24"/>
          <w:lang w:val="en-US"/>
        </w:rPr>
      </w:pPr>
      <w:proofErr w:type="gramStart"/>
      <w:r w:rsidRPr="00DE049D">
        <w:rPr>
          <w:rFonts w:ascii="Times New Roman" w:hAnsi="Times New Roman" w:cs="Times New Roman"/>
          <w:sz w:val="24"/>
          <w:szCs w:val="24"/>
          <w:lang w:val="en-US"/>
        </w:rPr>
        <w:t>DiMaggio, P. J. and Powell, W. W. 1983</w:t>
      </w:r>
      <w:r w:rsidR="00BE69CE" w:rsidRPr="00DE049D">
        <w:rPr>
          <w:rFonts w:ascii="Times New Roman" w:hAnsi="Times New Roman" w:cs="Times New Roman"/>
          <w:sz w:val="24"/>
          <w:szCs w:val="24"/>
          <w:lang w:val="en-US"/>
        </w:rPr>
        <w:t>.</w:t>
      </w:r>
      <w:proofErr w:type="gramEnd"/>
      <w:r w:rsidRPr="00DE049D">
        <w:rPr>
          <w:rFonts w:ascii="Times New Roman" w:hAnsi="Times New Roman" w:cs="Times New Roman"/>
          <w:sz w:val="24"/>
          <w:szCs w:val="24"/>
          <w:lang w:val="en-US"/>
        </w:rPr>
        <w:t xml:space="preserve"> The iron cage revisited: institutional isomorphism and collective rationality in organizational fields. </w:t>
      </w:r>
      <w:r w:rsidRPr="00DE049D">
        <w:rPr>
          <w:rFonts w:ascii="Times New Roman" w:hAnsi="Times New Roman" w:cs="Times New Roman"/>
          <w:i/>
          <w:iCs/>
          <w:sz w:val="24"/>
          <w:szCs w:val="24"/>
          <w:lang w:val="en-US"/>
        </w:rPr>
        <w:t>American Sociological Review</w:t>
      </w:r>
      <w:r w:rsidRPr="00DE049D">
        <w:rPr>
          <w:rFonts w:ascii="Times New Roman" w:hAnsi="Times New Roman" w:cs="Times New Roman"/>
          <w:sz w:val="24"/>
          <w:szCs w:val="24"/>
          <w:lang w:val="en-US"/>
        </w:rPr>
        <w:t xml:space="preserve">, </w:t>
      </w:r>
      <w:r w:rsidRPr="00DE049D">
        <w:rPr>
          <w:rFonts w:ascii="Times New Roman" w:hAnsi="Times New Roman" w:cs="Times New Roman"/>
          <w:bCs/>
          <w:sz w:val="24"/>
          <w:szCs w:val="24"/>
          <w:lang w:val="en-US"/>
        </w:rPr>
        <w:t>48</w:t>
      </w:r>
      <w:r w:rsidR="003B5BFF" w:rsidRPr="00DE049D">
        <w:rPr>
          <w:rFonts w:ascii="Times New Roman" w:hAnsi="Times New Roman" w:cs="Times New Roman"/>
          <w:bCs/>
          <w:sz w:val="24"/>
          <w:szCs w:val="24"/>
          <w:lang w:val="en-US"/>
        </w:rPr>
        <w:t xml:space="preserve">: </w:t>
      </w:r>
      <w:r w:rsidRPr="00DE049D">
        <w:rPr>
          <w:rFonts w:ascii="Times New Roman" w:hAnsi="Times New Roman" w:cs="Times New Roman"/>
          <w:sz w:val="24"/>
          <w:szCs w:val="24"/>
          <w:lang w:val="en-US"/>
        </w:rPr>
        <w:t>147-160.</w:t>
      </w:r>
    </w:p>
    <w:p w:rsidR="00883366" w:rsidRPr="00DE049D" w:rsidRDefault="00883366" w:rsidP="00915DFA">
      <w:pPr>
        <w:autoSpaceDE w:val="0"/>
        <w:autoSpaceDN w:val="0"/>
        <w:adjustRightInd w:val="0"/>
        <w:spacing w:line="240" w:lineRule="auto"/>
        <w:jc w:val="both"/>
        <w:rPr>
          <w:rFonts w:ascii="Times New Roman" w:hAnsi="Times New Roman" w:cs="Times New Roman"/>
          <w:sz w:val="24"/>
          <w:szCs w:val="24"/>
          <w:lang w:val="en-US"/>
        </w:rPr>
      </w:pPr>
      <w:proofErr w:type="gramStart"/>
      <w:r w:rsidRPr="00DE049D">
        <w:rPr>
          <w:rFonts w:ascii="Times New Roman" w:eastAsia="Calibri" w:hAnsi="Times New Roman" w:cs="Times New Roman"/>
          <w:sz w:val="24"/>
          <w:szCs w:val="24"/>
          <w:lang w:val="en-US"/>
        </w:rPr>
        <w:t>Donaldson, T. and Preston, L. E. 1995</w:t>
      </w:r>
      <w:r w:rsidR="00BE69CE" w:rsidRPr="00DE049D">
        <w:rPr>
          <w:rFonts w:ascii="Times New Roman" w:eastAsia="Calibri" w:hAnsi="Times New Roman" w:cs="Times New Roman"/>
          <w:sz w:val="24"/>
          <w:szCs w:val="24"/>
          <w:lang w:val="en-US"/>
        </w:rPr>
        <w:t>.</w:t>
      </w:r>
      <w:proofErr w:type="gramEnd"/>
      <w:r w:rsidRPr="00DE049D">
        <w:rPr>
          <w:rFonts w:ascii="Times New Roman" w:eastAsia="Calibri" w:hAnsi="Times New Roman" w:cs="Times New Roman"/>
          <w:sz w:val="24"/>
          <w:szCs w:val="24"/>
          <w:lang w:val="en-US"/>
        </w:rPr>
        <w:t xml:space="preserve"> The stakeholder theory of the corporation: Concepts, evidence, and implications, </w:t>
      </w:r>
      <w:r w:rsidRPr="00DE049D">
        <w:rPr>
          <w:rFonts w:ascii="Times New Roman" w:eastAsia="Calibri" w:hAnsi="Times New Roman" w:cs="Times New Roman"/>
          <w:i/>
          <w:iCs/>
          <w:sz w:val="24"/>
          <w:szCs w:val="24"/>
          <w:lang w:val="en-US"/>
        </w:rPr>
        <w:t>Academy of Management Review</w:t>
      </w:r>
      <w:r w:rsidRPr="00DE049D">
        <w:rPr>
          <w:rFonts w:ascii="Times New Roman" w:eastAsia="Calibri" w:hAnsi="Times New Roman" w:cs="Times New Roman"/>
          <w:sz w:val="24"/>
          <w:szCs w:val="24"/>
          <w:lang w:val="en-US"/>
        </w:rPr>
        <w:t>, 20(1)</w:t>
      </w:r>
      <w:r w:rsidR="003B5BFF" w:rsidRPr="00DE049D">
        <w:rPr>
          <w:rFonts w:ascii="Times New Roman" w:eastAsia="Calibri" w:hAnsi="Times New Roman" w:cs="Times New Roman"/>
          <w:sz w:val="24"/>
          <w:szCs w:val="24"/>
          <w:lang w:val="en-US"/>
        </w:rPr>
        <w:t xml:space="preserve">: </w:t>
      </w:r>
      <w:r w:rsidRPr="00DE049D">
        <w:rPr>
          <w:rFonts w:ascii="Times New Roman" w:eastAsia="Calibri" w:hAnsi="Times New Roman" w:cs="Times New Roman"/>
          <w:sz w:val="24"/>
          <w:szCs w:val="24"/>
          <w:lang w:val="en-US"/>
        </w:rPr>
        <w:t>65–91.</w:t>
      </w:r>
    </w:p>
    <w:p w:rsidR="00FE151F" w:rsidRPr="00DE049D" w:rsidRDefault="00FE151F" w:rsidP="00FE151F">
      <w:pPr>
        <w:jc w:val="both"/>
        <w:rPr>
          <w:rFonts w:ascii="Times New Roman" w:hAnsi="Times New Roman" w:cs="Times New Roman"/>
          <w:i/>
          <w:sz w:val="24"/>
          <w:szCs w:val="24"/>
          <w:lang w:val="en-US"/>
        </w:rPr>
      </w:pPr>
      <w:proofErr w:type="spellStart"/>
      <w:r w:rsidRPr="00DE049D">
        <w:rPr>
          <w:rFonts w:ascii="Times New Roman" w:hAnsi="Times New Roman" w:cs="Times New Roman"/>
          <w:sz w:val="24"/>
          <w:szCs w:val="24"/>
          <w:lang w:val="en-US"/>
        </w:rPr>
        <w:t>Dosi</w:t>
      </w:r>
      <w:proofErr w:type="spellEnd"/>
      <w:r w:rsidRPr="00DE049D">
        <w:rPr>
          <w:rFonts w:ascii="Times New Roman" w:hAnsi="Times New Roman" w:cs="Times New Roman"/>
          <w:sz w:val="24"/>
          <w:szCs w:val="24"/>
          <w:lang w:val="en-US"/>
        </w:rPr>
        <w:t xml:space="preserve">, G., Nelson, R.R. and </w:t>
      </w:r>
      <w:proofErr w:type="gramStart"/>
      <w:r w:rsidRPr="00DE049D">
        <w:rPr>
          <w:rFonts w:ascii="Times New Roman" w:hAnsi="Times New Roman" w:cs="Times New Roman"/>
          <w:sz w:val="24"/>
          <w:szCs w:val="24"/>
          <w:lang w:val="en-US"/>
        </w:rPr>
        <w:t>Winter</w:t>
      </w:r>
      <w:proofErr w:type="gramEnd"/>
      <w:r w:rsidRPr="00DE049D">
        <w:rPr>
          <w:rFonts w:ascii="Times New Roman" w:hAnsi="Times New Roman" w:cs="Times New Roman"/>
          <w:sz w:val="24"/>
          <w:szCs w:val="24"/>
          <w:lang w:val="en-US"/>
        </w:rPr>
        <w:t xml:space="preserve">, S. 2000. </w:t>
      </w:r>
      <w:proofErr w:type="gramStart"/>
      <w:r w:rsidRPr="00DE049D">
        <w:rPr>
          <w:rFonts w:ascii="Times New Roman" w:hAnsi="Times New Roman" w:cs="Times New Roman"/>
          <w:i/>
          <w:sz w:val="24"/>
          <w:szCs w:val="24"/>
          <w:lang w:val="en-US"/>
        </w:rPr>
        <w:t>The Nature of Dynamics of Organizational Capabilities</w:t>
      </w:r>
      <w:r w:rsidRPr="00DE049D">
        <w:rPr>
          <w:rFonts w:ascii="Times New Roman" w:hAnsi="Times New Roman" w:cs="Times New Roman"/>
          <w:sz w:val="24"/>
          <w:szCs w:val="24"/>
          <w:lang w:val="en-US"/>
        </w:rPr>
        <w:t>.</w:t>
      </w:r>
      <w:proofErr w:type="gramEnd"/>
      <w:r w:rsidRPr="00DE049D">
        <w:rPr>
          <w:rFonts w:ascii="Times New Roman" w:hAnsi="Times New Roman" w:cs="Times New Roman"/>
          <w:sz w:val="24"/>
          <w:szCs w:val="24"/>
          <w:lang w:val="en-US"/>
        </w:rPr>
        <w:t xml:space="preserve"> Oxford: Oxford University Press</w:t>
      </w:r>
    </w:p>
    <w:p w:rsidR="00095BE7" w:rsidRPr="00DE049D" w:rsidRDefault="00095BE7" w:rsidP="00095BE7">
      <w:pPr>
        <w:autoSpaceDE w:val="0"/>
        <w:autoSpaceDN w:val="0"/>
        <w:adjustRightInd w:val="0"/>
        <w:spacing w:after="0" w:line="240" w:lineRule="auto"/>
        <w:jc w:val="both"/>
        <w:rPr>
          <w:rFonts w:ascii="Times New Roman" w:hAnsi="Times New Roman" w:cs="Times New Roman"/>
          <w:sz w:val="24"/>
          <w:szCs w:val="24"/>
          <w:lang w:val="en-US"/>
        </w:rPr>
      </w:pPr>
      <w:r w:rsidRPr="00DE049D">
        <w:rPr>
          <w:rFonts w:ascii="Times New Roman" w:hAnsi="Times New Roman" w:cs="Times New Roman"/>
          <w:sz w:val="24"/>
          <w:szCs w:val="24"/>
          <w:lang w:val="en-US"/>
        </w:rPr>
        <w:t xml:space="preserve">Edwards, J. R. 2001. Multidimensional constructs in organizational behavior research: An integrative analytical framework. </w:t>
      </w:r>
      <w:r w:rsidRPr="00DE049D">
        <w:rPr>
          <w:rFonts w:ascii="Times New Roman" w:hAnsi="Times New Roman" w:cs="Times New Roman"/>
          <w:i/>
          <w:iCs/>
          <w:sz w:val="24"/>
          <w:szCs w:val="24"/>
          <w:lang w:val="en-US"/>
        </w:rPr>
        <w:t>Organizational Research Methods</w:t>
      </w:r>
      <w:r w:rsidRPr="00DE049D">
        <w:rPr>
          <w:rFonts w:ascii="Times New Roman" w:hAnsi="Times New Roman" w:cs="Times New Roman"/>
          <w:sz w:val="24"/>
          <w:szCs w:val="24"/>
          <w:lang w:val="en-US"/>
        </w:rPr>
        <w:t>, 4</w:t>
      </w:r>
      <w:r w:rsidR="003B5BFF" w:rsidRPr="00DE049D">
        <w:rPr>
          <w:rFonts w:ascii="Times New Roman" w:hAnsi="Times New Roman" w:cs="Times New Roman"/>
          <w:sz w:val="24"/>
          <w:szCs w:val="24"/>
          <w:lang w:val="en-US"/>
        </w:rPr>
        <w:t>:</w:t>
      </w:r>
      <w:r w:rsidRPr="00DE049D">
        <w:rPr>
          <w:rFonts w:ascii="Times New Roman" w:hAnsi="Times New Roman" w:cs="Times New Roman"/>
          <w:sz w:val="24"/>
          <w:szCs w:val="24"/>
          <w:lang w:val="en-US"/>
        </w:rPr>
        <w:t xml:space="preserve"> 144-192.</w:t>
      </w:r>
    </w:p>
    <w:p w:rsidR="00095BE7" w:rsidRPr="00DE049D" w:rsidRDefault="00095BE7" w:rsidP="00095BE7">
      <w:pPr>
        <w:autoSpaceDE w:val="0"/>
        <w:autoSpaceDN w:val="0"/>
        <w:adjustRightInd w:val="0"/>
        <w:spacing w:after="0" w:line="240" w:lineRule="auto"/>
        <w:jc w:val="both"/>
        <w:rPr>
          <w:rFonts w:ascii="Times New Roman" w:hAnsi="Times New Roman" w:cs="Times New Roman"/>
          <w:sz w:val="24"/>
          <w:szCs w:val="24"/>
          <w:lang w:val="en-US"/>
        </w:rPr>
      </w:pPr>
    </w:p>
    <w:p w:rsidR="00720BCD" w:rsidRPr="00DE049D" w:rsidRDefault="00720BCD" w:rsidP="00720BCD">
      <w:pPr>
        <w:jc w:val="both"/>
        <w:rPr>
          <w:rFonts w:ascii="Times New Roman" w:hAnsi="Times New Roman" w:cs="Times New Roman"/>
          <w:sz w:val="24"/>
          <w:szCs w:val="24"/>
          <w:lang w:val="en-US"/>
        </w:rPr>
      </w:pPr>
      <w:proofErr w:type="spellStart"/>
      <w:r w:rsidRPr="00DE049D">
        <w:rPr>
          <w:rFonts w:ascii="Times New Roman" w:hAnsi="Times New Roman" w:cs="Times New Roman"/>
          <w:sz w:val="24"/>
          <w:szCs w:val="24"/>
          <w:lang w:val="en-US"/>
        </w:rPr>
        <w:t>Eisenhardt</w:t>
      </w:r>
      <w:proofErr w:type="spellEnd"/>
      <w:r w:rsidRPr="00DE049D">
        <w:rPr>
          <w:rFonts w:ascii="Times New Roman" w:hAnsi="Times New Roman" w:cs="Times New Roman"/>
          <w:sz w:val="24"/>
          <w:szCs w:val="24"/>
          <w:lang w:val="en-US"/>
        </w:rPr>
        <w:t xml:space="preserve">, K.M. and Martin, J.A. 2000. Dynamic Capabilities: What Are They? </w:t>
      </w:r>
      <w:r w:rsidRPr="00DE049D">
        <w:rPr>
          <w:rFonts w:ascii="Times New Roman" w:hAnsi="Times New Roman" w:cs="Times New Roman"/>
          <w:i/>
          <w:iCs/>
          <w:sz w:val="24"/>
          <w:szCs w:val="24"/>
          <w:lang w:val="en-US"/>
        </w:rPr>
        <w:t>Strategic Management Journal,</w:t>
      </w:r>
      <w:r w:rsidRPr="00DE049D">
        <w:rPr>
          <w:rFonts w:ascii="Times New Roman" w:hAnsi="Times New Roman" w:cs="Times New Roman"/>
          <w:sz w:val="24"/>
          <w:szCs w:val="24"/>
          <w:lang w:val="en-US"/>
        </w:rPr>
        <w:t xml:space="preserve"> 21 (10/11)</w:t>
      </w:r>
      <w:r w:rsidR="003B5BFF" w:rsidRPr="00DE049D">
        <w:rPr>
          <w:rFonts w:ascii="Times New Roman" w:hAnsi="Times New Roman" w:cs="Times New Roman"/>
          <w:sz w:val="24"/>
          <w:szCs w:val="24"/>
          <w:lang w:val="en-US"/>
        </w:rPr>
        <w:t>:</w:t>
      </w:r>
      <w:r w:rsidRPr="00DE049D">
        <w:rPr>
          <w:rFonts w:ascii="Times New Roman" w:hAnsi="Times New Roman" w:cs="Times New Roman"/>
          <w:sz w:val="24"/>
          <w:szCs w:val="24"/>
          <w:lang w:val="en-US"/>
        </w:rPr>
        <w:t xml:space="preserve"> 1105-1121.</w:t>
      </w:r>
    </w:p>
    <w:p w:rsidR="00F279AF" w:rsidRPr="00DE049D" w:rsidRDefault="00F279AF" w:rsidP="00F279AF">
      <w:pPr>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DE049D">
        <w:rPr>
          <w:rFonts w:ascii="Times New Roman" w:hAnsi="Times New Roman" w:cs="Times New Roman"/>
          <w:sz w:val="24"/>
          <w:szCs w:val="24"/>
          <w:lang w:val="en-US"/>
        </w:rPr>
        <w:t>Fama</w:t>
      </w:r>
      <w:proofErr w:type="spellEnd"/>
      <w:r w:rsidRPr="00DE049D">
        <w:rPr>
          <w:rFonts w:ascii="Times New Roman" w:hAnsi="Times New Roman" w:cs="Times New Roman"/>
          <w:sz w:val="24"/>
          <w:szCs w:val="24"/>
          <w:lang w:val="en-US"/>
        </w:rPr>
        <w:t>, E.F. and Jensen, M.C.</w:t>
      </w:r>
      <w:r w:rsidR="003B5BFF" w:rsidRPr="00DE049D">
        <w:rPr>
          <w:rFonts w:ascii="Times New Roman" w:hAnsi="Times New Roman" w:cs="Times New Roman"/>
          <w:sz w:val="24"/>
          <w:szCs w:val="24"/>
          <w:lang w:val="en-US"/>
        </w:rPr>
        <w:t xml:space="preserve"> </w:t>
      </w:r>
      <w:r w:rsidRPr="00DE049D">
        <w:rPr>
          <w:rFonts w:ascii="Times New Roman" w:hAnsi="Times New Roman" w:cs="Times New Roman"/>
          <w:sz w:val="24"/>
          <w:szCs w:val="24"/>
          <w:lang w:val="en-US"/>
        </w:rPr>
        <w:t xml:space="preserve">1983. </w:t>
      </w:r>
      <w:proofErr w:type="gramStart"/>
      <w:r w:rsidRPr="00DE049D">
        <w:rPr>
          <w:rFonts w:ascii="Times New Roman" w:hAnsi="Times New Roman" w:cs="Times New Roman"/>
          <w:sz w:val="24"/>
          <w:szCs w:val="24"/>
          <w:lang w:val="en-US"/>
        </w:rPr>
        <w:t>Separation of ownership and control.</w:t>
      </w:r>
      <w:proofErr w:type="gramEnd"/>
      <w:r w:rsidRPr="00DE049D">
        <w:rPr>
          <w:rFonts w:ascii="Times New Roman" w:hAnsi="Times New Roman" w:cs="Times New Roman"/>
          <w:sz w:val="24"/>
          <w:szCs w:val="24"/>
          <w:lang w:val="en-US"/>
        </w:rPr>
        <w:t xml:space="preserve"> </w:t>
      </w:r>
      <w:r w:rsidRPr="00DE049D">
        <w:rPr>
          <w:rFonts w:ascii="Times New Roman" w:hAnsi="Times New Roman" w:cs="Times New Roman"/>
          <w:bCs/>
          <w:i/>
          <w:iCs/>
          <w:sz w:val="24"/>
          <w:szCs w:val="24"/>
          <w:lang w:val="en-US"/>
        </w:rPr>
        <w:t>Journal of Law &amp;</w:t>
      </w:r>
      <w:r w:rsidR="00154470">
        <w:rPr>
          <w:rFonts w:ascii="Times New Roman" w:hAnsi="Times New Roman" w:cs="Times New Roman"/>
          <w:bCs/>
          <w:i/>
          <w:iCs/>
          <w:sz w:val="24"/>
          <w:szCs w:val="24"/>
          <w:lang w:val="en-US"/>
        </w:rPr>
        <w:t xml:space="preserve"> </w:t>
      </w:r>
      <w:r w:rsidRPr="00DE049D">
        <w:rPr>
          <w:rFonts w:ascii="Times New Roman" w:hAnsi="Times New Roman" w:cs="Times New Roman"/>
          <w:i/>
          <w:sz w:val="24"/>
          <w:szCs w:val="24"/>
          <w:lang w:val="en-US"/>
        </w:rPr>
        <w:t>Economics</w:t>
      </w:r>
      <w:r w:rsidRPr="00DE049D">
        <w:rPr>
          <w:rFonts w:ascii="Times New Roman" w:hAnsi="Times New Roman" w:cs="Times New Roman"/>
          <w:b/>
          <w:bCs/>
          <w:sz w:val="24"/>
          <w:szCs w:val="24"/>
          <w:lang w:val="en-US"/>
        </w:rPr>
        <w:t xml:space="preserve">, </w:t>
      </w:r>
      <w:r w:rsidRPr="00DE049D">
        <w:rPr>
          <w:rFonts w:ascii="Times New Roman" w:hAnsi="Times New Roman" w:cs="Times New Roman"/>
          <w:sz w:val="24"/>
          <w:szCs w:val="24"/>
          <w:lang w:val="en-US"/>
        </w:rPr>
        <w:t>26</w:t>
      </w:r>
      <w:r w:rsidR="003B5BFF" w:rsidRPr="00DE049D">
        <w:rPr>
          <w:rFonts w:ascii="Times New Roman" w:hAnsi="Times New Roman" w:cs="Times New Roman"/>
          <w:sz w:val="24"/>
          <w:szCs w:val="24"/>
          <w:lang w:val="en-US"/>
        </w:rPr>
        <w:t>:</w:t>
      </w:r>
      <w:r w:rsidRPr="00DE049D">
        <w:rPr>
          <w:rFonts w:ascii="Times New Roman" w:hAnsi="Times New Roman" w:cs="Times New Roman"/>
          <w:sz w:val="24"/>
          <w:szCs w:val="24"/>
          <w:lang w:val="en-US"/>
        </w:rPr>
        <w:t xml:space="preserve"> 301-326.</w:t>
      </w:r>
    </w:p>
    <w:p w:rsidR="00F279AF" w:rsidRPr="00DE049D" w:rsidRDefault="00F279AF" w:rsidP="00AA0D20">
      <w:pPr>
        <w:autoSpaceDE w:val="0"/>
        <w:autoSpaceDN w:val="0"/>
        <w:adjustRightInd w:val="0"/>
        <w:spacing w:after="0" w:line="240" w:lineRule="auto"/>
        <w:jc w:val="both"/>
        <w:rPr>
          <w:rFonts w:ascii="Times New Roman" w:eastAsia="Calibri" w:hAnsi="Times New Roman" w:cs="Times New Roman"/>
          <w:sz w:val="24"/>
          <w:szCs w:val="24"/>
          <w:lang w:val="en-US"/>
        </w:rPr>
      </w:pPr>
    </w:p>
    <w:p w:rsidR="00FE6CBF" w:rsidRPr="00DE049D" w:rsidRDefault="00FE6CBF" w:rsidP="00AA0D20">
      <w:pPr>
        <w:autoSpaceDE w:val="0"/>
        <w:autoSpaceDN w:val="0"/>
        <w:adjustRightInd w:val="0"/>
        <w:spacing w:after="0" w:line="240" w:lineRule="auto"/>
        <w:jc w:val="both"/>
        <w:rPr>
          <w:rFonts w:ascii="Times New Roman" w:eastAsia="Calibri" w:hAnsi="Times New Roman" w:cs="Times New Roman"/>
          <w:sz w:val="24"/>
          <w:szCs w:val="24"/>
          <w:lang w:val="en-US"/>
        </w:rPr>
      </w:pPr>
      <w:r w:rsidRPr="00DE049D">
        <w:rPr>
          <w:rFonts w:ascii="Times New Roman" w:eastAsia="Calibri" w:hAnsi="Times New Roman" w:cs="Times New Roman"/>
          <w:sz w:val="24"/>
          <w:szCs w:val="24"/>
          <w:lang w:val="en-US"/>
        </w:rPr>
        <w:t>Freeman, R. E. 1984</w:t>
      </w:r>
      <w:r w:rsidR="00BE69CE" w:rsidRPr="00DE049D">
        <w:rPr>
          <w:rFonts w:ascii="Times New Roman" w:eastAsia="Calibri" w:hAnsi="Times New Roman" w:cs="Times New Roman"/>
          <w:sz w:val="24"/>
          <w:szCs w:val="24"/>
          <w:lang w:val="en-US"/>
        </w:rPr>
        <w:t xml:space="preserve">. </w:t>
      </w:r>
      <w:r w:rsidRPr="00DE049D">
        <w:rPr>
          <w:rFonts w:ascii="Times New Roman" w:eastAsia="Calibri" w:hAnsi="Times New Roman" w:cs="Times New Roman"/>
          <w:i/>
          <w:sz w:val="24"/>
          <w:szCs w:val="24"/>
          <w:lang w:val="en-US"/>
        </w:rPr>
        <w:t>Strategic management: A stakeholder approach.</w:t>
      </w:r>
      <w:r w:rsidRPr="00DE049D">
        <w:rPr>
          <w:rFonts w:ascii="Times New Roman" w:eastAsia="Calibri" w:hAnsi="Times New Roman" w:cs="Times New Roman"/>
          <w:sz w:val="24"/>
          <w:szCs w:val="24"/>
          <w:lang w:val="en-US"/>
        </w:rPr>
        <w:t xml:space="preserve"> </w:t>
      </w:r>
      <w:proofErr w:type="gramStart"/>
      <w:r w:rsidRPr="00DE049D">
        <w:rPr>
          <w:rFonts w:ascii="Times New Roman" w:eastAsia="Calibri" w:hAnsi="Times New Roman" w:cs="Times New Roman"/>
          <w:sz w:val="24"/>
          <w:szCs w:val="24"/>
          <w:lang w:val="en-US"/>
        </w:rPr>
        <w:t>Boston, MA, Pitman Press</w:t>
      </w:r>
      <w:r w:rsidR="00BE69CE" w:rsidRPr="00DE049D">
        <w:rPr>
          <w:rFonts w:ascii="Times New Roman" w:eastAsia="Calibri" w:hAnsi="Times New Roman" w:cs="Times New Roman"/>
          <w:sz w:val="24"/>
          <w:szCs w:val="24"/>
          <w:lang w:val="en-US"/>
        </w:rPr>
        <w:t>.</w:t>
      </w:r>
      <w:proofErr w:type="gramEnd"/>
    </w:p>
    <w:p w:rsidR="00700D97" w:rsidRPr="00DE049D" w:rsidRDefault="00700D97" w:rsidP="00AA0D20">
      <w:pPr>
        <w:autoSpaceDE w:val="0"/>
        <w:autoSpaceDN w:val="0"/>
        <w:adjustRightInd w:val="0"/>
        <w:spacing w:after="0" w:line="240" w:lineRule="auto"/>
        <w:jc w:val="both"/>
        <w:rPr>
          <w:rFonts w:ascii="Times New Roman" w:hAnsi="Times New Roman" w:cs="Times New Roman"/>
          <w:sz w:val="24"/>
          <w:szCs w:val="24"/>
          <w:lang w:val="en-US"/>
        </w:rPr>
      </w:pPr>
    </w:p>
    <w:p w:rsidR="0035419A" w:rsidRPr="00DE049D" w:rsidRDefault="0035419A" w:rsidP="0035419A">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DE049D">
        <w:rPr>
          <w:rFonts w:ascii="Times New Roman" w:hAnsi="Times New Roman" w:cs="Times New Roman"/>
          <w:sz w:val="24"/>
          <w:szCs w:val="24"/>
          <w:lang w:val="en-US"/>
        </w:rPr>
        <w:t>Gabrielsson</w:t>
      </w:r>
      <w:proofErr w:type="spellEnd"/>
      <w:r w:rsidRPr="00DE049D">
        <w:rPr>
          <w:rFonts w:ascii="Times New Roman" w:hAnsi="Times New Roman" w:cs="Times New Roman"/>
          <w:sz w:val="24"/>
          <w:szCs w:val="24"/>
          <w:lang w:val="en-US"/>
        </w:rPr>
        <w:t xml:space="preserve">, J. and </w:t>
      </w:r>
      <w:proofErr w:type="spellStart"/>
      <w:r w:rsidRPr="00DE049D">
        <w:rPr>
          <w:rFonts w:ascii="Times New Roman" w:hAnsi="Times New Roman" w:cs="Times New Roman"/>
          <w:sz w:val="24"/>
          <w:szCs w:val="24"/>
          <w:lang w:val="en-US"/>
        </w:rPr>
        <w:t>Huse</w:t>
      </w:r>
      <w:proofErr w:type="spellEnd"/>
      <w:r w:rsidR="00DC1B78" w:rsidRPr="00DE049D">
        <w:rPr>
          <w:rFonts w:ascii="Times New Roman" w:hAnsi="Times New Roman" w:cs="Times New Roman"/>
          <w:sz w:val="24"/>
          <w:szCs w:val="24"/>
          <w:lang w:val="en-US"/>
        </w:rPr>
        <w:t>,</w:t>
      </w:r>
      <w:r w:rsidRPr="00DE049D">
        <w:rPr>
          <w:rFonts w:ascii="Times New Roman" w:hAnsi="Times New Roman" w:cs="Times New Roman"/>
          <w:sz w:val="24"/>
          <w:szCs w:val="24"/>
          <w:lang w:val="en-US"/>
        </w:rPr>
        <w:t xml:space="preserve"> M. 2004. Context, Behavior, and Evolution: Challenges in Research on Boards and Governance. </w:t>
      </w:r>
      <w:r w:rsidRPr="00DE049D">
        <w:rPr>
          <w:rFonts w:ascii="Times New Roman" w:hAnsi="Times New Roman" w:cs="Times New Roman"/>
          <w:i/>
          <w:sz w:val="24"/>
          <w:szCs w:val="24"/>
          <w:lang w:val="en-US"/>
        </w:rPr>
        <w:t>International Studies of Management and Organization</w:t>
      </w:r>
      <w:r w:rsidRPr="00DE049D">
        <w:rPr>
          <w:rFonts w:ascii="Times New Roman" w:hAnsi="Times New Roman" w:cs="Times New Roman"/>
          <w:sz w:val="24"/>
          <w:szCs w:val="24"/>
          <w:lang w:val="en-US"/>
        </w:rPr>
        <w:t xml:space="preserve"> 34 (2):</w:t>
      </w:r>
      <w:r w:rsidR="003B5BFF" w:rsidRPr="00DE049D">
        <w:rPr>
          <w:rFonts w:ascii="Times New Roman" w:hAnsi="Times New Roman" w:cs="Times New Roman"/>
          <w:sz w:val="24"/>
          <w:szCs w:val="24"/>
          <w:lang w:val="en-US"/>
        </w:rPr>
        <w:t xml:space="preserve"> </w:t>
      </w:r>
      <w:r w:rsidRPr="00DE049D">
        <w:rPr>
          <w:rFonts w:ascii="Times New Roman" w:hAnsi="Times New Roman" w:cs="Times New Roman"/>
          <w:sz w:val="24"/>
          <w:szCs w:val="24"/>
          <w:lang w:val="en-US"/>
        </w:rPr>
        <w:t>1-36.</w:t>
      </w:r>
    </w:p>
    <w:p w:rsidR="00DC1B78" w:rsidRPr="00DE049D" w:rsidRDefault="00DC1B78" w:rsidP="00BF033D">
      <w:pPr>
        <w:autoSpaceDE w:val="0"/>
        <w:autoSpaceDN w:val="0"/>
        <w:adjustRightInd w:val="0"/>
        <w:spacing w:after="0" w:line="240" w:lineRule="auto"/>
        <w:rPr>
          <w:rFonts w:ascii="Times New Roman" w:hAnsi="Times New Roman" w:cs="Times New Roman"/>
          <w:sz w:val="24"/>
          <w:szCs w:val="24"/>
          <w:lang w:val="en-US"/>
        </w:rPr>
      </w:pPr>
    </w:p>
    <w:p w:rsidR="00BF033D" w:rsidRPr="00DE049D" w:rsidRDefault="003F0FF7" w:rsidP="00E514F6">
      <w:pPr>
        <w:autoSpaceDE w:val="0"/>
        <w:autoSpaceDN w:val="0"/>
        <w:adjustRightInd w:val="0"/>
        <w:spacing w:after="0" w:line="240" w:lineRule="auto"/>
        <w:jc w:val="both"/>
        <w:rPr>
          <w:rFonts w:ascii="Times New Roman" w:hAnsi="Times New Roman" w:cs="Times New Roman"/>
          <w:sz w:val="24"/>
          <w:szCs w:val="24"/>
          <w:lang w:val="en-US"/>
        </w:rPr>
      </w:pPr>
      <w:proofErr w:type="spellStart"/>
      <w:proofErr w:type="gramStart"/>
      <w:r w:rsidRPr="00DE049D">
        <w:rPr>
          <w:rFonts w:ascii="Times New Roman" w:hAnsi="Times New Roman" w:cs="Times New Roman"/>
          <w:sz w:val="24"/>
          <w:szCs w:val="24"/>
          <w:lang w:val="en-US"/>
        </w:rPr>
        <w:t>Gioia</w:t>
      </w:r>
      <w:proofErr w:type="spellEnd"/>
      <w:r w:rsidRPr="00DE049D">
        <w:rPr>
          <w:rFonts w:ascii="Times New Roman" w:hAnsi="Times New Roman" w:cs="Times New Roman"/>
          <w:sz w:val="24"/>
          <w:szCs w:val="24"/>
          <w:lang w:val="en-US"/>
        </w:rPr>
        <w:t xml:space="preserve"> </w:t>
      </w:r>
      <w:r w:rsidR="00BF033D" w:rsidRPr="00DE049D">
        <w:rPr>
          <w:rFonts w:ascii="Times New Roman" w:hAnsi="Times New Roman" w:cs="Times New Roman"/>
          <w:sz w:val="24"/>
          <w:szCs w:val="24"/>
          <w:lang w:val="en-US"/>
        </w:rPr>
        <w:t>D.A., Schultz, M., and Corley, K.G. 2000.</w:t>
      </w:r>
      <w:proofErr w:type="gramEnd"/>
      <w:r w:rsidR="00BF033D" w:rsidRPr="00DE049D">
        <w:rPr>
          <w:rFonts w:ascii="Times New Roman" w:hAnsi="Times New Roman" w:cs="Times New Roman"/>
          <w:sz w:val="24"/>
          <w:szCs w:val="24"/>
          <w:lang w:val="en-US"/>
        </w:rPr>
        <w:t xml:space="preserve"> </w:t>
      </w:r>
      <w:proofErr w:type="gramStart"/>
      <w:r w:rsidR="00BF033D" w:rsidRPr="00DE049D">
        <w:rPr>
          <w:rFonts w:ascii="Times New Roman" w:hAnsi="Times New Roman" w:cs="Times New Roman"/>
          <w:sz w:val="24"/>
          <w:szCs w:val="24"/>
          <w:lang w:val="en-US"/>
        </w:rPr>
        <w:t>Organizational identity, image, and adaptive instability.</w:t>
      </w:r>
      <w:proofErr w:type="gramEnd"/>
      <w:r w:rsidR="00BF033D" w:rsidRPr="00DE049D">
        <w:rPr>
          <w:rFonts w:ascii="Times New Roman" w:hAnsi="Times New Roman" w:cs="Times New Roman"/>
          <w:sz w:val="24"/>
          <w:szCs w:val="24"/>
          <w:lang w:val="en-US"/>
        </w:rPr>
        <w:t xml:space="preserve"> </w:t>
      </w:r>
      <w:r w:rsidR="00BF033D" w:rsidRPr="00DE049D">
        <w:rPr>
          <w:rFonts w:ascii="Times New Roman" w:hAnsi="Times New Roman" w:cs="Times New Roman"/>
          <w:i/>
          <w:iCs/>
          <w:sz w:val="24"/>
          <w:szCs w:val="24"/>
          <w:lang w:val="en-US"/>
        </w:rPr>
        <w:t xml:space="preserve">Academy of Management Review </w:t>
      </w:r>
      <w:r w:rsidR="00BF033D" w:rsidRPr="00DE049D">
        <w:rPr>
          <w:rFonts w:ascii="Times New Roman" w:hAnsi="Times New Roman" w:cs="Times New Roman"/>
          <w:bCs/>
          <w:sz w:val="24"/>
          <w:szCs w:val="24"/>
          <w:lang w:val="en-US"/>
        </w:rPr>
        <w:t>25</w:t>
      </w:r>
      <w:r w:rsidR="00BF033D" w:rsidRPr="00DE049D">
        <w:rPr>
          <w:rFonts w:ascii="Times New Roman" w:hAnsi="Times New Roman" w:cs="Times New Roman"/>
          <w:sz w:val="24"/>
          <w:szCs w:val="24"/>
          <w:lang w:val="en-US"/>
        </w:rPr>
        <w:t>(1)</w:t>
      </w:r>
      <w:r w:rsidR="003B5BFF" w:rsidRPr="00DE049D">
        <w:rPr>
          <w:rFonts w:ascii="Times New Roman" w:hAnsi="Times New Roman" w:cs="Times New Roman"/>
          <w:sz w:val="24"/>
          <w:szCs w:val="24"/>
          <w:lang w:val="en-US"/>
        </w:rPr>
        <w:t>:</w:t>
      </w:r>
      <w:r w:rsidR="00BF033D" w:rsidRPr="00DE049D">
        <w:rPr>
          <w:rFonts w:ascii="Times New Roman" w:hAnsi="Times New Roman" w:cs="Times New Roman"/>
          <w:sz w:val="24"/>
          <w:szCs w:val="24"/>
          <w:lang w:val="en-US"/>
        </w:rPr>
        <w:t xml:space="preserve"> 63–81.</w:t>
      </w:r>
    </w:p>
    <w:p w:rsidR="00BF033D" w:rsidRPr="00DE049D" w:rsidRDefault="00BF033D" w:rsidP="00AA0D20">
      <w:pPr>
        <w:autoSpaceDE w:val="0"/>
        <w:autoSpaceDN w:val="0"/>
        <w:adjustRightInd w:val="0"/>
        <w:spacing w:after="0" w:line="240" w:lineRule="auto"/>
        <w:jc w:val="both"/>
        <w:rPr>
          <w:rFonts w:ascii="Times New Roman" w:hAnsi="Times New Roman" w:cs="Times New Roman"/>
          <w:sz w:val="24"/>
          <w:szCs w:val="24"/>
          <w:lang w:val="en-US"/>
        </w:rPr>
      </w:pPr>
    </w:p>
    <w:p w:rsidR="00DC1B78" w:rsidRPr="00DE049D" w:rsidRDefault="00DC1B78" w:rsidP="003913BB">
      <w:pPr>
        <w:autoSpaceDE w:val="0"/>
        <w:autoSpaceDN w:val="0"/>
        <w:adjustRightInd w:val="0"/>
        <w:jc w:val="both"/>
        <w:rPr>
          <w:rFonts w:ascii="Times New Roman" w:hAnsi="Times New Roman" w:cs="Times New Roman"/>
          <w:sz w:val="24"/>
          <w:szCs w:val="24"/>
          <w:lang w:val="en-US"/>
        </w:rPr>
      </w:pPr>
      <w:proofErr w:type="gramStart"/>
      <w:r w:rsidRPr="00DE049D">
        <w:rPr>
          <w:rFonts w:ascii="Times New Roman" w:hAnsi="Times New Roman" w:cs="Times New Roman"/>
          <w:sz w:val="24"/>
          <w:szCs w:val="24"/>
          <w:lang w:val="en-US"/>
        </w:rPr>
        <w:t xml:space="preserve">Golden, B.R. and </w:t>
      </w:r>
      <w:proofErr w:type="spellStart"/>
      <w:r w:rsidRPr="00DE049D">
        <w:rPr>
          <w:rFonts w:ascii="Times New Roman" w:hAnsi="Times New Roman" w:cs="Times New Roman"/>
          <w:sz w:val="24"/>
          <w:szCs w:val="24"/>
          <w:lang w:val="en-US"/>
        </w:rPr>
        <w:t>Zajac</w:t>
      </w:r>
      <w:proofErr w:type="spellEnd"/>
      <w:r w:rsidRPr="00DE049D">
        <w:rPr>
          <w:rFonts w:ascii="Times New Roman" w:hAnsi="Times New Roman" w:cs="Times New Roman"/>
          <w:sz w:val="24"/>
          <w:szCs w:val="24"/>
          <w:lang w:val="en-US"/>
        </w:rPr>
        <w:t>, E.J. 2001.</w:t>
      </w:r>
      <w:proofErr w:type="gramEnd"/>
      <w:r w:rsidRPr="00DE049D">
        <w:rPr>
          <w:rFonts w:ascii="Times New Roman" w:hAnsi="Times New Roman" w:cs="Times New Roman"/>
          <w:sz w:val="24"/>
          <w:szCs w:val="24"/>
          <w:lang w:val="en-US"/>
        </w:rPr>
        <w:t xml:space="preserve"> When Will Boards Influence Strategy? Inclination x Power = Strategic Change. </w:t>
      </w:r>
      <w:r w:rsidRPr="00DE049D">
        <w:rPr>
          <w:rFonts w:ascii="Times New Roman" w:hAnsi="Times New Roman" w:cs="Times New Roman"/>
          <w:i/>
          <w:sz w:val="24"/>
          <w:szCs w:val="24"/>
          <w:lang w:val="en-US"/>
        </w:rPr>
        <w:t>Strategic Management Journal,</w:t>
      </w:r>
      <w:r w:rsidRPr="00DE049D">
        <w:rPr>
          <w:rFonts w:ascii="Times New Roman" w:hAnsi="Times New Roman" w:cs="Times New Roman"/>
          <w:sz w:val="24"/>
          <w:szCs w:val="24"/>
          <w:lang w:val="en-US"/>
        </w:rPr>
        <w:t xml:space="preserve"> 22</w:t>
      </w:r>
      <w:r w:rsidR="003B5BFF" w:rsidRPr="00DE049D">
        <w:rPr>
          <w:rFonts w:ascii="Times New Roman" w:hAnsi="Times New Roman" w:cs="Times New Roman"/>
          <w:sz w:val="24"/>
          <w:szCs w:val="24"/>
          <w:lang w:val="en-US"/>
        </w:rPr>
        <w:t xml:space="preserve">: </w:t>
      </w:r>
      <w:r w:rsidRPr="00DE049D">
        <w:rPr>
          <w:rFonts w:ascii="Times New Roman" w:hAnsi="Times New Roman" w:cs="Times New Roman"/>
          <w:sz w:val="24"/>
          <w:szCs w:val="24"/>
          <w:lang w:val="en-US"/>
        </w:rPr>
        <w:t>1087-1111.</w:t>
      </w:r>
    </w:p>
    <w:p w:rsidR="003913BB" w:rsidRPr="00DE049D" w:rsidRDefault="003913BB" w:rsidP="003913BB">
      <w:pPr>
        <w:autoSpaceDE w:val="0"/>
        <w:autoSpaceDN w:val="0"/>
        <w:adjustRightInd w:val="0"/>
        <w:jc w:val="both"/>
        <w:rPr>
          <w:rFonts w:ascii="Times New Roman" w:hAnsi="Times New Roman" w:cs="Times New Roman"/>
          <w:sz w:val="24"/>
          <w:szCs w:val="24"/>
          <w:lang w:val="en-US"/>
        </w:rPr>
      </w:pPr>
      <w:proofErr w:type="spellStart"/>
      <w:r w:rsidRPr="00DE049D">
        <w:rPr>
          <w:rFonts w:ascii="Times New Roman" w:hAnsi="Times New Roman" w:cs="Times New Roman"/>
          <w:sz w:val="24"/>
          <w:szCs w:val="24"/>
          <w:lang w:val="en-US"/>
        </w:rPr>
        <w:t>Granovetter</w:t>
      </w:r>
      <w:proofErr w:type="spellEnd"/>
      <w:r w:rsidRPr="00DE049D">
        <w:rPr>
          <w:rFonts w:ascii="Times New Roman" w:hAnsi="Times New Roman" w:cs="Times New Roman"/>
          <w:sz w:val="24"/>
          <w:szCs w:val="24"/>
          <w:lang w:val="en-US"/>
        </w:rPr>
        <w:t xml:space="preserve">, M.S. 1985. Economic Action and Social Structure: The problem of </w:t>
      </w:r>
      <w:proofErr w:type="spellStart"/>
      <w:r w:rsidRPr="00DE049D">
        <w:rPr>
          <w:rFonts w:ascii="Times New Roman" w:hAnsi="Times New Roman" w:cs="Times New Roman"/>
          <w:sz w:val="24"/>
          <w:szCs w:val="24"/>
          <w:lang w:val="en-US"/>
        </w:rPr>
        <w:t>Embeddedness</w:t>
      </w:r>
      <w:proofErr w:type="spellEnd"/>
      <w:r w:rsidRPr="00DE049D">
        <w:rPr>
          <w:rFonts w:ascii="Times New Roman" w:hAnsi="Times New Roman" w:cs="Times New Roman"/>
          <w:sz w:val="24"/>
          <w:szCs w:val="24"/>
          <w:lang w:val="en-US"/>
        </w:rPr>
        <w:t xml:space="preserve">. </w:t>
      </w:r>
      <w:r w:rsidRPr="00DE049D">
        <w:rPr>
          <w:rFonts w:ascii="Times New Roman" w:hAnsi="Times New Roman" w:cs="Times New Roman"/>
          <w:i/>
          <w:sz w:val="24"/>
          <w:szCs w:val="24"/>
          <w:lang w:val="en-US"/>
        </w:rPr>
        <w:t>The American Journal of Sociology</w:t>
      </w:r>
      <w:r w:rsidRPr="00DE049D">
        <w:rPr>
          <w:rFonts w:ascii="Times New Roman" w:hAnsi="Times New Roman" w:cs="Times New Roman"/>
          <w:sz w:val="24"/>
          <w:szCs w:val="24"/>
          <w:lang w:val="en-US"/>
        </w:rPr>
        <w:t>, 91(3)</w:t>
      </w:r>
      <w:r w:rsidR="003B5BFF" w:rsidRPr="00DE049D">
        <w:rPr>
          <w:rFonts w:ascii="Times New Roman" w:hAnsi="Times New Roman" w:cs="Times New Roman"/>
          <w:sz w:val="24"/>
          <w:szCs w:val="24"/>
          <w:lang w:val="en-US"/>
        </w:rPr>
        <w:t xml:space="preserve">: </w:t>
      </w:r>
      <w:r w:rsidRPr="00DE049D">
        <w:rPr>
          <w:rFonts w:ascii="Times New Roman" w:hAnsi="Times New Roman" w:cs="Times New Roman"/>
          <w:sz w:val="24"/>
          <w:szCs w:val="24"/>
          <w:lang w:val="en-US"/>
        </w:rPr>
        <w:t>481-510</w:t>
      </w:r>
      <w:r w:rsidR="003B5BFF" w:rsidRPr="00DE049D">
        <w:rPr>
          <w:rFonts w:ascii="Times New Roman" w:hAnsi="Times New Roman" w:cs="Times New Roman"/>
          <w:sz w:val="24"/>
          <w:szCs w:val="24"/>
          <w:lang w:val="en-US"/>
        </w:rPr>
        <w:t>.</w:t>
      </w:r>
    </w:p>
    <w:p w:rsidR="00FE6CBF" w:rsidRPr="00DE049D" w:rsidRDefault="00BE2E1C" w:rsidP="00AA0D20">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DE049D">
        <w:rPr>
          <w:rFonts w:ascii="Times New Roman" w:hAnsi="Times New Roman" w:cs="Times New Roman"/>
          <w:sz w:val="24"/>
          <w:szCs w:val="24"/>
          <w:lang w:val="en-US"/>
        </w:rPr>
        <w:t>Gulati</w:t>
      </w:r>
      <w:proofErr w:type="spellEnd"/>
      <w:r w:rsidRPr="00DE049D">
        <w:rPr>
          <w:rFonts w:ascii="Times New Roman" w:hAnsi="Times New Roman" w:cs="Times New Roman"/>
          <w:sz w:val="24"/>
          <w:szCs w:val="24"/>
          <w:lang w:val="en-US"/>
        </w:rPr>
        <w:t>, R. 1998</w:t>
      </w:r>
      <w:r w:rsidR="00BE69CE" w:rsidRPr="00DE049D">
        <w:rPr>
          <w:rFonts w:ascii="Times New Roman" w:hAnsi="Times New Roman" w:cs="Times New Roman"/>
          <w:sz w:val="24"/>
          <w:szCs w:val="24"/>
          <w:lang w:val="en-US"/>
        </w:rPr>
        <w:t>.</w:t>
      </w:r>
      <w:r w:rsidRPr="00DE049D">
        <w:rPr>
          <w:rFonts w:ascii="Times New Roman" w:hAnsi="Times New Roman" w:cs="Times New Roman"/>
          <w:sz w:val="24"/>
          <w:szCs w:val="24"/>
          <w:lang w:val="en-US"/>
        </w:rPr>
        <w:t xml:space="preserve"> </w:t>
      </w:r>
      <w:proofErr w:type="gramStart"/>
      <w:r w:rsidRPr="00DE049D">
        <w:rPr>
          <w:rFonts w:ascii="Times New Roman" w:hAnsi="Times New Roman" w:cs="Times New Roman"/>
          <w:sz w:val="24"/>
          <w:szCs w:val="24"/>
          <w:lang w:val="en-US"/>
        </w:rPr>
        <w:t>Alliances and networks.</w:t>
      </w:r>
      <w:proofErr w:type="gramEnd"/>
      <w:r w:rsidRPr="00DE049D">
        <w:rPr>
          <w:rFonts w:ascii="Times New Roman" w:hAnsi="Times New Roman" w:cs="Times New Roman"/>
          <w:sz w:val="24"/>
          <w:szCs w:val="24"/>
          <w:lang w:val="en-US"/>
        </w:rPr>
        <w:t xml:space="preserve"> </w:t>
      </w:r>
      <w:r w:rsidRPr="00DE049D">
        <w:rPr>
          <w:rFonts w:ascii="Times New Roman" w:hAnsi="Times New Roman" w:cs="Times New Roman"/>
          <w:i/>
          <w:sz w:val="24"/>
          <w:szCs w:val="24"/>
          <w:lang w:val="en-US"/>
        </w:rPr>
        <w:t>Strat</w:t>
      </w:r>
      <w:r w:rsidR="00BE69CE" w:rsidRPr="00DE049D">
        <w:rPr>
          <w:rFonts w:ascii="Times New Roman" w:hAnsi="Times New Roman" w:cs="Times New Roman"/>
          <w:i/>
          <w:sz w:val="24"/>
          <w:szCs w:val="24"/>
          <w:lang w:val="en-US"/>
        </w:rPr>
        <w:t>egic</w:t>
      </w:r>
      <w:r w:rsidRPr="00DE049D">
        <w:rPr>
          <w:rFonts w:ascii="Times New Roman" w:hAnsi="Times New Roman" w:cs="Times New Roman"/>
          <w:i/>
          <w:sz w:val="24"/>
          <w:szCs w:val="24"/>
          <w:lang w:val="en-US"/>
        </w:rPr>
        <w:t xml:space="preserve"> M</w:t>
      </w:r>
      <w:r w:rsidR="00BE69CE" w:rsidRPr="00DE049D">
        <w:rPr>
          <w:rFonts w:ascii="Times New Roman" w:hAnsi="Times New Roman" w:cs="Times New Roman"/>
          <w:i/>
          <w:sz w:val="24"/>
          <w:szCs w:val="24"/>
          <w:lang w:val="en-US"/>
        </w:rPr>
        <w:t>ana</w:t>
      </w:r>
      <w:r w:rsidRPr="00DE049D">
        <w:rPr>
          <w:rFonts w:ascii="Times New Roman" w:hAnsi="Times New Roman" w:cs="Times New Roman"/>
          <w:i/>
          <w:sz w:val="24"/>
          <w:szCs w:val="24"/>
          <w:lang w:val="en-US"/>
        </w:rPr>
        <w:t>g</w:t>
      </w:r>
      <w:r w:rsidR="00BE69CE" w:rsidRPr="00DE049D">
        <w:rPr>
          <w:rFonts w:ascii="Times New Roman" w:hAnsi="Times New Roman" w:cs="Times New Roman"/>
          <w:i/>
          <w:sz w:val="24"/>
          <w:szCs w:val="24"/>
          <w:lang w:val="en-US"/>
        </w:rPr>
        <w:t>e</w:t>
      </w:r>
      <w:r w:rsidRPr="00DE049D">
        <w:rPr>
          <w:rFonts w:ascii="Times New Roman" w:hAnsi="Times New Roman" w:cs="Times New Roman"/>
          <w:i/>
          <w:sz w:val="24"/>
          <w:szCs w:val="24"/>
          <w:lang w:val="en-US"/>
        </w:rPr>
        <w:t>m</w:t>
      </w:r>
      <w:r w:rsidR="00BE69CE" w:rsidRPr="00DE049D">
        <w:rPr>
          <w:rFonts w:ascii="Times New Roman" w:hAnsi="Times New Roman" w:cs="Times New Roman"/>
          <w:i/>
          <w:sz w:val="24"/>
          <w:szCs w:val="24"/>
          <w:lang w:val="en-US"/>
        </w:rPr>
        <w:t>en</w:t>
      </w:r>
      <w:r w:rsidRPr="00DE049D">
        <w:rPr>
          <w:rFonts w:ascii="Times New Roman" w:hAnsi="Times New Roman" w:cs="Times New Roman"/>
          <w:i/>
          <w:sz w:val="24"/>
          <w:szCs w:val="24"/>
          <w:lang w:val="en-US"/>
        </w:rPr>
        <w:t>t J</w:t>
      </w:r>
      <w:r w:rsidR="00BE69CE" w:rsidRPr="00DE049D">
        <w:rPr>
          <w:rFonts w:ascii="Times New Roman" w:hAnsi="Times New Roman" w:cs="Times New Roman"/>
          <w:i/>
          <w:sz w:val="24"/>
          <w:szCs w:val="24"/>
          <w:lang w:val="en-US"/>
        </w:rPr>
        <w:t>ournal</w:t>
      </w:r>
      <w:r w:rsidRPr="00DE049D">
        <w:rPr>
          <w:rFonts w:ascii="Times New Roman" w:hAnsi="Times New Roman" w:cs="Times New Roman"/>
          <w:sz w:val="24"/>
          <w:szCs w:val="24"/>
          <w:lang w:val="en-US"/>
        </w:rPr>
        <w:t>, 19: 293–317.</w:t>
      </w:r>
    </w:p>
    <w:p w:rsidR="00BE2E1C" w:rsidRPr="00DE049D" w:rsidRDefault="00BE2E1C" w:rsidP="00934724">
      <w:pPr>
        <w:autoSpaceDE w:val="0"/>
        <w:autoSpaceDN w:val="0"/>
        <w:adjustRightInd w:val="0"/>
        <w:spacing w:after="0" w:line="240" w:lineRule="auto"/>
        <w:rPr>
          <w:rFonts w:ascii="Times New Roman" w:hAnsi="Times New Roman" w:cs="Times New Roman"/>
          <w:sz w:val="24"/>
          <w:szCs w:val="24"/>
          <w:lang w:val="en-US"/>
        </w:rPr>
      </w:pPr>
    </w:p>
    <w:p w:rsidR="0027210C" w:rsidRPr="00DE049D" w:rsidRDefault="0027210C" w:rsidP="0027210C">
      <w:pPr>
        <w:spacing w:line="240" w:lineRule="auto"/>
        <w:jc w:val="both"/>
        <w:rPr>
          <w:rFonts w:ascii="Times New Roman" w:hAnsi="Times New Roman" w:cs="Times New Roman"/>
          <w:sz w:val="24"/>
          <w:szCs w:val="24"/>
          <w:lang w:val="en-US"/>
        </w:rPr>
      </w:pPr>
      <w:proofErr w:type="spellStart"/>
      <w:r w:rsidRPr="00DE049D">
        <w:rPr>
          <w:rFonts w:ascii="Times New Roman" w:hAnsi="Times New Roman" w:cs="Times New Roman"/>
          <w:sz w:val="24"/>
          <w:szCs w:val="24"/>
          <w:lang w:val="en-US"/>
        </w:rPr>
        <w:t>Helfat</w:t>
      </w:r>
      <w:proofErr w:type="spellEnd"/>
      <w:r w:rsidRPr="00DE049D">
        <w:rPr>
          <w:rFonts w:ascii="Times New Roman" w:hAnsi="Times New Roman" w:cs="Times New Roman"/>
          <w:sz w:val="24"/>
          <w:szCs w:val="24"/>
          <w:lang w:val="en-US"/>
        </w:rPr>
        <w:t xml:space="preserve">, C. E., Finkelstein, S., Mitchell, W. </w:t>
      </w:r>
      <w:proofErr w:type="spellStart"/>
      <w:r w:rsidRPr="00DE049D">
        <w:rPr>
          <w:rFonts w:ascii="Times New Roman" w:hAnsi="Times New Roman" w:cs="Times New Roman"/>
          <w:sz w:val="24"/>
          <w:szCs w:val="24"/>
          <w:lang w:val="en-US"/>
        </w:rPr>
        <w:t>Peteraf</w:t>
      </w:r>
      <w:proofErr w:type="spellEnd"/>
      <w:r w:rsidRPr="00DE049D">
        <w:rPr>
          <w:rFonts w:ascii="Times New Roman" w:hAnsi="Times New Roman" w:cs="Times New Roman"/>
          <w:sz w:val="24"/>
          <w:szCs w:val="24"/>
          <w:lang w:val="en-US"/>
        </w:rPr>
        <w:t xml:space="preserve">, M., Singh, H., </w:t>
      </w:r>
      <w:proofErr w:type="spellStart"/>
      <w:r w:rsidRPr="00DE049D">
        <w:rPr>
          <w:rFonts w:ascii="Times New Roman" w:hAnsi="Times New Roman" w:cs="Times New Roman"/>
          <w:sz w:val="24"/>
          <w:szCs w:val="24"/>
          <w:lang w:val="en-US"/>
        </w:rPr>
        <w:t>Teece</w:t>
      </w:r>
      <w:proofErr w:type="spellEnd"/>
      <w:r w:rsidRPr="00DE049D">
        <w:rPr>
          <w:rFonts w:ascii="Times New Roman" w:hAnsi="Times New Roman" w:cs="Times New Roman"/>
          <w:sz w:val="24"/>
          <w:szCs w:val="24"/>
          <w:lang w:val="en-US"/>
        </w:rPr>
        <w:t xml:space="preserve">, D. and </w:t>
      </w:r>
      <w:proofErr w:type="gramStart"/>
      <w:r w:rsidRPr="00DE049D">
        <w:rPr>
          <w:rFonts w:ascii="Times New Roman" w:hAnsi="Times New Roman" w:cs="Times New Roman"/>
          <w:sz w:val="24"/>
          <w:szCs w:val="24"/>
          <w:lang w:val="en-US"/>
        </w:rPr>
        <w:t>Winter</w:t>
      </w:r>
      <w:proofErr w:type="gramEnd"/>
      <w:r w:rsidRPr="00DE049D">
        <w:rPr>
          <w:rFonts w:ascii="Times New Roman" w:hAnsi="Times New Roman" w:cs="Times New Roman"/>
          <w:sz w:val="24"/>
          <w:szCs w:val="24"/>
          <w:lang w:val="en-US"/>
        </w:rPr>
        <w:t>, S. (eds.) 2007</w:t>
      </w:r>
      <w:r w:rsidR="00033B69" w:rsidRPr="00DE049D">
        <w:rPr>
          <w:rFonts w:ascii="Times New Roman" w:hAnsi="Times New Roman" w:cs="Times New Roman"/>
          <w:sz w:val="24"/>
          <w:szCs w:val="24"/>
          <w:lang w:val="en-US"/>
        </w:rPr>
        <w:t>.</w:t>
      </w:r>
      <w:r w:rsidRPr="00DE049D">
        <w:rPr>
          <w:rFonts w:ascii="Times New Roman" w:hAnsi="Times New Roman" w:cs="Times New Roman"/>
          <w:sz w:val="24"/>
          <w:szCs w:val="24"/>
          <w:lang w:val="en-US"/>
        </w:rPr>
        <w:t xml:space="preserve"> </w:t>
      </w:r>
      <w:r w:rsidRPr="00DE049D">
        <w:rPr>
          <w:rFonts w:ascii="Times New Roman" w:hAnsi="Times New Roman" w:cs="Times New Roman"/>
          <w:i/>
          <w:sz w:val="24"/>
          <w:szCs w:val="24"/>
          <w:lang w:val="en-US"/>
        </w:rPr>
        <w:t>Dynamic Capabilities: Understanding Strategic Change in Organizations.</w:t>
      </w:r>
      <w:r w:rsidRPr="00DE049D">
        <w:rPr>
          <w:rFonts w:ascii="Times New Roman" w:hAnsi="Times New Roman" w:cs="Times New Roman"/>
          <w:sz w:val="24"/>
          <w:szCs w:val="24"/>
          <w:lang w:val="en-US"/>
        </w:rPr>
        <w:t xml:space="preserve"> London: Oxford Blackwell.</w:t>
      </w:r>
    </w:p>
    <w:p w:rsidR="0041487E" w:rsidRPr="00DE049D" w:rsidRDefault="0041487E" w:rsidP="00631AA3">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DE049D">
        <w:rPr>
          <w:rFonts w:ascii="Times New Roman" w:hAnsi="Times New Roman" w:cs="Times New Roman"/>
          <w:sz w:val="24"/>
          <w:szCs w:val="24"/>
          <w:lang w:val="en-US"/>
        </w:rPr>
        <w:t>Helfat</w:t>
      </w:r>
      <w:proofErr w:type="spellEnd"/>
      <w:r w:rsidRPr="00DE049D">
        <w:rPr>
          <w:rFonts w:ascii="Times New Roman" w:hAnsi="Times New Roman" w:cs="Times New Roman"/>
          <w:sz w:val="24"/>
          <w:szCs w:val="24"/>
          <w:lang w:val="en-US"/>
        </w:rPr>
        <w:t xml:space="preserve">, C.E. and </w:t>
      </w:r>
      <w:proofErr w:type="spellStart"/>
      <w:r w:rsidRPr="00DE049D">
        <w:rPr>
          <w:rFonts w:ascii="Times New Roman" w:hAnsi="Times New Roman" w:cs="Times New Roman"/>
          <w:sz w:val="24"/>
          <w:szCs w:val="24"/>
          <w:lang w:val="en-US"/>
        </w:rPr>
        <w:t>Peteraf</w:t>
      </w:r>
      <w:proofErr w:type="spellEnd"/>
      <w:r w:rsidRPr="00DE049D">
        <w:rPr>
          <w:rFonts w:ascii="Times New Roman" w:hAnsi="Times New Roman" w:cs="Times New Roman"/>
          <w:sz w:val="24"/>
          <w:szCs w:val="24"/>
          <w:lang w:val="en-US"/>
        </w:rPr>
        <w:t xml:space="preserve">, M.A. 2009. Understanding dynamic capabilities: progress along a developmental path. </w:t>
      </w:r>
      <w:r w:rsidRPr="00DE049D">
        <w:rPr>
          <w:rFonts w:ascii="Times New Roman" w:hAnsi="Times New Roman" w:cs="Times New Roman"/>
          <w:i/>
          <w:iCs/>
          <w:sz w:val="24"/>
          <w:szCs w:val="24"/>
          <w:lang w:val="en-US"/>
        </w:rPr>
        <w:t>Strategic Organization</w:t>
      </w:r>
      <w:r w:rsidRPr="00DE049D">
        <w:rPr>
          <w:rFonts w:ascii="Times New Roman" w:hAnsi="Times New Roman" w:cs="Times New Roman"/>
          <w:sz w:val="24"/>
          <w:szCs w:val="24"/>
          <w:lang w:val="en-US"/>
        </w:rPr>
        <w:t xml:space="preserve">, </w:t>
      </w:r>
      <w:r w:rsidRPr="00DE049D">
        <w:rPr>
          <w:rFonts w:ascii="Times New Roman" w:hAnsi="Times New Roman" w:cs="Times New Roman"/>
          <w:b/>
          <w:bCs/>
          <w:sz w:val="24"/>
          <w:szCs w:val="24"/>
          <w:lang w:val="en-US"/>
        </w:rPr>
        <w:t>7</w:t>
      </w:r>
      <w:r w:rsidR="003B5BFF" w:rsidRPr="00DE049D">
        <w:rPr>
          <w:rFonts w:ascii="Times New Roman" w:hAnsi="Times New Roman" w:cs="Times New Roman"/>
          <w:b/>
          <w:bCs/>
          <w:sz w:val="24"/>
          <w:szCs w:val="24"/>
          <w:lang w:val="en-US"/>
        </w:rPr>
        <w:t>:</w:t>
      </w:r>
      <w:r w:rsidRPr="00DE049D">
        <w:rPr>
          <w:rFonts w:ascii="Times New Roman" w:hAnsi="Times New Roman" w:cs="Times New Roman"/>
          <w:sz w:val="24"/>
          <w:szCs w:val="24"/>
          <w:lang w:val="en-US"/>
        </w:rPr>
        <w:t xml:space="preserve"> 91–102.</w:t>
      </w:r>
    </w:p>
    <w:p w:rsidR="0041487E" w:rsidRDefault="0041487E" w:rsidP="0031109C">
      <w:pPr>
        <w:autoSpaceDE w:val="0"/>
        <w:autoSpaceDN w:val="0"/>
        <w:adjustRightInd w:val="0"/>
        <w:spacing w:after="0" w:line="240" w:lineRule="auto"/>
        <w:jc w:val="both"/>
        <w:rPr>
          <w:rFonts w:ascii="Times New Roman" w:hAnsi="Times New Roman" w:cs="Times New Roman"/>
          <w:sz w:val="24"/>
          <w:szCs w:val="24"/>
        </w:rPr>
      </w:pPr>
    </w:p>
    <w:p w:rsidR="002E6DF4" w:rsidRPr="00DE049D" w:rsidRDefault="002A1B85" w:rsidP="0031109C">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DE049D">
        <w:rPr>
          <w:rFonts w:ascii="Times New Roman" w:hAnsi="Times New Roman" w:cs="Times New Roman"/>
          <w:sz w:val="24"/>
          <w:szCs w:val="24"/>
          <w:lang w:val="en-US"/>
        </w:rPr>
        <w:t>Helfat</w:t>
      </w:r>
      <w:proofErr w:type="spellEnd"/>
      <w:r w:rsidRPr="00DE049D">
        <w:rPr>
          <w:rFonts w:ascii="Times New Roman" w:hAnsi="Times New Roman" w:cs="Times New Roman"/>
          <w:sz w:val="24"/>
          <w:szCs w:val="24"/>
          <w:lang w:val="en-US"/>
        </w:rPr>
        <w:t xml:space="preserve">, C.E. and </w:t>
      </w:r>
      <w:proofErr w:type="gramStart"/>
      <w:r w:rsidRPr="00DE049D">
        <w:rPr>
          <w:rFonts w:ascii="Times New Roman" w:hAnsi="Times New Roman" w:cs="Times New Roman"/>
          <w:sz w:val="24"/>
          <w:szCs w:val="24"/>
          <w:lang w:val="en-US"/>
        </w:rPr>
        <w:t>Winter</w:t>
      </w:r>
      <w:proofErr w:type="gramEnd"/>
      <w:r w:rsidRPr="00DE049D">
        <w:rPr>
          <w:rFonts w:ascii="Times New Roman" w:hAnsi="Times New Roman" w:cs="Times New Roman"/>
          <w:sz w:val="24"/>
          <w:szCs w:val="24"/>
          <w:lang w:val="en-US"/>
        </w:rPr>
        <w:t>, S.</w:t>
      </w:r>
      <w:r w:rsidR="002E6DF4" w:rsidRPr="00DE049D">
        <w:rPr>
          <w:rFonts w:ascii="Times New Roman" w:hAnsi="Times New Roman" w:cs="Times New Roman"/>
          <w:sz w:val="24"/>
          <w:szCs w:val="24"/>
          <w:lang w:val="en-US"/>
        </w:rPr>
        <w:t>G. 2011. Untangling Dynamic and Operational Capabilities: Strategy for the (N</w:t>
      </w:r>
      <w:proofErr w:type="gramStart"/>
      <w:r w:rsidR="002E6DF4" w:rsidRPr="00DE049D">
        <w:rPr>
          <w:rFonts w:ascii="Times New Roman" w:hAnsi="Times New Roman" w:cs="Times New Roman"/>
          <w:sz w:val="24"/>
          <w:szCs w:val="24"/>
          <w:lang w:val="en-US"/>
        </w:rPr>
        <w:t>)ever</w:t>
      </w:r>
      <w:proofErr w:type="gramEnd"/>
      <w:r w:rsidR="002E6DF4" w:rsidRPr="00DE049D">
        <w:rPr>
          <w:rFonts w:ascii="Times New Roman" w:hAnsi="Times New Roman" w:cs="Times New Roman"/>
          <w:sz w:val="24"/>
          <w:szCs w:val="24"/>
          <w:lang w:val="en-US"/>
        </w:rPr>
        <w:t xml:space="preserve">-Changing World. </w:t>
      </w:r>
      <w:r w:rsidR="002E6DF4" w:rsidRPr="00DE049D">
        <w:rPr>
          <w:rFonts w:ascii="Times New Roman" w:hAnsi="Times New Roman" w:cs="Times New Roman"/>
          <w:i/>
          <w:sz w:val="24"/>
          <w:szCs w:val="24"/>
          <w:lang w:val="en-US"/>
        </w:rPr>
        <w:t>Strategic Management Journal</w:t>
      </w:r>
      <w:r w:rsidR="002E6DF4" w:rsidRPr="00DE049D">
        <w:rPr>
          <w:rFonts w:ascii="Times New Roman" w:hAnsi="Times New Roman" w:cs="Times New Roman"/>
          <w:sz w:val="24"/>
          <w:szCs w:val="24"/>
          <w:lang w:val="en-US"/>
        </w:rPr>
        <w:t>, 32</w:t>
      </w:r>
      <w:r w:rsidR="003B5BFF" w:rsidRPr="00DE049D">
        <w:rPr>
          <w:rFonts w:ascii="Times New Roman" w:hAnsi="Times New Roman" w:cs="Times New Roman"/>
          <w:sz w:val="24"/>
          <w:szCs w:val="24"/>
          <w:lang w:val="en-US"/>
        </w:rPr>
        <w:t>:</w:t>
      </w:r>
      <w:r w:rsidR="002E6DF4" w:rsidRPr="00DE049D">
        <w:rPr>
          <w:rFonts w:ascii="Times New Roman" w:hAnsi="Times New Roman" w:cs="Times New Roman"/>
          <w:sz w:val="24"/>
          <w:szCs w:val="24"/>
          <w:lang w:val="en-US"/>
        </w:rPr>
        <w:t> 1243–1250.</w:t>
      </w:r>
    </w:p>
    <w:p w:rsidR="002E6DF4" w:rsidRPr="00DE049D" w:rsidRDefault="002E6DF4" w:rsidP="0031109C">
      <w:pPr>
        <w:autoSpaceDE w:val="0"/>
        <w:autoSpaceDN w:val="0"/>
        <w:adjustRightInd w:val="0"/>
        <w:spacing w:after="0" w:line="240" w:lineRule="auto"/>
        <w:jc w:val="both"/>
        <w:rPr>
          <w:rFonts w:ascii="Times New Roman" w:hAnsi="Times New Roman" w:cs="Times New Roman"/>
          <w:sz w:val="24"/>
          <w:szCs w:val="24"/>
          <w:lang w:val="en-US"/>
        </w:rPr>
      </w:pPr>
    </w:p>
    <w:p w:rsidR="0031109C" w:rsidRPr="00DE049D" w:rsidRDefault="0031109C" w:rsidP="0031109C">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DE049D">
        <w:rPr>
          <w:rFonts w:ascii="Times New Roman" w:hAnsi="Times New Roman" w:cs="Times New Roman"/>
          <w:sz w:val="24"/>
          <w:szCs w:val="24"/>
          <w:lang w:val="en-US"/>
        </w:rPr>
        <w:t>Hendry, K. and Kiel, G.C. 2004.</w:t>
      </w:r>
      <w:proofErr w:type="gramEnd"/>
      <w:r w:rsidRPr="00DE049D">
        <w:rPr>
          <w:rFonts w:ascii="Times New Roman" w:hAnsi="Times New Roman" w:cs="Times New Roman"/>
          <w:sz w:val="24"/>
          <w:szCs w:val="24"/>
          <w:lang w:val="en-US"/>
        </w:rPr>
        <w:t xml:space="preserve"> The role of the board in firm strategy: integrating agency and organizational control perspectives. </w:t>
      </w:r>
      <w:r w:rsidRPr="00DE049D">
        <w:rPr>
          <w:rFonts w:ascii="Times New Roman" w:hAnsi="Times New Roman" w:cs="Times New Roman"/>
          <w:bCs/>
          <w:i/>
          <w:iCs/>
          <w:sz w:val="24"/>
          <w:szCs w:val="24"/>
          <w:lang w:val="en-US"/>
        </w:rPr>
        <w:t>Corporate Governance: An International Review</w:t>
      </w:r>
      <w:r w:rsidRPr="00DE049D">
        <w:rPr>
          <w:rFonts w:ascii="Times New Roman" w:hAnsi="Times New Roman" w:cs="Times New Roman"/>
          <w:sz w:val="24"/>
          <w:szCs w:val="24"/>
          <w:lang w:val="en-US"/>
        </w:rPr>
        <w:t>, 12</w:t>
      </w:r>
      <w:r w:rsidR="003B5BFF" w:rsidRPr="00DE049D">
        <w:rPr>
          <w:rFonts w:ascii="Times New Roman" w:hAnsi="Times New Roman" w:cs="Times New Roman"/>
          <w:sz w:val="24"/>
          <w:szCs w:val="24"/>
          <w:lang w:val="en-US"/>
        </w:rPr>
        <w:t>:</w:t>
      </w:r>
      <w:r w:rsidRPr="00DE049D">
        <w:rPr>
          <w:rFonts w:ascii="Times New Roman" w:hAnsi="Times New Roman" w:cs="Times New Roman"/>
          <w:sz w:val="24"/>
          <w:szCs w:val="24"/>
          <w:lang w:val="en-US"/>
        </w:rPr>
        <w:t xml:space="preserve"> 500-520.</w:t>
      </w:r>
    </w:p>
    <w:p w:rsidR="0031109C" w:rsidRPr="00DE049D" w:rsidRDefault="0031109C" w:rsidP="005A333B">
      <w:pPr>
        <w:autoSpaceDE w:val="0"/>
        <w:autoSpaceDN w:val="0"/>
        <w:adjustRightInd w:val="0"/>
        <w:spacing w:after="0" w:line="240" w:lineRule="auto"/>
        <w:jc w:val="both"/>
        <w:rPr>
          <w:rFonts w:ascii="Times New Roman" w:hAnsi="Times New Roman" w:cs="Times New Roman"/>
          <w:sz w:val="24"/>
          <w:szCs w:val="24"/>
          <w:lang w:val="en-US"/>
        </w:rPr>
      </w:pPr>
    </w:p>
    <w:p w:rsidR="00934724" w:rsidRPr="00DE049D" w:rsidRDefault="00934724" w:rsidP="005A333B">
      <w:pPr>
        <w:autoSpaceDE w:val="0"/>
        <w:autoSpaceDN w:val="0"/>
        <w:adjustRightInd w:val="0"/>
        <w:spacing w:after="0" w:line="240" w:lineRule="auto"/>
        <w:jc w:val="both"/>
        <w:rPr>
          <w:rFonts w:ascii="Times New Roman" w:hAnsi="Times New Roman" w:cs="Times New Roman"/>
          <w:sz w:val="24"/>
          <w:szCs w:val="24"/>
          <w:lang w:val="en-US"/>
        </w:rPr>
      </w:pPr>
      <w:r w:rsidRPr="00DE049D">
        <w:rPr>
          <w:rFonts w:ascii="Times New Roman" w:hAnsi="Times New Roman" w:cs="Times New Roman"/>
          <w:sz w:val="24"/>
          <w:szCs w:val="24"/>
          <w:lang w:val="en-US"/>
        </w:rPr>
        <w:t>Hillman, A. J.</w:t>
      </w:r>
      <w:r w:rsidR="005A333B" w:rsidRPr="00DE049D">
        <w:rPr>
          <w:rFonts w:ascii="Times New Roman" w:hAnsi="Times New Roman" w:cs="Times New Roman"/>
          <w:sz w:val="24"/>
          <w:szCs w:val="24"/>
          <w:lang w:val="en-US"/>
        </w:rPr>
        <w:t xml:space="preserve"> and</w:t>
      </w:r>
      <w:r w:rsidRPr="00DE049D">
        <w:rPr>
          <w:rFonts w:ascii="Times New Roman" w:hAnsi="Times New Roman" w:cs="Times New Roman"/>
          <w:sz w:val="24"/>
          <w:szCs w:val="24"/>
          <w:lang w:val="en-US"/>
        </w:rPr>
        <w:t xml:space="preserve"> </w:t>
      </w:r>
      <w:proofErr w:type="spellStart"/>
      <w:r w:rsidRPr="00DE049D">
        <w:rPr>
          <w:rFonts w:ascii="Times New Roman" w:hAnsi="Times New Roman" w:cs="Times New Roman"/>
          <w:sz w:val="24"/>
          <w:szCs w:val="24"/>
          <w:lang w:val="en-US"/>
        </w:rPr>
        <w:t>Dalziel</w:t>
      </w:r>
      <w:proofErr w:type="spellEnd"/>
      <w:r w:rsidRPr="00DE049D">
        <w:rPr>
          <w:rFonts w:ascii="Times New Roman" w:hAnsi="Times New Roman" w:cs="Times New Roman"/>
          <w:sz w:val="24"/>
          <w:szCs w:val="24"/>
          <w:lang w:val="en-US"/>
        </w:rPr>
        <w:t xml:space="preserve">, T. 2003. Boards of Directors and Firm Performance: </w:t>
      </w:r>
      <w:r w:rsidR="005A333B" w:rsidRPr="00DE049D">
        <w:rPr>
          <w:rFonts w:ascii="Times New Roman" w:hAnsi="Times New Roman" w:cs="Times New Roman"/>
          <w:sz w:val="24"/>
          <w:szCs w:val="24"/>
          <w:lang w:val="en-US"/>
        </w:rPr>
        <w:t xml:space="preserve"> I</w:t>
      </w:r>
      <w:r w:rsidRPr="00DE049D">
        <w:rPr>
          <w:rFonts w:ascii="Times New Roman" w:hAnsi="Times New Roman" w:cs="Times New Roman"/>
          <w:sz w:val="24"/>
          <w:szCs w:val="24"/>
          <w:lang w:val="en-US"/>
        </w:rPr>
        <w:t>ntegrating</w:t>
      </w:r>
      <w:r w:rsidR="005A333B" w:rsidRPr="00DE049D">
        <w:rPr>
          <w:rFonts w:ascii="Times New Roman" w:hAnsi="Times New Roman" w:cs="Times New Roman"/>
          <w:sz w:val="24"/>
          <w:szCs w:val="24"/>
          <w:lang w:val="en-US"/>
        </w:rPr>
        <w:t xml:space="preserve"> </w:t>
      </w:r>
      <w:r w:rsidRPr="00DE049D">
        <w:rPr>
          <w:rFonts w:ascii="Times New Roman" w:hAnsi="Times New Roman" w:cs="Times New Roman"/>
          <w:sz w:val="24"/>
          <w:szCs w:val="24"/>
          <w:lang w:val="en-US"/>
        </w:rPr>
        <w:t xml:space="preserve">Agency and Resource Dependence Perspectives. </w:t>
      </w:r>
      <w:r w:rsidRPr="00DE049D">
        <w:rPr>
          <w:rFonts w:ascii="Times New Roman" w:hAnsi="Times New Roman" w:cs="Times New Roman"/>
          <w:i/>
          <w:iCs/>
          <w:sz w:val="24"/>
          <w:szCs w:val="24"/>
          <w:lang w:val="en-US"/>
        </w:rPr>
        <w:t>The Academy of Management</w:t>
      </w:r>
      <w:r w:rsidR="003B5BFF" w:rsidRPr="00DE049D">
        <w:rPr>
          <w:rFonts w:ascii="Times New Roman" w:hAnsi="Times New Roman" w:cs="Times New Roman"/>
          <w:i/>
          <w:iCs/>
          <w:sz w:val="24"/>
          <w:szCs w:val="24"/>
          <w:lang w:val="en-US"/>
        </w:rPr>
        <w:t xml:space="preserve"> </w:t>
      </w:r>
      <w:r w:rsidRPr="00DE049D">
        <w:rPr>
          <w:rFonts w:ascii="Times New Roman" w:hAnsi="Times New Roman" w:cs="Times New Roman"/>
          <w:i/>
          <w:iCs/>
          <w:sz w:val="24"/>
          <w:szCs w:val="24"/>
          <w:lang w:val="en-US"/>
        </w:rPr>
        <w:t>Review</w:t>
      </w:r>
      <w:r w:rsidRPr="00DE049D">
        <w:rPr>
          <w:rFonts w:ascii="Times New Roman" w:hAnsi="Times New Roman" w:cs="Times New Roman"/>
          <w:sz w:val="24"/>
          <w:szCs w:val="24"/>
          <w:lang w:val="en-US"/>
        </w:rPr>
        <w:t>, 28(3)</w:t>
      </w:r>
      <w:r w:rsidR="003B5BFF" w:rsidRPr="00DE049D">
        <w:rPr>
          <w:rFonts w:ascii="Times New Roman" w:hAnsi="Times New Roman" w:cs="Times New Roman"/>
          <w:sz w:val="24"/>
          <w:szCs w:val="24"/>
          <w:lang w:val="en-US"/>
        </w:rPr>
        <w:t>:</w:t>
      </w:r>
      <w:r w:rsidR="005A333B" w:rsidRPr="00DE049D">
        <w:rPr>
          <w:rFonts w:ascii="Times New Roman" w:hAnsi="Times New Roman" w:cs="Times New Roman"/>
          <w:sz w:val="24"/>
          <w:szCs w:val="24"/>
          <w:lang w:val="en-US"/>
        </w:rPr>
        <w:t xml:space="preserve"> </w:t>
      </w:r>
      <w:r w:rsidRPr="00DE049D">
        <w:rPr>
          <w:rFonts w:ascii="Times New Roman" w:hAnsi="Times New Roman" w:cs="Times New Roman"/>
          <w:sz w:val="24"/>
          <w:szCs w:val="24"/>
          <w:lang w:val="en-US"/>
        </w:rPr>
        <w:t xml:space="preserve"> 383-396.</w:t>
      </w:r>
    </w:p>
    <w:p w:rsidR="00AE4919" w:rsidRPr="00DE049D" w:rsidRDefault="00AE4919" w:rsidP="005A333B">
      <w:pPr>
        <w:spacing w:after="0" w:line="240" w:lineRule="auto"/>
        <w:jc w:val="both"/>
        <w:rPr>
          <w:rFonts w:ascii="Times New Roman" w:hAnsi="Times New Roman" w:cs="Times New Roman"/>
          <w:sz w:val="24"/>
          <w:szCs w:val="24"/>
          <w:lang w:val="en-US"/>
        </w:rPr>
      </w:pPr>
    </w:p>
    <w:p w:rsidR="0027210C" w:rsidRPr="00DE049D" w:rsidRDefault="0027210C" w:rsidP="00AE4919">
      <w:pPr>
        <w:spacing w:after="0" w:line="240" w:lineRule="auto"/>
        <w:jc w:val="both"/>
        <w:rPr>
          <w:rFonts w:ascii="Times New Roman" w:hAnsi="Times New Roman" w:cs="Times New Roman"/>
          <w:sz w:val="24"/>
          <w:szCs w:val="24"/>
          <w:lang w:val="en-US"/>
        </w:rPr>
      </w:pPr>
      <w:proofErr w:type="spellStart"/>
      <w:proofErr w:type="gramStart"/>
      <w:r w:rsidRPr="00DE049D">
        <w:rPr>
          <w:rFonts w:ascii="Times New Roman" w:hAnsi="Times New Roman" w:cs="Times New Roman"/>
          <w:sz w:val="24"/>
          <w:szCs w:val="24"/>
          <w:lang w:val="en-US"/>
        </w:rPr>
        <w:t>Hodgkinson</w:t>
      </w:r>
      <w:proofErr w:type="spellEnd"/>
      <w:r w:rsidRPr="00DE049D">
        <w:rPr>
          <w:rFonts w:ascii="Times New Roman" w:hAnsi="Times New Roman" w:cs="Times New Roman"/>
          <w:sz w:val="24"/>
          <w:szCs w:val="24"/>
          <w:lang w:val="en-US"/>
        </w:rPr>
        <w:t>, G. P. and Healey, M. P. 2011</w:t>
      </w:r>
      <w:r w:rsidR="00033B69" w:rsidRPr="00DE049D">
        <w:rPr>
          <w:rFonts w:ascii="Times New Roman" w:hAnsi="Times New Roman" w:cs="Times New Roman"/>
          <w:sz w:val="24"/>
          <w:szCs w:val="24"/>
          <w:lang w:val="en-US"/>
        </w:rPr>
        <w:t>.</w:t>
      </w:r>
      <w:proofErr w:type="gramEnd"/>
      <w:r w:rsidRPr="00DE049D">
        <w:rPr>
          <w:rFonts w:ascii="Times New Roman" w:hAnsi="Times New Roman" w:cs="Times New Roman"/>
          <w:sz w:val="24"/>
          <w:szCs w:val="24"/>
          <w:lang w:val="en-US"/>
        </w:rPr>
        <w:t xml:space="preserve"> Psychological foundations of dynamic capabilities: </w:t>
      </w:r>
      <w:proofErr w:type="spellStart"/>
      <w:r w:rsidRPr="00DE049D">
        <w:rPr>
          <w:rFonts w:ascii="Times New Roman" w:hAnsi="Times New Roman" w:cs="Times New Roman"/>
          <w:sz w:val="24"/>
          <w:szCs w:val="24"/>
          <w:lang w:val="en-US"/>
        </w:rPr>
        <w:t>reflexion</w:t>
      </w:r>
      <w:proofErr w:type="spellEnd"/>
      <w:r w:rsidRPr="00DE049D">
        <w:rPr>
          <w:rFonts w:ascii="Times New Roman" w:hAnsi="Times New Roman" w:cs="Times New Roman"/>
          <w:sz w:val="24"/>
          <w:szCs w:val="24"/>
          <w:lang w:val="en-US"/>
        </w:rPr>
        <w:t xml:space="preserve"> and reflection in strategic management. </w:t>
      </w:r>
      <w:r w:rsidRPr="00DE049D">
        <w:rPr>
          <w:rFonts w:ascii="Times New Roman" w:hAnsi="Times New Roman" w:cs="Times New Roman"/>
          <w:i/>
          <w:sz w:val="24"/>
          <w:szCs w:val="24"/>
          <w:lang w:val="en-US"/>
        </w:rPr>
        <w:t>Strategic Management Journal</w:t>
      </w:r>
      <w:r w:rsidRPr="00DE049D">
        <w:rPr>
          <w:rFonts w:ascii="Times New Roman" w:hAnsi="Times New Roman" w:cs="Times New Roman"/>
          <w:sz w:val="24"/>
          <w:szCs w:val="24"/>
          <w:lang w:val="en-US"/>
        </w:rPr>
        <w:t>, 32</w:t>
      </w:r>
      <w:r w:rsidR="003B5BFF" w:rsidRPr="00DE049D">
        <w:rPr>
          <w:rFonts w:ascii="Times New Roman" w:hAnsi="Times New Roman" w:cs="Times New Roman"/>
          <w:sz w:val="24"/>
          <w:szCs w:val="24"/>
          <w:lang w:val="en-US"/>
        </w:rPr>
        <w:t xml:space="preserve">: </w:t>
      </w:r>
      <w:r w:rsidRPr="00DE049D">
        <w:rPr>
          <w:rFonts w:ascii="Times New Roman" w:hAnsi="Times New Roman" w:cs="Times New Roman"/>
          <w:sz w:val="24"/>
          <w:szCs w:val="24"/>
          <w:lang w:val="en-US"/>
        </w:rPr>
        <w:t>1500–1516.</w:t>
      </w:r>
    </w:p>
    <w:p w:rsidR="00D3764F" w:rsidRPr="00DE049D" w:rsidRDefault="00D3764F" w:rsidP="00AA0D20">
      <w:pPr>
        <w:autoSpaceDE w:val="0"/>
        <w:autoSpaceDN w:val="0"/>
        <w:adjustRightInd w:val="0"/>
        <w:spacing w:after="0" w:line="240" w:lineRule="auto"/>
        <w:jc w:val="both"/>
        <w:rPr>
          <w:rFonts w:ascii="Times New Roman" w:hAnsi="Times New Roman" w:cs="Times New Roman"/>
          <w:sz w:val="24"/>
          <w:szCs w:val="24"/>
          <w:lang w:val="en-US"/>
        </w:rPr>
      </w:pPr>
    </w:p>
    <w:p w:rsidR="009209A7" w:rsidRPr="00DE049D" w:rsidRDefault="009209A7" w:rsidP="00AA0D20">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DE049D">
        <w:rPr>
          <w:rFonts w:ascii="Times New Roman" w:hAnsi="Times New Roman" w:cs="Times New Roman"/>
          <w:sz w:val="24"/>
          <w:szCs w:val="24"/>
          <w:lang w:val="en-US"/>
        </w:rPr>
        <w:t>Huse</w:t>
      </w:r>
      <w:proofErr w:type="spellEnd"/>
      <w:r w:rsidRPr="00DE049D">
        <w:rPr>
          <w:rFonts w:ascii="Times New Roman" w:hAnsi="Times New Roman" w:cs="Times New Roman"/>
          <w:sz w:val="24"/>
          <w:szCs w:val="24"/>
          <w:lang w:val="en-US"/>
        </w:rPr>
        <w:t>, M. 2005</w:t>
      </w:r>
      <w:r w:rsidR="00035C72" w:rsidRPr="00DE049D">
        <w:rPr>
          <w:rFonts w:ascii="Times New Roman" w:hAnsi="Times New Roman" w:cs="Times New Roman"/>
          <w:sz w:val="24"/>
          <w:szCs w:val="24"/>
          <w:lang w:val="en-US"/>
        </w:rPr>
        <w:t>.</w:t>
      </w:r>
      <w:r w:rsidRPr="00DE049D">
        <w:rPr>
          <w:rFonts w:ascii="Times New Roman" w:hAnsi="Times New Roman" w:cs="Times New Roman"/>
          <w:sz w:val="24"/>
          <w:szCs w:val="24"/>
          <w:lang w:val="en-US"/>
        </w:rPr>
        <w:t xml:space="preserve"> Accountability and Creating Accountability: a Framework for Exploring </w:t>
      </w:r>
      <w:proofErr w:type="spellStart"/>
      <w:r w:rsidRPr="00DE049D">
        <w:rPr>
          <w:rFonts w:ascii="Times New Roman" w:hAnsi="Times New Roman" w:cs="Times New Roman"/>
          <w:sz w:val="24"/>
          <w:szCs w:val="24"/>
          <w:lang w:val="en-US"/>
        </w:rPr>
        <w:t>Behavioural</w:t>
      </w:r>
      <w:proofErr w:type="spellEnd"/>
      <w:r w:rsidRPr="00DE049D">
        <w:rPr>
          <w:rFonts w:ascii="Times New Roman" w:hAnsi="Times New Roman" w:cs="Times New Roman"/>
          <w:sz w:val="24"/>
          <w:szCs w:val="24"/>
          <w:lang w:val="en-US"/>
        </w:rPr>
        <w:t xml:space="preserve"> Perspectives of Corporate Governance. </w:t>
      </w:r>
      <w:proofErr w:type="gramStart"/>
      <w:r w:rsidRPr="00DE049D">
        <w:rPr>
          <w:rFonts w:ascii="Times New Roman" w:hAnsi="Times New Roman" w:cs="Times New Roman"/>
          <w:i/>
          <w:sz w:val="24"/>
          <w:szCs w:val="24"/>
          <w:lang w:val="en-US"/>
        </w:rPr>
        <w:t>British Journal of Management</w:t>
      </w:r>
      <w:r w:rsidRPr="00DE049D">
        <w:rPr>
          <w:rFonts w:ascii="Times New Roman" w:hAnsi="Times New Roman" w:cs="Times New Roman"/>
          <w:sz w:val="24"/>
          <w:szCs w:val="24"/>
          <w:lang w:val="en-US"/>
        </w:rPr>
        <w:t>, 16</w:t>
      </w:r>
      <w:r w:rsidR="00BC0844" w:rsidRPr="00DE049D">
        <w:rPr>
          <w:rFonts w:ascii="Times New Roman" w:hAnsi="Times New Roman" w:cs="Times New Roman"/>
          <w:sz w:val="24"/>
          <w:szCs w:val="24"/>
          <w:lang w:val="en-US"/>
        </w:rPr>
        <w:t>, pp.</w:t>
      </w:r>
      <w:r w:rsidRPr="00DE049D">
        <w:rPr>
          <w:rFonts w:ascii="Times New Roman" w:hAnsi="Times New Roman" w:cs="Times New Roman"/>
          <w:sz w:val="24"/>
          <w:szCs w:val="24"/>
          <w:lang w:val="en-US"/>
        </w:rPr>
        <w:t xml:space="preserve"> S65–S79.</w:t>
      </w:r>
      <w:proofErr w:type="gramEnd"/>
    </w:p>
    <w:p w:rsidR="009209A7" w:rsidRPr="00DE049D" w:rsidRDefault="009209A7" w:rsidP="00AA0D20">
      <w:pPr>
        <w:autoSpaceDE w:val="0"/>
        <w:autoSpaceDN w:val="0"/>
        <w:adjustRightInd w:val="0"/>
        <w:spacing w:after="0" w:line="240" w:lineRule="auto"/>
        <w:jc w:val="both"/>
        <w:rPr>
          <w:rFonts w:ascii="Times New Roman" w:hAnsi="Times New Roman" w:cs="Times New Roman"/>
          <w:sz w:val="24"/>
          <w:szCs w:val="24"/>
          <w:lang w:val="en-US"/>
        </w:rPr>
      </w:pPr>
    </w:p>
    <w:p w:rsidR="004D3FEB" w:rsidRPr="00DE049D" w:rsidRDefault="004D3FEB" w:rsidP="00AA0D20">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DE049D">
        <w:rPr>
          <w:rFonts w:ascii="Times New Roman" w:hAnsi="Times New Roman" w:cs="Times New Roman"/>
          <w:sz w:val="24"/>
          <w:szCs w:val="24"/>
          <w:lang w:val="en-US"/>
        </w:rPr>
        <w:t>Huse</w:t>
      </w:r>
      <w:proofErr w:type="spellEnd"/>
      <w:r w:rsidRPr="00DE049D">
        <w:rPr>
          <w:rFonts w:ascii="Times New Roman" w:hAnsi="Times New Roman" w:cs="Times New Roman"/>
          <w:sz w:val="24"/>
          <w:szCs w:val="24"/>
          <w:lang w:val="en-US"/>
        </w:rPr>
        <w:t xml:space="preserve">, M. 2007. </w:t>
      </w:r>
      <w:r w:rsidRPr="00DE049D">
        <w:rPr>
          <w:rFonts w:ascii="Times New Roman" w:hAnsi="Times New Roman" w:cs="Times New Roman"/>
          <w:i/>
          <w:iCs/>
          <w:sz w:val="24"/>
          <w:szCs w:val="24"/>
          <w:lang w:val="en-US"/>
        </w:rPr>
        <w:t>Boards, governance, and value creation: the human side of corporate</w:t>
      </w:r>
      <w:r w:rsidR="00AA0D20" w:rsidRPr="00DE049D">
        <w:rPr>
          <w:rFonts w:ascii="Times New Roman" w:hAnsi="Times New Roman" w:cs="Times New Roman"/>
          <w:i/>
          <w:iCs/>
          <w:sz w:val="24"/>
          <w:szCs w:val="24"/>
          <w:lang w:val="en-US"/>
        </w:rPr>
        <w:t xml:space="preserve"> </w:t>
      </w:r>
      <w:r w:rsidRPr="00DE049D">
        <w:rPr>
          <w:rFonts w:ascii="Times New Roman" w:hAnsi="Times New Roman" w:cs="Times New Roman"/>
          <w:i/>
          <w:iCs/>
          <w:sz w:val="24"/>
          <w:szCs w:val="24"/>
          <w:lang w:val="en-US"/>
        </w:rPr>
        <w:t>governance</w:t>
      </w:r>
      <w:r w:rsidRPr="00DE049D">
        <w:rPr>
          <w:rFonts w:ascii="Times New Roman" w:hAnsi="Times New Roman" w:cs="Times New Roman"/>
          <w:sz w:val="24"/>
          <w:szCs w:val="24"/>
          <w:lang w:val="en-US"/>
        </w:rPr>
        <w:t xml:space="preserve">. Cambridge, </w:t>
      </w:r>
      <w:proofErr w:type="gramStart"/>
      <w:r w:rsidRPr="00DE049D">
        <w:rPr>
          <w:rFonts w:ascii="Times New Roman" w:hAnsi="Times New Roman" w:cs="Times New Roman"/>
          <w:sz w:val="24"/>
          <w:szCs w:val="24"/>
          <w:lang w:val="en-US"/>
        </w:rPr>
        <w:t>UK ;</w:t>
      </w:r>
      <w:proofErr w:type="gramEnd"/>
      <w:r w:rsidRPr="00DE049D">
        <w:rPr>
          <w:rFonts w:ascii="Times New Roman" w:hAnsi="Times New Roman" w:cs="Times New Roman"/>
          <w:sz w:val="24"/>
          <w:szCs w:val="24"/>
          <w:lang w:val="en-US"/>
        </w:rPr>
        <w:t xml:space="preserve"> New York: Cambridge University Press.</w:t>
      </w:r>
    </w:p>
    <w:p w:rsidR="004D3FEB" w:rsidRPr="00DE049D" w:rsidRDefault="004D3FEB" w:rsidP="00AA0D20">
      <w:pPr>
        <w:autoSpaceDE w:val="0"/>
        <w:autoSpaceDN w:val="0"/>
        <w:adjustRightInd w:val="0"/>
        <w:spacing w:after="0" w:line="240" w:lineRule="auto"/>
        <w:jc w:val="both"/>
        <w:rPr>
          <w:rFonts w:ascii="Times New Roman" w:hAnsi="Times New Roman" w:cs="Times New Roman"/>
          <w:sz w:val="24"/>
          <w:szCs w:val="24"/>
          <w:lang w:val="en-US"/>
        </w:rPr>
      </w:pPr>
    </w:p>
    <w:p w:rsidR="004D3FEB" w:rsidRPr="00DE049D" w:rsidRDefault="004D3FEB" w:rsidP="00AA0D20">
      <w:pPr>
        <w:autoSpaceDE w:val="0"/>
        <w:autoSpaceDN w:val="0"/>
        <w:adjustRightInd w:val="0"/>
        <w:spacing w:after="0" w:line="240" w:lineRule="auto"/>
        <w:jc w:val="both"/>
        <w:rPr>
          <w:rFonts w:ascii="Times New Roman" w:hAnsi="Times New Roman" w:cs="Times New Roman"/>
          <w:sz w:val="24"/>
          <w:szCs w:val="24"/>
          <w:lang w:val="en-US"/>
        </w:rPr>
      </w:pPr>
      <w:proofErr w:type="spellStart"/>
      <w:proofErr w:type="gramStart"/>
      <w:r w:rsidRPr="00DE049D">
        <w:rPr>
          <w:rFonts w:ascii="Times New Roman" w:hAnsi="Times New Roman" w:cs="Times New Roman"/>
          <w:sz w:val="24"/>
          <w:szCs w:val="24"/>
          <w:lang w:val="en-US"/>
        </w:rPr>
        <w:t>Huse</w:t>
      </w:r>
      <w:proofErr w:type="spellEnd"/>
      <w:r w:rsidRPr="00DE049D">
        <w:rPr>
          <w:rFonts w:ascii="Times New Roman" w:hAnsi="Times New Roman" w:cs="Times New Roman"/>
          <w:sz w:val="24"/>
          <w:szCs w:val="24"/>
          <w:lang w:val="en-US"/>
        </w:rPr>
        <w:t xml:space="preserve">, M., </w:t>
      </w:r>
      <w:proofErr w:type="spellStart"/>
      <w:r w:rsidRPr="00DE049D">
        <w:rPr>
          <w:rFonts w:ascii="Times New Roman" w:hAnsi="Times New Roman" w:cs="Times New Roman"/>
          <w:sz w:val="24"/>
          <w:szCs w:val="24"/>
          <w:lang w:val="en-US"/>
        </w:rPr>
        <w:t>Hoskisson</w:t>
      </w:r>
      <w:proofErr w:type="spellEnd"/>
      <w:r w:rsidRPr="00DE049D">
        <w:rPr>
          <w:rFonts w:ascii="Times New Roman" w:hAnsi="Times New Roman" w:cs="Times New Roman"/>
          <w:sz w:val="24"/>
          <w:szCs w:val="24"/>
          <w:lang w:val="en-US"/>
        </w:rPr>
        <w:t xml:space="preserve">, R., </w:t>
      </w:r>
      <w:proofErr w:type="spellStart"/>
      <w:r w:rsidRPr="00DE049D">
        <w:rPr>
          <w:rFonts w:ascii="Times New Roman" w:hAnsi="Times New Roman" w:cs="Times New Roman"/>
          <w:sz w:val="24"/>
          <w:szCs w:val="24"/>
          <w:lang w:val="en-US"/>
        </w:rPr>
        <w:t>Zattoni</w:t>
      </w:r>
      <w:proofErr w:type="spellEnd"/>
      <w:r w:rsidRPr="00DE049D">
        <w:rPr>
          <w:rFonts w:ascii="Times New Roman" w:hAnsi="Times New Roman" w:cs="Times New Roman"/>
          <w:sz w:val="24"/>
          <w:szCs w:val="24"/>
          <w:lang w:val="en-US"/>
        </w:rPr>
        <w:t>, A.</w:t>
      </w:r>
      <w:r w:rsidR="00D3764F" w:rsidRPr="00DE049D">
        <w:rPr>
          <w:rFonts w:ascii="Times New Roman" w:hAnsi="Times New Roman" w:cs="Times New Roman"/>
          <w:sz w:val="24"/>
          <w:szCs w:val="24"/>
          <w:lang w:val="en-US"/>
        </w:rPr>
        <w:t xml:space="preserve"> and</w:t>
      </w:r>
      <w:r w:rsidRPr="00DE049D">
        <w:rPr>
          <w:rFonts w:ascii="Times New Roman" w:hAnsi="Times New Roman" w:cs="Times New Roman"/>
          <w:sz w:val="24"/>
          <w:szCs w:val="24"/>
          <w:lang w:val="en-US"/>
        </w:rPr>
        <w:t xml:space="preserve"> </w:t>
      </w:r>
      <w:proofErr w:type="spellStart"/>
      <w:r w:rsidRPr="00DE049D">
        <w:rPr>
          <w:rFonts w:ascii="Times New Roman" w:hAnsi="Times New Roman" w:cs="Times New Roman"/>
          <w:sz w:val="24"/>
          <w:szCs w:val="24"/>
          <w:lang w:val="en-US"/>
        </w:rPr>
        <w:t>Viganò</w:t>
      </w:r>
      <w:proofErr w:type="spellEnd"/>
      <w:r w:rsidRPr="00DE049D">
        <w:rPr>
          <w:rFonts w:ascii="Times New Roman" w:hAnsi="Times New Roman" w:cs="Times New Roman"/>
          <w:sz w:val="24"/>
          <w:szCs w:val="24"/>
          <w:lang w:val="en-US"/>
        </w:rPr>
        <w:t>, R. 2011.</w:t>
      </w:r>
      <w:proofErr w:type="gramEnd"/>
      <w:r w:rsidRPr="00DE049D">
        <w:rPr>
          <w:rFonts w:ascii="Times New Roman" w:hAnsi="Times New Roman" w:cs="Times New Roman"/>
          <w:sz w:val="24"/>
          <w:szCs w:val="24"/>
          <w:lang w:val="en-US"/>
        </w:rPr>
        <w:t xml:space="preserve"> New perspectives on </w:t>
      </w:r>
      <w:r w:rsidR="00AA0D20" w:rsidRPr="00DE049D">
        <w:rPr>
          <w:rFonts w:ascii="Times New Roman" w:hAnsi="Times New Roman" w:cs="Times New Roman"/>
          <w:sz w:val="24"/>
          <w:szCs w:val="24"/>
          <w:lang w:val="en-US"/>
        </w:rPr>
        <w:t>bo</w:t>
      </w:r>
      <w:r w:rsidR="00B41A6B" w:rsidRPr="00DE049D">
        <w:rPr>
          <w:rFonts w:ascii="Times New Roman" w:hAnsi="Times New Roman" w:cs="Times New Roman"/>
          <w:sz w:val="24"/>
          <w:szCs w:val="24"/>
          <w:lang w:val="en-US"/>
        </w:rPr>
        <w:t>a</w:t>
      </w:r>
      <w:r w:rsidR="00AA0D20" w:rsidRPr="00DE049D">
        <w:rPr>
          <w:rFonts w:ascii="Times New Roman" w:hAnsi="Times New Roman" w:cs="Times New Roman"/>
          <w:sz w:val="24"/>
          <w:szCs w:val="24"/>
          <w:lang w:val="en-US"/>
        </w:rPr>
        <w:t xml:space="preserve">rd </w:t>
      </w:r>
      <w:r w:rsidRPr="00DE049D">
        <w:rPr>
          <w:rFonts w:ascii="Times New Roman" w:hAnsi="Times New Roman" w:cs="Times New Roman"/>
          <w:sz w:val="24"/>
          <w:szCs w:val="24"/>
          <w:lang w:val="en-US"/>
        </w:rPr>
        <w:t xml:space="preserve">research: changing the research agenda. </w:t>
      </w:r>
      <w:r w:rsidRPr="00DE049D">
        <w:rPr>
          <w:rFonts w:ascii="Times New Roman" w:hAnsi="Times New Roman" w:cs="Times New Roman"/>
          <w:i/>
          <w:iCs/>
          <w:sz w:val="24"/>
          <w:szCs w:val="24"/>
          <w:lang w:val="en-US"/>
        </w:rPr>
        <w:t>Journal of Management &amp; Governance</w:t>
      </w:r>
      <w:r w:rsidRPr="00DE049D">
        <w:rPr>
          <w:rFonts w:ascii="Times New Roman" w:hAnsi="Times New Roman" w:cs="Times New Roman"/>
          <w:sz w:val="24"/>
          <w:szCs w:val="24"/>
          <w:lang w:val="en-US"/>
        </w:rPr>
        <w:t>,</w:t>
      </w:r>
      <w:r w:rsidR="00D3764F" w:rsidRPr="00DE049D">
        <w:rPr>
          <w:rFonts w:ascii="Times New Roman" w:hAnsi="Times New Roman" w:cs="Times New Roman"/>
          <w:sz w:val="24"/>
          <w:szCs w:val="24"/>
          <w:lang w:val="en-US"/>
        </w:rPr>
        <w:t xml:space="preserve"> </w:t>
      </w:r>
      <w:r w:rsidRPr="00DE049D">
        <w:rPr>
          <w:rFonts w:ascii="Times New Roman" w:hAnsi="Times New Roman" w:cs="Times New Roman"/>
          <w:sz w:val="24"/>
          <w:szCs w:val="24"/>
          <w:lang w:val="en-US"/>
        </w:rPr>
        <w:t>15(1)</w:t>
      </w:r>
      <w:r w:rsidR="0097538F" w:rsidRPr="00DE049D">
        <w:rPr>
          <w:rFonts w:ascii="Times New Roman" w:hAnsi="Times New Roman" w:cs="Times New Roman"/>
          <w:sz w:val="24"/>
          <w:szCs w:val="24"/>
          <w:lang w:val="en-US"/>
        </w:rPr>
        <w:t>:</w:t>
      </w:r>
      <w:r w:rsidRPr="00DE049D">
        <w:rPr>
          <w:rFonts w:ascii="Times New Roman" w:hAnsi="Times New Roman" w:cs="Times New Roman"/>
          <w:sz w:val="24"/>
          <w:szCs w:val="24"/>
          <w:lang w:val="en-US"/>
        </w:rPr>
        <w:t xml:space="preserve"> 5</w:t>
      </w:r>
      <w:r w:rsidR="00BC0844" w:rsidRPr="00DE049D">
        <w:rPr>
          <w:rFonts w:ascii="Times New Roman" w:hAnsi="Times New Roman" w:cs="Times New Roman"/>
          <w:sz w:val="24"/>
          <w:szCs w:val="24"/>
          <w:lang w:val="en-US"/>
        </w:rPr>
        <w:t>-28</w:t>
      </w:r>
      <w:r w:rsidRPr="00DE049D">
        <w:rPr>
          <w:rFonts w:ascii="Times New Roman" w:hAnsi="Times New Roman" w:cs="Times New Roman"/>
          <w:sz w:val="24"/>
          <w:szCs w:val="24"/>
          <w:lang w:val="en-US"/>
        </w:rPr>
        <w:t>.</w:t>
      </w:r>
    </w:p>
    <w:p w:rsidR="004D3FEB" w:rsidRPr="00DE049D" w:rsidRDefault="004D3FEB" w:rsidP="00AA0D20">
      <w:pPr>
        <w:autoSpaceDE w:val="0"/>
        <w:autoSpaceDN w:val="0"/>
        <w:adjustRightInd w:val="0"/>
        <w:spacing w:after="0" w:line="240" w:lineRule="auto"/>
        <w:jc w:val="both"/>
        <w:rPr>
          <w:rFonts w:ascii="Times New Roman" w:hAnsi="Times New Roman" w:cs="Times New Roman"/>
          <w:sz w:val="24"/>
          <w:szCs w:val="24"/>
          <w:lang w:val="en-US"/>
        </w:rPr>
      </w:pPr>
    </w:p>
    <w:p w:rsidR="00ED5D6A" w:rsidRPr="00DE049D" w:rsidRDefault="00ED5D6A" w:rsidP="00ED5D6A">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DE049D">
        <w:rPr>
          <w:rFonts w:ascii="Times New Roman" w:hAnsi="Times New Roman" w:cs="Times New Roman"/>
          <w:sz w:val="24"/>
          <w:szCs w:val="24"/>
          <w:lang w:val="en-US"/>
        </w:rPr>
        <w:t xml:space="preserve">Jensen, M. C. and </w:t>
      </w:r>
      <w:proofErr w:type="spellStart"/>
      <w:r w:rsidRPr="00DE049D">
        <w:rPr>
          <w:rFonts w:ascii="Times New Roman" w:hAnsi="Times New Roman" w:cs="Times New Roman"/>
          <w:sz w:val="24"/>
          <w:szCs w:val="24"/>
          <w:lang w:val="en-US"/>
        </w:rPr>
        <w:t>Meckling</w:t>
      </w:r>
      <w:proofErr w:type="spellEnd"/>
      <w:r w:rsidRPr="00DE049D">
        <w:rPr>
          <w:rFonts w:ascii="Times New Roman" w:hAnsi="Times New Roman" w:cs="Times New Roman"/>
          <w:sz w:val="24"/>
          <w:szCs w:val="24"/>
          <w:lang w:val="en-US"/>
        </w:rPr>
        <w:t>, W. H. 1976</w:t>
      </w:r>
      <w:r w:rsidR="00F279AF" w:rsidRPr="00DE049D">
        <w:rPr>
          <w:rFonts w:ascii="Times New Roman" w:hAnsi="Times New Roman" w:cs="Times New Roman"/>
          <w:sz w:val="24"/>
          <w:szCs w:val="24"/>
          <w:lang w:val="en-US"/>
        </w:rPr>
        <w:t>.</w:t>
      </w:r>
      <w:proofErr w:type="gramEnd"/>
      <w:r w:rsidRPr="00DE049D">
        <w:rPr>
          <w:rFonts w:ascii="Times New Roman" w:hAnsi="Times New Roman" w:cs="Times New Roman"/>
          <w:sz w:val="24"/>
          <w:szCs w:val="24"/>
          <w:lang w:val="en-US"/>
        </w:rPr>
        <w:t xml:space="preserve"> The Theory of the Firm: Managerial </w:t>
      </w:r>
      <w:proofErr w:type="spellStart"/>
      <w:r w:rsidRPr="00DE049D">
        <w:rPr>
          <w:rFonts w:ascii="Times New Roman" w:hAnsi="Times New Roman" w:cs="Times New Roman"/>
          <w:sz w:val="24"/>
          <w:szCs w:val="24"/>
          <w:lang w:val="en-US"/>
        </w:rPr>
        <w:t>Behaviour</w:t>
      </w:r>
      <w:proofErr w:type="spellEnd"/>
      <w:r w:rsidRPr="00DE049D">
        <w:rPr>
          <w:rFonts w:ascii="Times New Roman" w:hAnsi="Times New Roman" w:cs="Times New Roman"/>
          <w:sz w:val="24"/>
          <w:szCs w:val="24"/>
          <w:lang w:val="en-US"/>
        </w:rPr>
        <w:t xml:space="preserve">, Agency Costs, and Ownership Structure, </w:t>
      </w:r>
      <w:r w:rsidRPr="00DE049D">
        <w:rPr>
          <w:rFonts w:ascii="Times New Roman" w:hAnsi="Times New Roman" w:cs="Times New Roman"/>
          <w:i/>
          <w:iCs/>
          <w:sz w:val="24"/>
          <w:szCs w:val="24"/>
          <w:lang w:val="en-US"/>
        </w:rPr>
        <w:t>Journal of Financial Economics</w:t>
      </w:r>
      <w:r w:rsidRPr="00DE049D">
        <w:rPr>
          <w:rFonts w:ascii="Times New Roman" w:hAnsi="Times New Roman" w:cs="Times New Roman"/>
          <w:sz w:val="24"/>
          <w:szCs w:val="24"/>
          <w:lang w:val="en-US"/>
        </w:rPr>
        <w:t>, (3)</w:t>
      </w:r>
      <w:r w:rsidR="0097538F" w:rsidRPr="00DE049D">
        <w:rPr>
          <w:rFonts w:ascii="Times New Roman" w:hAnsi="Times New Roman" w:cs="Times New Roman"/>
          <w:sz w:val="24"/>
          <w:szCs w:val="24"/>
          <w:lang w:val="en-US"/>
        </w:rPr>
        <w:t xml:space="preserve">: </w:t>
      </w:r>
      <w:r w:rsidRPr="00DE049D">
        <w:rPr>
          <w:rFonts w:ascii="Times New Roman" w:hAnsi="Times New Roman" w:cs="Times New Roman"/>
          <w:sz w:val="24"/>
          <w:szCs w:val="24"/>
          <w:lang w:val="en-US"/>
        </w:rPr>
        <w:t>305-360.</w:t>
      </w:r>
    </w:p>
    <w:p w:rsidR="00A11D4A" w:rsidRPr="00DE049D" w:rsidRDefault="00A11D4A" w:rsidP="00ED5D6A">
      <w:pPr>
        <w:autoSpaceDE w:val="0"/>
        <w:autoSpaceDN w:val="0"/>
        <w:adjustRightInd w:val="0"/>
        <w:spacing w:after="0" w:line="240" w:lineRule="auto"/>
        <w:jc w:val="both"/>
        <w:rPr>
          <w:rFonts w:ascii="Times New Roman" w:hAnsi="Times New Roman" w:cs="Times New Roman"/>
          <w:sz w:val="24"/>
          <w:szCs w:val="24"/>
          <w:lang w:val="en-US"/>
        </w:rPr>
      </w:pPr>
    </w:p>
    <w:p w:rsidR="00ED5D6A" w:rsidRPr="00DE049D" w:rsidRDefault="00ED5D6A" w:rsidP="00AE4919">
      <w:pPr>
        <w:autoSpaceDE w:val="0"/>
        <w:autoSpaceDN w:val="0"/>
        <w:adjustRightInd w:val="0"/>
        <w:spacing w:after="0" w:line="240" w:lineRule="auto"/>
        <w:jc w:val="both"/>
        <w:rPr>
          <w:rFonts w:ascii="Times New Roman" w:eastAsia="Calibri" w:hAnsi="Times New Roman" w:cs="Times New Roman"/>
          <w:sz w:val="24"/>
          <w:szCs w:val="24"/>
          <w:lang w:val="en-US"/>
        </w:rPr>
      </w:pPr>
      <w:r w:rsidRPr="00DE049D">
        <w:rPr>
          <w:rFonts w:ascii="Times New Roman" w:eastAsia="Calibri" w:hAnsi="Times New Roman" w:cs="Times New Roman"/>
          <w:sz w:val="24"/>
          <w:szCs w:val="24"/>
          <w:lang w:val="en-US"/>
        </w:rPr>
        <w:t xml:space="preserve">Jones, T. 1995, Instrumental Stakeholder Theory: A Synthesis of Ethics and Economics. </w:t>
      </w:r>
      <w:r w:rsidRPr="00DE049D">
        <w:rPr>
          <w:rFonts w:ascii="Times New Roman" w:eastAsia="Calibri" w:hAnsi="Times New Roman" w:cs="Times New Roman"/>
          <w:i/>
          <w:iCs/>
          <w:sz w:val="24"/>
          <w:szCs w:val="24"/>
          <w:lang w:val="en-US"/>
        </w:rPr>
        <w:t>Academy of Management Review</w:t>
      </w:r>
      <w:r w:rsidRPr="00DE049D">
        <w:rPr>
          <w:rFonts w:ascii="Times New Roman" w:eastAsia="Calibri" w:hAnsi="Times New Roman" w:cs="Times New Roman"/>
          <w:sz w:val="24"/>
          <w:szCs w:val="24"/>
          <w:lang w:val="en-US"/>
        </w:rPr>
        <w:t>, 20(2)</w:t>
      </w:r>
      <w:r w:rsidR="0097538F" w:rsidRPr="00DE049D">
        <w:rPr>
          <w:rFonts w:ascii="Times New Roman" w:eastAsia="Calibri" w:hAnsi="Times New Roman" w:cs="Times New Roman"/>
          <w:sz w:val="24"/>
          <w:szCs w:val="24"/>
          <w:lang w:val="en-US"/>
        </w:rPr>
        <w:t xml:space="preserve">: </w:t>
      </w:r>
      <w:r w:rsidRPr="00DE049D">
        <w:rPr>
          <w:rFonts w:ascii="Times New Roman" w:eastAsia="Calibri" w:hAnsi="Times New Roman" w:cs="Times New Roman"/>
          <w:sz w:val="24"/>
          <w:szCs w:val="24"/>
          <w:lang w:val="en-US"/>
        </w:rPr>
        <w:t>404–437.</w:t>
      </w:r>
    </w:p>
    <w:p w:rsidR="00A11D4A" w:rsidRPr="00DE049D" w:rsidRDefault="00A11D4A" w:rsidP="00AE4919">
      <w:pPr>
        <w:autoSpaceDE w:val="0"/>
        <w:autoSpaceDN w:val="0"/>
        <w:adjustRightInd w:val="0"/>
        <w:spacing w:after="0" w:line="240" w:lineRule="auto"/>
        <w:jc w:val="both"/>
        <w:rPr>
          <w:rFonts w:ascii="Times New Roman" w:hAnsi="Times New Roman" w:cs="Times New Roman"/>
          <w:sz w:val="24"/>
          <w:szCs w:val="24"/>
          <w:lang w:val="en-US"/>
        </w:rPr>
      </w:pPr>
    </w:p>
    <w:p w:rsidR="00ED5D6A" w:rsidRPr="00DE049D" w:rsidRDefault="00ED5D6A" w:rsidP="00ED5D6A">
      <w:pPr>
        <w:snapToGrid w:val="0"/>
        <w:spacing w:line="240" w:lineRule="auto"/>
        <w:jc w:val="both"/>
        <w:rPr>
          <w:rFonts w:ascii="Times New Roman" w:hAnsi="Times New Roman" w:cs="Times New Roman"/>
          <w:sz w:val="24"/>
          <w:szCs w:val="24"/>
          <w:lang w:val="en-US" w:eastAsia="hr-HR"/>
        </w:rPr>
      </w:pPr>
      <w:proofErr w:type="gramStart"/>
      <w:r w:rsidRPr="00DE049D">
        <w:rPr>
          <w:rFonts w:ascii="Times New Roman" w:hAnsi="Times New Roman" w:cs="Times New Roman"/>
          <w:sz w:val="24"/>
          <w:szCs w:val="24"/>
          <w:lang w:val="en-US" w:eastAsia="hr-HR"/>
        </w:rPr>
        <w:t xml:space="preserve">King, B.G., </w:t>
      </w:r>
      <w:proofErr w:type="spellStart"/>
      <w:r w:rsidRPr="00DE049D">
        <w:rPr>
          <w:rFonts w:ascii="Times New Roman" w:hAnsi="Times New Roman" w:cs="Times New Roman"/>
          <w:sz w:val="24"/>
          <w:szCs w:val="24"/>
          <w:lang w:val="en-US" w:eastAsia="hr-HR"/>
        </w:rPr>
        <w:t>Felin</w:t>
      </w:r>
      <w:proofErr w:type="spellEnd"/>
      <w:r w:rsidRPr="00DE049D">
        <w:rPr>
          <w:rFonts w:ascii="Times New Roman" w:hAnsi="Times New Roman" w:cs="Times New Roman"/>
          <w:sz w:val="24"/>
          <w:szCs w:val="24"/>
          <w:lang w:val="en-US" w:eastAsia="hr-HR"/>
        </w:rPr>
        <w:t xml:space="preserve">, T. and </w:t>
      </w:r>
      <w:proofErr w:type="spellStart"/>
      <w:r w:rsidRPr="00DE049D">
        <w:rPr>
          <w:rFonts w:ascii="Times New Roman" w:hAnsi="Times New Roman" w:cs="Times New Roman"/>
          <w:sz w:val="24"/>
          <w:szCs w:val="24"/>
          <w:lang w:val="en-US" w:eastAsia="hr-HR"/>
        </w:rPr>
        <w:t>Whetten</w:t>
      </w:r>
      <w:proofErr w:type="spellEnd"/>
      <w:r w:rsidRPr="00DE049D">
        <w:rPr>
          <w:rFonts w:ascii="Times New Roman" w:hAnsi="Times New Roman" w:cs="Times New Roman"/>
          <w:sz w:val="24"/>
          <w:szCs w:val="24"/>
          <w:lang w:val="en-US" w:eastAsia="hr-HR"/>
        </w:rPr>
        <w:t>, D.A. 2010</w:t>
      </w:r>
      <w:r w:rsidR="00033B69" w:rsidRPr="00DE049D">
        <w:rPr>
          <w:rFonts w:ascii="Times New Roman" w:hAnsi="Times New Roman" w:cs="Times New Roman"/>
          <w:sz w:val="24"/>
          <w:szCs w:val="24"/>
          <w:lang w:val="en-US" w:eastAsia="hr-HR"/>
        </w:rPr>
        <w:t>.</w:t>
      </w:r>
      <w:proofErr w:type="gramEnd"/>
      <w:r w:rsidRPr="00DE049D">
        <w:rPr>
          <w:rFonts w:ascii="Times New Roman" w:hAnsi="Times New Roman" w:cs="Times New Roman"/>
          <w:sz w:val="24"/>
          <w:szCs w:val="24"/>
          <w:lang w:val="en-US" w:eastAsia="hr-HR"/>
        </w:rPr>
        <w:t xml:space="preserve"> </w:t>
      </w:r>
      <w:proofErr w:type="gramStart"/>
      <w:r w:rsidRPr="00DE049D">
        <w:rPr>
          <w:rFonts w:ascii="Times New Roman" w:hAnsi="Times New Roman" w:cs="Times New Roman"/>
          <w:sz w:val="24"/>
          <w:szCs w:val="24"/>
          <w:lang w:val="en-US" w:eastAsia="hr-HR"/>
        </w:rPr>
        <w:t>Finding the Organization in Organization Theory: A Meta-Theory of the Organization as a Social Actor.</w:t>
      </w:r>
      <w:proofErr w:type="gramEnd"/>
      <w:r w:rsidRPr="00DE049D">
        <w:rPr>
          <w:rFonts w:ascii="Times New Roman" w:hAnsi="Times New Roman" w:cs="Times New Roman"/>
          <w:sz w:val="24"/>
          <w:szCs w:val="24"/>
          <w:lang w:val="en-US" w:eastAsia="hr-HR"/>
        </w:rPr>
        <w:t xml:space="preserve"> </w:t>
      </w:r>
      <w:r w:rsidRPr="00DE049D">
        <w:rPr>
          <w:rFonts w:ascii="Times New Roman" w:hAnsi="Times New Roman" w:cs="Times New Roman"/>
          <w:i/>
          <w:sz w:val="24"/>
          <w:szCs w:val="24"/>
          <w:lang w:val="en-US" w:eastAsia="hr-HR"/>
        </w:rPr>
        <w:t xml:space="preserve">Organization Science, </w:t>
      </w:r>
      <w:r w:rsidRPr="00DE049D">
        <w:rPr>
          <w:rFonts w:ascii="Times New Roman" w:hAnsi="Times New Roman" w:cs="Times New Roman"/>
          <w:sz w:val="24"/>
          <w:szCs w:val="24"/>
          <w:lang w:val="en-US" w:eastAsia="hr-HR"/>
        </w:rPr>
        <w:t>21(1)</w:t>
      </w:r>
      <w:r w:rsidR="000C36AA" w:rsidRPr="00DE049D">
        <w:rPr>
          <w:rFonts w:ascii="Times New Roman" w:hAnsi="Times New Roman" w:cs="Times New Roman"/>
          <w:sz w:val="24"/>
          <w:szCs w:val="24"/>
          <w:lang w:val="en-US" w:eastAsia="hr-HR"/>
        </w:rPr>
        <w:t xml:space="preserve">: </w:t>
      </w:r>
      <w:r w:rsidRPr="00DE049D">
        <w:rPr>
          <w:rFonts w:ascii="Times New Roman" w:hAnsi="Times New Roman" w:cs="Times New Roman"/>
          <w:sz w:val="24"/>
          <w:szCs w:val="24"/>
          <w:lang w:val="en-US" w:eastAsia="hr-HR"/>
        </w:rPr>
        <w:t>290-305</w:t>
      </w:r>
      <w:r w:rsidRPr="00DE049D">
        <w:rPr>
          <w:rFonts w:ascii="Times New Roman" w:eastAsia="Calibri" w:hAnsi="Times New Roman" w:cs="Times New Roman"/>
          <w:color w:val="000000"/>
          <w:sz w:val="24"/>
          <w:szCs w:val="24"/>
          <w:lang w:val="en-US"/>
        </w:rPr>
        <w:t>.</w:t>
      </w:r>
    </w:p>
    <w:p w:rsidR="00ED5D6A" w:rsidRPr="00DE049D" w:rsidRDefault="00ED5D6A" w:rsidP="00ED5D6A">
      <w:pPr>
        <w:autoSpaceDE w:val="0"/>
        <w:autoSpaceDN w:val="0"/>
        <w:adjustRightInd w:val="0"/>
        <w:spacing w:line="240" w:lineRule="auto"/>
        <w:jc w:val="both"/>
        <w:rPr>
          <w:rFonts w:ascii="Times New Roman" w:hAnsi="Times New Roman" w:cs="Times New Roman"/>
          <w:sz w:val="24"/>
          <w:szCs w:val="24"/>
          <w:lang w:val="en-US"/>
        </w:rPr>
      </w:pPr>
      <w:proofErr w:type="spellStart"/>
      <w:proofErr w:type="gramStart"/>
      <w:r w:rsidRPr="00DE049D">
        <w:rPr>
          <w:rFonts w:ascii="Times New Roman" w:hAnsi="Times New Roman" w:cs="Times New Roman"/>
          <w:sz w:val="24"/>
          <w:szCs w:val="24"/>
          <w:lang w:val="en-US"/>
        </w:rPr>
        <w:t>Kor</w:t>
      </w:r>
      <w:proofErr w:type="spellEnd"/>
      <w:r w:rsidRPr="00DE049D">
        <w:rPr>
          <w:rFonts w:ascii="Times New Roman" w:hAnsi="Times New Roman" w:cs="Times New Roman"/>
          <w:sz w:val="24"/>
          <w:szCs w:val="24"/>
          <w:lang w:val="en-US"/>
        </w:rPr>
        <w:t xml:space="preserve">, Y. Y. and </w:t>
      </w:r>
      <w:proofErr w:type="spellStart"/>
      <w:r w:rsidRPr="00DE049D">
        <w:rPr>
          <w:rFonts w:ascii="Times New Roman" w:hAnsi="Times New Roman" w:cs="Times New Roman"/>
          <w:sz w:val="24"/>
          <w:szCs w:val="24"/>
          <w:lang w:val="en-US"/>
        </w:rPr>
        <w:t>Mesko</w:t>
      </w:r>
      <w:proofErr w:type="spellEnd"/>
      <w:r w:rsidRPr="00DE049D">
        <w:rPr>
          <w:rFonts w:ascii="Times New Roman" w:hAnsi="Times New Roman" w:cs="Times New Roman"/>
          <w:sz w:val="24"/>
          <w:szCs w:val="24"/>
          <w:lang w:val="en-US"/>
        </w:rPr>
        <w:t>, A. 2013</w:t>
      </w:r>
      <w:r w:rsidR="00033B69" w:rsidRPr="00DE049D">
        <w:rPr>
          <w:rFonts w:ascii="Times New Roman" w:hAnsi="Times New Roman" w:cs="Times New Roman"/>
          <w:sz w:val="24"/>
          <w:szCs w:val="24"/>
          <w:lang w:val="en-US"/>
        </w:rPr>
        <w:t>.</w:t>
      </w:r>
      <w:proofErr w:type="gramEnd"/>
      <w:r w:rsidRPr="00DE049D">
        <w:rPr>
          <w:rFonts w:ascii="Times New Roman" w:hAnsi="Times New Roman" w:cs="Times New Roman"/>
          <w:sz w:val="24"/>
          <w:szCs w:val="24"/>
          <w:lang w:val="en-US"/>
        </w:rPr>
        <w:t xml:space="preserve"> Dynamic managerial capabilities: Configuration and orchestration of top executives' capabilities and the firm's dominant logic. </w:t>
      </w:r>
      <w:r w:rsidRPr="00DE049D">
        <w:rPr>
          <w:rFonts w:ascii="Times New Roman" w:hAnsi="Times New Roman" w:cs="Times New Roman"/>
          <w:i/>
          <w:color w:val="000000"/>
          <w:sz w:val="24"/>
          <w:szCs w:val="24"/>
          <w:lang w:val="en-US"/>
        </w:rPr>
        <w:t>Strategic Management Journal</w:t>
      </w:r>
      <w:r w:rsidRPr="00DE049D">
        <w:rPr>
          <w:rFonts w:ascii="Times New Roman" w:hAnsi="Times New Roman" w:cs="Times New Roman"/>
          <w:color w:val="000000"/>
          <w:sz w:val="24"/>
          <w:szCs w:val="24"/>
          <w:lang w:val="en-US"/>
        </w:rPr>
        <w:t xml:space="preserve">, </w:t>
      </w:r>
      <w:r w:rsidRPr="00DE049D">
        <w:rPr>
          <w:rFonts w:ascii="Times New Roman" w:hAnsi="Times New Roman" w:cs="Times New Roman"/>
          <w:sz w:val="24"/>
          <w:szCs w:val="24"/>
          <w:lang w:val="en-US"/>
        </w:rPr>
        <w:t>34</w:t>
      </w:r>
      <w:r w:rsidR="000C36AA" w:rsidRPr="00DE049D">
        <w:rPr>
          <w:rFonts w:ascii="Times New Roman" w:hAnsi="Times New Roman" w:cs="Times New Roman"/>
          <w:sz w:val="24"/>
          <w:szCs w:val="24"/>
          <w:lang w:val="en-US"/>
        </w:rPr>
        <w:t xml:space="preserve">: </w:t>
      </w:r>
      <w:r w:rsidRPr="00DE049D">
        <w:rPr>
          <w:rFonts w:ascii="Times New Roman" w:hAnsi="Times New Roman" w:cs="Times New Roman"/>
          <w:sz w:val="24"/>
          <w:szCs w:val="24"/>
          <w:lang w:val="en-US"/>
        </w:rPr>
        <w:t>233–244.</w:t>
      </w:r>
    </w:p>
    <w:p w:rsidR="0027210C" w:rsidRPr="00DE049D" w:rsidRDefault="0027210C" w:rsidP="0027210C">
      <w:pPr>
        <w:autoSpaceDE w:val="0"/>
        <w:autoSpaceDN w:val="0"/>
        <w:adjustRightInd w:val="0"/>
        <w:spacing w:line="240" w:lineRule="auto"/>
        <w:jc w:val="both"/>
        <w:rPr>
          <w:rFonts w:ascii="Times New Roman" w:hAnsi="Times New Roman" w:cs="Times New Roman"/>
          <w:sz w:val="24"/>
          <w:szCs w:val="24"/>
          <w:lang w:val="en-US"/>
        </w:rPr>
      </w:pPr>
      <w:r w:rsidRPr="00DE049D">
        <w:rPr>
          <w:rFonts w:ascii="Times New Roman" w:hAnsi="Times New Roman" w:cs="Times New Roman"/>
          <w:sz w:val="24"/>
          <w:szCs w:val="24"/>
          <w:lang w:val="en-US" w:eastAsia="hr-HR"/>
        </w:rPr>
        <w:t>Kuhn, T. S. 1962</w:t>
      </w:r>
      <w:r w:rsidR="000C36AA" w:rsidRPr="00DE049D">
        <w:rPr>
          <w:rFonts w:ascii="Times New Roman" w:hAnsi="Times New Roman" w:cs="Times New Roman"/>
          <w:sz w:val="24"/>
          <w:szCs w:val="24"/>
          <w:lang w:val="en-US" w:eastAsia="hr-HR"/>
        </w:rPr>
        <w:t>.</w:t>
      </w:r>
      <w:r w:rsidRPr="00DE049D">
        <w:rPr>
          <w:rFonts w:ascii="Times New Roman" w:hAnsi="Times New Roman" w:cs="Times New Roman"/>
          <w:sz w:val="24"/>
          <w:szCs w:val="24"/>
          <w:lang w:val="en-US" w:eastAsia="hr-HR"/>
        </w:rPr>
        <w:t xml:space="preserve"> </w:t>
      </w:r>
      <w:proofErr w:type="gramStart"/>
      <w:r w:rsidRPr="00DE049D">
        <w:rPr>
          <w:rFonts w:ascii="Times New Roman" w:hAnsi="Times New Roman" w:cs="Times New Roman"/>
          <w:i/>
          <w:iCs/>
          <w:sz w:val="24"/>
          <w:szCs w:val="24"/>
          <w:lang w:val="en-US" w:eastAsia="hr-HR"/>
        </w:rPr>
        <w:t>The structure of scientific revolution.</w:t>
      </w:r>
      <w:proofErr w:type="gramEnd"/>
      <w:r w:rsidRPr="00DE049D">
        <w:rPr>
          <w:rFonts w:ascii="Times New Roman" w:hAnsi="Times New Roman" w:cs="Times New Roman"/>
          <w:i/>
          <w:iCs/>
          <w:sz w:val="24"/>
          <w:szCs w:val="24"/>
          <w:lang w:val="en-US" w:eastAsia="hr-HR"/>
        </w:rPr>
        <w:t xml:space="preserve"> </w:t>
      </w:r>
      <w:r w:rsidRPr="00DE049D">
        <w:rPr>
          <w:rFonts w:ascii="Times New Roman" w:hAnsi="Times New Roman" w:cs="Times New Roman"/>
          <w:sz w:val="24"/>
          <w:szCs w:val="24"/>
          <w:lang w:val="en-US" w:eastAsia="hr-HR"/>
        </w:rPr>
        <w:t>Chicago: University of Chicago Press.</w:t>
      </w:r>
    </w:p>
    <w:p w:rsidR="000C6B50" w:rsidRPr="00DE049D" w:rsidRDefault="000C6B50" w:rsidP="00631AA3">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DE049D">
        <w:rPr>
          <w:rFonts w:ascii="Times New Roman" w:hAnsi="Times New Roman" w:cs="Times New Roman"/>
          <w:sz w:val="24"/>
          <w:szCs w:val="24"/>
          <w:lang w:val="en-US"/>
        </w:rPr>
        <w:t>Lampel</w:t>
      </w:r>
      <w:proofErr w:type="spellEnd"/>
      <w:r w:rsidRPr="00DE049D">
        <w:rPr>
          <w:rFonts w:ascii="Times New Roman" w:hAnsi="Times New Roman" w:cs="Times New Roman"/>
          <w:sz w:val="24"/>
          <w:szCs w:val="24"/>
          <w:lang w:val="en-US"/>
        </w:rPr>
        <w:t xml:space="preserve">, J. and </w:t>
      </w:r>
      <w:proofErr w:type="spellStart"/>
      <w:r w:rsidRPr="00DE049D">
        <w:rPr>
          <w:rFonts w:ascii="Times New Roman" w:hAnsi="Times New Roman" w:cs="Times New Roman"/>
          <w:sz w:val="24"/>
          <w:szCs w:val="24"/>
          <w:lang w:val="en-US"/>
        </w:rPr>
        <w:t>Shamsie</w:t>
      </w:r>
      <w:proofErr w:type="spellEnd"/>
      <w:proofErr w:type="gramStart"/>
      <w:r w:rsidRPr="00DE049D">
        <w:rPr>
          <w:rFonts w:ascii="Times New Roman" w:hAnsi="Times New Roman" w:cs="Times New Roman"/>
          <w:sz w:val="24"/>
          <w:szCs w:val="24"/>
          <w:lang w:val="en-US"/>
        </w:rPr>
        <w:t>,  J</w:t>
      </w:r>
      <w:proofErr w:type="gramEnd"/>
      <w:r w:rsidRPr="00DE049D">
        <w:rPr>
          <w:rFonts w:ascii="Times New Roman" w:hAnsi="Times New Roman" w:cs="Times New Roman"/>
          <w:sz w:val="24"/>
          <w:szCs w:val="24"/>
          <w:lang w:val="en-US"/>
        </w:rPr>
        <w:t xml:space="preserve">. 2000. </w:t>
      </w:r>
      <w:proofErr w:type="gramStart"/>
      <w:r w:rsidRPr="00DE049D">
        <w:rPr>
          <w:rFonts w:ascii="Times New Roman" w:hAnsi="Times New Roman" w:cs="Times New Roman"/>
          <w:sz w:val="24"/>
          <w:szCs w:val="24"/>
          <w:lang w:val="en-US"/>
        </w:rPr>
        <w:t>Probing the unobtrusive link: dominant logic and the design of joint ventures at General Electric.</w:t>
      </w:r>
      <w:proofErr w:type="gramEnd"/>
      <w:r w:rsidRPr="00DE049D">
        <w:rPr>
          <w:rFonts w:ascii="Times New Roman" w:hAnsi="Times New Roman" w:cs="Times New Roman"/>
          <w:sz w:val="24"/>
          <w:szCs w:val="24"/>
          <w:lang w:val="en-US"/>
        </w:rPr>
        <w:t xml:space="preserve"> </w:t>
      </w:r>
      <w:r w:rsidRPr="00DE049D">
        <w:rPr>
          <w:rFonts w:ascii="Times New Roman" w:hAnsi="Times New Roman" w:cs="Times New Roman"/>
          <w:i/>
          <w:iCs/>
          <w:sz w:val="24"/>
          <w:szCs w:val="24"/>
          <w:lang w:val="en-US"/>
        </w:rPr>
        <w:t xml:space="preserve">Strategic Management Journal, </w:t>
      </w:r>
      <w:r w:rsidRPr="00DE049D">
        <w:rPr>
          <w:rFonts w:ascii="Times New Roman" w:hAnsi="Times New Roman" w:cs="Times New Roman"/>
          <w:bCs/>
          <w:sz w:val="24"/>
          <w:szCs w:val="24"/>
          <w:lang w:val="en-US"/>
        </w:rPr>
        <w:t>21</w:t>
      </w:r>
      <w:r w:rsidRPr="00DE049D">
        <w:rPr>
          <w:rFonts w:ascii="Times New Roman" w:hAnsi="Times New Roman" w:cs="Times New Roman"/>
          <w:sz w:val="24"/>
          <w:szCs w:val="24"/>
          <w:lang w:val="en-US"/>
        </w:rPr>
        <w:t>(5)</w:t>
      </w:r>
      <w:r w:rsidR="000C36AA" w:rsidRPr="00DE049D">
        <w:rPr>
          <w:rFonts w:ascii="Times New Roman" w:hAnsi="Times New Roman" w:cs="Times New Roman"/>
          <w:sz w:val="24"/>
          <w:szCs w:val="24"/>
          <w:lang w:val="en-US"/>
        </w:rPr>
        <w:t>:</w:t>
      </w:r>
      <w:r w:rsidRPr="00DE049D">
        <w:rPr>
          <w:rFonts w:ascii="Times New Roman" w:hAnsi="Times New Roman" w:cs="Times New Roman"/>
          <w:sz w:val="24"/>
          <w:szCs w:val="24"/>
          <w:lang w:val="en-US"/>
        </w:rPr>
        <w:t xml:space="preserve"> 593–602.</w:t>
      </w:r>
    </w:p>
    <w:p w:rsidR="000C6B50" w:rsidRPr="00DE049D" w:rsidRDefault="000C6B50" w:rsidP="000C6B50">
      <w:pPr>
        <w:autoSpaceDE w:val="0"/>
        <w:autoSpaceDN w:val="0"/>
        <w:adjustRightInd w:val="0"/>
        <w:spacing w:after="0" w:line="240" w:lineRule="auto"/>
        <w:rPr>
          <w:rFonts w:ascii="Times New Roman" w:hAnsi="Times New Roman" w:cs="Times New Roman"/>
          <w:sz w:val="24"/>
          <w:szCs w:val="24"/>
          <w:lang w:val="en-US"/>
        </w:rPr>
      </w:pPr>
    </w:p>
    <w:p w:rsidR="00095BE7" w:rsidRPr="00DE049D" w:rsidRDefault="00095BE7" w:rsidP="00095BE7">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DE049D">
        <w:rPr>
          <w:rFonts w:ascii="Times New Roman" w:hAnsi="Times New Roman" w:cs="Times New Roman"/>
          <w:sz w:val="24"/>
          <w:szCs w:val="24"/>
          <w:lang w:val="en-US"/>
        </w:rPr>
        <w:t>Law, K. S., Wong, C.-S., &amp; Mobley, W. H. 1998.</w:t>
      </w:r>
      <w:proofErr w:type="gramEnd"/>
      <w:r w:rsidRPr="00DE049D">
        <w:rPr>
          <w:rFonts w:ascii="Times New Roman" w:hAnsi="Times New Roman" w:cs="Times New Roman"/>
          <w:sz w:val="24"/>
          <w:szCs w:val="24"/>
          <w:lang w:val="en-US"/>
        </w:rPr>
        <w:t xml:space="preserve"> Toward </w:t>
      </w:r>
      <w:proofErr w:type="gramStart"/>
      <w:r w:rsidRPr="00DE049D">
        <w:rPr>
          <w:rFonts w:ascii="Times New Roman" w:hAnsi="Times New Roman" w:cs="Times New Roman"/>
          <w:sz w:val="24"/>
          <w:szCs w:val="24"/>
          <w:lang w:val="en-US"/>
        </w:rPr>
        <w:t>a taxonomy</w:t>
      </w:r>
      <w:proofErr w:type="gramEnd"/>
      <w:r w:rsidRPr="00DE049D">
        <w:rPr>
          <w:rFonts w:ascii="Times New Roman" w:hAnsi="Times New Roman" w:cs="Times New Roman"/>
          <w:sz w:val="24"/>
          <w:szCs w:val="24"/>
          <w:lang w:val="en-US"/>
        </w:rPr>
        <w:t xml:space="preserve"> of multidimensional constructs. </w:t>
      </w:r>
      <w:r w:rsidRPr="00DE049D">
        <w:rPr>
          <w:rFonts w:ascii="Times New Roman" w:hAnsi="Times New Roman" w:cs="Times New Roman"/>
          <w:i/>
          <w:iCs/>
          <w:sz w:val="24"/>
          <w:szCs w:val="24"/>
          <w:lang w:val="en-US"/>
        </w:rPr>
        <w:t>Academy of Management Review</w:t>
      </w:r>
      <w:r w:rsidRPr="00DE049D">
        <w:rPr>
          <w:rFonts w:ascii="Times New Roman" w:hAnsi="Times New Roman" w:cs="Times New Roman"/>
          <w:sz w:val="24"/>
          <w:szCs w:val="24"/>
          <w:lang w:val="en-US"/>
        </w:rPr>
        <w:t>, 23</w:t>
      </w:r>
      <w:r w:rsidR="000C36AA" w:rsidRPr="00DE049D">
        <w:rPr>
          <w:rFonts w:ascii="Times New Roman" w:hAnsi="Times New Roman" w:cs="Times New Roman"/>
          <w:sz w:val="24"/>
          <w:szCs w:val="24"/>
          <w:lang w:val="en-US"/>
        </w:rPr>
        <w:t>:</w:t>
      </w:r>
      <w:r w:rsidRPr="00DE049D">
        <w:rPr>
          <w:rFonts w:ascii="Times New Roman" w:hAnsi="Times New Roman" w:cs="Times New Roman"/>
          <w:sz w:val="24"/>
          <w:szCs w:val="24"/>
          <w:lang w:val="en-US"/>
        </w:rPr>
        <w:t xml:space="preserve"> 741-755.</w:t>
      </w:r>
    </w:p>
    <w:p w:rsidR="00095BE7" w:rsidRPr="00DE049D" w:rsidRDefault="00095BE7" w:rsidP="00095BE7">
      <w:pPr>
        <w:autoSpaceDE w:val="0"/>
        <w:autoSpaceDN w:val="0"/>
        <w:adjustRightInd w:val="0"/>
        <w:spacing w:after="0" w:line="240" w:lineRule="auto"/>
        <w:jc w:val="both"/>
        <w:rPr>
          <w:rFonts w:ascii="Times New Roman" w:hAnsi="Times New Roman" w:cs="Times New Roman"/>
          <w:sz w:val="24"/>
          <w:szCs w:val="24"/>
          <w:lang w:val="en-US"/>
        </w:rPr>
      </w:pPr>
    </w:p>
    <w:p w:rsidR="007D2DAC" w:rsidRPr="00DE049D" w:rsidRDefault="007D2DAC" w:rsidP="007D2DAC">
      <w:pPr>
        <w:jc w:val="both"/>
        <w:rPr>
          <w:rFonts w:ascii="Times New Roman" w:hAnsi="Times New Roman" w:cs="Times New Roman"/>
          <w:sz w:val="24"/>
          <w:szCs w:val="24"/>
          <w:lang w:val="en-US"/>
        </w:rPr>
      </w:pPr>
      <w:proofErr w:type="gramStart"/>
      <w:r w:rsidRPr="00DE049D">
        <w:rPr>
          <w:rFonts w:ascii="Times New Roman" w:hAnsi="Times New Roman" w:cs="Times New Roman"/>
          <w:sz w:val="24"/>
          <w:szCs w:val="24"/>
          <w:lang w:val="en-US"/>
        </w:rPr>
        <w:t>Leonard-Barton, D. 1992.</w:t>
      </w:r>
      <w:proofErr w:type="gramEnd"/>
      <w:r w:rsidRPr="00DE049D">
        <w:rPr>
          <w:rFonts w:ascii="Times New Roman" w:hAnsi="Times New Roman" w:cs="Times New Roman"/>
          <w:sz w:val="24"/>
          <w:szCs w:val="24"/>
          <w:lang w:val="en-US"/>
        </w:rPr>
        <w:t xml:space="preserve"> Core Capabilities and Core Rigidities:</w:t>
      </w:r>
      <w:r w:rsidRPr="00DE049D">
        <w:rPr>
          <w:rFonts w:ascii="Times New Roman" w:hAnsi="Times New Roman" w:cs="Times New Roman"/>
          <w:color w:val="FF0000"/>
          <w:sz w:val="24"/>
          <w:szCs w:val="24"/>
          <w:lang w:val="en-US"/>
        </w:rPr>
        <w:t xml:space="preserve"> </w:t>
      </w:r>
      <w:r w:rsidRPr="00DE049D">
        <w:rPr>
          <w:rFonts w:ascii="Times New Roman" w:hAnsi="Times New Roman" w:cs="Times New Roman"/>
          <w:sz w:val="24"/>
          <w:szCs w:val="24"/>
          <w:lang w:val="en-US"/>
        </w:rPr>
        <w:t xml:space="preserve">A Paradox in managing New Product Development, </w:t>
      </w:r>
      <w:r w:rsidRPr="00DE049D">
        <w:rPr>
          <w:rFonts w:ascii="Times New Roman" w:hAnsi="Times New Roman" w:cs="Times New Roman"/>
          <w:i/>
          <w:sz w:val="24"/>
          <w:szCs w:val="24"/>
          <w:lang w:val="en-US"/>
        </w:rPr>
        <w:t>Strategic Management Journal</w:t>
      </w:r>
      <w:r w:rsidRPr="00DE049D">
        <w:rPr>
          <w:rFonts w:ascii="Times New Roman" w:hAnsi="Times New Roman" w:cs="Times New Roman"/>
          <w:sz w:val="24"/>
          <w:szCs w:val="24"/>
          <w:lang w:val="en-US"/>
        </w:rPr>
        <w:t>, 13</w:t>
      </w:r>
      <w:r w:rsidR="000C36AA" w:rsidRPr="00DE049D">
        <w:rPr>
          <w:rFonts w:ascii="Times New Roman" w:hAnsi="Times New Roman" w:cs="Times New Roman"/>
          <w:sz w:val="24"/>
          <w:szCs w:val="24"/>
          <w:lang w:val="en-US"/>
        </w:rPr>
        <w:t>:</w:t>
      </w:r>
      <w:r w:rsidRPr="00DE049D">
        <w:rPr>
          <w:rFonts w:ascii="Times New Roman" w:hAnsi="Times New Roman" w:cs="Times New Roman"/>
          <w:sz w:val="24"/>
          <w:szCs w:val="24"/>
          <w:lang w:val="en-US"/>
        </w:rPr>
        <w:t>111-125.</w:t>
      </w:r>
    </w:p>
    <w:p w:rsidR="007D2DAC" w:rsidRPr="00DE049D" w:rsidRDefault="007D2DAC" w:rsidP="007D2DAC">
      <w:pPr>
        <w:autoSpaceDE w:val="0"/>
        <w:autoSpaceDN w:val="0"/>
        <w:adjustRightInd w:val="0"/>
        <w:spacing w:after="0" w:line="240" w:lineRule="auto"/>
        <w:rPr>
          <w:rFonts w:ascii="Times New Roman" w:hAnsi="Times New Roman" w:cs="Times New Roman"/>
          <w:sz w:val="24"/>
          <w:szCs w:val="24"/>
          <w:lang w:val="en-US"/>
        </w:rPr>
      </w:pPr>
      <w:proofErr w:type="gramStart"/>
      <w:r w:rsidRPr="00DE049D">
        <w:rPr>
          <w:rFonts w:ascii="Times New Roman" w:hAnsi="Times New Roman" w:cs="Times New Roman"/>
          <w:sz w:val="24"/>
          <w:szCs w:val="24"/>
          <w:lang w:val="en-US"/>
        </w:rPr>
        <w:lastRenderedPageBreak/>
        <w:t>Locket, A., Thompson, S. and Morgenstern, U. 2009.</w:t>
      </w:r>
      <w:proofErr w:type="gramEnd"/>
      <w:r w:rsidRPr="00DE049D">
        <w:rPr>
          <w:rFonts w:ascii="Times New Roman" w:hAnsi="Times New Roman" w:cs="Times New Roman"/>
          <w:sz w:val="24"/>
          <w:szCs w:val="24"/>
          <w:lang w:val="en-US"/>
        </w:rPr>
        <w:t xml:space="preserve"> The development of the </w:t>
      </w:r>
      <w:r w:rsidR="00DE049D" w:rsidRPr="00DE049D">
        <w:rPr>
          <w:rFonts w:ascii="Times New Roman" w:hAnsi="Times New Roman" w:cs="Times New Roman"/>
          <w:sz w:val="24"/>
          <w:szCs w:val="24"/>
          <w:lang w:val="en-US"/>
        </w:rPr>
        <w:t>resource based</w:t>
      </w:r>
    </w:p>
    <w:p w:rsidR="007D2DAC" w:rsidRPr="00DE049D" w:rsidRDefault="007D2DAC" w:rsidP="007D2DAC">
      <w:pPr>
        <w:autoSpaceDE w:val="0"/>
        <w:autoSpaceDN w:val="0"/>
        <w:adjustRightInd w:val="0"/>
        <w:spacing w:after="0" w:line="240" w:lineRule="auto"/>
        <w:rPr>
          <w:rFonts w:ascii="Times New Roman" w:hAnsi="Times New Roman" w:cs="Times New Roman"/>
          <w:sz w:val="24"/>
          <w:szCs w:val="24"/>
          <w:lang w:val="en-US"/>
        </w:rPr>
      </w:pPr>
      <w:proofErr w:type="gramStart"/>
      <w:r w:rsidRPr="00DE049D">
        <w:rPr>
          <w:rFonts w:ascii="Times New Roman" w:hAnsi="Times New Roman" w:cs="Times New Roman"/>
          <w:sz w:val="24"/>
          <w:szCs w:val="24"/>
          <w:lang w:val="en-US"/>
        </w:rPr>
        <w:t>view</w:t>
      </w:r>
      <w:proofErr w:type="gramEnd"/>
      <w:r w:rsidRPr="00DE049D">
        <w:rPr>
          <w:rFonts w:ascii="Times New Roman" w:hAnsi="Times New Roman" w:cs="Times New Roman"/>
          <w:sz w:val="24"/>
          <w:szCs w:val="24"/>
          <w:lang w:val="en-US"/>
        </w:rPr>
        <w:t xml:space="preserve"> of the firm: A critical appraisal. </w:t>
      </w:r>
      <w:r w:rsidRPr="00DE049D">
        <w:rPr>
          <w:rFonts w:ascii="Times New Roman" w:hAnsi="Times New Roman" w:cs="Times New Roman"/>
          <w:i/>
          <w:iCs/>
          <w:sz w:val="24"/>
          <w:szCs w:val="24"/>
          <w:lang w:val="en-US"/>
        </w:rPr>
        <w:t>International Journal of Management Reviews</w:t>
      </w:r>
      <w:r w:rsidRPr="00DE049D">
        <w:rPr>
          <w:rFonts w:ascii="Times New Roman" w:hAnsi="Times New Roman" w:cs="Times New Roman"/>
          <w:sz w:val="24"/>
          <w:szCs w:val="24"/>
          <w:lang w:val="en-US"/>
        </w:rPr>
        <w:t xml:space="preserve">, </w:t>
      </w:r>
      <w:r w:rsidRPr="00DE049D">
        <w:rPr>
          <w:rFonts w:ascii="Times New Roman" w:hAnsi="Times New Roman" w:cs="Times New Roman"/>
          <w:iCs/>
          <w:sz w:val="24"/>
          <w:szCs w:val="24"/>
          <w:lang w:val="en-US"/>
        </w:rPr>
        <w:t>11</w:t>
      </w:r>
      <w:r w:rsidRPr="00DE049D">
        <w:rPr>
          <w:rFonts w:ascii="Times New Roman" w:hAnsi="Times New Roman" w:cs="Times New Roman"/>
          <w:sz w:val="24"/>
          <w:szCs w:val="24"/>
          <w:lang w:val="en-US"/>
        </w:rPr>
        <w:t>(1)</w:t>
      </w:r>
      <w:r w:rsidR="000C36AA" w:rsidRPr="00DE049D">
        <w:rPr>
          <w:rFonts w:ascii="Times New Roman" w:hAnsi="Times New Roman" w:cs="Times New Roman"/>
          <w:sz w:val="24"/>
          <w:szCs w:val="24"/>
          <w:lang w:val="en-US"/>
        </w:rPr>
        <w:t>:</w:t>
      </w:r>
      <w:r w:rsidRPr="00DE049D">
        <w:rPr>
          <w:rFonts w:ascii="Times New Roman" w:hAnsi="Times New Roman" w:cs="Times New Roman"/>
          <w:sz w:val="24"/>
          <w:szCs w:val="24"/>
          <w:lang w:val="en-US"/>
        </w:rPr>
        <w:t xml:space="preserve"> 9–28.</w:t>
      </w:r>
    </w:p>
    <w:p w:rsidR="007D2DAC" w:rsidRPr="00DE049D" w:rsidRDefault="007D2DAC" w:rsidP="00BC0844">
      <w:pPr>
        <w:autoSpaceDE w:val="0"/>
        <w:autoSpaceDN w:val="0"/>
        <w:adjustRightInd w:val="0"/>
        <w:spacing w:after="0" w:line="240" w:lineRule="auto"/>
        <w:jc w:val="both"/>
        <w:rPr>
          <w:rFonts w:ascii="Times New Roman" w:hAnsi="Times New Roman" w:cs="Times New Roman"/>
          <w:sz w:val="24"/>
          <w:szCs w:val="24"/>
          <w:lang w:val="en-US"/>
        </w:rPr>
      </w:pPr>
    </w:p>
    <w:p w:rsidR="00BC0844" w:rsidRPr="00DE049D" w:rsidRDefault="00BC0844" w:rsidP="00BC0844">
      <w:pPr>
        <w:autoSpaceDE w:val="0"/>
        <w:autoSpaceDN w:val="0"/>
        <w:adjustRightInd w:val="0"/>
        <w:spacing w:after="0" w:line="240" w:lineRule="auto"/>
        <w:jc w:val="both"/>
        <w:rPr>
          <w:rFonts w:ascii="Times New Roman" w:hAnsi="Times New Roman" w:cs="Times New Roman"/>
          <w:sz w:val="24"/>
          <w:szCs w:val="24"/>
          <w:lang w:val="en-US"/>
        </w:rPr>
      </w:pPr>
      <w:proofErr w:type="spellStart"/>
      <w:proofErr w:type="gramStart"/>
      <w:r w:rsidRPr="00DE049D">
        <w:rPr>
          <w:rFonts w:ascii="Times New Roman" w:hAnsi="Times New Roman" w:cs="Times New Roman"/>
          <w:sz w:val="24"/>
          <w:szCs w:val="24"/>
          <w:lang w:val="en-US"/>
        </w:rPr>
        <w:t>Lynall</w:t>
      </w:r>
      <w:proofErr w:type="spellEnd"/>
      <w:r w:rsidRPr="00DE049D">
        <w:rPr>
          <w:rFonts w:ascii="Times New Roman" w:hAnsi="Times New Roman" w:cs="Times New Roman"/>
          <w:sz w:val="24"/>
          <w:szCs w:val="24"/>
          <w:lang w:val="en-US"/>
        </w:rPr>
        <w:t xml:space="preserve">, M. D., Golden, B. R. </w:t>
      </w:r>
      <w:r w:rsidR="00810102" w:rsidRPr="00DE049D">
        <w:rPr>
          <w:rFonts w:ascii="Times New Roman" w:hAnsi="Times New Roman" w:cs="Times New Roman"/>
          <w:sz w:val="24"/>
          <w:szCs w:val="24"/>
          <w:lang w:val="en-US"/>
        </w:rPr>
        <w:t>and</w:t>
      </w:r>
      <w:r w:rsidRPr="00DE049D">
        <w:rPr>
          <w:rFonts w:ascii="Times New Roman" w:hAnsi="Times New Roman" w:cs="Times New Roman"/>
          <w:sz w:val="24"/>
          <w:szCs w:val="24"/>
          <w:lang w:val="en-US"/>
        </w:rPr>
        <w:t xml:space="preserve"> Hillman, A. J. 2003.</w:t>
      </w:r>
      <w:proofErr w:type="gramEnd"/>
      <w:r w:rsidRPr="00DE049D">
        <w:rPr>
          <w:rFonts w:ascii="Times New Roman" w:hAnsi="Times New Roman" w:cs="Times New Roman"/>
          <w:sz w:val="24"/>
          <w:szCs w:val="24"/>
          <w:lang w:val="en-US"/>
        </w:rPr>
        <w:t xml:space="preserve"> Board composition from adolescence to maturity: A </w:t>
      </w:r>
      <w:proofErr w:type="spellStart"/>
      <w:r w:rsidRPr="00DE049D">
        <w:rPr>
          <w:rFonts w:ascii="Times New Roman" w:hAnsi="Times New Roman" w:cs="Times New Roman"/>
          <w:sz w:val="24"/>
          <w:szCs w:val="24"/>
          <w:lang w:val="en-US"/>
        </w:rPr>
        <w:t>multitheoretic</w:t>
      </w:r>
      <w:proofErr w:type="spellEnd"/>
      <w:r w:rsidRPr="00DE049D">
        <w:rPr>
          <w:rFonts w:ascii="Times New Roman" w:hAnsi="Times New Roman" w:cs="Times New Roman"/>
          <w:sz w:val="24"/>
          <w:szCs w:val="24"/>
          <w:lang w:val="en-US"/>
        </w:rPr>
        <w:t xml:space="preserve"> view. </w:t>
      </w:r>
      <w:r w:rsidRPr="00DE049D">
        <w:rPr>
          <w:rFonts w:ascii="Times New Roman" w:hAnsi="Times New Roman" w:cs="Times New Roman"/>
          <w:i/>
          <w:sz w:val="24"/>
          <w:szCs w:val="24"/>
          <w:lang w:val="en-US"/>
        </w:rPr>
        <w:t>Academy of Management Review</w:t>
      </w:r>
      <w:r w:rsidRPr="00DE049D">
        <w:rPr>
          <w:rFonts w:ascii="Times New Roman" w:hAnsi="Times New Roman" w:cs="Times New Roman"/>
          <w:sz w:val="24"/>
          <w:szCs w:val="24"/>
          <w:lang w:val="en-US"/>
        </w:rPr>
        <w:t>, 28</w:t>
      </w:r>
      <w:r w:rsidR="000C36AA" w:rsidRPr="00DE049D">
        <w:rPr>
          <w:rFonts w:ascii="Times New Roman" w:hAnsi="Times New Roman" w:cs="Times New Roman"/>
          <w:sz w:val="24"/>
          <w:szCs w:val="24"/>
          <w:lang w:val="en-US"/>
        </w:rPr>
        <w:t xml:space="preserve">: </w:t>
      </w:r>
      <w:r w:rsidRPr="00DE049D">
        <w:rPr>
          <w:rFonts w:ascii="Times New Roman" w:hAnsi="Times New Roman" w:cs="Times New Roman"/>
          <w:sz w:val="24"/>
          <w:szCs w:val="24"/>
          <w:lang w:val="en-US"/>
        </w:rPr>
        <w:t>416-431.</w:t>
      </w:r>
    </w:p>
    <w:p w:rsidR="00BC0844" w:rsidRPr="00DE049D" w:rsidRDefault="00BC0844" w:rsidP="00C3020C">
      <w:pPr>
        <w:autoSpaceDE w:val="0"/>
        <w:autoSpaceDN w:val="0"/>
        <w:adjustRightInd w:val="0"/>
        <w:spacing w:after="0" w:line="240" w:lineRule="auto"/>
        <w:rPr>
          <w:rFonts w:ascii="Times New Roman" w:hAnsi="Times New Roman" w:cs="Times New Roman"/>
          <w:sz w:val="24"/>
          <w:szCs w:val="24"/>
          <w:lang w:val="en-US"/>
        </w:rPr>
      </w:pPr>
    </w:p>
    <w:p w:rsidR="00ED5D6A" w:rsidRPr="00DE049D" w:rsidRDefault="00ED5D6A" w:rsidP="00ED5D6A">
      <w:pPr>
        <w:autoSpaceDE w:val="0"/>
        <w:autoSpaceDN w:val="0"/>
        <w:adjustRightInd w:val="0"/>
        <w:spacing w:line="240" w:lineRule="auto"/>
        <w:jc w:val="both"/>
        <w:rPr>
          <w:rFonts w:ascii="Times New Roman" w:hAnsi="Times New Roman" w:cs="Times New Roman"/>
          <w:sz w:val="24"/>
          <w:szCs w:val="24"/>
          <w:lang w:val="en-US"/>
        </w:rPr>
      </w:pPr>
      <w:r w:rsidRPr="00DE049D">
        <w:rPr>
          <w:rFonts w:ascii="Times New Roman" w:hAnsi="Times New Roman" w:cs="Times New Roman"/>
          <w:sz w:val="24"/>
          <w:szCs w:val="24"/>
          <w:lang w:val="en-US"/>
        </w:rPr>
        <w:t xml:space="preserve">MacMillan, K., Money, K., Downing, S., and Hillenbrand, C. 2004, </w:t>
      </w:r>
      <w:proofErr w:type="gramStart"/>
      <w:r w:rsidRPr="00DE049D">
        <w:rPr>
          <w:rFonts w:ascii="Times New Roman" w:hAnsi="Times New Roman" w:cs="Times New Roman"/>
          <w:sz w:val="24"/>
          <w:szCs w:val="24"/>
          <w:lang w:val="en-US"/>
        </w:rPr>
        <w:t>Giving</w:t>
      </w:r>
      <w:proofErr w:type="gramEnd"/>
      <w:r w:rsidRPr="00DE049D">
        <w:rPr>
          <w:rFonts w:ascii="Times New Roman" w:hAnsi="Times New Roman" w:cs="Times New Roman"/>
          <w:sz w:val="24"/>
          <w:szCs w:val="24"/>
          <w:lang w:val="en-US"/>
        </w:rPr>
        <w:t xml:space="preserve"> your </w:t>
      </w:r>
      <w:r w:rsidR="000C36AA" w:rsidRPr="00DE049D">
        <w:rPr>
          <w:rFonts w:ascii="Times New Roman" w:hAnsi="Times New Roman" w:cs="Times New Roman"/>
          <w:sz w:val="24"/>
          <w:szCs w:val="24"/>
          <w:lang w:val="en-US"/>
        </w:rPr>
        <w:t>organization</w:t>
      </w:r>
      <w:r w:rsidRPr="00DE049D">
        <w:rPr>
          <w:rFonts w:ascii="Times New Roman" w:hAnsi="Times New Roman" w:cs="Times New Roman"/>
          <w:sz w:val="24"/>
          <w:szCs w:val="24"/>
          <w:lang w:val="en-US"/>
        </w:rPr>
        <w:t xml:space="preserve"> SPIRIT: an overview and call to action for directors on issues of corporate governance, corporate reputation and corporate responsibility. </w:t>
      </w:r>
      <w:r w:rsidRPr="00DE049D">
        <w:rPr>
          <w:rFonts w:ascii="Times New Roman" w:hAnsi="Times New Roman" w:cs="Times New Roman"/>
          <w:i/>
          <w:iCs/>
          <w:sz w:val="24"/>
          <w:szCs w:val="24"/>
          <w:lang w:val="en-US"/>
        </w:rPr>
        <w:t>Journal</w:t>
      </w:r>
      <w:r w:rsidR="00631AA3" w:rsidRPr="00DE049D">
        <w:rPr>
          <w:rFonts w:ascii="Times New Roman" w:hAnsi="Times New Roman" w:cs="Times New Roman"/>
          <w:i/>
          <w:iCs/>
          <w:sz w:val="24"/>
          <w:szCs w:val="24"/>
          <w:lang w:val="en-US"/>
        </w:rPr>
        <w:t xml:space="preserve"> </w:t>
      </w:r>
      <w:r w:rsidRPr="00DE049D">
        <w:rPr>
          <w:rFonts w:ascii="Times New Roman" w:hAnsi="Times New Roman" w:cs="Times New Roman"/>
          <w:i/>
          <w:iCs/>
          <w:sz w:val="24"/>
          <w:szCs w:val="24"/>
          <w:lang w:val="en-US"/>
        </w:rPr>
        <w:t xml:space="preserve">of General Management </w:t>
      </w:r>
      <w:r w:rsidRPr="00DE049D">
        <w:rPr>
          <w:rFonts w:ascii="Times New Roman" w:hAnsi="Times New Roman" w:cs="Times New Roman"/>
          <w:bCs/>
          <w:sz w:val="24"/>
          <w:szCs w:val="24"/>
          <w:lang w:val="en-US"/>
        </w:rPr>
        <w:t>30</w:t>
      </w:r>
      <w:r w:rsidRPr="00DE049D">
        <w:rPr>
          <w:rFonts w:ascii="Times New Roman" w:hAnsi="Times New Roman" w:cs="Times New Roman"/>
          <w:sz w:val="24"/>
          <w:szCs w:val="24"/>
          <w:lang w:val="en-US"/>
        </w:rPr>
        <w:t>(2)</w:t>
      </w:r>
      <w:r w:rsidR="000C36AA" w:rsidRPr="00DE049D">
        <w:rPr>
          <w:rFonts w:ascii="Times New Roman" w:hAnsi="Times New Roman" w:cs="Times New Roman"/>
          <w:sz w:val="24"/>
          <w:szCs w:val="24"/>
          <w:lang w:val="en-US"/>
        </w:rPr>
        <w:t xml:space="preserve">: </w:t>
      </w:r>
      <w:r w:rsidRPr="00DE049D">
        <w:rPr>
          <w:rFonts w:ascii="Times New Roman" w:hAnsi="Times New Roman" w:cs="Times New Roman"/>
          <w:sz w:val="24"/>
          <w:szCs w:val="24"/>
          <w:lang w:val="en-US"/>
        </w:rPr>
        <w:t>15–42.</w:t>
      </w:r>
    </w:p>
    <w:p w:rsidR="00033B69" w:rsidRPr="00DE049D" w:rsidRDefault="00033B69" w:rsidP="00156797">
      <w:pPr>
        <w:autoSpaceDE w:val="0"/>
        <w:autoSpaceDN w:val="0"/>
        <w:adjustRightInd w:val="0"/>
        <w:spacing w:after="0" w:line="240" w:lineRule="auto"/>
        <w:jc w:val="both"/>
        <w:rPr>
          <w:rFonts w:ascii="Times New Roman" w:hAnsi="Times New Roman" w:cs="Times New Roman"/>
          <w:bCs/>
          <w:sz w:val="24"/>
          <w:szCs w:val="24"/>
          <w:lang w:val="en-US"/>
        </w:rPr>
      </w:pPr>
      <w:proofErr w:type="spellStart"/>
      <w:r w:rsidRPr="00DE049D">
        <w:rPr>
          <w:rFonts w:ascii="Times New Roman" w:hAnsi="Times New Roman" w:cs="Times New Roman"/>
          <w:sz w:val="24"/>
          <w:szCs w:val="24"/>
          <w:lang w:val="en-US"/>
        </w:rPr>
        <w:t>Macus</w:t>
      </w:r>
      <w:proofErr w:type="spellEnd"/>
      <w:r w:rsidRPr="00DE049D">
        <w:rPr>
          <w:rFonts w:ascii="Times New Roman" w:hAnsi="Times New Roman" w:cs="Times New Roman"/>
          <w:sz w:val="24"/>
          <w:szCs w:val="24"/>
          <w:lang w:val="en-US"/>
        </w:rPr>
        <w:t xml:space="preserve">, M. 2008. </w:t>
      </w:r>
      <w:r w:rsidRPr="00DE049D">
        <w:rPr>
          <w:rFonts w:ascii="Times New Roman" w:hAnsi="Times New Roman" w:cs="Times New Roman"/>
          <w:bCs/>
          <w:sz w:val="24"/>
          <w:szCs w:val="24"/>
          <w:lang w:val="en-US"/>
        </w:rPr>
        <w:t xml:space="preserve">Board Capability; </w:t>
      </w:r>
      <w:proofErr w:type="gramStart"/>
      <w:r w:rsidRPr="00DE049D">
        <w:rPr>
          <w:rFonts w:ascii="Times New Roman" w:hAnsi="Times New Roman" w:cs="Times New Roman"/>
          <w:bCs/>
          <w:sz w:val="24"/>
          <w:szCs w:val="24"/>
          <w:lang w:val="en-US"/>
        </w:rPr>
        <w:t>An</w:t>
      </w:r>
      <w:proofErr w:type="gramEnd"/>
      <w:r w:rsidRPr="00DE049D">
        <w:rPr>
          <w:rFonts w:ascii="Times New Roman" w:hAnsi="Times New Roman" w:cs="Times New Roman"/>
          <w:bCs/>
          <w:sz w:val="24"/>
          <w:szCs w:val="24"/>
          <w:lang w:val="en-US"/>
        </w:rPr>
        <w:t xml:space="preserve"> Interactions Perspective on Boards of Directors and Firm Performance. </w:t>
      </w:r>
      <w:r w:rsidRPr="00DE049D">
        <w:rPr>
          <w:rFonts w:ascii="Times New Roman" w:hAnsi="Times New Roman" w:cs="Times New Roman"/>
          <w:i/>
          <w:sz w:val="24"/>
          <w:szCs w:val="24"/>
          <w:lang w:val="en-US"/>
        </w:rPr>
        <w:t>International Studies of Management and Organization</w:t>
      </w:r>
      <w:r w:rsidRPr="00DE049D">
        <w:rPr>
          <w:rFonts w:ascii="Arial" w:hAnsi="Arial" w:cs="Arial"/>
          <w:sz w:val="18"/>
          <w:szCs w:val="18"/>
          <w:lang w:val="en-US"/>
        </w:rPr>
        <w:t xml:space="preserve">, </w:t>
      </w:r>
      <w:r w:rsidRPr="00DE049D">
        <w:rPr>
          <w:rFonts w:ascii="Times New Roman" w:hAnsi="Times New Roman" w:cs="Times New Roman"/>
          <w:bCs/>
          <w:sz w:val="24"/>
          <w:szCs w:val="24"/>
          <w:lang w:val="en-US"/>
        </w:rPr>
        <w:t>38(3)</w:t>
      </w:r>
      <w:r w:rsidR="000C36AA" w:rsidRPr="00DE049D">
        <w:rPr>
          <w:rFonts w:ascii="Times New Roman" w:hAnsi="Times New Roman" w:cs="Times New Roman"/>
          <w:bCs/>
          <w:sz w:val="24"/>
          <w:szCs w:val="24"/>
          <w:lang w:val="en-US"/>
        </w:rPr>
        <w:t>:</w:t>
      </w:r>
      <w:r w:rsidRPr="00DE049D">
        <w:rPr>
          <w:rFonts w:ascii="Times New Roman" w:hAnsi="Times New Roman" w:cs="Times New Roman"/>
          <w:bCs/>
          <w:sz w:val="24"/>
          <w:szCs w:val="24"/>
          <w:lang w:val="en-US"/>
        </w:rPr>
        <w:t xml:space="preserve"> 98-116.</w:t>
      </w:r>
    </w:p>
    <w:p w:rsidR="00033B69" w:rsidRPr="00DE049D" w:rsidRDefault="00033B69" w:rsidP="00156797">
      <w:pPr>
        <w:autoSpaceDE w:val="0"/>
        <w:autoSpaceDN w:val="0"/>
        <w:adjustRightInd w:val="0"/>
        <w:spacing w:after="0" w:line="240" w:lineRule="auto"/>
        <w:jc w:val="both"/>
        <w:rPr>
          <w:rFonts w:ascii="Times New Roman" w:hAnsi="Times New Roman" w:cs="Times New Roman"/>
          <w:sz w:val="24"/>
          <w:szCs w:val="24"/>
          <w:lang w:val="en-US"/>
        </w:rPr>
      </w:pPr>
    </w:p>
    <w:p w:rsidR="00E72242" w:rsidRPr="00DE049D" w:rsidRDefault="00E72242" w:rsidP="00156797">
      <w:pPr>
        <w:autoSpaceDE w:val="0"/>
        <w:autoSpaceDN w:val="0"/>
        <w:adjustRightInd w:val="0"/>
        <w:spacing w:after="0" w:line="240" w:lineRule="auto"/>
        <w:jc w:val="both"/>
        <w:rPr>
          <w:rFonts w:ascii="Times New Roman" w:hAnsi="Times New Roman" w:cs="Times New Roman"/>
          <w:sz w:val="24"/>
          <w:szCs w:val="24"/>
          <w:lang w:val="en-US"/>
        </w:rPr>
      </w:pPr>
      <w:proofErr w:type="spellStart"/>
      <w:proofErr w:type="gramStart"/>
      <w:r w:rsidRPr="00DE049D">
        <w:rPr>
          <w:rFonts w:ascii="Times New Roman" w:hAnsi="Times New Roman" w:cs="Times New Roman"/>
          <w:sz w:val="24"/>
          <w:szCs w:val="24"/>
          <w:lang w:val="en-US"/>
        </w:rPr>
        <w:t>Minichilli</w:t>
      </w:r>
      <w:proofErr w:type="spellEnd"/>
      <w:r w:rsidRPr="00DE049D">
        <w:rPr>
          <w:rFonts w:ascii="Times New Roman" w:hAnsi="Times New Roman" w:cs="Times New Roman"/>
          <w:sz w:val="24"/>
          <w:szCs w:val="24"/>
          <w:lang w:val="en-US"/>
        </w:rPr>
        <w:t xml:space="preserve">, A., </w:t>
      </w:r>
      <w:proofErr w:type="spellStart"/>
      <w:r w:rsidRPr="00DE049D">
        <w:rPr>
          <w:rFonts w:ascii="Times New Roman" w:hAnsi="Times New Roman" w:cs="Times New Roman"/>
          <w:sz w:val="24"/>
          <w:szCs w:val="24"/>
          <w:lang w:val="en-US"/>
        </w:rPr>
        <w:t>Zattoni</w:t>
      </w:r>
      <w:proofErr w:type="spellEnd"/>
      <w:r w:rsidRPr="00DE049D">
        <w:rPr>
          <w:rFonts w:ascii="Times New Roman" w:hAnsi="Times New Roman" w:cs="Times New Roman"/>
          <w:sz w:val="24"/>
          <w:szCs w:val="24"/>
          <w:lang w:val="en-US"/>
        </w:rPr>
        <w:t xml:space="preserve">, A. and </w:t>
      </w:r>
      <w:proofErr w:type="spellStart"/>
      <w:r w:rsidRPr="00DE049D">
        <w:rPr>
          <w:rFonts w:ascii="Times New Roman" w:hAnsi="Times New Roman" w:cs="Times New Roman"/>
          <w:sz w:val="24"/>
          <w:szCs w:val="24"/>
          <w:lang w:val="en-US"/>
        </w:rPr>
        <w:t>Zona</w:t>
      </w:r>
      <w:proofErr w:type="spellEnd"/>
      <w:r w:rsidRPr="00DE049D">
        <w:rPr>
          <w:rFonts w:ascii="Times New Roman" w:hAnsi="Times New Roman" w:cs="Times New Roman"/>
          <w:sz w:val="24"/>
          <w:szCs w:val="24"/>
          <w:lang w:val="en-US"/>
        </w:rPr>
        <w:t>, F. 2009</w:t>
      </w:r>
      <w:r w:rsidR="000C36AA" w:rsidRPr="00DE049D">
        <w:rPr>
          <w:rFonts w:ascii="Times New Roman" w:hAnsi="Times New Roman" w:cs="Times New Roman"/>
          <w:sz w:val="24"/>
          <w:szCs w:val="24"/>
          <w:lang w:val="en-US"/>
        </w:rPr>
        <w:t>.</w:t>
      </w:r>
      <w:proofErr w:type="gramEnd"/>
      <w:r w:rsidRPr="00DE049D">
        <w:rPr>
          <w:rFonts w:ascii="Times New Roman" w:hAnsi="Times New Roman" w:cs="Times New Roman"/>
          <w:sz w:val="24"/>
          <w:szCs w:val="24"/>
          <w:lang w:val="en-US"/>
        </w:rPr>
        <w:t xml:space="preserve"> Making Boards Effective: An Empirical Examination of Board Task Performance. British Journal of Management, 20: 55–74.</w:t>
      </w:r>
    </w:p>
    <w:p w:rsidR="00E72242" w:rsidRPr="00DE049D" w:rsidRDefault="00E72242" w:rsidP="00156797">
      <w:pPr>
        <w:autoSpaceDE w:val="0"/>
        <w:autoSpaceDN w:val="0"/>
        <w:adjustRightInd w:val="0"/>
        <w:spacing w:after="0" w:line="240" w:lineRule="auto"/>
        <w:jc w:val="both"/>
        <w:rPr>
          <w:rFonts w:ascii="Times New Roman" w:hAnsi="Times New Roman" w:cs="Times New Roman"/>
          <w:sz w:val="24"/>
          <w:szCs w:val="24"/>
          <w:lang w:val="en-US"/>
        </w:rPr>
      </w:pPr>
    </w:p>
    <w:p w:rsidR="00462B0E" w:rsidRPr="00DE049D" w:rsidRDefault="00462B0E" w:rsidP="00631AA3">
      <w:pPr>
        <w:autoSpaceDE w:val="0"/>
        <w:autoSpaceDN w:val="0"/>
        <w:adjustRightInd w:val="0"/>
        <w:spacing w:after="0" w:line="240" w:lineRule="auto"/>
        <w:jc w:val="both"/>
        <w:rPr>
          <w:rFonts w:ascii="Times New Roman" w:hAnsi="Times New Roman" w:cs="Times New Roman"/>
          <w:sz w:val="24"/>
          <w:szCs w:val="24"/>
          <w:lang w:val="en-US"/>
        </w:rPr>
      </w:pPr>
      <w:proofErr w:type="spellStart"/>
      <w:proofErr w:type="gramStart"/>
      <w:r w:rsidRPr="00DE049D">
        <w:rPr>
          <w:rFonts w:ascii="Times New Roman" w:hAnsi="Times New Roman" w:cs="Times New Roman"/>
          <w:sz w:val="24"/>
          <w:szCs w:val="24"/>
          <w:lang w:val="en-US"/>
        </w:rPr>
        <w:t>Moliterno</w:t>
      </w:r>
      <w:proofErr w:type="spellEnd"/>
      <w:r w:rsidRPr="00DE049D">
        <w:rPr>
          <w:rFonts w:ascii="Times New Roman" w:hAnsi="Times New Roman" w:cs="Times New Roman"/>
          <w:sz w:val="24"/>
          <w:szCs w:val="24"/>
          <w:lang w:val="en-US"/>
        </w:rPr>
        <w:t xml:space="preserve">, T. F. and </w:t>
      </w:r>
      <w:proofErr w:type="spellStart"/>
      <w:r w:rsidRPr="00DE049D">
        <w:rPr>
          <w:rFonts w:ascii="Times New Roman" w:hAnsi="Times New Roman" w:cs="Times New Roman"/>
          <w:sz w:val="24"/>
          <w:szCs w:val="24"/>
          <w:lang w:val="en-US"/>
        </w:rPr>
        <w:t>Wiersema</w:t>
      </w:r>
      <w:proofErr w:type="spellEnd"/>
      <w:r w:rsidRPr="00DE049D">
        <w:rPr>
          <w:rFonts w:ascii="Times New Roman" w:hAnsi="Times New Roman" w:cs="Times New Roman"/>
          <w:sz w:val="24"/>
          <w:szCs w:val="24"/>
          <w:lang w:val="en-US"/>
        </w:rPr>
        <w:t>, M. F. 2007.</w:t>
      </w:r>
      <w:proofErr w:type="gramEnd"/>
      <w:r w:rsidRPr="00DE049D">
        <w:rPr>
          <w:rFonts w:ascii="Times New Roman" w:hAnsi="Times New Roman" w:cs="Times New Roman"/>
          <w:sz w:val="24"/>
          <w:szCs w:val="24"/>
          <w:lang w:val="en-US"/>
        </w:rPr>
        <w:t xml:space="preserve"> </w:t>
      </w:r>
      <w:proofErr w:type="gramStart"/>
      <w:r w:rsidRPr="00DE049D">
        <w:rPr>
          <w:rFonts w:ascii="Times New Roman" w:hAnsi="Times New Roman" w:cs="Times New Roman"/>
          <w:sz w:val="24"/>
          <w:szCs w:val="24"/>
          <w:lang w:val="en-US"/>
        </w:rPr>
        <w:t>Firm performance, rent appropriation, and the strategic resource divestment capability.</w:t>
      </w:r>
      <w:proofErr w:type="gramEnd"/>
      <w:r w:rsidRPr="00DE049D">
        <w:rPr>
          <w:rFonts w:ascii="Times New Roman" w:hAnsi="Times New Roman" w:cs="Times New Roman"/>
          <w:sz w:val="24"/>
          <w:szCs w:val="24"/>
          <w:lang w:val="en-US"/>
        </w:rPr>
        <w:t xml:space="preserve"> </w:t>
      </w:r>
      <w:r w:rsidRPr="00DE049D">
        <w:rPr>
          <w:rFonts w:ascii="Times New Roman" w:hAnsi="Times New Roman" w:cs="Times New Roman"/>
          <w:i/>
          <w:iCs/>
          <w:sz w:val="24"/>
          <w:szCs w:val="24"/>
          <w:lang w:val="en-US"/>
        </w:rPr>
        <w:t>Strategic Management Journal</w:t>
      </w:r>
      <w:r w:rsidRPr="00DE049D">
        <w:rPr>
          <w:rFonts w:ascii="Times New Roman" w:hAnsi="Times New Roman" w:cs="Times New Roman"/>
          <w:sz w:val="24"/>
          <w:szCs w:val="24"/>
          <w:lang w:val="en-US"/>
        </w:rPr>
        <w:t>, 28</w:t>
      </w:r>
      <w:r w:rsidR="000C36AA" w:rsidRPr="00DE049D">
        <w:rPr>
          <w:rFonts w:ascii="Times New Roman" w:hAnsi="Times New Roman" w:cs="Times New Roman"/>
          <w:sz w:val="24"/>
          <w:szCs w:val="24"/>
          <w:lang w:val="en-US"/>
        </w:rPr>
        <w:t>:</w:t>
      </w:r>
      <w:r w:rsidRPr="00DE049D">
        <w:rPr>
          <w:rFonts w:ascii="Times New Roman" w:hAnsi="Times New Roman" w:cs="Times New Roman"/>
          <w:sz w:val="24"/>
          <w:szCs w:val="24"/>
          <w:lang w:val="en-US"/>
        </w:rPr>
        <w:t xml:space="preserve"> 1065-1087.</w:t>
      </w:r>
    </w:p>
    <w:p w:rsidR="00462B0E" w:rsidRPr="00DE049D" w:rsidRDefault="00462B0E" w:rsidP="00462B0E">
      <w:pPr>
        <w:autoSpaceDE w:val="0"/>
        <w:autoSpaceDN w:val="0"/>
        <w:adjustRightInd w:val="0"/>
        <w:spacing w:after="0" w:line="240" w:lineRule="auto"/>
        <w:rPr>
          <w:rFonts w:ascii="Times New Roman" w:hAnsi="Times New Roman" w:cs="Times New Roman"/>
          <w:sz w:val="24"/>
          <w:szCs w:val="24"/>
          <w:lang w:val="en-US"/>
        </w:rPr>
      </w:pPr>
    </w:p>
    <w:p w:rsidR="00156797" w:rsidRPr="00DE049D" w:rsidRDefault="00156797" w:rsidP="00156797">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DE049D">
        <w:rPr>
          <w:rFonts w:ascii="Times New Roman" w:hAnsi="Times New Roman" w:cs="Times New Roman"/>
          <w:sz w:val="24"/>
          <w:szCs w:val="24"/>
          <w:lang w:val="en-US"/>
        </w:rPr>
        <w:t>Nelson, R.</w:t>
      </w:r>
      <w:r w:rsidR="00207336" w:rsidRPr="00DE049D">
        <w:rPr>
          <w:rFonts w:ascii="Times New Roman" w:hAnsi="Times New Roman" w:cs="Times New Roman"/>
          <w:sz w:val="24"/>
          <w:szCs w:val="24"/>
          <w:lang w:val="en-US"/>
        </w:rPr>
        <w:t xml:space="preserve"> and</w:t>
      </w:r>
      <w:r w:rsidRPr="00DE049D">
        <w:rPr>
          <w:rFonts w:ascii="Times New Roman" w:hAnsi="Times New Roman" w:cs="Times New Roman"/>
          <w:sz w:val="24"/>
          <w:szCs w:val="24"/>
          <w:lang w:val="en-US"/>
        </w:rPr>
        <w:t xml:space="preserve"> Winter</w:t>
      </w:r>
      <w:r w:rsidR="00207336" w:rsidRPr="00DE049D">
        <w:rPr>
          <w:rFonts w:ascii="Times New Roman" w:hAnsi="Times New Roman" w:cs="Times New Roman"/>
          <w:sz w:val="24"/>
          <w:szCs w:val="24"/>
          <w:lang w:val="en-US"/>
        </w:rPr>
        <w:t xml:space="preserve"> S.G.</w:t>
      </w:r>
      <w:r w:rsidR="000C36AA" w:rsidRPr="00DE049D">
        <w:rPr>
          <w:rFonts w:ascii="Times New Roman" w:hAnsi="Times New Roman" w:cs="Times New Roman"/>
          <w:sz w:val="24"/>
          <w:szCs w:val="24"/>
          <w:lang w:val="en-US"/>
        </w:rPr>
        <w:t xml:space="preserve"> </w:t>
      </w:r>
      <w:r w:rsidRPr="00DE049D">
        <w:rPr>
          <w:rFonts w:ascii="Times New Roman" w:hAnsi="Times New Roman" w:cs="Times New Roman"/>
          <w:sz w:val="24"/>
          <w:szCs w:val="24"/>
          <w:lang w:val="en-US"/>
        </w:rPr>
        <w:t>1982.</w:t>
      </w:r>
      <w:proofErr w:type="gramEnd"/>
      <w:r w:rsidRPr="00DE049D">
        <w:rPr>
          <w:rFonts w:ascii="Times New Roman" w:hAnsi="Times New Roman" w:cs="Times New Roman"/>
          <w:sz w:val="24"/>
          <w:szCs w:val="24"/>
          <w:lang w:val="en-US"/>
        </w:rPr>
        <w:t xml:space="preserve"> </w:t>
      </w:r>
      <w:proofErr w:type="gramStart"/>
      <w:r w:rsidRPr="00DE049D">
        <w:rPr>
          <w:rFonts w:ascii="Times New Roman" w:hAnsi="Times New Roman" w:cs="Times New Roman"/>
          <w:i/>
          <w:iCs/>
          <w:sz w:val="24"/>
          <w:szCs w:val="24"/>
          <w:lang w:val="en-US"/>
        </w:rPr>
        <w:t>An Evolutionary Theory of Economic Change</w:t>
      </w:r>
      <w:r w:rsidRPr="00DE049D">
        <w:rPr>
          <w:rFonts w:ascii="Times New Roman" w:hAnsi="Times New Roman" w:cs="Times New Roman"/>
          <w:sz w:val="24"/>
          <w:szCs w:val="24"/>
          <w:lang w:val="en-US"/>
        </w:rPr>
        <w:t>.</w:t>
      </w:r>
      <w:proofErr w:type="gramEnd"/>
      <w:r w:rsidRPr="00DE049D">
        <w:rPr>
          <w:rFonts w:ascii="Times New Roman" w:hAnsi="Times New Roman" w:cs="Times New Roman"/>
          <w:sz w:val="24"/>
          <w:szCs w:val="24"/>
          <w:lang w:val="en-US"/>
        </w:rPr>
        <w:t xml:space="preserve"> </w:t>
      </w:r>
      <w:proofErr w:type="gramStart"/>
      <w:r w:rsidRPr="00DE049D">
        <w:rPr>
          <w:rFonts w:ascii="Times New Roman" w:hAnsi="Times New Roman" w:cs="Times New Roman"/>
          <w:sz w:val="24"/>
          <w:szCs w:val="24"/>
          <w:lang w:val="en-US"/>
        </w:rPr>
        <w:t>Belknap Press, Cambridge, MA.</w:t>
      </w:r>
      <w:proofErr w:type="gramEnd"/>
    </w:p>
    <w:p w:rsidR="00156797" w:rsidRPr="00DE049D" w:rsidRDefault="00156797" w:rsidP="00156797">
      <w:pPr>
        <w:autoSpaceDE w:val="0"/>
        <w:autoSpaceDN w:val="0"/>
        <w:adjustRightInd w:val="0"/>
        <w:spacing w:after="0" w:line="240" w:lineRule="auto"/>
        <w:jc w:val="both"/>
        <w:rPr>
          <w:rFonts w:ascii="Times New Roman" w:hAnsi="Times New Roman" w:cs="Times New Roman"/>
          <w:sz w:val="24"/>
          <w:szCs w:val="24"/>
          <w:lang w:val="en-US"/>
        </w:rPr>
      </w:pPr>
    </w:p>
    <w:p w:rsidR="003F0FF7" w:rsidRPr="00DE049D" w:rsidRDefault="002D778F" w:rsidP="00156797">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DE049D">
        <w:rPr>
          <w:rFonts w:ascii="Times New Roman" w:hAnsi="Times New Roman" w:cs="Times New Roman"/>
          <w:sz w:val="24"/>
          <w:szCs w:val="24"/>
          <w:lang w:val="en-US"/>
        </w:rPr>
        <w:t>Ni</w:t>
      </w:r>
      <w:r w:rsidR="000C36AA" w:rsidRPr="00DE049D">
        <w:rPr>
          <w:rFonts w:ascii="Times New Roman" w:hAnsi="Times New Roman" w:cs="Times New Roman"/>
          <w:sz w:val="24"/>
          <w:szCs w:val="24"/>
          <w:lang w:val="en-US"/>
        </w:rPr>
        <w:t xml:space="preserve">cholson, G. J. and Kiel, G. C. </w:t>
      </w:r>
      <w:r w:rsidRPr="00DE049D">
        <w:rPr>
          <w:rFonts w:ascii="Times New Roman" w:hAnsi="Times New Roman" w:cs="Times New Roman"/>
          <w:sz w:val="24"/>
          <w:szCs w:val="24"/>
          <w:lang w:val="en-US"/>
        </w:rPr>
        <w:t>2007</w:t>
      </w:r>
      <w:r w:rsidR="000C36AA" w:rsidRPr="00DE049D">
        <w:rPr>
          <w:rFonts w:ascii="Times New Roman" w:hAnsi="Times New Roman" w:cs="Times New Roman"/>
          <w:sz w:val="24"/>
          <w:szCs w:val="24"/>
          <w:lang w:val="en-US"/>
        </w:rPr>
        <w:t>.</w:t>
      </w:r>
      <w:proofErr w:type="gramEnd"/>
      <w:r w:rsidRPr="00DE049D">
        <w:rPr>
          <w:rFonts w:ascii="Times New Roman" w:hAnsi="Times New Roman" w:cs="Times New Roman"/>
          <w:sz w:val="24"/>
          <w:szCs w:val="24"/>
          <w:lang w:val="en-US"/>
        </w:rPr>
        <w:t xml:space="preserve"> Can Directors Impact Performance? </w:t>
      </w:r>
      <w:proofErr w:type="gramStart"/>
      <w:r w:rsidRPr="00DE049D">
        <w:rPr>
          <w:rFonts w:ascii="Times New Roman" w:hAnsi="Times New Roman" w:cs="Times New Roman"/>
          <w:sz w:val="24"/>
          <w:szCs w:val="24"/>
          <w:lang w:val="en-US"/>
        </w:rPr>
        <w:t>A case-based test of three theories of corporate governance.</w:t>
      </w:r>
      <w:proofErr w:type="gramEnd"/>
      <w:r w:rsidRPr="00DE049D">
        <w:rPr>
          <w:rFonts w:ascii="Times New Roman" w:hAnsi="Times New Roman" w:cs="Times New Roman"/>
          <w:sz w:val="24"/>
          <w:szCs w:val="24"/>
          <w:lang w:val="en-US"/>
        </w:rPr>
        <w:t xml:space="preserve"> Corporate Governance: An International Review, 15</w:t>
      </w:r>
      <w:r w:rsidR="000C36AA" w:rsidRPr="00DE049D">
        <w:rPr>
          <w:rFonts w:ascii="Times New Roman" w:hAnsi="Times New Roman" w:cs="Times New Roman"/>
          <w:sz w:val="24"/>
          <w:szCs w:val="24"/>
          <w:lang w:val="en-US"/>
        </w:rPr>
        <w:t>:</w:t>
      </w:r>
      <w:r w:rsidRPr="00DE049D">
        <w:rPr>
          <w:rFonts w:ascii="Times New Roman" w:hAnsi="Times New Roman" w:cs="Times New Roman"/>
          <w:sz w:val="24"/>
          <w:szCs w:val="24"/>
          <w:lang w:val="en-US"/>
        </w:rPr>
        <w:t> 585–608.</w:t>
      </w:r>
    </w:p>
    <w:p w:rsidR="002D778F" w:rsidRPr="00DE049D" w:rsidRDefault="002D778F" w:rsidP="00ED5D6A">
      <w:pPr>
        <w:autoSpaceDE w:val="0"/>
        <w:autoSpaceDN w:val="0"/>
        <w:adjustRightInd w:val="0"/>
        <w:spacing w:after="0" w:line="240" w:lineRule="auto"/>
        <w:jc w:val="both"/>
        <w:rPr>
          <w:rFonts w:ascii="Times New Roman" w:hAnsi="Times New Roman" w:cs="Times New Roman"/>
          <w:color w:val="000000"/>
          <w:sz w:val="24"/>
          <w:szCs w:val="24"/>
          <w:lang w:val="en-US"/>
        </w:rPr>
      </w:pPr>
    </w:p>
    <w:p w:rsidR="00ED5D6A" w:rsidRPr="00DE049D" w:rsidRDefault="00ED5D6A" w:rsidP="00ED5D6A">
      <w:pPr>
        <w:autoSpaceDE w:val="0"/>
        <w:autoSpaceDN w:val="0"/>
        <w:adjustRightInd w:val="0"/>
        <w:spacing w:after="0" w:line="240" w:lineRule="auto"/>
        <w:jc w:val="both"/>
        <w:rPr>
          <w:rFonts w:ascii="Times New Roman" w:hAnsi="Times New Roman" w:cs="Times New Roman"/>
          <w:color w:val="000000"/>
          <w:sz w:val="24"/>
          <w:szCs w:val="24"/>
          <w:lang w:val="en-US"/>
        </w:rPr>
      </w:pPr>
      <w:proofErr w:type="gramStart"/>
      <w:r w:rsidRPr="00DE049D">
        <w:rPr>
          <w:rFonts w:ascii="Times New Roman" w:hAnsi="Times New Roman" w:cs="Times New Roman"/>
          <w:color w:val="000000"/>
          <w:sz w:val="24"/>
          <w:szCs w:val="24"/>
          <w:lang w:val="en-US"/>
        </w:rPr>
        <w:t>Organization for Economic Cooperation and Development 2009</w:t>
      </w:r>
      <w:r w:rsidR="000C36AA" w:rsidRPr="00DE049D">
        <w:rPr>
          <w:rFonts w:ascii="Times New Roman" w:hAnsi="Times New Roman" w:cs="Times New Roman"/>
          <w:color w:val="000000"/>
          <w:sz w:val="24"/>
          <w:szCs w:val="24"/>
          <w:lang w:val="en-US"/>
        </w:rPr>
        <w:t>.</w:t>
      </w:r>
      <w:proofErr w:type="gramEnd"/>
      <w:r w:rsidRPr="00DE049D">
        <w:rPr>
          <w:rFonts w:ascii="Times New Roman" w:hAnsi="Times New Roman" w:cs="Times New Roman"/>
          <w:i/>
          <w:iCs/>
          <w:color w:val="000000"/>
          <w:sz w:val="24"/>
          <w:szCs w:val="24"/>
          <w:lang w:val="en-US"/>
        </w:rPr>
        <w:t xml:space="preserve"> Corporate Governance and the Financial Crisis: Key Findings and Main Messages</w:t>
      </w:r>
      <w:r w:rsidRPr="00DE049D">
        <w:rPr>
          <w:rFonts w:ascii="Times New Roman" w:hAnsi="Times New Roman" w:cs="Times New Roman"/>
          <w:color w:val="000000"/>
          <w:sz w:val="24"/>
          <w:szCs w:val="24"/>
          <w:lang w:val="en-US"/>
        </w:rPr>
        <w:t xml:space="preserve"> </w:t>
      </w:r>
    </w:p>
    <w:p w:rsidR="003219FA" w:rsidRPr="00DE049D" w:rsidRDefault="003219FA" w:rsidP="00C77827">
      <w:pPr>
        <w:autoSpaceDE w:val="0"/>
        <w:autoSpaceDN w:val="0"/>
        <w:adjustRightInd w:val="0"/>
        <w:spacing w:after="0" w:line="240" w:lineRule="auto"/>
        <w:jc w:val="both"/>
        <w:rPr>
          <w:rFonts w:ascii="Times New Roman" w:hAnsi="Times New Roman" w:cs="Times New Roman"/>
          <w:sz w:val="24"/>
          <w:szCs w:val="24"/>
          <w:lang w:val="en-US"/>
        </w:rPr>
      </w:pPr>
    </w:p>
    <w:p w:rsidR="00C77827" w:rsidRPr="00DE049D" w:rsidRDefault="00C77827" w:rsidP="00C77827">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DE049D">
        <w:rPr>
          <w:rFonts w:ascii="Times New Roman" w:hAnsi="Times New Roman" w:cs="Times New Roman"/>
          <w:sz w:val="24"/>
          <w:szCs w:val="24"/>
          <w:lang w:val="en-US"/>
        </w:rPr>
        <w:t xml:space="preserve">Pablo, A. L., </w:t>
      </w:r>
      <w:proofErr w:type="spellStart"/>
      <w:r w:rsidRPr="00DE049D">
        <w:rPr>
          <w:rFonts w:ascii="Times New Roman" w:hAnsi="Times New Roman" w:cs="Times New Roman"/>
          <w:sz w:val="24"/>
          <w:szCs w:val="24"/>
          <w:lang w:val="en-US"/>
        </w:rPr>
        <w:t>Reay</w:t>
      </w:r>
      <w:proofErr w:type="spellEnd"/>
      <w:r w:rsidRPr="00DE049D">
        <w:rPr>
          <w:rFonts w:ascii="Times New Roman" w:hAnsi="Times New Roman" w:cs="Times New Roman"/>
          <w:sz w:val="24"/>
          <w:szCs w:val="24"/>
          <w:lang w:val="en-US"/>
        </w:rPr>
        <w:t xml:space="preserve">, T., </w:t>
      </w:r>
      <w:proofErr w:type="spellStart"/>
      <w:r w:rsidRPr="00DE049D">
        <w:rPr>
          <w:rFonts w:ascii="Times New Roman" w:hAnsi="Times New Roman" w:cs="Times New Roman"/>
          <w:sz w:val="24"/>
          <w:szCs w:val="24"/>
          <w:lang w:val="en-US"/>
        </w:rPr>
        <w:t>Dewald</w:t>
      </w:r>
      <w:proofErr w:type="spellEnd"/>
      <w:r w:rsidRPr="00DE049D">
        <w:rPr>
          <w:rFonts w:ascii="Times New Roman" w:hAnsi="Times New Roman" w:cs="Times New Roman"/>
          <w:sz w:val="24"/>
          <w:szCs w:val="24"/>
          <w:lang w:val="en-US"/>
        </w:rPr>
        <w:t xml:space="preserve">, J. R. and </w:t>
      </w:r>
      <w:proofErr w:type="spellStart"/>
      <w:r w:rsidRPr="00DE049D">
        <w:rPr>
          <w:rFonts w:ascii="Times New Roman" w:hAnsi="Times New Roman" w:cs="Times New Roman"/>
          <w:sz w:val="24"/>
          <w:szCs w:val="24"/>
          <w:lang w:val="en-US"/>
        </w:rPr>
        <w:t>Casebeer</w:t>
      </w:r>
      <w:proofErr w:type="spellEnd"/>
      <w:r w:rsidRPr="00DE049D">
        <w:rPr>
          <w:rFonts w:ascii="Times New Roman" w:hAnsi="Times New Roman" w:cs="Times New Roman"/>
          <w:sz w:val="24"/>
          <w:szCs w:val="24"/>
          <w:lang w:val="en-US"/>
        </w:rPr>
        <w:t>, A. L. 2007.</w:t>
      </w:r>
      <w:proofErr w:type="gramEnd"/>
      <w:r w:rsidRPr="00DE049D">
        <w:rPr>
          <w:rFonts w:ascii="Times New Roman" w:hAnsi="Times New Roman" w:cs="Times New Roman"/>
          <w:sz w:val="24"/>
          <w:szCs w:val="24"/>
          <w:lang w:val="en-US"/>
        </w:rPr>
        <w:t xml:space="preserve"> </w:t>
      </w:r>
      <w:proofErr w:type="gramStart"/>
      <w:r w:rsidRPr="00DE049D">
        <w:rPr>
          <w:rFonts w:ascii="Times New Roman" w:hAnsi="Times New Roman" w:cs="Times New Roman"/>
          <w:sz w:val="24"/>
          <w:szCs w:val="24"/>
          <w:lang w:val="en-US"/>
        </w:rPr>
        <w:t>Identifying, enabling and managing dynamic capabilities in the public sector.</w:t>
      </w:r>
      <w:proofErr w:type="gramEnd"/>
      <w:r w:rsidRPr="00DE049D">
        <w:rPr>
          <w:rFonts w:ascii="Times New Roman" w:hAnsi="Times New Roman" w:cs="Times New Roman"/>
          <w:sz w:val="24"/>
          <w:szCs w:val="24"/>
          <w:lang w:val="en-US"/>
        </w:rPr>
        <w:t xml:space="preserve"> </w:t>
      </w:r>
      <w:r w:rsidRPr="00DE049D">
        <w:rPr>
          <w:rFonts w:ascii="Times New Roman" w:hAnsi="Times New Roman" w:cs="Times New Roman"/>
          <w:i/>
          <w:iCs/>
          <w:sz w:val="24"/>
          <w:szCs w:val="24"/>
          <w:lang w:val="en-US"/>
        </w:rPr>
        <w:t>Journal of Management Studies</w:t>
      </w:r>
      <w:r w:rsidRPr="00DE049D">
        <w:rPr>
          <w:rFonts w:ascii="Times New Roman" w:hAnsi="Times New Roman" w:cs="Times New Roman"/>
          <w:sz w:val="24"/>
          <w:szCs w:val="24"/>
          <w:lang w:val="en-US"/>
        </w:rPr>
        <w:t>, 44</w:t>
      </w:r>
      <w:r w:rsidR="000C36AA" w:rsidRPr="00DE049D">
        <w:rPr>
          <w:rFonts w:ascii="Times New Roman" w:hAnsi="Times New Roman" w:cs="Times New Roman"/>
          <w:sz w:val="24"/>
          <w:szCs w:val="24"/>
          <w:lang w:val="en-US"/>
        </w:rPr>
        <w:t>:</w:t>
      </w:r>
      <w:r w:rsidRPr="00DE049D">
        <w:rPr>
          <w:rFonts w:ascii="Times New Roman" w:hAnsi="Times New Roman" w:cs="Times New Roman"/>
          <w:sz w:val="24"/>
          <w:szCs w:val="24"/>
          <w:lang w:val="en-US"/>
        </w:rPr>
        <w:t xml:space="preserve"> 687-708.</w:t>
      </w:r>
    </w:p>
    <w:p w:rsidR="00C77827" w:rsidRPr="00DE049D" w:rsidRDefault="00C77827" w:rsidP="00C77827">
      <w:pPr>
        <w:autoSpaceDE w:val="0"/>
        <w:autoSpaceDN w:val="0"/>
        <w:adjustRightInd w:val="0"/>
        <w:spacing w:after="0" w:line="240" w:lineRule="auto"/>
        <w:jc w:val="both"/>
        <w:rPr>
          <w:rFonts w:ascii="Times New Roman" w:hAnsi="Times New Roman" w:cs="Times New Roman"/>
          <w:sz w:val="24"/>
          <w:szCs w:val="24"/>
          <w:lang w:val="en-US"/>
        </w:rPr>
      </w:pPr>
    </w:p>
    <w:p w:rsidR="00156797" w:rsidRPr="00DE049D" w:rsidRDefault="00156797" w:rsidP="00156797">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DE049D">
        <w:rPr>
          <w:rFonts w:ascii="Times New Roman" w:hAnsi="Times New Roman" w:cs="Times New Roman"/>
          <w:sz w:val="24"/>
          <w:szCs w:val="24"/>
          <w:lang w:val="en-US"/>
        </w:rPr>
        <w:t>Penrose, E. 1959.</w:t>
      </w:r>
      <w:proofErr w:type="gramEnd"/>
      <w:r w:rsidRPr="00DE049D">
        <w:rPr>
          <w:rFonts w:ascii="Times New Roman" w:hAnsi="Times New Roman" w:cs="Times New Roman"/>
          <w:sz w:val="24"/>
          <w:szCs w:val="24"/>
          <w:lang w:val="en-US"/>
        </w:rPr>
        <w:t xml:space="preserve"> </w:t>
      </w:r>
      <w:proofErr w:type="gramStart"/>
      <w:r w:rsidRPr="00DE049D">
        <w:rPr>
          <w:rFonts w:ascii="Times New Roman" w:hAnsi="Times New Roman" w:cs="Times New Roman"/>
          <w:i/>
          <w:iCs/>
          <w:sz w:val="24"/>
          <w:szCs w:val="24"/>
          <w:lang w:val="en-US"/>
        </w:rPr>
        <w:t>The Theory of the Growth of the Firm</w:t>
      </w:r>
      <w:r w:rsidRPr="00DE049D">
        <w:rPr>
          <w:rFonts w:ascii="Times New Roman" w:hAnsi="Times New Roman" w:cs="Times New Roman"/>
          <w:sz w:val="24"/>
          <w:szCs w:val="24"/>
          <w:lang w:val="en-US"/>
        </w:rPr>
        <w:t>.</w:t>
      </w:r>
      <w:proofErr w:type="gramEnd"/>
      <w:r w:rsidRPr="00DE049D">
        <w:rPr>
          <w:rFonts w:ascii="Times New Roman" w:hAnsi="Times New Roman" w:cs="Times New Roman"/>
          <w:sz w:val="24"/>
          <w:szCs w:val="24"/>
          <w:lang w:val="en-US"/>
        </w:rPr>
        <w:t xml:space="preserve"> </w:t>
      </w:r>
      <w:proofErr w:type="gramStart"/>
      <w:r w:rsidRPr="00DE049D">
        <w:rPr>
          <w:rFonts w:ascii="Times New Roman" w:hAnsi="Times New Roman" w:cs="Times New Roman"/>
          <w:sz w:val="24"/>
          <w:szCs w:val="24"/>
          <w:lang w:val="en-US"/>
        </w:rPr>
        <w:t>Blackwell, Oxford, UK.</w:t>
      </w:r>
      <w:proofErr w:type="gramEnd"/>
    </w:p>
    <w:p w:rsidR="00156797" w:rsidRPr="00DE049D" w:rsidRDefault="00156797" w:rsidP="00156797">
      <w:pPr>
        <w:autoSpaceDE w:val="0"/>
        <w:autoSpaceDN w:val="0"/>
        <w:adjustRightInd w:val="0"/>
        <w:spacing w:after="0" w:line="240" w:lineRule="auto"/>
        <w:rPr>
          <w:rFonts w:ascii="Times New Roman" w:hAnsi="Times New Roman" w:cs="Times New Roman"/>
          <w:sz w:val="24"/>
          <w:szCs w:val="24"/>
          <w:lang w:val="en-US"/>
        </w:rPr>
      </w:pPr>
    </w:p>
    <w:p w:rsidR="0035419A" w:rsidRPr="00DE049D" w:rsidRDefault="0035419A" w:rsidP="0035419A">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DE049D">
        <w:rPr>
          <w:rFonts w:ascii="Times New Roman" w:hAnsi="Times New Roman" w:cs="Times New Roman"/>
          <w:sz w:val="24"/>
          <w:szCs w:val="24"/>
          <w:lang w:val="en-US"/>
        </w:rPr>
        <w:t>Pettigrew, A. 1992.</w:t>
      </w:r>
      <w:proofErr w:type="gramEnd"/>
      <w:r w:rsidRPr="00DE049D">
        <w:rPr>
          <w:rFonts w:ascii="Times New Roman" w:hAnsi="Times New Roman" w:cs="Times New Roman"/>
          <w:sz w:val="24"/>
          <w:szCs w:val="24"/>
          <w:lang w:val="en-US"/>
        </w:rPr>
        <w:t xml:space="preserve"> </w:t>
      </w:r>
      <w:proofErr w:type="gramStart"/>
      <w:r w:rsidRPr="00DE049D">
        <w:rPr>
          <w:rFonts w:ascii="Times New Roman" w:hAnsi="Times New Roman" w:cs="Times New Roman"/>
          <w:sz w:val="24"/>
          <w:szCs w:val="24"/>
          <w:lang w:val="en-US"/>
        </w:rPr>
        <w:t>On Studying Managerial Elites.</w:t>
      </w:r>
      <w:proofErr w:type="gramEnd"/>
      <w:r w:rsidRPr="00DE049D">
        <w:rPr>
          <w:rFonts w:ascii="Times New Roman" w:hAnsi="Times New Roman" w:cs="Times New Roman"/>
          <w:sz w:val="24"/>
          <w:szCs w:val="24"/>
          <w:lang w:val="en-US"/>
        </w:rPr>
        <w:t xml:space="preserve"> </w:t>
      </w:r>
      <w:r w:rsidRPr="00DE049D">
        <w:rPr>
          <w:rFonts w:ascii="Times New Roman" w:hAnsi="Times New Roman" w:cs="Times New Roman"/>
          <w:i/>
          <w:sz w:val="24"/>
          <w:szCs w:val="24"/>
          <w:lang w:val="en-US"/>
        </w:rPr>
        <w:t>Strategic Management Journal</w:t>
      </w:r>
      <w:r w:rsidRPr="00DE049D">
        <w:rPr>
          <w:rFonts w:ascii="Times New Roman" w:hAnsi="Times New Roman" w:cs="Times New Roman"/>
          <w:sz w:val="24"/>
          <w:szCs w:val="24"/>
          <w:lang w:val="en-US"/>
        </w:rPr>
        <w:t xml:space="preserve"> 13</w:t>
      </w:r>
      <w:r w:rsidR="000C36AA" w:rsidRPr="00DE049D">
        <w:rPr>
          <w:rFonts w:ascii="Times New Roman" w:hAnsi="Times New Roman" w:cs="Times New Roman"/>
          <w:sz w:val="24"/>
          <w:szCs w:val="24"/>
          <w:lang w:val="en-US"/>
        </w:rPr>
        <w:t>(</w:t>
      </w:r>
      <w:proofErr w:type="gramStart"/>
      <w:r w:rsidR="000C36AA" w:rsidRPr="00DE049D">
        <w:rPr>
          <w:rFonts w:ascii="Times New Roman" w:hAnsi="Times New Roman" w:cs="Times New Roman"/>
          <w:sz w:val="24"/>
          <w:szCs w:val="24"/>
          <w:lang w:val="en-US"/>
        </w:rPr>
        <w:t>W</w:t>
      </w:r>
      <w:r w:rsidRPr="00DE049D">
        <w:rPr>
          <w:rFonts w:ascii="Times New Roman" w:hAnsi="Times New Roman" w:cs="Times New Roman"/>
          <w:sz w:val="24"/>
          <w:szCs w:val="24"/>
          <w:lang w:val="en-US"/>
        </w:rPr>
        <w:t>inter</w:t>
      </w:r>
      <w:proofErr w:type="gramEnd"/>
      <w:r w:rsidRPr="00DE049D">
        <w:rPr>
          <w:rFonts w:ascii="Times New Roman" w:hAnsi="Times New Roman" w:cs="Times New Roman"/>
          <w:sz w:val="24"/>
          <w:szCs w:val="24"/>
          <w:lang w:val="en-US"/>
        </w:rPr>
        <w:t xml:space="preserve"> special issue</w:t>
      </w:r>
      <w:r w:rsidR="000C36AA" w:rsidRPr="00DE049D">
        <w:rPr>
          <w:rFonts w:ascii="Times New Roman" w:hAnsi="Times New Roman" w:cs="Times New Roman"/>
          <w:sz w:val="24"/>
          <w:szCs w:val="24"/>
          <w:lang w:val="en-US"/>
        </w:rPr>
        <w:t xml:space="preserve">): </w:t>
      </w:r>
      <w:r w:rsidRPr="00DE049D">
        <w:rPr>
          <w:rFonts w:ascii="Times New Roman" w:hAnsi="Times New Roman" w:cs="Times New Roman"/>
          <w:sz w:val="24"/>
          <w:szCs w:val="24"/>
          <w:lang w:val="en-US"/>
        </w:rPr>
        <w:t>163-182</w:t>
      </w:r>
      <w:r w:rsidR="000C36AA" w:rsidRPr="00DE049D">
        <w:rPr>
          <w:rFonts w:ascii="Times New Roman" w:hAnsi="Times New Roman" w:cs="Times New Roman"/>
          <w:sz w:val="24"/>
          <w:szCs w:val="24"/>
          <w:lang w:val="en-US"/>
        </w:rPr>
        <w:t>.</w:t>
      </w:r>
    </w:p>
    <w:p w:rsidR="0035419A" w:rsidRPr="00DE049D" w:rsidRDefault="0035419A" w:rsidP="00B17F53">
      <w:pPr>
        <w:autoSpaceDE w:val="0"/>
        <w:autoSpaceDN w:val="0"/>
        <w:adjustRightInd w:val="0"/>
        <w:spacing w:after="0" w:line="240" w:lineRule="auto"/>
        <w:rPr>
          <w:rFonts w:ascii="Times New Roman" w:hAnsi="Times New Roman" w:cs="Times New Roman"/>
          <w:sz w:val="24"/>
          <w:szCs w:val="24"/>
          <w:lang w:val="en-US"/>
        </w:rPr>
      </w:pPr>
    </w:p>
    <w:p w:rsidR="00B17F53" w:rsidRPr="00DE049D" w:rsidRDefault="00B17F53" w:rsidP="00B17F53">
      <w:pPr>
        <w:autoSpaceDE w:val="0"/>
        <w:autoSpaceDN w:val="0"/>
        <w:adjustRightInd w:val="0"/>
        <w:spacing w:after="0" w:line="240" w:lineRule="auto"/>
        <w:jc w:val="both"/>
        <w:rPr>
          <w:rFonts w:ascii="Times New Roman" w:hAnsi="Times New Roman" w:cs="Times New Roman"/>
          <w:sz w:val="24"/>
          <w:szCs w:val="24"/>
          <w:lang w:val="en-US"/>
        </w:rPr>
      </w:pPr>
      <w:proofErr w:type="spellStart"/>
      <w:proofErr w:type="gramStart"/>
      <w:r w:rsidRPr="00DE049D">
        <w:rPr>
          <w:rFonts w:ascii="Times New Roman" w:hAnsi="Times New Roman" w:cs="Times New Roman"/>
          <w:sz w:val="24"/>
          <w:szCs w:val="24"/>
          <w:lang w:val="en-US"/>
        </w:rPr>
        <w:t>Pfeffer</w:t>
      </w:r>
      <w:proofErr w:type="spellEnd"/>
      <w:r w:rsidRPr="00DE049D">
        <w:rPr>
          <w:rFonts w:ascii="Times New Roman" w:hAnsi="Times New Roman" w:cs="Times New Roman"/>
          <w:sz w:val="24"/>
          <w:szCs w:val="24"/>
          <w:lang w:val="en-US"/>
        </w:rPr>
        <w:t xml:space="preserve">, J. </w:t>
      </w:r>
      <w:r w:rsidR="00F96836" w:rsidRPr="00DE049D">
        <w:rPr>
          <w:rFonts w:ascii="Times New Roman" w:hAnsi="Times New Roman" w:cs="Times New Roman"/>
          <w:sz w:val="24"/>
          <w:szCs w:val="24"/>
          <w:lang w:val="en-US"/>
        </w:rPr>
        <w:t>and</w:t>
      </w:r>
      <w:r w:rsidRPr="00DE049D">
        <w:rPr>
          <w:rFonts w:ascii="Times New Roman" w:hAnsi="Times New Roman" w:cs="Times New Roman"/>
          <w:sz w:val="24"/>
          <w:szCs w:val="24"/>
          <w:lang w:val="en-US"/>
        </w:rPr>
        <w:t xml:space="preserve"> </w:t>
      </w:r>
      <w:proofErr w:type="spellStart"/>
      <w:r w:rsidRPr="00DE049D">
        <w:rPr>
          <w:rFonts w:ascii="Times New Roman" w:hAnsi="Times New Roman" w:cs="Times New Roman"/>
          <w:sz w:val="24"/>
          <w:szCs w:val="24"/>
          <w:lang w:val="en-US"/>
        </w:rPr>
        <w:t>Salancik</w:t>
      </w:r>
      <w:proofErr w:type="spellEnd"/>
      <w:r w:rsidRPr="00DE049D">
        <w:rPr>
          <w:rFonts w:ascii="Times New Roman" w:hAnsi="Times New Roman" w:cs="Times New Roman"/>
          <w:sz w:val="24"/>
          <w:szCs w:val="24"/>
          <w:lang w:val="en-US"/>
        </w:rPr>
        <w:t>, G. R. 1978.</w:t>
      </w:r>
      <w:proofErr w:type="gramEnd"/>
      <w:r w:rsidRPr="00DE049D">
        <w:rPr>
          <w:rFonts w:ascii="Times New Roman" w:hAnsi="Times New Roman" w:cs="Times New Roman"/>
          <w:sz w:val="24"/>
          <w:szCs w:val="24"/>
          <w:lang w:val="en-US"/>
        </w:rPr>
        <w:t xml:space="preserve"> </w:t>
      </w:r>
      <w:r w:rsidRPr="00DE049D">
        <w:rPr>
          <w:rFonts w:ascii="Times New Roman" w:hAnsi="Times New Roman" w:cs="Times New Roman"/>
          <w:i/>
          <w:iCs/>
          <w:sz w:val="24"/>
          <w:szCs w:val="24"/>
          <w:lang w:val="en-US"/>
        </w:rPr>
        <w:t xml:space="preserve">The external control of </w:t>
      </w:r>
      <w:proofErr w:type="gramStart"/>
      <w:r w:rsidRPr="00DE049D">
        <w:rPr>
          <w:rFonts w:ascii="Times New Roman" w:hAnsi="Times New Roman" w:cs="Times New Roman"/>
          <w:i/>
          <w:iCs/>
          <w:sz w:val="24"/>
          <w:szCs w:val="24"/>
          <w:lang w:val="en-US"/>
        </w:rPr>
        <w:t>organizations :</w:t>
      </w:r>
      <w:proofErr w:type="gramEnd"/>
      <w:r w:rsidRPr="00DE049D">
        <w:rPr>
          <w:rFonts w:ascii="Times New Roman" w:hAnsi="Times New Roman" w:cs="Times New Roman"/>
          <w:i/>
          <w:iCs/>
          <w:sz w:val="24"/>
          <w:szCs w:val="24"/>
          <w:lang w:val="en-US"/>
        </w:rPr>
        <w:t xml:space="preserve"> a resource</w:t>
      </w:r>
      <w:r w:rsidR="00DE049D">
        <w:rPr>
          <w:rFonts w:ascii="Times New Roman" w:hAnsi="Times New Roman" w:cs="Times New Roman"/>
          <w:i/>
          <w:iCs/>
          <w:sz w:val="24"/>
          <w:szCs w:val="24"/>
          <w:lang w:val="en-US"/>
        </w:rPr>
        <w:t xml:space="preserve"> </w:t>
      </w:r>
      <w:r w:rsidRPr="00DE049D">
        <w:rPr>
          <w:rFonts w:ascii="Times New Roman" w:hAnsi="Times New Roman" w:cs="Times New Roman"/>
          <w:i/>
          <w:iCs/>
          <w:sz w:val="24"/>
          <w:szCs w:val="24"/>
          <w:lang w:val="en-US"/>
        </w:rPr>
        <w:t>dependence perspective</w:t>
      </w:r>
      <w:r w:rsidRPr="00DE049D">
        <w:rPr>
          <w:rFonts w:ascii="Times New Roman" w:hAnsi="Times New Roman" w:cs="Times New Roman"/>
          <w:sz w:val="24"/>
          <w:szCs w:val="24"/>
          <w:lang w:val="en-US"/>
        </w:rPr>
        <w:t>. New York: Harper &amp; Row.</w:t>
      </w:r>
    </w:p>
    <w:p w:rsidR="00B17F53" w:rsidRPr="00DE049D" w:rsidRDefault="00B17F53" w:rsidP="00AA0D20">
      <w:pPr>
        <w:autoSpaceDE w:val="0"/>
        <w:autoSpaceDN w:val="0"/>
        <w:adjustRightInd w:val="0"/>
        <w:spacing w:after="0" w:line="240" w:lineRule="auto"/>
        <w:jc w:val="both"/>
        <w:rPr>
          <w:rFonts w:ascii="Times New Roman" w:hAnsi="Times New Roman" w:cs="Times New Roman"/>
          <w:sz w:val="24"/>
          <w:szCs w:val="24"/>
          <w:lang w:val="en-US"/>
        </w:rPr>
      </w:pPr>
    </w:p>
    <w:p w:rsidR="00C74D6F" w:rsidRPr="00DE049D" w:rsidRDefault="00C74D6F" w:rsidP="00AA0D20">
      <w:pPr>
        <w:autoSpaceDE w:val="0"/>
        <w:autoSpaceDN w:val="0"/>
        <w:adjustRightInd w:val="0"/>
        <w:spacing w:after="0" w:line="240" w:lineRule="auto"/>
        <w:jc w:val="both"/>
        <w:rPr>
          <w:rFonts w:ascii="Times New Roman" w:hAnsi="Times New Roman" w:cs="Times New Roman"/>
          <w:sz w:val="24"/>
          <w:szCs w:val="24"/>
          <w:lang w:val="en-US"/>
        </w:rPr>
      </w:pPr>
      <w:proofErr w:type="spellStart"/>
      <w:proofErr w:type="gramStart"/>
      <w:r w:rsidRPr="00DE049D">
        <w:rPr>
          <w:rFonts w:ascii="Times New Roman" w:hAnsi="Times New Roman" w:cs="Times New Roman"/>
          <w:sz w:val="24"/>
          <w:szCs w:val="24"/>
          <w:lang w:val="en-US"/>
        </w:rPr>
        <w:t>Peteraf</w:t>
      </w:r>
      <w:proofErr w:type="spellEnd"/>
      <w:r w:rsidRPr="00DE049D">
        <w:rPr>
          <w:rFonts w:ascii="Times New Roman" w:hAnsi="Times New Roman" w:cs="Times New Roman"/>
          <w:sz w:val="24"/>
          <w:szCs w:val="24"/>
          <w:lang w:val="en-US"/>
        </w:rPr>
        <w:t>, M. A. and Barney, J. B. 2003</w:t>
      </w:r>
      <w:r w:rsidR="00082526" w:rsidRPr="00DE049D">
        <w:rPr>
          <w:rFonts w:ascii="Times New Roman" w:hAnsi="Times New Roman" w:cs="Times New Roman"/>
          <w:sz w:val="24"/>
          <w:szCs w:val="24"/>
          <w:lang w:val="en-US"/>
        </w:rPr>
        <w:t>.</w:t>
      </w:r>
      <w:proofErr w:type="gramEnd"/>
      <w:r w:rsidRPr="00DE049D">
        <w:rPr>
          <w:rFonts w:ascii="Times New Roman" w:hAnsi="Times New Roman" w:cs="Times New Roman"/>
          <w:sz w:val="24"/>
          <w:szCs w:val="24"/>
          <w:lang w:val="en-US"/>
        </w:rPr>
        <w:t xml:space="preserve"> </w:t>
      </w:r>
      <w:proofErr w:type="gramStart"/>
      <w:r w:rsidRPr="00DE049D">
        <w:rPr>
          <w:rFonts w:ascii="Times New Roman" w:hAnsi="Times New Roman" w:cs="Times New Roman"/>
          <w:sz w:val="24"/>
          <w:szCs w:val="24"/>
          <w:lang w:val="en-US"/>
        </w:rPr>
        <w:t>Unraveling the resource-based tangle.</w:t>
      </w:r>
      <w:proofErr w:type="gramEnd"/>
      <w:r w:rsidRPr="00DE049D">
        <w:rPr>
          <w:rFonts w:ascii="Times New Roman" w:hAnsi="Times New Roman" w:cs="Times New Roman"/>
          <w:sz w:val="24"/>
          <w:szCs w:val="24"/>
          <w:lang w:val="en-US"/>
        </w:rPr>
        <w:t xml:space="preserve"> Manage. </w:t>
      </w:r>
      <w:proofErr w:type="spellStart"/>
      <w:proofErr w:type="gramStart"/>
      <w:r w:rsidRPr="00DE049D">
        <w:rPr>
          <w:rFonts w:ascii="Times New Roman" w:hAnsi="Times New Roman" w:cs="Times New Roman"/>
          <w:sz w:val="24"/>
          <w:szCs w:val="24"/>
          <w:lang w:val="en-US"/>
        </w:rPr>
        <w:t>Decis</w:t>
      </w:r>
      <w:proofErr w:type="spellEnd"/>
      <w:r w:rsidRPr="00DE049D">
        <w:rPr>
          <w:rFonts w:ascii="Times New Roman" w:hAnsi="Times New Roman" w:cs="Times New Roman"/>
          <w:sz w:val="24"/>
          <w:szCs w:val="24"/>
          <w:lang w:val="en-US"/>
        </w:rPr>
        <w:t>.</w:t>
      </w:r>
      <w:proofErr w:type="gramEnd"/>
      <w:r w:rsidRPr="00DE049D">
        <w:rPr>
          <w:rFonts w:ascii="Times New Roman" w:hAnsi="Times New Roman" w:cs="Times New Roman"/>
          <w:sz w:val="24"/>
          <w:szCs w:val="24"/>
          <w:lang w:val="en-US"/>
        </w:rPr>
        <w:t xml:space="preserve"> Econ., 24: 309–323.</w:t>
      </w:r>
    </w:p>
    <w:p w:rsidR="0063570F" w:rsidRPr="00DE049D" w:rsidRDefault="0063570F" w:rsidP="009209A7">
      <w:pPr>
        <w:autoSpaceDE w:val="0"/>
        <w:autoSpaceDN w:val="0"/>
        <w:adjustRightInd w:val="0"/>
        <w:spacing w:after="0" w:line="240" w:lineRule="auto"/>
        <w:rPr>
          <w:rFonts w:ascii="Times New Roman" w:hAnsi="Times New Roman" w:cs="Times New Roman"/>
          <w:sz w:val="24"/>
          <w:szCs w:val="24"/>
          <w:lang w:val="en-US"/>
        </w:rPr>
      </w:pPr>
    </w:p>
    <w:p w:rsidR="00B80EB3" w:rsidRPr="00DE049D" w:rsidRDefault="00B80EB3" w:rsidP="00B80EB3">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DE049D">
        <w:rPr>
          <w:rFonts w:ascii="Times New Roman" w:hAnsi="Times New Roman" w:cs="Times New Roman"/>
          <w:sz w:val="24"/>
          <w:szCs w:val="24"/>
          <w:lang w:val="en-US"/>
        </w:rPr>
        <w:t>Prahalad</w:t>
      </w:r>
      <w:proofErr w:type="spellEnd"/>
      <w:r w:rsidRPr="00DE049D">
        <w:rPr>
          <w:rFonts w:ascii="Times New Roman" w:hAnsi="Times New Roman" w:cs="Times New Roman"/>
          <w:sz w:val="24"/>
          <w:szCs w:val="24"/>
          <w:lang w:val="en-US"/>
        </w:rPr>
        <w:t xml:space="preserve">, C.K. and </w:t>
      </w:r>
      <w:proofErr w:type="spellStart"/>
      <w:r w:rsidRPr="00DE049D">
        <w:rPr>
          <w:rFonts w:ascii="Times New Roman" w:hAnsi="Times New Roman" w:cs="Times New Roman"/>
          <w:sz w:val="24"/>
          <w:szCs w:val="24"/>
          <w:lang w:val="en-US"/>
        </w:rPr>
        <w:t>Bettis</w:t>
      </w:r>
      <w:proofErr w:type="spellEnd"/>
      <w:r w:rsidRPr="00DE049D">
        <w:rPr>
          <w:rFonts w:ascii="Times New Roman" w:hAnsi="Times New Roman" w:cs="Times New Roman"/>
          <w:sz w:val="24"/>
          <w:szCs w:val="24"/>
          <w:lang w:val="en-US"/>
        </w:rPr>
        <w:t xml:space="preserve">, R.A. 1986. The dominant logic: a new linkage between diversity and performance. </w:t>
      </w:r>
      <w:r w:rsidRPr="00DE049D">
        <w:rPr>
          <w:rFonts w:ascii="Times New Roman" w:hAnsi="Times New Roman" w:cs="Times New Roman"/>
          <w:i/>
          <w:iCs/>
          <w:sz w:val="24"/>
          <w:szCs w:val="24"/>
          <w:lang w:val="en-US"/>
        </w:rPr>
        <w:t>Strategic Management Journal</w:t>
      </w:r>
      <w:proofErr w:type="gramStart"/>
      <w:r w:rsidRPr="00DE049D">
        <w:rPr>
          <w:rFonts w:ascii="Times New Roman" w:hAnsi="Times New Roman" w:cs="Times New Roman"/>
          <w:i/>
          <w:iCs/>
          <w:sz w:val="24"/>
          <w:szCs w:val="24"/>
          <w:lang w:val="en-US"/>
        </w:rPr>
        <w:t xml:space="preserve">,  </w:t>
      </w:r>
      <w:r w:rsidRPr="00DE049D">
        <w:rPr>
          <w:rFonts w:ascii="Times New Roman" w:hAnsi="Times New Roman" w:cs="Times New Roman"/>
          <w:bCs/>
          <w:sz w:val="24"/>
          <w:szCs w:val="24"/>
          <w:lang w:val="en-US"/>
        </w:rPr>
        <w:t>7</w:t>
      </w:r>
      <w:proofErr w:type="gramEnd"/>
      <w:r w:rsidRPr="00DE049D">
        <w:rPr>
          <w:rFonts w:ascii="Times New Roman" w:hAnsi="Times New Roman" w:cs="Times New Roman"/>
          <w:sz w:val="24"/>
          <w:szCs w:val="24"/>
          <w:lang w:val="en-US"/>
        </w:rPr>
        <w:t>(6)</w:t>
      </w:r>
      <w:r w:rsidR="00082526" w:rsidRPr="00DE049D">
        <w:rPr>
          <w:rFonts w:ascii="Times New Roman" w:hAnsi="Times New Roman" w:cs="Times New Roman"/>
          <w:sz w:val="24"/>
          <w:szCs w:val="24"/>
          <w:lang w:val="en-US"/>
        </w:rPr>
        <w:t>:</w:t>
      </w:r>
      <w:r w:rsidRPr="00DE049D">
        <w:rPr>
          <w:rFonts w:ascii="Times New Roman" w:hAnsi="Times New Roman" w:cs="Times New Roman"/>
          <w:sz w:val="24"/>
          <w:szCs w:val="24"/>
          <w:lang w:val="en-US"/>
        </w:rPr>
        <w:t xml:space="preserve"> 485–501.</w:t>
      </w:r>
    </w:p>
    <w:p w:rsidR="00B80EB3" w:rsidRPr="00DE049D" w:rsidRDefault="00B80EB3" w:rsidP="00B80EB3">
      <w:pPr>
        <w:autoSpaceDE w:val="0"/>
        <w:autoSpaceDN w:val="0"/>
        <w:adjustRightInd w:val="0"/>
        <w:spacing w:after="0" w:line="240" w:lineRule="auto"/>
        <w:jc w:val="both"/>
        <w:rPr>
          <w:rFonts w:ascii="Times New Roman" w:hAnsi="Times New Roman" w:cs="Times New Roman"/>
          <w:sz w:val="24"/>
          <w:szCs w:val="24"/>
          <w:lang w:val="en-US"/>
        </w:rPr>
      </w:pPr>
    </w:p>
    <w:p w:rsidR="007C6DE1" w:rsidRPr="00DE049D" w:rsidRDefault="007C6DE1" w:rsidP="007C6DE1">
      <w:pPr>
        <w:autoSpaceDE w:val="0"/>
        <w:autoSpaceDN w:val="0"/>
        <w:adjustRightInd w:val="0"/>
        <w:spacing w:after="0" w:line="240" w:lineRule="auto"/>
        <w:jc w:val="both"/>
        <w:rPr>
          <w:rFonts w:ascii="Times New Roman" w:hAnsi="Times New Roman" w:cs="Times New Roman"/>
          <w:sz w:val="24"/>
          <w:szCs w:val="24"/>
          <w:lang w:val="en-US"/>
        </w:rPr>
      </w:pPr>
      <w:proofErr w:type="spellStart"/>
      <w:proofErr w:type="gramStart"/>
      <w:r w:rsidRPr="00DE049D">
        <w:rPr>
          <w:rFonts w:ascii="Times New Roman" w:hAnsi="Times New Roman" w:cs="Times New Roman"/>
          <w:sz w:val="24"/>
          <w:szCs w:val="24"/>
          <w:lang w:val="en-US"/>
        </w:rPr>
        <w:lastRenderedPageBreak/>
        <w:t>Schreyögg</w:t>
      </w:r>
      <w:proofErr w:type="spellEnd"/>
      <w:r w:rsidRPr="00DE049D">
        <w:rPr>
          <w:rFonts w:ascii="Times New Roman" w:hAnsi="Times New Roman" w:cs="Times New Roman"/>
          <w:sz w:val="24"/>
          <w:szCs w:val="24"/>
          <w:lang w:val="en-US"/>
        </w:rPr>
        <w:t xml:space="preserve">, G. and </w:t>
      </w:r>
      <w:proofErr w:type="spellStart"/>
      <w:r w:rsidRPr="00DE049D">
        <w:rPr>
          <w:rFonts w:ascii="Times New Roman" w:hAnsi="Times New Roman" w:cs="Times New Roman"/>
          <w:sz w:val="24"/>
          <w:szCs w:val="24"/>
          <w:lang w:val="en-US"/>
        </w:rPr>
        <w:t>Kliesch-Eberl</w:t>
      </w:r>
      <w:proofErr w:type="spellEnd"/>
      <w:r w:rsidRPr="00DE049D">
        <w:rPr>
          <w:rFonts w:ascii="Times New Roman" w:hAnsi="Times New Roman" w:cs="Times New Roman"/>
          <w:sz w:val="24"/>
          <w:szCs w:val="24"/>
          <w:lang w:val="en-US"/>
        </w:rPr>
        <w:t>, M. 2007.</w:t>
      </w:r>
      <w:proofErr w:type="gramEnd"/>
      <w:r w:rsidRPr="00DE049D">
        <w:rPr>
          <w:rFonts w:ascii="Times New Roman" w:hAnsi="Times New Roman" w:cs="Times New Roman"/>
          <w:sz w:val="24"/>
          <w:szCs w:val="24"/>
          <w:lang w:val="en-US"/>
        </w:rPr>
        <w:t xml:space="preserve"> How dynamic can organizational capabilities </w:t>
      </w:r>
      <w:proofErr w:type="gramStart"/>
      <w:r w:rsidRPr="00DE049D">
        <w:rPr>
          <w:rFonts w:ascii="Times New Roman" w:hAnsi="Times New Roman" w:cs="Times New Roman"/>
          <w:sz w:val="24"/>
          <w:szCs w:val="24"/>
          <w:lang w:val="en-US"/>
        </w:rPr>
        <w:t>be</w:t>
      </w:r>
      <w:proofErr w:type="gramEnd"/>
      <w:r w:rsidRPr="00DE049D">
        <w:rPr>
          <w:rFonts w:ascii="Times New Roman" w:hAnsi="Times New Roman" w:cs="Times New Roman"/>
          <w:sz w:val="24"/>
          <w:szCs w:val="24"/>
          <w:lang w:val="en-US"/>
        </w:rPr>
        <w:t xml:space="preserve">? </w:t>
      </w:r>
      <w:proofErr w:type="gramStart"/>
      <w:r w:rsidRPr="00DE049D">
        <w:rPr>
          <w:rFonts w:ascii="Times New Roman" w:hAnsi="Times New Roman" w:cs="Times New Roman"/>
          <w:sz w:val="24"/>
          <w:szCs w:val="24"/>
          <w:lang w:val="en-US"/>
        </w:rPr>
        <w:t xml:space="preserve">Towards a </w:t>
      </w:r>
      <w:proofErr w:type="spellStart"/>
      <w:r w:rsidRPr="00DE049D">
        <w:rPr>
          <w:rFonts w:ascii="Times New Roman" w:hAnsi="Times New Roman" w:cs="Times New Roman"/>
          <w:sz w:val="24"/>
          <w:szCs w:val="24"/>
          <w:lang w:val="en-US"/>
        </w:rPr>
        <w:t>dualprocess</w:t>
      </w:r>
      <w:proofErr w:type="spellEnd"/>
      <w:r w:rsidRPr="00DE049D">
        <w:rPr>
          <w:rFonts w:ascii="Times New Roman" w:hAnsi="Times New Roman" w:cs="Times New Roman"/>
          <w:sz w:val="24"/>
          <w:szCs w:val="24"/>
          <w:lang w:val="en-US"/>
        </w:rPr>
        <w:t xml:space="preserve"> model of capability </w:t>
      </w:r>
      <w:proofErr w:type="spellStart"/>
      <w:r w:rsidRPr="00DE049D">
        <w:rPr>
          <w:rFonts w:ascii="Times New Roman" w:hAnsi="Times New Roman" w:cs="Times New Roman"/>
          <w:sz w:val="24"/>
          <w:szCs w:val="24"/>
          <w:lang w:val="en-US"/>
        </w:rPr>
        <w:t>dynamization</w:t>
      </w:r>
      <w:proofErr w:type="spellEnd"/>
      <w:r w:rsidRPr="00DE049D">
        <w:rPr>
          <w:rFonts w:ascii="Times New Roman" w:hAnsi="Times New Roman" w:cs="Times New Roman"/>
          <w:sz w:val="24"/>
          <w:szCs w:val="24"/>
          <w:lang w:val="en-US"/>
        </w:rPr>
        <w:t>.</w:t>
      </w:r>
      <w:proofErr w:type="gramEnd"/>
      <w:r w:rsidRPr="00DE049D">
        <w:rPr>
          <w:rFonts w:ascii="Times New Roman" w:hAnsi="Times New Roman" w:cs="Times New Roman"/>
          <w:sz w:val="24"/>
          <w:szCs w:val="24"/>
          <w:lang w:val="en-US"/>
        </w:rPr>
        <w:t xml:space="preserve"> </w:t>
      </w:r>
      <w:r w:rsidRPr="00DE049D">
        <w:rPr>
          <w:rFonts w:ascii="Times New Roman" w:hAnsi="Times New Roman" w:cs="Times New Roman"/>
          <w:i/>
          <w:iCs/>
          <w:sz w:val="24"/>
          <w:szCs w:val="24"/>
          <w:lang w:val="en-US"/>
        </w:rPr>
        <w:t>Strategic Management Journal</w:t>
      </w:r>
      <w:r w:rsidRPr="00DE049D">
        <w:rPr>
          <w:rFonts w:ascii="Times New Roman" w:hAnsi="Times New Roman" w:cs="Times New Roman"/>
          <w:sz w:val="24"/>
          <w:szCs w:val="24"/>
          <w:lang w:val="en-US"/>
        </w:rPr>
        <w:t xml:space="preserve">, </w:t>
      </w:r>
      <w:r w:rsidRPr="00DE049D">
        <w:rPr>
          <w:rFonts w:ascii="Times New Roman" w:hAnsi="Times New Roman" w:cs="Times New Roman"/>
          <w:bCs/>
          <w:sz w:val="24"/>
          <w:szCs w:val="24"/>
          <w:lang w:val="en-US"/>
        </w:rPr>
        <w:t>28</w:t>
      </w:r>
      <w:r w:rsidR="00082526" w:rsidRPr="00DE049D">
        <w:rPr>
          <w:rFonts w:ascii="Times New Roman" w:hAnsi="Times New Roman" w:cs="Times New Roman"/>
          <w:bCs/>
          <w:sz w:val="24"/>
          <w:szCs w:val="24"/>
          <w:lang w:val="en-US"/>
        </w:rPr>
        <w:t>:</w:t>
      </w:r>
      <w:r w:rsidRPr="00DE049D">
        <w:rPr>
          <w:rFonts w:ascii="Times New Roman" w:hAnsi="Times New Roman" w:cs="Times New Roman"/>
          <w:sz w:val="24"/>
          <w:szCs w:val="24"/>
          <w:lang w:val="en-US"/>
        </w:rPr>
        <w:t xml:space="preserve"> 913–933.</w:t>
      </w:r>
    </w:p>
    <w:p w:rsidR="007C6DE1" w:rsidRPr="00DE049D" w:rsidRDefault="007C6DE1" w:rsidP="007C6DE1">
      <w:pPr>
        <w:autoSpaceDE w:val="0"/>
        <w:autoSpaceDN w:val="0"/>
        <w:adjustRightInd w:val="0"/>
        <w:spacing w:after="0" w:line="240" w:lineRule="auto"/>
        <w:jc w:val="both"/>
        <w:rPr>
          <w:rFonts w:ascii="Times New Roman" w:hAnsi="Times New Roman" w:cs="Times New Roman"/>
          <w:sz w:val="24"/>
          <w:szCs w:val="24"/>
          <w:lang w:val="en-US"/>
        </w:rPr>
      </w:pPr>
    </w:p>
    <w:p w:rsidR="00273C64" w:rsidRPr="00DE049D" w:rsidRDefault="00273C64" w:rsidP="00273C64">
      <w:pPr>
        <w:autoSpaceDE w:val="0"/>
        <w:autoSpaceDN w:val="0"/>
        <w:adjustRightInd w:val="0"/>
        <w:spacing w:after="0" w:line="240" w:lineRule="auto"/>
        <w:jc w:val="both"/>
        <w:rPr>
          <w:rFonts w:ascii="Times New Roman" w:hAnsi="Times New Roman" w:cs="Times New Roman"/>
          <w:sz w:val="24"/>
          <w:szCs w:val="24"/>
          <w:lang w:val="en-US"/>
        </w:rPr>
      </w:pPr>
      <w:r w:rsidRPr="00DE049D">
        <w:rPr>
          <w:rFonts w:ascii="Times New Roman" w:hAnsi="Times New Roman" w:cs="Times New Roman"/>
          <w:sz w:val="24"/>
          <w:szCs w:val="24"/>
          <w:lang w:val="en-US"/>
        </w:rPr>
        <w:t xml:space="preserve">Scott, W. R. 1995. </w:t>
      </w:r>
      <w:proofErr w:type="gramStart"/>
      <w:r w:rsidRPr="00DE049D">
        <w:rPr>
          <w:rFonts w:ascii="Times New Roman" w:hAnsi="Times New Roman" w:cs="Times New Roman"/>
          <w:i/>
          <w:iCs/>
          <w:sz w:val="24"/>
          <w:szCs w:val="24"/>
          <w:lang w:val="en-US"/>
        </w:rPr>
        <w:t>Institutions and organizations.</w:t>
      </w:r>
      <w:proofErr w:type="gramEnd"/>
      <w:r w:rsidRPr="00DE049D">
        <w:rPr>
          <w:rFonts w:ascii="Times New Roman" w:hAnsi="Times New Roman" w:cs="Times New Roman"/>
          <w:i/>
          <w:iCs/>
          <w:sz w:val="24"/>
          <w:szCs w:val="24"/>
          <w:lang w:val="en-US"/>
        </w:rPr>
        <w:t xml:space="preserve"> </w:t>
      </w:r>
      <w:r w:rsidRPr="00DE049D">
        <w:rPr>
          <w:rFonts w:ascii="Times New Roman" w:hAnsi="Times New Roman" w:cs="Times New Roman"/>
          <w:sz w:val="24"/>
          <w:szCs w:val="24"/>
          <w:lang w:val="en-US"/>
        </w:rPr>
        <w:t>Thousand Oaks, CA: Sage.</w:t>
      </w:r>
    </w:p>
    <w:p w:rsidR="00273C64" w:rsidRPr="00DE049D" w:rsidRDefault="00273C64" w:rsidP="009209A7">
      <w:pPr>
        <w:autoSpaceDE w:val="0"/>
        <w:autoSpaceDN w:val="0"/>
        <w:adjustRightInd w:val="0"/>
        <w:spacing w:after="0" w:line="240" w:lineRule="auto"/>
        <w:rPr>
          <w:rFonts w:ascii="Times New Roman" w:hAnsi="Times New Roman" w:cs="Times New Roman"/>
          <w:sz w:val="24"/>
          <w:szCs w:val="24"/>
          <w:lang w:val="en-US"/>
        </w:rPr>
      </w:pPr>
    </w:p>
    <w:p w:rsidR="00DC0DB7" w:rsidRPr="00DE049D" w:rsidRDefault="002B5248" w:rsidP="002B5248">
      <w:pPr>
        <w:autoSpaceDE w:val="0"/>
        <w:autoSpaceDN w:val="0"/>
        <w:adjustRightInd w:val="0"/>
        <w:spacing w:after="0" w:line="240" w:lineRule="auto"/>
        <w:jc w:val="both"/>
        <w:rPr>
          <w:rFonts w:ascii="Times New Roman" w:hAnsi="Times New Roman" w:cs="Times New Roman"/>
          <w:sz w:val="24"/>
          <w:szCs w:val="24"/>
          <w:lang w:val="en-US"/>
        </w:rPr>
      </w:pPr>
      <w:proofErr w:type="spellStart"/>
      <w:proofErr w:type="gramStart"/>
      <w:r w:rsidRPr="00DE049D">
        <w:rPr>
          <w:rFonts w:ascii="Times New Roman" w:hAnsi="Times New Roman" w:cs="Times New Roman"/>
          <w:sz w:val="24"/>
          <w:szCs w:val="24"/>
          <w:lang w:val="en-US"/>
        </w:rPr>
        <w:t>Shen</w:t>
      </w:r>
      <w:proofErr w:type="spellEnd"/>
      <w:r w:rsidRPr="00DE049D">
        <w:rPr>
          <w:rFonts w:ascii="Times New Roman" w:hAnsi="Times New Roman" w:cs="Times New Roman"/>
          <w:sz w:val="24"/>
          <w:szCs w:val="24"/>
          <w:lang w:val="en-US"/>
        </w:rPr>
        <w:t>, W. 2003.</w:t>
      </w:r>
      <w:proofErr w:type="gramEnd"/>
      <w:r w:rsidRPr="00DE049D">
        <w:rPr>
          <w:rFonts w:ascii="Times New Roman" w:hAnsi="Times New Roman" w:cs="Times New Roman"/>
          <w:sz w:val="24"/>
          <w:szCs w:val="24"/>
          <w:lang w:val="en-US"/>
        </w:rPr>
        <w:t xml:space="preserve"> </w:t>
      </w:r>
      <w:r w:rsidR="009209A7" w:rsidRPr="00DE049D">
        <w:rPr>
          <w:rFonts w:ascii="Times New Roman" w:hAnsi="Times New Roman" w:cs="Times New Roman"/>
          <w:sz w:val="24"/>
          <w:szCs w:val="24"/>
          <w:lang w:val="en-US"/>
        </w:rPr>
        <w:t xml:space="preserve">The Dynamics of the CEO-board Relationships: An Evolutionary Perspective, </w:t>
      </w:r>
      <w:r w:rsidR="009209A7" w:rsidRPr="00DE049D">
        <w:rPr>
          <w:rFonts w:ascii="Times New Roman" w:hAnsi="Times New Roman" w:cs="Times New Roman"/>
          <w:i/>
          <w:sz w:val="24"/>
          <w:szCs w:val="24"/>
          <w:lang w:val="en-US"/>
        </w:rPr>
        <w:t>Academy of Management Review</w:t>
      </w:r>
      <w:r w:rsidR="009209A7" w:rsidRPr="00DE049D">
        <w:rPr>
          <w:rFonts w:ascii="Times New Roman" w:hAnsi="Times New Roman" w:cs="Times New Roman"/>
          <w:sz w:val="24"/>
          <w:szCs w:val="24"/>
          <w:lang w:val="en-US"/>
        </w:rPr>
        <w:t>, 28</w:t>
      </w:r>
      <w:r w:rsidR="00082526" w:rsidRPr="00DE049D">
        <w:rPr>
          <w:rFonts w:ascii="Times New Roman" w:hAnsi="Times New Roman" w:cs="Times New Roman"/>
          <w:sz w:val="24"/>
          <w:szCs w:val="24"/>
          <w:lang w:val="en-US"/>
        </w:rPr>
        <w:t>:</w:t>
      </w:r>
      <w:r w:rsidR="009209A7" w:rsidRPr="00DE049D">
        <w:rPr>
          <w:rFonts w:ascii="Times New Roman" w:hAnsi="Times New Roman" w:cs="Times New Roman"/>
          <w:sz w:val="24"/>
          <w:szCs w:val="24"/>
          <w:lang w:val="en-US"/>
        </w:rPr>
        <w:t xml:space="preserve"> 466–476.</w:t>
      </w:r>
    </w:p>
    <w:p w:rsidR="009209A7" w:rsidRPr="00DE049D" w:rsidRDefault="009209A7" w:rsidP="00DC0DB7">
      <w:pPr>
        <w:spacing w:after="0" w:line="240" w:lineRule="auto"/>
        <w:jc w:val="both"/>
        <w:rPr>
          <w:rFonts w:ascii="Times New Roman" w:hAnsi="Times New Roman" w:cs="Times New Roman"/>
          <w:sz w:val="24"/>
          <w:szCs w:val="24"/>
          <w:lang w:val="en-US"/>
        </w:rPr>
      </w:pPr>
    </w:p>
    <w:p w:rsidR="0016388F" w:rsidRPr="00DE049D" w:rsidRDefault="0016388F" w:rsidP="0016388F">
      <w:pPr>
        <w:spacing w:line="240" w:lineRule="auto"/>
        <w:jc w:val="both"/>
        <w:rPr>
          <w:rFonts w:ascii="Times New Roman" w:hAnsi="Times New Roman" w:cs="Times New Roman"/>
          <w:sz w:val="24"/>
          <w:szCs w:val="24"/>
          <w:lang w:val="en-US"/>
        </w:rPr>
      </w:pPr>
      <w:proofErr w:type="spellStart"/>
      <w:r w:rsidRPr="00DE049D">
        <w:rPr>
          <w:rFonts w:ascii="Times New Roman" w:hAnsi="Times New Roman" w:cs="Times New Roman"/>
          <w:sz w:val="24"/>
          <w:szCs w:val="24"/>
          <w:lang w:val="en-US" w:eastAsia="zh-CN"/>
        </w:rPr>
        <w:t>Teece</w:t>
      </w:r>
      <w:proofErr w:type="spellEnd"/>
      <w:r w:rsidRPr="00DE049D">
        <w:rPr>
          <w:rFonts w:ascii="Times New Roman" w:hAnsi="Times New Roman" w:cs="Times New Roman"/>
          <w:sz w:val="24"/>
          <w:szCs w:val="24"/>
          <w:lang w:val="en-US" w:eastAsia="zh-CN"/>
        </w:rPr>
        <w:t>, D. J. 2007</w:t>
      </w:r>
      <w:r w:rsidR="005A333B" w:rsidRPr="00DE049D">
        <w:rPr>
          <w:rFonts w:ascii="Times New Roman" w:hAnsi="Times New Roman" w:cs="Times New Roman"/>
          <w:sz w:val="24"/>
          <w:szCs w:val="24"/>
          <w:lang w:val="en-US" w:eastAsia="zh-CN"/>
        </w:rPr>
        <w:t>.</w:t>
      </w:r>
      <w:r w:rsidRPr="00DE049D">
        <w:rPr>
          <w:rFonts w:ascii="Times New Roman" w:hAnsi="Times New Roman" w:cs="Times New Roman"/>
          <w:sz w:val="24"/>
          <w:szCs w:val="24"/>
          <w:lang w:val="en-US" w:eastAsia="zh-CN"/>
        </w:rPr>
        <w:t xml:space="preserve"> </w:t>
      </w:r>
      <w:proofErr w:type="gramStart"/>
      <w:r w:rsidRPr="00DE049D">
        <w:rPr>
          <w:rFonts w:ascii="Times New Roman" w:hAnsi="Times New Roman" w:cs="Times New Roman"/>
          <w:sz w:val="24"/>
          <w:szCs w:val="24"/>
          <w:lang w:val="en-US" w:eastAsia="zh-CN"/>
        </w:rPr>
        <w:t xml:space="preserve">Explicating dynamic capabilities: The nature and </w:t>
      </w:r>
      <w:proofErr w:type="spellStart"/>
      <w:r w:rsidR="00DE049D" w:rsidRPr="00DE049D">
        <w:rPr>
          <w:rFonts w:ascii="Times New Roman" w:hAnsi="Times New Roman" w:cs="Times New Roman"/>
          <w:sz w:val="24"/>
          <w:szCs w:val="24"/>
          <w:lang w:val="en-US" w:eastAsia="zh-CN"/>
        </w:rPr>
        <w:t>microfoundations</w:t>
      </w:r>
      <w:proofErr w:type="spellEnd"/>
      <w:r w:rsidRPr="00DE049D">
        <w:rPr>
          <w:rFonts w:ascii="Times New Roman" w:hAnsi="Times New Roman" w:cs="Times New Roman"/>
          <w:sz w:val="24"/>
          <w:szCs w:val="24"/>
          <w:lang w:val="en-US" w:eastAsia="zh-CN"/>
        </w:rPr>
        <w:t xml:space="preserve"> of (sustainable) enterprise performance.</w:t>
      </w:r>
      <w:proofErr w:type="gramEnd"/>
      <w:r w:rsidRPr="00DE049D">
        <w:rPr>
          <w:rFonts w:ascii="Times New Roman" w:hAnsi="Times New Roman" w:cs="Times New Roman"/>
          <w:sz w:val="24"/>
          <w:szCs w:val="24"/>
          <w:lang w:val="en-US" w:eastAsia="zh-CN"/>
        </w:rPr>
        <w:t xml:space="preserve"> </w:t>
      </w:r>
      <w:r w:rsidRPr="00DE049D">
        <w:rPr>
          <w:rFonts w:ascii="Times New Roman" w:hAnsi="Times New Roman" w:cs="Times New Roman"/>
          <w:i/>
          <w:sz w:val="24"/>
          <w:szCs w:val="24"/>
          <w:lang w:val="en-US" w:eastAsia="zh-CN"/>
        </w:rPr>
        <w:t xml:space="preserve">Strategic Management Journal, </w:t>
      </w:r>
      <w:r w:rsidRPr="00DE049D">
        <w:rPr>
          <w:rFonts w:ascii="Times New Roman" w:hAnsi="Times New Roman" w:cs="Times New Roman"/>
          <w:sz w:val="24"/>
          <w:szCs w:val="24"/>
          <w:lang w:val="en-US" w:eastAsia="zh-CN"/>
        </w:rPr>
        <w:t>28</w:t>
      </w:r>
      <w:r w:rsidR="00082526" w:rsidRPr="00DE049D">
        <w:rPr>
          <w:rFonts w:ascii="Times New Roman" w:hAnsi="Times New Roman" w:cs="Times New Roman"/>
          <w:sz w:val="24"/>
          <w:szCs w:val="24"/>
          <w:lang w:val="en-US" w:eastAsia="zh-CN"/>
        </w:rPr>
        <w:t xml:space="preserve">: </w:t>
      </w:r>
      <w:r w:rsidRPr="00DE049D">
        <w:rPr>
          <w:rFonts w:ascii="Times New Roman" w:hAnsi="Times New Roman" w:cs="Times New Roman"/>
          <w:sz w:val="24"/>
          <w:szCs w:val="24"/>
          <w:lang w:val="en-US" w:eastAsia="zh-CN"/>
        </w:rPr>
        <w:t>1319-1350.</w:t>
      </w:r>
    </w:p>
    <w:p w:rsidR="0016388F" w:rsidRPr="00DE049D" w:rsidRDefault="0016388F" w:rsidP="0016388F">
      <w:pPr>
        <w:spacing w:line="240" w:lineRule="auto"/>
        <w:jc w:val="both"/>
        <w:rPr>
          <w:rFonts w:ascii="Times New Roman" w:hAnsi="Times New Roman" w:cs="Times New Roman"/>
          <w:sz w:val="24"/>
          <w:szCs w:val="24"/>
          <w:lang w:val="en-US"/>
        </w:rPr>
      </w:pPr>
      <w:proofErr w:type="spellStart"/>
      <w:proofErr w:type="gramStart"/>
      <w:r w:rsidRPr="00DE049D">
        <w:rPr>
          <w:rFonts w:ascii="Times New Roman" w:hAnsi="Times New Roman" w:cs="Times New Roman"/>
          <w:sz w:val="24"/>
          <w:szCs w:val="24"/>
          <w:lang w:val="en-US" w:eastAsia="zh-CN"/>
        </w:rPr>
        <w:t>Teece</w:t>
      </w:r>
      <w:proofErr w:type="spellEnd"/>
      <w:r w:rsidRPr="00DE049D">
        <w:rPr>
          <w:rFonts w:ascii="Times New Roman" w:hAnsi="Times New Roman" w:cs="Times New Roman"/>
          <w:sz w:val="24"/>
          <w:szCs w:val="24"/>
          <w:lang w:val="en-US" w:eastAsia="zh-CN"/>
        </w:rPr>
        <w:t xml:space="preserve">, D. J., Pisano, G. and </w:t>
      </w:r>
      <w:proofErr w:type="spellStart"/>
      <w:r w:rsidRPr="00DE049D">
        <w:rPr>
          <w:rFonts w:ascii="Times New Roman" w:hAnsi="Times New Roman" w:cs="Times New Roman"/>
          <w:sz w:val="24"/>
          <w:szCs w:val="24"/>
          <w:lang w:val="en-US" w:eastAsia="zh-CN"/>
        </w:rPr>
        <w:t>Shuen</w:t>
      </w:r>
      <w:proofErr w:type="spellEnd"/>
      <w:r w:rsidRPr="00DE049D">
        <w:rPr>
          <w:rFonts w:ascii="Times New Roman" w:hAnsi="Times New Roman" w:cs="Times New Roman"/>
          <w:sz w:val="24"/>
          <w:szCs w:val="24"/>
          <w:lang w:val="en-US" w:eastAsia="zh-CN"/>
        </w:rPr>
        <w:t>, A. 1997</w:t>
      </w:r>
      <w:r w:rsidR="005A333B" w:rsidRPr="00DE049D">
        <w:rPr>
          <w:rFonts w:ascii="Times New Roman" w:hAnsi="Times New Roman" w:cs="Times New Roman"/>
          <w:sz w:val="24"/>
          <w:szCs w:val="24"/>
          <w:lang w:val="en-US" w:eastAsia="zh-CN"/>
        </w:rPr>
        <w:t>.</w:t>
      </w:r>
      <w:proofErr w:type="gramEnd"/>
      <w:r w:rsidR="005A333B" w:rsidRPr="00DE049D">
        <w:rPr>
          <w:rFonts w:ascii="Times New Roman" w:hAnsi="Times New Roman" w:cs="Times New Roman"/>
          <w:sz w:val="24"/>
          <w:szCs w:val="24"/>
          <w:lang w:val="en-US" w:eastAsia="zh-CN"/>
        </w:rPr>
        <w:t xml:space="preserve"> </w:t>
      </w:r>
      <w:proofErr w:type="gramStart"/>
      <w:r w:rsidR="005A333B" w:rsidRPr="00DE049D">
        <w:rPr>
          <w:rFonts w:ascii="Times New Roman" w:hAnsi="Times New Roman" w:cs="Times New Roman"/>
          <w:sz w:val="24"/>
          <w:szCs w:val="24"/>
          <w:lang w:val="en-US" w:eastAsia="zh-CN"/>
        </w:rPr>
        <w:t>Dynamic capabilities and S</w:t>
      </w:r>
      <w:r w:rsidRPr="00DE049D">
        <w:rPr>
          <w:rFonts w:ascii="Times New Roman" w:hAnsi="Times New Roman" w:cs="Times New Roman"/>
          <w:sz w:val="24"/>
          <w:szCs w:val="24"/>
          <w:lang w:val="en-US" w:eastAsia="zh-CN"/>
        </w:rPr>
        <w:t>trategic management.</w:t>
      </w:r>
      <w:proofErr w:type="gramEnd"/>
      <w:r w:rsidRPr="00DE049D">
        <w:rPr>
          <w:rFonts w:ascii="Times New Roman" w:hAnsi="Times New Roman" w:cs="Times New Roman"/>
          <w:i/>
          <w:sz w:val="24"/>
          <w:szCs w:val="24"/>
          <w:lang w:val="en-US" w:eastAsia="zh-CN"/>
        </w:rPr>
        <w:t xml:space="preserve"> Strategic Management Journal,</w:t>
      </w:r>
      <w:r w:rsidRPr="00DE049D">
        <w:rPr>
          <w:rFonts w:ascii="Times New Roman" w:hAnsi="Times New Roman" w:cs="Times New Roman"/>
          <w:b/>
          <w:sz w:val="24"/>
          <w:szCs w:val="24"/>
          <w:lang w:val="en-US" w:eastAsia="zh-CN"/>
        </w:rPr>
        <w:t xml:space="preserve"> </w:t>
      </w:r>
      <w:r w:rsidRPr="00DE049D">
        <w:rPr>
          <w:rFonts w:ascii="Times New Roman" w:hAnsi="Times New Roman" w:cs="Times New Roman"/>
          <w:sz w:val="24"/>
          <w:szCs w:val="24"/>
          <w:lang w:val="en-US" w:eastAsia="zh-CN"/>
        </w:rPr>
        <w:t>18</w:t>
      </w:r>
      <w:r w:rsidR="00082526" w:rsidRPr="00DE049D">
        <w:rPr>
          <w:rFonts w:ascii="Times New Roman" w:hAnsi="Times New Roman" w:cs="Times New Roman"/>
          <w:sz w:val="24"/>
          <w:szCs w:val="24"/>
          <w:lang w:val="en-US" w:eastAsia="zh-CN"/>
        </w:rPr>
        <w:t xml:space="preserve">: </w:t>
      </w:r>
      <w:r w:rsidRPr="00DE049D">
        <w:rPr>
          <w:rFonts w:ascii="Times New Roman" w:hAnsi="Times New Roman" w:cs="Times New Roman"/>
          <w:sz w:val="24"/>
          <w:szCs w:val="24"/>
          <w:lang w:val="en-US" w:eastAsia="zh-CN"/>
        </w:rPr>
        <w:t xml:space="preserve">509-533. </w:t>
      </w:r>
    </w:p>
    <w:p w:rsidR="0016388F" w:rsidRPr="00DE049D" w:rsidRDefault="0016388F" w:rsidP="0016388F">
      <w:pPr>
        <w:autoSpaceDE w:val="0"/>
        <w:autoSpaceDN w:val="0"/>
        <w:adjustRightInd w:val="0"/>
        <w:spacing w:line="240" w:lineRule="auto"/>
        <w:jc w:val="both"/>
        <w:rPr>
          <w:rFonts w:ascii="Times New Roman" w:eastAsia="Calibri" w:hAnsi="Times New Roman" w:cs="Times New Roman"/>
          <w:color w:val="000000"/>
          <w:sz w:val="24"/>
          <w:szCs w:val="24"/>
          <w:lang w:val="en-US"/>
        </w:rPr>
      </w:pPr>
      <w:r w:rsidRPr="00DE049D">
        <w:rPr>
          <w:rFonts w:ascii="Times New Roman" w:eastAsia="Calibri" w:hAnsi="Times New Roman" w:cs="Times New Roman"/>
          <w:color w:val="000000"/>
          <w:sz w:val="24"/>
          <w:szCs w:val="24"/>
          <w:lang w:val="en-US"/>
        </w:rPr>
        <w:t>Tipurić, D. (</w:t>
      </w:r>
      <w:r w:rsidR="000B0FE4" w:rsidRPr="00DE049D">
        <w:rPr>
          <w:rFonts w:ascii="Times New Roman" w:eastAsia="Calibri" w:hAnsi="Times New Roman" w:cs="Times New Roman"/>
          <w:color w:val="000000"/>
          <w:sz w:val="24"/>
          <w:szCs w:val="24"/>
          <w:lang w:val="en-US"/>
        </w:rPr>
        <w:t>ed</w:t>
      </w:r>
      <w:r w:rsidRPr="00DE049D">
        <w:rPr>
          <w:rFonts w:ascii="Times New Roman" w:eastAsia="Calibri" w:hAnsi="Times New Roman" w:cs="Times New Roman"/>
          <w:color w:val="000000"/>
          <w:sz w:val="24"/>
          <w:szCs w:val="24"/>
          <w:lang w:val="en-US"/>
        </w:rPr>
        <w:t>.)</w:t>
      </w:r>
      <w:r w:rsidR="00082526" w:rsidRPr="00DE049D">
        <w:rPr>
          <w:rFonts w:ascii="Times New Roman" w:eastAsia="Calibri" w:hAnsi="Times New Roman" w:cs="Times New Roman"/>
          <w:color w:val="000000"/>
          <w:sz w:val="24"/>
          <w:szCs w:val="24"/>
          <w:lang w:val="en-US"/>
        </w:rPr>
        <w:t xml:space="preserve"> </w:t>
      </w:r>
      <w:r w:rsidRPr="00DE049D">
        <w:rPr>
          <w:rFonts w:ascii="Times New Roman" w:eastAsia="Calibri" w:hAnsi="Times New Roman" w:cs="Times New Roman"/>
          <w:color w:val="000000"/>
          <w:sz w:val="24"/>
          <w:szCs w:val="24"/>
          <w:lang w:val="en-US"/>
        </w:rPr>
        <w:t>2008</w:t>
      </w:r>
      <w:r w:rsidR="000B0FE4" w:rsidRPr="00DE049D">
        <w:rPr>
          <w:rFonts w:ascii="Times New Roman" w:eastAsia="Calibri" w:hAnsi="Times New Roman" w:cs="Times New Roman"/>
          <w:color w:val="000000"/>
          <w:sz w:val="24"/>
          <w:szCs w:val="24"/>
          <w:lang w:val="en-US"/>
        </w:rPr>
        <w:t>.</w:t>
      </w:r>
      <w:r w:rsidRPr="00DE049D">
        <w:rPr>
          <w:rFonts w:ascii="Times New Roman" w:eastAsia="Calibri" w:hAnsi="Times New Roman" w:cs="Times New Roman"/>
          <w:color w:val="000000"/>
          <w:sz w:val="24"/>
          <w:szCs w:val="24"/>
          <w:lang w:val="en-US"/>
        </w:rPr>
        <w:t xml:space="preserve"> </w:t>
      </w:r>
      <w:proofErr w:type="spellStart"/>
      <w:proofErr w:type="gramStart"/>
      <w:r w:rsidRPr="00DE049D">
        <w:rPr>
          <w:rFonts w:ascii="Times New Roman" w:eastAsia="Calibri" w:hAnsi="Times New Roman" w:cs="Times New Roman"/>
          <w:i/>
          <w:color w:val="000000"/>
          <w:sz w:val="24"/>
          <w:szCs w:val="24"/>
          <w:lang w:val="en-US"/>
        </w:rPr>
        <w:t>Korporativno</w:t>
      </w:r>
      <w:proofErr w:type="spellEnd"/>
      <w:r w:rsidRPr="00DE049D">
        <w:rPr>
          <w:rFonts w:ascii="Times New Roman" w:eastAsia="Calibri" w:hAnsi="Times New Roman" w:cs="Times New Roman"/>
          <w:i/>
          <w:color w:val="000000"/>
          <w:sz w:val="24"/>
          <w:szCs w:val="24"/>
          <w:lang w:val="en-US"/>
        </w:rPr>
        <w:t xml:space="preserve"> </w:t>
      </w:r>
      <w:proofErr w:type="spellStart"/>
      <w:r w:rsidRPr="00DE049D">
        <w:rPr>
          <w:rFonts w:ascii="Times New Roman" w:eastAsia="Calibri" w:hAnsi="Times New Roman" w:cs="Times New Roman"/>
          <w:i/>
          <w:color w:val="000000"/>
          <w:sz w:val="24"/>
          <w:szCs w:val="24"/>
          <w:lang w:val="en-US"/>
        </w:rPr>
        <w:t>upravljanje</w:t>
      </w:r>
      <w:proofErr w:type="spellEnd"/>
      <w:r w:rsidRPr="00DE049D">
        <w:rPr>
          <w:rFonts w:ascii="Times New Roman" w:eastAsia="Calibri" w:hAnsi="Times New Roman" w:cs="Times New Roman"/>
          <w:i/>
          <w:color w:val="000000"/>
          <w:sz w:val="24"/>
          <w:szCs w:val="24"/>
          <w:lang w:val="en-US"/>
        </w:rPr>
        <w:t>.</w:t>
      </w:r>
      <w:proofErr w:type="gramEnd"/>
      <w:r w:rsidRPr="00DE049D">
        <w:rPr>
          <w:rFonts w:ascii="Times New Roman" w:eastAsia="Calibri" w:hAnsi="Times New Roman" w:cs="Times New Roman"/>
          <w:color w:val="000000"/>
          <w:sz w:val="24"/>
          <w:szCs w:val="24"/>
          <w:lang w:val="en-US"/>
        </w:rPr>
        <w:t xml:space="preserve"> Zagreb: </w:t>
      </w:r>
      <w:proofErr w:type="spellStart"/>
      <w:r w:rsidRPr="00DE049D">
        <w:rPr>
          <w:rFonts w:ascii="Times New Roman" w:eastAsia="Calibri" w:hAnsi="Times New Roman" w:cs="Times New Roman"/>
          <w:color w:val="000000"/>
          <w:sz w:val="24"/>
          <w:szCs w:val="24"/>
          <w:lang w:val="en-US"/>
        </w:rPr>
        <w:t>Sinergija</w:t>
      </w:r>
      <w:proofErr w:type="spellEnd"/>
      <w:r w:rsidRPr="00DE049D">
        <w:rPr>
          <w:rFonts w:ascii="Times New Roman" w:eastAsia="Calibri" w:hAnsi="Times New Roman" w:cs="Times New Roman"/>
          <w:color w:val="000000"/>
          <w:sz w:val="24"/>
          <w:szCs w:val="24"/>
          <w:lang w:val="en-US"/>
        </w:rPr>
        <w:t xml:space="preserve"> </w:t>
      </w:r>
      <w:proofErr w:type="spellStart"/>
      <w:r w:rsidRPr="00DE049D">
        <w:rPr>
          <w:rFonts w:ascii="Times New Roman" w:eastAsia="Calibri" w:hAnsi="Times New Roman" w:cs="Times New Roman"/>
          <w:color w:val="000000"/>
          <w:sz w:val="24"/>
          <w:szCs w:val="24"/>
          <w:lang w:val="en-US"/>
        </w:rPr>
        <w:t>nakladništvo</w:t>
      </w:r>
      <w:proofErr w:type="spellEnd"/>
      <w:r w:rsidRPr="00DE049D">
        <w:rPr>
          <w:rFonts w:ascii="Times New Roman" w:eastAsia="Calibri" w:hAnsi="Times New Roman" w:cs="Times New Roman"/>
          <w:color w:val="000000"/>
          <w:sz w:val="24"/>
          <w:szCs w:val="24"/>
          <w:lang w:val="en-US"/>
        </w:rPr>
        <w:t>.</w:t>
      </w:r>
    </w:p>
    <w:p w:rsidR="0016388F" w:rsidRPr="00DE049D" w:rsidRDefault="0016388F" w:rsidP="0016388F">
      <w:pPr>
        <w:autoSpaceDE w:val="0"/>
        <w:autoSpaceDN w:val="0"/>
        <w:adjustRightInd w:val="0"/>
        <w:spacing w:line="240" w:lineRule="auto"/>
        <w:jc w:val="both"/>
        <w:rPr>
          <w:rFonts w:ascii="Times New Roman" w:eastAsia="Calibri" w:hAnsi="Times New Roman" w:cs="Times New Roman"/>
          <w:color w:val="000000"/>
          <w:sz w:val="24"/>
          <w:szCs w:val="24"/>
          <w:lang w:val="en-US"/>
        </w:rPr>
      </w:pPr>
      <w:r w:rsidRPr="00DE049D">
        <w:rPr>
          <w:rFonts w:ascii="Times New Roman" w:hAnsi="Times New Roman" w:cs="Times New Roman"/>
          <w:color w:val="000000"/>
          <w:sz w:val="24"/>
          <w:szCs w:val="24"/>
          <w:lang w:val="en-US"/>
        </w:rPr>
        <w:t xml:space="preserve">Tipurić, D. </w:t>
      </w:r>
      <w:proofErr w:type="gramStart"/>
      <w:r w:rsidRPr="00DE049D">
        <w:rPr>
          <w:rFonts w:ascii="Times New Roman" w:hAnsi="Times New Roman" w:cs="Times New Roman"/>
          <w:color w:val="000000"/>
          <w:sz w:val="24"/>
          <w:szCs w:val="24"/>
          <w:lang w:val="en-US"/>
        </w:rPr>
        <w:t>and  Mešin</w:t>
      </w:r>
      <w:proofErr w:type="gramEnd"/>
      <w:r w:rsidRPr="00DE049D">
        <w:rPr>
          <w:rFonts w:ascii="Times New Roman" w:hAnsi="Times New Roman" w:cs="Times New Roman"/>
          <w:color w:val="000000"/>
          <w:sz w:val="24"/>
          <w:szCs w:val="24"/>
          <w:lang w:val="en-US"/>
        </w:rPr>
        <w:t>, M. 2013</w:t>
      </w:r>
      <w:r w:rsidR="0031109C" w:rsidRPr="00DE049D">
        <w:rPr>
          <w:rFonts w:ascii="Times New Roman" w:hAnsi="Times New Roman" w:cs="Times New Roman"/>
          <w:color w:val="000000"/>
          <w:sz w:val="24"/>
          <w:szCs w:val="24"/>
          <w:lang w:val="en-US"/>
        </w:rPr>
        <w:t>.</w:t>
      </w:r>
      <w:r w:rsidRPr="00DE049D">
        <w:rPr>
          <w:rFonts w:ascii="Times New Roman" w:hAnsi="Times New Roman" w:cs="Times New Roman"/>
          <w:color w:val="000000"/>
          <w:sz w:val="24"/>
          <w:szCs w:val="24"/>
          <w:lang w:val="en-US"/>
        </w:rPr>
        <w:t xml:space="preserve"> </w:t>
      </w:r>
      <w:proofErr w:type="gramStart"/>
      <w:r w:rsidRPr="00DE049D">
        <w:rPr>
          <w:rFonts w:ascii="Times New Roman" w:hAnsi="Times New Roman" w:cs="Times New Roman"/>
          <w:color w:val="000000"/>
          <w:sz w:val="24"/>
          <w:szCs w:val="24"/>
          <w:lang w:val="en-US"/>
        </w:rPr>
        <w:t>Developing an inde</w:t>
      </w:r>
      <w:r w:rsidR="00DE049D">
        <w:rPr>
          <w:rFonts w:ascii="Times New Roman" w:hAnsi="Times New Roman" w:cs="Times New Roman"/>
          <w:color w:val="000000"/>
          <w:sz w:val="24"/>
          <w:szCs w:val="24"/>
          <w:lang w:val="en-US"/>
        </w:rPr>
        <w:t>x</w:t>
      </w:r>
      <w:r w:rsidRPr="00DE049D">
        <w:rPr>
          <w:rFonts w:ascii="Times New Roman" w:hAnsi="Times New Roman" w:cs="Times New Roman"/>
          <w:color w:val="000000"/>
          <w:sz w:val="24"/>
          <w:szCs w:val="24"/>
          <w:lang w:val="en-US"/>
        </w:rPr>
        <w:t xml:space="preserve"> of supervisory board efficiency.</w:t>
      </w:r>
      <w:proofErr w:type="gramEnd"/>
      <w:r w:rsidRPr="00DE049D">
        <w:rPr>
          <w:rFonts w:ascii="Times New Roman" w:hAnsi="Times New Roman" w:cs="Times New Roman"/>
          <w:color w:val="000000"/>
          <w:sz w:val="24"/>
          <w:szCs w:val="24"/>
          <w:lang w:val="en-US"/>
        </w:rPr>
        <w:t xml:space="preserve"> </w:t>
      </w:r>
      <w:r w:rsidRPr="00DE049D">
        <w:rPr>
          <w:rFonts w:ascii="Times New Roman" w:hAnsi="Times New Roman" w:cs="Times New Roman"/>
          <w:i/>
          <w:iCs/>
          <w:sz w:val="24"/>
          <w:szCs w:val="24"/>
          <w:lang w:val="en-US"/>
        </w:rPr>
        <w:t>Proceedings of the 1st International OFEL Conference on Corporate Governance, 12th April, 2013, Dubrovnik, Croatia</w:t>
      </w:r>
      <w:r w:rsidR="00082526" w:rsidRPr="00DE049D">
        <w:rPr>
          <w:rFonts w:ascii="Times New Roman" w:hAnsi="Times New Roman" w:cs="Times New Roman"/>
          <w:i/>
          <w:iCs/>
          <w:sz w:val="24"/>
          <w:szCs w:val="24"/>
          <w:lang w:val="en-US"/>
        </w:rPr>
        <w:t xml:space="preserve">, </w:t>
      </w:r>
      <w:r w:rsidRPr="00DE049D">
        <w:rPr>
          <w:rFonts w:ascii="Times New Roman" w:hAnsi="Times New Roman" w:cs="Times New Roman"/>
          <w:iCs/>
          <w:sz w:val="24"/>
          <w:szCs w:val="24"/>
          <w:lang w:val="en-US"/>
        </w:rPr>
        <w:t>1-14.</w:t>
      </w:r>
    </w:p>
    <w:p w:rsidR="00ED5D6A" w:rsidRPr="00DE049D" w:rsidRDefault="00ED5D6A" w:rsidP="00ED5D6A">
      <w:pPr>
        <w:autoSpaceDE w:val="0"/>
        <w:autoSpaceDN w:val="0"/>
        <w:adjustRightInd w:val="0"/>
        <w:spacing w:line="240" w:lineRule="auto"/>
        <w:jc w:val="both"/>
        <w:rPr>
          <w:rFonts w:ascii="Times New Roman" w:eastAsia="Calibri" w:hAnsi="Times New Roman" w:cs="Times New Roman"/>
          <w:color w:val="000000"/>
          <w:sz w:val="24"/>
          <w:szCs w:val="24"/>
          <w:lang w:val="en-US"/>
        </w:rPr>
      </w:pPr>
      <w:r w:rsidRPr="00DE049D">
        <w:rPr>
          <w:rFonts w:ascii="Times New Roman" w:eastAsia="Calibri" w:hAnsi="Times New Roman" w:cs="Times New Roman"/>
          <w:sz w:val="24"/>
          <w:szCs w:val="24"/>
          <w:lang w:val="en-US"/>
        </w:rPr>
        <w:t xml:space="preserve">Tomšić, D. (2013). </w:t>
      </w:r>
      <w:proofErr w:type="gramStart"/>
      <w:r w:rsidRPr="00DE049D">
        <w:rPr>
          <w:rFonts w:ascii="Times New Roman" w:eastAsia="Calibri" w:hAnsi="Times New Roman" w:cs="Times New Roman"/>
          <w:sz w:val="24"/>
          <w:szCs w:val="24"/>
          <w:lang w:val="en-US"/>
        </w:rPr>
        <w:t xml:space="preserve">Towards Relational View of Corporate </w:t>
      </w:r>
      <w:proofErr w:type="spellStart"/>
      <w:r w:rsidRPr="00DE049D">
        <w:rPr>
          <w:rFonts w:ascii="Times New Roman" w:eastAsia="Calibri" w:hAnsi="Times New Roman" w:cs="Times New Roman"/>
          <w:sz w:val="24"/>
          <w:szCs w:val="24"/>
          <w:lang w:val="en-US"/>
        </w:rPr>
        <w:t>Governancerole</w:t>
      </w:r>
      <w:proofErr w:type="spellEnd"/>
      <w:r w:rsidRPr="00DE049D">
        <w:rPr>
          <w:rFonts w:ascii="Times New Roman" w:eastAsia="Calibri" w:hAnsi="Times New Roman" w:cs="Times New Roman"/>
          <w:sz w:val="24"/>
          <w:szCs w:val="24"/>
          <w:lang w:val="en-US"/>
        </w:rPr>
        <w:t>.</w:t>
      </w:r>
      <w:proofErr w:type="gramEnd"/>
      <w:r w:rsidRPr="00DE049D">
        <w:rPr>
          <w:rFonts w:ascii="Times New Roman" w:hAnsi="Times New Roman" w:cs="Times New Roman"/>
          <w:i/>
          <w:iCs/>
          <w:sz w:val="24"/>
          <w:szCs w:val="24"/>
          <w:lang w:val="en-US"/>
        </w:rPr>
        <w:t xml:space="preserve"> </w:t>
      </w:r>
      <w:r w:rsidR="004A2B6B" w:rsidRPr="00DE049D">
        <w:rPr>
          <w:rFonts w:ascii="Times New Roman" w:hAnsi="Times New Roman" w:cs="Times New Roman"/>
          <w:i/>
          <w:iCs/>
          <w:sz w:val="24"/>
          <w:szCs w:val="24"/>
          <w:lang w:val="en-US"/>
        </w:rPr>
        <w:t>M</w:t>
      </w:r>
      <w:r w:rsidR="004A2B6B" w:rsidRPr="00DE049D">
        <w:rPr>
          <w:rFonts w:ascii="Times New Roman" w:hAnsi="Times New Roman" w:cs="Times New Roman"/>
          <w:i/>
          <w:sz w:val="24"/>
          <w:szCs w:val="24"/>
          <w:lang w:val="en-US"/>
        </w:rPr>
        <w:t xml:space="preserve">ontenegrin Journal of Economics, </w:t>
      </w:r>
      <w:r w:rsidR="004A2B6B" w:rsidRPr="00DE049D">
        <w:rPr>
          <w:rFonts w:ascii="Times New Roman" w:hAnsi="Times New Roman" w:cs="Times New Roman"/>
          <w:sz w:val="24"/>
          <w:szCs w:val="24"/>
          <w:lang w:val="en-US"/>
        </w:rPr>
        <w:t>9(2), Special issue, May 2013</w:t>
      </w:r>
      <w:r w:rsidR="009B45B9" w:rsidRPr="00DE049D">
        <w:rPr>
          <w:rFonts w:ascii="Times New Roman" w:hAnsi="Times New Roman" w:cs="Times New Roman"/>
          <w:sz w:val="24"/>
          <w:szCs w:val="24"/>
          <w:lang w:val="en-US"/>
        </w:rPr>
        <w:t>:</w:t>
      </w:r>
      <w:r w:rsidR="004A2B6B" w:rsidRPr="00DE049D">
        <w:rPr>
          <w:rFonts w:ascii="Times New Roman" w:hAnsi="Times New Roman" w:cs="Times New Roman"/>
          <w:sz w:val="24"/>
          <w:szCs w:val="24"/>
          <w:lang w:val="en-US"/>
        </w:rPr>
        <w:t xml:space="preserve"> 71-87.</w:t>
      </w:r>
      <w:r w:rsidRPr="00DE049D">
        <w:rPr>
          <w:rFonts w:ascii="Times New Roman" w:eastAsia="Calibri" w:hAnsi="Times New Roman" w:cs="Times New Roman"/>
          <w:sz w:val="24"/>
          <w:szCs w:val="24"/>
          <w:lang w:val="en-US"/>
        </w:rPr>
        <w:t xml:space="preserve"> </w:t>
      </w:r>
    </w:p>
    <w:p w:rsidR="00DC0DB7" w:rsidRPr="00DE049D" w:rsidRDefault="00DC0DB7" w:rsidP="00DC0DB7">
      <w:pPr>
        <w:spacing w:after="0" w:line="240" w:lineRule="auto"/>
        <w:jc w:val="both"/>
        <w:rPr>
          <w:rFonts w:ascii="Times New Roman" w:hAnsi="Times New Roman" w:cs="Times New Roman"/>
          <w:sz w:val="24"/>
          <w:szCs w:val="24"/>
          <w:lang w:val="en-US"/>
        </w:rPr>
      </w:pPr>
      <w:r w:rsidRPr="00DE049D">
        <w:rPr>
          <w:rFonts w:ascii="Times New Roman" w:hAnsi="Times New Roman" w:cs="Times New Roman"/>
          <w:sz w:val="24"/>
          <w:szCs w:val="24"/>
          <w:lang w:val="en-US"/>
        </w:rPr>
        <w:t xml:space="preserve">Tomšić, D. (2014). </w:t>
      </w:r>
      <w:proofErr w:type="gramStart"/>
      <w:r w:rsidRPr="00DE049D">
        <w:rPr>
          <w:rFonts w:ascii="Times New Roman" w:hAnsi="Times New Roman" w:cs="Times New Roman"/>
          <w:sz w:val="24"/>
          <w:szCs w:val="24"/>
          <w:lang w:val="en-US"/>
        </w:rPr>
        <w:t>The role of corporate reputation in building dynamic capabilities of firms.</w:t>
      </w:r>
      <w:proofErr w:type="gramEnd"/>
      <w:r w:rsidRPr="00DE049D">
        <w:rPr>
          <w:rFonts w:ascii="Times New Roman" w:hAnsi="Times New Roman" w:cs="Times New Roman"/>
          <w:sz w:val="24"/>
          <w:szCs w:val="24"/>
          <w:lang w:val="en-US"/>
        </w:rPr>
        <w:t> </w:t>
      </w:r>
      <w:proofErr w:type="gramStart"/>
      <w:r w:rsidRPr="00DE049D">
        <w:rPr>
          <w:rFonts w:ascii="Times New Roman" w:hAnsi="Times New Roman" w:cs="Times New Roman"/>
          <w:i/>
          <w:sz w:val="24"/>
          <w:szCs w:val="24"/>
          <w:lang w:val="en-US"/>
        </w:rPr>
        <w:t>The doctorial thesis in preparation</w:t>
      </w:r>
      <w:r w:rsidRPr="00DE049D">
        <w:rPr>
          <w:rFonts w:ascii="Times New Roman" w:hAnsi="Times New Roman" w:cs="Times New Roman"/>
          <w:sz w:val="24"/>
          <w:szCs w:val="24"/>
          <w:lang w:val="en-US"/>
        </w:rPr>
        <w:t>.</w:t>
      </w:r>
      <w:proofErr w:type="gramEnd"/>
      <w:r w:rsidRPr="00DE049D">
        <w:rPr>
          <w:rFonts w:ascii="Times New Roman" w:hAnsi="Times New Roman" w:cs="Times New Roman"/>
          <w:sz w:val="24"/>
          <w:szCs w:val="24"/>
          <w:lang w:val="en-US"/>
        </w:rPr>
        <w:t xml:space="preserve"> Zagreb: Faculty of economics and business. </w:t>
      </w:r>
    </w:p>
    <w:p w:rsidR="00DC0DB7" w:rsidRPr="00DE049D" w:rsidRDefault="00DC0DB7" w:rsidP="00AA0D20">
      <w:pPr>
        <w:autoSpaceDE w:val="0"/>
        <w:autoSpaceDN w:val="0"/>
        <w:adjustRightInd w:val="0"/>
        <w:spacing w:after="0" w:line="240" w:lineRule="auto"/>
        <w:jc w:val="both"/>
        <w:rPr>
          <w:rFonts w:ascii="Times New Roman" w:hAnsi="Times New Roman" w:cs="Times New Roman"/>
          <w:b/>
          <w:sz w:val="24"/>
          <w:szCs w:val="24"/>
          <w:lang w:val="en-US"/>
        </w:rPr>
      </w:pPr>
    </w:p>
    <w:p w:rsidR="00CC6FC8" w:rsidRPr="00DE049D" w:rsidRDefault="00CC6FC8" w:rsidP="00AA0D20">
      <w:pPr>
        <w:autoSpaceDE w:val="0"/>
        <w:autoSpaceDN w:val="0"/>
        <w:adjustRightInd w:val="0"/>
        <w:spacing w:after="0" w:line="240" w:lineRule="auto"/>
        <w:jc w:val="both"/>
        <w:rPr>
          <w:rFonts w:ascii="Times New Roman" w:hAnsi="Times New Roman" w:cs="Times New Roman"/>
          <w:sz w:val="24"/>
          <w:szCs w:val="24"/>
          <w:lang w:val="en-US"/>
        </w:rPr>
      </w:pPr>
      <w:r w:rsidRPr="00DE049D">
        <w:rPr>
          <w:rFonts w:ascii="Times New Roman" w:hAnsi="Times New Roman" w:cs="Times New Roman"/>
          <w:sz w:val="24"/>
          <w:szCs w:val="24"/>
          <w:lang w:val="en-US"/>
        </w:rPr>
        <w:t xml:space="preserve">Van </w:t>
      </w:r>
      <w:proofErr w:type="spellStart"/>
      <w:r w:rsidRPr="00DE049D">
        <w:rPr>
          <w:rFonts w:ascii="Times New Roman" w:hAnsi="Times New Roman" w:cs="Times New Roman"/>
          <w:sz w:val="24"/>
          <w:szCs w:val="24"/>
          <w:lang w:val="en-US"/>
        </w:rPr>
        <w:t>Ees</w:t>
      </w:r>
      <w:proofErr w:type="spellEnd"/>
      <w:r w:rsidRPr="00DE049D">
        <w:rPr>
          <w:rFonts w:ascii="Times New Roman" w:hAnsi="Times New Roman" w:cs="Times New Roman"/>
          <w:sz w:val="24"/>
          <w:szCs w:val="24"/>
          <w:lang w:val="en-US"/>
        </w:rPr>
        <w:t xml:space="preserve">, H., </w:t>
      </w:r>
      <w:proofErr w:type="spellStart"/>
      <w:r w:rsidRPr="00DE049D">
        <w:rPr>
          <w:rFonts w:ascii="Times New Roman" w:hAnsi="Times New Roman" w:cs="Times New Roman"/>
          <w:sz w:val="24"/>
          <w:szCs w:val="24"/>
          <w:lang w:val="en-US"/>
        </w:rPr>
        <w:t>Gabrielsson</w:t>
      </w:r>
      <w:proofErr w:type="spellEnd"/>
      <w:r w:rsidRPr="00DE049D">
        <w:rPr>
          <w:rFonts w:ascii="Times New Roman" w:hAnsi="Times New Roman" w:cs="Times New Roman"/>
          <w:sz w:val="24"/>
          <w:szCs w:val="24"/>
          <w:lang w:val="en-US"/>
        </w:rPr>
        <w:t xml:space="preserve">, J. and </w:t>
      </w:r>
      <w:proofErr w:type="spellStart"/>
      <w:r w:rsidRPr="00DE049D">
        <w:rPr>
          <w:rFonts w:ascii="Times New Roman" w:hAnsi="Times New Roman" w:cs="Times New Roman"/>
          <w:sz w:val="24"/>
          <w:szCs w:val="24"/>
          <w:lang w:val="en-US"/>
        </w:rPr>
        <w:t>Huse</w:t>
      </w:r>
      <w:proofErr w:type="spellEnd"/>
      <w:r w:rsidRPr="00DE049D">
        <w:rPr>
          <w:rFonts w:ascii="Times New Roman" w:hAnsi="Times New Roman" w:cs="Times New Roman"/>
          <w:sz w:val="24"/>
          <w:szCs w:val="24"/>
          <w:lang w:val="en-US"/>
        </w:rPr>
        <w:t xml:space="preserve">, M. 2009. </w:t>
      </w:r>
      <w:proofErr w:type="gramStart"/>
      <w:r w:rsidRPr="00DE049D">
        <w:rPr>
          <w:rFonts w:ascii="Times New Roman" w:hAnsi="Times New Roman" w:cs="Times New Roman"/>
          <w:sz w:val="24"/>
          <w:szCs w:val="24"/>
          <w:lang w:val="en-US"/>
        </w:rPr>
        <w:t>Toward a Behavioral Theory of Boards and Corporate Governance.</w:t>
      </w:r>
      <w:proofErr w:type="gramEnd"/>
      <w:r w:rsidRPr="00DE049D">
        <w:rPr>
          <w:rFonts w:ascii="Times New Roman" w:hAnsi="Times New Roman" w:cs="Times New Roman"/>
          <w:sz w:val="24"/>
          <w:szCs w:val="24"/>
          <w:lang w:val="en-US"/>
        </w:rPr>
        <w:t xml:space="preserve"> </w:t>
      </w:r>
      <w:r w:rsidRPr="00DE049D">
        <w:rPr>
          <w:rFonts w:ascii="Times New Roman" w:hAnsi="Times New Roman" w:cs="Times New Roman"/>
          <w:i/>
          <w:sz w:val="24"/>
          <w:szCs w:val="24"/>
          <w:lang w:val="en-US"/>
        </w:rPr>
        <w:t>Corporate Governance: An International Review</w:t>
      </w:r>
      <w:r w:rsidRPr="00DE049D">
        <w:rPr>
          <w:rFonts w:ascii="Times New Roman" w:hAnsi="Times New Roman" w:cs="Times New Roman"/>
          <w:sz w:val="24"/>
          <w:szCs w:val="24"/>
          <w:lang w:val="en-US"/>
        </w:rPr>
        <w:t>, 17</w:t>
      </w:r>
      <w:r w:rsidR="009B45B9" w:rsidRPr="00DE049D">
        <w:rPr>
          <w:rFonts w:ascii="Times New Roman" w:hAnsi="Times New Roman" w:cs="Times New Roman"/>
          <w:sz w:val="24"/>
          <w:szCs w:val="24"/>
          <w:lang w:val="en-US"/>
        </w:rPr>
        <w:t>:</w:t>
      </w:r>
      <w:r w:rsidRPr="00DE049D">
        <w:rPr>
          <w:rFonts w:ascii="Times New Roman" w:hAnsi="Times New Roman" w:cs="Times New Roman"/>
          <w:sz w:val="24"/>
          <w:szCs w:val="24"/>
          <w:lang w:val="en-US"/>
        </w:rPr>
        <w:t xml:space="preserve"> 307–319.</w:t>
      </w:r>
    </w:p>
    <w:p w:rsidR="00BC50EB" w:rsidRPr="00DE049D" w:rsidRDefault="00BC50EB" w:rsidP="00AA0D20">
      <w:pPr>
        <w:autoSpaceDE w:val="0"/>
        <w:autoSpaceDN w:val="0"/>
        <w:adjustRightInd w:val="0"/>
        <w:spacing w:after="0" w:line="240" w:lineRule="auto"/>
        <w:jc w:val="both"/>
        <w:rPr>
          <w:rFonts w:ascii="Times New Roman" w:hAnsi="Times New Roman" w:cs="Times New Roman"/>
          <w:sz w:val="24"/>
          <w:szCs w:val="24"/>
          <w:lang w:val="en-US"/>
        </w:rPr>
      </w:pPr>
    </w:p>
    <w:p w:rsidR="008B3B9E" w:rsidRPr="00DE049D" w:rsidRDefault="008B3B9E" w:rsidP="00631AA3">
      <w:pPr>
        <w:autoSpaceDE w:val="0"/>
        <w:autoSpaceDN w:val="0"/>
        <w:adjustRightInd w:val="0"/>
        <w:jc w:val="both"/>
        <w:rPr>
          <w:rFonts w:ascii="Times New Roman" w:hAnsi="Times New Roman" w:cs="Times New Roman"/>
          <w:sz w:val="24"/>
          <w:szCs w:val="24"/>
          <w:lang w:val="en-US"/>
        </w:rPr>
      </w:pPr>
      <w:proofErr w:type="gramStart"/>
      <w:r w:rsidRPr="00DE049D">
        <w:rPr>
          <w:rFonts w:ascii="Times New Roman" w:hAnsi="Times New Roman" w:cs="Times New Roman"/>
          <w:sz w:val="24"/>
          <w:szCs w:val="24"/>
          <w:lang w:val="en-US"/>
        </w:rPr>
        <w:t xml:space="preserve">Vogel R. and </w:t>
      </w:r>
      <w:proofErr w:type="spellStart"/>
      <w:r w:rsidRPr="00DE049D">
        <w:rPr>
          <w:rFonts w:ascii="Times New Roman" w:hAnsi="Times New Roman" w:cs="Times New Roman"/>
          <w:sz w:val="24"/>
          <w:szCs w:val="24"/>
          <w:lang w:val="en-US"/>
        </w:rPr>
        <w:t>Guettel</w:t>
      </w:r>
      <w:proofErr w:type="spellEnd"/>
      <w:r w:rsidRPr="00DE049D">
        <w:rPr>
          <w:rFonts w:ascii="Times New Roman" w:hAnsi="Times New Roman" w:cs="Times New Roman"/>
          <w:sz w:val="24"/>
          <w:szCs w:val="24"/>
          <w:lang w:val="en-US"/>
        </w:rPr>
        <w:t>, W. 2012.</w:t>
      </w:r>
      <w:proofErr w:type="gramEnd"/>
      <w:r w:rsidRPr="00DE049D">
        <w:rPr>
          <w:rFonts w:ascii="Times New Roman" w:hAnsi="Times New Roman" w:cs="Times New Roman"/>
          <w:sz w:val="24"/>
          <w:szCs w:val="24"/>
          <w:lang w:val="en-US"/>
        </w:rPr>
        <w:t xml:space="preserve"> The </w:t>
      </w:r>
      <w:r w:rsidR="00DE049D" w:rsidRPr="00DE049D">
        <w:rPr>
          <w:rFonts w:ascii="Times New Roman" w:hAnsi="Times New Roman" w:cs="Times New Roman"/>
          <w:sz w:val="24"/>
          <w:szCs w:val="24"/>
          <w:lang w:val="en-US"/>
        </w:rPr>
        <w:t>Dynamic</w:t>
      </w:r>
      <w:r w:rsidRPr="00DE049D">
        <w:rPr>
          <w:rFonts w:ascii="Times New Roman" w:hAnsi="Times New Roman" w:cs="Times New Roman"/>
          <w:sz w:val="24"/>
          <w:szCs w:val="24"/>
          <w:lang w:val="en-US"/>
        </w:rPr>
        <w:t xml:space="preserve"> Capabil</w:t>
      </w:r>
      <w:r w:rsidR="00DE049D">
        <w:rPr>
          <w:rFonts w:ascii="Times New Roman" w:hAnsi="Times New Roman" w:cs="Times New Roman"/>
          <w:sz w:val="24"/>
          <w:szCs w:val="24"/>
          <w:lang w:val="en-US"/>
        </w:rPr>
        <w:t>i</w:t>
      </w:r>
      <w:r w:rsidRPr="00DE049D">
        <w:rPr>
          <w:rFonts w:ascii="Times New Roman" w:hAnsi="Times New Roman" w:cs="Times New Roman"/>
          <w:sz w:val="24"/>
          <w:szCs w:val="24"/>
          <w:lang w:val="en-US"/>
        </w:rPr>
        <w:t xml:space="preserve">ty View in Strategic Management: a </w:t>
      </w:r>
      <w:proofErr w:type="spellStart"/>
      <w:r w:rsidR="00E06861" w:rsidRPr="00DE049D">
        <w:rPr>
          <w:rFonts w:ascii="Times New Roman" w:hAnsi="Times New Roman" w:cs="Times New Roman"/>
          <w:sz w:val="24"/>
          <w:szCs w:val="24"/>
          <w:lang w:val="en-US"/>
        </w:rPr>
        <w:t>B</w:t>
      </w:r>
      <w:r w:rsidRPr="00DE049D">
        <w:rPr>
          <w:rFonts w:ascii="Times New Roman" w:hAnsi="Times New Roman" w:cs="Times New Roman"/>
          <w:sz w:val="24"/>
          <w:szCs w:val="24"/>
          <w:lang w:val="en-US"/>
        </w:rPr>
        <w:t>ibliometric</w:t>
      </w:r>
      <w:proofErr w:type="spellEnd"/>
      <w:r w:rsidRPr="00DE049D">
        <w:rPr>
          <w:rFonts w:ascii="Times New Roman" w:hAnsi="Times New Roman" w:cs="Times New Roman"/>
          <w:sz w:val="24"/>
          <w:szCs w:val="24"/>
          <w:lang w:val="en-US"/>
        </w:rPr>
        <w:t xml:space="preserve"> </w:t>
      </w:r>
      <w:r w:rsidR="00E06861" w:rsidRPr="00DE049D">
        <w:rPr>
          <w:rFonts w:ascii="Times New Roman" w:hAnsi="Times New Roman" w:cs="Times New Roman"/>
          <w:sz w:val="24"/>
          <w:szCs w:val="24"/>
          <w:lang w:val="en-US"/>
        </w:rPr>
        <w:t>R</w:t>
      </w:r>
      <w:r w:rsidRPr="00DE049D">
        <w:rPr>
          <w:rFonts w:ascii="Times New Roman" w:hAnsi="Times New Roman" w:cs="Times New Roman"/>
          <w:sz w:val="24"/>
          <w:szCs w:val="24"/>
          <w:lang w:val="en-US"/>
        </w:rPr>
        <w:t>eview</w:t>
      </w:r>
      <w:r w:rsidR="00E06861" w:rsidRPr="00DE049D">
        <w:rPr>
          <w:rFonts w:ascii="Times New Roman" w:hAnsi="Times New Roman" w:cs="Times New Roman"/>
          <w:sz w:val="24"/>
          <w:szCs w:val="24"/>
          <w:lang w:val="en-US"/>
        </w:rPr>
        <w:t xml:space="preserve">. </w:t>
      </w:r>
      <w:r w:rsidR="00E06861" w:rsidRPr="00DE049D">
        <w:rPr>
          <w:rFonts w:ascii="Times New Roman" w:hAnsi="Times New Roman" w:cs="Times New Roman"/>
          <w:i/>
          <w:iCs/>
          <w:sz w:val="24"/>
          <w:szCs w:val="24"/>
          <w:lang w:val="en-US"/>
        </w:rPr>
        <w:t>International Journal of Management Reviews</w:t>
      </w:r>
      <w:r w:rsidR="00E06861" w:rsidRPr="00DE049D">
        <w:rPr>
          <w:rFonts w:ascii="Times New Roman" w:hAnsi="Times New Roman" w:cs="Times New Roman"/>
          <w:iCs/>
          <w:sz w:val="24"/>
          <w:szCs w:val="24"/>
          <w:lang w:val="en-US"/>
        </w:rPr>
        <w:t>, 10</w:t>
      </w:r>
      <w:r w:rsidR="009B45B9" w:rsidRPr="00DE049D">
        <w:rPr>
          <w:rFonts w:ascii="Times New Roman" w:hAnsi="Times New Roman" w:cs="Times New Roman"/>
          <w:iCs/>
          <w:sz w:val="24"/>
          <w:szCs w:val="24"/>
          <w:lang w:val="en-US"/>
        </w:rPr>
        <w:t>:</w:t>
      </w:r>
      <w:r w:rsidR="00E06861" w:rsidRPr="00DE049D">
        <w:rPr>
          <w:rFonts w:ascii="Times New Roman" w:hAnsi="Times New Roman" w:cs="Times New Roman"/>
          <w:iCs/>
          <w:sz w:val="24"/>
          <w:szCs w:val="24"/>
          <w:lang w:val="en-US"/>
        </w:rPr>
        <w:t xml:space="preserve"> 1-21.</w:t>
      </w:r>
    </w:p>
    <w:p w:rsidR="00BC50EB" w:rsidRPr="00DE049D" w:rsidRDefault="00BC50EB" w:rsidP="00BC50EB">
      <w:pPr>
        <w:autoSpaceDE w:val="0"/>
        <w:autoSpaceDN w:val="0"/>
        <w:adjustRightInd w:val="0"/>
        <w:rPr>
          <w:rFonts w:ascii="Times New Roman" w:hAnsi="Times New Roman" w:cs="Times New Roman"/>
          <w:sz w:val="24"/>
          <w:szCs w:val="24"/>
          <w:lang w:val="en-US"/>
        </w:rPr>
      </w:pPr>
      <w:proofErr w:type="spellStart"/>
      <w:proofErr w:type="gramStart"/>
      <w:r w:rsidRPr="00DE049D">
        <w:rPr>
          <w:rFonts w:ascii="Times New Roman" w:hAnsi="Times New Roman" w:cs="Times New Roman"/>
          <w:sz w:val="24"/>
          <w:szCs w:val="24"/>
          <w:lang w:val="en-US"/>
        </w:rPr>
        <w:t>Wernerfelt</w:t>
      </w:r>
      <w:proofErr w:type="spellEnd"/>
      <w:r w:rsidRPr="00DE049D">
        <w:rPr>
          <w:rFonts w:ascii="Times New Roman" w:hAnsi="Times New Roman" w:cs="Times New Roman"/>
          <w:sz w:val="24"/>
          <w:szCs w:val="24"/>
          <w:lang w:val="en-US"/>
        </w:rPr>
        <w:t>, B. 1984.</w:t>
      </w:r>
      <w:proofErr w:type="gramEnd"/>
      <w:r w:rsidRPr="00DE049D">
        <w:rPr>
          <w:rFonts w:ascii="Times New Roman" w:hAnsi="Times New Roman" w:cs="Times New Roman"/>
          <w:sz w:val="24"/>
          <w:szCs w:val="24"/>
          <w:lang w:val="en-US"/>
        </w:rPr>
        <w:t xml:space="preserve"> The Resource-based View of the Firm. </w:t>
      </w:r>
      <w:r w:rsidRPr="00DE049D">
        <w:rPr>
          <w:rFonts w:ascii="Times New Roman" w:hAnsi="Times New Roman" w:cs="Times New Roman"/>
          <w:i/>
          <w:sz w:val="24"/>
          <w:szCs w:val="24"/>
          <w:lang w:val="en-US"/>
        </w:rPr>
        <w:t>Strategic Management Journal</w:t>
      </w:r>
      <w:r w:rsidRPr="00DE049D">
        <w:rPr>
          <w:rFonts w:ascii="Times New Roman" w:hAnsi="Times New Roman" w:cs="Times New Roman"/>
          <w:sz w:val="24"/>
          <w:szCs w:val="24"/>
          <w:lang w:val="en-US"/>
        </w:rPr>
        <w:t>, 5</w:t>
      </w:r>
      <w:r w:rsidR="009B45B9" w:rsidRPr="00DE049D">
        <w:rPr>
          <w:rFonts w:ascii="Times New Roman" w:hAnsi="Times New Roman" w:cs="Times New Roman"/>
          <w:sz w:val="24"/>
          <w:szCs w:val="24"/>
          <w:lang w:val="en-US"/>
        </w:rPr>
        <w:t xml:space="preserve">: </w:t>
      </w:r>
      <w:r w:rsidRPr="00DE049D">
        <w:rPr>
          <w:rFonts w:ascii="Times New Roman" w:hAnsi="Times New Roman" w:cs="Times New Roman"/>
          <w:sz w:val="24"/>
          <w:szCs w:val="24"/>
          <w:lang w:val="en-US"/>
        </w:rPr>
        <w:t>171-180</w:t>
      </w:r>
      <w:r w:rsidR="009B45B9" w:rsidRPr="00DE049D">
        <w:rPr>
          <w:rFonts w:ascii="Times New Roman" w:hAnsi="Times New Roman" w:cs="Times New Roman"/>
          <w:sz w:val="24"/>
          <w:szCs w:val="24"/>
          <w:lang w:val="en-US"/>
        </w:rPr>
        <w:t>.</w:t>
      </w:r>
    </w:p>
    <w:p w:rsidR="00FE151F" w:rsidRPr="00DE049D" w:rsidRDefault="00FE151F" w:rsidP="00631AA3">
      <w:pPr>
        <w:autoSpaceDE w:val="0"/>
        <w:autoSpaceDN w:val="0"/>
        <w:adjustRightInd w:val="0"/>
        <w:jc w:val="both"/>
        <w:rPr>
          <w:rFonts w:ascii="Times New Roman" w:hAnsi="Times New Roman" w:cs="Times New Roman"/>
          <w:i/>
          <w:sz w:val="24"/>
          <w:szCs w:val="24"/>
          <w:lang w:val="en-US"/>
        </w:rPr>
      </w:pPr>
      <w:proofErr w:type="gramStart"/>
      <w:r w:rsidRPr="00DE049D">
        <w:rPr>
          <w:rFonts w:ascii="Times New Roman" w:hAnsi="Times New Roman" w:cs="Times New Roman"/>
          <w:sz w:val="24"/>
          <w:szCs w:val="24"/>
          <w:lang w:val="en-US"/>
        </w:rPr>
        <w:t>Winter, S.G. 2000.</w:t>
      </w:r>
      <w:proofErr w:type="gramEnd"/>
      <w:r w:rsidRPr="00DE049D">
        <w:rPr>
          <w:rFonts w:ascii="Times New Roman" w:hAnsi="Times New Roman" w:cs="Times New Roman"/>
          <w:sz w:val="24"/>
          <w:szCs w:val="24"/>
          <w:lang w:val="en-US"/>
        </w:rPr>
        <w:t xml:space="preserve"> </w:t>
      </w:r>
      <w:proofErr w:type="gramStart"/>
      <w:r w:rsidRPr="00DE049D">
        <w:rPr>
          <w:rFonts w:ascii="Times New Roman" w:hAnsi="Times New Roman" w:cs="Times New Roman"/>
          <w:sz w:val="24"/>
          <w:szCs w:val="24"/>
          <w:lang w:val="en-US"/>
        </w:rPr>
        <w:t xml:space="preserve">A </w:t>
      </w:r>
      <w:proofErr w:type="spellStart"/>
      <w:r w:rsidRPr="00DE049D">
        <w:rPr>
          <w:rFonts w:ascii="Times New Roman" w:hAnsi="Times New Roman" w:cs="Times New Roman"/>
          <w:sz w:val="24"/>
          <w:szCs w:val="24"/>
          <w:lang w:val="en-US"/>
        </w:rPr>
        <w:t>Satysfying</w:t>
      </w:r>
      <w:proofErr w:type="spellEnd"/>
      <w:r w:rsidRPr="00DE049D">
        <w:rPr>
          <w:rFonts w:ascii="Times New Roman" w:hAnsi="Times New Roman" w:cs="Times New Roman"/>
          <w:sz w:val="24"/>
          <w:szCs w:val="24"/>
          <w:lang w:val="en-US"/>
        </w:rPr>
        <w:t xml:space="preserve"> Principle in Capability Learning.</w:t>
      </w:r>
      <w:proofErr w:type="gramEnd"/>
      <w:r w:rsidRPr="00DE049D">
        <w:rPr>
          <w:rFonts w:ascii="Times New Roman" w:hAnsi="Times New Roman" w:cs="Times New Roman"/>
          <w:sz w:val="24"/>
          <w:szCs w:val="24"/>
          <w:lang w:val="en-US"/>
        </w:rPr>
        <w:t xml:space="preserve"> </w:t>
      </w:r>
      <w:r w:rsidRPr="00DE049D">
        <w:rPr>
          <w:rFonts w:ascii="Times New Roman" w:hAnsi="Times New Roman" w:cs="Times New Roman"/>
          <w:i/>
          <w:sz w:val="24"/>
          <w:szCs w:val="24"/>
          <w:lang w:val="en-US"/>
        </w:rPr>
        <w:t>Strategic Management Journal</w:t>
      </w:r>
      <w:r w:rsidRPr="00DE049D">
        <w:rPr>
          <w:rFonts w:ascii="Times New Roman" w:hAnsi="Times New Roman" w:cs="Times New Roman"/>
          <w:sz w:val="24"/>
          <w:szCs w:val="24"/>
          <w:lang w:val="en-US"/>
        </w:rPr>
        <w:t>, 21</w:t>
      </w:r>
      <w:r w:rsidR="009B45B9" w:rsidRPr="00DE049D">
        <w:rPr>
          <w:rFonts w:ascii="Times New Roman" w:hAnsi="Times New Roman" w:cs="Times New Roman"/>
          <w:sz w:val="24"/>
          <w:szCs w:val="24"/>
          <w:lang w:val="en-US"/>
        </w:rPr>
        <w:t xml:space="preserve">: </w:t>
      </w:r>
      <w:r w:rsidRPr="00DE049D">
        <w:rPr>
          <w:rFonts w:ascii="Times New Roman" w:hAnsi="Times New Roman" w:cs="Times New Roman"/>
          <w:sz w:val="24"/>
          <w:szCs w:val="24"/>
          <w:lang w:val="en-US"/>
        </w:rPr>
        <w:t>981-996.</w:t>
      </w:r>
    </w:p>
    <w:p w:rsidR="0099083D" w:rsidRPr="00DE049D" w:rsidRDefault="0099083D" w:rsidP="00631AA3">
      <w:pPr>
        <w:autoSpaceDE w:val="0"/>
        <w:autoSpaceDN w:val="0"/>
        <w:adjustRightInd w:val="0"/>
        <w:jc w:val="both"/>
        <w:rPr>
          <w:rFonts w:ascii="Times New Roman" w:hAnsi="Times New Roman" w:cs="Times New Roman"/>
          <w:sz w:val="24"/>
          <w:szCs w:val="24"/>
          <w:lang w:val="en-US"/>
        </w:rPr>
      </w:pPr>
      <w:proofErr w:type="gramStart"/>
      <w:r w:rsidRPr="00DE049D">
        <w:rPr>
          <w:rFonts w:ascii="Times New Roman" w:hAnsi="Times New Roman" w:cs="Times New Roman"/>
          <w:sz w:val="24"/>
          <w:szCs w:val="24"/>
          <w:lang w:val="en-US"/>
        </w:rPr>
        <w:t>Winter, S.G. 2003.</w:t>
      </w:r>
      <w:proofErr w:type="gramEnd"/>
      <w:r w:rsidRPr="00DE049D">
        <w:rPr>
          <w:rFonts w:ascii="Times New Roman" w:hAnsi="Times New Roman" w:cs="Times New Roman"/>
          <w:sz w:val="24"/>
          <w:szCs w:val="24"/>
          <w:lang w:val="en-US"/>
        </w:rPr>
        <w:t xml:space="preserve"> </w:t>
      </w:r>
      <w:proofErr w:type="gramStart"/>
      <w:r w:rsidRPr="00DE049D">
        <w:rPr>
          <w:rFonts w:ascii="Times New Roman" w:hAnsi="Times New Roman" w:cs="Times New Roman"/>
          <w:sz w:val="24"/>
          <w:szCs w:val="24"/>
          <w:lang w:val="en-US"/>
        </w:rPr>
        <w:t>Understanding Dynamic Capabilities.</w:t>
      </w:r>
      <w:proofErr w:type="gramEnd"/>
      <w:r w:rsidRPr="00DE049D">
        <w:rPr>
          <w:rFonts w:ascii="Times New Roman" w:hAnsi="Times New Roman" w:cs="Times New Roman"/>
          <w:sz w:val="24"/>
          <w:szCs w:val="24"/>
          <w:lang w:val="en-US"/>
        </w:rPr>
        <w:t xml:space="preserve"> </w:t>
      </w:r>
      <w:r w:rsidRPr="00DE049D">
        <w:rPr>
          <w:rFonts w:ascii="Times New Roman" w:hAnsi="Times New Roman" w:cs="Times New Roman"/>
          <w:i/>
          <w:sz w:val="24"/>
          <w:szCs w:val="24"/>
          <w:lang w:val="en-US"/>
        </w:rPr>
        <w:t>Strategic Management Journal</w:t>
      </w:r>
      <w:r w:rsidRPr="00DE049D">
        <w:rPr>
          <w:rFonts w:ascii="Times New Roman" w:hAnsi="Times New Roman" w:cs="Times New Roman"/>
          <w:sz w:val="24"/>
          <w:szCs w:val="24"/>
          <w:lang w:val="en-US"/>
        </w:rPr>
        <w:t>, 24(19)</w:t>
      </w:r>
      <w:r w:rsidR="009B45B9" w:rsidRPr="00DE049D">
        <w:rPr>
          <w:rFonts w:ascii="Times New Roman" w:hAnsi="Times New Roman" w:cs="Times New Roman"/>
          <w:sz w:val="24"/>
          <w:szCs w:val="24"/>
          <w:lang w:val="en-US"/>
        </w:rPr>
        <w:t>:</w:t>
      </w:r>
      <w:r w:rsidRPr="00DE049D">
        <w:rPr>
          <w:rFonts w:ascii="Times New Roman" w:hAnsi="Times New Roman" w:cs="Times New Roman"/>
          <w:sz w:val="24"/>
          <w:szCs w:val="24"/>
          <w:lang w:val="en-US"/>
        </w:rPr>
        <w:t xml:space="preserve"> 991-995</w:t>
      </w:r>
      <w:r w:rsidR="009648FD" w:rsidRPr="00DE049D">
        <w:rPr>
          <w:rFonts w:ascii="Times New Roman" w:hAnsi="Times New Roman" w:cs="Times New Roman"/>
          <w:sz w:val="24"/>
          <w:szCs w:val="24"/>
          <w:lang w:val="en-US"/>
        </w:rPr>
        <w:t xml:space="preserve">. </w:t>
      </w:r>
    </w:p>
    <w:p w:rsidR="00221359" w:rsidRPr="00DE049D" w:rsidRDefault="00221359" w:rsidP="00221359">
      <w:pPr>
        <w:autoSpaceDE w:val="0"/>
        <w:autoSpaceDN w:val="0"/>
        <w:adjustRightInd w:val="0"/>
        <w:spacing w:line="240" w:lineRule="auto"/>
        <w:jc w:val="both"/>
        <w:rPr>
          <w:rFonts w:ascii="Times New Roman" w:eastAsia="Calibri" w:hAnsi="Times New Roman" w:cs="Times New Roman"/>
          <w:color w:val="000000"/>
          <w:sz w:val="24"/>
          <w:szCs w:val="24"/>
          <w:lang w:val="en-US"/>
        </w:rPr>
      </w:pPr>
      <w:proofErr w:type="gramStart"/>
      <w:r w:rsidRPr="00DE049D">
        <w:rPr>
          <w:rFonts w:ascii="Times New Roman" w:hAnsi="Times New Roman" w:cs="Times New Roman"/>
          <w:sz w:val="24"/>
          <w:szCs w:val="24"/>
          <w:lang w:val="en-US"/>
        </w:rPr>
        <w:t xml:space="preserve">Wu, M. and </w:t>
      </w:r>
      <w:proofErr w:type="spellStart"/>
      <w:r w:rsidRPr="00DE049D">
        <w:rPr>
          <w:rFonts w:ascii="Times New Roman" w:hAnsi="Times New Roman" w:cs="Times New Roman"/>
          <w:sz w:val="24"/>
          <w:szCs w:val="24"/>
          <w:lang w:val="en-US"/>
        </w:rPr>
        <w:t>Eweje</w:t>
      </w:r>
      <w:proofErr w:type="spellEnd"/>
      <w:r w:rsidRPr="00DE049D">
        <w:rPr>
          <w:rFonts w:ascii="Times New Roman" w:hAnsi="Times New Roman" w:cs="Times New Roman"/>
          <w:sz w:val="24"/>
          <w:szCs w:val="24"/>
          <w:lang w:val="en-US"/>
        </w:rPr>
        <w:t>, G. 2008.</w:t>
      </w:r>
      <w:proofErr w:type="gramEnd"/>
      <w:r w:rsidRPr="00DE049D">
        <w:rPr>
          <w:rFonts w:ascii="Times New Roman" w:hAnsi="Times New Roman" w:cs="Times New Roman"/>
          <w:sz w:val="24"/>
          <w:szCs w:val="24"/>
          <w:lang w:val="en-US"/>
        </w:rPr>
        <w:t xml:space="preserve"> </w:t>
      </w:r>
      <w:proofErr w:type="gramStart"/>
      <w:r w:rsidRPr="00DE049D">
        <w:rPr>
          <w:rFonts w:ascii="Times New Roman" w:hAnsi="Times New Roman" w:cs="Times New Roman"/>
          <w:sz w:val="24"/>
          <w:szCs w:val="24"/>
          <w:lang w:val="en-US"/>
        </w:rPr>
        <w:t>Stakeholder engagement as a facilitator of organizational learning.</w:t>
      </w:r>
      <w:proofErr w:type="gramEnd"/>
      <w:r w:rsidRPr="00DE049D">
        <w:rPr>
          <w:rFonts w:ascii="Times New Roman" w:hAnsi="Times New Roman" w:cs="Times New Roman"/>
          <w:sz w:val="24"/>
          <w:szCs w:val="24"/>
          <w:lang w:val="en-US"/>
        </w:rPr>
        <w:t xml:space="preserve"> </w:t>
      </w:r>
      <w:proofErr w:type="gramStart"/>
      <w:r w:rsidRPr="00DE049D">
        <w:rPr>
          <w:rFonts w:ascii="Times New Roman" w:hAnsi="Times New Roman" w:cs="Times New Roman"/>
          <w:i/>
          <w:sz w:val="24"/>
          <w:szCs w:val="24"/>
          <w:lang w:val="en-US"/>
        </w:rPr>
        <w:t>Department of Management and International Business Research Working Paper Series 2008, no. 1</w:t>
      </w:r>
      <w:r w:rsidRPr="00DE049D">
        <w:rPr>
          <w:rFonts w:ascii="Times New Roman" w:hAnsi="Times New Roman" w:cs="Times New Roman"/>
          <w:sz w:val="24"/>
          <w:szCs w:val="24"/>
          <w:lang w:val="en-US"/>
        </w:rPr>
        <w:t>.</w:t>
      </w:r>
      <w:proofErr w:type="gramEnd"/>
      <w:r w:rsidRPr="00DE049D">
        <w:rPr>
          <w:rFonts w:ascii="Times New Roman" w:hAnsi="Times New Roman" w:cs="Times New Roman"/>
          <w:sz w:val="24"/>
          <w:szCs w:val="24"/>
          <w:lang w:val="en-US"/>
        </w:rPr>
        <w:t xml:space="preserve"> Auckland, NZ: Massey University.</w:t>
      </w:r>
    </w:p>
    <w:p w:rsidR="00221359" w:rsidRPr="00DE049D" w:rsidRDefault="00221359" w:rsidP="00AA0D20">
      <w:pPr>
        <w:autoSpaceDE w:val="0"/>
        <w:autoSpaceDN w:val="0"/>
        <w:adjustRightInd w:val="0"/>
        <w:spacing w:after="0" w:line="240" w:lineRule="auto"/>
        <w:jc w:val="both"/>
        <w:rPr>
          <w:rFonts w:ascii="Times New Roman" w:hAnsi="Times New Roman" w:cs="Times New Roman"/>
          <w:b/>
          <w:sz w:val="24"/>
          <w:szCs w:val="24"/>
          <w:lang w:val="en-US"/>
        </w:rPr>
      </w:pPr>
    </w:p>
    <w:sectPr w:rsidR="00221359" w:rsidRPr="00DE049D" w:rsidSect="0094393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981" w:rsidRDefault="00BC0981" w:rsidP="00192354">
      <w:pPr>
        <w:spacing w:after="0" w:line="240" w:lineRule="auto"/>
      </w:pPr>
      <w:r>
        <w:separator/>
      </w:r>
    </w:p>
  </w:endnote>
  <w:endnote w:type="continuationSeparator" w:id="0">
    <w:p w:rsidR="00BC0981" w:rsidRDefault="00BC0981" w:rsidP="001923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inionPro-It">
    <w:altName w:val="MS Mincho"/>
    <w:panose1 w:val="00000000000000000000"/>
    <w:charset w:val="80"/>
    <w:family w:val="roman"/>
    <w:notTrueType/>
    <w:pitch w:val="default"/>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ItalicMT">
    <w:panose1 w:val="00000000000000000000"/>
    <w:charset w:val="EE"/>
    <w:family w:val="roman"/>
    <w:notTrueType/>
    <w:pitch w:val="default"/>
    <w:sig w:usb0="00000005" w:usb1="00000000" w:usb2="00000000" w:usb3="00000000" w:csb0="00000002" w:csb1="00000000"/>
  </w:font>
  <w:font w:name="AdvTimes">
    <w:panose1 w:val="00000000000000000000"/>
    <w:charset w:val="EE"/>
    <w:family w:val="auto"/>
    <w:notTrueType/>
    <w:pitch w:val="default"/>
    <w:sig w:usb0="00000005" w:usb1="00000000" w:usb2="00000000" w:usb3="00000000" w:csb0="00000002" w:csb1="00000000"/>
  </w:font>
  <w:font w:name="Palatino1-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743" w:rsidRDefault="00F967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981" w:rsidRDefault="00BC0981" w:rsidP="00192354">
      <w:pPr>
        <w:spacing w:after="0" w:line="240" w:lineRule="auto"/>
      </w:pPr>
      <w:r>
        <w:separator/>
      </w:r>
    </w:p>
  </w:footnote>
  <w:footnote w:type="continuationSeparator" w:id="0">
    <w:p w:rsidR="00BC0981" w:rsidRDefault="00BC0981" w:rsidP="00192354">
      <w:pPr>
        <w:spacing w:after="0" w:line="240" w:lineRule="auto"/>
      </w:pPr>
      <w:r>
        <w:continuationSeparator/>
      </w:r>
    </w:p>
  </w:footnote>
  <w:footnote w:id="1">
    <w:p w:rsidR="00F96743" w:rsidRDefault="00F96743" w:rsidP="00F43606">
      <w:pPr>
        <w:pStyle w:val="FootnoteText"/>
        <w:jc w:val="both"/>
      </w:pPr>
      <w:r>
        <w:rPr>
          <w:rStyle w:val="FootnoteReference"/>
        </w:rPr>
        <w:footnoteRef/>
      </w:r>
      <w:r>
        <w:t xml:space="preserve"> </w:t>
      </w:r>
      <w:r>
        <w:rPr>
          <w:rFonts w:ascii="Times New Roman" w:hAnsi="Times New Roman" w:cs="Times New Roman"/>
          <w:lang w:val="en-US"/>
        </w:rPr>
        <w:t xml:space="preserve">The notion ecosystem implies the complexity of the business, social and institutional environment the corporation operates in. </w:t>
      </w:r>
      <w:r w:rsidRPr="004C4BF5">
        <w:rPr>
          <w:rFonts w:ascii="Times New Roman" w:hAnsi="Times New Roman" w:cs="Times New Roman"/>
          <w:lang w:val="en-US"/>
        </w:rPr>
        <w:t xml:space="preserve">Following </w:t>
      </w:r>
      <w:proofErr w:type="spellStart"/>
      <w:r w:rsidRPr="004C4BF5">
        <w:rPr>
          <w:rFonts w:ascii="Times New Roman" w:hAnsi="Times New Roman" w:cs="Times New Roman"/>
          <w:lang w:val="en-US"/>
        </w:rPr>
        <w:t>Teece</w:t>
      </w:r>
      <w:proofErr w:type="spellEnd"/>
      <w:r>
        <w:rPr>
          <w:rFonts w:ascii="Times New Roman" w:hAnsi="Times New Roman" w:cs="Times New Roman"/>
          <w:lang w:val="en-US"/>
        </w:rPr>
        <w:t xml:space="preserve">, </w:t>
      </w:r>
      <w:r w:rsidRPr="004C4BF5">
        <w:rPr>
          <w:rFonts w:ascii="Times New Roman" w:hAnsi="Times New Roman" w:cs="Times New Roman"/>
          <w:lang w:val="en-US"/>
        </w:rPr>
        <w:t>the business</w:t>
      </w:r>
      <w:r>
        <w:rPr>
          <w:rFonts w:ascii="Times New Roman" w:hAnsi="Times New Roman" w:cs="Times New Roman"/>
          <w:lang w:val="en-US"/>
        </w:rPr>
        <w:t xml:space="preserve"> “</w:t>
      </w:r>
      <w:r w:rsidRPr="004C4BF5">
        <w:rPr>
          <w:rFonts w:ascii="Times New Roman" w:hAnsi="Times New Roman" w:cs="Times New Roman"/>
          <w:lang w:val="en-US"/>
        </w:rPr>
        <w:t>ecosystem</w:t>
      </w:r>
      <w:r>
        <w:rPr>
          <w:rFonts w:ascii="Times New Roman" w:hAnsi="Times New Roman" w:cs="Times New Roman"/>
          <w:lang w:val="en-US"/>
        </w:rPr>
        <w:t xml:space="preserve">” stands for </w:t>
      </w:r>
      <w:r w:rsidRPr="004C4BF5">
        <w:rPr>
          <w:rFonts w:ascii="Times New Roman" w:hAnsi="Times New Roman" w:cs="Times New Roman"/>
          <w:lang w:val="en-US"/>
        </w:rPr>
        <w:t>the community of organizations,</w:t>
      </w:r>
      <w:r>
        <w:rPr>
          <w:rFonts w:ascii="Times New Roman" w:hAnsi="Times New Roman" w:cs="Times New Roman"/>
          <w:lang w:val="en-US"/>
        </w:rPr>
        <w:t xml:space="preserve"> </w:t>
      </w:r>
      <w:r w:rsidRPr="004C4BF5">
        <w:rPr>
          <w:rFonts w:ascii="Times New Roman" w:hAnsi="Times New Roman" w:cs="Times New Roman"/>
          <w:lang w:val="en-US"/>
        </w:rPr>
        <w:t>institutions, and individuals that impact the</w:t>
      </w:r>
      <w:r>
        <w:rPr>
          <w:rFonts w:ascii="Times New Roman" w:hAnsi="Times New Roman" w:cs="Times New Roman"/>
          <w:lang w:val="en-US"/>
        </w:rPr>
        <w:t xml:space="preserve"> </w:t>
      </w:r>
      <w:r w:rsidRPr="004C4BF5">
        <w:rPr>
          <w:rFonts w:ascii="Times New Roman" w:hAnsi="Times New Roman" w:cs="Times New Roman"/>
          <w:lang w:val="en-US"/>
        </w:rPr>
        <w:t>enterprise and the enterprise’s customers and supplies.</w:t>
      </w:r>
      <w:r>
        <w:rPr>
          <w:rFonts w:ascii="Times New Roman" w:hAnsi="Times New Roman" w:cs="Times New Roman"/>
          <w:lang w:val="en-US"/>
        </w:rPr>
        <w:t xml:space="preserve"> </w:t>
      </w:r>
      <w:r w:rsidRPr="004C4BF5">
        <w:rPr>
          <w:rFonts w:ascii="Times New Roman" w:hAnsi="Times New Roman" w:cs="Times New Roman"/>
          <w:lang w:val="en-US"/>
        </w:rPr>
        <w:t>The relevant community therefore includes</w:t>
      </w:r>
      <w:r>
        <w:rPr>
          <w:rFonts w:ascii="Times New Roman" w:hAnsi="Times New Roman" w:cs="Times New Roman"/>
          <w:lang w:val="en-US"/>
        </w:rPr>
        <w:t xml:space="preserve"> </w:t>
      </w:r>
      <w:proofErr w:type="spellStart"/>
      <w:r w:rsidRPr="004C4BF5">
        <w:rPr>
          <w:rFonts w:ascii="Times New Roman" w:hAnsi="Times New Roman" w:cs="Times New Roman"/>
          <w:lang w:val="en-US"/>
        </w:rPr>
        <w:t>complementors</w:t>
      </w:r>
      <w:proofErr w:type="spellEnd"/>
      <w:r w:rsidRPr="004C4BF5">
        <w:rPr>
          <w:rFonts w:ascii="Times New Roman" w:hAnsi="Times New Roman" w:cs="Times New Roman"/>
          <w:lang w:val="en-US"/>
        </w:rPr>
        <w:t>, suppliers, regulatory authorities,</w:t>
      </w:r>
      <w:r>
        <w:rPr>
          <w:rFonts w:ascii="Times New Roman" w:hAnsi="Times New Roman" w:cs="Times New Roman"/>
          <w:lang w:val="en-US"/>
        </w:rPr>
        <w:t xml:space="preserve"> </w:t>
      </w:r>
      <w:r w:rsidRPr="004C4BF5">
        <w:rPr>
          <w:rFonts w:ascii="Times New Roman" w:hAnsi="Times New Roman" w:cs="Times New Roman"/>
          <w:lang w:val="en-US"/>
        </w:rPr>
        <w:t>standard-setting bodies, the judiciary, and educational</w:t>
      </w:r>
      <w:r>
        <w:rPr>
          <w:rFonts w:ascii="Times New Roman" w:hAnsi="Times New Roman" w:cs="Times New Roman"/>
          <w:lang w:val="en-US"/>
        </w:rPr>
        <w:t xml:space="preserve"> </w:t>
      </w:r>
      <w:r w:rsidRPr="004C4BF5">
        <w:rPr>
          <w:rFonts w:ascii="Times New Roman" w:hAnsi="Times New Roman" w:cs="Times New Roman"/>
          <w:lang w:val="en-US"/>
        </w:rPr>
        <w:t>and research institutions</w:t>
      </w:r>
      <w:r>
        <w:rPr>
          <w:rFonts w:ascii="Times New Roman" w:hAnsi="Times New Roman" w:cs="Times New Roman"/>
          <w:lang w:val="en-US"/>
        </w:rPr>
        <w:t xml:space="preserve"> </w:t>
      </w:r>
      <w:r w:rsidRPr="004C4BF5">
        <w:rPr>
          <w:rFonts w:ascii="Times New Roman" w:hAnsi="Times New Roman" w:cs="Times New Roman"/>
          <w:lang w:val="en-US"/>
        </w:rPr>
        <w:t>(</w:t>
      </w:r>
      <w:proofErr w:type="spellStart"/>
      <w:r>
        <w:rPr>
          <w:rFonts w:ascii="Times New Roman" w:hAnsi="Times New Roman" w:cs="Times New Roman"/>
          <w:lang w:val="en-US"/>
        </w:rPr>
        <w:t>Teece</w:t>
      </w:r>
      <w:proofErr w:type="spellEnd"/>
      <w:r>
        <w:rPr>
          <w:rFonts w:ascii="Times New Roman" w:hAnsi="Times New Roman" w:cs="Times New Roman"/>
          <w:lang w:val="en-US"/>
        </w:rPr>
        <w:t xml:space="preserve">, </w:t>
      </w:r>
      <w:r w:rsidRPr="004C4BF5">
        <w:rPr>
          <w:rFonts w:ascii="Times New Roman" w:hAnsi="Times New Roman" w:cs="Times New Roman"/>
          <w:lang w:val="en-US"/>
        </w:rPr>
        <w:t>2007, p.1325)</w:t>
      </w:r>
      <w:r>
        <w:rPr>
          <w:rFonts w:ascii="Times New Roman" w:hAnsi="Times New Roman" w:cs="Times New Roman"/>
          <w:lang w:val="en-US"/>
        </w:rPr>
        <w:t xml:space="preserve">.  </w:t>
      </w:r>
    </w:p>
  </w:footnote>
  <w:footnote w:id="2">
    <w:p w:rsidR="00F96743" w:rsidRPr="00BE1959" w:rsidRDefault="00F96743" w:rsidP="0078221C">
      <w:pPr>
        <w:autoSpaceDE w:val="0"/>
        <w:autoSpaceDN w:val="0"/>
        <w:adjustRightInd w:val="0"/>
        <w:spacing w:after="0" w:line="240" w:lineRule="auto"/>
        <w:jc w:val="both"/>
        <w:rPr>
          <w:rFonts w:ascii="Times New Roman" w:hAnsi="Times New Roman" w:cs="Times New Roman"/>
          <w:sz w:val="20"/>
          <w:szCs w:val="20"/>
          <w:lang w:val="en-US"/>
        </w:rPr>
      </w:pPr>
      <w:r>
        <w:rPr>
          <w:rStyle w:val="FootnoteReference"/>
        </w:rPr>
        <w:footnoteRef/>
      </w:r>
      <w:r>
        <w:t xml:space="preserve"> </w:t>
      </w:r>
      <w:r w:rsidRPr="00A972D4">
        <w:rPr>
          <w:rFonts w:ascii="Times New Roman" w:hAnsi="Times New Roman" w:cs="Times New Roman"/>
          <w:sz w:val="20"/>
          <w:szCs w:val="20"/>
          <w:lang w:val="en-US"/>
        </w:rPr>
        <w:t>The notion fitness is borrowed from population ecology literature and is brought to strategic management as a conceptual yardstick for measuring the performance of dynamic capabilities (</w:t>
      </w:r>
      <w:proofErr w:type="spellStart"/>
      <w:r w:rsidRPr="00A972D4">
        <w:rPr>
          <w:rFonts w:ascii="Times New Roman" w:hAnsi="Times New Roman" w:cs="Times New Roman"/>
          <w:sz w:val="20"/>
          <w:szCs w:val="20"/>
          <w:lang w:val="en-US"/>
        </w:rPr>
        <w:t>Helfat</w:t>
      </w:r>
      <w:proofErr w:type="spellEnd"/>
      <w:r w:rsidRPr="00A972D4">
        <w:rPr>
          <w:rFonts w:ascii="Times New Roman" w:hAnsi="Times New Roman" w:cs="Times New Roman"/>
          <w:sz w:val="20"/>
          <w:szCs w:val="20"/>
          <w:lang w:val="en-US"/>
        </w:rPr>
        <w:t xml:space="preserve"> </w:t>
      </w:r>
      <w:r w:rsidRPr="00A972D4">
        <w:rPr>
          <w:rFonts w:ascii="Times New Roman" w:hAnsi="Times New Roman" w:cs="Times New Roman"/>
          <w:i/>
          <w:sz w:val="20"/>
          <w:szCs w:val="20"/>
          <w:lang w:val="en-US"/>
        </w:rPr>
        <w:t>et al</w:t>
      </w:r>
      <w:r w:rsidRPr="00A972D4">
        <w:rPr>
          <w:rFonts w:ascii="Times New Roman" w:hAnsi="Times New Roman" w:cs="Times New Roman"/>
          <w:sz w:val="20"/>
          <w:szCs w:val="20"/>
          <w:lang w:val="en-US"/>
        </w:rPr>
        <w:t xml:space="preserve">., 2007, p.7). </w:t>
      </w:r>
    </w:p>
  </w:footnote>
  <w:footnote w:id="3">
    <w:p w:rsidR="00F96743" w:rsidRDefault="00F96743" w:rsidP="00744214">
      <w:pPr>
        <w:pStyle w:val="FootnoteText"/>
        <w:jc w:val="both"/>
      </w:pPr>
      <w:r>
        <w:rPr>
          <w:rStyle w:val="FootnoteReference"/>
        </w:rPr>
        <w:footnoteRef/>
      </w:r>
      <w:r>
        <w:t xml:space="preserve"> </w:t>
      </w:r>
      <w:r w:rsidRPr="00F62EB9">
        <w:rPr>
          <w:rFonts w:ascii="Times New Roman" w:hAnsi="Times New Roman" w:cs="Times New Roman"/>
          <w:lang w:val="en-US"/>
        </w:rPr>
        <w:t>Dynamic capabilities rest on assumptions and intellectual foundations that can be traced to the behavioral theory of the firm (</w:t>
      </w:r>
      <w:proofErr w:type="spellStart"/>
      <w:r w:rsidRPr="00F62EB9">
        <w:rPr>
          <w:rFonts w:ascii="Times New Roman" w:hAnsi="Times New Roman" w:cs="Times New Roman"/>
          <w:lang w:val="en-US"/>
        </w:rPr>
        <w:t>Cyert</w:t>
      </w:r>
      <w:proofErr w:type="spellEnd"/>
      <w:r w:rsidRPr="00F62EB9">
        <w:rPr>
          <w:rFonts w:ascii="Times New Roman" w:hAnsi="Times New Roman" w:cs="Times New Roman"/>
          <w:lang w:val="en-US"/>
        </w:rPr>
        <w:t xml:space="preserve"> and March, 1963), to evolutionary theory (Nelson and Winter, 198</w:t>
      </w:r>
      <w:r>
        <w:rPr>
          <w:rFonts w:ascii="Times New Roman" w:hAnsi="Times New Roman" w:cs="Times New Roman"/>
          <w:lang w:val="en-US"/>
        </w:rPr>
        <w:t>2</w:t>
      </w:r>
      <w:r w:rsidRPr="00F62EB9">
        <w:rPr>
          <w:rFonts w:ascii="Times New Roman" w:hAnsi="Times New Roman" w:cs="Times New Roman"/>
          <w:lang w:val="en-US"/>
        </w:rPr>
        <w:t xml:space="preserve">), as well as to </w:t>
      </w:r>
      <w:proofErr w:type="spellStart"/>
      <w:r w:rsidRPr="00F62EB9">
        <w:rPr>
          <w:rFonts w:ascii="Times New Roman" w:hAnsi="Times New Roman" w:cs="Times New Roman"/>
          <w:lang w:val="en-US"/>
        </w:rPr>
        <w:t>Penrosian</w:t>
      </w:r>
      <w:proofErr w:type="spellEnd"/>
      <w:r w:rsidRPr="00F62EB9">
        <w:rPr>
          <w:rFonts w:ascii="Times New Roman" w:hAnsi="Times New Roman" w:cs="Times New Roman"/>
          <w:lang w:val="en-US"/>
        </w:rPr>
        <w:t xml:space="preserve"> views on the nature of the firm (Penrose, 1957)</w:t>
      </w:r>
      <w:r>
        <w:rPr>
          <w:rFonts w:ascii="Times New Roman" w:hAnsi="Times New Roman" w:cs="Times New Roman"/>
          <w:lang w:val="en-US"/>
        </w:rPr>
        <w:t xml:space="preserve"> (Augier and </w:t>
      </w:r>
      <w:proofErr w:type="spellStart"/>
      <w:r>
        <w:rPr>
          <w:rFonts w:ascii="Times New Roman" w:hAnsi="Times New Roman" w:cs="Times New Roman"/>
          <w:lang w:val="en-US"/>
        </w:rPr>
        <w:t>Teece</w:t>
      </w:r>
      <w:proofErr w:type="spellEnd"/>
      <w:r>
        <w:rPr>
          <w:rFonts w:ascii="Times New Roman" w:hAnsi="Times New Roman" w:cs="Times New Roman"/>
          <w:lang w:val="en-US"/>
        </w:rPr>
        <w:t>, 2009 for review)</w:t>
      </w:r>
      <w:r w:rsidRPr="00F62EB9">
        <w:rPr>
          <w:rFonts w:ascii="Times New Roman" w:hAnsi="Times New Roman" w:cs="Times New Roman"/>
          <w:lang w:val="en-US"/>
        </w:rPr>
        <w:t>.</w:t>
      </w:r>
    </w:p>
  </w:footnote>
  <w:footnote w:id="4">
    <w:p w:rsidR="00F96743" w:rsidRPr="00CA4DD7" w:rsidRDefault="00F96743" w:rsidP="00CA4DD7">
      <w:pPr>
        <w:pStyle w:val="FootnoteText"/>
        <w:jc w:val="both"/>
      </w:pPr>
      <w:r>
        <w:rPr>
          <w:rStyle w:val="FootnoteReference"/>
        </w:rPr>
        <w:footnoteRef/>
      </w:r>
      <w:r>
        <w:t xml:space="preserve"> </w:t>
      </w:r>
      <w:r w:rsidRPr="00CA4DD7">
        <w:rPr>
          <w:rFonts w:ascii="Times New Roman" w:hAnsi="Times New Roman" w:cs="Times New Roman"/>
          <w:lang w:val="en-US"/>
        </w:rPr>
        <w:t xml:space="preserve">The strategy management field literature is already familiar with the different forms of performance fitness. </w:t>
      </w:r>
      <w:proofErr w:type="spellStart"/>
      <w:r w:rsidRPr="00CA4DD7">
        <w:rPr>
          <w:rFonts w:ascii="Times New Roman" w:hAnsi="Times New Roman" w:cs="Times New Roman"/>
          <w:lang w:val="en-US"/>
        </w:rPr>
        <w:t>Helfat</w:t>
      </w:r>
      <w:proofErr w:type="spellEnd"/>
      <w:r w:rsidRPr="00CA4DD7">
        <w:rPr>
          <w:rFonts w:ascii="Times New Roman" w:hAnsi="Times New Roman" w:cs="Times New Roman"/>
          <w:lang w:val="en-US"/>
        </w:rPr>
        <w:t xml:space="preserve"> </w:t>
      </w:r>
      <w:r w:rsidRPr="00CA4DD7">
        <w:rPr>
          <w:rFonts w:ascii="Times New Roman" w:hAnsi="Times New Roman" w:cs="Times New Roman"/>
          <w:i/>
          <w:lang w:val="en-US"/>
        </w:rPr>
        <w:t>et al.</w:t>
      </w:r>
      <w:r w:rsidRPr="00CA4DD7">
        <w:rPr>
          <w:rFonts w:ascii="Times New Roman" w:hAnsi="Times New Roman" w:cs="Times New Roman"/>
          <w:lang w:val="en-US"/>
        </w:rPr>
        <w:t xml:space="preserve"> (2007) contrasted evolutionary (dynamic, external) fitness with technical fitness. Technical fitness looks upon how effectively a capability is performed, while dynamic fitness, by which external fitness is meant regards whether the right activity is being performed. The latter is about making the right investments at the right time, and lining up the necessary complements </w:t>
      </w:r>
      <w:r w:rsidRPr="00CA4DD7">
        <w:rPr>
          <w:rFonts w:ascii="Times New Roman" w:hAnsi="Times New Roman" w:cs="Times New Roman"/>
          <w:iCs/>
          <w:lang w:val="en-US"/>
        </w:rPr>
        <w:t xml:space="preserve">(Augier and </w:t>
      </w:r>
      <w:proofErr w:type="spellStart"/>
      <w:r w:rsidRPr="00CA4DD7">
        <w:rPr>
          <w:rFonts w:ascii="Times New Roman" w:hAnsi="Times New Roman" w:cs="Times New Roman"/>
          <w:iCs/>
          <w:lang w:val="en-US"/>
        </w:rPr>
        <w:t>Teece</w:t>
      </w:r>
      <w:proofErr w:type="spellEnd"/>
      <w:r w:rsidRPr="00CA4DD7">
        <w:rPr>
          <w:rFonts w:ascii="Times New Roman" w:hAnsi="Times New Roman" w:cs="Times New Roman"/>
          <w:iCs/>
          <w:lang w:val="en-US"/>
        </w:rPr>
        <w:t>, 2009, p. 412), but both are adaptive in nature</w:t>
      </w:r>
      <w:r w:rsidRPr="00CA4DD7">
        <w:rPr>
          <w:rFonts w:ascii="Times New Roman" w:hAnsi="Times New Roman" w:cs="Times New Roman"/>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EC2"/>
    <w:multiLevelType w:val="hybridMultilevel"/>
    <w:tmpl w:val="2A427A18"/>
    <w:lvl w:ilvl="0" w:tplc="4AC4BBFA">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9B52524"/>
    <w:multiLevelType w:val="hybridMultilevel"/>
    <w:tmpl w:val="3BB0417A"/>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0C68122C"/>
    <w:multiLevelType w:val="hybridMultilevel"/>
    <w:tmpl w:val="2A427A18"/>
    <w:lvl w:ilvl="0" w:tplc="4AC4BBFA">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D065FA2"/>
    <w:multiLevelType w:val="hybridMultilevel"/>
    <w:tmpl w:val="2A427A18"/>
    <w:lvl w:ilvl="0" w:tplc="4AC4BBFA">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4885EB3"/>
    <w:multiLevelType w:val="hybridMultilevel"/>
    <w:tmpl w:val="2A427A18"/>
    <w:lvl w:ilvl="0" w:tplc="4AC4BBFA">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691709C"/>
    <w:multiLevelType w:val="hybridMultilevel"/>
    <w:tmpl w:val="2A427A18"/>
    <w:lvl w:ilvl="0" w:tplc="4AC4BBFA">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EF54C0D"/>
    <w:multiLevelType w:val="multilevel"/>
    <w:tmpl w:val="2B56D448"/>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2F95390"/>
    <w:multiLevelType w:val="multilevel"/>
    <w:tmpl w:val="2B56D448"/>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99742EB"/>
    <w:multiLevelType w:val="hybridMultilevel"/>
    <w:tmpl w:val="2A427A18"/>
    <w:lvl w:ilvl="0" w:tplc="4AC4BBFA">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A6514DC"/>
    <w:multiLevelType w:val="hybridMultilevel"/>
    <w:tmpl w:val="AC4A1578"/>
    <w:lvl w:ilvl="0" w:tplc="F6F0D9CA">
      <w:numFmt w:val="bullet"/>
      <w:lvlText w:val="-"/>
      <w:lvlJc w:val="left"/>
      <w:pPr>
        <w:tabs>
          <w:tab w:val="num" w:pos="720"/>
        </w:tabs>
        <w:ind w:left="720" w:hanging="360"/>
      </w:pPr>
      <w:rPr>
        <w:rFonts w:ascii="Cambria" w:eastAsia="Times New Roman" w:hAnsi="Cambria"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2FC41DFF"/>
    <w:multiLevelType w:val="hybridMultilevel"/>
    <w:tmpl w:val="2A427A18"/>
    <w:lvl w:ilvl="0" w:tplc="4AC4BBFA">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FFE53D2"/>
    <w:multiLevelType w:val="hybridMultilevel"/>
    <w:tmpl w:val="5A086EAE"/>
    <w:lvl w:ilvl="0" w:tplc="8CAAFC14">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4BC461F"/>
    <w:multiLevelType w:val="hybridMultilevel"/>
    <w:tmpl w:val="2A427A18"/>
    <w:lvl w:ilvl="0" w:tplc="4AC4BBFA">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4D50FFE"/>
    <w:multiLevelType w:val="hybridMultilevel"/>
    <w:tmpl w:val="2A427A18"/>
    <w:lvl w:ilvl="0" w:tplc="4AC4BBFA">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52807E0"/>
    <w:multiLevelType w:val="hybridMultilevel"/>
    <w:tmpl w:val="C1D8ECBC"/>
    <w:lvl w:ilvl="0" w:tplc="041A000B">
      <w:start w:val="1"/>
      <w:numFmt w:val="bullet"/>
      <w:lvlText w:val=""/>
      <w:lvlJc w:val="left"/>
      <w:pPr>
        <w:tabs>
          <w:tab w:val="num" w:pos="360"/>
        </w:tabs>
        <w:ind w:left="360" w:hanging="360"/>
      </w:pPr>
      <w:rPr>
        <w:rFonts w:ascii="Wingdings" w:hAnsi="Wingdings" w:hint="default"/>
      </w:rPr>
    </w:lvl>
    <w:lvl w:ilvl="1" w:tplc="4CE674DE">
      <w:start w:val="1"/>
      <w:numFmt w:val="bullet"/>
      <w:lvlText w:val="–"/>
      <w:lvlJc w:val="left"/>
      <w:pPr>
        <w:tabs>
          <w:tab w:val="num" w:pos="1080"/>
        </w:tabs>
        <w:ind w:left="1080" w:hanging="360"/>
      </w:pPr>
      <w:rPr>
        <w:rFonts w:ascii="Arial" w:hAnsi="Arial" w:hint="default"/>
      </w:rPr>
    </w:lvl>
    <w:lvl w:ilvl="2" w:tplc="C7524540" w:tentative="1">
      <w:start w:val="1"/>
      <w:numFmt w:val="bullet"/>
      <w:lvlText w:val="–"/>
      <w:lvlJc w:val="left"/>
      <w:pPr>
        <w:tabs>
          <w:tab w:val="num" w:pos="1800"/>
        </w:tabs>
        <w:ind w:left="1800" w:hanging="360"/>
      </w:pPr>
      <w:rPr>
        <w:rFonts w:ascii="Arial" w:hAnsi="Arial" w:hint="default"/>
      </w:rPr>
    </w:lvl>
    <w:lvl w:ilvl="3" w:tplc="3F842ECC" w:tentative="1">
      <w:start w:val="1"/>
      <w:numFmt w:val="bullet"/>
      <w:lvlText w:val="–"/>
      <w:lvlJc w:val="left"/>
      <w:pPr>
        <w:tabs>
          <w:tab w:val="num" w:pos="2520"/>
        </w:tabs>
        <w:ind w:left="2520" w:hanging="360"/>
      </w:pPr>
      <w:rPr>
        <w:rFonts w:ascii="Arial" w:hAnsi="Arial" w:hint="default"/>
      </w:rPr>
    </w:lvl>
    <w:lvl w:ilvl="4" w:tplc="C40812FA" w:tentative="1">
      <w:start w:val="1"/>
      <w:numFmt w:val="bullet"/>
      <w:lvlText w:val="–"/>
      <w:lvlJc w:val="left"/>
      <w:pPr>
        <w:tabs>
          <w:tab w:val="num" w:pos="3240"/>
        </w:tabs>
        <w:ind w:left="3240" w:hanging="360"/>
      </w:pPr>
      <w:rPr>
        <w:rFonts w:ascii="Arial" w:hAnsi="Arial" w:hint="default"/>
      </w:rPr>
    </w:lvl>
    <w:lvl w:ilvl="5" w:tplc="6F9A0B04" w:tentative="1">
      <w:start w:val="1"/>
      <w:numFmt w:val="bullet"/>
      <w:lvlText w:val="–"/>
      <w:lvlJc w:val="left"/>
      <w:pPr>
        <w:tabs>
          <w:tab w:val="num" w:pos="3960"/>
        </w:tabs>
        <w:ind w:left="3960" w:hanging="360"/>
      </w:pPr>
      <w:rPr>
        <w:rFonts w:ascii="Arial" w:hAnsi="Arial" w:hint="default"/>
      </w:rPr>
    </w:lvl>
    <w:lvl w:ilvl="6" w:tplc="0B64587E" w:tentative="1">
      <w:start w:val="1"/>
      <w:numFmt w:val="bullet"/>
      <w:lvlText w:val="–"/>
      <w:lvlJc w:val="left"/>
      <w:pPr>
        <w:tabs>
          <w:tab w:val="num" w:pos="4680"/>
        </w:tabs>
        <w:ind w:left="4680" w:hanging="360"/>
      </w:pPr>
      <w:rPr>
        <w:rFonts w:ascii="Arial" w:hAnsi="Arial" w:hint="default"/>
      </w:rPr>
    </w:lvl>
    <w:lvl w:ilvl="7" w:tplc="559253B0" w:tentative="1">
      <w:start w:val="1"/>
      <w:numFmt w:val="bullet"/>
      <w:lvlText w:val="–"/>
      <w:lvlJc w:val="left"/>
      <w:pPr>
        <w:tabs>
          <w:tab w:val="num" w:pos="5400"/>
        </w:tabs>
        <w:ind w:left="5400" w:hanging="360"/>
      </w:pPr>
      <w:rPr>
        <w:rFonts w:ascii="Arial" w:hAnsi="Arial" w:hint="default"/>
      </w:rPr>
    </w:lvl>
    <w:lvl w:ilvl="8" w:tplc="190ADA78" w:tentative="1">
      <w:start w:val="1"/>
      <w:numFmt w:val="bullet"/>
      <w:lvlText w:val="–"/>
      <w:lvlJc w:val="left"/>
      <w:pPr>
        <w:tabs>
          <w:tab w:val="num" w:pos="6120"/>
        </w:tabs>
        <w:ind w:left="6120" w:hanging="360"/>
      </w:pPr>
      <w:rPr>
        <w:rFonts w:ascii="Arial" w:hAnsi="Arial" w:hint="default"/>
      </w:rPr>
    </w:lvl>
  </w:abstractNum>
  <w:abstractNum w:abstractNumId="15">
    <w:nsid w:val="35315BBC"/>
    <w:multiLevelType w:val="hybridMultilevel"/>
    <w:tmpl w:val="5A086EAE"/>
    <w:lvl w:ilvl="0" w:tplc="8CAAFC14">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5911858"/>
    <w:multiLevelType w:val="hybridMultilevel"/>
    <w:tmpl w:val="100A8D28"/>
    <w:lvl w:ilvl="0" w:tplc="C9E61C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2890D55"/>
    <w:multiLevelType w:val="multilevel"/>
    <w:tmpl w:val="BE8A4B9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5EDC6517"/>
    <w:multiLevelType w:val="hybridMultilevel"/>
    <w:tmpl w:val="D652C0EE"/>
    <w:lvl w:ilvl="0" w:tplc="F200B2C0">
      <w:start w:val="1"/>
      <w:numFmt w:val="bullet"/>
      <w:lvlText w:val="•"/>
      <w:lvlJc w:val="left"/>
      <w:pPr>
        <w:tabs>
          <w:tab w:val="num" w:pos="720"/>
        </w:tabs>
        <w:ind w:left="720" w:hanging="360"/>
      </w:pPr>
      <w:rPr>
        <w:rFonts w:ascii="Arial" w:hAnsi="Arial" w:hint="default"/>
      </w:rPr>
    </w:lvl>
    <w:lvl w:ilvl="1" w:tplc="08B8B90C" w:tentative="1">
      <w:start w:val="1"/>
      <w:numFmt w:val="bullet"/>
      <w:lvlText w:val="•"/>
      <w:lvlJc w:val="left"/>
      <w:pPr>
        <w:tabs>
          <w:tab w:val="num" w:pos="1440"/>
        </w:tabs>
        <w:ind w:left="1440" w:hanging="360"/>
      </w:pPr>
      <w:rPr>
        <w:rFonts w:ascii="Arial" w:hAnsi="Arial" w:hint="default"/>
      </w:rPr>
    </w:lvl>
    <w:lvl w:ilvl="2" w:tplc="A7725EF6" w:tentative="1">
      <w:start w:val="1"/>
      <w:numFmt w:val="bullet"/>
      <w:lvlText w:val="•"/>
      <w:lvlJc w:val="left"/>
      <w:pPr>
        <w:tabs>
          <w:tab w:val="num" w:pos="2160"/>
        </w:tabs>
        <w:ind w:left="2160" w:hanging="360"/>
      </w:pPr>
      <w:rPr>
        <w:rFonts w:ascii="Arial" w:hAnsi="Arial" w:hint="default"/>
      </w:rPr>
    </w:lvl>
    <w:lvl w:ilvl="3" w:tplc="8D94D780" w:tentative="1">
      <w:start w:val="1"/>
      <w:numFmt w:val="bullet"/>
      <w:lvlText w:val="•"/>
      <w:lvlJc w:val="left"/>
      <w:pPr>
        <w:tabs>
          <w:tab w:val="num" w:pos="2880"/>
        </w:tabs>
        <w:ind w:left="2880" w:hanging="360"/>
      </w:pPr>
      <w:rPr>
        <w:rFonts w:ascii="Arial" w:hAnsi="Arial" w:hint="default"/>
      </w:rPr>
    </w:lvl>
    <w:lvl w:ilvl="4" w:tplc="DDD26C42" w:tentative="1">
      <w:start w:val="1"/>
      <w:numFmt w:val="bullet"/>
      <w:lvlText w:val="•"/>
      <w:lvlJc w:val="left"/>
      <w:pPr>
        <w:tabs>
          <w:tab w:val="num" w:pos="3600"/>
        </w:tabs>
        <w:ind w:left="3600" w:hanging="360"/>
      </w:pPr>
      <w:rPr>
        <w:rFonts w:ascii="Arial" w:hAnsi="Arial" w:hint="default"/>
      </w:rPr>
    </w:lvl>
    <w:lvl w:ilvl="5" w:tplc="B47A5B4C" w:tentative="1">
      <w:start w:val="1"/>
      <w:numFmt w:val="bullet"/>
      <w:lvlText w:val="•"/>
      <w:lvlJc w:val="left"/>
      <w:pPr>
        <w:tabs>
          <w:tab w:val="num" w:pos="4320"/>
        </w:tabs>
        <w:ind w:left="4320" w:hanging="360"/>
      </w:pPr>
      <w:rPr>
        <w:rFonts w:ascii="Arial" w:hAnsi="Arial" w:hint="default"/>
      </w:rPr>
    </w:lvl>
    <w:lvl w:ilvl="6" w:tplc="CAA25BA0" w:tentative="1">
      <w:start w:val="1"/>
      <w:numFmt w:val="bullet"/>
      <w:lvlText w:val="•"/>
      <w:lvlJc w:val="left"/>
      <w:pPr>
        <w:tabs>
          <w:tab w:val="num" w:pos="5040"/>
        </w:tabs>
        <w:ind w:left="5040" w:hanging="360"/>
      </w:pPr>
      <w:rPr>
        <w:rFonts w:ascii="Arial" w:hAnsi="Arial" w:hint="default"/>
      </w:rPr>
    </w:lvl>
    <w:lvl w:ilvl="7" w:tplc="8EBEB968" w:tentative="1">
      <w:start w:val="1"/>
      <w:numFmt w:val="bullet"/>
      <w:lvlText w:val="•"/>
      <w:lvlJc w:val="left"/>
      <w:pPr>
        <w:tabs>
          <w:tab w:val="num" w:pos="5760"/>
        </w:tabs>
        <w:ind w:left="5760" w:hanging="360"/>
      </w:pPr>
      <w:rPr>
        <w:rFonts w:ascii="Arial" w:hAnsi="Arial" w:hint="default"/>
      </w:rPr>
    </w:lvl>
    <w:lvl w:ilvl="8" w:tplc="52B68DC6" w:tentative="1">
      <w:start w:val="1"/>
      <w:numFmt w:val="bullet"/>
      <w:lvlText w:val="•"/>
      <w:lvlJc w:val="left"/>
      <w:pPr>
        <w:tabs>
          <w:tab w:val="num" w:pos="6480"/>
        </w:tabs>
        <w:ind w:left="6480" w:hanging="360"/>
      </w:pPr>
      <w:rPr>
        <w:rFonts w:ascii="Arial" w:hAnsi="Arial" w:hint="default"/>
      </w:rPr>
    </w:lvl>
  </w:abstractNum>
  <w:abstractNum w:abstractNumId="19">
    <w:nsid w:val="666446D7"/>
    <w:multiLevelType w:val="hybridMultilevel"/>
    <w:tmpl w:val="2A427A18"/>
    <w:lvl w:ilvl="0" w:tplc="4AC4BBFA">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7AC709F"/>
    <w:multiLevelType w:val="hybridMultilevel"/>
    <w:tmpl w:val="2A427A18"/>
    <w:lvl w:ilvl="0" w:tplc="4AC4BBFA">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7E4741C"/>
    <w:multiLevelType w:val="hybridMultilevel"/>
    <w:tmpl w:val="442CD352"/>
    <w:lvl w:ilvl="0" w:tplc="A8265414">
      <w:start w:val="1"/>
      <w:numFmt w:val="bullet"/>
      <w:lvlText w:val="•"/>
      <w:lvlJc w:val="left"/>
      <w:pPr>
        <w:tabs>
          <w:tab w:val="num" w:pos="720"/>
        </w:tabs>
        <w:ind w:left="720" w:hanging="360"/>
      </w:pPr>
      <w:rPr>
        <w:rFonts w:ascii="Arial" w:hAnsi="Arial" w:hint="default"/>
      </w:rPr>
    </w:lvl>
    <w:lvl w:ilvl="1" w:tplc="FDC89368" w:tentative="1">
      <w:start w:val="1"/>
      <w:numFmt w:val="bullet"/>
      <w:lvlText w:val="•"/>
      <w:lvlJc w:val="left"/>
      <w:pPr>
        <w:tabs>
          <w:tab w:val="num" w:pos="1440"/>
        </w:tabs>
        <w:ind w:left="1440" w:hanging="360"/>
      </w:pPr>
      <w:rPr>
        <w:rFonts w:ascii="Arial" w:hAnsi="Arial" w:hint="default"/>
      </w:rPr>
    </w:lvl>
    <w:lvl w:ilvl="2" w:tplc="8C46F14A" w:tentative="1">
      <w:start w:val="1"/>
      <w:numFmt w:val="bullet"/>
      <w:lvlText w:val="•"/>
      <w:lvlJc w:val="left"/>
      <w:pPr>
        <w:tabs>
          <w:tab w:val="num" w:pos="2160"/>
        </w:tabs>
        <w:ind w:left="2160" w:hanging="360"/>
      </w:pPr>
      <w:rPr>
        <w:rFonts w:ascii="Arial" w:hAnsi="Arial" w:hint="default"/>
      </w:rPr>
    </w:lvl>
    <w:lvl w:ilvl="3" w:tplc="2C7AA0FC" w:tentative="1">
      <w:start w:val="1"/>
      <w:numFmt w:val="bullet"/>
      <w:lvlText w:val="•"/>
      <w:lvlJc w:val="left"/>
      <w:pPr>
        <w:tabs>
          <w:tab w:val="num" w:pos="2880"/>
        </w:tabs>
        <w:ind w:left="2880" w:hanging="360"/>
      </w:pPr>
      <w:rPr>
        <w:rFonts w:ascii="Arial" w:hAnsi="Arial" w:hint="default"/>
      </w:rPr>
    </w:lvl>
    <w:lvl w:ilvl="4" w:tplc="768E95FC" w:tentative="1">
      <w:start w:val="1"/>
      <w:numFmt w:val="bullet"/>
      <w:lvlText w:val="•"/>
      <w:lvlJc w:val="left"/>
      <w:pPr>
        <w:tabs>
          <w:tab w:val="num" w:pos="3600"/>
        </w:tabs>
        <w:ind w:left="3600" w:hanging="360"/>
      </w:pPr>
      <w:rPr>
        <w:rFonts w:ascii="Arial" w:hAnsi="Arial" w:hint="default"/>
      </w:rPr>
    </w:lvl>
    <w:lvl w:ilvl="5" w:tplc="721C0D36" w:tentative="1">
      <w:start w:val="1"/>
      <w:numFmt w:val="bullet"/>
      <w:lvlText w:val="•"/>
      <w:lvlJc w:val="left"/>
      <w:pPr>
        <w:tabs>
          <w:tab w:val="num" w:pos="4320"/>
        </w:tabs>
        <w:ind w:left="4320" w:hanging="360"/>
      </w:pPr>
      <w:rPr>
        <w:rFonts w:ascii="Arial" w:hAnsi="Arial" w:hint="default"/>
      </w:rPr>
    </w:lvl>
    <w:lvl w:ilvl="6" w:tplc="4B5677D6" w:tentative="1">
      <w:start w:val="1"/>
      <w:numFmt w:val="bullet"/>
      <w:lvlText w:val="•"/>
      <w:lvlJc w:val="left"/>
      <w:pPr>
        <w:tabs>
          <w:tab w:val="num" w:pos="5040"/>
        </w:tabs>
        <w:ind w:left="5040" w:hanging="360"/>
      </w:pPr>
      <w:rPr>
        <w:rFonts w:ascii="Arial" w:hAnsi="Arial" w:hint="default"/>
      </w:rPr>
    </w:lvl>
    <w:lvl w:ilvl="7" w:tplc="EB5CE6A6" w:tentative="1">
      <w:start w:val="1"/>
      <w:numFmt w:val="bullet"/>
      <w:lvlText w:val="•"/>
      <w:lvlJc w:val="left"/>
      <w:pPr>
        <w:tabs>
          <w:tab w:val="num" w:pos="5760"/>
        </w:tabs>
        <w:ind w:left="5760" w:hanging="360"/>
      </w:pPr>
      <w:rPr>
        <w:rFonts w:ascii="Arial" w:hAnsi="Arial" w:hint="default"/>
      </w:rPr>
    </w:lvl>
    <w:lvl w:ilvl="8" w:tplc="2F48395C" w:tentative="1">
      <w:start w:val="1"/>
      <w:numFmt w:val="bullet"/>
      <w:lvlText w:val="•"/>
      <w:lvlJc w:val="left"/>
      <w:pPr>
        <w:tabs>
          <w:tab w:val="num" w:pos="6480"/>
        </w:tabs>
        <w:ind w:left="6480" w:hanging="360"/>
      </w:pPr>
      <w:rPr>
        <w:rFonts w:ascii="Arial" w:hAnsi="Arial" w:hint="default"/>
      </w:rPr>
    </w:lvl>
  </w:abstractNum>
  <w:abstractNum w:abstractNumId="22">
    <w:nsid w:val="68A72359"/>
    <w:multiLevelType w:val="hybridMultilevel"/>
    <w:tmpl w:val="5A086EAE"/>
    <w:lvl w:ilvl="0" w:tplc="8CAAFC14">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74EC4425"/>
    <w:multiLevelType w:val="hybridMultilevel"/>
    <w:tmpl w:val="D15083AE"/>
    <w:lvl w:ilvl="0" w:tplc="2AF69496">
      <w:numFmt w:val="bullet"/>
      <w:lvlText w:val="-"/>
      <w:lvlJc w:val="left"/>
      <w:pPr>
        <w:tabs>
          <w:tab w:val="num" w:pos="720"/>
        </w:tabs>
        <w:ind w:left="720" w:hanging="360"/>
      </w:pPr>
      <w:rPr>
        <w:rFonts w:ascii="Tahoma" w:eastAsia="Times New Roman" w:hAnsi="Tahoma" w:cs="Tahoma" w:hint="default"/>
      </w:rPr>
    </w:lvl>
    <w:lvl w:ilvl="1" w:tplc="041A000F">
      <w:start w:val="1"/>
      <w:numFmt w:val="decimal"/>
      <w:lvlText w:val="%2."/>
      <w:lvlJc w:val="left"/>
      <w:pPr>
        <w:tabs>
          <w:tab w:val="num" w:pos="1440"/>
        </w:tabs>
        <w:ind w:left="1440" w:hanging="360"/>
      </w:pPr>
      <w:rPr>
        <w:rFonts w:hint="default"/>
      </w:rPr>
    </w:lvl>
    <w:lvl w:ilvl="2" w:tplc="A404D342">
      <w:start w:val="1"/>
      <w:numFmt w:val="decimal"/>
      <w:lvlText w:val="%3."/>
      <w:lvlJc w:val="left"/>
      <w:pPr>
        <w:tabs>
          <w:tab w:val="num" w:pos="1980"/>
        </w:tabs>
        <w:ind w:left="1980" w:hanging="360"/>
      </w:pPr>
      <w:rPr>
        <w:rFonts w:hint="default"/>
        <w:b w:val="0"/>
      </w:rPr>
    </w:lvl>
    <w:lvl w:ilvl="3" w:tplc="041A0001">
      <w:start w:val="1"/>
      <w:numFmt w:val="bullet"/>
      <w:lvlText w:val=""/>
      <w:lvlJc w:val="left"/>
      <w:pPr>
        <w:tabs>
          <w:tab w:val="num" w:pos="2880"/>
        </w:tabs>
        <w:ind w:left="2880" w:hanging="360"/>
      </w:pPr>
      <w:rPr>
        <w:rFonts w:ascii="Symbol" w:hAnsi="Symbol" w:hint="default"/>
      </w:rPr>
    </w:lvl>
    <w:lvl w:ilvl="4" w:tplc="041A0005">
      <w:start w:val="1"/>
      <w:numFmt w:val="bullet"/>
      <w:lvlText w:val=""/>
      <w:lvlJc w:val="left"/>
      <w:pPr>
        <w:tabs>
          <w:tab w:val="num" w:pos="3600"/>
        </w:tabs>
        <w:ind w:left="3600" w:hanging="360"/>
      </w:pPr>
      <w:rPr>
        <w:rFonts w:ascii="Wingdings" w:hAnsi="Wingdings"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nsid w:val="7BB235F5"/>
    <w:multiLevelType w:val="hybridMultilevel"/>
    <w:tmpl w:val="5A086EAE"/>
    <w:lvl w:ilvl="0" w:tplc="8CAAFC14">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6"/>
  </w:num>
  <w:num w:numId="3">
    <w:abstractNumId w:val="22"/>
  </w:num>
  <w:num w:numId="4">
    <w:abstractNumId w:val="15"/>
  </w:num>
  <w:num w:numId="5">
    <w:abstractNumId w:val="24"/>
  </w:num>
  <w:num w:numId="6">
    <w:abstractNumId w:val="11"/>
  </w:num>
  <w:num w:numId="7">
    <w:abstractNumId w:val="7"/>
  </w:num>
  <w:num w:numId="8">
    <w:abstractNumId w:val="4"/>
  </w:num>
  <w:num w:numId="9">
    <w:abstractNumId w:val="8"/>
  </w:num>
  <w:num w:numId="10">
    <w:abstractNumId w:val="20"/>
  </w:num>
  <w:num w:numId="11">
    <w:abstractNumId w:val="5"/>
  </w:num>
  <w:num w:numId="12">
    <w:abstractNumId w:val="0"/>
  </w:num>
  <w:num w:numId="13">
    <w:abstractNumId w:val="2"/>
  </w:num>
  <w:num w:numId="14">
    <w:abstractNumId w:val="19"/>
  </w:num>
  <w:num w:numId="15">
    <w:abstractNumId w:val="3"/>
  </w:num>
  <w:num w:numId="16">
    <w:abstractNumId w:val="21"/>
  </w:num>
  <w:num w:numId="17">
    <w:abstractNumId w:val="18"/>
  </w:num>
  <w:num w:numId="18">
    <w:abstractNumId w:val="23"/>
  </w:num>
  <w:num w:numId="19">
    <w:abstractNumId w:val="16"/>
  </w:num>
  <w:num w:numId="20">
    <w:abstractNumId w:val="1"/>
  </w:num>
  <w:num w:numId="21">
    <w:abstractNumId w:val="14"/>
  </w:num>
  <w:num w:numId="22">
    <w:abstractNumId w:val="13"/>
  </w:num>
  <w:num w:numId="23">
    <w:abstractNumId w:val="10"/>
  </w:num>
  <w:num w:numId="24">
    <w:abstractNumId w:val="12"/>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A912DA"/>
    <w:rsid w:val="00000BCD"/>
    <w:rsid w:val="00002ABA"/>
    <w:rsid w:val="000037F2"/>
    <w:rsid w:val="00003854"/>
    <w:rsid w:val="00007857"/>
    <w:rsid w:val="00007E7D"/>
    <w:rsid w:val="00010ECC"/>
    <w:rsid w:val="000114C4"/>
    <w:rsid w:val="00012581"/>
    <w:rsid w:val="000162BA"/>
    <w:rsid w:val="00017EE3"/>
    <w:rsid w:val="000212AD"/>
    <w:rsid w:val="00021C7A"/>
    <w:rsid w:val="000303A0"/>
    <w:rsid w:val="00031F94"/>
    <w:rsid w:val="00033B69"/>
    <w:rsid w:val="00034FDF"/>
    <w:rsid w:val="0003559C"/>
    <w:rsid w:val="00035C72"/>
    <w:rsid w:val="0003613E"/>
    <w:rsid w:val="000449E7"/>
    <w:rsid w:val="00044CAB"/>
    <w:rsid w:val="00046E30"/>
    <w:rsid w:val="000525AF"/>
    <w:rsid w:val="00052D8F"/>
    <w:rsid w:val="000545F6"/>
    <w:rsid w:val="000571D8"/>
    <w:rsid w:val="00057C15"/>
    <w:rsid w:val="00061D48"/>
    <w:rsid w:val="00062007"/>
    <w:rsid w:val="000657A9"/>
    <w:rsid w:val="000669A5"/>
    <w:rsid w:val="00072578"/>
    <w:rsid w:val="00075AFB"/>
    <w:rsid w:val="00081B35"/>
    <w:rsid w:val="00082526"/>
    <w:rsid w:val="00084927"/>
    <w:rsid w:val="00091899"/>
    <w:rsid w:val="00091DC7"/>
    <w:rsid w:val="00095BE7"/>
    <w:rsid w:val="0009602F"/>
    <w:rsid w:val="000964C4"/>
    <w:rsid w:val="000A051D"/>
    <w:rsid w:val="000A2EC6"/>
    <w:rsid w:val="000A5CD4"/>
    <w:rsid w:val="000B0203"/>
    <w:rsid w:val="000B035D"/>
    <w:rsid w:val="000B03C1"/>
    <w:rsid w:val="000B0A06"/>
    <w:rsid w:val="000B0B2D"/>
    <w:rsid w:val="000B0C33"/>
    <w:rsid w:val="000B0FE4"/>
    <w:rsid w:val="000B23F2"/>
    <w:rsid w:val="000B28B6"/>
    <w:rsid w:val="000B4DE8"/>
    <w:rsid w:val="000B4E36"/>
    <w:rsid w:val="000B593B"/>
    <w:rsid w:val="000B67CD"/>
    <w:rsid w:val="000B6ABF"/>
    <w:rsid w:val="000B7C0C"/>
    <w:rsid w:val="000C008A"/>
    <w:rsid w:val="000C0412"/>
    <w:rsid w:val="000C11F2"/>
    <w:rsid w:val="000C1DAA"/>
    <w:rsid w:val="000C36AA"/>
    <w:rsid w:val="000C4937"/>
    <w:rsid w:val="000C565B"/>
    <w:rsid w:val="000C6B50"/>
    <w:rsid w:val="000C7D5C"/>
    <w:rsid w:val="000D090E"/>
    <w:rsid w:val="000D0FDD"/>
    <w:rsid w:val="000D1949"/>
    <w:rsid w:val="000D210C"/>
    <w:rsid w:val="000D2DD5"/>
    <w:rsid w:val="000D4551"/>
    <w:rsid w:val="000D5506"/>
    <w:rsid w:val="000D550F"/>
    <w:rsid w:val="000D5661"/>
    <w:rsid w:val="000E0E57"/>
    <w:rsid w:val="000E1435"/>
    <w:rsid w:val="000E1837"/>
    <w:rsid w:val="000E243A"/>
    <w:rsid w:val="000E26CC"/>
    <w:rsid w:val="000E41B0"/>
    <w:rsid w:val="000E5197"/>
    <w:rsid w:val="000E583E"/>
    <w:rsid w:val="000F2221"/>
    <w:rsid w:val="000F2C20"/>
    <w:rsid w:val="000F3734"/>
    <w:rsid w:val="000F3DAB"/>
    <w:rsid w:val="000F58AF"/>
    <w:rsid w:val="000F6B76"/>
    <w:rsid w:val="001002E2"/>
    <w:rsid w:val="00102971"/>
    <w:rsid w:val="00102FFE"/>
    <w:rsid w:val="00103045"/>
    <w:rsid w:val="001050BA"/>
    <w:rsid w:val="00106565"/>
    <w:rsid w:val="001065D7"/>
    <w:rsid w:val="00107249"/>
    <w:rsid w:val="001075FC"/>
    <w:rsid w:val="00111D56"/>
    <w:rsid w:val="00112309"/>
    <w:rsid w:val="0011414A"/>
    <w:rsid w:val="001211C4"/>
    <w:rsid w:val="00121768"/>
    <w:rsid w:val="001228B5"/>
    <w:rsid w:val="00124011"/>
    <w:rsid w:val="00127964"/>
    <w:rsid w:val="00130211"/>
    <w:rsid w:val="0013060F"/>
    <w:rsid w:val="00130945"/>
    <w:rsid w:val="001309C9"/>
    <w:rsid w:val="001354D4"/>
    <w:rsid w:val="00136B42"/>
    <w:rsid w:val="00136D08"/>
    <w:rsid w:val="00140733"/>
    <w:rsid w:val="00141917"/>
    <w:rsid w:val="00142132"/>
    <w:rsid w:val="0014490E"/>
    <w:rsid w:val="00152F04"/>
    <w:rsid w:val="00154470"/>
    <w:rsid w:val="00154583"/>
    <w:rsid w:val="00156290"/>
    <w:rsid w:val="00156797"/>
    <w:rsid w:val="00161A4D"/>
    <w:rsid w:val="001620A3"/>
    <w:rsid w:val="001626E0"/>
    <w:rsid w:val="0016388F"/>
    <w:rsid w:val="00163A93"/>
    <w:rsid w:val="00166DE4"/>
    <w:rsid w:val="001679F7"/>
    <w:rsid w:val="00174048"/>
    <w:rsid w:val="00174F56"/>
    <w:rsid w:val="00175B65"/>
    <w:rsid w:val="00177B87"/>
    <w:rsid w:val="00177FCC"/>
    <w:rsid w:val="0018103B"/>
    <w:rsid w:val="00182A1D"/>
    <w:rsid w:val="0018406C"/>
    <w:rsid w:val="00186CA7"/>
    <w:rsid w:val="0019087A"/>
    <w:rsid w:val="001909C8"/>
    <w:rsid w:val="00190CDE"/>
    <w:rsid w:val="00191941"/>
    <w:rsid w:val="001920D0"/>
    <w:rsid w:val="00192354"/>
    <w:rsid w:val="001A568D"/>
    <w:rsid w:val="001A6966"/>
    <w:rsid w:val="001C29FF"/>
    <w:rsid w:val="001C4E3F"/>
    <w:rsid w:val="001C688B"/>
    <w:rsid w:val="001C6F78"/>
    <w:rsid w:val="001C75CF"/>
    <w:rsid w:val="001D44EC"/>
    <w:rsid w:val="001D4FFA"/>
    <w:rsid w:val="001D52AC"/>
    <w:rsid w:val="001D5649"/>
    <w:rsid w:val="001E0C30"/>
    <w:rsid w:val="001E1521"/>
    <w:rsid w:val="001E3943"/>
    <w:rsid w:val="001E3EAC"/>
    <w:rsid w:val="001E4C1D"/>
    <w:rsid w:val="001E5E6C"/>
    <w:rsid w:val="001E637F"/>
    <w:rsid w:val="001E6FB5"/>
    <w:rsid w:val="001E7BD6"/>
    <w:rsid w:val="001F2A50"/>
    <w:rsid w:val="001F4BB4"/>
    <w:rsid w:val="001F511E"/>
    <w:rsid w:val="001F6027"/>
    <w:rsid w:val="00201A36"/>
    <w:rsid w:val="00202045"/>
    <w:rsid w:val="00204DDA"/>
    <w:rsid w:val="002067CD"/>
    <w:rsid w:val="00207336"/>
    <w:rsid w:val="00211A70"/>
    <w:rsid w:val="002120DA"/>
    <w:rsid w:val="00215FE1"/>
    <w:rsid w:val="00217493"/>
    <w:rsid w:val="00220695"/>
    <w:rsid w:val="002210B8"/>
    <w:rsid w:val="00221359"/>
    <w:rsid w:val="0022217D"/>
    <w:rsid w:val="00222A0B"/>
    <w:rsid w:val="00224FC7"/>
    <w:rsid w:val="00226338"/>
    <w:rsid w:val="00227516"/>
    <w:rsid w:val="00227752"/>
    <w:rsid w:val="00230CB4"/>
    <w:rsid w:val="00231D40"/>
    <w:rsid w:val="00232B8A"/>
    <w:rsid w:val="00233DF0"/>
    <w:rsid w:val="00234BA1"/>
    <w:rsid w:val="0023716D"/>
    <w:rsid w:val="0024117B"/>
    <w:rsid w:val="00243014"/>
    <w:rsid w:val="00244E1E"/>
    <w:rsid w:val="00245E67"/>
    <w:rsid w:val="00247296"/>
    <w:rsid w:val="00251499"/>
    <w:rsid w:val="00251D3B"/>
    <w:rsid w:val="00253495"/>
    <w:rsid w:val="00254563"/>
    <w:rsid w:val="00256510"/>
    <w:rsid w:val="00256F5C"/>
    <w:rsid w:val="0026151D"/>
    <w:rsid w:val="0026375B"/>
    <w:rsid w:val="002665A0"/>
    <w:rsid w:val="002677F1"/>
    <w:rsid w:val="00270CEC"/>
    <w:rsid w:val="00271126"/>
    <w:rsid w:val="00271E7D"/>
    <w:rsid w:val="0027210C"/>
    <w:rsid w:val="002727CA"/>
    <w:rsid w:val="00273C64"/>
    <w:rsid w:val="00274E3E"/>
    <w:rsid w:val="00277899"/>
    <w:rsid w:val="00281A99"/>
    <w:rsid w:val="00281C68"/>
    <w:rsid w:val="00283158"/>
    <w:rsid w:val="002840F9"/>
    <w:rsid w:val="00285D68"/>
    <w:rsid w:val="00286294"/>
    <w:rsid w:val="0028646B"/>
    <w:rsid w:val="002908FE"/>
    <w:rsid w:val="00292999"/>
    <w:rsid w:val="00294CAC"/>
    <w:rsid w:val="0029544C"/>
    <w:rsid w:val="00296952"/>
    <w:rsid w:val="002A0359"/>
    <w:rsid w:val="002A1B85"/>
    <w:rsid w:val="002A25EA"/>
    <w:rsid w:val="002A2B71"/>
    <w:rsid w:val="002A3696"/>
    <w:rsid w:val="002A5289"/>
    <w:rsid w:val="002A6B4F"/>
    <w:rsid w:val="002A6FF9"/>
    <w:rsid w:val="002B066C"/>
    <w:rsid w:val="002B101A"/>
    <w:rsid w:val="002B1264"/>
    <w:rsid w:val="002B19FF"/>
    <w:rsid w:val="002B1D14"/>
    <w:rsid w:val="002B3091"/>
    <w:rsid w:val="002B5248"/>
    <w:rsid w:val="002B7232"/>
    <w:rsid w:val="002B73C2"/>
    <w:rsid w:val="002B7995"/>
    <w:rsid w:val="002C079D"/>
    <w:rsid w:val="002C29B4"/>
    <w:rsid w:val="002C6A06"/>
    <w:rsid w:val="002D1263"/>
    <w:rsid w:val="002D1C12"/>
    <w:rsid w:val="002D37D6"/>
    <w:rsid w:val="002D70FD"/>
    <w:rsid w:val="002D778F"/>
    <w:rsid w:val="002E0FF5"/>
    <w:rsid w:val="002E1A2D"/>
    <w:rsid w:val="002E2279"/>
    <w:rsid w:val="002E26ED"/>
    <w:rsid w:val="002E318B"/>
    <w:rsid w:val="002E3B45"/>
    <w:rsid w:val="002E6DF4"/>
    <w:rsid w:val="002E7103"/>
    <w:rsid w:val="002E732C"/>
    <w:rsid w:val="002E7DAB"/>
    <w:rsid w:val="002F2F2F"/>
    <w:rsid w:val="002F3E11"/>
    <w:rsid w:val="002F4C1E"/>
    <w:rsid w:val="002F4DF6"/>
    <w:rsid w:val="002F6362"/>
    <w:rsid w:val="003009A7"/>
    <w:rsid w:val="00300F90"/>
    <w:rsid w:val="0030257D"/>
    <w:rsid w:val="00303D6A"/>
    <w:rsid w:val="00303DCC"/>
    <w:rsid w:val="0031109C"/>
    <w:rsid w:val="00311161"/>
    <w:rsid w:val="00314194"/>
    <w:rsid w:val="003219FA"/>
    <w:rsid w:val="00321D9B"/>
    <w:rsid w:val="00324A64"/>
    <w:rsid w:val="00330931"/>
    <w:rsid w:val="0033178C"/>
    <w:rsid w:val="003321AE"/>
    <w:rsid w:val="0033250C"/>
    <w:rsid w:val="00332C18"/>
    <w:rsid w:val="00333849"/>
    <w:rsid w:val="00335973"/>
    <w:rsid w:val="00336148"/>
    <w:rsid w:val="00336B70"/>
    <w:rsid w:val="0034130F"/>
    <w:rsid w:val="00341E09"/>
    <w:rsid w:val="00342355"/>
    <w:rsid w:val="0034447F"/>
    <w:rsid w:val="0034518E"/>
    <w:rsid w:val="00345C8E"/>
    <w:rsid w:val="00351BB5"/>
    <w:rsid w:val="003532AD"/>
    <w:rsid w:val="0035419A"/>
    <w:rsid w:val="00354297"/>
    <w:rsid w:val="0035476E"/>
    <w:rsid w:val="00356C8E"/>
    <w:rsid w:val="00360D11"/>
    <w:rsid w:val="00364130"/>
    <w:rsid w:val="00364223"/>
    <w:rsid w:val="00367900"/>
    <w:rsid w:val="003700AD"/>
    <w:rsid w:val="003711FF"/>
    <w:rsid w:val="00377C36"/>
    <w:rsid w:val="00380373"/>
    <w:rsid w:val="003825C8"/>
    <w:rsid w:val="0038309C"/>
    <w:rsid w:val="003852D1"/>
    <w:rsid w:val="00390FD5"/>
    <w:rsid w:val="003913BB"/>
    <w:rsid w:val="00393696"/>
    <w:rsid w:val="003936CE"/>
    <w:rsid w:val="00395AC3"/>
    <w:rsid w:val="00395AED"/>
    <w:rsid w:val="00397101"/>
    <w:rsid w:val="003A623C"/>
    <w:rsid w:val="003A6CC7"/>
    <w:rsid w:val="003A77D2"/>
    <w:rsid w:val="003B140D"/>
    <w:rsid w:val="003B1A91"/>
    <w:rsid w:val="003B3BFD"/>
    <w:rsid w:val="003B5BFF"/>
    <w:rsid w:val="003B6F51"/>
    <w:rsid w:val="003B790F"/>
    <w:rsid w:val="003C143E"/>
    <w:rsid w:val="003C2764"/>
    <w:rsid w:val="003D1BF5"/>
    <w:rsid w:val="003D470B"/>
    <w:rsid w:val="003D5A7D"/>
    <w:rsid w:val="003D5C2A"/>
    <w:rsid w:val="003D6E62"/>
    <w:rsid w:val="003E00E1"/>
    <w:rsid w:val="003E0565"/>
    <w:rsid w:val="003E0E11"/>
    <w:rsid w:val="003E1271"/>
    <w:rsid w:val="003E420B"/>
    <w:rsid w:val="003F039F"/>
    <w:rsid w:val="003F0FF7"/>
    <w:rsid w:val="003F325D"/>
    <w:rsid w:val="003F677F"/>
    <w:rsid w:val="00400610"/>
    <w:rsid w:val="00400D95"/>
    <w:rsid w:val="00401395"/>
    <w:rsid w:val="00401C12"/>
    <w:rsid w:val="00402D1C"/>
    <w:rsid w:val="004106E5"/>
    <w:rsid w:val="004115C2"/>
    <w:rsid w:val="004134EB"/>
    <w:rsid w:val="0041487E"/>
    <w:rsid w:val="00416EBA"/>
    <w:rsid w:val="004176C2"/>
    <w:rsid w:val="00422D2F"/>
    <w:rsid w:val="004254A1"/>
    <w:rsid w:val="004274EB"/>
    <w:rsid w:val="0043025E"/>
    <w:rsid w:val="004303B6"/>
    <w:rsid w:val="00433AD2"/>
    <w:rsid w:val="00434F0C"/>
    <w:rsid w:val="004357BB"/>
    <w:rsid w:val="00436096"/>
    <w:rsid w:val="00437DC0"/>
    <w:rsid w:val="004403AC"/>
    <w:rsid w:val="00440911"/>
    <w:rsid w:val="004435BD"/>
    <w:rsid w:val="0045422F"/>
    <w:rsid w:val="00455F9B"/>
    <w:rsid w:val="00456517"/>
    <w:rsid w:val="00456805"/>
    <w:rsid w:val="00457666"/>
    <w:rsid w:val="00461E9D"/>
    <w:rsid w:val="00462B0E"/>
    <w:rsid w:val="00462B2D"/>
    <w:rsid w:val="00464BFB"/>
    <w:rsid w:val="00465320"/>
    <w:rsid w:val="0046787C"/>
    <w:rsid w:val="004719FF"/>
    <w:rsid w:val="00471D99"/>
    <w:rsid w:val="0047256E"/>
    <w:rsid w:val="004735E1"/>
    <w:rsid w:val="00473760"/>
    <w:rsid w:val="00480D63"/>
    <w:rsid w:val="0048259F"/>
    <w:rsid w:val="004828C5"/>
    <w:rsid w:val="0048597F"/>
    <w:rsid w:val="00494178"/>
    <w:rsid w:val="004941F4"/>
    <w:rsid w:val="00495C70"/>
    <w:rsid w:val="004960C6"/>
    <w:rsid w:val="00497D57"/>
    <w:rsid w:val="004A04EC"/>
    <w:rsid w:val="004A06A9"/>
    <w:rsid w:val="004A0B10"/>
    <w:rsid w:val="004A12B9"/>
    <w:rsid w:val="004A1722"/>
    <w:rsid w:val="004A2B6B"/>
    <w:rsid w:val="004A472E"/>
    <w:rsid w:val="004A6FB0"/>
    <w:rsid w:val="004B1462"/>
    <w:rsid w:val="004B1BC0"/>
    <w:rsid w:val="004B2866"/>
    <w:rsid w:val="004B2AC3"/>
    <w:rsid w:val="004C2CE0"/>
    <w:rsid w:val="004C41CC"/>
    <w:rsid w:val="004C61F2"/>
    <w:rsid w:val="004D01F6"/>
    <w:rsid w:val="004D1471"/>
    <w:rsid w:val="004D1920"/>
    <w:rsid w:val="004D1AB6"/>
    <w:rsid w:val="004D204C"/>
    <w:rsid w:val="004D2059"/>
    <w:rsid w:val="004D21A5"/>
    <w:rsid w:val="004D2A76"/>
    <w:rsid w:val="004D3E63"/>
    <w:rsid w:val="004D3FEB"/>
    <w:rsid w:val="004D4638"/>
    <w:rsid w:val="004D52AC"/>
    <w:rsid w:val="004E0BB9"/>
    <w:rsid w:val="004E420F"/>
    <w:rsid w:val="004E6744"/>
    <w:rsid w:val="004E728A"/>
    <w:rsid w:val="004F0BC4"/>
    <w:rsid w:val="004F2ADF"/>
    <w:rsid w:val="005009F2"/>
    <w:rsid w:val="005032FC"/>
    <w:rsid w:val="0050384D"/>
    <w:rsid w:val="00504451"/>
    <w:rsid w:val="0050480C"/>
    <w:rsid w:val="00514F9F"/>
    <w:rsid w:val="00515BBB"/>
    <w:rsid w:val="00517D54"/>
    <w:rsid w:val="00520457"/>
    <w:rsid w:val="00520995"/>
    <w:rsid w:val="00520F09"/>
    <w:rsid w:val="005216D4"/>
    <w:rsid w:val="00521E3A"/>
    <w:rsid w:val="005221E1"/>
    <w:rsid w:val="005236D3"/>
    <w:rsid w:val="0052686F"/>
    <w:rsid w:val="005300E5"/>
    <w:rsid w:val="00533221"/>
    <w:rsid w:val="005379D0"/>
    <w:rsid w:val="00540304"/>
    <w:rsid w:val="005429E6"/>
    <w:rsid w:val="00542B80"/>
    <w:rsid w:val="005446DC"/>
    <w:rsid w:val="00544E59"/>
    <w:rsid w:val="005450B6"/>
    <w:rsid w:val="0054577B"/>
    <w:rsid w:val="00550BA1"/>
    <w:rsid w:val="00554082"/>
    <w:rsid w:val="00554D3F"/>
    <w:rsid w:val="00555B65"/>
    <w:rsid w:val="00555ED5"/>
    <w:rsid w:val="00556B00"/>
    <w:rsid w:val="005579BC"/>
    <w:rsid w:val="00557BC8"/>
    <w:rsid w:val="00557FC3"/>
    <w:rsid w:val="005605E8"/>
    <w:rsid w:val="00562DAA"/>
    <w:rsid w:val="00570176"/>
    <w:rsid w:val="00571BBA"/>
    <w:rsid w:val="005720CD"/>
    <w:rsid w:val="00572C2E"/>
    <w:rsid w:val="00577110"/>
    <w:rsid w:val="0058058A"/>
    <w:rsid w:val="00584E28"/>
    <w:rsid w:val="005850D7"/>
    <w:rsid w:val="00587506"/>
    <w:rsid w:val="00590DF9"/>
    <w:rsid w:val="00593FDB"/>
    <w:rsid w:val="005942A4"/>
    <w:rsid w:val="0059452B"/>
    <w:rsid w:val="00595ABF"/>
    <w:rsid w:val="00595C9D"/>
    <w:rsid w:val="005A026D"/>
    <w:rsid w:val="005A0D12"/>
    <w:rsid w:val="005A333B"/>
    <w:rsid w:val="005A4574"/>
    <w:rsid w:val="005A45C2"/>
    <w:rsid w:val="005B0442"/>
    <w:rsid w:val="005B0A0A"/>
    <w:rsid w:val="005B13C1"/>
    <w:rsid w:val="005B1891"/>
    <w:rsid w:val="005B18D8"/>
    <w:rsid w:val="005B27EB"/>
    <w:rsid w:val="005B44E4"/>
    <w:rsid w:val="005C0F79"/>
    <w:rsid w:val="005C2057"/>
    <w:rsid w:val="005C2733"/>
    <w:rsid w:val="005C2994"/>
    <w:rsid w:val="005C3662"/>
    <w:rsid w:val="005C4BB2"/>
    <w:rsid w:val="005C51FD"/>
    <w:rsid w:val="005C66E3"/>
    <w:rsid w:val="005C683F"/>
    <w:rsid w:val="005D143C"/>
    <w:rsid w:val="005D2472"/>
    <w:rsid w:val="005D4BD0"/>
    <w:rsid w:val="005D6C64"/>
    <w:rsid w:val="005D6D34"/>
    <w:rsid w:val="005E0EB9"/>
    <w:rsid w:val="005E23EB"/>
    <w:rsid w:val="005E319A"/>
    <w:rsid w:val="005E4527"/>
    <w:rsid w:val="005E4ED5"/>
    <w:rsid w:val="005E68FB"/>
    <w:rsid w:val="005E69C6"/>
    <w:rsid w:val="005F0058"/>
    <w:rsid w:val="005F0E7A"/>
    <w:rsid w:val="005F2949"/>
    <w:rsid w:val="005F2B1E"/>
    <w:rsid w:val="005F3462"/>
    <w:rsid w:val="005F3D70"/>
    <w:rsid w:val="005F47A8"/>
    <w:rsid w:val="005F78AB"/>
    <w:rsid w:val="00600A65"/>
    <w:rsid w:val="006016FB"/>
    <w:rsid w:val="00601ECB"/>
    <w:rsid w:val="006063B7"/>
    <w:rsid w:val="00606482"/>
    <w:rsid w:val="0060654C"/>
    <w:rsid w:val="0061485E"/>
    <w:rsid w:val="006157E1"/>
    <w:rsid w:val="006162DA"/>
    <w:rsid w:val="00616A20"/>
    <w:rsid w:val="00620720"/>
    <w:rsid w:val="00621ABD"/>
    <w:rsid w:val="0062217E"/>
    <w:rsid w:val="006245CF"/>
    <w:rsid w:val="00626F8C"/>
    <w:rsid w:val="00630D3E"/>
    <w:rsid w:val="00631AA3"/>
    <w:rsid w:val="00632AE6"/>
    <w:rsid w:val="00634102"/>
    <w:rsid w:val="0063570F"/>
    <w:rsid w:val="00636F9A"/>
    <w:rsid w:val="00643DFB"/>
    <w:rsid w:val="00644ED1"/>
    <w:rsid w:val="0064525B"/>
    <w:rsid w:val="00646C8E"/>
    <w:rsid w:val="006478F7"/>
    <w:rsid w:val="00650031"/>
    <w:rsid w:val="006539E3"/>
    <w:rsid w:val="00654378"/>
    <w:rsid w:val="00654A72"/>
    <w:rsid w:val="00655242"/>
    <w:rsid w:val="00655F53"/>
    <w:rsid w:val="00656CEF"/>
    <w:rsid w:val="0066101F"/>
    <w:rsid w:val="0066308E"/>
    <w:rsid w:val="00666028"/>
    <w:rsid w:val="00670A8C"/>
    <w:rsid w:val="0067165A"/>
    <w:rsid w:val="006718F3"/>
    <w:rsid w:val="006721E1"/>
    <w:rsid w:val="0067279E"/>
    <w:rsid w:val="00675DD3"/>
    <w:rsid w:val="006764B9"/>
    <w:rsid w:val="0068008A"/>
    <w:rsid w:val="006838BC"/>
    <w:rsid w:val="00685349"/>
    <w:rsid w:val="00686548"/>
    <w:rsid w:val="006870AC"/>
    <w:rsid w:val="00687B34"/>
    <w:rsid w:val="006907D8"/>
    <w:rsid w:val="0069209B"/>
    <w:rsid w:val="006941DE"/>
    <w:rsid w:val="00694438"/>
    <w:rsid w:val="00695EDE"/>
    <w:rsid w:val="00696DD3"/>
    <w:rsid w:val="006A00F5"/>
    <w:rsid w:val="006A5A01"/>
    <w:rsid w:val="006A64B8"/>
    <w:rsid w:val="006A6DF7"/>
    <w:rsid w:val="006B01CD"/>
    <w:rsid w:val="006B4E23"/>
    <w:rsid w:val="006B540D"/>
    <w:rsid w:val="006B548E"/>
    <w:rsid w:val="006B56CA"/>
    <w:rsid w:val="006B5A6D"/>
    <w:rsid w:val="006B5E03"/>
    <w:rsid w:val="006B5E48"/>
    <w:rsid w:val="006B605C"/>
    <w:rsid w:val="006B726A"/>
    <w:rsid w:val="006C0104"/>
    <w:rsid w:val="006C07DC"/>
    <w:rsid w:val="006C07F8"/>
    <w:rsid w:val="006C109B"/>
    <w:rsid w:val="006C7D00"/>
    <w:rsid w:val="006D0595"/>
    <w:rsid w:val="006D1CB4"/>
    <w:rsid w:val="006D1CBB"/>
    <w:rsid w:val="006D4230"/>
    <w:rsid w:val="006D5D79"/>
    <w:rsid w:val="006D6800"/>
    <w:rsid w:val="006D6E73"/>
    <w:rsid w:val="006D72A2"/>
    <w:rsid w:val="006D738D"/>
    <w:rsid w:val="006D798F"/>
    <w:rsid w:val="006E64FE"/>
    <w:rsid w:val="006E771D"/>
    <w:rsid w:val="006F0FCF"/>
    <w:rsid w:val="006F2006"/>
    <w:rsid w:val="006F3276"/>
    <w:rsid w:val="006F50FA"/>
    <w:rsid w:val="006F7A31"/>
    <w:rsid w:val="00700AA4"/>
    <w:rsid w:val="00700D97"/>
    <w:rsid w:val="00703CE7"/>
    <w:rsid w:val="00703E5F"/>
    <w:rsid w:val="007040DE"/>
    <w:rsid w:val="00705FB7"/>
    <w:rsid w:val="0070625B"/>
    <w:rsid w:val="00707A02"/>
    <w:rsid w:val="0071093F"/>
    <w:rsid w:val="00710CAA"/>
    <w:rsid w:val="007140F1"/>
    <w:rsid w:val="007156E5"/>
    <w:rsid w:val="00716933"/>
    <w:rsid w:val="007171B2"/>
    <w:rsid w:val="00720BCD"/>
    <w:rsid w:val="00721BB6"/>
    <w:rsid w:val="007227BF"/>
    <w:rsid w:val="00723AAA"/>
    <w:rsid w:val="00724374"/>
    <w:rsid w:val="00726251"/>
    <w:rsid w:val="00726439"/>
    <w:rsid w:val="00734939"/>
    <w:rsid w:val="0074088C"/>
    <w:rsid w:val="00740A46"/>
    <w:rsid w:val="007437E6"/>
    <w:rsid w:val="0074417C"/>
    <w:rsid w:val="00744214"/>
    <w:rsid w:val="00747106"/>
    <w:rsid w:val="007471DD"/>
    <w:rsid w:val="007472AE"/>
    <w:rsid w:val="00760B85"/>
    <w:rsid w:val="00761405"/>
    <w:rsid w:val="00761561"/>
    <w:rsid w:val="00761EFB"/>
    <w:rsid w:val="00763803"/>
    <w:rsid w:val="00763DC4"/>
    <w:rsid w:val="00773F84"/>
    <w:rsid w:val="00774526"/>
    <w:rsid w:val="0077517A"/>
    <w:rsid w:val="007751BD"/>
    <w:rsid w:val="007766F7"/>
    <w:rsid w:val="00777B85"/>
    <w:rsid w:val="007812BE"/>
    <w:rsid w:val="0078221C"/>
    <w:rsid w:val="0078224C"/>
    <w:rsid w:val="00785ADB"/>
    <w:rsid w:val="00787A19"/>
    <w:rsid w:val="00787E35"/>
    <w:rsid w:val="00791AF9"/>
    <w:rsid w:val="00792C1A"/>
    <w:rsid w:val="007949B8"/>
    <w:rsid w:val="00794FA2"/>
    <w:rsid w:val="00796773"/>
    <w:rsid w:val="007A0BCB"/>
    <w:rsid w:val="007A608B"/>
    <w:rsid w:val="007B1B69"/>
    <w:rsid w:val="007B2D35"/>
    <w:rsid w:val="007B318E"/>
    <w:rsid w:val="007B394C"/>
    <w:rsid w:val="007B5BF7"/>
    <w:rsid w:val="007C001B"/>
    <w:rsid w:val="007C15B7"/>
    <w:rsid w:val="007C22EB"/>
    <w:rsid w:val="007C3E96"/>
    <w:rsid w:val="007C5103"/>
    <w:rsid w:val="007C594E"/>
    <w:rsid w:val="007C6DE1"/>
    <w:rsid w:val="007C7D66"/>
    <w:rsid w:val="007D0997"/>
    <w:rsid w:val="007D19D7"/>
    <w:rsid w:val="007D281E"/>
    <w:rsid w:val="007D2DAC"/>
    <w:rsid w:val="007D42B7"/>
    <w:rsid w:val="007D4D66"/>
    <w:rsid w:val="007E0B04"/>
    <w:rsid w:val="007E4F4B"/>
    <w:rsid w:val="007E4FC5"/>
    <w:rsid w:val="007E56B9"/>
    <w:rsid w:val="007E6E65"/>
    <w:rsid w:val="007F1737"/>
    <w:rsid w:val="007F1D48"/>
    <w:rsid w:val="007F20ED"/>
    <w:rsid w:val="007F3234"/>
    <w:rsid w:val="007F4AD6"/>
    <w:rsid w:val="007F70BF"/>
    <w:rsid w:val="007F7B0E"/>
    <w:rsid w:val="00805920"/>
    <w:rsid w:val="00806AE9"/>
    <w:rsid w:val="00810102"/>
    <w:rsid w:val="008104B4"/>
    <w:rsid w:val="00811B9B"/>
    <w:rsid w:val="00817360"/>
    <w:rsid w:val="00820415"/>
    <w:rsid w:val="00821559"/>
    <w:rsid w:val="0082458D"/>
    <w:rsid w:val="00824983"/>
    <w:rsid w:val="00826608"/>
    <w:rsid w:val="0082739C"/>
    <w:rsid w:val="00827BEE"/>
    <w:rsid w:val="00831CBA"/>
    <w:rsid w:val="008323DC"/>
    <w:rsid w:val="00833229"/>
    <w:rsid w:val="008378A8"/>
    <w:rsid w:val="00837FF8"/>
    <w:rsid w:val="00841782"/>
    <w:rsid w:val="00842F25"/>
    <w:rsid w:val="008432B4"/>
    <w:rsid w:val="00843B68"/>
    <w:rsid w:val="008447B3"/>
    <w:rsid w:val="00844F1B"/>
    <w:rsid w:val="008479C2"/>
    <w:rsid w:val="0085121B"/>
    <w:rsid w:val="00851F84"/>
    <w:rsid w:val="00853742"/>
    <w:rsid w:val="0085586B"/>
    <w:rsid w:val="008561F9"/>
    <w:rsid w:val="00860059"/>
    <w:rsid w:val="00862B1A"/>
    <w:rsid w:val="00863301"/>
    <w:rsid w:val="008633B4"/>
    <w:rsid w:val="00864181"/>
    <w:rsid w:val="008645F7"/>
    <w:rsid w:val="00864D81"/>
    <w:rsid w:val="00865203"/>
    <w:rsid w:val="00865DF0"/>
    <w:rsid w:val="00877197"/>
    <w:rsid w:val="008808A1"/>
    <w:rsid w:val="00883366"/>
    <w:rsid w:val="00886F82"/>
    <w:rsid w:val="00887943"/>
    <w:rsid w:val="008904B1"/>
    <w:rsid w:val="00892020"/>
    <w:rsid w:val="00892DF1"/>
    <w:rsid w:val="00893DD3"/>
    <w:rsid w:val="008962F1"/>
    <w:rsid w:val="008A123F"/>
    <w:rsid w:val="008A1ECE"/>
    <w:rsid w:val="008B0E25"/>
    <w:rsid w:val="008B28F2"/>
    <w:rsid w:val="008B3B9E"/>
    <w:rsid w:val="008B633E"/>
    <w:rsid w:val="008B7304"/>
    <w:rsid w:val="008B7349"/>
    <w:rsid w:val="008C2A22"/>
    <w:rsid w:val="008C4EC3"/>
    <w:rsid w:val="008C62A3"/>
    <w:rsid w:val="008C6F15"/>
    <w:rsid w:val="008C74DE"/>
    <w:rsid w:val="008C7B7B"/>
    <w:rsid w:val="008D2A72"/>
    <w:rsid w:val="008D32CD"/>
    <w:rsid w:val="008D3FA6"/>
    <w:rsid w:val="008D577D"/>
    <w:rsid w:val="008D7FB4"/>
    <w:rsid w:val="008E36EB"/>
    <w:rsid w:val="008E3DCD"/>
    <w:rsid w:val="008E42FF"/>
    <w:rsid w:val="008E75F1"/>
    <w:rsid w:val="008E7B96"/>
    <w:rsid w:val="008F3CC7"/>
    <w:rsid w:val="00901467"/>
    <w:rsid w:val="0090389C"/>
    <w:rsid w:val="009047F0"/>
    <w:rsid w:val="00904B94"/>
    <w:rsid w:val="009052F3"/>
    <w:rsid w:val="00907C74"/>
    <w:rsid w:val="009132ED"/>
    <w:rsid w:val="009139A7"/>
    <w:rsid w:val="00914CD0"/>
    <w:rsid w:val="00915DFA"/>
    <w:rsid w:val="0091612E"/>
    <w:rsid w:val="009209A7"/>
    <w:rsid w:val="00921B15"/>
    <w:rsid w:val="00921C95"/>
    <w:rsid w:val="009321E2"/>
    <w:rsid w:val="00933279"/>
    <w:rsid w:val="009337BC"/>
    <w:rsid w:val="0093389B"/>
    <w:rsid w:val="00934724"/>
    <w:rsid w:val="00936FBF"/>
    <w:rsid w:val="009401AB"/>
    <w:rsid w:val="00940756"/>
    <w:rsid w:val="0094270A"/>
    <w:rsid w:val="0094276A"/>
    <w:rsid w:val="0094393A"/>
    <w:rsid w:val="009447DC"/>
    <w:rsid w:val="0094489B"/>
    <w:rsid w:val="00945715"/>
    <w:rsid w:val="00945A05"/>
    <w:rsid w:val="00947004"/>
    <w:rsid w:val="00947FE6"/>
    <w:rsid w:val="00950B5F"/>
    <w:rsid w:val="009524F2"/>
    <w:rsid w:val="0095363D"/>
    <w:rsid w:val="00953770"/>
    <w:rsid w:val="00954D73"/>
    <w:rsid w:val="00954E51"/>
    <w:rsid w:val="0096245C"/>
    <w:rsid w:val="00962852"/>
    <w:rsid w:val="00963603"/>
    <w:rsid w:val="009648FD"/>
    <w:rsid w:val="00965C00"/>
    <w:rsid w:val="009705F5"/>
    <w:rsid w:val="009706FE"/>
    <w:rsid w:val="009719FA"/>
    <w:rsid w:val="0097315C"/>
    <w:rsid w:val="009734C5"/>
    <w:rsid w:val="009748DE"/>
    <w:rsid w:val="0097538F"/>
    <w:rsid w:val="00982472"/>
    <w:rsid w:val="009850A0"/>
    <w:rsid w:val="0099083D"/>
    <w:rsid w:val="00991AA1"/>
    <w:rsid w:val="00993DCB"/>
    <w:rsid w:val="0099493F"/>
    <w:rsid w:val="009967F8"/>
    <w:rsid w:val="009A082E"/>
    <w:rsid w:val="009A33AE"/>
    <w:rsid w:val="009A5068"/>
    <w:rsid w:val="009A7A09"/>
    <w:rsid w:val="009A7D9B"/>
    <w:rsid w:val="009A7E84"/>
    <w:rsid w:val="009B45B9"/>
    <w:rsid w:val="009B511B"/>
    <w:rsid w:val="009C0E24"/>
    <w:rsid w:val="009C156C"/>
    <w:rsid w:val="009C15D8"/>
    <w:rsid w:val="009C308D"/>
    <w:rsid w:val="009C3117"/>
    <w:rsid w:val="009C4143"/>
    <w:rsid w:val="009C459D"/>
    <w:rsid w:val="009C5D56"/>
    <w:rsid w:val="009C7D9F"/>
    <w:rsid w:val="009D09BE"/>
    <w:rsid w:val="009D2621"/>
    <w:rsid w:val="009E1B38"/>
    <w:rsid w:val="009E2700"/>
    <w:rsid w:val="009E2D86"/>
    <w:rsid w:val="009E4DF1"/>
    <w:rsid w:val="009E5388"/>
    <w:rsid w:val="009F0457"/>
    <w:rsid w:val="009F4737"/>
    <w:rsid w:val="009F4FE9"/>
    <w:rsid w:val="009F5125"/>
    <w:rsid w:val="009F5FBA"/>
    <w:rsid w:val="00A0177A"/>
    <w:rsid w:val="00A02B32"/>
    <w:rsid w:val="00A0336F"/>
    <w:rsid w:val="00A053CD"/>
    <w:rsid w:val="00A0710F"/>
    <w:rsid w:val="00A10357"/>
    <w:rsid w:val="00A11D4A"/>
    <w:rsid w:val="00A12F02"/>
    <w:rsid w:val="00A1443C"/>
    <w:rsid w:val="00A14F96"/>
    <w:rsid w:val="00A22608"/>
    <w:rsid w:val="00A23A8B"/>
    <w:rsid w:val="00A25D73"/>
    <w:rsid w:val="00A27372"/>
    <w:rsid w:val="00A27693"/>
    <w:rsid w:val="00A3035E"/>
    <w:rsid w:val="00A32075"/>
    <w:rsid w:val="00A33FFF"/>
    <w:rsid w:val="00A41E98"/>
    <w:rsid w:val="00A43269"/>
    <w:rsid w:val="00A45C2A"/>
    <w:rsid w:val="00A5415B"/>
    <w:rsid w:val="00A541A0"/>
    <w:rsid w:val="00A55CC0"/>
    <w:rsid w:val="00A57EF9"/>
    <w:rsid w:val="00A610D7"/>
    <w:rsid w:val="00A6245A"/>
    <w:rsid w:val="00A631AB"/>
    <w:rsid w:val="00A64AA1"/>
    <w:rsid w:val="00A659EB"/>
    <w:rsid w:val="00A70AAB"/>
    <w:rsid w:val="00A74ACE"/>
    <w:rsid w:val="00A75768"/>
    <w:rsid w:val="00A76251"/>
    <w:rsid w:val="00A76EBD"/>
    <w:rsid w:val="00A81F13"/>
    <w:rsid w:val="00A84AB4"/>
    <w:rsid w:val="00A873EA"/>
    <w:rsid w:val="00A8742F"/>
    <w:rsid w:val="00A90123"/>
    <w:rsid w:val="00A90CDB"/>
    <w:rsid w:val="00A912DA"/>
    <w:rsid w:val="00A92473"/>
    <w:rsid w:val="00A92BB7"/>
    <w:rsid w:val="00A9344E"/>
    <w:rsid w:val="00A95DE6"/>
    <w:rsid w:val="00A96D3C"/>
    <w:rsid w:val="00A972D4"/>
    <w:rsid w:val="00AA0D20"/>
    <w:rsid w:val="00AA12FF"/>
    <w:rsid w:val="00AA135F"/>
    <w:rsid w:val="00AA3E1E"/>
    <w:rsid w:val="00AB0868"/>
    <w:rsid w:val="00AB5097"/>
    <w:rsid w:val="00AB5216"/>
    <w:rsid w:val="00AB57C3"/>
    <w:rsid w:val="00AC1F60"/>
    <w:rsid w:val="00AC393F"/>
    <w:rsid w:val="00AC604D"/>
    <w:rsid w:val="00AC70DD"/>
    <w:rsid w:val="00AC7204"/>
    <w:rsid w:val="00AD047B"/>
    <w:rsid w:val="00AD0FF9"/>
    <w:rsid w:val="00AD246E"/>
    <w:rsid w:val="00AD6A3E"/>
    <w:rsid w:val="00AD7B6E"/>
    <w:rsid w:val="00AE174D"/>
    <w:rsid w:val="00AE189C"/>
    <w:rsid w:val="00AE1E74"/>
    <w:rsid w:val="00AE2151"/>
    <w:rsid w:val="00AE3020"/>
    <w:rsid w:val="00AE31CB"/>
    <w:rsid w:val="00AE35B0"/>
    <w:rsid w:val="00AE4919"/>
    <w:rsid w:val="00AE58FF"/>
    <w:rsid w:val="00AF010B"/>
    <w:rsid w:val="00AF135D"/>
    <w:rsid w:val="00AF13F2"/>
    <w:rsid w:val="00AF2528"/>
    <w:rsid w:val="00AF26F9"/>
    <w:rsid w:val="00AF3ED9"/>
    <w:rsid w:val="00AF3F66"/>
    <w:rsid w:val="00AF59B0"/>
    <w:rsid w:val="00AF5AF9"/>
    <w:rsid w:val="00AF68EE"/>
    <w:rsid w:val="00B00751"/>
    <w:rsid w:val="00B007B6"/>
    <w:rsid w:val="00B00B2D"/>
    <w:rsid w:val="00B01282"/>
    <w:rsid w:val="00B0516F"/>
    <w:rsid w:val="00B05E87"/>
    <w:rsid w:val="00B06862"/>
    <w:rsid w:val="00B07996"/>
    <w:rsid w:val="00B1473B"/>
    <w:rsid w:val="00B14EE4"/>
    <w:rsid w:val="00B17D76"/>
    <w:rsid w:val="00B17F53"/>
    <w:rsid w:val="00B20CAF"/>
    <w:rsid w:val="00B22682"/>
    <w:rsid w:val="00B22D42"/>
    <w:rsid w:val="00B23F42"/>
    <w:rsid w:val="00B2539B"/>
    <w:rsid w:val="00B301BB"/>
    <w:rsid w:val="00B30BED"/>
    <w:rsid w:val="00B32420"/>
    <w:rsid w:val="00B329F7"/>
    <w:rsid w:val="00B34B05"/>
    <w:rsid w:val="00B35130"/>
    <w:rsid w:val="00B352C5"/>
    <w:rsid w:val="00B36928"/>
    <w:rsid w:val="00B40128"/>
    <w:rsid w:val="00B4089E"/>
    <w:rsid w:val="00B41A6B"/>
    <w:rsid w:val="00B47231"/>
    <w:rsid w:val="00B52C6B"/>
    <w:rsid w:val="00B5439E"/>
    <w:rsid w:val="00B54CD7"/>
    <w:rsid w:val="00B5564E"/>
    <w:rsid w:val="00B560BD"/>
    <w:rsid w:val="00B56856"/>
    <w:rsid w:val="00B6233C"/>
    <w:rsid w:val="00B62E43"/>
    <w:rsid w:val="00B63D18"/>
    <w:rsid w:val="00B64768"/>
    <w:rsid w:val="00B654CB"/>
    <w:rsid w:val="00B65BCE"/>
    <w:rsid w:val="00B66109"/>
    <w:rsid w:val="00B71876"/>
    <w:rsid w:val="00B74754"/>
    <w:rsid w:val="00B75C15"/>
    <w:rsid w:val="00B76BF8"/>
    <w:rsid w:val="00B7761D"/>
    <w:rsid w:val="00B80EB3"/>
    <w:rsid w:val="00B8268B"/>
    <w:rsid w:val="00B83E21"/>
    <w:rsid w:val="00B864E2"/>
    <w:rsid w:val="00B91862"/>
    <w:rsid w:val="00B97CE8"/>
    <w:rsid w:val="00B97EC2"/>
    <w:rsid w:val="00BA0389"/>
    <w:rsid w:val="00BA0525"/>
    <w:rsid w:val="00BA0C3D"/>
    <w:rsid w:val="00BA3372"/>
    <w:rsid w:val="00BA3C09"/>
    <w:rsid w:val="00BA78CA"/>
    <w:rsid w:val="00BB1F25"/>
    <w:rsid w:val="00BB452B"/>
    <w:rsid w:val="00BB47CD"/>
    <w:rsid w:val="00BB4CE4"/>
    <w:rsid w:val="00BB66DB"/>
    <w:rsid w:val="00BB7D85"/>
    <w:rsid w:val="00BC0844"/>
    <w:rsid w:val="00BC0981"/>
    <w:rsid w:val="00BC1DA8"/>
    <w:rsid w:val="00BC32E7"/>
    <w:rsid w:val="00BC4217"/>
    <w:rsid w:val="00BC50EB"/>
    <w:rsid w:val="00BD0680"/>
    <w:rsid w:val="00BD1CC9"/>
    <w:rsid w:val="00BD3D6A"/>
    <w:rsid w:val="00BD644E"/>
    <w:rsid w:val="00BD6533"/>
    <w:rsid w:val="00BE0666"/>
    <w:rsid w:val="00BE1959"/>
    <w:rsid w:val="00BE2932"/>
    <w:rsid w:val="00BE2E1C"/>
    <w:rsid w:val="00BE69CE"/>
    <w:rsid w:val="00BE6C4B"/>
    <w:rsid w:val="00BE72F2"/>
    <w:rsid w:val="00BE74E7"/>
    <w:rsid w:val="00BE789F"/>
    <w:rsid w:val="00BE7F60"/>
    <w:rsid w:val="00BF033D"/>
    <w:rsid w:val="00BF1319"/>
    <w:rsid w:val="00BF1DA2"/>
    <w:rsid w:val="00BF1DF6"/>
    <w:rsid w:val="00BF246D"/>
    <w:rsid w:val="00BF2AA6"/>
    <w:rsid w:val="00BF3FC7"/>
    <w:rsid w:val="00BF44A8"/>
    <w:rsid w:val="00BF5D97"/>
    <w:rsid w:val="00C01C38"/>
    <w:rsid w:val="00C02067"/>
    <w:rsid w:val="00C041B1"/>
    <w:rsid w:val="00C043DC"/>
    <w:rsid w:val="00C0604F"/>
    <w:rsid w:val="00C06B28"/>
    <w:rsid w:val="00C077AC"/>
    <w:rsid w:val="00C07821"/>
    <w:rsid w:val="00C07ADE"/>
    <w:rsid w:val="00C07ED2"/>
    <w:rsid w:val="00C1019D"/>
    <w:rsid w:val="00C11CB5"/>
    <w:rsid w:val="00C11E02"/>
    <w:rsid w:val="00C137C1"/>
    <w:rsid w:val="00C1473C"/>
    <w:rsid w:val="00C16A92"/>
    <w:rsid w:val="00C17DB3"/>
    <w:rsid w:val="00C24D9D"/>
    <w:rsid w:val="00C26F54"/>
    <w:rsid w:val="00C3020C"/>
    <w:rsid w:val="00C31D7A"/>
    <w:rsid w:val="00C3220D"/>
    <w:rsid w:val="00C33380"/>
    <w:rsid w:val="00C35855"/>
    <w:rsid w:val="00C35F10"/>
    <w:rsid w:val="00C428AD"/>
    <w:rsid w:val="00C4549B"/>
    <w:rsid w:val="00C454B6"/>
    <w:rsid w:val="00C46F6F"/>
    <w:rsid w:val="00C50DB3"/>
    <w:rsid w:val="00C534DF"/>
    <w:rsid w:val="00C549E9"/>
    <w:rsid w:val="00C558DE"/>
    <w:rsid w:val="00C6107A"/>
    <w:rsid w:val="00C6361B"/>
    <w:rsid w:val="00C649DE"/>
    <w:rsid w:val="00C66389"/>
    <w:rsid w:val="00C6702F"/>
    <w:rsid w:val="00C67FEE"/>
    <w:rsid w:val="00C740D6"/>
    <w:rsid w:val="00C74D6F"/>
    <w:rsid w:val="00C75304"/>
    <w:rsid w:val="00C756C9"/>
    <w:rsid w:val="00C75A88"/>
    <w:rsid w:val="00C77827"/>
    <w:rsid w:val="00C77D44"/>
    <w:rsid w:val="00C80E7D"/>
    <w:rsid w:val="00C81A3F"/>
    <w:rsid w:val="00C81D6B"/>
    <w:rsid w:val="00C904E6"/>
    <w:rsid w:val="00C90FB6"/>
    <w:rsid w:val="00C9465F"/>
    <w:rsid w:val="00C95CD1"/>
    <w:rsid w:val="00C9644A"/>
    <w:rsid w:val="00C97064"/>
    <w:rsid w:val="00CA05CF"/>
    <w:rsid w:val="00CA178D"/>
    <w:rsid w:val="00CA2508"/>
    <w:rsid w:val="00CA2B3F"/>
    <w:rsid w:val="00CA49E4"/>
    <w:rsid w:val="00CA4BE0"/>
    <w:rsid w:val="00CA4DD7"/>
    <w:rsid w:val="00CB03A4"/>
    <w:rsid w:val="00CB1F05"/>
    <w:rsid w:val="00CC07D8"/>
    <w:rsid w:val="00CC2DDD"/>
    <w:rsid w:val="00CC4974"/>
    <w:rsid w:val="00CC6FC8"/>
    <w:rsid w:val="00CD126C"/>
    <w:rsid w:val="00CD27FC"/>
    <w:rsid w:val="00CD2954"/>
    <w:rsid w:val="00CD2AD5"/>
    <w:rsid w:val="00CD5EA3"/>
    <w:rsid w:val="00CE427B"/>
    <w:rsid w:val="00CF31E4"/>
    <w:rsid w:val="00CF4F71"/>
    <w:rsid w:val="00CF5C56"/>
    <w:rsid w:val="00D01CB7"/>
    <w:rsid w:val="00D02968"/>
    <w:rsid w:val="00D042FD"/>
    <w:rsid w:val="00D04E00"/>
    <w:rsid w:val="00D0553C"/>
    <w:rsid w:val="00D06449"/>
    <w:rsid w:val="00D065BA"/>
    <w:rsid w:val="00D10554"/>
    <w:rsid w:val="00D10937"/>
    <w:rsid w:val="00D13BE4"/>
    <w:rsid w:val="00D14C1B"/>
    <w:rsid w:val="00D15166"/>
    <w:rsid w:val="00D21A67"/>
    <w:rsid w:val="00D25810"/>
    <w:rsid w:val="00D25B99"/>
    <w:rsid w:val="00D2676D"/>
    <w:rsid w:val="00D3066F"/>
    <w:rsid w:val="00D3292E"/>
    <w:rsid w:val="00D33905"/>
    <w:rsid w:val="00D3648D"/>
    <w:rsid w:val="00D3764F"/>
    <w:rsid w:val="00D4049D"/>
    <w:rsid w:val="00D42322"/>
    <w:rsid w:val="00D50E1E"/>
    <w:rsid w:val="00D51B3D"/>
    <w:rsid w:val="00D53C9C"/>
    <w:rsid w:val="00D55E50"/>
    <w:rsid w:val="00D5750A"/>
    <w:rsid w:val="00D60E29"/>
    <w:rsid w:val="00D6288B"/>
    <w:rsid w:val="00D633D3"/>
    <w:rsid w:val="00D63810"/>
    <w:rsid w:val="00D66302"/>
    <w:rsid w:val="00D67A2F"/>
    <w:rsid w:val="00D71140"/>
    <w:rsid w:val="00D73246"/>
    <w:rsid w:val="00D733DF"/>
    <w:rsid w:val="00D7382E"/>
    <w:rsid w:val="00D747E5"/>
    <w:rsid w:val="00D7620A"/>
    <w:rsid w:val="00D765A6"/>
    <w:rsid w:val="00D76AAC"/>
    <w:rsid w:val="00D77C12"/>
    <w:rsid w:val="00D80D6E"/>
    <w:rsid w:val="00D816FD"/>
    <w:rsid w:val="00D8599D"/>
    <w:rsid w:val="00D87E35"/>
    <w:rsid w:val="00D9118C"/>
    <w:rsid w:val="00D94BB2"/>
    <w:rsid w:val="00D959BC"/>
    <w:rsid w:val="00D964C2"/>
    <w:rsid w:val="00D96B80"/>
    <w:rsid w:val="00DA075C"/>
    <w:rsid w:val="00DA4D5A"/>
    <w:rsid w:val="00DA6395"/>
    <w:rsid w:val="00DA6476"/>
    <w:rsid w:val="00DA6883"/>
    <w:rsid w:val="00DB00E1"/>
    <w:rsid w:val="00DB4E62"/>
    <w:rsid w:val="00DB6368"/>
    <w:rsid w:val="00DB78F9"/>
    <w:rsid w:val="00DC0DB7"/>
    <w:rsid w:val="00DC1B78"/>
    <w:rsid w:val="00DC4359"/>
    <w:rsid w:val="00DD0D88"/>
    <w:rsid w:val="00DD1357"/>
    <w:rsid w:val="00DD26B2"/>
    <w:rsid w:val="00DD4A9A"/>
    <w:rsid w:val="00DD5AB2"/>
    <w:rsid w:val="00DD5BCA"/>
    <w:rsid w:val="00DD66A2"/>
    <w:rsid w:val="00DD688D"/>
    <w:rsid w:val="00DD7287"/>
    <w:rsid w:val="00DE049D"/>
    <w:rsid w:val="00DE1E61"/>
    <w:rsid w:val="00DE1E96"/>
    <w:rsid w:val="00DE2296"/>
    <w:rsid w:val="00DE43EE"/>
    <w:rsid w:val="00DE53DA"/>
    <w:rsid w:val="00DE5C9A"/>
    <w:rsid w:val="00DE5F55"/>
    <w:rsid w:val="00DF2A02"/>
    <w:rsid w:val="00DF3DAC"/>
    <w:rsid w:val="00DF62A2"/>
    <w:rsid w:val="00DF65A3"/>
    <w:rsid w:val="00E0180C"/>
    <w:rsid w:val="00E019C5"/>
    <w:rsid w:val="00E02622"/>
    <w:rsid w:val="00E0264A"/>
    <w:rsid w:val="00E0528C"/>
    <w:rsid w:val="00E05875"/>
    <w:rsid w:val="00E06861"/>
    <w:rsid w:val="00E0687A"/>
    <w:rsid w:val="00E11010"/>
    <w:rsid w:val="00E11243"/>
    <w:rsid w:val="00E11EE7"/>
    <w:rsid w:val="00E120A2"/>
    <w:rsid w:val="00E129F9"/>
    <w:rsid w:val="00E13B1D"/>
    <w:rsid w:val="00E140FF"/>
    <w:rsid w:val="00E21CB1"/>
    <w:rsid w:val="00E23437"/>
    <w:rsid w:val="00E23F13"/>
    <w:rsid w:val="00E25DF9"/>
    <w:rsid w:val="00E30227"/>
    <w:rsid w:val="00E33B28"/>
    <w:rsid w:val="00E3429E"/>
    <w:rsid w:val="00E37A7E"/>
    <w:rsid w:val="00E407A5"/>
    <w:rsid w:val="00E41478"/>
    <w:rsid w:val="00E417FA"/>
    <w:rsid w:val="00E471B7"/>
    <w:rsid w:val="00E50475"/>
    <w:rsid w:val="00E514F6"/>
    <w:rsid w:val="00E5511C"/>
    <w:rsid w:val="00E63447"/>
    <w:rsid w:val="00E66AE5"/>
    <w:rsid w:val="00E66F0C"/>
    <w:rsid w:val="00E70AE1"/>
    <w:rsid w:val="00E71966"/>
    <w:rsid w:val="00E72242"/>
    <w:rsid w:val="00E7273C"/>
    <w:rsid w:val="00E72C2A"/>
    <w:rsid w:val="00E740F7"/>
    <w:rsid w:val="00E74C72"/>
    <w:rsid w:val="00E76EC1"/>
    <w:rsid w:val="00E777D1"/>
    <w:rsid w:val="00E805BB"/>
    <w:rsid w:val="00E85257"/>
    <w:rsid w:val="00E878E4"/>
    <w:rsid w:val="00E900C4"/>
    <w:rsid w:val="00E91A14"/>
    <w:rsid w:val="00E9337F"/>
    <w:rsid w:val="00E93A67"/>
    <w:rsid w:val="00E957C5"/>
    <w:rsid w:val="00E96D09"/>
    <w:rsid w:val="00E96E54"/>
    <w:rsid w:val="00EA044C"/>
    <w:rsid w:val="00EA18F4"/>
    <w:rsid w:val="00EA40C3"/>
    <w:rsid w:val="00EA7439"/>
    <w:rsid w:val="00EB06DD"/>
    <w:rsid w:val="00EB2938"/>
    <w:rsid w:val="00EB446F"/>
    <w:rsid w:val="00EB5BED"/>
    <w:rsid w:val="00EB7522"/>
    <w:rsid w:val="00EC2A0D"/>
    <w:rsid w:val="00EC3520"/>
    <w:rsid w:val="00EC5D2B"/>
    <w:rsid w:val="00EC686C"/>
    <w:rsid w:val="00ED017E"/>
    <w:rsid w:val="00ED0778"/>
    <w:rsid w:val="00ED2E4C"/>
    <w:rsid w:val="00ED5921"/>
    <w:rsid w:val="00ED5D6A"/>
    <w:rsid w:val="00ED73A2"/>
    <w:rsid w:val="00ED7914"/>
    <w:rsid w:val="00ED7BC3"/>
    <w:rsid w:val="00EE1D8D"/>
    <w:rsid w:val="00EE2804"/>
    <w:rsid w:val="00EE3B3D"/>
    <w:rsid w:val="00EE477A"/>
    <w:rsid w:val="00EE4EEA"/>
    <w:rsid w:val="00EF0351"/>
    <w:rsid w:val="00EF11EB"/>
    <w:rsid w:val="00EF32CB"/>
    <w:rsid w:val="00EF4064"/>
    <w:rsid w:val="00EF441C"/>
    <w:rsid w:val="00EF7A71"/>
    <w:rsid w:val="00F002A8"/>
    <w:rsid w:val="00F00F6F"/>
    <w:rsid w:val="00F01C65"/>
    <w:rsid w:val="00F03187"/>
    <w:rsid w:val="00F052BC"/>
    <w:rsid w:val="00F06350"/>
    <w:rsid w:val="00F07864"/>
    <w:rsid w:val="00F12AE1"/>
    <w:rsid w:val="00F16FE9"/>
    <w:rsid w:val="00F20355"/>
    <w:rsid w:val="00F21F6D"/>
    <w:rsid w:val="00F2540F"/>
    <w:rsid w:val="00F257B4"/>
    <w:rsid w:val="00F27671"/>
    <w:rsid w:val="00F279AF"/>
    <w:rsid w:val="00F27C7F"/>
    <w:rsid w:val="00F31061"/>
    <w:rsid w:val="00F32485"/>
    <w:rsid w:val="00F324E0"/>
    <w:rsid w:val="00F33AF1"/>
    <w:rsid w:val="00F34AF2"/>
    <w:rsid w:val="00F43008"/>
    <w:rsid w:val="00F43606"/>
    <w:rsid w:val="00F44B82"/>
    <w:rsid w:val="00F45A6B"/>
    <w:rsid w:val="00F46186"/>
    <w:rsid w:val="00F509F2"/>
    <w:rsid w:val="00F51B92"/>
    <w:rsid w:val="00F553B9"/>
    <w:rsid w:val="00F55615"/>
    <w:rsid w:val="00F56F64"/>
    <w:rsid w:val="00F57D31"/>
    <w:rsid w:val="00F62EB9"/>
    <w:rsid w:val="00F64DDE"/>
    <w:rsid w:val="00F65ACC"/>
    <w:rsid w:val="00F66C43"/>
    <w:rsid w:val="00F67663"/>
    <w:rsid w:val="00F70BBD"/>
    <w:rsid w:val="00F70C96"/>
    <w:rsid w:val="00F713C7"/>
    <w:rsid w:val="00F76161"/>
    <w:rsid w:val="00F76DCA"/>
    <w:rsid w:val="00F8084C"/>
    <w:rsid w:val="00F83135"/>
    <w:rsid w:val="00F84418"/>
    <w:rsid w:val="00F87085"/>
    <w:rsid w:val="00F90161"/>
    <w:rsid w:val="00F919E7"/>
    <w:rsid w:val="00F92423"/>
    <w:rsid w:val="00F94EF7"/>
    <w:rsid w:val="00F96290"/>
    <w:rsid w:val="00F966DA"/>
    <w:rsid w:val="00F96743"/>
    <w:rsid w:val="00F96836"/>
    <w:rsid w:val="00F96F93"/>
    <w:rsid w:val="00FA082A"/>
    <w:rsid w:val="00FA496F"/>
    <w:rsid w:val="00FA681C"/>
    <w:rsid w:val="00FB774F"/>
    <w:rsid w:val="00FC227C"/>
    <w:rsid w:val="00FC33F8"/>
    <w:rsid w:val="00FC42C0"/>
    <w:rsid w:val="00FC45C9"/>
    <w:rsid w:val="00FC5726"/>
    <w:rsid w:val="00FC6A56"/>
    <w:rsid w:val="00FD0E46"/>
    <w:rsid w:val="00FD29E0"/>
    <w:rsid w:val="00FD3ED2"/>
    <w:rsid w:val="00FD65D2"/>
    <w:rsid w:val="00FD783F"/>
    <w:rsid w:val="00FE151F"/>
    <w:rsid w:val="00FE2333"/>
    <w:rsid w:val="00FE312A"/>
    <w:rsid w:val="00FE6CBF"/>
    <w:rsid w:val="00FF2862"/>
    <w:rsid w:val="00FF3AC1"/>
    <w:rsid w:val="00FF3FFA"/>
    <w:rsid w:val="00FF4940"/>
    <w:rsid w:val="00FF5E1D"/>
    <w:rsid w:val="00FF7E6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3010">
      <o:colormenu v:ext="edit" strokecolor="none [3212]"/>
    </o:shapedefaults>
    <o:shapelayout v:ext="edit">
      <o:idmap v:ext="edit" data="1"/>
      <o:rules v:ext="edit">
        <o:r id="V:Rule2" type="connector" idref="#_x0000_s15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2DA"/>
  </w:style>
  <w:style w:type="paragraph" w:styleId="Heading1">
    <w:name w:val="heading 1"/>
    <w:basedOn w:val="Normal"/>
    <w:next w:val="Normal"/>
    <w:link w:val="Heading1Char"/>
    <w:qFormat/>
    <w:rsid w:val="00192354"/>
    <w:pPr>
      <w:keepNext/>
      <w:spacing w:before="240" w:after="60" w:line="240" w:lineRule="auto"/>
      <w:outlineLvl w:val="0"/>
    </w:pPr>
    <w:rPr>
      <w:rFonts w:ascii="Arial" w:eastAsia="Times New Roman" w:hAnsi="Arial" w:cs="Arial"/>
      <w:b/>
      <w:bCs/>
      <w:kern w:val="32"/>
      <w:sz w:val="32"/>
      <w:szCs w:val="32"/>
      <w:lang w:eastAsia="hr-HR"/>
    </w:rPr>
  </w:style>
  <w:style w:type="paragraph" w:styleId="Heading2">
    <w:name w:val="heading 2"/>
    <w:basedOn w:val="Normal"/>
    <w:link w:val="Heading2Char"/>
    <w:qFormat/>
    <w:rsid w:val="00192354"/>
    <w:pPr>
      <w:spacing w:after="0" w:line="240" w:lineRule="auto"/>
      <w:outlineLvl w:val="1"/>
    </w:pPr>
    <w:rPr>
      <w:rFonts w:ascii="Times New Roman" w:eastAsia="Times New Roman" w:hAnsi="Times New Roman" w:cs="Times New Roman"/>
      <w:b/>
      <w:bCs/>
      <w:color w:val="000000"/>
      <w:sz w:val="29"/>
      <w:szCs w:val="29"/>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D27FC"/>
    <w:rPr>
      <w:color w:val="0000FF" w:themeColor="hyperlink"/>
      <w:u w:val="single"/>
    </w:rPr>
  </w:style>
  <w:style w:type="paragraph" w:styleId="Footer">
    <w:name w:val="footer"/>
    <w:basedOn w:val="Normal"/>
    <w:link w:val="FooterChar"/>
    <w:uiPriority w:val="99"/>
    <w:unhideWhenUsed/>
    <w:rsid w:val="00CD27FC"/>
    <w:pPr>
      <w:spacing w:after="0" w:line="240" w:lineRule="auto"/>
    </w:pPr>
    <w:rPr>
      <w:rFonts w:ascii="Calibri" w:hAnsi="Calibri" w:cs="Calibri"/>
      <w:lang w:eastAsia="hr-HR"/>
    </w:rPr>
  </w:style>
  <w:style w:type="character" w:customStyle="1" w:styleId="FooterChar">
    <w:name w:val="Footer Char"/>
    <w:basedOn w:val="DefaultParagraphFont"/>
    <w:link w:val="Footer"/>
    <w:uiPriority w:val="99"/>
    <w:rsid w:val="00CD27FC"/>
    <w:rPr>
      <w:rFonts w:ascii="Calibri" w:hAnsi="Calibri" w:cs="Calibri"/>
      <w:lang w:eastAsia="hr-HR"/>
    </w:rPr>
  </w:style>
  <w:style w:type="character" w:styleId="Strong">
    <w:name w:val="Strong"/>
    <w:basedOn w:val="DefaultParagraphFont"/>
    <w:qFormat/>
    <w:rsid w:val="00CD27FC"/>
    <w:rPr>
      <w:b/>
      <w:bCs/>
    </w:rPr>
  </w:style>
  <w:style w:type="character" w:customStyle="1" w:styleId="Heading1Char">
    <w:name w:val="Heading 1 Char"/>
    <w:basedOn w:val="DefaultParagraphFont"/>
    <w:link w:val="Heading1"/>
    <w:rsid w:val="00192354"/>
    <w:rPr>
      <w:rFonts w:ascii="Arial" w:eastAsia="Times New Roman" w:hAnsi="Arial" w:cs="Arial"/>
      <w:b/>
      <w:bCs/>
      <w:kern w:val="32"/>
      <w:sz w:val="32"/>
      <w:szCs w:val="32"/>
      <w:lang w:eastAsia="hr-HR"/>
    </w:rPr>
  </w:style>
  <w:style w:type="character" w:customStyle="1" w:styleId="Heading2Char">
    <w:name w:val="Heading 2 Char"/>
    <w:basedOn w:val="DefaultParagraphFont"/>
    <w:link w:val="Heading2"/>
    <w:rsid w:val="00192354"/>
    <w:rPr>
      <w:rFonts w:ascii="Times New Roman" w:eastAsia="Times New Roman" w:hAnsi="Times New Roman" w:cs="Times New Roman"/>
      <w:b/>
      <w:bCs/>
      <w:color w:val="000000"/>
      <w:sz w:val="29"/>
      <w:szCs w:val="29"/>
      <w:lang w:eastAsia="hr-HR"/>
    </w:rPr>
  </w:style>
  <w:style w:type="paragraph" w:styleId="NormalWeb">
    <w:name w:val="Normal (Web)"/>
    <w:basedOn w:val="Normal"/>
    <w:rsid w:val="00192354"/>
    <w:pPr>
      <w:spacing w:before="75" w:after="75" w:line="240" w:lineRule="auto"/>
    </w:pPr>
    <w:rPr>
      <w:rFonts w:ascii="Times New Roman" w:eastAsia="Times New Roman" w:hAnsi="Times New Roman" w:cs="Times New Roman"/>
      <w:sz w:val="24"/>
      <w:szCs w:val="24"/>
      <w:lang w:eastAsia="hr-HR"/>
    </w:rPr>
  </w:style>
  <w:style w:type="paragraph" w:customStyle="1" w:styleId="Default">
    <w:name w:val="Default"/>
    <w:rsid w:val="00192354"/>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DefaultParagraphFont"/>
    <w:rsid w:val="00192354"/>
  </w:style>
  <w:style w:type="paragraph" w:styleId="ListParagraph">
    <w:name w:val="List Paragraph"/>
    <w:basedOn w:val="Normal"/>
    <w:uiPriority w:val="34"/>
    <w:qFormat/>
    <w:rsid w:val="00192354"/>
    <w:pPr>
      <w:ind w:left="720"/>
      <w:contextualSpacing/>
    </w:pPr>
  </w:style>
  <w:style w:type="paragraph" w:styleId="FootnoteText">
    <w:name w:val="footnote text"/>
    <w:basedOn w:val="Normal"/>
    <w:link w:val="FootnoteTextChar"/>
    <w:uiPriority w:val="99"/>
    <w:semiHidden/>
    <w:unhideWhenUsed/>
    <w:rsid w:val="001923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2354"/>
    <w:rPr>
      <w:sz w:val="20"/>
      <w:szCs w:val="20"/>
    </w:rPr>
  </w:style>
  <w:style w:type="character" w:styleId="FootnoteReference">
    <w:name w:val="footnote reference"/>
    <w:basedOn w:val="DefaultParagraphFont"/>
    <w:uiPriority w:val="99"/>
    <w:semiHidden/>
    <w:unhideWhenUsed/>
    <w:rsid w:val="00192354"/>
    <w:rPr>
      <w:vertAlign w:val="superscript"/>
    </w:rPr>
  </w:style>
  <w:style w:type="character" w:styleId="Emphasis">
    <w:name w:val="Emphasis"/>
    <w:uiPriority w:val="20"/>
    <w:qFormat/>
    <w:rsid w:val="00192354"/>
    <w:rPr>
      <w:i/>
      <w:iCs/>
    </w:rPr>
  </w:style>
  <w:style w:type="paragraph" w:styleId="BalloonText">
    <w:name w:val="Balloon Text"/>
    <w:basedOn w:val="Normal"/>
    <w:link w:val="BalloonTextChar"/>
    <w:uiPriority w:val="99"/>
    <w:semiHidden/>
    <w:unhideWhenUsed/>
    <w:rsid w:val="00192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354"/>
    <w:rPr>
      <w:rFonts w:ascii="Tahoma" w:hAnsi="Tahoma" w:cs="Tahoma"/>
      <w:sz w:val="16"/>
      <w:szCs w:val="16"/>
    </w:rPr>
  </w:style>
  <w:style w:type="paragraph" w:styleId="EndnoteText">
    <w:name w:val="endnote text"/>
    <w:basedOn w:val="Normal"/>
    <w:link w:val="EndnoteTextChar"/>
    <w:uiPriority w:val="99"/>
    <w:semiHidden/>
    <w:unhideWhenUsed/>
    <w:rsid w:val="001923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2354"/>
    <w:rPr>
      <w:sz w:val="20"/>
      <w:szCs w:val="20"/>
    </w:rPr>
  </w:style>
  <w:style w:type="character" w:styleId="EndnoteReference">
    <w:name w:val="endnote reference"/>
    <w:basedOn w:val="DefaultParagraphFont"/>
    <w:uiPriority w:val="99"/>
    <w:semiHidden/>
    <w:unhideWhenUsed/>
    <w:rsid w:val="00192354"/>
    <w:rPr>
      <w:vertAlign w:val="superscript"/>
    </w:rPr>
  </w:style>
  <w:style w:type="table" w:styleId="TableGrid">
    <w:name w:val="Table Grid"/>
    <w:basedOn w:val="TableNormal"/>
    <w:uiPriority w:val="59"/>
    <w:rsid w:val="001923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19235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1">
    <w:name w:val="Medium Grid 3 Accent 1"/>
    <w:basedOn w:val="TableNormal"/>
    <w:uiPriority w:val="69"/>
    <w:rsid w:val="0019235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PlainText">
    <w:name w:val="Plain Text"/>
    <w:basedOn w:val="Normal"/>
    <w:link w:val="PlainTextChar"/>
    <w:rsid w:val="00192354"/>
    <w:pPr>
      <w:spacing w:after="0" w:line="240" w:lineRule="auto"/>
    </w:pPr>
    <w:rPr>
      <w:rFonts w:ascii="Courier New" w:eastAsia="Times New Roman" w:hAnsi="Courier New" w:cs="Courier New"/>
      <w:sz w:val="20"/>
      <w:szCs w:val="20"/>
      <w:lang w:eastAsia="hr-HR"/>
    </w:rPr>
  </w:style>
  <w:style w:type="character" w:customStyle="1" w:styleId="PlainTextChar">
    <w:name w:val="Plain Text Char"/>
    <w:basedOn w:val="DefaultParagraphFont"/>
    <w:link w:val="PlainText"/>
    <w:rsid w:val="00192354"/>
    <w:rPr>
      <w:rFonts w:ascii="Courier New" w:eastAsia="Times New Roman" w:hAnsi="Courier New" w:cs="Courier New"/>
      <w:sz w:val="20"/>
      <w:szCs w:val="20"/>
      <w:lang w:eastAsia="hr-HR"/>
    </w:rPr>
  </w:style>
  <w:style w:type="character" w:styleId="FollowedHyperlink">
    <w:name w:val="FollowedHyperlink"/>
    <w:basedOn w:val="DefaultParagraphFont"/>
    <w:uiPriority w:val="99"/>
    <w:semiHidden/>
    <w:unhideWhenUsed/>
    <w:rsid w:val="00962852"/>
    <w:rPr>
      <w:color w:val="800080" w:themeColor="followedHyperlink"/>
      <w:u w:val="single"/>
    </w:rPr>
  </w:style>
  <w:style w:type="paragraph" w:styleId="Header">
    <w:name w:val="header"/>
    <w:basedOn w:val="Normal"/>
    <w:link w:val="HeaderChar"/>
    <w:uiPriority w:val="99"/>
    <w:semiHidden/>
    <w:unhideWhenUsed/>
    <w:rsid w:val="00C6361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6361B"/>
  </w:style>
</w:styles>
</file>

<file path=word/webSettings.xml><?xml version="1.0" encoding="utf-8"?>
<w:webSettings xmlns:r="http://schemas.openxmlformats.org/officeDocument/2006/relationships" xmlns:w="http://schemas.openxmlformats.org/wordprocessingml/2006/main">
  <w:divs>
    <w:div w:id="626665762">
      <w:bodyDiv w:val="1"/>
      <w:marLeft w:val="0"/>
      <w:marRight w:val="0"/>
      <w:marTop w:val="0"/>
      <w:marBottom w:val="0"/>
      <w:divBdr>
        <w:top w:val="none" w:sz="0" w:space="0" w:color="auto"/>
        <w:left w:val="none" w:sz="0" w:space="0" w:color="auto"/>
        <w:bottom w:val="none" w:sz="0" w:space="0" w:color="auto"/>
        <w:right w:val="none" w:sz="0" w:space="0" w:color="auto"/>
      </w:divBdr>
      <w:divsChild>
        <w:div w:id="824055477">
          <w:marLeft w:val="547"/>
          <w:marRight w:val="0"/>
          <w:marTop w:val="86"/>
          <w:marBottom w:val="0"/>
          <w:divBdr>
            <w:top w:val="none" w:sz="0" w:space="0" w:color="auto"/>
            <w:left w:val="none" w:sz="0" w:space="0" w:color="auto"/>
            <w:bottom w:val="none" w:sz="0" w:space="0" w:color="auto"/>
            <w:right w:val="none" w:sz="0" w:space="0" w:color="auto"/>
          </w:divBdr>
        </w:div>
      </w:divsChild>
    </w:div>
    <w:div w:id="1091048905">
      <w:bodyDiv w:val="1"/>
      <w:marLeft w:val="0"/>
      <w:marRight w:val="0"/>
      <w:marTop w:val="0"/>
      <w:marBottom w:val="0"/>
      <w:divBdr>
        <w:top w:val="none" w:sz="0" w:space="0" w:color="auto"/>
        <w:left w:val="none" w:sz="0" w:space="0" w:color="auto"/>
        <w:bottom w:val="none" w:sz="0" w:space="0" w:color="auto"/>
        <w:right w:val="none" w:sz="0" w:space="0" w:color="auto"/>
      </w:divBdr>
    </w:div>
    <w:div w:id="1622957391">
      <w:bodyDiv w:val="1"/>
      <w:marLeft w:val="0"/>
      <w:marRight w:val="0"/>
      <w:marTop w:val="0"/>
      <w:marBottom w:val="0"/>
      <w:divBdr>
        <w:top w:val="none" w:sz="0" w:space="0" w:color="auto"/>
        <w:left w:val="none" w:sz="0" w:space="0" w:color="auto"/>
        <w:bottom w:val="none" w:sz="0" w:space="0" w:color="auto"/>
        <w:right w:val="none" w:sz="0" w:space="0" w:color="auto"/>
      </w:divBdr>
      <w:divsChild>
        <w:div w:id="1581864865">
          <w:marLeft w:val="480"/>
          <w:marRight w:val="480"/>
          <w:marTop w:val="480"/>
          <w:marBottom w:val="480"/>
          <w:divBdr>
            <w:top w:val="none" w:sz="0" w:space="0" w:color="auto"/>
            <w:left w:val="none" w:sz="0" w:space="0" w:color="auto"/>
            <w:bottom w:val="none" w:sz="0" w:space="0" w:color="auto"/>
            <w:right w:val="none" w:sz="0" w:space="0" w:color="auto"/>
          </w:divBdr>
          <w:divsChild>
            <w:div w:id="202567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52403">
      <w:bodyDiv w:val="1"/>
      <w:marLeft w:val="0"/>
      <w:marRight w:val="0"/>
      <w:marTop w:val="0"/>
      <w:marBottom w:val="0"/>
      <w:divBdr>
        <w:top w:val="none" w:sz="0" w:space="0" w:color="auto"/>
        <w:left w:val="none" w:sz="0" w:space="0" w:color="auto"/>
        <w:bottom w:val="none" w:sz="0" w:space="0" w:color="auto"/>
        <w:right w:val="none" w:sz="0" w:space="0" w:color="auto"/>
      </w:divBdr>
      <w:divsChild>
        <w:div w:id="128591640">
          <w:marLeft w:val="450"/>
          <w:marRight w:val="0"/>
          <w:marTop w:val="0"/>
          <w:marBottom w:val="0"/>
          <w:divBdr>
            <w:top w:val="none" w:sz="0" w:space="0" w:color="auto"/>
            <w:left w:val="none" w:sz="0" w:space="0" w:color="auto"/>
            <w:bottom w:val="none" w:sz="0" w:space="0" w:color="auto"/>
            <w:right w:val="none" w:sz="0" w:space="0" w:color="auto"/>
          </w:divBdr>
          <w:divsChild>
            <w:div w:id="49311635">
              <w:marLeft w:val="0"/>
              <w:marRight w:val="0"/>
              <w:marTop w:val="0"/>
              <w:marBottom w:val="0"/>
              <w:divBdr>
                <w:top w:val="none" w:sz="0" w:space="0" w:color="auto"/>
                <w:left w:val="none" w:sz="0" w:space="0" w:color="auto"/>
                <w:bottom w:val="none" w:sz="0" w:space="0" w:color="auto"/>
                <w:right w:val="none" w:sz="0" w:space="0" w:color="auto"/>
              </w:divBdr>
              <w:divsChild>
                <w:div w:id="1346178226">
                  <w:marLeft w:val="0"/>
                  <w:marRight w:val="0"/>
                  <w:marTop w:val="0"/>
                  <w:marBottom w:val="0"/>
                  <w:divBdr>
                    <w:top w:val="none" w:sz="0" w:space="0" w:color="auto"/>
                    <w:left w:val="none" w:sz="0" w:space="0" w:color="auto"/>
                    <w:bottom w:val="none" w:sz="0" w:space="0" w:color="auto"/>
                    <w:right w:val="none" w:sz="0" w:space="0" w:color="auto"/>
                  </w:divBdr>
                  <w:divsChild>
                    <w:div w:id="623314052">
                      <w:marLeft w:val="0"/>
                      <w:marRight w:val="0"/>
                      <w:marTop w:val="0"/>
                      <w:marBottom w:val="300"/>
                      <w:divBdr>
                        <w:top w:val="single" w:sz="2" w:space="0" w:color="CCCCCC"/>
                        <w:left w:val="single" w:sz="2" w:space="0" w:color="CCCCCC"/>
                        <w:bottom w:val="single" w:sz="2" w:space="0" w:color="CCCCCC"/>
                        <w:right w:val="single" w:sz="2" w:space="0" w:color="CCCCCC"/>
                      </w:divBdr>
                    </w:div>
                  </w:divsChild>
                </w:div>
              </w:divsChild>
            </w:div>
          </w:divsChild>
        </w:div>
      </w:divsChild>
    </w:div>
    <w:div w:id="1771974897">
      <w:bodyDiv w:val="1"/>
      <w:marLeft w:val="0"/>
      <w:marRight w:val="0"/>
      <w:marTop w:val="0"/>
      <w:marBottom w:val="0"/>
      <w:divBdr>
        <w:top w:val="none" w:sz="0" w:space="0" w:color="auto"/>
        <w:left w:val="none" w:sz="0" w:space="0" w:color="auto"/>
        <w:bottom w:val="none" w:sz="0" w:space="0" w:color="auto"/>
        <w:right w:val="none" w:sz="0" w:space="0" w:color="auto"/>
      </w:divBdr>
      <w:divsChild>
        <w:div w:id="1973289263">
          <w:marLeft w:val="547"/>
          <w:marRight w:val="0"/>
          <w:marTop w:val="86"/>
          <w:marBottom w:val="0"/>
          <w:divBdr>
            <w:top w:val="none" w:sz="0" w:space="0" w:color="auto"/>
            <w:left w:val="none" w:sz="0" w:space="0" w:color="auto"/>
            <w:bottom w:val="none" w:sz="0" w:space="0" w:color="auto"/>
            <w:right w:val="none" w:sz="0" w:space="0" w:color="auto"/>
          </w:divBdr>
        </w:div>
      </w:divsChild>
    </w:div>
    <w:div w:id="191543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52159-7C57-49B4-BD6D-A91094D6A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24</Pages>
  <Words>12134</Words>
  <Characters>69169</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Tomsic</dc:creator>
  <cp:lastModifiedBy>Dina Tomsic</cp:lastModifiedBy>
  <cp:revision>51</cp:revision>
  <cp:lastPrinted>2014-03-21T16:59:00Z</cp:lastPrinted>
  <dcterms:created xsi:type="dcterms:W3CDTF">2014-03-21T16:54:00Z</dcterms:created>
  <dcterms:modified xsi:type="dcterms:W3CDTF">2014-04-01T13:26:00Z</dcterms:modified>
</cp:coreProperties>
</file>