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5E" w:rsidRPr="005B04BC" w:rsidRDefault="002C0C5E" w:rsidP="002C0C5E">
      <w:pPr>
        <w:spacing w:before="120" w:after="120" w:line="276" w:lineRule="auto"/>
        <w:jc w:val="center"/>
        <w:rPr>
          <w:noProof/>
        </w:rPr>
      </w:pPr>
      <w:r w:rsidRPr="005B04BC">
        <w:rPr>
          <w:noProof/>
        </w:rPr>
        <w:t>Zlata Tomljenović</w:t>
      </w:r>
    </w:p>
    <w:p w:rsidR="002C0C5E" w:rsidRPr="005B04BC" w:rsidRDefault="002C0C5E" w:rsidP="002C0C5E">
      <w:pPr>
        <w:spacing w:after="120" w:line="276" w:lineRule="auto"/>
        <w:jc w:val="center"/>
        <w:rPr>
          <w:noProof/>
        </w:rPr>
      </w:pPr>
      <w:r w:rsidRPr="005B04BC">
        <w:rPr>
          <w:noProof/>
        </w:rPr>
        <w:t>Učiteljski fakultet Sveučilišta u Rijeci</w:t>
      </w:r>
      <w:r w:rsidRPr="005B04BC">
        <w:rPr>
          <w:rStyle w:val="FootnoteReference"/>
          <w:noProof/>
        </w:rPr>
        <w:footnoteReference w:id="1"/>
      </w:r>
    </w:p>
    <w:p w:rsidR="002C0C5E" w:rsidRPr="005B04BC" w:rsidRDefault="002C0C5E" w:rsidP="002C0C5E">
      <w:pPr>
        <w:spacing w:after="120" w:line="276" w:lineRule="auto"/>
        <w:jc w:val="center"/>
        <w:rPr>
          <w:noProof/>
        </w:rPr>
      </w:pPr>
    </w:p>
    <w:p w:rsidR="002C0C5E" w:rsidRPr="005B04BC" w:rsidRDefault="002C0C5E" w:rsidP="002C0C5E">
      <w:pPr>
        <w:spacing w:after="120" w:line="276" w:lineRule="auto"/>
        <w:jc w:val="center"/>
        <w:rPr>
          <w:noProof/>
        </w:rPr>
      </w:pPr>
      <w:r w:rsidRPr="005B04BC">
        <w:rPr>
          <w:noProof/>
        </w:rPr>
        <w:t>Svetlana Novaković</w:t>
      </w:r>
    </w:p>
    <w:p w:rsidR="002C0C5E" w:rsidRPr="005B04BC" w:rsidRDefault="002C0C5E" w:rsidP="002C0C5E">
      <w:pPr>
        <w:spacing w:after="120" w:line="276" w:lineRule="auto"/>
        <w:jc w:val="center"/>
        <w:rPr>
          <w:noProof/>
        </w:rPr>
      </w:pPr>
      <w:r w:rsidRPr="005B04BC">
        <w:rPr>
          <w:noProof/>
        </w:rPr>
        <w:t>Učiteljski fakultet Sveučilišta u Zagrebu, Odsjek u Petrinji</w:t>
      </w:r>
    </w:p>
    <w:p w:rsidR="002C0C5E" w:rsidRPr="005B04BC" w:rsidRDefault="002C0C5E" w:rsidP="0063638A">
      <w:pPr>
        <w:spacing w:after="120" w:line="360" w:lineRule="auto"/>
        <w:jc w:val="center"/>
        <w:rPr>
          <w:b/>
          <w:sz w:val="28"/>
          <w:szCs w:val="28"/>
        </w:rPr>
      </w:pPr>
    </w:p>
    <w:p w:rsidR="002C0C5E" w:rsidRPr="005B04BC" w:rsidRDefault="002C0C5E" w:rsidP="0063638A">
      <w:pPr>
        <w:spacing w:after="120" w:line="360" w:lineRule="auto"/>
        <w:jc w:val="center"/>
        <w:rPr>
          <w:b/>
          <w:sz w:val="28"/>
          <w:szCs w:val="28"/>
        </w:rPr>
      </w:pPr>
    </w:p>
    <w:p w:rsidR="004D0365" w:rsidRPr="00493583" w:rsidRDefault="004D0365" w:rsidP="00493583">
      <w:pPr>
        <w:spacing w:after="120" w:line="360" w:lineRule="auto"/>
        <w:jc w:val="center"/>
        <w:rPr>
          <w:b/>
          <w:sz w:val="28"/>
          <w:szCs w:val="28"/>
        </w:rPr>
      </w:pPr>
      <w:r w:rsidRPr="005B04BC">
        <w:rPr>
          <w:b/>
          <w:sz w:val="28"/>
          <w:szCs w:val="28"/>
        </w:rPr>
        <w:t>MIŠLJENJA UČITELJA RAZREDNE NASTAVE O UČENJU I POUČAVANJU LIKOVNE KULTURE U OSNOVNOJ ŠKOLI</w:t>
      </w:r>
    </w:p>
    <w:p w:rsidR="004D0365" w:rsidRPr="005B04BC" w:rsidRDefault="004D0365" w:rsidP="0063638A">
      <w:pPr>
        <w:spacing w:after="120" w:line="360" w:lineRule="auto"/>
        <w:jc w:val="both"/>
      </w:pPr>
    </w:p>
    <w:p w:rsidR="004D0365" w:rsidRPr="005B04BC" w:rsidRDefault="002C0C5E" w:rsidP="0063638A">
      <w:pPr>
        <w:spacing w:after="120" w:line="360" w:lineRule="auto"/>
        <w:jc w:val="both"/>
      </w:pPr>
      <w:r w:rsidRPr="005B04BC">
        <w:t>REZIME</w:t>
      </w:r>
    </w:p>
    <w:p w:rsidR="004D0365" w:rsidRPr="005B04BC" w:rsidRDefault="004D0365" w:rsidP="0063638A">
      <w:pPr>
        <w:spacing w:after="120" w:line="360" w:lineRule="auto"/>
        <w:jc w:val="both"/>
      </w:pPr>
      <w:r w:rsidRPr="005B04BC">
        <w:t>Nastava likovne kulture važan je činilac cjelovitog razvoja učenika, naročito u današnje vrijeme, koje je obilježeno globalnom prisutnošću vizualnih komunikacija. Unatoč osuvremenjivanju likovnopedagoške teorije, u realnoj školskoj praksi još uvijek su prisutni zastarjeli pristupi učenju i poučavanju likovne kulture. Cilj istraživanja bio je ispitati u kojoj mjeri učitelji razredne nastave koriste tradicionalne, odnosno suvremene nastavne strategije, oblike i metode rada u organiziranju i provođenju nastave likovne kulture. Uzorak je sačinjavalo 109 učitelja razredne nastave na području grada Rijeke (Hrvatska). Anketni upitnik korišten u istraživanju obuhvaćao je pitanja zatvorenog tipa. Rezultati istraživanja su po</w:t>
      </w:r>
      <w:r w:rsidR="007A2954">
        <w:t>tvrdili</w:t>
      </w:r>
      <w:r w:rsidRPr="005B04BC">
        <w:t xml:space="preserve"> da u školskoj praksi i dalje prevladavaju ustaljeni pristupi u poučavanju likovne kulture. Stoga je potrebno inicijalno obrazovanje učitelja dodatno obogatiti stručnim znanjem i praksom iz područja metodike likovne kulture te organizirati češća stručna usavršavanja, s ciljem dostizanja zadovoljavajuće kvalitete rada učitelja na ovom području.</w:t>
      </w:r>
    </w:p>
    <w:p w:rsidR="00493583" w:rsidRDefault="00493583" w:rsidP="0063638A">
      <w:pPr>
        <w:spacing w:after="120" w:line="360" w:lineRule="auto"/>
        <w:jc w:val="both"/>
      </w:pPr>
    </w:p>
    <w:p w:rsidR="004D0365" w:rsidRPr="005B04BC" w:rsidRDefault="004D0365" w:rsidP="0063638A">
      <w:pPr>
        <w:spacing w:after="120" w:line="360" w:lineRule="auto"/>
        <w:jc w:val="both"/>
      </w:pPr>
      <w:r w:rsidRPr="005B04BC">
        <w:t xml:space="preserve">Ključne riječi: </w:t>
      </w:r>
      <w:r w:rsidR="00885FD9" w:rsidRPr="005B04BC">
        <w:t>LIKOVNA KULTURA / PRISTUP UČENJU I POUČAVANJU / STRATEGIJE POUČAVANJA / NASTAVNE METODE / CJELOVITI RAZVOJ UČENIKA</w:t>
      </w:r>
    </w:p>
    <w:p w:rsidR="00493583" w:rsidRDefault="00493583" w:rsidP="0063638A">
      <w:pPr>
        <w:spacing w:after="120" w:line="360" w:lineRule="auto"/>
        <w:jc w:val="both"/>
        <w:rPr>
          <w:b/>
        </w:rPr>
      </w:pPr>
    </w:p>
    <w:p w:rsidR="006456F2" w:rsidRDefault="006456F2" w:rsidP="0063638A">
      <w:pPr>
        <w:spacing w:after="120" w:line="360" w:lineRule="auto"/>
        <w:jc w:val="both"/>
        <w:rPr>
          <w:b/>
        </w:rPr>
      </w:pPr>
    </w:p>
    <w:p w:rsidR="003F78F4" w:rsidRPr="005B04BC" w:rsidRDefault="00885FD9" w:rsidP="0063638A">
      <w:pPr>
        <w:spacing w:after="120" w:line="360" w:lineRule="auto"/>
        <w:jc w:val="both"/>
        <w:rPr>
          <w:b/>
        </w:rPr>
      </w:pPr>
      <w:r w:rsidRPr="005B04BC">
        <w:rPr>
          <w:b/>
        </w:rPr>
        <w:lastRenderedPageBreak/>
        <w:t>Uvod</w:t>
      </w:r>
    </w:p>
    <w:p w:rsidR="00877790" w:rsidRPr="005B04BC" w:rsidRDefault="007767E1" w:rsidP="0063638A">
      <w:pPr>
        <w:spacing w:after="120" w:line="360" w:lineRule="auto"/>
        <w:jc w:val="both"/>
      </w:pPr>
      <w:r w:rsidRPr="005B04BC">
        <w:t xml:space="preserve">Živimo u vremenu velikih promjena koje se odvijaju u svim segmentima </w:t>
      </w:r>
      <w:r w:rsidR="00493583">
        <w:t xml:space="preserve">suvremenog </w:t>
      </w:r>
      <w:r w:rsidRPr="005B04BC">
        <w:t xml:space="preserve">društva. Tehnološki napredak, gospodarski te socijalno-kulturni zahtjevi utječu i na mijenjanje odgojno-obrazovnih paradigmi. U tom smislu se potreba prilagođavanja suvremenim zahtjevima društva očituje u sve manjem stavljanju akcenta na enciklopedijsko znanje, a sve važnija postaje sposobnost razlučivanja važnog i nevažnog, korisnog i nekorisnog u nepreglednom mnoštvu informacija koje se svakim danom umnožavaju, te njihovo spajanje u nove konstrukte uporabne u svakodnevnom životu i stvaranju. Također se sve više cijeni </w:t>
      </w:r>
      <w:r w:rsidRPr="005B04BC">
        <w:rPr>
          <w:lang w:val="hr-HR"/>
        </w:rPr>
        <w:t>kreativnost odnosno sposobnost snalaženja u novonastalim situacijama uvj</w:t>
      </w:r>
      <w:r w:rsidR="00493583">
        <w:rPr>
          <w:lang w:val="hr-HR"/>
        </w:rPr>
        <w:t>etovanim brzim tehnološkim napre</w:t>
      </w:r>
      <w:r w:rsidRPr="005B04BC">
        <w:rPr>
          <w:lang w:val="hr-HR"/>
        </w:rPr>
        <w:t>tkom. U razvoju kreativnog mišljenja i izražavanja naročito važnu ulogu ima umjetnost</w:t>
      </w:r>
      <w:r w:rsidR="00025AC8" w:rsidRPr="005B04BC">
        <w:rPr>
          <w:lang w:val="hr-HR"/>
        </w:rPr>
        <w:t>;</w:t>
      </w:r>
      <w:r w:rsidR="00025AC8" w:rsidRPr="005B04BC">
        <w:t xml:space="preserve"> u odgojno-obrazovnom kontekstu</w:t>
      </w:r>
      <w:r w:rsidRPr="005B04BC">
        <w:t xml:space="preserve"> </w:t>
      </w:r>
      <w:r w:rsidR="00025AC8" w:rsidRPr="005B04BC">
        <w:t>u razvoju navedenih kompetencija</w:t>
      </w:r>
      <w:r w:rsidRPr="005B04BC">
        <w:t xml:space="preserve"> posebno mjesto zauzimaju nastavni predmeti umjetničkog područja</w:t>
      </w:r>
      <w:r w:rsidR="009F0E73" w:rsidRPr="005B04BC">
        <w:t xml:space="preserve">, među njima i likovna kultura. </w:t>
      </w:r>
    </w:p>
    <w:p w:rsidR="00054F01" w:rsidRPr="005B04BC" w:rsidRDefault="003F78F4" w:rsidP="0063638A">
      <w:pPr>
        <w:spacing w:after="120" w:line="360" w:lineRule="auto"/>
        <w:jc w:val="both"/>
        <w:rPr>
          <w:lang w:val="hr-HR"/>
        </w:rPr>
      </w:pPr>
      <w:r w:rsidRPr="005B04BC">
        <w:rPr>
          <w:lang w:val="hr-HR"/>
        </w:rPr>
        <w:t xml:space="preserve">Kvalitativne promjene u koncipiranju nastave likovne kulture usmjerene su s jedne strane prema subjektima odgojno-obrazovnog procesa, a s druge prema osmišljavanju novih i efikasnijih načina realizacije nastavnoga procesa. Suvremeno koncipirana nastava likovne </w:t>
      </w:r>
      <w:r w:rsidR="002F57F5" w:rsidRPr="005B04BC">
        <w:rPr>
          <w:lang w:val="hr-HR"/>
        </w:rPr>
        <w:t xml:space="preserve">kulture zahtijeva </w:t>
      </w:r>
      <w:r w:rsidRPr="005B04BC">
        <w:rPr>
          <w:lang w:val="hr-HR"/>
        </w:rPr>
        <w:t>kreativne učitelje</w:t>
      </w:r>
      <w:r w:rsidR="00493583">
        <w:rPr>
          <w:rStyle w:val="FootnoteReference"/>
        </w:rPr>
        <w:footnoteReference w:id="2"/>
      </w:r>
      <w:r w:rsidRPr="005B04BC">
        <w:rPr>
          <w:lang w:val="hr-HR"/>
        </w:rPr>
        <w:t xml:space="preserve"> koji će znati pratiti nove trendove u odgoju i obrazovanju i koji će, pored općih pedagoško-psiholoških</w:t>
      </w:r>
      <w:r w:rsidR="00054F01" w:rsidRPr="005B04BC">
        <w:rPr>
          <w:lang w:val="hr-HR"/>
        </w:rPr>
        <w:t>, didaktičko-metodičkih</w:t>
      </w:r>
      <w:r w:rsidRPr="005B04BC">
        <w:rPr>
          <w:lang w:val="hr-HR"/>
        </w:rPr>
        <w:t xml:space="preserve"> i osobnih kompetencija, posjedovati i </w:t>
      </w:r>
      <w:r w:rsidR="00054F01" w:rsidRPr="005B04BC">
        <w:rPr>
          <w:lang w:val="hr-HR"/>
        </w:rPr>
        <w:t xml:space="preserve">stručno (likovno) znanje. </w:t>
      </w:r>
      <w:r w:rsidR="004723C8" w:rsidRPr="005B04BC">
        <w:rPr>
          <w:lang w:val="hr-HR"/>
        </w:rPr>
        <w:t>Š</w:t>
      </w:r>
      <w:r w:rsidR="004723C8" w:rsidRPr="005B04BC">
        <w:rPr>
          <w:lang w:val="de-DE"/>
        </w:rPr>
        <w:t>tovi</w:t>
      </w:r>
      <w:r w:rsidR="004723C8" w:rsidRPr="005B04BC">
        <w:rPr>
          <w:lang w:val="hr-HR"/>
        </w:rPr>
        <w:t>š</w:t>
      </w:r>
      <w:r w:rsidR="004723C8" w:rsidRPr="005B04BC">
        <w:rPr>
          <w:lang w:val="de-DE"/>
        </w:rPr>
        <w:t>e</w:t>
      </w:r>
      <w:r w:rsidR="004723C8" w:rsidRPr="005B04BC">
        <w:rPr>
          <w:lang w:val="hr-HR"/>
        </w:rPr>
        <w:t xml:space="preserve">, </w:t>
      </w:r>
      <w:r w:rsidR="004723C8" w:rsidRPr="005B04BC">
        <w:rPr>
          <w:lang w:val="de-DE"/>
        </w:rPr>
        <w:t>rezultati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istra</w:t>
      </w:r>
      <w:r w:rsidR="004723C8" w:rsidRPr="005B04BC">
        <w:rPr>
          <w:lang w:val="hr-HR"/>
        </w:rPr>
        <w:t>ž</w:t>
      </w:r>
      <w:r w:rsidR="004723C8" w:rsidRPr="005B04BC">
        <w:rPr>
          <w:lang w:val="de-DE"/>
        </w:rPr>
        <w:t>ivanja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ukazuju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na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u</w:t>
      </w:r>
      <w:r w:rsidR="004723C8" w:rsidRPr="005B04BC">
        <w:rPr>
          <w:lang w:val="hr-HR"/>
        </w:rPr>
        <w:t>č</w:t>
      </w:r>
      <w:r w:rsidR="004723C8" w:rsidRPr="005B04BC">
        <w:rPr>
          <w:lang w:val="de-DE"/>
        </w:rPr>
        <w:t>itelja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kao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najva</w:t>
      </w:r>
      <w:r w:rsidR="004723C8" w:rsidRPr="005B04BC">
        <w:rPr>
          <w:lang w:val="hr-HR"/>
        </w:rPr>
        <w:t>ž</w:t>
      </w:r>
      <w:r w:rsidR="004723C8" w:rsidRPr="005B04BC">
        <w:rPr>
          <w:lang w:val="de-DE"/>
        </w:rPr>
        <w:t>nijeg</w:t>
      </w:r>
      <w:r w:rsidR="004723C8" w:rsidRPr="005B04BC">
        <w:rPr>
          <w:lang w:val="hr-HR"/>
        </w:rPr>
        <w:t xml:space="preserve"> faktor</w:t>
      </w:r>
      <w:r w:rsidR="004723C8" w:rsidRPr="005B04BC">
        <w:rPr>
          <w:lang w:val="de-DE"/>
        </w:rPr>
        <w:t>a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koji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utje</w:t>
      </w:r>
      <w:r w:rsidR="004723C8" w:rsidRPr="005B04BC">
        <w:rPr>
          <w:lang w:val="hr-HR"/>
        </w:rPr>
        <w:t>č</w:t>
      </w:r>
      <w:r w:rsidR="004723C8" w:rsidRPr="005B04BC">
        <w:rPr>
          <w:lang w:val="de-DE"/>
        </w:rPr>
        <w:t>e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na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u</w:t>
      </w:r>
      <w:r w:rsidR="004723C8" w:rsidRPr="005B04BC">
        <w:rPr>
          <w:lang w:val="hr-HR"/>
        </w:rPr>
        <w:t>č</w:t>
      </w:r>
      <w:r w:rsidR="004723C8" w:rsidRPr="005B04BC">
        <w:rPr>
          <w:lang w:val="de-DE"/>
        </w:rPr>
        <w:t>enje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u</w:t>
      </w:r>
      <w:r w:rsidR="004723C8" w:rsidRPr="005B04BC">
        <w:rPr>
          <w:lang w:val="hr-HR"/>
        </w:rPr>
        <w:t>č</w:t>
      </w:r>
      <w:r w:rsidR="004723C8" w:rsidRPr="005B04BC">
        <w:rPr>
          <w:lang w:val="de-DE"/>
        </w:rPr>
        <w:t>enika</w:t>
      </w:r>
      <w:r w:rsidR="004723C8" w:rsidRPr="005B04BC">
        <w:rPr>
          <w:lang w:val="hr-HR"/>
        </w:rPr>
        <w:t xml:space="preserve">, kao i </w:t>
      </w:r>
      <w:r w:rsidR="004723C8" w:rsidRPr="005B04BC">
        <w:rPr>
          <w:lang w:val="de-DE"/>
        </w:rPr>
        <w:t>na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velike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razlike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u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uspje</w:t>
      </w:r>
      <w:r w:rsidR="004723C8" w:rsidRPr="005B04BC">
        <w:rPr>
          <w:lang w:val="hr-HR"/>
        </w:rPr>
        <w:t>š</w:t>
      </w:r>
      <w:r w:rsidR="004723C8" w:rsidRPr="005B04BC">
        <w:rPr>
          <w:lang w:val="de-DE"/>
        </w:rPr>
        <w:t>nosti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me</w:t>
      </w:r>
      <w:r w:rsidR="004723C8" w:rsidRPr="005B04BC">
        <w:rPr>
          <w:lang w:val="hr-HR"/>
        </w:rPr>
        <w:t>đ</w:t>
      </w:r>
      <w:r w:rsidR="004723C8" w:rsidRPr="005B04BC">
        <w:rPr>
          <w:lang w:val="de-DE"/>
        </w:rPr>
        <w:t>u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u</w:t>
      </w:r>
      <w:r w:rsidR="004723C8" w:rsidRPr="005B04BC">
        <w:rPr>
          <w:lang w:val="hr-HR"/>
        </w:rPr>
        <w:t>č</w:t>
      </w:r>
      <w:r w:rsidR="004723C8" w:rsidRPr="005B04BC">
        <w:rPr>
          <w:lang w:val="de-DE"/>
        </w:rPr>
        <w:t>iteljima</w:t>
      </w:r>
      <w:r w:rsidR="00A86A71">
        <w:rPr>
          <w:lang w:val="de-DE"/>
        </w:rPr>
        <w:t xml:space="preserve"> (Marzano, Pickering, Pollock, 2006)</w:t>
      </w:r>
      <w:r w:rsidR="004723C8" w:rsidRPr="005B04BC">
        <w:rPr>
          <w:lang w:val="hr-HR"/>
        </w:rPr>
        <w:t xml:space="preserve">. </w:t>
      </w:r>
      <w:r w:rsidR="002F57F5" w:rsidRPr="005B04BC">
        <w:rPr>
          <w:lang w:val="de-DE"/>
        </w:rPr>
        <w:t>U</w:t>
      </w:r>
      <w:r w:rsidR="002F57F5" w:rsidRPr="005B04BC">
        <w:rPr>
          <w:lang w:val="hr-HR"/>
        </w:rPr>
        <w:t xml:space="preserve"> </w:t>
      </w:r>
      <w:r w:rsidR="002F57F5" w:rsidRPr="005B04BC">
        <w:rPr>
          <w:lang w:val="de-DE"/>
        </w:rPr>
        <w:t>provo</w:t>
      </w:r>
      <w:r w:rsidR="002F57F5" w:rsidRPr="005B04BC">
        <w:rPr>
          <w:lang w:val="hr-HR"/>
        </w:rPr>
        <w:t>đ</w:t>
      </w:r>
      <w:r w:rsidR="002F57F5" w:rsidRPr="005B04BC">
        <w:rPr>
          <w:lang w:val="de-DE"/>
        </w:rPr>
        <w:t>enju</w:t>
      </w:r>
      <w:r w:rsidR="002F57F5" w:rsidRPr="005B04BC">
        <w:rPr>
          <w:lang w:val="hr-HR"/>
        </w:rPr>
        <w:t xml:space="preserve"> </w:t>
      </w:r>
      <w:r w:rsidR="002F57F5" w:rsidRPr="005B04BC">
        <w:rPr>
          <w:lang w:val="de-DE"/>
        </w:rPr>
        <w:t>odgojno</w:t>
      </w:r>
      <w:r w:rsidR="002F57F5" w:rsidRPr="005B04BC">
        <w:rPr>
          <w:lang w:val="hr-HR"/>
        </w:rPr>
        <w:t>-</w:t>
      </w:r>
      <w:r w:rsidR="002F57F5" w:rsidRPr="005B04BC">
        <w:rPr>
          <w:lang w:val="de-DE"/>
        </w:rPr>
        <w:t>obrazovnog</w:t>
      </w:r>
      <w:r w:rsidR="002F57F5" w:rsidRPr="005B04BC">
        <w:rPr>
          <w:lang w:val="hr-HR"/>
        </w:rPr>
        <w:t xml:space="preserve"> </w:t>
      </w:r>
      <w:r w:rsidR="002F57F5" w:rsidRPr="005B04BC">
        <w:rPr>
          <w:lang w:val="de-DE"/>
        </w:rPr>
        <w:t>procesa</w:t>
      </w:r>
      <w:r w:rsidR="002F57F5" w:rsidRPr="005B04BC">
        <w:rPr>
          <w:lang w:val="hr-HR"/>
        </w:rPr>
        <w:t xml:space="preserve"> </w:t>
      </w:r>
      <w:r w:rsidR="00A86A71">
        <w:rPr>
          <w:lang w:val="de-DE"/>
        </w:rPr>
        <w:t>veliku važnost predstavlja</w:t>
      </w:r>
      <w:r w:rsidR="002F57F5" w:rsidRPr="005B04BC">
        <w:rPr>
          <w:lang w:val="hr-HR"/>
        </w:rPr>
        <w:t xml:space="preserve"> </w:t>
      </w:r>
      <w:r w:rsidR="002F57F5" w:rsidRPr="005B04BC">
        <w:rPr>
          <w:lang w:val="de-DE"/>
        </w:rPr>
        <w:t>kvalitetan</w:t>
      </w:r>
      <w:r w:rsidR="002F57F5" w:rsidRPr="005B04BC">
        <w:rPr>
          <w:lang w:val="hr-HR"/>
        </w:rPr>
        <w:t xml:space="preserve"> </w:t>
      </w:r>
      <w:r w:rsidR="002F57F5" w:rsidRPr="005B04BC">
        <w:rPr>
          <w:lang w:val="de-DE"/>
        </w:rPr>
        <w:t>razvoj</w:t>
      </w:r>
      <w:r w:rsidR="002F57F5" w:rsidRPr="005B04BC">
        <w:rPr>
          <w:lang w:val="hr-HR"/>
        </w:rPr>
        <w:t xml:space="preserve"> </w:t>
      </w:r>
      <w:r w:rsidR="002F57F5" w:rsidRPr="005B04BC">
        <w:rPr>
          <w:lang w:val="de-DE"/>
        </w:rPr>
        <w:t>interakcijsko</w:t>
      </w:r>
      <w:r w:rsidR="002F57F5" w:rsidRPr="005B04BC">
        <w:rPr>
          <w:lang w:val="hr-HR"/>
        </w:rPr>
        <w:t>-</w:t>
      </w:r>
      <w:r w:rsidR="002F57F5" w:rsidRPr="005B04BC">
        <w:rPr>
          <w:lang w:val="de-DE"/>
        </w:rPr>
        <w:t>komunikacijske</w:t>
      </w:r>
      <w:r w:rsidR="002F57F5" w:rsidRPr="005B04BC">
        <w:rPr>
          <w:lang w:val="hr-HR"/>
        </w:rPr>
        <w:t xml:space="preserve"> </w:t>
      </w:r>
      <w:r w:rsidR="002F57F5" w:rsidRPr="005B04BC">
        <w:rPr>
          <w:lang w:val="de-DE"/>
        </w:rPr>
        <w:t>aktivnosti</w:t>
      </w:r>
      <w:r w:rsidR="002F57F5" w:rsidRPr="005B04BC">
        <w:rPr>
          <w:lang w:val="hr-HR"/>
        </w:rPr>
        <w:t xml:space="preserve"> </w:t>
      </w:r>
      <w:r w:rsidR="002F57F5" w:rsidRPr="005B04BC">
        <w:rPr>
          <w:lang w:val="de-DE"/>
        </w:rPr>
        <w:t>izme</w:t>
      </w:r>
      <w:r w:rsidR="002F57F5" w:rsidRPr="005B04BC">
        <w:rPr>
          <w:lang w:val="hr-HR"/>
        </w:rPr>
        <w:t>đ</w:t>
      </w:r>
      <w:r w:rsidR="002F57F5" w:rsidRPr="005B04BC">
        <w:rPr>
          <w:lang w:val="de-DE"/>
        </w:rPr>
        <w:t>u</w:t>
      </w:r>
      <w:r w:rsidR="002F57F5" w:rsidRPr="005B04BC">
        <w:rPr>
          <w:lang w:val="hr-HR"/>
        </w:rPr>
        <w:t xml:space="preserve"> </w:t>
      </w:r>
      <w:r w:rsidR="002F57F5" w:rsidRPr="005B04BC">
        <w:rPr>
          <w:lang w:val="de-DE"/>
        </w:rPr>
        <w:t>u</w:t>
      </w:r>
      <w:r w:rsidR="002F57F5" w:rsidRPr="005B04BC">
        <w:rPr>
          <w:lang w:val="hr-HR"/>
        </w:rPr>
        <w:t>č</w:t>
      </w:r>
      <w:r w:rsidR="002F57F5" w:rsidRPr="005B04BC">
        <w:rPr>
          <w:lang w:val="de-DE"/>
        </w:rPr>
        <w:t>itelja</w:t>
      </w:r>
      <w:r w:rsidR="002F57F5" w:rsidRPr="005B04BC">
        <w:rPr>
          <w:lang w:val="hr-HR"/>
        </w:rPr>
        <w:t xml:space="preserve"> </w:t>
      </w:r>
      <w:r w:rsidR="002F57F5" w:rsidRPr="005B04BC">
        <w:rPr>
          <w:lang w:val="de-DE"/>
        </w:rPr>
        <w:t>i</w:t>
      </w:r>
      <w:r w:rsidR="002F57F5" w:rsidRPr="005B04BC">
        <w:rPr>
          <w:lang w:val="hr-HR"/>
        </w:rPr>
        <w:t xml:space="preserve"> </w:t>
      </w:r>
      <w:r w:rsidR="002F57F5" w:rsidRPr="005B04BC">
        <w:rPr>
          <w:lang w:val="de-DE"/>
        </w:rPr>
        <w:t>u</w:t>
      </w:r>
      <w:r w:rsidR="002F57F5" w:rsidRPr="005B04BC">
        <w:rPr>
          <w:lang w:val="hr-HR"/>
        </w:rPr>
        <w:t>č</w:t>
      </w:r>
      <w:r w:rsidR="002F57F5" w:rsidRPr="005B04BC">
        <w:rPr>
          <w:lang w:val="de-DE"/>
        </w:rPr>
        <w:t>enika</w:t>
      </w:r>
      <w:r w:rsidR="002F57F5" w:rsidRPr="005B04BC">
        <w:rPr>
          <w:lang w:val="hr-HR"/>
        </w:rPr>
        <w:t xml:space="preserve">. </w:t>
      </w:r>
      <w:r w:rsidR="004723C8" w:rsidRPr="005B04BC">
        <w:rPr>
          <w:lang w:val="de-DE"/>
        </w:rPr>
        <w:t>Iz</w:t>
      </w:r>
      <w:r w:rsidR="004723C8" w:rsidRPr="005B04BC">
        <w:rPr>
          <w:lang w:val="hr-HR"/>
        </w:rPr>
        <w:t xml:space="preserve"> </w:t>
      </w:r>
      <w:r w:rsidR="00194405" w:rsidRPr="005B04BC">
        <w:rPr>
          <w:lang w:val="de-DE"/>
        </w:rPr>
        <w:t>navedenog se može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zaklju</w:t>
      </w:r>
      <w:r w:rsidR="004723C8" w:rsidRPr="005B04BC">
        <w:rPr>
          <w:lang w:val="hr-HR"/>
        </w:rPr>
        <w:t>č</w:t>
      </w:r>
      <w:r w:rsidR="004723C8" w:rsidRPr="005B04BC">
        <w:rPr>
          <w:lang w:val="de-DE"/>
        </w:rPr>
        <w:t>iti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da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je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visokokvalitetan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razvoj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i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razina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kako</w:t>
      </w:r>
      <w:r w:rsidR="004723C8" w:rsidRPr="005B04BC">
        <w:rPr>
          <w:lang w:val="hr-HR"/>
        </w:rPr>
        <w:t xml:space="preserve"> profesionalno-</w:t>
      </w:r>
      <w:r w:rsidR="004723C8" w:rsidRPr="005B04BC">
        <w:rPr>
          <w:lang w:val="de-DE"/>
        </w:rPr>
        <w:t>stru</w:t>
      </w:r>
      <w:r w:rsidR="004723C8" w:rsidRPr="005B04BC">
        <w:rPr>
          <w:lang w:val="hr-HR"/>
        </w:rPr>
        <w:t>č</w:t>
      </w:r>
      <w:r w:rsidR="004723C8" w:rsidRPr="005B04BC">
        <w:rPr>
          <w:lang w:val="de-DE"/>
        </w:rPr>
        <w:t>nih</w:t>
      </w:r>
      <w:r w:rsidR="004723C8" w:rsidRPr="005B04BC">
        <w:rPr>
          <w:lang w:val="hr-HR"/>
        </w:rPr>
        <w:t xml:space="preserve">, </w:t>
      </w:r>
      <w:r w:rsidR="004723C8" w:rsidRPr="005B04BC">
        <w:rPr>
          <w:lang w:val="de-DE"/>
        </w:rPr>
        <w:t>tako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i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osobnih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kompetencija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koje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u</w:t>
      </w:r>
      <w:r w:rsidR="004723C8" w:rsidRPr="005B04BC">
        <w:rPr>
          <w:lang w:val="hr-HR"/>
        </w:rPr>
        <w:t>č</w:t>
      </w:r>
      <w:r w:rsidR="004723C8" w:rsidRPr="005B04BC">
        <w:rPr>
          <w:lang w:val="de-DE"/>
        </w:rPr>
        <w:t>itelj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posjeduje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od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izrazite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va</w:t>
      </w:r>
      <w:r w:rsidR="004723C8" w:rsidRPr="005B04BC">
        <w:rPr>
          <w:lang w:val="hr-HR"/>
        </w:rPr>
        <w:t>ž</w:t>
      </w:r>
      <w:r w:rsidR="004723C8" w:rsidRPr="005B04BC">
        <w:rPr>
          <w:lang w:val="de-DE"/>
        </w:rPr>
        <w:t>nosti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za</w:t>
      </w:r>
      <w:r w:rsidR="004723C8" w:rsidRPr="005B04BC">
        <w:rPr>
          <w:lang w:val="hr-HR"/>
        </w:rPr>
        <w:t xml:space="preserve"> </w:t>
      </w:r>
      <w:r w:rsidR="004723C8" w:rsidRPr="005B04BC">
        <w:rPr>
          <w:lang w:val="de-DE"/>
        </w:rPr>
        <w:t>uspje</w:t>
      </w:r>
      <w:r w:rsidR="004723C8" w:rsidRPr="005B04BC">
        <w:rPr>
          <w:lang w:val="hr-HR"/>
        </w:rPr>
        <w:t>š</w:t>
      </w:r>
      <w:r w:rsidR="004723C8" w:rsidRPr="005B04BC">
        <w:rPr>
          <w:lang w:val="de-DE"/>
        </w:rPr>
        <w:t>no</w:t>
      </w:r>
      <w:r w:rsidR="004723C8" w:rsidRPr="005B04BC">
        <w:rPr>
          <w:lang w:val="hr-HR"/>
        </w:rPr>
        <w:t xml:space="preserve"> </w:t>
      </w:r>
      <w:r w:rsidR="00194405" w:rsidRPr="005B04BC">
        <w:rPr>
          <w:lang w:val="de-DE"/>
        </w:rPr>
        <w:t>realiziranje nastave likovne kulture</w:t>
      </w:r>
      <w:r w:rsidR="004723C8" w:rsidRPr="005B04BC">
        <w:rPr>
          <w:lang w:val="hr-HR"/>
        </w:rPr>
        <w:t>.</w:t>
      </w:r>
    </w:p>
    <w:p w:rsidR="007A0F87" w:rsidRPr="005B04BC" w:rsidRDefault="007A0F87" w:rsidP="0063638A">
      <w:pPr>
        <w:spacing w:after="120" w:line="360" w:lineRule="auto"/>
        <w:jc w:val="both"/>
      </w:pPr>
    </w:p>
    <w:p w:rsidR="0099007B" w:rsidRPr="005B04BC" w:rsidRDefault="00885FD9" w:rsidP="0063638A">
      <w:pPr>
        <w:spacing w:after="120" w:line="360" w:lineRule="auto"/>
        <w:jc w:val="both"/>
        <w:rPr>
          <w:b/>
        </w:rPr>
      </w:pPr>
      <w:r w:rsidRPr="005B04BC">
        <w:rPr>
          <w:b/>
        </w:rPr>
        <w:t>Položaj predmeta likovna kultura unutar odgojno-obrazovnog sustava</w:t>
      </w:r>
    </w:p>
    <w:p w:rsidR="00C22D9E" w:rsidRPr="005B04BC" w:rsidRDefault="00054F01" w:rsidP="0063638A">
      <w:pPr>
        <w:spacing w:after="120" w:line="360" w:lineRule="auto"/>
        <w:jc w:val="both"/>
        <w:rPr>
          <w:lang w:val="hr-HR"/>
        </w:rPr>
      </w:pPr>
      <w:r w:rsidRPr="005B04BC">
        <w:t>Proces učenja i poučavanja likovne kulture važan je za cjelovit razvoj učenika, a uključuje razvoj na kognitivnom, afektivno</w:t>
      </w:r>
      <w:r w:rsidR="00A86A71">
        <w:t>m</w:t>
      </w:r>
      <w:r w:rsidRPr="005B04BC">
        <w:t xml:space="preserve"> i psihomotoričkom planu</w:t>
      </w:r>
      <w:r w:rsidR="002F57F5" w:rsidRPr="005B04BC">
        <w:t xml:space="preserve"> (Efland, 2002; Tacol, 2003)</w:t>
      </w:r>
      <w:r w:rsidRPr="005B04BC">
        <w:t xml:space="preserve">. Kako bi realizacija nastave likovne kulture bila uspješna, potrebno je razumjeti njenu svrhu, zadatke i ciljeve. Razvoj uloge i ciljeva obrazovanja općenito na području umjetnosti sukladan je razvoju njihova razumijevanja (na funkcionalnoj razini), koji se reflektiraju na </w:t>
      </w:r>
      <w:r w:rsidRPr="005B04BC">
        <w:lastRenderedPageBreak/>
        <w:t>razinu izvođenja nastavnog procesa (Atanasov Piljek, Margetić</w:t>
      </w:r>
      <w:r w:rsidR="004723C8" w:rsidRPr="005B04BC">
        <w:t>, 2011</w:t>
      </w:r>
      <w:r w:rsidRPr="005B04BC">
        <w:t xml:space="preserve">). Drugim riječima, svrha i ciljevi likovne kulture biti će ostvareni ukoliko ih učitelj bude razumio, na ispravan način interpretirao i odgovarajućim načinima i sredstvima proveo u nastavnu praksu. Atanasov Piljek i Margetić </w:t>
      </w:r>
      <w:r w:rsidR="004723C8" w:rsidRPr="005B04BC">
        <w:t xml:space="preserve">(2011) </w:t>
      </w:r>
      <w:r w:rsidRPr="005B04BC">
        <w:t>takođe</w:t>
      </w:r>
      <w:r w:rsidR="00A86A71">
        <w:t>r govore o socijalnom</w:t>
      </w:r>
      <w:r w:rsidRPr="005B04BC">
        <w:t xml:space="preserve"> i kulturnom kontekstu koji utječe na percepciju umjetnosti u odgojno-obrazovnom sustavu, a koji je određen razvojem pedagoških paradigmi kroz povijest. Ovaj kontekst također </w:t>
      </w:r>
      <w:r w:rsidR="004723C8" w:rsidRPr="005B04BC">
        <w:t xml:space="preserve">utječe </w:t>
      </w:r>
      <w:r w:rsidRPr="005B04BC">
        <w:t xml:space="preserve">i na </w:t>
      </w:r>
      <w:r w:rsidR="004723C8" w:rsidRPr="005B04BC">
        <w:t>oblikovanje koncepta</w:t>
      </w:r>
      <w:r w:rsidRPr="005B04BC">
        <w:t xml:space="preserve"> nacionalnog (hrvatskog) obrazovnog sistema, koji posljednjih desetljeća pokazuje tendenciju marginaliziranja odgojnih predmeta</w:t>
      </w:r>
      <w:r w:rsidR="00503088">
        <w:t>, naročito likovne kulture.</w:t>
      </w:r>
      <w:r w:rsidR="00194405" w:rsidRPr="005B04BC">
        <w:t xml:space="preserve"> </w:t>
      </w:r>
      <w:r w:rsidR="00503088">
        <w:t>Ono</w:t>
      </w:r>
      <w:r w:rsidR="00194405" w:rsidRPr="005B04BC">
        <w:t xml:space="preserve"> se najevidentinije očituje u drastičnom smanjivanju broja sati predviđenih za realizaciju </w:t>
      </w:r>
      <w:r w:rsidR="00A86A71">
        <w:t xml:space="preserve">godišnjih </w:t>
      </w:r>
      <w:r w:rsidR="00194405" w:rsidRPr="005B04BC">
        <w:t>nastavnih sadržaja</w:t>
      </w:r>
      <w:r w:rsidR="00503088">
        <w:t xml:space="preserve"> ovoga predmeta</w:t>
      </w:r>
      <w:r w:rsidRPr="005B04BC">
        <w:t xml:space="preserve">. S druge strane, </w:t>
      </w:r>
      <w:r w:rsidR="00194405" w:rsidRPr="005B04BC">
        <w:t>značajan</w:t>
      </w:r>
      <w:r w:rsidRPr="005B04BC">
        <w:t xml:space="preserve"> broj</w:t>
      </w:r>
      <w:r w:rsidR="00194405" w:rsidRPr="005B04BC">
        <w:t xml:space="preserve"> respektabilnih </w:t>
      </w:r>
      <w:r w:rsidRPr="005B04BC">
        <w:t>autora iz područja pedagogije, psihologije, umjetnosti (</w:t>
      </w:r>
      <w:r w:rsidR="002F57F5" w:rsidRPr="005B04BC">
        <w:t>Arnheim, 1974;</w:t>
      </w:r>
      <w:r w:rsidR="00194405" w:rsidRPr="005B04BC">
        <w:t xml:space="preserve"> Efland, </w:t>
      </w:r>
      <w:r w:rsidR="0038056E" w:rsidRPr="005B04BC">
        <w:t xml:space="preserve">2000; </w:t>
      </w:r>
      <w:r w:rsidR="00194405" w:rsidRPr="005B04BC">
        <w:t xml:space="preserve">Eisner, </w:t>
      </w:r>
      <w:r w:rsidR="0038056E" w:rsidRPr="005B04BC">
        <w:t>2002</w:t>
      </w:r>
      <w:r w:rsidRPr="005B04BC">
        <w:t xml:space="preserve">) ukazuje na važnost umjetnosti/likovnosti u životu čovjeka i njegovu osobnom razvoju, te upućuju na </w:t>
      </w:r>
      <w:r w:rsidR="004723C8" w:rsidRPr="005B04BC">
        <w:t xml:space="preserve">nezaobilazne </w:t>
      </w:r>
      <w:r w:rsidRPr="005B04BC">
        <w:t xml:space="preserve">potrebe današnjeg društva </w:t>
      </w:r>
      <w:r w:rsidR="004723C8" w:rsidRPr="005B04BC">
        <w:t>poput</w:t>
      </w:r>
      <w:r w:rsidRPr="005B04BC">
        <w:t xml:space="preserve"> vizualno</w:t>
      </w:r>
      <w:r w:rsidR="004723C8" w:rsidRPr="005B04BC">
        <w:t>g opismenjavanja</w:t>
      </w:r>
      <w:r w:rsidR="0038056E" w:rsidRPr="005B04BC">
        <w:t>,</w:t>
      </w:r>
      <w:r w:rsidRPr="005B04BC">
        <w:t xml:space="preserve"> kreativno</w:t>
      </w:r>
      <w:r w:rsidR="004723C8" w:rsidRPr="005B04BC">
        <w:t>g mišljenja i izražavanja</w:t>
      </w:r>
      <w:r w:rsidRPr="005B04BC">
        <w:t xml:space="preserve">. </w:t>
      </w:r>
      <w:r w:rsidR="00A86A71">
        <w:t>Današnje vrijeme</w:t>
      </w:r>
      <w:r w:rsidR="0038056E" w:rsidRPr="005B04BC">
        <w:rPr>
          <w:lang w:val="hr-HR"/>
        </w:rPr>
        <w:t xml:space="preserve"> obilježeno je </w:t>
      </w:r>
      <w:r w:rsidR="00194405" w:rsidRPr="005B04BC">
        <w:rPr>
          <w:lang w:val="hr-HR"/>
        </w:rPr>
        <w:t>globalnom prisutnošću vizualnih komuni</w:t>
      </w:r>
      <w:r w:rsidR="00BE6F6A" w:rsidRPr="005B04BC">
        <w:rPr>
          <w:lang w:val="hr-HR"/>
        </w:rPr>
        <w:t>kacija odnosno vizualnih medija;</w:t>
      </w:r>
      <w:r w:rsidR="00194405" w:rsidRPr="005B04BC">
        <w:rPr>
          <w:lang w:val="hr-HR"/>
        </w:rPr>
        <w:t xml:space="preserve"> vizualne informacije postale su dio svakodnevnog života u svim njegovim segmentima. Ova činjenica </w:t>
      </w:r>
      <w:r w:rsidR="00C22D9E" w:rsidRPr="005B04BC">
        <w:rPr>
          <w:lang w:val="hr-HR"/>
        </w:rPr>
        <w:t>ukazuje</w:t>
      </w:r>
      <w:r w:rsidR="00194405" w:rsidRPr="005B04BC">
        <w:rPr>
          <w:lang w:val="hr-HR"/>
        </w:rPr>
        <w:t xml:space="preserve"> i </w:t>
      </w:r>
      <w:r w:rsidR="00C22D9E" w:rsidRPr="005B04BC">
        <w:rPr>
          <w:lang w:val="hr-HR"/>
        </w:rPr>
        <w:t xml:space="preserve">na </w:t>
      </w:r>
      <w:r w:rsidR="00194405" w:rsidRPr="005B04BC">
        <w:rPr>
          <w:lang w:val="hr-HR"/>
        </w:rPr>
        <w:t>promjenu odnosa prema poučavanju likovne kulture</w:t>
      </w:r>
      <w:r w:rsidR="00C22D9E" w:rsidRPr="005B04BC">
        <w:rPr>
          <w:lang w:val="hr-HR"/>
        </w:rPr>
        <w:t xml:space="preserve"> i važnosti ovoga predmeta unutar odgojno-obrazovnog sustava</w:t>
      </w:r>
      <w:r w:rsidR="00194405" w:rsidRPr="005B04BC">
        <w:rPr>
          <w:lang w:val="hr-HR"/>
        </w:rPr>
        <w:t xml:space="preserve">. </w:t>
      </w:r>
      <w:r w:rsidR="00C22D9E" w:rsidRPr="005B04BC">
        <w:rPr>
          <w:lang w:val="hr-HR"/>
        </w:rPr>
        <w:t xml:space="preserve">Poučavanje likovne kulture zahtijeva nove i raznolike pedagoške pristupe, koji se prilagođavaju novim sadržajima i drugačijem edukativnom kontekstu. </w:t>
      </w:r>
      <w:r w:rsidR="00194405" w:rsidRPr="005B04BC">
        <w:rPr>
          <w:lang w:val="hr-HR"/>
        </w:rPr>
        <w:t xml:space="preserve">Ono treba odgovarati suvremenim zahtjevima </w:t>
      </w:r>
      <w:r w:rsidR="00A86A71">
        <w:rPr>
          <w:lang w:val="hr-HR"/>
        </w:rPr>
        <w:t>učenika</w:t>
      </w:r>
      <w:r w:rsidR="00194405" w:rsidRPr="005B04BC">
        <w:rPr>
          <w:lang w:val="hr-HR"/>
        </w:rPr>
        <w:t xml:space="preserve">, njihovim potrebama i interesima. </w:t>
      </w:r>
    </w:p>
    <w:p w:rsidR="00901CE2" w:rsidRPr="005B04BC" w:rsidRDefault="00514CF5" w:rsidP="0063638A">
      <w:pPr>
        <w:spacing w:after="120" w:line="360" w:lineRule="auto"/>
        <w:jc w:val="both"/>
        <w:rPr>
          <w:lang w:val="hr-HR"/>
        </w:rPr>
      </w:pPr>
      <w:r w:rsidRPr="005B04BC">
        <w:rPr>
          <w:lang w:val="hr-HR"/>
        </w:rPr>
        <w:t xml:space="preserve">U našem odgojno-obrazovnom sistemu, općenito gledajući, prevladava naglasak na razvoju kognitivnih sposobnosti, dok je razvoj afektivnih i motoričkih sposobnosti zanemaren. Uzrok tome leži u filozofskom dualizmu zapadnjačke kulture koji je odvojio um od tijela, kognitivno od afektivnog, stvarno od mašte i znanost od umjetnosti (Efland, 2000). Donedavno je i većina školskih kurikuluma potvrđivala ovu dihotomiju, smještajući znanosti u domenu kognitivnog, a umjetnosti u drugu ligu, u okvir afektivnog (Gardner, 2005). Znamo da se ljudsko djelovanje i donošenje odluka u životu temelje na obje komponente. </w:t>
      </w:r>
      <w:r w:rsidR="00C22D9E" w:rsidRPr="005B04BC">
        <w:t xml:space="preserve">Unatoč važnosti koju različiti stručnjaci pridaju umjetničkim sadržajima u školi, nepisano je pravilo da se odgojni predmeti smatraju 'manje važnima' od onih obrazovnih, koji naglasak stavljaju na razvijanje kognitivnih sposobnosti odnosno akumulaciji teoretskog znanja. </w:t>
      </w:r>
      <w:r w:rsidR="0038056E" w:rsidRPr="005B04BC">
        <w:t>Posljedično tome</w:t>
      </w:r>
      <w:r w:rsidRPr="005B04BC">
        <w:t>, n</w:t>
      </w:r>
      <w:r w:rsidR="00054F01" w:rsidRPr="005B04BC">
        <w:t xml:space="preserve">ije rijetkost da se likovna kultura svrstava u </w:t>
      </w:r>
      <w:r w:rsidR="0038056E" w:rsidRPr="005B04BC">
        <w:t>domenu 'nekognitivnih' predmeta.</w:t>
      </w:r>
      <w:r w:rsidR="00054F01" w:rsidRPr="005B04BC">
        <w:t xml:space="preserve"> </w:t>
      </w:r>
      <w:r w:rsidRPr="005B04BC">
        <w:rPr>
          <w:lang w:val="hr-HR"/>
        </w:rPr>
        <w:t>Naime, u</w:t>
      </w:r>
      <w:r w:rsidR="00C22D9E" w:rsidRPr="005B04BC">
        <w:rPr>
          <w:lang w:val="hr-HR"/>
        </w:rPr>
        <w:t xml:space="preserve"> našem odgojno-obrazovnom sistemu </w:t>
      </w:r>
      <w:r w:rsidRPr="005B04BC">
        <w:rPr>
          <w:lang w:val="hr-HR"/>
        </w:rPr>
        <w:t xml:space="preserve">još uvijek je uvriježeno </w:t>
      </w:r>
      <w:r w:rsidR="00A86A71">
        <w:rPr>
          <w:lang w:val="hr-HR"/>
        </w:rPr>
        <w:t>mišljenj</w:t>
      </w:r>
      <w:r w:rsidRPr="005B04BC">
        <w:rPr>
          <w:lang w:val="hr-HR"/>
        </w:rPr>
        <w:t>e da je predmet likovna kultura uglavnom praktične prirode</w:t>
      </w:r>
      <w:r w:rsidR="000A5FB1" w:rsidRPr="005B04BC">
        <w:rPr>
          <w:lang w:val="hr-HR"/>
        </w:rPr>
        <w:t xml:space="preserve"> te da je, naročito n</w:t>
      </w:r>
      <w:r w:rsidR="00A86A71">
        <w:rPr>
          <w:lang w:val="hr-HR"/>
        </w:rPr>
        <w:t>a stupnju razredne nastave, njegov</w:t>
      </w:r>
      <w:r w:rsidR="000A5FB1" w:rsidRPr="005B04BC">
        <w:rPr>
          <w:lang w:val="hr-HR"/>
        </w:rPr>
        <w:t xml:space="preserve">a </w:t>
      </w:r>
      <w:r w:rsidR="000A5FB1" w:rsidRPr="005B04BC">
        <w:rPr>
          <w:lang w:val="hr-HR"/>
        </w:rPr>
        <w:lastRenderedPageBreak/>
        <w:t xml:space="preserve">glavna uloga opuštanje učenika i slobodno izražavanje, uz što manji upliv učitelja; nastavni sadržaji </w:t>
      </w:r>
      <w:r w:rsidR="00503088">
        <w:rPr>
          <w:lang w:val="hr-HR"/>
        </w:rPr>
        <w:t xml:space="preserve">likovne kulture </w:t>
      </w:r>
      <w:r w:rsidR="000A5FB1" w:rsidRPr="005B04BC">
        <w:rPr>
          <w:lang w:val="hr-HR"/>
        </w:rPr>
        <w:t xml:space="preserve">još uvijek se premalo doživljavaju kao izvori spoznaje, znanja i razumijevanja. </w:t>
      </w:r>
      <w:r w:rsidR="00A86A71">
        <w:rPr>
          <w:lang w:val="hr-HR"/>
        </w:rPr>
        <w:t>I</w:t>
      </w:r>
      <w:r w:rsidR="000A5FB1" w:rsidRPr="005B04BC">
        <w:rPr>
          <w:lang w:val="hr-HR"/>
        </w:rPr>
        <w:t xml:space="preserve">spravan odnos prema sadržajima likovne kulture, </w:t>
      </w:r>
      <w:r w:rsidR="00A86A71">
        <w:rPr>
          <w:lang w:val="hr-HR"/>
        </w:rPr>
        <w:t>m</w:t>
      </w:r>
      <w:r w:rsidR="00A86A71" w:rsidRPr="005B04BC">
        <w:rPr>
          <w:lang w:val="hr-HR"/>
        </w:rPr>
        <w:t>eđutim,</w:t>
      </w:r>
      <w:r w:rsidR="00A86A71">
        <w:rPr>
          <w:lang w:val="hr-HR"/>
        </w:rPr>
        <w:t xml:space="preserve"> </w:t>
      </w:r>
      <w:r w:rsidR="000A5FB1" w:rsidRPr="005B04BC">
        <w:rPr>
          <w:lang w:val="hr-HR"/>
        </w:rPr>
        <w:t xml:space="preserve">bio bi onaj koji bi uvažavao i poticao </w:t>
      </w:r>
      <w:r w:rsidR="007D0D21" w:rsidRPr="005B04BC">
        <w:rPr>
          <w:lang w:val="hr-HR"/>
        </w:rPr>
        <w:t xml:space="preserve">ravnopravni </w:t>
      </w:r>
      <w:r w:rsidR="000A5FB1" w:rsidRPr="005B04BC">
        <w:rPr>
          <w:lang w:val="hr-HR"/>
        </w:rPr>
        <w:t xml:space="preserve">razvoj kognitivnog, afektivnog i psihomotoričkog područja učenikove osobnosti. </w:t>
      </w:r>
      <w:r w:rsidR="00901CE2" w:rsidRPr="005B04BC">
        <w:rPr>
          <w:lang w:val="hr-HR"/>
        </w:rPr>
        <w:t xml:space="preserve">Humanistički pristup djetetu, na kojemu se bazira suvremena pedagoška znanost, polazi od pretpostavke da su sva područja djetetova razvoja integrirana i da se kao takva trebaju razvijati. </w:t>
      </w:r>
      <w:r w:rsidR="0099007B" w:rsidRPr="005B04BC">
        <w:rPr>
          <w:lang w:val="hr-HR"/>
        </w:rPr>
        <w:t xml:space="preserve">Prema Kolbu </w:t>
      </w:r>
      <w:r w:rsidR="00503088">
        <w:rPr>
          <w:lang w:val="hr-HR"/>
        </w:rPr>
        <w:t>(1984</w:t>
      </w:r>
      <w:r w:rsidR="0038056E" w:rsidRPr="005B04BC">
        <w:rPr>
          <w:lang w:val="hr-HR"/>
        </w:rPr>
        <w:t xml:space="preserve">) </w:t>
      </w:r>
      <w:r w:rsidR="0099007B" w:rsidRPr="005B04BC">
        <w:rPr>
          <w:lang w:val="hr-HR"/>
        </w:rPr>
        <w:t xml:space="preserve">učenje ne </w:t>
      </w:r>
      <w:r w:rsidR="0038056E" w:rsidRPr="005B04BC">
        <w:rPr>
          <w:lang w:val="hr-HR"/>
        </w:rPr>
        <w:t>obuhvaća</w:t>
      </w:r>
      <w:r w:rsidR="00503088">
        <w:rPr>
          <w:lang w:val="hr-HR"/>
        </w:rPr>
        <w:t xml:space="preserve"> samo </w:t>
      </w:r>
      <w:r w:rsidR="0099007B" w:rsidRPr="005B04BC">
        <w:rPr>
          <w:lang w:val="hr-HR"/>
        </w:rPr>
        <w:t xml:space="preserve">specijalizirano područje ljudskog funkcioniranja kao što je kognicija, već uključuje integrirano funkcioniranje čitavog organizma – mišljenje, osjećanje, percipiranje i ponašanje. </w:t>
      </w:r>
      <w:r w:rsidR="00901CE2" w:rsidRPr="005B04BC">
        <w:rPr>
          <w:lang w:val="hr-HR"/>
        </w:rPr>
        <w:t xml:space="preserve">Matijević (2010) ističe kako se u suvremenoj školi uči </w:t>
      </w:r>
      <w:r w:rsidR="00901CE2" w:rsidRPr="005B04BC">
        <w:rPr>
          <w:i/>
          <w:lang w:val="hr-HR"/>
        </w:rPr>
        <w:t>glavom, rukom i srcem</w:t>
      </w:r>
      <w:r w:rsidR="00901CE2" w:rsidRPr="005B04BC">
        <w:rPr>
          <w:lang w:val="hr-HR"/>
        </w:rPr>
        <w:t>; naime, pored znanja, učenici školovanjem trebaju steći raz</w:t>
      </w:r>
      <w:r w:rsidR="0038056E" w:rsidRPr="005B04BC">
        <w:rPr>
          <w:lang w:val="hr-HR"/>
        </w:rPr>
        <w:t>ličita znanja,</w:t>
      </w:r>
      <w:r w:rsidR="00901CE2" w:rsidRPr="005B04BC">
        <w:rPr>
          <w:lang w:val="hr-HR"/>
        </w:rPr>
        <w:t xml:space="preserve"> kompetencije, vještine i sposobnosti te kvalitete ličnosti.</w:t>
      </w:r>
    </w:p>
    <w:p w:rsidR="00DA1902" w:rsidRPr="005B04BC" w:rsidRDefault="00901CE2" w:rsidP="0063638A">
      <w:pPr>
        <w:spacing w:after="120" w:line="360" w:lineRule="auto"/>
        <w:jc w:val="both"/>
        <w:rPr>
          <w:lang w:val="hr-HR"/>
        </w:rPr>
      </w:pPr>
      <w:r w:rsidRPr="005B04BC">
        <w:rPr>
          <w:lang w:val="hr-HR"/>
        </w:rPr>
        <w:t xml:space="preserve">Iz tog razloga </w:t>
      </w:r>
      <w:r w:rsidR="000C2CCD" w:rsidRPr="005B04BC">
        <w:rPr>
          <w:lang w:val="hr-HR"/>
        </w:rPr>
        <w:t>potrebno je</w:t>
      </w:r>
      <w:r w:rsidR="000C2CCD">
        <w:rPr>
          <w:lang w:val="hr-HR"/>
        </w:rPr>
        <w:t xml:space="preserve"> u nastavi </w:t>
      </w:r>
      <w:r w:rsidR="000C2CCD" w:rsidRPr="005B04BC">
        <w:rPr>
          <w:lang w:val="hr-HR"/>
        </w:rPr>
        <w:t xml:space="preserve">likovne kulture </w:t>
      </w:r>
      <w:r w:rsidR="000C2CCD">
        <w:rPr>
          <w:lang w:val="hr-HR"/>
        </w:rPr>
        <w:t>staviti naglasak i na</w:t>
      </w:r>
      <w:r w:rsidRPr="005B04BC">
        <w:rPr>
          <w:lang w:val="hr-HR"/>
        </w:rPr>
        <w:t xml:space="preserve"> </w:t>
      </w:r>
      <w:r w:rsidR="000C2CCD">
        <w:rPr>
          <w:lang w:val="hr-HR"/>
        </w:rPr>
        <w:t xml:space="preserve">njen </w:t>
      </w:r>
      <w:r w:rsidRPr="005B04BC">
        <w:rPr>
          <w:lang w:val="hr-HR"/>
        </w:rPr>
        <w:t xml:space="preserve">kognitivni karakter, koji je u dosadašnjoj školskoj praksi uglavnom ostajao zanemaren. </w:t>
      </w:r>
      <w:r w:rsidR="000A5FB1" w:rsidRPr="005B04BC">
        <w:rPr>
          <w:lang w:val="hr-HR"/>
        </w:rPr>
        <w:t>Kognitivni</w:t>
      </w:r>
      <w:r w:rsidR="007D0D21" w:rsidRPr="005B04BC">
        <w:rPr>
          <w:color w:val="244061" w:themeColor="accent1" w:themeShade="80"/>
          <w:lang w:val="hr-HR"/>
        </w:rPr>
        <w:t xml:space="preserve"> </w:t>
      </w:r>
      <w:r w:rsidR="007D0D21" w:rsidRPr="005B04BC">
        <w:rPr>
          <w:lang w:val="hr-HR"/>
        </w:rPr>
        <w:t>karakter umjetničkih aktivnosti među prvima je isticao R</w:t>
      </w:r>
      <w:r w:rsidRPr="005B04BC">
        <w:rPr>
          <w:lang w:val="hr-HR"/>
        </w:rPr>
        <w:t xml:space="preserve">. </w:t>
      </w:r>
      <w:r w:rsidR="007D0D21" w:rsidRPr="005B04BC">
        <w:rPr>
          <w:lang w:val="hr-HR"/>
        </w:rPr>
        <w:t>Arnheim, naučnik čiji je rad objedinio područje povijesti umjetnosti, psihologije i likovnog obrazovanja i koji je ustanovio da sama vizualna percepcija predstavlja kognitivnu aktivnost odnosno vizualno mišljenje (Eisner</w:t>
      </w:r>
      <w:r w:rsidR="0038056E" w:rsidRPr="005B04BC">
        <w:rPr>
          <w:lang w:val="hr-HR"/>
        </w:rPr>
        <w:t>, 2002</w:t>
      </w:r>
      <w:r w:rsidR="007D0D21" w:rsidRPr="005B04BC">
        <w:rPr>
          <w:lang w:val="hr-HR"/>
        </w:rPr>
        <w:t xml:space="preserve">). Drugim riječima, razvoj kognitivnih sposobnosti unutar predmeta likovne kulture jednako je važan kao i razvoj ostalih područja učenikove osobnosti, a neki </w:t>
      </w:r>
      <w:r w:rsidR="008D52D6" w:rsidRPr="005B04BC">
        <w:rPr>
          <w:lang w:val="hr-HR"/>
        </w:rPr>
        <w:t>od aspekata u koji</w:t>
      </w:r>
      <w:r w:rsidR="007D0D21" w:rsidRPr="005B04BC">
        <w:rPr>
          <w:lang w:val="hr-HR"/>
        </w:rPr>
        <w:t>ma se očituje jest učenje likovnog jezika</w:t>
      </w:r>
      <w:r w:rsidR="008D52D6" w:rsidRPr="005B04BC">
        <w:rPr>
          <w:lang w:val="hr-HR"/>
        </w:rPr>
        <w:t xml:space="preserve">, likovnih pojmova te razvoj sposobnosti opažanja, uspoređivanja, </w:t>
      </w:r>
      <w:r w:rsidR="00280429" w:rsidRPr="005B04BC">
        <w:rPr>
          <w:lang w:val="hr-HR"/>
        </w:rPr>
        <w:t xml:space="preserve">razlikovanja, </w:t>
      </w:r>
      <w:r w:rsidR="008D52D6" w:rsidRPr="005B04BC">
        <w:rPr>
          <w:lang w:val="hr-HR"/>
        </w:rPr>
        <w:t>analiziranja, sintetiziranja</w:t>
      </w:r>
      <w:r w:rsidR="00280429" w:rsidRPr="005B04BC">
        <w:rPr>
          <w:lang w:val="hr-HR"/>
        </w:rPr>
        <w:t>, zaključivanja, kombiniranja</w:t>
      </w:r>
      <w:r w:rsidR="008D52D6" w:rsidRPr="005B04BC">
        <w:rPr>
          <w:lang w:val="hr-HR"/>
        </w:rPr>
        <w:t xml:space="preserve"> itd.</w:t>
      </w:r>
      <w:r w:rsidRPr="005B04BC">
        <w:rPr>
          <w:lang w:val="hr-HR"/>
        </w:rPr>
        <w:t xml:space="preserve"> Nastava likovne kulture specifična je u odnosu na ostale školske predmete upravo po tome što likovna djelatnost u je</w:t>
      </w:r>
      <w:r w:rsidR="008D52D6" w:rsidRPr="005B04BC">
        <w:rPr>
          <w:lang w:val="hr-HR"/>
        </w:rPr>
        <w:t>dnak</w:t>
      </w:r>
      <w:r w:rsidRPr="005B04BC">
        <w:rPr>
          <w:lang w:val="hr-HR"/>
        </w:rPr>
        <w:t>oj mjeri potiče sva področja učenikove osbnosti – kognitivnu, afekt</w:t>
      </w:r>
      <w:r w:rsidR="000C2CCD">
        <w:rPr>
          <w:lang w:val="hr-HR"/>
        </w:rPr>
        <w:t>ivnu i psihomotoričku. Sva podru</w:t>
      </w:r>
      <w:r w:rsidRPr="005B04BC">
        <w:rPr>
          <w:lang w:val="hr-HR"/>
        </w:rPr>
        <w:t>čja su međusobno povezana i razvoj jednoga utječe na razvoj drugoga. „Učenikov umni rad se odnosi na znanje, poznavanje, razumijevanje i uporabu, kao i na više mentalne procese kognitivne prirode, kao što je, primjerice, analiziranje, sintetiziranje (odl</w:t>
      </w:r>
      <w:r w:rsidR="003766DC" w:rsidRPr="005B04BC">
        <w:rPr>
          <w:lang w:val="hr-HR"/>
        </w:rPr>
        <w:t>učiv</w:t>
      </w:r>
      <w:r w:rsidRPr="005B04BC">
        <w:rPr>
          <w:lang w:val="hr-HR"/>
        </w:rPr>
        <w:t>anje o usp</w:t>
      </w:r>
      <w:r w:rsidR="003766DC" w:rsidRPr="005B04BC">
        <w:rPr>
          <w:lang w:val="hr-HR"/>
        </w:rPr>
        <w:t>j</w:t>
      </w:r>
      <w:r w:rsidRPr="005B04BC">
        <w:rPr>
          <w:lang w:val="hr-HR"/>
        </w:rPr>
        <w:t>ešnosti post</w:t>
      </w:r>
      <w:r w:rsidR="003766DC" w:rsidRPr="005B04BC">
        <w:rPr>
          <w:lang w:val="hr-HR"/>
        </w:rPr>
        <w:t>upaka</w:t>
      </w:r>
      <w:r w:rsidRPr="005B04BC">
        <w:rPr>
          <w:lang w:val="hr-HR"/>
        </w:rPr>
        <w:t xml:space="preserve"> pri r</w:t>
      </w:r>
      <w:r w:rsidR="003766DC" w:rsidRPr="005B04BC">
        <w:rPr>
          <w:lang w:val="hr-HR"/>
        </w:rPr>
        <w:t>ješavanju likovnog</w:t>
      </w:r>
      <w:r w:rsidRPr="005B04BC">
        <w:rPr>
          <w:lang w:val="hr-HR"/>
        </w:rPr>
        <w:t xml:space="preserve"> </w:t>
      </w:r>
      <w:r w:rsidR="003766DC" w:rsidRPr="005B04BC">
        <w:rPr>
          <w:lang w:val="hr-HR"/>
        </w:rPr>
        <w:t>zadatka</w:t>
      </w:r>
      <w:r w:rsidRPr="005B04BC">
        <w:rPr>
          <w:lang w:val="hr-HR"/>
        </w:rPr>
        <w:t>, spretnost c</w:t>
      </w:r>
      <w:r w:rsidR="003766DC" w:rsidRPr="005B04BC">
        <w:rPr>
          <w:lang w:val="hr-HR"/>
        </w:rPr>
        <w:t>jelovitog</w:t>
      </w:r>
      <w:r w:rsidRPr="005B04BC">
        <w:rPr>
          <w:lang w:val="hr-HR"/>
        </w:rPr>
        <w:t xml:space="preserve"> r</w:t>
      </w:r>
      <w:r w:rsidR="003766DC" w:rsidRPr="005B04BC">
        <w:rPr>
          <w:lang w:val="hr-HR"/>
        </w:rPr>
        <w:t>ješa</w:t>
      </w:r>
      <w:r w:rsidRPr="005B04BC">
        <w:rPr>
          <w:lang w:val="hr-HR"/>
        </w:rPr>
        <w:t xml:space="preserve">vanja </w:t>
      </w:r>
      <w:r w:rsidR="003766DC" w:rsidRPr="005B04BC">
        <w:rPr>
          <w:lang w:val="hr-HR"/>
        </w:rPr>
        <w:t>zadatka</w:t>
      </w:r>
      <w:r w:rsidRPr="005B04BC">
        <w:rPr>
          <w:lang w:val="hr-HR"/>
        </w:rPr>
        <w:t xml:space="preserve">). </w:t>
      </w:r>
      <w:r w:rsidR="003766DC" w:rsidRPr="005B04BC">
        <w:rPr>
          <w:lang w:val="hr-HR"/>
        </w:rPr>
        <w:t>Umni rad</w:t>
      </w:r>
      <w:r w:rsidRPr="005B04BC">
        <w:rPr>
          <w:lang w:val="hr-HR"/>
        </w:rPr>
        <w:t xml:space="preserve"> </w:t>
      </w:r>
      <w:r w:rsidR="003766DC" w:rsidRPr="005B04BC">
        <w:rPr>
          <w:lang w:val="hr-HR"/>
        </w:rPr>
        <w:t>također ovisi o osjećanju, volji</w:t>
      </w:r>
      <w:r w:rsidRPr="005B04BC">
        <w:rPr>
          <w:lang w:val="hr-HR"/>
        </w:rPr>
        <w:t xml:space="preserve">, </w:t>
      </w:r>
      <w:r w:rsidR="003766DC" w:rsidRPr="005B04BC">
        <w:rPr>
          <w:lang w:val="hr-HR"/>
        </w:rPr>
        <w:t>angažirano</w:t>
      </w:r>
      <w:r w:rsidRPr="005B04BC">
        <w:rPr>
          <w:lang w:val="hr-HR"/>
        </w:rPr>
        <w:t xml:space="preserve">sti, </w:t>
      </w:r>
      <w:r w:rsidR="003766DC" w:rsidRPr="005B04BC">
        <w:rPr>
          <w:lang w:val="hr-HR"/>
        </w:rPr>
        <w:t>motivaciji, interesima</w:t>
      </w:r>
      <w:r w:rsidRPr="005B04BC">
        <w:rPr>
          <w:lang w:val="hr-HR"/>
        </w:rPr>
        <w:t xml:space="preserve">, </w:t>
      </w:r>
      <w:r w:rsidR="003766DC" w:rsidRPr="005B04BC">
        <w:rPr>
          <w:lang w:val="hr-HR"/>
        </w:rPr>
        <w:t>emocionalnoj povezanosti s pojavama, događ</w:t>
      </w:r>
      <w:r w:rsidRPr="005B04BC">
        <w:rPr>
          <w:lang w:val="hr-HR"/>
        </w:rPr>
        <w:t>anji</w:t>
      </w:r>
      <w:r w:rsidR="003766DC" w:rsidRPr="005B04BC">
        <w:rPr>
          <w:lang w:val="hr-HR"/>
        </w:rPr>
        <w:t>ma i osobama (psihičkim pojavama afektivnoga područja). Kategorija učeniko</w:t>
      </w:r>
      <w:r w:rsidRPr="005B04BC">
        <w:rPr>
          <w:lang w:val="hr-HR"/>
        </w:rPr>
        <w:t>vih t</w:t>
      </w:r>
      <w:r w:rsidR="003766DC" w:rsidRPr="005B04BC">
        <w:rPr>
          <w:lang w:val="hr-HR"/>
        </w:rPr>
        <w:t>j</w:t>
      </w:r>
      <w:r w:rsidRPr="005B04BC">
        <w:rPr>
          <w:lang w:val="hr-HR"/>
        </w:rPr>
        <w:t xml:space="preserve">elesnih </w:t>
      </w:r>
      <w:r w:rsidR="003766DC" w:rsidRPr="005B04BC">
        <w:rPr>
          <w:lang w:val="hr-HR"/>
        </w:rPr>
        <w:t>osobina</w:t>
      </w:r>
      <w:r w:rsidRPr="005B04BC">
        <w:rPr>
          <w:lang w:val="hr-HR"/>
        </w:rPr>
        <w:t xml:space="preserve"> se raz</w:t>
      </w:r>
      <w:r w:rsidR="003766DC" w:rsidRPr="005B04BC">
        <w:rPr>
          <w:lang w:val="hr-HR"/>
        </w:rPr>
        <w:t>otkriva u motorici oso</w:t>
      </w:r>
      <w:r w:rsidRPr="005B04BC">
        <w:rPr>
          <w:lang w:val="hr-HR"/>
        </w:rPr>
        <w:t>bnosti.“</w:t>
      </w:r>
      <w:r w:rsidR="003766DC" w:rsidRPr="005B04BC">
        <w:rPr>
          <w:lang w:val="hr-HR"/>
        </w:rPr>
        <w:t xml:space="preserve"> </w:t>
      </w:r>
      <w:r w:rsidRPr="005B04BC">
        <w:rPr>
          <w:lang w:val="hr-HR"/>
        </w:rPr>
        <w:t>(Tacol, 199</w:t>
      </w:r>
      <w:r w:rsidR="003766DC" w:rsidRPr="005B04BC">
        <w:rPr>
          <w:lang w:val="hr-HR"/>
        </w:rPr>
        <w:t>9:</w:t>
      </w:r>
      <w:r w:rsidRPr="005B04BC">
        <w:rPr>
          <w:lang w:val="hr-HR"/>
        </w:rPr>
        <w:t xml:space="preserve"> 19)</w:t>
      </w:r>
      <w:r w:rsidR="003766DC" w:rsidRPr="005B04BC">
        <w:rPr>
          <w:lang w:val="hr-HR"/>
        </w:rPr>
        <w:t>.</w:t>
      </w:r>
      <w:r w:rsidR="002C7EDC" w:rsidRPr="005B04BC">
        <w:rPr>
          <w:lang w:val="hr-HR"/>
        </w:rPr>
        <w:t xml:space="preserve"> Na taj način nastaje znanje </w:t>
      </w:r>
      <w:r w:rsidR="0099007B" w:rsidRPr="005B04BC">
        <w:rPr>
          <w:lang w:val="hr-HR"/>
        </w:rPr>
        <w:t xml:space="preserve">koje </w:t>
      </w:r>
      <w:r w:rsidR="003F0B7D" w:rsidRPr="005B04BC">
        <w:rPr>
          <w:lang w:val="hr-HR"/>
        </w:rPr>
        <w:t xml:space="preserve">učeniku </w:t>
      </w:r>
      <w:r w:rsidR="0099007B" w:rsidRPr="005B04BC">
        <w:rPr>
          <w:lang w:val="hr-HR"/>
        </w:rPr>
        <w:t xml:space="preserve">omogućuje uvid u vlastite osjećaje, mišljenje, opažanje, razmišljanje, stvaranje ideja te rekonstrukciju i reinterpretaciju svijeta oko sebe u dubljem smislu. </w:t>
      </w:r>
    </w:p>
    <w:p w:rsidR="007A0F87" w:rsidRPr="005B04BC" w:rsidRDefault="007A0F87" w:rsidP="0063638A">
      <w:pPr>
        <w:spacing w:after="120" w:line="360" w:lineRule="auto"/>
        <w:jc w:val="both"/>
        <w:rPr>
          <w:lang w:val="hr-HR"/>
        </w:rPr>
      </w:pPr>
    </w:p>
    <w:p w:rsidR="00503088" w:rsidRDefault="00503088" w:rsidP="0063638A">
      <w:pPr>
        <w:spacing w:after="120" w:line="360" w:lineRule="auto"/>
        <w:jc w:val="both"/>
        <w:rPr>
          <w:b/>
        </w:rPr>
      </w:pPr>
    </w:p>
    <w:p w:rsidR="007A0F87" w:rsidRPr="005B04BC" w:rsidRDefault="00885FD9" w:rsidP="0063638A">
      <w:pPr>
        <w:spacing w:after="120" w:line="360" w:lineRule="auto"/>
        <w:jc w:val="both"/>
        <w:rPr>
          <w:b/>
        </w:rPr>
      </w:pPr>
      <w:r w:rsidRPr="005B04BC">
        <w:rPr>
          <w:b/>
        </w:rPr>
        <w:t>Likovna kultura u kontekstu tradicionalnih i suvremenih pedagoških koncepcija</w:t>
      </w:r>
    </w:p>
    <w:p w:rsidR="0034039D" w:rsidRPr="005B04BC" w:rsidRDefault="003C4179" w:rsidP="0063638A">
      <w:pPr>
        <w:spacing w:after="120" w:line="360" w:lineRule="auto"/>
        <w:jc w:val="both"/>
        <w:rPr>
          <w:lang w:val="hr-HR"/>
        </w:rPr>
      </w:pPr>
      <w:r w:rsidRPr="005B04BC">
        <w:rPr>
          <w:lang w:val="sl-SI"/>
        </w:rPr>
        <w:t>U okviru didaktike se pojmovi 'tradi</w:t>
      </w:r>
      <w:r w:rsidR="003F0B7D" w:rsidRPr="005B04BC">
        <w:rPr>
          <w:lang w:val="sl-SI"/>
        </w:rPr>
        <w:t>cionalno' i 'netradicionalno'/</w:t>
      </w:r>
      <w:r w:rsidRPr="005B04BC">
        <w:rPr>
          <w:lang w:val="sl-SI"/>
        </w:rPr>
        <w:t xml:space="preserve">'suvremeno' najčešće promatraju u kontekstu specifičnosti položaja učenika u odnosu na učitelja; prema tom određenju tradicionalnom se smatra nastava usmjerena na učitelja i nastavne sadržaje, odnosno na poučavanje, dok se suvremenom smatra nastava usmjerena na učenika i njegove potrebe, odnosno na učenje. </w:t>
      </w:r>
      <w:r w:rsidR="0034039D" w:rsidRPr="005B04BC">
        <w:rPr>
          <w:lang w:val="hr-HR"/>
        </w:rPr>
        <w:t>Suzić (1999) navodi razlike između osnovnih konce</w:t>
      </w:r>
      <w:r w:rsidR="003F0B7D" w:rsidRPr="005B04BC">
        <w:rPr>
          <w:lang w:val="hr-HR"/>
        </w:rPr>
        <w:t>pata tradicionalne i suvremene/</w:t>
      </w:r>
      <w:r w:rsidR="0034039D" w:rsidRPr="005B04BC">
        <w:rPr>
          <w:lang w:val="hr-HR"/>
        </w:rPr>
        <w:t>aktivne nastave, u kojima se smisleno znanje suprotstavlja mehanicističkom (doslovnom), multimedijske i praktične aktivnosti prevladavajućim verbalnima, aktivno učenje putem otkrića receptivnom, divergentno (stvaralačko, induktivno) učenje konvergentnom (logičkom, deduktivnom), samostalni rad učenika na izvorima znanja učenju uz minimum pomagala, rad u malim grupama (timska nastava, individualizacija) prevladavajućem frontalnom radu.</w:t>
      </w:r>
    </w:p>
    <w:p w:rsidR="003C4179" w:rsidRPr="005B04BC" w:rsidRDefault="003C4179" w:rsidP="0063638A">
      <w:pPr>
        <w:spacing w:after="120" w:line="360" w:lineRule="auto"/>
        <w:jc w:val="both"/>
        <w:rPr>
          <w:lang w:val="hr-HR"/>
        </w:rPr>
      </w:pPr>
      <w:r w:rsidRPr="005B04BC">
        <w:rPr>
          <w:lang w:val="sl-SI"/>
        </w:rPr>
        <w:t xml:space="preserve">Koncepti suvremenih pedagoških teorija temelje se na kognitivističkim i konstruktivističkim teorijama </w:t>
      </w:r>
      <w:r w:rsidRPr="005B04BC">
        <w:rPr>
          <w:lang w:val="de-DE"/>
        </w:rPr>
        <w:t>te sukladno njima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definiraju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u</w:t>
      </w:r>
      <w:r w:rsidR="00F77648" w:rsidRPr="005B04BC">
        <w:rPr>
          <w:lang w:val="hr-HR"/>
        </w:rPr>
        <w:t>č</w:t>
      </w:r>
      <w:r w:rsidR="00F77648" w:rsidRPr="005B04BC">
        <w:rPr>
          <w:lang w:val="de-DE"/>
        </w:rPr>
        <w:t>enje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kao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osobni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kreativni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proces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aktivnog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usvajanja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i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prera</w:t>
      </w:r>
      <w:r w:rsidR="00F77648" w:rsidRPr="005B04BC">
        <w:rPr>
          <w:lang w:val="hr-HR"/>
        </w:rPr>
        <w:t>đ</w:t>
      </w:r>
      <w:r w:rsidR="00F77648" w:rsidRPr="005B04BC">
        <w:rPr>
          <w:lang w:val="de-DE"/>
        </w:rPr>
        <w:t>ivanja</w:t>
      </w:r>
      <w:r w:rsidR="00F77648" w:rsidRPr="005B04BC">
        <w:rPr>
          <w:lang w:val="hr-HR"/>
        </w:rPr>
        <w:t xml:space="preserve"> č</w:t>
      </w:r>
      <w:r w:rsidR="00F77648" w:rsidRPr="005B04BC">
        <w:rPr>
          <w:lang w:val="de-DE"/>
        </w:rPr>
        <w:t>injenica</w:t>
      </w:r>
      <w:r w:rsidR="00F77648" w:rsidRPr="005B04BC">
        <w:rPr>
          <w:lang w:val="hr-HR"/>
        </w:rPr>
        <w:t xml:space="preserve">, vlastitog interpretiranja i organizacije znanja i </w:t>
      </w:r>
      <w:r w:rsidR="00F77648" w:rsidRPr="005B04BC">
        <w:rPr>
          <w:lang w:val="de-DE"/>
        </w:rPr>
        <w:t>primjene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njegova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zna</w:t>
      </w:r>
      <w:r w:rsidR="00F77648" w:rsidRPr="005B04BC">
        <w:rPr>
          <w:lang w:val="hr-HR"/>
        </w:rPr>
        <w:t>č</w:t>
      </w:r>
      <w:r w:rsidR="00F77648" w:rsidRPr="005B04BC">
        <w:rPr>
          <w:lang w:val="de-DE"/>
        </w:rPr>
        <w:t>enja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u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svakodnevnom</w:t>
      </w:r>
      <w:r w:rsidR="00F77648" w:rsidRPr="005B04BC">
        <w:rPr>
          <w:lang w:val="hr-HR"/>
        </w:rPr>
        <w:t xml:space="preserve"> ž</w:t>
      </w:r>
      <w:r w:rsidR="00F77648" w:rsidRPr="005B04BC">
        <w:rPr>
          <w:lang w:val="de-DE"/>
        </w:rPr>
        <w:t>ivotu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i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u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razli</w:t>
      </w:r>
      <w:r w:rsidR="00F77648" w:rsidRPr="005B04BC">
        <w:rPr>
          <w:lang w:val="hr-HR"/>
        </w:rPr>
        <w:t>č</w:t>
      </w:r>
      <w:r w:rsidR="00F77648" w:rsidRPr="005B04BC">
        <w:rPr>
          <w:lang w:val="de-DE"/>
        </w:rPr>
        <w:t>itim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situacijama</w:t>
      </w:r>
      <w:r w:rsidR="00F77648" w:rsidRPr="005B04BC">
        <w:rPr>
          <w:lang w:val="hr-HR"/>
        </w:rPr>
        <w:t xml:space="preserve">, </w:t>
      </w:r>
      <w:r w:rsidR="00F77648" w:rsidRPr="005B04BC">
        <w:rPr>
          <w:lang w:val="de-DE"/>
        </w:rPr>
        <w:t>a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pou</w:t>
      </w:r>
      <w:r w:rsidR="00F77648" w:rsidRPr="005B04BC">
        <w:rPr>
          <w:lang w:val="hr-HR"/>
        </w:rPr>
        <w:t>č</w:t>
      </w:r>
      <w:r w:rsidR="00F77648" w:rsidRPr="005B04BC">
        <w:rPr>
          <w:lang w:val="de-DE"/>
        </w:rPr>
        <w:t>avanje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kao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proces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primjerenog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podr</w:t>
      </w:r>
      <w:r w:rsidR="00F77648" w:rsidRPr="005B04BC">
        <w:rPr>
          <w:lang w:val="hr-HR"/>
        </w:rPr>
        <w:t>ž</w:t>
      </w:r>
      <w:r w:rsidR="00F77648" w:rsidRPr="005B04BC">
        <w:rPr>
          <w:lang w:val="de-DE"/>
        </w:rPr>
        <w:t>avanja</w:t>
      </w:r>
      <w:r w:rsidR="00F77648" w:rsidRPr="005B04BC">
        <w:rPr>
          <w:lang w:val="hr-HR"/>
        </w:rPr>
        <w:t xml:space="preserve"> </w:t>
      </w:r>
      <w:r w:rsidR="00F77648" w:rsidRPr="005B04BC">
        <w:rPr>
          <w:lang w:val="de-DE"/>
        </w:rPr>
        <w:t>u</w:t>
      </w:r>
      <w:r w:rsidR="00F77648" w:rsidRPr="005B04BC">
        <w:rPr>
          <w:lang w:val="hr-HR"/>
        </w:rPr>
        <w:t>č</w:t>
      </w:r>
      <w:r w:rsidR="00F77648" w:rsidRPr="005B04BC">
        <w:rPr>
          <w:lang w:val="de-DE"/>
        </w:rPr>
        <w:t>enja</w:t>
      </w:r>
      <w:r w:rsidR="003732BC" w:rsidRPr="005B04BC">
        <w:rPr>
          <w:lang w:val="de-DE"/>
        </w:rPr>
        <w:t xml:space="preserve"> (Jonassen,</w:t>
      </w:r>
      <w:r w:rsidR="00CF3B02" w:rsidRPr="005B04BC">
        <w:rPr>
          <w:lang w:val="de-DE"/>
        </w:rPr>
        <w:t xml:space="preserve"> 1999</w:t>
      </w:r>
      <w:r w:rsidR="003F0B7D" w:rsidRPr="005B04BC">
        <w:rPr>
          <w:lang w:val="de-DE"/>
        </w:rPr>
        <w:t>;</w:t>
      </w:r>
      <w:r w:rsidR="003732BC" w:rsidRPr="005B04BC">
        <w:rPr>
          <w:lang w:val="de-DE"/>
        </w:rPr>
        <w:t xml:space="preserve"> </w:t>
      </w:r>
      <w:r w:rsidR="003F0B7D" w:rsidRPr="005B04BC">
        <w:rPr>
          <w:lang w:val="de-DE"/>
        </w:rPr>
        <w:t>Bonwell, 2000; Bognar, Matijević, 2005</w:t>
      </w:r>
      <w:r w:rsidR="003732BC" w:rsidRPr="005B04BC">
        <w:rPr>
          <w:lang w:val="de-DE"/>
        </w:rPr>
        <w:t>)</w:t>
      </w:r>
      <w:r w:rsidR="00F77648" w:rsidRPr="005B04BC">
        <w:rPr>
          <w:lang w:val="hr-HR"/>
        </w:rPr>
        <w:t xml:space="preserve">. </w:t>
      </w:r>
      <w:r w:rsidR="003732BC" w:rsidRPr="005B04BC">
        <w:rPr>
          <w:lang w:val="hr-HR"/>
        </w:rPr>
        <w:t xml:space="preserve">Sukladno tome, </w:t>
      </w:r>
      <w:r w:rsidR="00261D3B" w:rsidRPr="005B04BC">
        <w:rPr>
          <w:lang w:val="hr-HR"/>
        </w:rPr>
        <w:t xml:space="preserve">suvremena </w:t>
      </w:r>
      <w:r w:rsidR="003732BC" w:rsidRPr="005B04BC">
        <w:rPr>
          <w:lang w:val="hr-HR"/>
        </w:rPr>
        <w:t xml:space="preserve">nastava likovne kulture može se definirati kao </w:t>
      </w:r>
      <w:r w:rsidR="00261D3B" w:rsidRPr="005B04BC">
        <w:rPr>
          <w:lang w:val="hr-HR"/>
        </w:rPr>
        <w:t>„</w:t>
      </w:r>
      <w:r w:rsidR="003732BC" w:rsidRPr="005B04BC">
        <w:rPr>
          <w:lang w:val="hr-HR"/>
        </w:rPr>
        <w:t>specifičan proces poučavanja i učenja, u kojem se ostvaruju višestruki ciljevi odnosno postiže se cjeloviti likovni razvoj – razvijanje individualnih likovnih mogućnosti svakog učenika, što obuhvaća njegovanje</w:t>
      </w:r>
      <w:r w:rsidR="0034039D" w:rsidRPr="005B04BC">
        <w:rPr>
          <w:lang w:val="hr-HR"/>
        </w:rPr>
        <w:t xml:space="preserve"> </w:t>
      </w:r>
      <w:r w:rsidR="003732BC" w:rsidRPr="005B04BC">
        <w:rPr>
          <w:lang w:val="hr-HR"/>
        </w:rPr>
        <w:t xml:space="preserve">doživljajnih </w:t>
      </w:r>
      <w:r w:rsidR="0034039D" w:rsidRPr="005B04BC">
        <w:rPr>
          <w:lang w:val="hr-HR"/>
        </w:rPr>
        <w:t>sposobnosti, socializaciju</w:t>
      </w:r>
      <w:r w:rsidR="003732BC" w:rsidRPr="005B04BC">
        <w:rPr>
          <w:lang w:val="hr-HR"/>
        </w:rPr>
        <w:t>, likovno (estetsko) kultiviranje, bog</w:t>
      </w:r>
      <w:r w:rsidR="0034039D" w:rsidRPr="005B04BC">
        <w:rPr>
          <w:lang w:val="hr-HR"/>
        </w:rPr>
        <w:t>aćenje znanja o likovnim pojmovima i</w:t>
      </w:r>
      <w:r w:rsidR="003732BC" w:rsidRPr="005B04BC">
        <w:rPr>
          <w:lang w:val="hr-HR"/>
        </w:rPr>
        <w:t xml:space="preserve"> razvoj </w:t>
      </w:r>
      <w:r w:rsidR="0034039D" w:rsidRPr="005B04BC">
        <w:rPr>
          <w:lang w:val="hr-HR"/>
        </w:rPr>
        <w:t>motoričkih</w:t>
      </w:r>
      <w:r w:rsidR="003732BC" w:rsidRPr="005B04BC">
        <w:rPr>
          <w:lang w:val="hr-HR"/>
        </w:rPr>
        <w:t xml:space="preserve"> spretnosti“ (Tacol, 2003: 9).</w:t>
      </w:r>
      <w:r w:rsidR="0034039D" w:rsidRPr="005B04BC">
        <w:rPr>
          <w:lang w:val="hr-HR"/>
        </w:rPr>
        <w:t xml:space="preserve"> Ovi ciljevi ostvaruju se primjenom </w:t>
      </w:r>
      <w:r w:rsidR="0034039D" w:rsidRPr="005B04BC">
        <w:rPr>
          <w:lang w:val="de-DE"/>
        </w:rPr>
        <w:t>suvremenih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nastavnih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strategija, kojima se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proces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pou</w:t>
      </w:r>
      <w:r w:rsidR="0034039D" w:rsidRPr="005B04BC">
        <w:rPr>
          <w:lang w:val="hr-HR"/>
        </w:rPr>
        <w:t>č</w:t>
      </w:r>
      <w:r w:rsidR="0034039D" w:rsidRPr="005B04BC">
        <w:rPr>
          <w:lang w:val="de-DE"/>
        </w:rPr>
        <w:t>avanja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prilago</w:t>
      </w:r>
      <w:r w:rsidR="0034039D" w:rsidRPr="005B04BC">
        <w:rPr>
          <w:lang w:val="hr-HR"/>
        </w:rPr>
        <w:t>đ</w:t>
      </w:r>
      <w:r w:rsidR="0034039D" w:rsidRPr="005B04BC">
        <w:rPr>
          <w:lang w:val="de-DE"/>
        </w:rPr>
        <w:t>ava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potrebama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i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razvojnim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mogu</w:t>
      </w:r>
      <w:r w:rsidR="0034039D" w:rsidRPr="005B04BC">
        <w:rPr>
          <w:lang w:val="hr-HR"/>
        </w:rPr>
        <w:t>ć</w:t>
      </w:r>
      <w:r w:rsidR="0034039D" w:rsidRPr="005B04BC">
        <w:rPr>
          <w:lang w:val="de-DE"/>
        </w:rPr>
        <w:t>nostima</w:t>
      </w:r>
      <w:r w:rsidR="0034039D" w:rsidRPr="005B04BC">
        <w:rPr>
          <w:lang w:val="hr-HR"/>
        </w:rPr>
        <w:t xml:space="preserve"> svakog </w:t>
      </w:r>
      <w:r w:rsidR="0034039D" w:rsidRPr="005B04BC">
        <w:rPr>
          <w:lang w:val="de-DE"/>
        </w:rPr>
        <w:t>u</w:t>
      </w:r>
      <w:r w:rsidR="0034039D" w:rsidRPr="005B04BC">
        <w:rPr>
          <w:lang w:val="hr-HR"/>
        </w:rPr>
        <w:t>č</w:t>
      </w:r>
      <w:r w:rsidR="0034039D" w:rsidRPr="005B04BC">
        <w:rPr>
          <w:lang w:val="de-DE"/>
        </w:rPr>
        <w:t>enika</w:t>
      </w:r>
      <w:r w:rsidR="0034039D" w:rsidRPr="005B04BC">
        <w:rPr>
          <w:lang w:val="hr-HR"/>
        </w:rPr>
        <w:t xml:space="preserve">, </w:t>
      </w:r>
      <w:r w:rsidR="0034039D" w:rsidRPr="005B04BC">
        <w:rPr>
          <w:lang w:val="de-DE"/>
        </w:rPr>
        <w:t>poti</w:t>
      </w:r>
      <w:r w:rsidR="0034039D" w:rsidRPr="005B04BC">
        <w:rPr>
          <w:lang w:val="hr-HR"/>
        </w:rPr>
        <w:t>č</w:t>
      </w:r>
      <w:r w:rsidR="0034039D" w:rsidRPr="005B04BC">
        <w:rPr>
          <w:lang w:val="de-DE"/>
        </w:rPr>
        <w:t>e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radoznalost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i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intrinzi</w:t>
      </w:r>
      <w:r w:rsidR="0034039D" w:rsidRPr="005B04BC">
        <w:rPr>
          <w:lang w:val="hr-HR"/>
        </w:rPr>
        <w:t>č</w:t>
      </w:r>
      <w:r w:rsidR="0034039D" w:rsidRPr="005B04BC">
        <w:rPr>
          <w:lang w:val="de-DE"/>
        </w:rPr>
        <w:t>na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motivacija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i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smanjuje dekontekstualizirano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u</w:t>
      </w:r>
      <w:r w:rsidR="0034039D" w:rsidRPr="005B04BC">
        <w:rPr>
          <w:lang w:val="hr-HR"/>
        </w:rPr>
        <w:t>č</w:t>
      </w:r>
      <w:r w:rsidR="0034039D" w:rsidRPr="005B04BC">
        <w:rPr>
          <w:lang w:val="de-DE"/>
        </w:rPr>
        <w:t>enje</w:t>
      </w:r>
      <w:r w:rsidR="0034039D" w:rsidRPr="005B04BC">
        <w:rPr>
          <w:lang w:val="hr-HR"/>
        </w:rPr>
        <w:t xml:space="preserve">, </w:t>
      </w:r>
      <w:r w:rsidR="0034039D" w:rsidRPr="005B04BC">
        <w:rPr>
          <w:lang w:val="de-DE"/>
        </w:rPr>
        <w:t>odnosno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znanje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koje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je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samo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sebi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svrhom.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Najpogodniji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metodi</w:t>
      </w:r>
      <w:r w:rsidR="0034039D" w:rsidRPr="005B04BC">
        <w:rPr>
          <w:lang w:val="hr-HR"/>
        </w:rPr>
        <w:t>č</w:t>
      </w:r>
      <w:r w:rsidR="0034039D" w:rsidRPr="005B04BC">
        <w:rPr>
          <w:lang w:val="de-DE"/>
        </w:rPr>
        <w:t>ki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pristup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za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aktiviranje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cjelovitog</w:t>
      </w:r>
      <w:r w:rsidR="0034039D" w:rsidRPr="005B04BC">
        <w:rPr>
          <w:lang w:val="hr-HR"/>
        </w:rPr>
        <w:t xml:space="preserve"> (kognitivnog, afektivnog, motoričkog) </w:t>
      </w:r>
      <w:r w:rsidR="0034039D" w:rsidRPr="005B04BC">
        <w:rPr>
          <w:lang w:val="de-DE"/>
        </w:rPr>
        <w:t>razvoja</w:t>
      </w:r>
      <w:r w:rsidR="0034039D" w:rsidRPr="005B04BC">
        <w:rPr>
          <w:lang w:val="hr-HR"/>
        </w:rPr>
        <w:t xml:space="preserve"> učenikove osobnosti </w:t>
      </w:r>
      <w:r w:rsidR="0034039D" w:rsidRPr="005B04BC">
        <w:rPr>
          <w:lang w:val="de-DE"/>
        </w:rPr>
        <w:t>jest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problemski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zasnovana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nastava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koja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se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temelji</w:t>
      </w:r>
      <w:r w:rsidR="0034039D" w:rsidRPr="005B04BC">
        <w:rPr>
          <w:lang w:val="hr-HR"/>
        </w:rPr>
        <w:t xml:space="preserve"> </w:t>
      </w:r>
      <w:r w:rsidR="0034039D" w:rsidRPr="005B04BC">
        <w:rPr>
          <w:lang w:val="de-DE"/>
        </w:rPr>
        <w:t>na</w:t>
      </w:r>
      <w:r w:rsidR="0034039D" w:rsidRPr="005B04BC">
        <w:rPr>
          <w:lang w:val="hr-HR"/>
        </w:rPr>
        <w:t xml:space="preserve"> aktivnom, situacijskom i praktičnom </w:t>
      </w:r>
      <w:r w:rsidR="0034039D" w:rsidRPr="005B04BC">
        <w:rPr>
          <w:lang w:val="de-DE"/>
        </w:rPr>
        <w:t>u</w:t>
      </w:r>
      <w:r w:rsidR="0034039D" w:rsidRPr="005B04BC">
        <w:rPr>
          <w:lang w:val="hr-HR"/>
        </w:rPr>
        <w:t>č</w:t>
      </w:r>
      <w:r w:rsidR="0034039D" w:rsidRPr="005B04BC">
        <w:rPr>
          <w:lang w:val="de-DE"/>
        </w:rPr>
        <w:t>enju (T</w:t>
      </w:r>
      <w:r w:rsidR="00261D3B" w:rsidRPr="005B04BC">
        <w:rPr>
          <w:lang w:val="de-DE"/>
        </w:rPr>
        <w:t>acol</w:t>
      </w:r>
      <w:r w:rsidR="0034039D" w:rsidRPr="005B04BC">
        <w:rPr>
          <w:lang w:val="de-DE"/>
        </w:rPr>
        <w:t xml:space="preserve">, </w:t>
      </w:r>
      <w:r w:rsidR="00261D3B" w:rsidRPr="005B04BC">
        <w:rPr>
          <w:lang w:val="de-DE"/>
        </w:rPr>
        <w:t xml:space="preserve">Tomšič Čerkez, </w:t>
      </w:r>
      <w:r w:rsidR="0034039D" w:rsidRPr="005B04BC">
        <w:rPr>
          <w:lang w:val="de-DE"/>
        </w:rPr>
        <w:t>2004)</w:t>
      </w:r>
      <w:r w:rsidR="0034039D" w:rsidRPr="005B04BC">
        <w:rPr>
          <w:lang w:val="hr-HR"/>
        </w:rPr>
        <w:t>.</w:t>
      </w:r>
      <w:r w:rsidR="00F3096C" w:rsidRPr="005B04BC">
        <w:rPr>
          <w:lang w:val="de-DE"/>
        </w:rPr>
        <w:t xml:space="preserve"> </w:t>
      </w:r>
      <w:r w:rsidR="00F3096C" w:rsidRPr="005B04BC">
        <w:rPr>
          <w:lang w:val="sl-SI"/>
        </w:rPr>
        <w:t>Problemski zasnovana nastava likovne kulture učenicima treba omogućiti razvijanje sposobnosti za: pohranjivanje iskustva (retencija), prepoznavanje naučenoga (rekognicija) te uporabu naučenoga (reprodukcija)</w:t>
      </w:r>
      <w:r w:rsidR="00545437" w:rsidRPr="005B04BC">
        <w:rPr>
          <w:lang w:val="sl-SI"/>
        </w:rPr>
        <w:t xml:space="preserve"> (isto)</w:t>
      </w:r>
      <w:r w:rsidR="00F3096C" w:rsidRPr="005B04BC">
        <w:rPr>
          <w:lang w:val="sl-SI"/>
        </w:rPr>
        <w:t xml:space="preserve">. </w:t>
      </w:r>
      <w:r w:rsidR="00261D3B" w:rsidRPr="005B04BC">
        <w:rPr>
          <w:lang w:val="de-DE"/>
        </w:rPr>
        <w:t>Izbor</w:t>
      </w:r>
      <w:r w:rsidR="00261D3B" w:rsidRPr="005B04BC">
        <w:rPr>
          <w:lang w:val="hr-HR"/>
        </w:rPr>
        <w:t xml:space="preserve"> </w:t>
      </w:r>
      <w:r w:rsidR="00261D3B" w:rsidRPr="005B04BC">
        <w:rPr>
          <w:lang w:val="de-DE"/>
        </w:rPr>
        <w:t>nastavnih</w:t>
      </w:r>
      <w:r w:rsidR="00261D3B" w:rsidRPr="005B04BC">
        <w:rPr>
          <w:lang w:val="hr-HR"/>
        </w:rPr>
        <w:t xml:space="preserve"> </w:t>
      </w:r>
      <w:r w:rsidR="00261D3B" w:rsidRPr="005B04BC">
        <w:rPr>
          <w:lang w:val="de-DE"/>
        </w:rPr>
        <w:t>metoda</w:t>
      </w:r>
      <w:r w:rsidR="00261D3B" w:rsidRPr="005B04BC">
        <w:rPr>
          <w:lang w:val="hr-HR"/>
        </w:rPr>
        <w:t xml:space="preserve"> </w:t>
      </w:r>
      <w:r w:rsidR="00261D3B" w:rsidRPr="005B04BC">
        <w:rPr>
          <w:lang w:val="de-DE"/>
        </w:rPr>
        <w:t>i</w:t>
      </w:r>
      <w:r w:rsidR="00261D3B" w:rsidRPr="005B04BC">
        <w:rPr>
          <w:lang w:val="hr-HR"/>
        </w:rPr>
        <w:t xml:space="preserve"> </w:t>
      </w:r>
      <w:r w:rsidR="00261D3B" w:rsidRPr="005B04BC">
        <w:rPr>
          <w:lang w:val="de-DE"/>
        </w:rPr>
        <w:t>postupaka</w:t>
      </w:r>
      <w:r w:rsidR="00261D3B" w:rsidRPr="005B04BC">
        <w:rPr>
          <w:lang w:val="hr-HR"/>
        </w:rPr>
        <w:t xml:space="preserve"> </w:t>
      </w:r>
      <w:r w:rsidR="00261D3B" w:rsidRPr="005B04BC">
        <w:rPr>
          <w:lang w:val="de-DE"/>
        </w:rPr>
        <w:t>kojima</w:t>
      </w:r>
      <w:r w:rsidR="00261D3B" w:rsidRPr="005B04BC">
        <w:rPr>
          <w:lang w:val="hr-HR"/>
        </w:rPr>
        <w:t xml:space="preserve"> ć</w:t>
      </w:r>
      <w:r w:rsidR="00261D3B" w:rsidRPr="005B04BC">
        <w:rPr>
          <w:lang w:val="de-DE"/>
        </w:rPr>
        <w:t>e</w:t>
      </w:r>
      <w:r w:rsidR="00261D3B" w:rsidRPr="005B04BC">
        <w:rPr>
          <w:lang w:val="hr-HR"/>
        </w:rPr>
        <w:t xml:space="preserve"> </w:t>
      </w:r>
      <w:r w:rsidR="00261D3B" w:rsidRPr="005B04BC">
        <w:rPr>
          <w:lang w:val="de-DE"/>
        </w:rPr>
        <w:t>se</w:t>
      </w:r>
      <w:r w:rsidR="00261D3B" w:rsidRPr="005B04BC">
        <w:rPr>
          <w:lang w:val="hr-HR"/>
        </w:rPr>
        <w:t xml:space="preserve"> </w:t>
      </w:r>
      <w:r w:rsidR="00261D3B" w:rsidRPr="005B04BC">
        <w:rPr>
          <w:lang w:val="de-DE"/>
        </w:rPr>
        <w:t>koristiti</w:t>
      </w:r>
      <w:r w:rsidR="00261D3B" w:rsidRPr="005B04BC">
        <w:rPr>
          <w:lang w:val="hr-HR"/>
        </w:rPr>
        <w:t xml:space="preserve"> </w:t>
      </w:r>
      <w:r w:rsidR="00261D3B" w:rsidRPr="005B04BC">
        <w:rPr>
          <w:lang w:val="de-DE"/>
        </w:rPr>
        <w:t>u</w:t>
      </w:r>
      <w:r w:rsidR="00261D3B" w:rsidRPr="005B04BC">
        <w:rPr>
          <w:lang w:val="hr-HR"/>
        </w:rPr>
        <w:t xml:space="preserve"> </w:t>
      </w:r>
      <w:r w:rsidR="00261D3B" w:rsidRPr="005B04BC">
        <w:rPr>
          <w:lang w:val="de-DE"/>
        </w:rPr>
        <w:t>nastavi</w:t>
      </w:r>
      <w:r w:rsidR="00261D3B" w:rsidRPr="005B04BC">
        <w:rPr>
          <w:lang w:val="hr-HR"/>
        </w:rPr>
        <w:t xml:space="preserve"> likovne kulture </w:t>
      </w:r>
      <w:r w:rsidR="00261D3B" w:rsidRPr="005B04BC">
        <w:rPr>
          <w:lang w:val="de-DE"/>
        </w:rPr>
        <w:t>osmi</w:t>
      </w:r>
      <w:r w:rsidR="00261D3B" w:rsidRPr="005B04BC">
        <w:rPr>
          <w:lang w:val="hr-HR"/>
        </w:rPr>
        <w:t>š</w:t>
      </w:r>
      <w:r w:rsidR="00261D3B" w:rsidRPr="005B04BC">
        <w:rPr>
          <w:lang w:val="de-DE"/>
        </w:rPr>
        <w:t>ljava</w:t>
      </w:r>
      <w:r w:rsidR="00261D3B" w:rsidRPr="005B04BC">
        <w:rPr>
          <w:lang w:val="hr-HR"/>
        </w:rPr>
        <w:t xml:space="preserve"> </w:t>
      </w:r>
      <w:r w:rsidR="00261D3B" w:rsidRPr="005B04BC">
        <w:rPr>
          <w:lang w:val="de-DE"/>
        </w:rPr>
        <w:t>u</w:t>
      </w:r>
      <w:r w:rsidR="00261D3B" w:rsidRPr="005B04BC">
        <w:rPr>
          <w:lang w:val="hr-HR"/>
        </w:rPr>
        <w:t>č</w:t>
      </w:r>
      <w:r w:rsidR="00261D3B" w:rsidRPr="005B04BC">
        <w:rPr>
          <w:lang w:val="de-DE"/>
        </w:rPr>
        <w:t>itelj</w:t>
      </w:r>
      <w:r w:rsidR="00261D3B" w:rsidRPr="005B04BC">
        <w:rPr>
          <w:lang w:val="hr-HR"/>
        </w:rPr>
        <w:t xml:space="preserve">, o čijim kompetencijama u velikoj mjeri </w:t>
      </w:r>
      <w:r w:rsidR="00261D3B" w:rsidRPr="005B04BC">
        <w:rPr>
          <w:lang w:val="hr-HR"/>
        </w:rPr>
        <w:lastRenderedPageBreak/>
        <w:t xml:space="preserve">ovisi efikasnost provođenja nastavnih aktivnosti. </w:t>
      </w:r>
      <w:r w:rsidR="00F3096C" w:rsidRPr="005B04BC">
        <w:rPr>
          <w:lang w:val="de-DE"/>
        </w:rPr>
        <w:t>Pored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formalne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osposobljenosti</w:t>
      </w:r>
      <w:r w:rsidR="00F3096C" w:rsidRPr="005B04BC">
        <w:rPr>
          <w:lang w:val="hr-HR"/>
        </w:rPr>
        <w:t xml:space="preserve">, </w:t>
      </w:r>
      <w:r w:rsidR="00F3096C" w:rsidRPr="005B04BC">
        <w:rPr>
          <w:lang w:val="de-DE"/>
        </w:rPr>
        <w:t>u</w:t>
      </w:r>
      <w:r w:rsidR="00F3096C" w:rsidRPr="005B04BC">
        <w:rPr>
          <w:lang w:val="hr-HR"/>
        </w:rPr>
        <w:t>č</w:t>
      </w:r>
      <w:r w:rsidR="00F3096C" w:rsidRPr="005B04BC">
        <w:rPr>
          <w:lang w:val="de-DE"/>
        </w:rPr>
        <w:t>itelji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bi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trebali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biti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svjesni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promjena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koje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se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de</w:t>
      </w:r>
      <w:r w:rsidR="00F3096C" w:rsidRPr="005B04BC">
        <w:rPr>
          <w:lang w:val="hr-HR"/>
        </w:rPr>
        <w:t>š</w:t>
      </w:r>
      <w:r w:rsidR="00F3096C" w:rsidRPr="005B04BC">
        <w:rPr>
          <w:lang w:val="de-DE"/>
        </w:rPr>
        <w:t>avaju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u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suvremenom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odgojno</w:t>
      </w:r>
      <w:r w:rsidR="00F3096C" w:rsidRPr="005B04BC">
        <w:rPr>
          <w:lang w:val="hr-HR"/>
        </w:rPr>
        <w:t>-</w:t>
      </w:r>
      <w:r w:rsidR="00F3096C" w:rsidRPr="005B04BC">
        <w:rPr>
          <w:lang w:val="de-DE"/>
        </w:rPr>
        <w:t>obrazovnom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procesu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te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im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se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prilagoditi</w:t>
      </w:r>
      <w:r w:rsidR="00F3096C" w:rsidRPr="005B04BC">
        <w:rPr>
          <w:lang w:val="hr-HR"/>
        </w:rPr>
        <w:t xml:space="preserve">, </w:t>
      </w:r>
      <w:r w:rsidR="00F3096C" w:rsidRPr="005B04BC">
        <w:rPr>
          <w:lang w:val="de-DE"/>
        </w:rPr>
        <w:t>koriste</w:t>
      </w:r>
      <w:r w:rsidR="00F3096C" w:rsidRPr="005B04BC">
        <w:rPr>
          <w:lang w:val="hr-HR"/>
        </w:rPr>
        <w:t>ć</w:t>
      </w:r>
      <w:r w:rsidR="00F3096C" w:rsidRPr="005B04BC">
        <w:rPr>
          <w:lang w:val="de-DE"/>
        </w:rPr>
        <w:t>i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nove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interaktivne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metode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i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postupke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u</w:t>
      </w:r>
      <w:r w:rsidR="00F3096C" w:rsidRPr="005B04BC">
        <w:rPr>
          <w:lang w:val="hr-HR"/>
        </w:rPr>
        <w:t xml:space="preserve"> </w:t>
      </w:r>
      <w:r w:rsidR="00F3096C" w:rsidRPr="005B04BC">
        <w:rPr>
          <w:lang w:val="de-DE"/>
        </w:rPr>
        <w:t>pou</w:t>
      </w:r>
      <w:r w:rsidR="00F3096C" w:rsidRPr="005B04BC">
        <w:rPr>
          <w:lang w:val="hr-HR"/>
        </w:rPr>
        <w:t>č</w:t>
      </w:r>
      <w:r w:rsidR="00F3096C" w:rsidRPr="005B04BC">
        <w:rPr>
          <w:lang w:val="de-DE"/>
        </w:rPr>
        <w:t>avanju</w:t>
      </w:r>
      <w:r w:rsidR="00F3096C" w:rsidRPr="005B04BC">
        <w:rPr>
          <w:lang w:val="hr-HR"/>
        </w:rPr>
        <w:t xml:space="preserve">. </w:t>
      </w:r>
      <w:r w:rsidR="00C87909" w:rsidRPr="005B04BC">
        <w:rPr>
          <w:lang w:val="de-DE"/>
        </w:rPr>
        <w:t>Stru</w:t>
      </w:r>
      <w:r w:rsidR="00C87909" w:rsidRPr="005B04BC">
        <w:rPr>
          <w:lang w:val="hr-HR"/>
        </w:rPr>
        <w:t>č</w:t>
      </w:r>
      <w:r w:rsidR="00C87909" w:rsidRPr="005B04BC">
        <w:rPr>
          <w:lang w:val="de-DE"/>
        </w:rPr>
        <w:t>nost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u</w:t>
      </w:r>
      <w:r w:rsidR="00C87909" w:rsidRPr="005B04BC">
        <w:rPr>
          <w:lang w:val="hr-HR"/>
        </w:rPr>
        <w:t>č</w:t>
      </w:r>
      <w:r w:rsidR="00C87909" w:rsidRPr="005B04BC">
        <w:rPr>
          <w:lang w:val="de-DE"/>
        </w:rPr>
        <w:t>itelja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nije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garancija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za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kvalitetno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izvo</w:t>
      </w:r>
      <w:r w:rsidR="00C87909" w:rsidRPr="005B04BC">
        <w:rPr>
          <w:lang w:val="hr-HR"/>
        </w:rPr>
        <w:t>đ</w:t>
      </w:r>
      <w:r w:rsidR="00C87909" w:rsidRPr="005B04BC">
        <w:rPr>
          <w:lang w:val="de-DE"/>
        </w:rPr>
        <w:t>enje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nastave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likovne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kulture</w:t>
      </w:r>
      <w:r w:rsidR="00C87909" w:rsidRPr="005B04BC">
        <w:rPr>
          <w:lang w:val="hr-HR"/>
        </w:rPr>
        <w:t xml:space="preserve">, </w:t>
      </w:r>
      <w:r w:rsidR="00C87909" w:rsidRPr="005B04BC">
        <w:rPr>
          <w:lang w:val="de-DE"/>
        </w:rPr>
        <w:t>ukoliko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se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ne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vodi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ra</w:t>
      </w:r>
      <w:r w:rsidR="00C87909" w:rsidRPr="005B04BC">
        <w:rPr>
          <w:lang w:val="hr-HR"/>
        </w:rPr>
        <w:t>č</w:t>
      </w:r>
      <w:r w:rsidR="00C87909" w:rsidRPr="005B04BC">
        <w:rPr>
          <w:lang w:val="de-DE"/>
        </w:rPr>
        <w:t>una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o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u</w:t>
      </w:r>
      <w:r w:rsidR="00C87909" w:rsidRPr="005B04BC">
        <w:rPr>
          <w:lang w:val="hr-HR"/>
        </w:rPr>
        <w:t>č</w:t>
      </w:r>
      <w:r w:rsidR="00C87909" w:rsidRPr="005B04BC">
        <w:rPr>
          <w:lang w:val="de-DE"/>
        </w:rPr>
        <w:t>eni</w:t>
      </w:r>
      <w:r w:rsidR="00C87909" w:rsidRPr="005B04BC">
        <w:rPr>
          <w:lang w:val="hr-HR"/>
        </w:rPr>
        <w:t>č</w:t>
      </w:r>
      <w:r w:rsidR="00C87909" w:rsidRPr="005B04BC">
        <w:rPr>
          <w:lang w:val="de-DE"/>
        </w:rPr>
        <w:t>kim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razvojnim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stupnjevima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i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njihovim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individualnim</w:t>
      </w:r>
      <w:r w:rsidR="00C87909" w:rsidRPr="005B04BC">
        <w:rPr>
          <w:lang w:val="hr-HR"/>
        </w:rPr>
        <w:t xml:space="preserve"> </w:t>
      </w:r>
      <w:r w:rsidR="00C87909" w:rsidRPr="005B04BC">
        <w:rPr>
          <w:lang w:val="de-DE"/>
        </w:rPr>
        <w:t>karakteristikama u općem i likovnom smislu</w:t>
      </w:r>
      <w:r w:rsidR="00C87909" w:rsidRPr="005B04BC">
        <w:rPr>
          <w:lang w:val="hr-HR"/>
        </w:rPr>
        <w:t xml:space="preserve">. </w:t>
      </w:r>
      <w:r w:rsidR="00545437" w:rsidRPr="005B04BC">
        <w:rPr>
          <w:lang w:val="hr-HR"/>
        </w:rPr>
        <w:t>V</w:t>
      </w:r>
      <w:r w:rsidR="00CF0FA6" w:rsidRPr="005B04BC">
        <w:rPr>
          <w:lang w:val="hr-HR"/>
        </w:rPr>
        <w:t>remena</w:t>
      </w:r>
      <w:r w:rsidR="00545437" w:rsidRPr="005B04BC">
        <w:rPr>
          <w:lang w:val="hr-HR"/>
        </w:rPr>
        <w:t>,</w:t>
      </w:r>
      <w:r w:rsidR="00CF0FA6" w:rsidRPr="005B04BC">
        <w:rPr>
          <w:lang w:val="hr-HR"/>
        </w:rPr>
        <w:t xml:space="preserve"> kada su odgojne i obrazovne zadatke mogli ostvarivati učitelji „zanatlije“ koji su reproducirali modele rada koje su upoznali tijekom školovanja</w:t>
      </w:r>
      <w:r w:rsidR="00545437" w:rsidRPr="005B04BC">
        <w:rPr>
          <w:lang w:val="hr-HR"/>
        </w:rPr>
        <w:t xml:space="preserve">, davno su iza nas; </w:t>
      </w:r>
      <w:r w:rsidR="00B86B48">
        <w:rPr>
          <w:lang w:val="hr-HR"/>
        </w:rPr>
        <w:t>današnje vrijeme treba učitelje</w:t>
      </w:r>
      <w:r w:rsidR="00CF0FA6" w:rsidRPr="005B04BC">
        <w:rPr>
          <w:lang w:val="hr-HR"/>
        </w:rPr>
        <w:t xml:space="preserve"> koji mogu kreirati nove i originalne pedagoške sit</w:t>
      </w:r>
      <w:r w:rsidR="00545437" w:rsidRPr="005B04BC">
        <w:rPr>
          <w:lang w:val="hr-HR"/>
        </w:rPr>
        <w:t>uacije, uvažavajući znan</w:t>
      </w:r>
      <w:r w:rsidR="00B86B48">
        <w:rPr>
          <w:lang w:val="hr-HR"/>
        </w:rPr>
        <w:t>stvene spoznaje i kompetencije</w:t>
      </w:r>
      <w:r w:rsidR="00CF0FA6" w:rsidRPr="005B04BC">
        <w:rPr>
          <w:lang w:val="hr-HR"/>
        </w:rPr>
        <w:t xml:space="preserve"> k</w:t>
      </w:r>
      <w:r w:rsidR="00545437" w:rsidRPr="005B04BC">
        <w:rPr>
          <w:lang w:val="hr-HR"/>
        </w:rPr>
        <w:t>ojima su ovladali na studiju, a</w:t>
      </w:r>
      <w:r w:rsidR="00CF0FA6" w:rsidRPr="005B04BC">
        <w:rPr>
          <w:lang w:val="hr-HR"/>
        </w:rPr>
        <w:t xml:space="preserve"> koje će optimalno zadovoljavati razvojne potrebe djece koja odrastaju u novom m</w:t>
      </w:r>
      <w:r w:rsidR="00545437" w:rsidRPr="005B04BC">
        <w:rPr>
          <w:lang w:val="hr-HR"/>
        </w:rPr>
        <w:t>edijsko-tehnološkom okruženju (Matijević, 2007).</w:t>
      </w:r>
      <w:r w:rsidR="00CF0FA6" w:rsidRPr="005B04BC">
        <w:rPr>
          <w:lang w:val="hr-HR"/>
        </w:rPr>
        <w:t xml:space="preserve"> </w:t>
      </w:r>
    </w:p>
    <w:p w:rsidR="001A4026" w:rsidRPr="005B04BC" w:rsidRDefault="001A4026" w:rsidP="0063638A">
      <w:pPr>
        <w:spacing w:after="120" w:line="360" w:lineRule="auto"/>
        <w:jc w:val="both"/>
        <w:rPr>
          <w:lang w:val="hr-HR"/>
        </w:rPr>
      </w:pPr>
    </w:p>
    <w:p w:rsidR="00054F01" w:rsidRPr="005B04BC" w:rsidRDefault="00054F01" w:rsidP="0063638A">
      <w:pPr>
        <w:spacing w:after="120" w:line="360" w:lineRule="auto"/>
        <w:jc w:val="both"/>
        <w:rPr>
          <w:b/>
        </w:rPr>
      </w:pPr>
      <w:r w:rsidRPr="005B04BC">
        <w:rPr>
          <w:b/>
        </w:rPr>
        <w:t xml:space="preserve">Problem </w:t>
      </w:r>
      <w:r w:rsidR="00947581" w:rsidRPr="005B04BC">
        <w:rPr>
          <w:b/>
        </w:rPr>
        <w:t>i cilj</w:t>
      </w:r>
      <w:r w:rsidR="004A1A7A" w:rsidRPr="005B04BC">
        <w:rPr>
          <w:b/>
        </w:rPr>
        <w:t xml:space="preserve"> </w:t>
      </w:r>
      <w:r w:rsidRPr="005B04BC">
        <w:rPr>
          <w:b/>
        </w:rPr>
        <w:t>istraživanja</w:t>
      </w:r>
    </w:p>
    <w:p w:rsidR="00545437" w:rsidRPr="005B04BC" w:rsidRDefault="00135290" w:rsidP="0063638A">
      <w:pPr>
        <w:spacing w:after="120" w:line="360" w:lineRule="auto"/>
        <w:jc w:val="both"/>
      </w:pPr>
      <w:r w:rsidRPr="005B04BC">
        <w:t xml:space="preserve">Od 2005. godine u hrvatskim </w:t>
      </w:r>
      <w:r w:rsidR="0014734E" w:rsidRPr="005B04BC">
        <w:t xml:space="preserve">se </w:t>
      </w:r>
      <w:r w:rsidRPr="005B04BC">
        <w:t xml:space="preserve">osnovnim školama primjenjuje program Hrvatski nacionalni obrazovni standard (HNOS), koji unosi suvremene </w:t>
      </w:r>
      <w:r w:rsidR="000B46F3">
        <w:t>promjene</w:t>
      </w:r>
      <w:r w:rsidRPr="005B04BC">
        <w:t xml:space="preserve"> u n</w:t>
      </w:r>
      <w:r w:rsidR="003A634E">
        <w:t>astavni proces, prepoznatljive po</w:t>
      </w:r>
      <w:r w:rsidRPr="005B04BC">
        <w:t xml:space="preserve"> osuvremenjivanju odgojno-obrazovnih sadržaja, njihovim međupredmetnim povezivanjem, rasterećenjem nastavnih sadržaja u pojedinim predmetima, preciznim oblikovanjem odgojno-obrazovnih ciljeva i zadaća, usmjerenošću na učenj</w:t>
      </w:r>
      <w:r w:rsidR="003A634E">
        <w:t>e umjesto na poučavanje. P</w:t>
      </w:r>
      <w:r w:rsidR="00280429" w:rsidRPr="005B04BC">
        <w:t>rema HNOS-u,</w:t>
      </w:r>
      <w:r w:rsidR="003A634E">
        <w:t xml:space="preserve"> se</w:t>
      </w:r>
      <w:r w:rsidRPr="005B04BC">
        <w:t xml:space="preserve"> nastava likovne kulture bazira na </w:t>
      </w:r>
      <w:r w:rsidR="00280429" w:rsidRPr="005B04BC">
        <w:t>samostalnom, aktivnom i istraživačkom učenju i stvaranju</w:t>
      </w:r>
      <w:r w:rsidRPr="005B04BC">
        <w:t xml:space="preserve">. Problem se, međutim, javlja </w:t>
      </w:r>
      <w:r w:rsidR="00545437" w:rsidRPr="005B04BC">
        <w:t xml:space="preserve">kod načina interpretacije teorijskih koncepcija </w:t>
      </w:r>
      <w:r w:rsidRPr="005B04BC">
        <w:t xml:space="preserve">i sadržaja Nastavnog plana i programa od strane učitelja, </w:t>
      </w:r>
      <w:r w:rsidR="00545437" w:rsidRPr="005B04BC">
        <w:t>te njihova provođenja u praktične aktivnosti na nastavi. Oni ovise o učiteljevom poznavanju suvremen</w:t>
      </w:r>
      <w:r w:rsidR="00280429" w:rsidRPr="005B04BC">
        <w:t>ih pristupa učenju i poučavanju</w:t>
      </w:r>
      <w:r w:rsidR="005950B8">
        <w:t xml:space="preserve">, </w:t>
      </w:r>
      <w:r w:rsidR="00280429" w:rsidRPr="005B04BC">
        <w:t>o</w:t>
      </w:r>
      <w:r w:rsidR="00545437" w:rsidRPr="005B04BC">
        <w:t xml:space="preserve"> sposobnosti uočavanja nedostataka u dosadašnjoj praksi (refleksivnost učitelja) te pokušaj</w:t>
      </w:r>
      <w:r w:rsidR="005950B8">
        <w:t>im</w:t>
      </w:r>
      <w:r w:rsidR="00545437" w:rsidRPr="005B04BC">
        <w:t>a da se oni uklone ili minimaliziraju.</w:t>
      </w:r>
      <w:r w:rsidR="00C87F38" w:rsidRPr="005B04BC">
        <w:t xml:space="preserve"> Također ovise i o posjedovanju stručnih kompetencija</w:t>
      </w:r>
      <w:r w:rsidR="009E4FBD" w:rsidRPr="005B04BC">
        <w:t>, odnosno poznavanju specifičnosti pojedinih nastavnih predmeta.</w:t>
      </w:r>
      <w:r w:rsidR="00C87F38" w:rsidRPr="005B04BC">
        <w:t xml:space="preserve"> Sudeći po dosadašnjim istraživanjima, učitelji razredne nastave se u nastavi likovne kulture uglavnom služe ustaljenim pristupima i metodama</w:t>
      </w:r>
      <w:r w:rsidR="005950B8">
        <w:t xml:space="preserve"> rada</w:t>
      </w:r>
      <w:r w:rsidR="006E0D93" w:rsidRPr="005B04BC">
        <w:t>, što svjedoči o njihovoj neosviještenosti o vlastitoj aktivnoj ulozi (i odgovornosti za rezultate rada) u nastavnom procesu; s druge strane, učitelji ne posjeduju dovoljno stručnog i likovnog znanja za kvalitetno provođenje nastave likovne kulture (Tacol, Tomšič Čerkez, 2004).</w:t>
      </w:r>
      <w:r w:rsidR="00947581" w:rsidRPr="005B04BC">
        <w:t xml:space="preserve"> Cilj istraživanja bio je ispitati mišljenja učitelja razredne nastave o važnosti, svrsi, ciljevima i načinima rada u nastavi likovne kulture, te </w:t>
      </w:r>
      <w:r w:rsidR="00697AC4" w:rsidRPr="005B04BC">
        <w:t xml:space="preserve">utvrditi </w:t>
      </w:r>
      <w:r w:rsidR="00277372" w:rsidRPr="005B04BC">
        <w:t xml:space="preserve">u kojoj mjeri koriste tradicionalne, odnosno suvremene nastavne strategije, </w:t>
      </w:r>
      <w:r w:rsidR="00697AC4" w:rsidRPr="005B04BC">
        <w:t>metode, postupke i oblike rada u realizaciji</w:t>
      </w:r>
      <w:r w:rsidR="00277372" w:rsidRPr="005B04BC">
        <w:t xml:space="preserve"> nastave</w:t>
      </w:r>
      <w:r w:rsidR="00697AC4" w:rsidRPr="005B04BC">
        <w:t>.</w:t>
      </w:r>
    </w:p>
    <w:p w:rsidR="001A4026" w:rsidRPr="005B04BC" w:rsidRDefault="001A4026" w:rsidP="0063638A">
      <w:pPr>
        <w:spacing w:after="120" w:line="360" w:lineRule="auto"/>
        <w:jc w:val="both"/>
      </w:pPr>
    </w:p>
    <w:p w:rsidR="009D0DFC" w:rsidRPr="005B04BC" w:rsidRDefault="009D0DFC" w:rsidP="0063638A">
      <w:pPr>
        <w:spacing w:after="120" w:line="360" w:lineRule="auto"/>
        <w:jc w:val="both"/>
        <w:rPr>
          <w:b/>
        </w:rPr>
      </w:pPr>
      <w:r w:rsidRPr="005B04BC">
        <w:rPr>
          <w:b/>
        </w:rPr>
        <w:t>Metodologija</w:t>
      </w:r>
    </w:p>
    <w:p w:rsidR="002E038A" w:rsidRPr="005B04BC" w:rsidRDefault="002E038A" w:rsidP="0063638A">
      <w:pPr>
        <w:spacing w:after="120" w:line="360" w:lineRule="auto"/>
        <w:jc w:val="both"/>
        <w:rPr>
          <w:i/>
        </w:rPr>
      </w:pPr>
      <w:r w:rsidRPr="005B04BC">
        <w:rPr>
          <w:i/>
        </w:rPr>
        <w:t>Uzorak ispitanika</w:t>
      </w:r>
    </w:p>
    <w:p w:rsidR="0031007F" w:rsidRPr="005B04BC" w:rsidRDefault="009D0DFC" w:rsidP="0063638A">
      <w:pPr>
        <w:spacing w:after="120" w:line="360" w:lineRule="auto"/>
        <w:jc w:val="both"/>
        <w:rPr>
          <w:lang w:val="hr-HR"/>
        </w:rPr>
      </w:pPr>
      <w:r w:rsidRPr="005B04BC">
        <w:rPr>
          <w:lang w:val="hr-HR"/>
        </w:rPr>
        <w:t xml:space="preserve">U istraživanju je sudjelovalo </w:t>
      </w:r>
      <w:r w:rsidR="0031007F" w:rsidRPr="005B04BC">
        <w:rPr>
          <w:lang w:val="hr-HR"/>
        </w:rPr>
        <w:t xml:space="preserve">ukupno </w:t>
      </w:r>
      <w:r w:rsidRPr="005B04BC">
        <w:rPr>
          <w:lang w:val="hr-HR"/>
        </w:rPr>
        <w:t xml:space="preserve">109 </w:t>
      </w:r>
      <w:r w:rsidR="0031007F" w:rsidRPr="005B04BC">
        <w:rPr>
          <w:lang w:val="hr-HR"/>
        </w:rPr>
        <w:t>učitelja razredne nastave iz Primorsko-goranske županije,</w:t>
      </w:r>
      <w:r w:rsidR="0014734E" w:rsidRPr="005B04BC">
        <w:rPr>
          <w:lang w:val="hr-HR"/>
        </w:rPr>
        <w:t xml:space="preserve"> odabranih po slučajnom uzorku </w:t>
      </w:r>
      <w:r w:rsidR="006E3249" w:rsidRPr="005B04BC">
        <w:rPr>
          <w:lang w:val="hr-HR"/>
        </w:rPr>
        <w:t>(Tabela 1)</w:t>
      </w:r>
      <w:r w:rsidR="0031007F" w:rsidRPr="005B04BC">
        <w:rPr>
          <w:lang w:val="hr-HR"/>
        </w:rPr>
        <w:t xml:space="preserve">. </w:t>
      </w:r>
    </w:p>
    <w:p w:rsidR="006E3249" w:rsidRPr="005B04BC" w:rsidRDefault="006E3249" w:rsidP="0063638A">
      <w:pPr>
        <w:spacing w:after="120" w:line="360" w:lineRule="auto"/>
        <w:jc w:val="both"/>
        <w:rPr>
          <w:sz w:val="20"/>
          <w:szCs w:val="20"/>
          <w:lang w:val="hr-HR"/>
        </w:rPr>
      </w:pPr>
      <w:r w:rsidRPr="005B04BC">
        <w:rPr>
          <w:sz w:val="20"/>
          <w:szCs w:val="20"/>
          <w:lang w:val="hr-HR"/>
        </w:rPr>
        <w:t>Tabela 1: deskriptivna statisti</w:t>
      </w:r>
      <w:r w:rsidR="00CF3B02" w:rsidRPr="005B04BC">
        <w:rPr>
          <w:sz w:val="20"/>
          <w:szCs w:val="20"/>
          <w:lang w:val="hr-HR"/>
        </w:rPr>
        <w:t xml:space="preserve">ka uzorka prema spolu, </w:t>
      </w:r>
      <w:r w:rsidR="00716588" w:rsidRPr="005B04BC">
        <w:rPr>
          <w:sz w:val="20"/>
          <w:szCs w:val="20"/>
          <w:lang w:val="hr-HR"/>
        </w:rPr>
        <w:t>starosnoj dobi i</w:t>
      </w:r>
      <w:r w:rsidR="00CF3B02" w:rsidRPr="005B04BC">
        <w:rPr>
          <w:sz w:val="20"/>
          <w:szCs w:val="20"/>
          <w:lang w:val="hr-HR"/>
        </w:rPr>
        <w:t xml:space="preserve"> godinama radnog staža</w:t>
      </w:r>
      <w:r w:rsidR="00603DA0" w:rsidRPr="005B04BC">
        <w:rPr>
          <w:sz w:val="20"/>
          <w:szCs w:val="20"/>
          <w:lang w:val="hr-HR"/>
        </w:rPr>
        <w:t xml:space="preserve"> </w:t>
      </w:r>
      <w:r w:rsidRPr="005B04BC">
        <w:rPr>
          <w:sz w:val="20"/>
          <w:szCs w:val="20"/>
          <w:lang w:val="hr-HR"/>
        </w:rPr>
        <w:t>učitelja</w:t>
      </w:r>
    </w:p>
    <w:tbl>
      <w:tblPr>
        <w:tblStyle w:val="TableGrid"/>
        <w:tblW w:w="3257" w:type="pct"/>
        <w:jc w:val="center"/>
        <w:tblInd w:w="2028" w:type="dxa"/>
        <w:tblLook w:val="04A0" w:firstRow="1" w:lastRow="0" w:firstColumn="1" w:lastColumn="0" w:noHBand="0" w:noVBand="1"/>
      </w:tblPr>
      <w:tblGrid>
        <w:gridCol w:w="1997"/>
        <w:gridCol w:w="1482"/>
        <w:gridCol w:w="1332"/>
        <w:gridCol w:w="1239"/>
      </w:tblGrid>
      <w:tr w:rsidR="006E3249" w:rsidRPr="005B04BC" w:rsidTr="00CF3B02">
        <w:trPr>
          <w:jc w:val="center"/>
        </w:trPr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249" w:rsidRPr="005B04BC" w:rsidRDefault="006E324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101" w:type="pct"/>
            <w:shd w:val="clear" w:color="auto" w:fill="FFFFFF" w:themeFill="background1"/>
            <w:vAlign w:val="center"/>
          </w:tcPr>
          <w:p w:rsidR="006E3249" w:rsidRPr="005B04BC" w:rsidRDefault="006E324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f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 w:rsidR="006E3249" w:rsidRPr="005B04BC" w:rsidRDefault="0057154E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f</w:t>
            </w:r>
            <w:r w:rsidR="006E3249" w:rsidRPr="005B04BC">
              <w:rPr>
                <w:sz w:val="18"/>
                <w:szCs w:val="18"/>
                <w:lang w:val="hr-HR"/>
              </w:rPr>
              <w:t>%</w:t>
            </w:r>
          </w:p>
        </w:tc>
      </w:tr>
      <w:tr w:rsidR="00415089" w:rsidRPr="005B04BC" w:rsidTr="00CF3B02">
        <w:trPr>
          <w:jc w:val="center"/>
        </w:trPr>
        <w:tc>
          <w:tcPr>
            <w:tcW w:w="1650" w:type="pct"/>
            <w:vMerge w:val="restart"/>
            <w:shd w:val="clear" w:color="auto" w:fill="FFFFFF" w:themeFill="background1"/>
            <w:vAlign w:val="center"/>
          </w:tcPr>
          <w:p w:rsidR="0031007F" w:rsidRPr="005B04BC" w:rsidRDefault="0031007F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spol</w:t>
            </w:r>
          </w:p>
        </w:tc>
        <w:tc>
          <w:tcPr>
            <w:tcW w:w="1225" w:type="pct"/>
            <w:vAlign w:val="center"/>
          </w:tcPr>
          <w:p w:rsidR="0031007F" w:rsidRPr="005B04BC" w:rsidRDefault="0031007F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muški</w:t>
            </w:r>
          </w:p>
        </w:tc>
        <w:tc>
          <w:tcPr>
            <w:tcW w:w="1101" w:type="pct"/>
            <w:vAlign w:val="center"/>
          </w:tcPr>
          <w:p w:rsidR="0031007F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1024" w:type="pct"/>
            <w:vAlign w:val="center"/>
          </w:tcPr>
          <w:p w:rsidR="0031007F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3,7</w:t>
            </w:r>
          </w:p>
        </w:tc>
      </w:tr>
      <w:tr w:rsidR="00415089" w:rsidRPr="005B04BC" w:rsidTr="00CF3B02">
        <w:trPr>
          <w:jc w:val="center"/>
        </w:trPr>
        <w:tc>
          <w:tcPr>
            <w:tcW w:w="1650" w:type="pct"/>
            <w:vMerge/>
            <w:shd w:val="clear" w:color="auto" w:fill="FFFFFF" w:themeFill="background1"/>
            <w:vAlign w:val="center"/>
          </w:tcPr>
          <w:p w:rsidR="0031007F" w:rsidRPr="005B04BC" w:rsidRDefault="0031007F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25" w:type="pct"/>
            <w:vAlign w:val="center"/>
          </w:tcPr>
          <w:p w:rsidR="0031007F" w:rsidRPr="005B04BC" w:rsidRDefault="0031007F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ženski</w:t>
            </w:r>
          </w:p>
        </w:tc>
        <w:tc>
          <w:tcPr>
            <w:tcW w:w="1101" w:type="pct"/>
            <w:vAlign w:val="center"/>
          </w:tcPr>
          <w:p w:rsidR="0031007F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105</w:t>
            </w:r>
          </w:p>
        </w:tc>
        <w:tc>
          <w:tcPr>
            <w:tcW w:w="1024" w:type="pct"/>
            <w:vAlign w:val="center"/>
          </w:tcPr>
          <w:p w:rsidR="0031007F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96,3</w:t>
            </w:r>
          </w:p>
        </w:tc>
      </w:tr>
      <w:tr w:rsidR="00415089" w:rsidRPr="005B04BC" w:rsidTr="00CF3B02">
        <w:trPr>
          <w:jc w:val="center"/>
        </w:trPr>
        <w:tc>
          <w:tcPr>
            <w:tcW w:w="1650" w:type="pct"/>
            <w:vMerge w:val="restart"/>
            <w:shd w:val="clear" w:color="auto" w:fill="FFFFFF" w:themeFill="background1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 xml:space="preserve">godine </w:t>
            </w:r>
          </w:p>
        </w:tc>
        <w:tc>
          <w:tcPr>
            <w:tcW w:w="1225" w:type="pct"/>
          </w:tcPr>
          <w:p w:rsidR="00415089" w:rsidRPr="005B04BC" w:rsidRDefault="00415089" w:rsidP="006363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do 25 g.</w:t>
            </w:r>
          </w:p>
        </w:tc>
        <w:tc>
          <w:tcPr>
            <w:tcW w:w="1101" w:type="pct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024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,9</w:t>
            </w:r>
          </w:p>
        </w:tc>
      </w:tr>
      <w:tr w:rsidR="00415089" w:rsidRPr="005B04BC" w:rsidTr="00CF3B02">
        <w:trPr>
          <w:jc w:val="center"/>
        </w:trPr>
        <w:tc>
          <w:tcPr>
            <w:tcW w:w="1650" w:type="pct"/>
            <w:vMerge/>
            <w:shd w:val="clear" w:color="auto" w:fill="FFFFFF" w:themeFill="background1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25" w:type="pct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</w:rPr>
              <w:t>26-35 g.</w:t>
            </w:r>
          </w:p>
        </w:tc>
        <w:tc>
          <w:tcPr>
            <w:tcW w:w="1101" w:type="pct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23</w:t>
            </w:r>
          </w:p>
        </w:tc>
        <w:tc>
          <w:tcPr>
            <w:tcW w:w="1024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21,1</w:t>
            </w:r>
          </w:p>
        </w:tc>
      </w:tr>
      <w:tr w:rsidR="00415089" w:rsidRPr="005B04BC" w:rsidTr="00CF3B02">
        <w:trPr>
          <w:jc w:val="center"/>
        </w:trPr>
        <w:tc>
          <w:tcPr>
            <w:tcW w:w="1650" w:type="pct"/>
            <w:vMerge/>
            <w:shd w:val="clear" w:color="auto" w:fill="FFFFFF" w:themeFill="background1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25" w:type="pct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</w:rPr>
              <w:t>36-45 g.</w:t>
            </w:r>
          </w:p>
        </w:tc>
        <w:tc>
          <w:tcPr>
            <w:tcW w:w="1101" w:type="pct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37</w:t>
            </w:r>
          </w:p>
        </w:tc>
        <w:tc>
          <w:tcPr>
            <w:tcW w:w="1024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33,9</w:t>
            </w:r>
          </w:p>
        </w:tc>
      </w:tr>
      <w:tr w:rsidR="00415089" w:rsidRPr="005B04BC" w:rsidTr="00CF3B02">
        <w:trPr>
          <w:jc w:val="center"/>
        </w:trPr>
        <w:tc>
          <w:tcPr>
            <w:tcW w:w="1650" w:type="pct"/>
            <w:vMerge/>
            <w:shd w:val="clear" w:color="auto" w:fill="FFFFFF" w:themeFill="background1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25" w:type="pct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</w:rPr>
              <w:t>46-55 g.</w:t>
            </w:r>
          </w:p>
        </w:tc>
        <w:tc>
          <w:tcPr>
            <w:tcW w:w="1101" w:type="pct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37</w:t>
            </w:r>
          </w:p>
        </w:tc>
        <w:tc>
          <w:tcPr>
            <w:tcW w:w="1024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33,9</w:t>
            </w:r>
          </w:p>
        </w:tc>
      </w:tr>
      <w:tr w:rsidR="00415089" w:rsidRPr="005B04BC" w:rsidTr="00CF3B02">
        <w:trPr>
          <w:jc w:val="center"/>
        </w:trPr>
        <w:tc>
          <w:tcPr>
            <w:tcW w:w="1650" w:type="pct"/>
            <w:vMerge/>
            <w:shd w:val="clear" w:color="auto" w:fill="FFFFFF" w:themeFill="background1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25" w:type="pct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</w:rPr>
              <w:t>iznad 55 g.</w:t>
            </w:r>
          </w:p>
        </w:tc>
        <w:tc>
          <w:tcPr>
            <w:tcW w:w="1101" w:type="pct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11</w:t>
            </w:r>
          </w:p>
        </w:tc>
        <w:tc>
          <w:tcPr>
            <w:tcW w:w="1024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10,1</w:t>
            </w:r>
          </w:p>
        </w:tc>
      </w:tr>
      <w:tr w:rsidR="00415089" w:rsidRPr="005B04BC" w:rsidTr="00CF3B02">
        <w:trPr>
          <w:jc w:val="center"/>
        </w:trPr>
        <w:tc>
          <w:tcPr>
            <w:tcW w:w="1650" w:type="pct"/>
            <w:vMerge w:val="restart"/>
            <w:shd w:val="clear" w:color="auto" w:fill="FFFFFF" w:themeFill="background1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godine radnog s</w:t>
            </w:r>
            <w:r w:rsidRPr="005B04BC">
              <w:rPr>
                <w:sz w:val="18"/>
                <w:szCs w:val="18"/>
                <w:shd w:val="clear" w:color="auto" w:fill="FFFFFF" w:themeFill="background1"/>
                <w:lang w:val="hr-HR"/>
              </w:rPr>
              <w:t>t</w:t>
            </w:r>
            <w:r w:rsidRPr="005B04BC">
              <w:rPr>
                <w:sz w:val="18"/>
                <w:szCs w:val="18"/>
                <w:lang w:val="hr-HR"/>
              </w:rPr>
              <w:t>aža</w:t>
            </w:r>
          </w:p>
        </w:tc>
        <w:tc>
          <w:tcPr>
            <w:tcW w:w="1225" w:type="pct"/>
          </w:tcPr>
          <w:p w:rsidR="00415089" w:rsidRPr="005B04BC" w:rsidRDefault="00415089" w:rsidP="006363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  <w:lang w:val="hr-HR"/>
              </w:rPr>
              <w:t>0-5 g.</w:t>
            </w:r>
          </w:p>
        </w:tc>
        <w:tc>
          <w:tcPr>
            <w:tcW w:w="1101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19</w:t>
            </w:r>
          </w:p>
        </w:tc>
        <w:tc>
          <w:tcPr>
            <w:tcW w:w="1024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17,4</w:t>
            </w:r>
          </w:p>
        </w:tc>
      </w:tr>
      <w:tr w:rsidR="00415089" w:rsidRPr="005B04BC" w:rsidTr="00CF3B02">
        <w:trPr>
          <w:jc w:val="center"/>
        </w:trPr>
        <w:tc>
          <w:tcPr>
            <w:tcW w:w="1650" w:type="pct"/>
            <w:vMerge/>
            <w:shd w:val="clear" w:color="auto" w:fill="FFFFFF" w:themeFill="background1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25" w:type="pct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6-10 g.</w:t>
            </w:r>
          </w:p>
        </w:tc>
        <w:tc>
          <w:tcPr>
            <w:tcW w:w="1101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12</w:t>
            </w:r>
          </w:p>
        </w:tc>
        <w:tc>
          <w:tcPr>
            <w:tcW w:w="1024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11,0</w:t>
            </w:r>
          </w:p>
        </w:tc>
      </w:tr>
      <w:tr w:rsidR="00415089" w:rsidRPr="005B04BC" w:rsidTr="00CF3B02">
        <w:trPr>
          <w:jc w:val="center"/>
        </w:trPr>
        <w:tc>
          <w:tcPr>
            <w:tcW w:w="1650" w:type="pct"/>
            <w:vMerge/>
            <w:shd w:val="clear" w:color="auto" w:fill="FFFFFF" w:themeFill="background1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25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11-20 g.</w:t>
            </w:r>
          </w:p>
        </w:tc>
        <w:tc>
          <w:tcPr>
            <w:tcW w:w="1101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31</w:t>
            </w:r>
          </w:p>
        </w:tc>
        <w:tc>
          <w:tcPr>
            <w:tcW w:w="1024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28,4</w:t>
            </w:r>
          </w:p>
        </w:tc>
      </w:tr>
      <w:tr w:rsidR="00415089" w:rsidRPr="005B04BC" w:rsidTr="00CF3B02">
        <w:trPr>
          <w:jc w:val="center"/>
        </w:trPr>
        <w:tc>
          <w:tcPr>
            <w:tcW w:w="1650" w:type="pct"/>
            <w:vMerge/>
            <w:shd w:val="clear" w:color="auto" w:fill="FFFFFF" w:themeFill="background1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25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21-30 g.</w:t>
            </w:r>
          </w:p>
        </w:tc>
        <w:tc>
          <w:tcPr>
            <w:tcW w:w="1101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33</w:t>
            </w:r>
          </w:p>
        </w:tc>
        <w:tc>
          <w:tcPr>
            <w:tcW w:w="1024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30,3</w:t>
            </w:r>
          </w:p>
        </w:tc>
      </w:tr>
      <w:tr w:rsidR="00415089" w:rsidRPr="005B04BC" w:rsidTr="00CF3B02">
        <w:trPr>
          <w:jc w:val="center"/>
        </w:trPr>
        <w:tc>
          <w:tcPr>
            <w:tcW w:w="1650" w:type="pct"/>
            <w:vMerge/>
            <w:shd w:val="clear" w:color="auto" w:fill="FFFFFF" w:themeFill="background1"/>
            <w:vAlign w:val="center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25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iznad 35 g.</w:t>
            </w:r>
          </w:p>
        </w:tc>
        <w:tc>
          <w:tcPr>
            <w:tcW w:w="1101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14</w:t>
            </w:r>
          </w:p>
        </w:tc>
        <w:tc>
          <w:tcPr>
            <w:tcW w:w="1024" w:type="pct"/>
          </w:tcPr>
          <w:p w:rsidR="00415089" w:rsidRPr="005B04BC" w:rsidRDefault="00415089" w:rsidP="006363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04BC">
              <w:rPr>
                <w:sz w:val="18"/>
                <w:szCs w:val="18"/>
              </w:rPr>
              <w:t>12,8</w:t>
            </w:r>
          </w:p>
        </w:tc>
      </w:tr>
    </w:tbl>
    <w:p w:rsidR="0031007F" w:rsidRPr="005B04BC" w:rsidRDefault="0031007F" w:rsidP="00697AC4">
      <w:pPr>
        <w:jc w:val="both"/>
        <w:rPr>
          <w:color w:val="244061" w:themeColor="accent1" w:themeShade="80"/>
          <w:lang w:val="hr-HR"/>
        </w:rPr>
      </w:pPr>
    </w:p>
    <w:p w:rsidR="00697AC4" w:rsidRPr="005B04BC" w:rsidRDefault="006E3249" w:rsidP="0063638A">
      <w:pPr>
        <w:spacing w:after="120" w:line="360" w:lineRule="auto"/>
        <w:jc w:val="both"/>
        <w:rPr>
          <w:color w:val="4F81BD" w:themeColor="accent1"/>
          <w:lang w:val="hr-HR"/>
        </w:rPr>
      </w:pPr>
      <w:r w:rsidRPr="005B04BC">
        <w:rPr>
          <w:lang w:val="hr-HR"/>
        </w:rPr>
        <w:t xml:space="preserve">Iz Tabele 1 je vidljivo da je većina – oko dvije trećine </w:t>
      </w:r>
      <w:r w:rsidR="00697AC4" w:rsidRPr="005B04BC">
        <w:rPr>
          <w:lang w:val="hr-HR"/>
        </w:rPr>
        <w:t>–</w:t>
      </w:r>
      <w:r w:rsidRPr="005B04BC">
        <w:rPr>
          <w:lang w:val="hr-HR"/>
        </w:rPr>
        <w:t xml:space="preserve"> </w:t>
      </w:r>
      <w:r w:rsidR="00697AC4" w:rsidRPr="005B04BC">
        <w:rPr>
          <w:lang w:val="hr-HR"/>
        </w:rPr>
        <w:t xml:space="preserve">ispitanih </w:t>
      </w:r>
      <w:r w:rsidRPr="005B04BC">
        <w:rPr>
          <w:lang w:val="hr-HR"/>
        </w:rPr>
        <w:t xml:space="preserve">učitelja srednjih godina (između 36 i 55 g.) odnosno da ima između 11 i 30 godina radnog staža. </w:t>
      </w:r>
      <w:r w:rsidR="00697AC4" w:rsidRPr="005B04BC">
        <w:rPr>
          <w:lang w:val="hr-HR"/>
        </w:rPr>
        <w:t>Petina učitelja pripada grupi čija je dob manja od 35 godina, dok je desetina učitelja starosti iznad 55 godina.</w:t>
      </w:r>
    </w:p>
    <w:p w:rsidR="002E038A" w:rsidRPr="005B04BC" w:rsidRDefault="002E038A" w:rsidP="0063638A">
      <w:pPr>
        <w:spacing w:after="120" w:line="360" w:lineRule="auto"/>
        <w:jc w:val="both"/>
        <w:rPr>
          <w:i/>
          <w:lang w:val="hr-HR"/>
        </w:rPr>
      </w:pPr>
      <w:r w:rsidRPr="005B04BC">
        <w:rPr>
          <w:i/>
          <w:lang w:val="hr-HR"/>
        </w:rPr>
        <w:t>Metoda prikupljanja i obrade podataka</w:t>
      </w:r>
    </w:p>
    <w:p w:rsidR="002E038A" w:rsidRPr="005B04BC" w:rsidRDefault="002E038A" w:rsidP="000421DC">
      <w:pPr>
        <w:spacing w:after="120" w:line="360" w:lineRule="auto"/>
        <w:jc w:val="both"/>
        <w:rPr>
          <w:lang w:val="hr-HR"/>
        </w:rPr>
      </w:pPr>
      <w:r w:rsidRPr="005B04BC">
        <w:rPr>
          <w:lang w:val="hr-HR"/>
        </w:rPr>
        <w:t>Za potrebe pilotskog istraživanja konstruiran je anketni upitnik koji se sas</w:t>
      </w:r>
      <w:r w:rsidR="00697AC4" w:rsidRPr="005B04BC">
        <w:rPr>
          <w:lang w:val="hr-HR"/>
        </w:rPr>
        <w:t>tojao</w:t>
      </w:r>
      <w:r w:rsidR="00036C1A">
        <w:rPr>
          <w:lang w:val="hr-HR"/>
        </w:rPr>
        <w:t xml:space="preserve"> od</w:t>
      </w:r>
      <w:r w:rsidRPr="005B04BC">
        <w:rPr>
          <w:lang w:val="hr-HR"/>
        </w:rPr>
        <w:t xml:space="preserve"> pitanja zatvorenog tipa. Istraživanje je provedeno od veljače do svibnja 2012. godine. Anketiranje, unos podataka i njihovu obradu izvele su autorice. Statistička analiza je napravljena pomoću računalnog programskog paketa Statistica</w:t>
      </w:r>
      <w:r w:rsidR="004642C9" w:rsidRPr="005B04BC">
        <w:rPr>
          <w:lang w:val="hr-HR"/>
        </w:rPr>
        <w:t xml:space="preserve">, </w:t>
      </w:r>
      <w:r w:rsidR="004642C9" w:rsidRPr="005B04BC">
        <w:rPr>
          <w:lang w:val="en-GB"/>
        </w:rPr>
        <w:t xml:space="preserve">Version 8.0. </w:t>
      </w:r>
      <w:proofErr w:type="spellStart"/>
      <w:proofErr w:type="gramStart"/>
      <w:r w:rsidR="004642C9" w:rsidRPr="005B04BC">
        <w:rPr>
          <w:lang w:val="en-GB"/>
        </w:rPr>
        <w:t>StatSoft</w:t>
      </w:r>
      <w:proofErr w:type="spellEnd"/>
      <w:r w:rsidR="004642C9" w:rsidRPr="005B04BC">
        <w:rPr>
          <w:lang w:val="en-GB"/>
        </w:rPr>
        <w:t xml:space="preserve">, </w:t>
      </w:r>
      <w:proofErr w:type="spellStart"/>
      <w:r w:rsidR="004642C9" w:rsidRPr="005B04BC">
        <w:rPr>
          <w:lang w:val="en-GB"/>
        </w:rPr>
        <w:t>Inc</w:t>
      </w:r>
      <w:proofErr w:type="spellEnd"/>
      <w:r w:rsidRPr="005B04BC">
        <w:rPr>
          <w:lang w:val="hr-HR"/>
        </w:rPr>
        <w:t>.</w:t>
      </w:r>
      <w:r w:rsidR="001A4026" w:rsidRPr="005B04BC">
        <w:rPr>
          <w:lang w:val="hr-HR"/>
        </w:rPr>
        <w:t xml:space="preserve"> Za analizu podataka upotrijebljena je opisna statistika.</w:t>
      </w:r>
      <w:proofErr w:type="gramEnd"/>
    </w:p>
    <w:p w:rsidR="000421DC" w:rsidRPr="005B04BC" w:rsidRDefault="000421DC" w:rsidP="000421DC">
      <w:pPr>
        <w:spacing w:line="360" w:lineRule="auto"/>
        <w:jc w:val="both"/>
        <w:rPr>
          <w:lang w:val="hr-HR"/>
        </w:rPr>
      </w:pPr>
    </w:p>
    <w:p w:rsidR="00A6760D" w:rsidRPr="005B04BC" w:rsidRDefault="00A6760D" w:rsidP="0063638A">
      <w:pPr>
        <w:spacing w:after="120" w:line="360" w:lineRule="auto"/>
        <w:jc w:val="both"/>
        <w:rPr>
          <w:b/>
          <w:lang w:val="hr-HR"/>
        </w:rPr>
      </w:pPr>
      <w:r w:rsidRPr="005B04BC">
        <w:rPr>
          <w:b/>
          <w:lang w:val="hr-HR"/>
        </w:rPr>
        <w:t>Predstavljanje rezultata i interpretacija</w:t>
      </w:r>
    </w:p>
    <w:p w:rsidR="00A6760D" w:rsidRDefault="00A6760D" w:rsidP="0063638A">
      <w:pPr>
        <w:spacing w:after="120" w:line="360" w:lineRule="auto"/>
        <w:jc w:val="both"/>
        <w:rPr>
          <w:lang w:val="hr-HR"/>
        </w:rPr>
      </w:pPr>
      <w:r w:rsidRPr="005B04BC">
        <w:rPr>
          <w:lang w:val="hr-HR"/>
        </w:rPr>
        <w:t>Pored općih pedagoško-psiholoških i didaktičko-metodičkih kompetencija, učitelji razredne nastave trebaju posjedovati i stručne kompetencije vezane za pojedine nastavne predmete. Stručne kompetencije u nastavi likovne kulture odnose se na poznavanje svrhe, zadataka, ciljeva</w:t>
      </w:r>
      <w:r w:rsidR="00827211" w:rsidRPr="005B04BC">
        <w:rPr>
          <w:lang w:val="hr-HR"/>
        </w:rPr>
        <w:t xml:space="preserve"> i uloge ovog predmeta u odgojno-obrazovnom sustavu, kao i metodičkih postupaka koji poštuju specifičnosti </w:t>
      </w:r>
      <w:r w:rsidR="00491F67" w:rsidRPr="005B04BC">
        <w:rPr>
          <w:lang w:val="hr-HR"/>
        </w:rPr>
        <w:t xml:space="preserve">učenja i </w:t>
      </w:r>
      <w:r w:rsidR="00B633D7" w:rsidRPr="005B04BC">
        <w:rPr>
          <w:lang w:val="hr-HR"/>
        </w:rPr>
        <w:t xml:space="preserve">poučavanja </w:t>
      </w:r>
      <w:r w:rsidR="00491F67" w:rsidRPr="005B04BC">
        <w:rPr>
          <w:lang w:val="hr-HR"/>
        </w:rPr>
        <w:t>likovne kulture</w:t>
      </w:r>
      <w:r w:rsidR="00827211" w:rsidRPr="005B04BC">
        <w:rPr>
          <w:lang w:val="hr-HR"/>
        </w:rPr>
        <w:t>.</w:t>
      </w:r>
    </w:p>
    <w:p w:rsidR="000B46F3" w:rsidRPr="005B04BC" w:rsidRDefault="000B46F3" w:rsidP="000B46F3">
      <w:pPr>
        <w:spacing w:after="120" w:line="480" w:lineRule="auto"/>
        <w:jc w:val="both"/>
        <w:rPr>
          <w:lang w:val="hr-HR"/>
        </w:rPr>
      </w:pPr>
    </w:p>
    <w:p w:rsidR="0057154E" w:rsidRPr="005B04BC" w:rsidRDefault="0057154E" w:rsidP="00697AC4">
      <w:pPr>
        <w:jc w:val="both"/>
        <w:rPr>
          <w:sz w:val="20"/>
          <w:szCs w:val="20"/>
          <w:lang w:val="hr-HR"/>
        </w:rPr>
      </w:pPr>
      <w:r w:rsidRPr="005B04BC">
        <w:rPr>
          <w:sz w:val="20"/>
          <w:szCs w:val="20"/>
          <w:lang w:val="hr-HR"/>
        </w:rPr>
        <w:t>Tabela 2: percepcija važnosti ciljeva nastave likovne kulture u razrednoj nastavi</w:t>
      </w:r>
    </w:p>
    <w:tbl>
      <w:tblPr>
        <w:tblStyle w:val="TableGrid3"/>
        <w:tblpPr w:leftFromText="180" w:rightFromText="180" w:vertAnchor="text" w:horzAnchor="margin" w:tblpXSpec="center" w:tblpY="206"/>
        <w:tblW w:w="0" w:type="auto"/>
        <w:tblLook w:val="04A0" w:firstRow="1" w:lastRow="0" w:firstColumn="1" w:lastColumn="0" w:noHBand="0" w:noVBand="1"/>
      </w:tblPr>
      <w:tblGrid>
        <w:gridCol w:w="4965"/>
        <w:gridCol w:w="1083"/>
      </w:tblGrid>
      <w:tr w:rsidR="0057154E" w:rsidRPr="005B04BC" w:rsidTr="00F82901">
        <w:tc>
          <w:tcPr>
            <w:tcW w:w="0" w:type="auto"/>
          </w:tcPr>
          <w:p w:rsidR="0057154E" w:rsidRPr="005B04BC" w:rsidRDefault="0057154E" w:rsidP="0063638A">
            <w:pPr>
              <w:spacing w:line="276" w:lineRule="auto"/>
              <w:rPr>
                <w:rFonts w:eastAsiaTheme="minorEastAsia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vAlign w:val="bottom"/>
          </w:tcPr>
          <w:p w:rsidR="0057154E" w:rsidRPr="005B04BC" w:rsidRDefault="00C47645" w:rsidP="0063638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eastAsiaTheme="minorEastAsia"/>
                <w:sz w:val="20"/>
                <w:szCs w:val="20"/>
                <w:lang w:eastAsia="hr-HR"/>
              </w:rPr>
            </w:pPr>
            <w:r w:rsidRPr="005B04BC">
              <w:rPr>
                <w:rFonts w:eastAsiaTheme="minorEastAsia"/>
                <w:sz w:val="20"/>
                <w:szCs w:val="20"/>
                <w:lang w:eastAsia="hr-HR"/>
              </w:rPr>
              <w:t>f%</w:t>
            </w:r>
          </w:p>
        </w:tc>
      </w:tr>
      <w:tr w:rsidR="0057154E" w:rsidRPr="005B04BC" w:rsidTr="00F82901">
        <w:tc>
          <w:tcPr>
            <w:tcW w:w="0" w:type="auto"/>
          </w:tcPr>
          <w:p w:rsidR="0057154E" w:rsidRPr="005B04BC" w:rsidRDefault="0038664A" w:rsidP="0063638A">
            <w:pPr>
              <w:spacing w:line="276" w:lineRule="auto"/>
            </w:pPr>
            <w:r w:rsidRPr="005B04BC">
              <w:rPr>
                <w:rFonts w:eastAsiaTheme="minorEastAsia"/>
                <w:sz w:val="20"/>
                <w:szCs w:val="20"/>
                <w:lang w:eastAsia="hr-HR"/>
              </w:rPr>
              <w:t>razvijanje</w:t>
            </w:r>
            <w:r w:rsidRPr="005B04BC">
              <w:rPr>
                <w:lang w:val="hr-HR"/>
              </w:rPr>
              <w:t xml:space="preserve"> </w:t>
            </w:r>
            <w:r w:rsidRPr="005B04BC">
              <w:rPr>
                <w:rFonts w:eastAsiaTheme="minorEastAsia"/>
                <w:sz w:val="20"/>
                <w:szCs w:val="20"/>
                <w:lang w:val="hr-HR" w:eastAsia="hr-HR"/>
              </w:rPr>
              <w:t>mašte i kreativnog mišljenja</w:t>
            </w:r>
          </w:p>
        </w:tc>
        <w:tc>
          <w:tcPr>
            <w:tcW w:w="1083" w:type="dxa"/>
          </w:tcPr>
          <w:p w:rsidR="0057154E" w:rsidRPr="005B04BC" w:rsidRDefault="0057154E" w:rsidP="0063638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eastAsiaTheme="minorEastAsia"/>
                <w:sz w:val="20"/>
                <w:szCs w:val="20"/>
                <w:lang w:eastAsia="hr-HR"/>
              </w:rPr>
            </w:pPr>
            <w:r w:rsidRPr="005B04BC">
              <w:rPr>
                <w:rFonts w:eastAsiaTheme="minorEastAsia"/>
                <w:bCs/>
                <w:sz w:val="20"/>
                <w:szCs w:val="20"/>
                <w:lang w:eastAsia="hr-HR"/>
              </w:rPr>
              <w:t>9</w:t>
            </w:r>
            <w:r w:rsidR="0038664A" w:rsidRPr="005B04BC">
              <w:rPr>
                <w:rFonts w:eastAsiaTheme="minorEastAsia"/>
                <w:bCs/>
                <w:sz w:val="20"/>
                <w:szCs w:val="20"/>
                <w:lang w:eastAsia="hr-HR"/>
              </w:rPr>
              <w:t>9</w:t>
            </w:r>
            <w:r w:rsidRPr="005B04BC">
              <w:rPr>
                <w:rFonts w:eastAsiaTheme="minorEastAsia"/>
                <w:bCs/>
                <w:sz w:val="20"/>
                <w:szCs w:val="20"/>
                <w:lang w:eastAsia="hr-HR"/>
              </w:rPr>
              <w:t>,1</w:t>
            </w:r>
          </w:p>
        </w:tc>
      </w:tr>
      <w:tr w:rsidR="0057154E" w:rsidRPr="005B04BC" w:rsidTr="00F82901">
        <w:tc>
          <w:tcPr>
            <w:tcW w:w="0" w:type="auto"/>
          </w:tcPr>
          <w:p w:rsidR="0057154E" w:rsidRPr="005B04BC" w:rsidRDefault="0038664A" w:rsidP="007F7D3D">
            <w:pPr>
              <w:spacing w:line="276" w:lineRule="auto"/>
            </w:pPr>
            <w:r w:rsidRPr="005B04BC">
              <w:rPr>
                <w:rFonts w:eastAsiaTheme="minorEastAsia"/>
                <w:sz w:val="20"/>
                <w:szCs w:val="20"/>
                <w:lang w:eastAsia="hr-HR"/>
              </w:rPr>
              <w:t>usvajanje</w:t>
            </w:r>
            <w:r w:rsidR="0057154E" w:rsidRPr="005B04BC">
              <w:rPr>
                <w:rFonts w:eastAsiaTheme="minorEastAsia"/>
                <w:sz w:val="20"/>
                <w:szCs w:val="20"/>
                <w:lang w:eastAsia="hr-HR"/>
              </w:rPr>
              <w:t xml:space="preserve"> </w:t>
            </w:r>
            <w:r w:rsidRPr="005B04BC">
              <w:rPr>
                <w:rFonts w:eastAsiaTheme="minorEastAsia"/>
                <w:sz w:val="20"/>
                <w:szCs w:val="20"/>
                <w:lang w:eastAsia="hr-HR"/>
              </w:rPr>
              <w:t>likovnog</w:t>
            </w:r>
            <w:r w:rsidR="0057154E" w:rsidRPr="005B04BC">
              <w:rPr>
                <w:rFonts w:eastAsiaTheme="minorEastAsia"/>
                <w:sz w:val="20"/>
                <w:szCs w:val="20"/>
                <w:lang w:eastAsia="hr-HR"/>
              </w:rPr>
              <w:t xml:space="preserve"> jezika</w:t>
            </w:r>
            <w:r w:rsidR="007F7D3D">
              <w:rPr>
                <w:rFonts w:eastAsiaTheme="minorEastAsia"/>
                <w:sz w:val="20"/>
                <w:szCs w:val="20"/>
                <w:lang w:eastAsia="hr-HR"/>
              </w:rPr>
              <w:t>/vizualnog mišljenja</w:t>
            </w:r>
          </w:p>
        </w:tc>
        <w:tc>
          <w:tcPr>
            <w:tcW w:w="1083" w:type="dxa"/>
          </w:tcPr>
          <w:p w:rsidR="0057154E" w:rsidRPr="005B04BC" w:rsidRDefault="0057154E" w:rsidP="0063638A">
            <w:pPr>
              <w:spacing w:line="276" w:lineRule="auto"/>
              <w:ind w:right="60"/>
              <w:jc w:val="center"/>
              <w:rPr>
                <w:sz w:val="20"/>
                <w:szCs w:val="20"/>
              </w:rPr>
            </w:pPr>
            <w:r w:rsidRPr="005B04BC">
              <w:rPr>
                <w:bCs/>
                <w:sz w:val="20"/>
                <w:szCs w:val="20"/>
              </w:rPr>
              <w:t>72,5</w:t>
            </w:r>
          </w:p>
        </w:tc>
      </w:tr>
      <w:tr w:rsidR="0057154E" w:rsidRPr="005B04BC" w:rsidTr="00F82901">
        <w:tc>
          <w:tcPr>
            <w:tcW w:w="0" w:type="auto"/>
          </w:tcPr>
          <w:p w:rsidR="0057154E" w:rsidRPr="005B04BC" w:rsidRDefault="0038664A" w:rsidP="0063638A">
            <w:pPr>
              <w:spacing w:line="276" w:lineRule="auto"/>
            </w:pPr>
            <w:r w:rsidRPr="005B04BC">
              <w:rPr>
                <w:rFonts w:eastAsiaTheme="minorEastAsia"/>
                <w:sz w:val="20"/>
                <w:szCs w:val="20"/>
                <w:lang w:val="hr-HR" w:eastAsia="hr-HR"/>
              </w:rPr>
              <w:t>opuštanje učenika kroz praktičan rad</w:t>
            </w:r>
          </w:p>
        </w:tc>
        <w:tc>
          <w:tcPr>
            <w:tcW w:w="1083" w:type="dxa"/>
          </w:tcPr>
          <w:p w:rsidR="0057154E" w:rsidRPr="005B04BC" w:rsidRDefault="0038664A" w:rsidP="0063638A">
            <w:pPr>
              <w:spacing w:line="276" w:lineRule="auto"/>
              <w:ind w:right="60"/>
              <w:jc w:val="center"/>
              <w:rPr>
                <w:sz w:val="20"/>
                <w:szCs w:val="20"/>
              </w:rPr>
            </w:pPr>
            <w:r w:rsidRPr="005B04BC">
              <w:rPr>
                <w:bCs/>
                <w:sz w:val="20"/>
                <w:szCs w:val="20"/>
              </w:rPr>
              <w:t>65,1</w:t>
            </w:r>
          </w:p>
        </w:tc>
      </w:tr>
      <w:tr w:rsidR="0057154E" w:rsidRPr="005B04BC" w:rsidTr="00F82901">
        <w:tc>
          <w:tcPr>
            <w:tcW w:w="0" w:type="auto"/>
          </w:tcPr>
          <w:p w:rsidR="0057154E" w:rsidRPr="005B04BC" w:rsidRDefault="0038664A" w:rsidP="0063638A">
            <w:pPr>
              <w:spacing w:line="276" w:lineRule="auto"/>
            </w:pPr>
            <w:r w:rsidRPr="005B04BC">
              <w:rPr>
                <w:rFonts w:eastAsiaTheme="minorEastAsia"/>
                <w:sz w:val="20"/>
                <w:szCs w:val="20"/>
                <w:lang w:val="hr-HR" w:eastAsia="hr-HR"/>
              </w:rPr>
              <w:t>razvoj osjetljivosti za estetiku i razvoj likovne senzibilnosti</w:t>
            </w:r>
          </w:p>
        </w:tc>
        <w:tc>
          <w:tcPr>
            <w:tcW w:w="1083" w:type="dxa"/>
          </w:tcPr>
          <w:p w:rsidR="0057154E" w:rsidRPr="005B04BC" w:rsidRDefault="0057154E" w:rsidP="0063638A">
            <w:pPr>
              <w:spacing w:line="276" w:lineRule="auto"/>
              <w:ind w:right="60"/>
              <w:jc w:val="center"/>
              <w:rPr>
                <w:sz w:val="20"/>
                <w:szCs w:val="20"/>
              </w:rPr>
            </w:pPr>
            <w:r w:rsidRPr="005B04BC">
              <w:rPr>
                <w:bCs/>
                <w:sz w:val="20"/>
                <w:szCs w:val="20"/>
              </w:rPr>
              <w:t>54,1</w:t>
            </w:r>
          </w:p>
        </w:tc>
      </w:tr>
      <w:tr w:rsidR="0057154E" w:rsidRPr="005B04BC" w:rsidTr="00F82901">
        <w:tc>
          <w:tcPr>
            <w:tcW w:w="0" w:type="auto"/>
          </w:tcPr>
          <w:p w:rsidR="0057154E" w:rsidRPr="005B04BC" w:rsidRDefault="00C755A1" w:rsidP="0063638A">
            <w:pPr>
              <w:spacing w:line="276" w:lineRule="auto"/>
            </w:pPr>
            <w:r w:rsidRPr="005B04BC">
              <w:rPr>
                <w:rFonts w:eastAsiaTheme="minorEastAsia"/>
                <w:sz w:val="20"/>
                <w:szCs w:val="20"/>
                <w:lang w:eastAsia="hr-HR"/>
              </w:rPr>
              <w:t>razvoj motoričkih sposobnosti</w:t>
            </w:r>
          </w:p>
        </w:tc>
        <w:tc>
          <w:tcPr>
            <w:tcW w:w="1083" w:type="dxa"/>
          </w:tcPr>
          <w:p w:rsidR="0057154E" w:rsidRPr="005B04BC" w:rsidRDefault="0038664A" w:rsidP="0063638A">
            <w:pPr>
              <w:spacing w:line="276" w:lineRule="auto"/>
              <w:ind w:right="60"/>
              <w:jc w:val="center"/>
              <w:rPr>
                <w:sz w:val="20"/>
                <w:szCs w:val="20"/>
              </w:rPr>
            </w:pPr>
            <w:r w:rsidRPr="005B04BC">
              <w:rPr>
                <w:bCs/>
                <w:sz w:val="20"/>
                <w:szCs w:val="20"/>
              </w:rPr>
              <w:t>51,4</w:t>
            </w:r>
          </w:p>
        </w:tc>
      </w:tr>
      <w:tr w:rsidR="0057154E" w:rsidRPr="005B04BC" w:rsidTr="00F82901">
        <w:tc>
          <w:tcPr>
            <w:tcW w:w="0" w:type="auto"/>
          </w:tcPr>
          <w:p w:rsidR="0057154E" w:rsidRPr="005B04BC" w:rsidRDefault="0057154E" w:rsidP="0063638A">
            <w:pPr>
              <w:spacing w:line="276" w:lineRule="auto"/>
            </w:pPr>
            <w:r w:rsidRPr="005B04BC">
              <w:rPr>
                <w:rFonts w:eastAsiaTheme="minorEastAsia"/>
                <w:sz w:val="20"/>
                <w:szCs w:val="20"/>
                <w:lang w:eastAsia="hr-HR"/>
              </w:rPr>
              <w:t xml:space="preserve">razvoj </w:t>
            </w:r>
            <w:r w:rsidR="00C755A1" w:rsidRPr="005B04BC">
              <w:rPr>
                <w:lang w:val="hr-HR"/>
              </w:rPr>
              <w:t xml:space="preserve"> </w:t>
            </w:r>
            <w:r w:rsidR="00C755A1" w:rsidRPr="005B04BC">
              <w:rPr>
                <w:rFonts w:eastAsiaTheme="minorEastAsia"/>
                <w:sz w:val="20"/>
                <w:szCs w:val="20"/>
                <w:lang w:val="hr-HR" w:eastAsia="hr-HR"/>
              </w:rPr>
              <w:t>aktivnog i istraživačkog odnosa prema okolini</w:t>
            </w:r>
          </w:p>
        </w:tc>
        <w:tc>
          <w:tcPr>
            <w:tcW w:w="1083" w:type="dxa"/>
          </w:tcPr>
          <w:p w:rsidR="0057154E" w:rsidRPr="005B04BC" w:rsidRDefault="0038664A" w:rsidP="0063638A">
            <w:pPr>
              <w:spacing w:line="276" w:lineRule="auto"/>
              <w:ind w:right="60"/>
              <w:jc w:val="center"/>
              <w:rPr>
                <w:sz w:val="20"/>
                <w:szCs w:val="20"/>
              </w:rPr>
            </w:pPr>
            <w:r w:rsidRPr="005B04BC">
              <w:rPr>
                <w:bCs/>
                <w:sz w:val="20"/>
                <w:szCs w:val="20"/>
              </w:rPr>
              <w:t>44</w:t>
            </w:r>
          </w:p>
        </w:tc>
      </w:tr>
      <w:tr w:rsidR="0057154E" w:rsidRPr="005B04BC" w:rsidTr="00F82901">
        <w:tc>
          <w:tcPr>
            <w:tcW w:w="0" w:type="auto"/>
          </w:tcPr>
          <w:p w:rsidR="0057154E" w:rsidRPr="005B04BC" w:rsidRDefault="0057154E" w:rsidP="0063638A">
            <w:pPr>
              <w:spacing w:line="276" w:lineRule="auto"/>
            </w:pPr>
            <w:r w:rsidRPr="005B04BC">
              <w:rPr>
                <w:rFonts w:eastAsiaTheme="minorEastAsia"/>
                <w:sz w:val="20"/>
                <w:szCs w:val="20"/>
                <w:lang w:eastAsia="hr-HR"/>
              </w:rPr>
              <w:t>razvoj soci</w:t>
            </w:r>
            <w:r w:rsidR="00C755A1" w:rsidRPr="005B04BC">
              <w:rPr>
                <w:rFonts w:eastAsiaTheme="minorEastAsia"/>
                <w:sz w:val="20"/>
                <w:szCs w:val="20"/>
                <w:lang w:eastAsia="hr-HR"/>
              </w:rPr>
              <w:t>j</w:t>
            </w:r>
            <w:r w:rsidRPr="005B04BC">
              <w:rPr>
                <w:rFonts w:eastAsiaTheme="minorEastAsia"/>
                <w:sz w:val="20"/>
                <w:szCs w:val="20"/>
                <w:lang w:eastAsia="hr-HR"/>
              </w:rPr>
              <w:t>alnih v</w:t>
            </w:r>
            <w:r w:rsidR="00C755A1" w:rsidRPr="005B04BC">
              <w:rPr>
                <w:rFonts w:eastAsiaTheme="minorEastAsia"/>
                <w:sz w:val="20"/>
                <w:szCs w:val="20"/>
                <w:lang w:eastAsia="hr-HR"/>
              </w:rPr>
              <w:t>ještina</w:t>
            </w:r>
          </w:p>
        </w:tc>
        <w:tc>
          <w:tcPr>
            <w:tcW w:w="1083" w:type="dxa"/>
          </w:tcPr>
          <w:p w:rsidR="0057154E" w:rsidRPr="005B04BC" w:rsidRDefault="0038664A" w:rsidP="0063638A">
            <w:pPr>
              <w:spacing w:line="276" w:lineRule="auto"/>
              <w:ind w:right="60"/>
              <w:jc w:val="center"/>
              <w:rPr>
                <w:sz w:val="20"/>
                <w:szCs w:val="20"/>
              </w:rPr>
            </w:pPr>
            <w:r w:rsidRPr="005B04BC">
              <w:rPr>
                <w:bCs/>
                <w:sz w:val="20"/>
                <w:szCs w:val="20"/>
              </w:rPr>
              <w:t>17,4</w:t>
            </w:r>
          </w:p>
        </w:tc>
      </w:tr>
    </w:tbl>
    <w:p w:rsidR="00697AC4" w:rsidRPr="005B04BC" w:rsidRDefault="00697AC4" w:rsidP="0063638A">
      <w:pPr>
        <w:spacing w:after="120" w:line="360" w:lineRule="auto"/>
        <w:jc w:val="both"/>
        <w:rPr>
          <w:lang w:val="hr-HR"/>
        </w:rPr>
      </w:pPr>
    </w:p>
    <w:p w:rsidR="0057154E" w:rsidRPr="005B04BC" w:rsidRDefault="0057154E" w:rsidP="0063638A">
      <w:pPr>
        <w:spacing w:after="120" w:line="360" w:lineRule="auto"/>
        <w:jc w:val="both"/>
        <w:rPr>
          <w:lang w:val="hr-HR"/>
        </w:rPr>
      </w:pPr>
    </w:p>
    <w:p w:rsidR="0057154E" w:rsidRPr="005B04BC" w:rsidRDefault="0057154E" w:rsidP="0063638A">
      <w:pPr>
        <w:spacing w:after="120" w:line="360" w:lineRule="auto"/>
        <w:jc w:val="both"/>
        <w:rPr>
          <w:lang w:val="hr-HR"/>
        </w:rPr>
      </w:pPr>
    </w:p>
    <w:p w:rsidR="0057154E" w:rsidRPr="005B04BC" w:rsidRDefault="0057154E" w:rsidP="0063638A">
      <w:pPr>
        <w:spacing w:after="120" w:line="360" w:lineRule="auto"/>
        <w:jc w:val="both"/>
        <w:rPr>
          <w:lang w:val="hr-HR"/>
        </w:rPr>
      </w:pPr>
    </w:p>
    <w:p w:rsidR="00827211" w:rsidRPr="005B04BC" w:rsidRDefault="00827211" w:rsidP="0063638A">
      <w:pPr>
        <w:spacing w:after="120" w:line="360" w:lineRule="auto"/>
        <w:jc w:val="both"/>
        <w:rPr>
          <w:lang w:val="hr-HR"/>
        </w:rPr>
      </w:pPr>
    </w:p>
    <w:p w:rsidR="00D841CF" w:rsidRPr="005B04BC" w:rsidRDefault="0038664A" w:rsidP="0063638A">
      <w:pPr>
        <w:spacing w:after="120" w:line="360" w:lineRule="auto"/>
        <w:jc w:val="both"/>
        <w:rPr>
          <w:lang w:val="hr-HR"/>
        </w:rPr>
      </w:pPr>
      <w:r w:rsidRPr="005B04BC">
        <w:rPr>
          <w:lang w:val="hr-HR"/>
        </w:rPr>
        <w:t>Rezultati odgovora na</w:t>
      </w:r>
      <w:r w:rsidR="00CB19AD">
        <w:rPr>
          <w:lang w:val="hr-HR"/>
        </w:rPr>
        <w:t xml:space="preserve"> pitanje „</w:t>
      </w:r>
      <w:r w:rsidR="009D0DFC" w:rsidRPr="005B04BC">
        <w:rPr>
          <w:lang w:val="hr-HR"/>
        </w:rPr>
        <w:t xml:space="preserve">Koji su, po vašem mišljenju, najvažniji ciljevi nastave likovne kulture u razrednoj nastavi?“ </w:t>
      </w:r>
      <w:r w:rsidRPr="005B04BC">
        <w:rPr>
          <w:lang w:val="hr-HR"/>
        </w:rPr>
        <w:t>vidljivi su u Tabeli 2. U</w:t>
      </w:r>
      <w:r w:rsidR="009D0DFC" w:rsidRPr="005B04BC">
        <w:rPr>
          <w:lang w:val="hr-HR"/>
        </w:rPr>
        <w:t xml:space="preserve">čitelji su mogli zaokružiti više ponuđenih odgovora. </w:t>
      </w:r>
      <w:r w:rsidR="007F7D3D">
        <w:rPr>
          <w:lang w:val="hr-HR"/>
        </w:rPr>
        <w:t>N</w:t>
      </w:r>
      <w:r w:rsidR="009D0DFC" w:rsidRPr="005B04BC">
        <w:rPr>
          <w:lang w:val="hr-HR"/>
        </w:rPr>
        <w:t xml:space="preserve">ajvažniji cilj </w:t>
      </w:r>
      <w:r w:rsidR="00FC0016">
        <w:rPr>
          <w:lang w:val="hr-HR"/>
        </w:rPr>
        <w:t xml:space="preserve">nastave </w:t>
      </w:r>
      <w:r w:rsidR="009D0DFC" w:rsidRPr="005B04BC">
        <w:rPr>
          <w:lang w:val="hr-HR"/>
        </w:rPr>
        <w:t>likovne kulture u razrednoj nastavi</w:t>
      </w:r>
      <w:r w:rsidR="00FC0016">
        <w:rPr>
          <w:lang w:val="hr-HR"/>
        </w:rPr>
        <w:t xml:space="preserve"> prema percepciji učitelja</w:t>
      </w:r>
      <w:r w:rsidR="009D0DFC" w:rsidRPr="005B04BC">
        <w:rPr>
          <w:lang w:val="hr-HR"/>
        </w:rPr>
        <w:t xml:space="preserve"> </w:t>
      </w:r>
      <w:r w:rsidR="00FC0016" w:rsidRPr="005B04BC">
        <w:rPr>
          <w:lang w:val="hr-HR"/>
        </w:rPr>
        <w:t xml:space="preserve">je </w:t>
      </w:r>
      <w:r w:rsidR="009D0DFC" w:rsidRPr="005B04BC">
        <w:rPr>
          <w:lang w:val="hr-HR"/>
        </w:rPr>
        <w:t>razvijanje maš</w:t>
      </w:r>
      <w:r w:rsidR="00FC0016">
        <w:rPr>
          <w:lang w:val="hr-HR"/>
        </w:rPr>
        <w:t>te i kreativnog mišljenja</w:t>
      </w:r>
      <w:r w:rsidR="007F7D3D">
        <w:rPr>
          <w:lang w:val="hr-HR"/>
        </w:rPr>
        <w:t xml:space="preserve"> (za ovaj odgovor opredijelilo se 99,1% učitelja)</w:t>
      </w:r>
      <w:r w:rsidR="009D0DFC" w:rsidRPr="005B04BC">
        <w:rPr>
          <w:lang w:val="hr-HR"/>
        </w:rPr>
        <w:t xml:space="preserve">, </w:t>
      </w:r>
      <w:r w:rsidR="00FC0016" w:rsidRPr="005B04BC">
        <w:rPr>
          <w:lang w:val="hr-HR"/>
        </w:rPr>
        <w:t>72,5%</w:t>
      </w:r>
      <w:r w:rsidR="00FC0016">
        <w:rPr>
          <w:lang w:val="hr-HR"/>
        </w:rPr>
        <w:t xml:space="preserve"> učitelja</w:t>
      </w:r>
      <w:r w:rsidR="00FC0016" w:rsidRPr="005B04BC">
        <w:rPr>
          <w:lang w:val="hr-HR"/>
        </w:rPr>
        <w:t xml:space="preserve"> </w:t>
      </w:r>
      <w:r w:rsidR="00FC0016">
        <w:rPr>
          <w:lang w:val="hr-HR"/>
        </w:rPr>
        <w:t>važnim ciljem smatra</w:t>
      </w:r>
      <w:r w:rsidR="009D0DFC" w:rsidRPr="005B04BC">
        <w:rPr>
          <w:lang w:val="hr-HR"/>
        </w:rPr>
        <w:t xml:space="preserve"> usvajanje znanja o likovnom jeziku (razvoj likovnog/vizua</w:t>
      </w:r>
      <w:r w:rsidR="00FC0016">
        <w:rPr>
          <w:lang w:val="hr-HR"/>
        </w:rPr>
        <w:t>lnog mišljenja)</w:t>
      </w:r>
      <w:r w:rsidR="009D0DFC" w:rsidRPr="005B04BC">
        <w:rPr>
          <w:lang w:val="hr-HR"/>
        </w:rPr>
        <w:t xml:space="preserve">, dok je </w:t>
      </w:r>
      <w:r w:rsidR="00FC0016" w:rsidRPr="005B04BC">
        <w:rPr>
          <w:lang w:val="hr-HR"/>
        </w:rPr>
        <w:t xml:space="preserve">po mišljenju učitelja </w:t>
      </w:r>
      <w:r w:rsidR="009D0DFC" w:rsidRPr="005B04BC">
        <w:rPr>
          <w:lang w:val="hr-HR"/>
        </w:rPr>
        <w:t xml:space="preserve">treći </w:t>
      </w:r>
      <w:r w:rsidR="00FC0016">
        <w:rPr>
          <w:lang w:val="hr-HR"/>
        </w:rPr>
        <w:t>najvažniji</w:t>
      </w:r>
      <w:r w:rsidR="009D0DFC" w:rsidRPr="005B04BC">
        <w:rPr>
          <w:lang w:val="hr-HR"/>
        </w:rPr>
        <w:t xml:space="preserve"> cilj likov</w:t>
      </w:r>
      <w:r w:rsidR="00FC0016">
        <w:rPr>
          <w:lang w:val="hr-HR"/>
        </w:rPr>
        <w:t>ne kulture u razrednoj nastavi</w:t>
      </w:r>
      <w:r w:rsidR="009D0DFC" w:rsidRPr="005B04BC">
        <w:rPr>
          <w:lang w:val="hr-HR"/>
        </w:rPr>
        <w:t xml:space="preserve"> </w:t>
      </w:r>
      <w:r w:rsidRPr="005B04BC">
        <w:rPr>
          <w:lang w:val="hr-HR"/>
        </w:rPr>
        <w:t xml:space="preserve">opuštanje učenika kroz praktičan rad (likovno izražavanje) </w:t>
      </w:r>
      <w:r w:rsidR="009D0DFC" w:rsidRPr="005B04BC">
        <w:rPr>
          <w:lang w:val="hr-HR"/>
        </w:rPr>
        <w:t>(65,1%</w:t>
      </w:r>
      <w:r w:rsidR="007F7D3D">
        <w:rPr>
          <w:lang w:val="hr-HR"/>
        </w:rPr>
        <w:t xml:space="preserve"> učitelja</w:t>
      </w:r>
      <w:r w:rsidRPr="005B04BC">
        <w:rPr>
          <w:lang w:val="hr-HR"/>
        </w:rPr>
        <w:t xml:space="preserve">). </w:t>
      </w:r>
      <w:r w:rsidR="007F7D3D">
        <w:rPr>
          <w:lang w:val="hr-HR"/>
        </w:rPr>
        <w:t>Nešto više od polovice učitelja važnim ciljevima smatraju razvoj</w:t>
      </w:r>
      <w:r w:rsidRPr="005B04BC">
        <w:rPr>
          <w:lang w:val="hr-HR"/>
        </w:rPr>
        <w:t xml:space="preserve"> osjetljivosti za estetiku i razvoj likovne senzibilnosti </w:t>
      </w:r>
      <w:r w:rsidR="007F7D3D">
        <w:rPr>
          <w:lang w:val="hr-HR"/>
        </w:rPr>
        <w:t>(54,1%) te razvoj</w:t>
      </w:r>
      <w:r w:rsidR="009D0DFC" w:rsidRPr="005B04BC">
        <w:rPr>
          <w:lang w:val="hr-HR"/>
        </w:rPr>
        <w:t xml:space="preserve"> motoričkih spos</w:t>
      </w:r>
      <w:r w:rsidR="000B46F3">
        <w:rPr>
          <w:lang w:val="hr-HR"/>
        </w:rPr>
        <w:t>obnosti (51,4%), dok nešto manje</w:t>
      </w:r>
      <w:r w:rsidR="007F7D3D">
        <w:rPr>
          <w:lang w:val="hr-HR"/>
        </w:rPr>
        <w:t xml:space="preserve"> </w:t>
      </w:r>
      <w:r w:rsidR="000B46F3">
        <w:rPr>
          <w:lang w:val="hr-HR"/>
        </w:rPr>
        <w:t>od polovice učitelja</w:t>
      </w:r>
      <w:r w:rsidR="007F7D3D">
        <w:rPr>
          <w:lang w:val="hr-HR"/>
        </w:rPr>
        <w:t xml:space="preserve"> </w:t>
      </w:r>
      <w:r w:rsidR="007F7D3D" w:rsidRPr="005B04BC">
        <w:rPr>
          <w:lang w:val="hr-HR"/>
        </w:rPr>
        <w:t>(44%)</w:t>
      </w:r>
      <w:r w:rsidR="007F7D3D">
        <w:rPr>
          <w:lang w:val="hr-HR"/>
        </w:rPr>
        <w:t xml:space="preserve"> važnim ciljem smatra</w:t>
      </w:r>
      <w:r w:rsidR="009D0DFC" w:rsidRPr="005B04BC">
        <w:rPr>
          <w:lang w:val="hr-HR"/>
        </w:rPr>
        <w:t xml:space="preserve"> razvoj aktivnog i istraživačkog odnosa prema okolini. Najmanje važnim ciljem u nastavi likovne kulture</w:t>
      </w:r>
      <w:r w:rsidR="007F7D3D">
        <w:rPr>
          <w:lang w:val="hr-HR"/>
        </w:rPr>
        <w:t xml:space="preserve"> u razrednoj nastavi učitelji</w:t>
      </w:r>
      <w:r w:rsidR="009D0DFC" w:rsidRPr="005B04BC">
        <w:rPr>
          <w:lang w:val="hr-HR"/>
        </w:rPr>
        <w:t xml:space="preserve"> smatraju razvijanje socijalnih vještina učenika (17,4%). </w:t>
      </w:r>
      <w:r w:rsidR="00C47645" w:rsidRPr="005B04BC">
        <w:rPr>
          <w:lang w:val="hr-HR"/>
        </w:rPr>
        <w:t>Percepcija važnosti ciljeva koji zauzimaju gornju polovicu tabele j</w:t>
      </w:r>
      <w:r w:rsidR="00C755A1" w:rsidRPr="005B04BC">
        <w:rPr>
          <w:lang w:val="hr-HR"/>
        </w:rPr>
        <w:t xml:space="preserve">e donekle očekivana; </w:t>
      </w:r>
      <w:r w:rsidR="00C47645" w:rsidRPr="005B04BC">
        <w:rPr>
          <w:lang w:val="hr-HR"/>
        </w:rPr>
        <w:t>visoko pozicionirana kategorija - usvajanje likovnog jezika - pokazuje da su učitelji također svjesni potrebe kognitivnog razvoja učenika</w:t>
      </w:r>
      <w:r w:rsidR="00C755A1" w:rsidRPr="005B04BC">
        <w:rPr>
          <w:lang w:val="hr-HR"/>
        </w:rPr>
        <w:t xml:space="preserve"> na nastavi likovne kulture</w:t>
      </w:r>
      <w:r w:rsidR="00C47645" w:rsidRPr="005B04BC">
        <w:rPr>
          <w:lang w:val="hr-HR"/>
        </w:rPr>
        <w:t>. Činjenica da manje od polovice učitelja smatra važnim razvoj aktivnog i istraživačkog odnosa prema okolini ukazuje na nedovoljno poznavanje</w:t>
      </w:r>
      <w:r w:rsidR="00C755A1" w:rsidRPr="005B04BC">
        <w:rPr>
          <w:lang w:val="hr-HR"/>
        </w:rPr>
        <w:t xml:space="preserve"> karaktera, svrhe</w:t>
      </w:r>
      <w:r w:rsidR="00C47645" w:rsidRPr="005B04BC">
        <w:rPr>
          <w:lang w:val="hr-HR"/>
        </w:rPr>
        <w:t xml:space="preserve"> </w:t>
      </w:r>
      <w:r w:rsidR="00C755A1" w:rsidRPr="005B04BC">
        <w:rPr>
          <w:lang w:val="hr-HR"/>
        </w:rPr>
        <w:t xml:space="preserve">te načina primjene </w:t>
      </w:r>
      <w:r w:rsidR="00B633D7" w:rsidRPr="005B04BC">
        <w:rPr>
          <w:lang w:val="hr-HR"/>
        </w:rPr>
        <w:t>suvremenih nastavnih strategija</w:t>
      </w:r>
      <w:r w:rsidR="00C47645" w:rsidRPr="005B04BC">
        <w:rPr>
          <w:lang w:val="hr-HR"/>
        </w:rPr>
        <w:t xml:space="preserve"> koje se mogu uspješno inkorporirati u strukturu nastave likovne kulture.</w:t>
      </w:r>
      <w:r w:rsidR="00C755A1" w:rsidRPr="005B04BC">
        <w:rPr>
          <w:lang w:val="hr-HR"/>
        </w:rPr>
        <w:t xml:space="preserve"> Mali postotak učitelja koji važnim ciljem smatraju razvoj socijalnih vještina također može upućivati na to, da učitelji u</w:t>
      </w:r>
      <w:r w:rsidR="007F7D3D">
        <w:rPr>
          <w:lang w:val="hr-HR"/>
        </w:rPr>
        <w:t xml:space="preserve"> svom radu </w:t>
      </w:r>
      <w:r w:rsidR="000B46F3">
        <w:rPr>
          <w:lang w:val="hr-HR"/>
        </w:rPr>
        <w:t>u manjoj mjeri</w:t>
      </w:r>
      <w:r w:rsidR="007F7D3D">
        <w:rPr>
          <w:lang w:val="hr-HR"/>
        </w:rPr>
        <w:t xml:space="preserve"> upotrebljavaju</w:t>
      </w:r>
      <w:r w:rsidR="00C755A1" w:rsidRPr="005B04BC">
        <w:rPr>
          <w:lang w:val="hr-HR"/>
        </w:rPr>
        <w:t xml:space="preserve"> oblike rada koji potiču međusobnu suradnju učenika, odnosno aktivnosti putem kojih svjesno potiču razvoj učenika na ovom području.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8664A" w:rsidRPr="005B04BC" w:rsidTr="0038664A">
        <w:tc>
          <w:tcPr>
            <w:tcW w:w="4644" w:type="dxa"/>
          </w:tcPr>
          <w:p w:rsidR="0038664A" w:rsidRPr="005B04BC" w:rsidRDefault="0038664A" w:rsidP="000B46F3">
            <w:pPr>
              <w:spacing w:after="120"/>
              <w:jc w:val="both"/>
              <w:rPr>
                <w:sz w:val="20"/>
                <w:szCs w:val="20"/>
                <w:lang w:val="hr-HR"/>
              </w:rPr>
            </w:pPr>
            <w:r w:rsidRPr="005B04BC">
              <w:rPr>
                <w:sz w:val="20"/>
                <w:szCs w:val="20"/>
                <w:lang w:val="hr-HR"/>
              </w:rPr>
              <w:t>Tabela 3: percepcija stupnja važnosti predmeta likovna kultura</w:t>
            </w:r>
          </w:p>
          <w:tbl>
            <w:tblPr>
              <w:tblStyle w:val="TableGrid3"/>
              <w:tblW w:w="0" w:type="auto"/>
              <w:jc w:val="center"/>
              <w:tblInd w:w="955" w:type="dxa"/>
              <w:tblLook w:val="04A0" w:firstRow="1" w:lastRow="0" w:firstColumn="1" w:lastColumn="0" w:noHBand="0" w:noVBand="1"/>
            </w:tblPr>
            <w:tblGrid>
              <w:gridCol w:w="2214"/>
              <w:gridCol w:w="549"/>
              <w:gridCol w:w="700"/>
            </w:tblGrid>
            <w:tr w:rsidR="0038664A" w:rsidRPr="005B04BC" w:rsidTr="0089352C">
              <w:trPr>
                <w:jc w:val="center"/>
              </w:trPr>
              <w:tc>
                <w:tcPr>
                  <w:tcW w:w="2214" w:type="dxa"/>
                  <w:tcBorders>
                    <w:bottom w:val="single" w:sz="4" w:space="0" w:color="auto"/>
                  </w:tcBorders>
                </w:tcPr>
                <w:p w:rsidR="0038664A" w:rsidRPr="005B04BC" w:rsidRDefault="0038664A" w:rsidP="0063638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bottom w:val="single" w:sz="4" w:space="0" w:color="auto"/>
                  </w:tcBorders>
                </w:tcPr>
                <w:p w:rsidR="0038664A" w:rsidRPr="005B04BC" w:rsidRDefault="0038664A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700" w:type="dxa"/>
                  <w:tcBorders>
                    <w:bottom w:val="single" w:sz="4" w:space="0" w:color="auto"/>
                  </w:tcBorders>
                </w:tcPr>
                <w:p w:rsidR="0038664A" w:rsidRPr="005B04BC" w:rsidRDefault="00C755A1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f</w:t>
                  </w:r>
                  <w:r w:rsidR="0038664A" w:rsidRPr="005B04BC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38664A" w:rsidRPr="005B04BC" w:rsidTr="0089352C">
              <w:trPr>
                <w:trHeight w:val="228"/>
                <w:jc w:val="center"/>
              </w:trPr>
              <w:tc>
                <w:tcPr>
                  <w:tcW w:w="2214" w:type="dxa"/>
                  <w:tcBorders>
                    <w:top w:val="single" w:sz="4" w:space="0" w:color="auto"/>
                  </w:tcBorders>
                </w:tcPr>
                <w:p w:rsidR="0038664A" w:rsidRPr="005B04BC" w:rsidRDefault="0038664A" w:rsidP="0063638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vrlo mala važnost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</w:tcBorders>
                </w:tcPr>
                <w:p w:rsidR="0038664A" w:rsidRPr="005B04BC" w:rsidRDefault="0089352C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</w:tcBorders>
                </w:tcPr>
                <w:p w:rsidR="0038664A" w:rsidRPr="005B04BC" w:rsidRDefault="0089352C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9352C" w:rsidRPr="005B04BC" w:rsidTr="0038664A">
              <w:trPr>
                <w:jc w:val="center"/>
              </w:trPr>
              <w:tc>
                <w:tcPr>
                  <w:tcW w:w="2214" w:type="dxa"/>
                </w:tcPr>
                <w:p w:rsidR="0089352C" w:rsidRPr="005B04BC" w:rsidRDefault="0089352C" w:rsidP="0063638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mala važnost</w:t>
                  </w:r>
                </w:p>
              </w:tc>
              <w:tc>
                <w:tcPr>
                  <w:tcW w:w="549" w:type="dxa"/>
                </w:tcPr>
                <w:p w:rsidR="0089352C" w:rsidRPr="005B04BC" w:rsidRDefault="0089352C" w:rsidP="0063638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5B04B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89352C" w:rsidRPr="005B04BC" w:rsidRDefault="0089352C" w:rsidP="0063638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5B04BC">
                    <w:rPr>
                      <w:sz w:val="18"/>
                      <w:szCs w:val="18"/>
                    </w:rPr>
                    <w:t>4,6</w:t>
                  </w:r>
                </w:p>
              </w:tc>
            </w:tr>
            <w:tr w:rsidR="0089352C" w:rsidRPr="005B04BC" w:rsidTr="0038664A">
              <w:trPr>
                <w:jc w:val="center"/>
              </w:trPr>
              <w:tc>
                <w:tcPr>
                  <w:tcW w:w="2214" w:type="dxa"/>
                </w:tcPr>
                <w:p w:rsidR="0089352C" w:rsidRPr="005B04BC" w:rsidRDefault="0089352C" w:rsidP="0063638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lastRenderedPageBreak/>
                    <w:t xml:space="preserve">srednja </w:t>
                  </w:r>
                  <w:r w:rsidRPr="005B04BC">
                    <w:rPr>
                      <w:sz w:val="20"/>
                      <w:szCs w:val="20"/>
                      <w:lang w:val="pl-PL"/>
                    </w:rPr>
                    <w:t>važnost</w:t>
                  </w:r>
                </w:p>
              </w:tc>
              <w:tc>
                <w:tcPr>
                  <w:tcW w:w="549" w:type="dxa"/>
                </w:tcPr>
                <w:p w:rsidR="0089352C" w:rsidRPr="005B04BC" w:rsidRDefault="0089352C" w:rsidP="0063638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5B04BC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0" w:type="dxa"/>
                </w:tcPr>
                <w:p w:rsidR="0089352C" w:rsidRPr="005B04BC" w:rsidRDefault="0089352C" w:rsidP="0063638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5B04BC">
                    <w:rPr>
                      <w:sz w:val="18"/>
                      <w:szCs w:val="18"/>
                    </w:rPr>
                    <w:t>12,8</w:t>
                  </w:r>
                </w:p>
              </w:tc>
            </w:tr>
            <w:tr w:rsidR="0089352C" w:rsidRPr="005B04BC" w:rsidTr="0038664A">
              <w:trPr>
                <w:jc w:val="center"/>
              </w:trPr>
              <w:tc>
                <w:tcPr>
                  <w:tcW w:w="2214" w:type="dxa"/>
                </w:tcPr>
                <w:p w:rsidR="0089352C" w:rsidRPr="005B04BC" w:rsidRDefault="0089352C" w:rsidP="0063638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 xml:space="preserve">velika </w:t>
                  </w:r>
                  <w:r w:rsidRPr="005B04BC">
                    <w:rPr>
                      <w:sz w:val="20"/>
                      <w:szCs w:val="20"/>
                      <w:lang w:val="pl-PL"/>
                    </w:rPr>
                    <w:t>važnost</w:t>
                  </w:r>
                </w:p>
              </w:tc>
              <w:tc>
                <w:tcPr>
                  <w:tcW w:w="549" w:type="dxa"/>
                </w:tcPr>
                <w:p w:rsidR="0089352C" w:rsidRPr="005B04BC" w:rsidRDefault="0089352C" w:rsidP="0063638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5B04BC"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700" w:type="dxa"/>
                </w:tcPr>
                <w:p w:rsidR="0089352C" w:rsidRPr="005B04BC" w:rsidRDefault="0089352C" w:rsidP="0063638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5B04BC">
                    <w:rPr>
                      <w:sz w:val="18"/>
                      <w:szCs w:val="18"/>
                    </w:rPr>
                    <w:t>51,4</w:t>
                  </w:r>
                </w:p>
              </w:tc>
            </w:tr>
            <w:tr w:rsidR="0089352C" w:rsidRPr="005B04BC" w:rsidTr="0038664A">
              <w:trPr>
                <w:jc w:val="center"/>
              </w:trPr>
              <w:tc>
                <w:tcPr>
                  <w:tcW w:w="2214" w:type="dxa"/>
                </w:tcPr>
                <w:p w:rsidR="0089352C" w:rsidRPr="005B04BC" w:rsidRDefault="0089352C" w:rsidP="0063638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 xml:space="preserve">vrlo velika </w:t>
                  </w:r>
                  <w:r w:rsidRPr="005B04BC">
                    <w:rPr>
                      <w:sz w:val="20"/>
                      <w:szCs w:val="20"/>
                      <w:lang w:val="pl-PL"/>
                    </w:rPr>
                    <w:t>važnost</w:t>
                  </w:r>
                </w:p>
              </w:tc>
              <w:tc>
                <w:tcPr>
                  <w:tcW w:w="549" w:type="dxa"/>
                </w:tcPr>
                <w:p w:rsidR="0089352C" w:rsidRPr="005B04BC" w:rsidRDefault="0089352C" w:rsidP="0063638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5B04BC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700" w:type="dxa"/>
                </w:tcPr>
                <w:p w:rsidR="0089352C" w:rsidRPr="005B04BC" w:rsidRDefault="0089352C" w:rsidP="0063638A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5B04BC">
                    <w:rPr>
                      <w:sz w:val="18"/>
                      <w:szCs w:val="18"/>
                    </w:rPr>
                    <w:t>31,2</w:t>
                  </w:r>
                </w:p>
              </w:tc>
            </w:tr>
          </w:tbl>
          <w:p w:rsidR="0038664A" w:rsidRPr="005B04BC" w:rsidRDefault="0038664A" w:rsidP="0063638A">
            <w:pPr>
              <w:spacing w:after="120" w:line="360" w:lineRule="auto"/>
              <w:jc w:val="both"/>
              <w:rPr>
                <w:lang w:val="hr-HR"/>
              </w:rPr>
            </w:pPr>
          </w:p>
        </w:tc>
        <w:tc>
          <w:tcPr>
            <w:tcW w:w="4644" w:type="dxa"/>
          </w:tcPr>
          <w:p w:rsidR="0038664A" w:rsidRPr="005B04BC" w:rsidRDefault="0038664A" w:rsidP="000B46F3">
            <w:pPr>
              <w:spacing w:after="120"/>
              <w:jc w:val="center"/>
              <w:rPr>
                <w:sz w:val="20"/>
                <w:szCs w:val="20"/>
                <w:lang w:val="hr-HR"/>
              </w:rPr>
            </w:pPr>
            <w:r w:rsidRPr="005B04BC">
              <w:rPr>
                <w:sz w:val="20"/>
                <w:szCs w:val="20"/>
                <w:lang w:val="hr-HR"/>
              </w:rPr>
              <w:lastRenderedPageBreak/>
              <w:t>Tabela 4: razina uloženog truda u pripremu nastavnih tema iz likovne kulture u odnosu na druge predmete</w:t>
            </w:r>
          </w:p>
          <w:tbl>
            <w:tblPr>
              <w:tblStyle w:val="TableGrid3"/>
              <w:tblW w:w="0" w:type="auto"/>
              <w:jc w:val="center"/>
              <w:tblInd w:w="1076" w:type="dxa"/>
              <w:tblLook w:val="04A0" w:firstRow="1" w:lastRow="0" w:firstColumn="1" w:lastColumn="0" w:noHBand="0" w:noVBand="1"/>
            </w:tblPr>
            <w:tblGrid>
              <w:gridCol w:w="1784"/>
              <w:gridCol w:w="760"/>
              <w:gridCol w:w="798"/>
            </w:tblGrid>
            <w:tr w:rsidR="0038664A" w:rsidRPr="005B04BC" w:rsidTr="0089352C">
              <w:trPr>
                <w:jc w:val="center"/>
              </w:trPr>
              <w:tc>
                <w:tcPr>
                  <w:tcW w:w="1784" w:type="dxa"/>
                </w:tcPr>
                <w:p w:rsidR="0038664A" w:rsidRPr="005B04BC" w:rsidRDefault="0038664A" w:rsidP="0063638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</w:tcPr>
                <w:p w:rsidR="0038664A" w:rsidRPr="005B04BC" w:rsidRDefault="0038664A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798" w:type="dxa"/>
                </w:tcPr>
                <w:p w:rsidR="0038664A" w:rsidRPr="005B04BC" w:rsidRDefault="00C755A1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f</w:t>
                  </w:r>
                  <w:r w:rsidR="0038664A" w:rsidRPr="005B04BC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38664A" w:rsidRPr="005B04BC" w:rsidTr="0089352C">
              <w:trPr>
                <w:trHeight w:val="238"/>
                <w:jc w:val="center"/>
              </w:trPr>
              <w:tc>
                <w:tcPr>
                  <w:tcW w:w="1784" w:type="dxa"/>
                </w:tcPr>
                <w:p w:rsidR="0038664A" w:rsidRPr="005B04BC" w:rsidRDefault="0089352C" w:rsidP="0063638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puno manje</w:t>
                  </w:r>
                </w:p>
              </w:tc>
              <w:tc>
                <w:tcPr>
                  <w:tcW w:w="760" w:type="dxa"/>
                </w:tcPr>
                <w:p w:rsidR="0038664A" w:rsidRPr="005B04BC" w:rsidRDefault="0089352C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8" w:type="dxa"/>
                </w:tcPr>
                <w:p w:rsidR="0038664A" w:rsidRPr="005B04BC" w:rsidRDefault="0089352C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2,8</w:t>
                  </w:r>
                </w:p>
              </w:tc>
            </w:tr>
            <w:tr w:rsidR="0038664A" w:rsidRPr="005B04BC" w:rsidTr="0089352C">
              <w:trPr>
                <w:jc w:val="center"/>
              </w:trPr>
              <w:tc>
                <w:tcPr>
                  <w:tcW w:w="1784" w:type="dxa"/>
                </w:tcPr>
                <w:p w:rsidR="0038664A" w:rsidRPr="005B04BC" w:rsidRDefault="0089352C" w:rsidP="0063638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nešto manje</w:t>
                  </w:r>
                </w:p>
              </w:tc>
              <w:tc>
                <w:tcPr>
                  <w:tcW w:w="760" w:type="dxa"/>
                </w:tcPr>
                <w:p w:rsidR="0038664A" w:rsidRPr="005B04BC" w:rsidRDefault="0089352C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98" w:type="dxa"/>
                </w:tcPr>
                <w:p w:rsidR="0038664A" w:rsidRPr="005B04BC" w:rsidRDefault="0089352C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13,8</w:t>
                  </w:r>
                </w:p>
              </w:tc>
            </w:tr>
            <w:tr w:rsidR="0038664A" w:rsidRPr="005B04BC" w:rsidTr="0089352C">
              <w:trPr>
                <w:jc w:val="center"/>
              </w:trPr>
              <w:tc>
                <w:tcPr>
                  <w:tcW w:w="1784" w:type="dxa"/>
                </w:tcPr>
                <w:p w:rsidR="0038664A" w:rsidRPr="005B04BC" w:rsidRDefault="0089352C" w:rsidP="0063638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lastRenderedPageBreak/>
                    <w:t>jednako</w:t>
                  </w:r>
                </w:p>
              </w:tc>
              <w:tc>
                <w:tcPr>
                  <w:tcW w:w="760" w:type="dxa"/>
                </w:tcPr>
                <w:p w:rsidR="0038664A" w:rsidRPr="005B04BC" w:rsidRDefault="0089352C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798" w:type="dxa"/>
                </w:tcPr>
                <w:p w:rsidR="0038664A" w:rsidRPr="005B04BC" w:rsidRDefault="0089352C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72,5</w:t>
                  </w:r>
                </w:p>
              </w:tc>
            </w:tr>
            <w:tr w:rsidR="0038664A" w:rsidRPr="005B04BC" w:rsidTr="0089352C">
              <w:trPr>
                <w:jc w:val="center"/>
              </w:trPr>
              <w:tc>
                <w:tcPr>
                  <w:tcW w:w="1784" w:type="dxa"/>
                </w:tcPr>
                <w:p w:rsidR="0038664A" w:rsidRPr="005B04BC" w:rsidRDefault="0089352C" w:rsidP="0063638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nešto više</w:t>
                  </w:r>
                </w:p>
              </w:tc>
              <w:tc>
                <w:tcPr>
                  <w:tcW w:w="760" w:type="dxa"/>
                </w:tcPr>
                <w:p w:rsidR="0038664A" w:rsidRPr="005B04BC" w:rsidRDefault="0089352C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98" w:type="dxa"/>
                </w:tcPr>
                <w:p w:rsidR="0038664A" w:rsidRPr="005B04BC" w:rsidRDefault="0089352C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38664A" w:rsidRPr="005B04BC" w:rsidTr="0089352C">
              <w:trPr>
                <w:jc w:val="center"/>
              </w:trPr>
              <w:tc>
                <w:tcPr>
                  <w:tcW w:w="1784" w:type="dxa"/>
                </w:tcPr>
                <w:p w:rsidR="0038664A" w:rsidRPr="005B04BC" w:rsidRDefault="0089352C" w:rsidP="0063638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puno više</w:t>
                  </w:r>
                </w:p>
              </w:tc>
              <w:tc>
                <w:tcPr>
                  <w:tcW w:w="760" w:type="dxa"/>
                </w:tcPr>
                <w:p w:rsidR="0038664A" w:rsidRPr="005B04BC" w:rsidRDefault="0089352C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8" w:type="dxa"/>
                </w:tcPr>
                <w:p w:rsidR="0038664A" w:rsidRPr="005B04BC" w:rsidRDefault="0089352C" w:rsidP="0063638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B04BC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8664A" w:rsidRPr="005B04BC" w:rsidRDefault="0038664A" w:rsidP="0063638A">
            <w:pPr>
              <w:spacing w:after="120" w:line="360" w:lineRule="auto"/>
              <w:jc w:val="both"/>
              <w:rPr>
                <w:lang w:val="hr-HR"/>
              </w:rPr>
            </w:pPr>
          </w:p>
        </w:tc>
      </w:tr>
    </w:tbl>
    <w:p w:rsidR="009D0DFC" w:rsidRPr="005B04BC" w:rsidRDefault="0089352C" w:rsidP="0063638A">
      <w:pPr>
        <w:spacing w:after="120" w:line="360" w:lineRule="auto"/>
        <w:jc w:val="both"/>
        <w:rPr>
          <w:lang w:val="hr-HR"/>
        </w:rPr>
      </w:pPr>
      <w:r w:rsidRPr="005B04BC">
        <w:rPr>
          <w:lang w:val="hr-HR"/>
        </w:rPr>
        <w:lastRenderedPageBreak/>
        <w:t>Iz rezultata u Tabeli 3 može se vidjeti k</w:t>
      </w:r>
      <w:r w:rsidR="009D0DFC" w:rsidRPr="005B04BC">
        <w:rPr>
          <w:lang w:val="hr-HR"/>
        </w:rPr>
        <w:t xml:space="preserve">oliku važnost </w:t>
      </w:r>
      <w:r w:rsidR="00615516" w:rsidRPr="005B04BC">
        <w:rPr>
          <w:lang w:val="hr-HR"/>
        </w:rPr>
        <w:t>učitelji razredne nastave pridaju</w:t>
      </w:r>
      <w:r w:rsidR="009D0DFC" w:rsidRPr="005B04BC">
        <w:rPr>
          <w:lang w:val="hr-HR"/>
        </w:rPr>
        <w:t xml:space="preserve"> predmet</w:t>
      </w:r>
      <w:r w:rsidR="00615516" w:rsidRPr="005B04BC">
        <w:rPr>
          <w:lang w:val="hr-HR"/>
        </w:rPr>
        <w:t xml:space="preserve">u likovna kultura. Nešto više od polovice ispitanih učitelja smatra da ovaj predmet ima veliku važnost, a gotovo jedna trećina pridaje mu vrlo veliku važnost. Srednje važnim ovaj predmet smatra 12,8% učitelja, dok mu vrlo malu važnost pridaje i mali postotak, od 4,6% učitelja. </w:t>
      </w:r>
      <w:r w:rsidR="0057154E" w:rsidRPr="005B04BC">
        <w:rPr>
          <w:lang w:val="hr-HR"/>
        </w:rPr>
        <w:t>Iz navedenih podataka može se zaključiti da su učitelji u velikoj većini svjesni značaja ovoga predmeta u razrednoj nastavi.</w:t>
      </w:r>
      <w:r w:rsidR="009D0DFC" w:rsidRPr="005B04BC">
        <w:rPr>
          <w:lang w:val="hr-HR"/>
        </w:rPr>
        <w:t xml:space="preserve"> </w:t>
      </w:r>
    </w:p>
    <w:p w:rsidR="009D0DFC" w:rsidRPr="005B04BC" w:rsidRDefault="0089352C" w:rsidP="0063638A">
      <w:pPr>
        <w:spacing w:after="120" w:line="360" w:lineRule="auto"/>
        <w:jc w:val="both"/>
        <w:rPr>
          <w:lang w:val="hr-HR"/>
        </w:rPr>
      </w:pPr>
      <w:r w:rsidRPr="005B04BC">
        <w:rPr>
          <w:lang w:val="hr-HR"/>
        </w:rPr>
        <w:t>Percepcija važnosti likovne kulture može se iščitati i iz odgovora na pitanje, u kojoj mjeri</w:t>
      </w:r>
      <w:r w:rsidR="009D0DFC" w:rsidRPr="005B04BC">
        <w:rPr>
          <w:lang w:val="hr-HR"/>
        </w:rPr>
        <w:t xml:space="preserve"> učitelji, u odnosu na druge predmete, ulažu truda u pripremu nastavnih jedinica iz likovne kulture</w:t>
      </w:r>
      <w:r w:rsidR="00B633D7" w:rsidRPr="005B04BC">
        <w:rPr>
          <w:lang w:val="hr-HR"/>
        </w:rPr>
        <w:t xml:space="preserve"> (Tabela 4)</w:t>
      </w:r>
      <w:r w:rsidR="009D0DFC" w:rsidRPr="005B04BC">
        <w:rPr>
          <w:lang w:val="hr-HR"/>
        </w:rPr>
        <w:t xml:space="preserve">. </w:t>
      </w:r>
      <w:r w:rsidR="00615516" w:rsidRPr="005B04BC">
        <w:rPr>
          <w:lang w:val="hr-HR"/>
        </w:rPr>
        <w:t xml:space="preserve">Najveći broj ispitanika, njih 72,5%, ulaže jednaki trud u odnosu na ostale predmete. </w:t>
      </w:r>
      <w:r w:rsidR="0005459B">
        <w:rPr>
          <w:lang w:val="hr-HR"/>
        </w:rPr>
        <w:t>O</w:t>
      </w:r>
      <w:r w:rsidR="0005459B" w:rsidRPr="005B04BC">
        <w:rPr>
          <w:lang w:val="hr-HR"/>
        </w:rPr>
        <w:t xml:space="preserve">ko desetina ispitanika </w:t>
      </w:r>
      <w:r w:rsidR="00615516" w:rsidRPr="005B04BC">
        <w:rPr>
          <w:lang w:val="hr-HR"/>
        </w:rPr>
        <w:t>se u pripremi zadataka iz likovne kulture angažira</w:t>
      </w:r>
      <w:r w:rsidR="008179BF">
        <w:rPr>
          <w:lang w:val="hr-HR"/>
        </w:rPr>
        <w:t xml:space="preserve"> nešto više nego u pripremi</w:t>
      </w:r>
      <w:r w:rsidR="0005459B">
        <w:rPr>
          <w:lang w:val="hr-HR"/>
        </w:rPr>
        <w:t xml:space="preserve"> </w:t>
      </w:r>
      <w:r w:rsidR="008179BF">
        <w:rPr>
          <w:lang w:val="hr-HR"/>
        </w:rPr>
        <w:t>sadržaja ostalih nastavnih predmeta</w:t>
      </w:r>
      <w:r w:rsidR="00615516" w:rsidRPr="005B04BC">
        <w:rPr>
          <w:lang w:val="hr-HR"/>
        </w:rPr>
        <w:t xml:space="preserve">. </w:t>
      </w:r>
      <w:r w:rsidR="008179BF">
        <w:rPr>
          <w:lang w:val="hr-HR"/>
        </w:rPr>
        <w:t>Pretpostavka je da su to oni učitelji koji su osobno skloni sadržajima</w:t>
      </w:r>
      <w:r w:rsidR="008179BF" w:rsidRPr="008179BF">
        <w:rPr>
          <w:lang w:val="hr-HR"/>
        </w:rPr>
        <w:t xml:space="preserve"> </w:t>
      </w:r>
      <w:r w:rsidR="008179BF">
        <w:rPr>
          <w:lang w:val="hr-HR"/>
        </w:rPr>
        <w:t xml:space="preserve">likovnoumjetničkog područja. </w:t>
      </w:r>
      <w:r w:rsidR="00615516" w:rsidRPr="005B04BC">
        <w:rPr>
          <w:lang w:val="hr-HR"/>
        </w:rPr>
        <w:t xml:space="preserve">Broj od nezanemarivih 13,8% onih koji ulažu manje truda, odnosno 2,8% onih koji u pripremu ulažu puno manje truda upućuje na činjenicu da </w:t>
      </w:r>
      <w:r w:rsidR="002D3964" w:rsidRPr="005B04BC">
        <w:rPr>
          <w:lang w:val="hr-HR"/>
        </w:rPr>
        <w:t xml:space="preserve">je kod </w:t>
      </w:r>
      <w:r w:rsidR="00AB24A4" w:rsidRPr="005B04BC">
        <w:rPr>
          <w:lang w:val="hr-HR"/>
        </w:rPr>
        <w:t>dijela</w:t>
      </w:r>
      <w:r w:rsidR="002D3964" w:rsidRPr="005B04BC">
        <w:rPr>
          <w:lang w:val="hr-HR"/>
        </w:rPr>
        <w:t xml:space="preserve"> učitelja još uvijek prisutna percepcija ovoga predmeta kao uglavnom opuštajuće aktivnosti u kojoj je likovno izražavanje učenika prepušteno njihovim vlastitim preferencijama ili preferencijama učitelja, bez uviđanja potrebe planiranja i kombiniranja različitih </w:t>
      </w:r>
      <w:r w:rsidR="00B633D7" w:rsidRPr="005B04BC">
        <w:rPr>
          <w:lang w:val="hr-HR"/>
        </w:rPr>
        <w:t xml:space="preserve">metoda i </w:t>
      </w:r>
      <w:r w:rsidR="002D3964" w:rsidRPr="005B04BC">
        <w:rPr>
          <w:lang w:val="hr-HR"/>
        </w:rPr>
        <w:t>postupaka</w:t>
      </w:r>
      <w:r w:rsidR="00B633D7" w:rsidRPr="005B04BC">
        <w:rPr>
          <w:lang w:val="hr-HR"/>
        </w:rPr>
        <w:t xml:space="preserve"> rada</w:t>
      </w:r>
      <w:r w:rsidR="002D3964" w:rsidRPr="005B04BC">
        <w:rPr>
          <w:lang w:val="hr-HR"/>
        </w:rPr>
        <w:t xml:space="preserve"> te njihova usklađivanja sa propisanim ciljevima i zadacima nastave.</w:t>
      </w:r>
    </w:p>
    <w:p w:rsidR="0002322A" w:rsidRPr="005B04BC" w:rsidRDefault="0002322A" w:rsidP="0063638A">
      <w:pPr>
        <w:spacing w:after="120" w:line="360" w:lineRule="auto"/>
        <w:jc w:val="both"/>
        <w:rPr>
          <w:sz w:val="20"/>
          <w:szCs w:val="20"/>
          <w:lang w:val="hr-HR"/>
        </w:rPr>
      </w:pPr>
      <w:r w:rsidRPr="005B04BC">
        <w:rPr>
          <w:sz w:val="20"/>
          <w:szCs w:val="20"/>
          <w:lang w:val="hr-HR"/>
        </w:rPr>
        <w:t>Tabela 5: učestalost korištenja pojedinih oblika rada u nastavi likovne kulture</w:t>
      </w:r>
    </w:p>
    <w:tbl>
      <w:tblPr>
        <w:tblStyle w:val="TableGrid1"/>
        <w:tblW w:w="0" w:type="auto"/>
        <w:jc w:val="center"/>
        <w:tblInd w:w="1242" w:type="dxa"/>
        <w:tblLayout w:type="fixed"/>
        <w:tblLook w:val="01E0" w:firstRow="1" w:lastRow="1" w:firstColumn="1" w:lastColumn="1" w:noHBand="0" w:noVBand="0"/>
      </w:tblPr>
      <w:tblGrid>
        <w:gridCol w:w="1926"/>
        <w:gridCol w:w="840"/>
        <w:gridCol w:w="1320"/>
        <w:gridCol w:w="1440"/>
        <w:gridCol w:w="1059"/>
        <w:gridCol w:w="1070"/>
      </w:tblGrid>
      <w:tr w:rsidR="0002322A" w:rsidRPr="005B04BC" w:rsidTr="0002322A">
        <w:trPr>
          <w:jc w:val="center"/>
        </w:trPr>
        <w:tc>
          <w:tcPr>
            <w:tcW w:w="1926" w:type="dxa"/>
            <w:vMerge w:val="restart"/>
          </w:tcPr>
          <w:p w:rsidR="0002322A" w:rsidRPr="005B04BC" w:rsidRDefault="0002322A" w:rsidP="0063638A">
            <w:pPr>
              <w:spacing w:line="276" w:lineRule="auto"/>
              <w:rPr>
                <w:sz w:val="18"/>
                <w:szCs w:val="18"/>
                <w:lang w:val="hr-HR" w:eastAsia="hr-HR"/>
              </w:rPr>
            </w:pPr>
          </w:p>
        </w:tc>
        <w:tc>
          <w:tcPr>
            <w:tcW w:w="84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nikad</w:t>
            </w:r>
          </w:p>
        </w:tc>
        <w:tc>
          <w:tcPr>
            <w:tcW w:w="132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rijetko (jednom u 3-4 mjeseca)</w:t>
            </w:r>
          </w:p>
        </w:tc>
        <w:tc>
          <w:tcPr>
            <w:tcW w:w="144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povremeno (jednom u mjesec-dva)</w:t>
            </w:r>
          </w:p>
        </w:tc>
        <w:tc>
          <w:tcPr>
            <w:tcW w:w="1059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često (svaki mjesec)</w:t>
            </w:r>
          </w:p>
        </w:tc>
        <w:tc>
          <w:tcPr>
            <w:tcW w:w="107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uvijek (svaki tjedan)</w:t>
            </w:r>
          </w:p>
        </w:tc>
      </w:tr>
      <w:tr w:rsidR="0002322A" w:rsidRPr="005B04BC" w:rsidTr="0002322A">
        <w:trPr>
          <w:jc w:val="center"/>
        </w:trPr>
        <w:tc>
          <w:tcPr>
            <w:tcW w:w="1926" w:type="dxa"/>
            <w:vMerge/>
          </w:tcPr>
          <w:p w:rsidR="0002322A" w:rsidRPr="005B04BC" w:rsidRDefault="0002322A" w:rsidP="0063638A">
            <w:pPr>
              <w:spacing w:line="276" w:lineRule="auto"/>
              <w:rPr>
                <w:sz w:val="18"/>
                <w:szCs w:val="18"/>
                <w:lang w:val="hr-HR" w:eastAsia="hr-HR"/>
              </w:rPr>
            </w:pPr>
          </w:p>
        </w:tc>
        <w:tc>
          <w:tcPr>
            <w:tcW w:w="5729" w:type="dxa"/>
            <w:gridSpan w:val="5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f%</w:t>
            </w:r>
          </w:p>
        </w:tc>
      </w:tr>
      <w:tr w:rsidR="0002322A" w:rsidRPr="005B04BC" w:rsidTr="0002322A">
        <w:trPr>
          <w:jc w:val="center"/>
        </w:trPr>
        <w:tc>
          <w:tcPr>
            <w:tcW w:w="1926" w:type="dxa"/>
          </w:tcPr>
          <w:p w:rsidR="0002322A" w:rsidRPr="005B04BC" w:rsidRDefault="0002322A" w:rsidP="0063638A">
            <w:pPr>
              <w:spacing w:line="276" w:lineRule="auto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Frontalni oblik rada</w:t>
            </w:r>
          </w:p>
        </w:tc>
        <w:tc>
          <w:tcPr>
            <w:tcW w:w="840" w:type="dxa"/>
            <w:vAlign w:val="center"/>
          </w:tcPr>
          <w:p w:rsidR="0002322A" w:rsidRPr="005B04BC" w:rsidRDefault="00514056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0,0</w:t>
            </w:r>
          </w:p>
        </w:tc>
        <w:tc>
          <w:tcPr>
            <w:tcW w:w="132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11</w:t>
            </w:r>
            <w:r w:rsidR="00514056" w:rsidRPr="005B04BC">
              <w:rPr>
                <w:sz w:val="18"/>
                <w:szCs w:val="18"/>
                <w:lang w:val="hr-HR" w:eastAsia="hr-HR"/>
              </w:rPr>
              <w:t>,9</w:t>
            </w:r>
          </w:p>
        </w:tc>
        <w:tc>
          <w:tcPr>
            <w:tcW w:w="144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18,3</w:t>
            </w:r>
          </w:p>
        </w:tc>
        <w:tc>
          <w:tcPr>
            <w:tcW w:w="1059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38,5</w:t>
            </w:r>
          </w:p>
        </w:tc>
        <w:tc>
          <w:tcPr>
            <w:tcW w:w="107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31,2</w:t>
            </w:r>
          </w:p>
        </w:tc>
      </w:tr>
      <w:tr w:rsidR="0002322A" w:rsidRPr="005B04BC" w:rsidTr="0002322A">
        <w:trPr>
          <w:jc w:val="center"/>
        </w:trPr>
        <w:tc>
          <w:tcPr>
            <w:tcW w:w="1926" w:type="dxa"/>
          </w:tcPr>
          <w:p w:rsidR="0002322A" w:rsidRPr="005B04BC" w:rsidRDefault="0002322A" w:rsidP="0063638A">
            <w:pPr>
              <w:spacing w:line="276" w:lineRule="auto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Individualni oblik rada</w:t>
            </w:r>
          </w:p>
        </w:tc>
        <w:tc>
          <w:tcPr>
            <w:tcW w:w="840" w:type="dxa"/>
            <w:vAlign w:val="center"/>
          </w:tcPr>
          <w:p w:rsidR="0002322A" w:rsidRPr="005B04BC" w:rsidRDefault="00514056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0,0</w:t>
            </w:r>
          </w:p>
        </w:tc>
        <w:tc>
          <w:tcPr>
            <w:tcW w:w="132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9,2</w:t>
            </w:r>
          </w:p>
        </w:tc>
        <w:tc>
          <w:tcPr>
            <w:tcW w:w="144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10,1</w:t>
            </w:r>
          </w:p>
        </w:tc>
        <w:tc>
          <w:tcPr>
            <w:tcW w:w="1059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47,7</w:t>
            </w:r>
          </w:p>
        </w:tc>
        <w:tc>
          <w:tcPr>
            <w:tcW w:w="107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33,0</w:t>
            </w:r>
          </w:p>
        </w:tc>
      </w:tr>
      <w:tr w:rsidR="0002322A" w:rsidRPr="005B04BC" w:rsidTr="0002322A">
        <w:trPr>
          <w:jc w:val="center"/>
        </w:trPr>
        <w:tc>
          <w:tcPr>
            <w:tcW w:w="1926" w:type="dxa"/>
          </w:tcPr>
          <w:p w:rsidR="0002322A" w:rsidRPr="005B04BC" w:rsidRDefault="0002322A" w:rsidP="0063638A">
            <w:pPr>
              <w:spacing w:line="276" w:lineRule="auto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Grupni oblik rada</w:t>
            </w:r>
          </w:p>
        </w:tc>
        <w:tc>
          <w:tcPr>
            <w:tcW w:w="840" w:type="dxa"/>
            <w:vAlign w:val="center"/>
          </w:tcPr>
          <w:p w:rsidR="0002322A" w:rsidRPr="005B04BC" w:rsidRDefault="00514056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0,0</w:t>
            </w:r>
          </w:p>
        </w:tc>
        <w:tc>
          <w:tcPr>
            <w:tcW w:w="132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10,1</w:t>
            </w:r>
          </w:p>
        </w:tc>
        <w:tc>
          <w:tcPr>
            <w:tcW w:w="144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51,4</w:t>
            </w:r>
          </w:p>
        </w:tc>
        <w:tc>
          <w:tcPr>
            <w:tcW w:w="1059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36,7</w:t>
            </w:r>
          </w:p>
        </w:tc>
        <w:tc>
          <w:tcPr>
            <w:tcW w:w="107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1,8</w:t>
            </w:r>
          </w:p>
        </w:tc>
      </w:tr>
      <w:tr w:rsidR="0002322A" w:rsidRPr="005B04BC" w:rsidTr="0002322A">
        <w:trPr>
          <w:jc w:val="center"/>
        </w:trPr>
        <w:tc>
          <w:tcPr>
            <w:tcW w:w="1926" w:type="dxa"/>
          </w:tcPr>
          <w:p w:rsidR="0002322A" w:rsidRPr="005B04BC" w:rsidRDefault="0002322A" w:rsidP="0063638A">
            <w:pPr>
              <w:spacing w:line="276" w:lineRule="auto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 xml:space="preserve">Timski oblik rada </w:t>
            </w:r>
          </w:p>
        </w:tc>
        <w:tc>
          <w:tcPr>
            <w:tcW w:w="840" w:type="dxa"/>
            <w:vAlign w:val="center"/>
          </w:tcPr>
          <w:p w:rsidR="0002322A" w:rsidRPr="005B04BC" w:rsidRDefault="00514056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0,0</w:t>
            </w:r>
          </w:p>
        </w:tc>
        <w:tc>
          <w:tcPr>
            <w:tcW w:w="132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14,7</w:t>
            </w:r>
          </w:p>
        </w:tc>
        <w:tc>
          <w:tcPr>
            <w:tcW w:w="1440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57,8</w:t>
            </w:r>
          </w:p>
        </w:tc>
        <w:tc>
          <w:tcPr>
            <w:tcW w:w="1059" w:type="dxa"/>
            <w:vAlign w:val="center"/>
          </w:tcPr>
          <w:p w:rsidR="0002322A" w:rsidRPr="005B04BC" w:rsidRDefault="0002322A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25,7</w:t>
            </w:r>
          </w:p>
        </w:tc>
        <w:tc>
          <w:tcPr>
            <w:tcW w:w="1070" w:type="dxa"/>
            <w:vAlign w:val="center"/>
          </w:tcPr>
          <w:p w:rsidR="0002322A" w:rsidRPr="005B04BC" w:rsidRDefault="00514056" w:rsidP="0063638A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B04BC">
              <w:rPr>
                <w:sz w:val="18"/>
                <w:szCs w:val="18"/>
                <w:lang w:val="hr-HR" w:eastAsia="hr-HR"/>
              </w:rPr>
              <w:t>1,8</w:t>
            </w:r>
          </w:p>
        </w:tc>
      </w:tr>
    </w:tbl>
    <w:p w:rsidR="0002322A" w:rsidRPr="005B04BC" w:rsidRDefault="0002322A" w:rsidP="006A7FEA">
      <w:pPr>
        <w:jc w:val="both"/>
        <w:rPr>
          <w:lang w:val="hr-HR"/>
        </w:rPr>
      </w:pPr>
    </w:p>
    <w:p w:rsidR="00744F33" w:rsidRPr="005B04BC" w:rsidRDefault="0002322A" w:rsidP="0063638A">
      <w:pPr>
        <w:spacing w:after="120" w:line="360" w:lineRule="auto"/>
        <w:jc w:val="both"/>
        <w:rPr>
          <w:lang w:val="hr-HR"/>
        </w:rPr>
      </w:pPr>
      <w:r w:rsidRPr="005B04BC">
        <w:rPr>
          <w:lang w:val="hr-HR"/>
        </w:rPr>
        <w:t>U nas</w:t>
      </w:r>
      <w:r w:rsidR="00716588" w:rsidRPr="005B04BC">
        <w:rPr>
          <w:lang w:val="hr-HR"/>
        </w:rPr>
        <w:t>tavi likovne kulture učitelji</w:t>
      </w:r>
      <w:r w:rsidRPr="005B04BC">
        <w:rPr>
          <w:lang w:val="hr-HR"/>
        </w:rPr>
        <w:t xml:space="preserve"> koriste sve oblike rada </w:t>
      </w:r>
      <w:r w:rsidR="00716588" w:rsidRPr="005B04BC">
        <w:rPr>
          <w:lang w:val="hr-HR"/>
        </w:rPr>
        <w:t>(</w:t>
      </w:r>
      <w:r w:rsidR="00356C4E" w:rsidRPr="005B04BC">
        <w:rPr>
          <w:lang w:val="hr-HR"/>
        </w:rPr>
        <w:t>Tabela 5</w:t>
      </w:r>
      <w:r w:rsidRPr="005B04BC">
        <w:rPr>
          <w:lang w:val="hr-HR"/>
        </w:rPr>
        <w:t xml:space="preserve">). </w:t>
      </w:r>
      <w:r w:rsidR="00744F33" w:rsidRPr="005B04BC">
        <w:rPr>
          <w:lang w:val="hr-HR"/>
        </w:rPr>
        <w:t xml:space="preserve">Među njima </w:t>
      </w:r>
      <w:r w:rsidR="00B633D7" w:rsidRPr="005B04BC">
        <w:rPr>
          <w:lang w:val="hr-HR"/>
        </w:rPr>
        <w:t>najveć</w:t>
      </w:r>
      <w:r w:rsidR="00716588" w:rsidRPr="005B04BC">
        <w:rPr>
          <w:lang w:val="hr-HR"/>
        </w:rPr>
        <w:t>i broj (četiri petine) učitelja</w:t>
      </w:r>
      <w:r w:rsidR="00B633D7" w:rsidRPr="005B04BC">
        <w:rPr>
          <w:lang w:val="hr-HR"/>
        </w:rPr>
        <w:t xml:space="preserve"> </w:t>
      </w:r>
      <w:r w:rsidR="006F3AEB" w:rsidRPr="005B04BC">
        <w:rPr>
          <w:lang w:val="hr-HR"/>
        </w:rPr>
        <w:t>najčešće</w:t>
      </w:r>
      <w:r w:rsidR="00716588" w:rsidRPr="005B04BC">
        <w:rPr>
          <w:lang w:val="hr-HR"/>
        </w:rPr>
        <w:t xml:space="preserve"> koristi</w:t>
      </w:r>
      <w:r w:rsidR="00B633D7" w:rsidRPr="005B04BC">
        <w:rPr>
          <w:lang w:val="hr-HR"/>
        </w:rPr>
        <w:t xml:space="preserve"> individualni oblik rada</w:t>
      </w:r>
      <w:r w:rsidR="008179BF">
        <w:rPr>
          <w:lang w:val="hr-HR"/>
        </w:rPr>
        <w:t>, što je razumljivo</w:t>
      </w:r>
      <w:r w:rsidR="006F3AEB" w:rsidRPr="005B04BC">
        <w:rPr>
          <w:lang w:val="hr-HR"/>
        </w:rPr>
        <w:t xml:space="preserve"> s obzirom na specifični karakter nastave likovne kulture; naime, likovno izražavanje učenika nalaže, a zbog dužeg vremenskog trajanja </w:t>
      </w:r>
      <w:r w:rsidR="00716588" w:rsidRPr="005B04BC">
        <w:rPr>
          <w:lang w:val="hr-HR"/>
        </w:rPr>
        <w:t xml:space="preserve">etape praktičnoga rada </w:t>
      </w:r>
      <w:r w:rsidR="006F3AEB" w:rsidRPr="005B04BC">
        <w:rPr>
          <w:lang w:val="hr-HR"/>
        </w:rPr>
        <w:t xml:space="preserve">i omogućuje, individualni pristup učitelja svakom učeniku, pri čemu učitelj može pratiti učenikov rad i dati mu određene smjernice, ukoliko je to potrebno. Drugi najčešći oblik rada je </w:t>
      </w:r>
      <w:r w:rsidR="00B633D7" w:rsidRPr="005B04BC">
        <w:rPr>
          <w:lang w:val="hr-HR"/>
        </w:rPr>
        <w:t>frontalni</w:t>
      </w:r>
      <w:r w:rsidR="000B46F3">
        <w:rPr>
          <w:lang w:val="hr-HR"/>
        </w:rPr>
        <w:t xml:space="preserve"> </w:t>
      </w:r>
      <w:r w:rsidR="00B633D7" w:rsidRPr="005B04BC">
        <w:rPr>
          <w:lang w:val="hr-HR"/>
        </w:rPr>
        <w:t>– često ili uvijek ga koristi više od dvije trećine učitelja</w:t>
      </w:r>
      <w:r w:rsidR="006F3AEB" w:rsidRPr="005B04BC">
        <w:rPr>
          <w:lang w:val="hr-HR"/>
        </w:rPr>
        <w:t xml:space="preserve">, što ukazuje na još uvijek ukorijenjeno oslanjanje na ustaljene i </w:t>
      </w:r>
      <w:r w:rsidR="006F3AEB" w:rsidRPr="005B04BC">
        <w:rPr>
          <w:lang w:val="hr-HR"/>
        </w:rPr>
        <w:lastRenderedPageBreak/>
        <w:t>provjerene načine rada</w:t>
      </w:r>
      <w:r w:rsidR="00B633D7" w:rsidRPr="005B04BC">
        <w:rPr>
          <w:lang w:val="hr-HR"/>
        </w:rPr>
        <w:t>.</w:t>
      </w:r>
      <w:r w:rsidR="006F3AEB" w:rsidRPr="005B04BC">
        <w:rPr>
          <w:lang w:val="hr-HR"/>
        </w:rPr>
        <w:t xml:space="preserve"> Podaci pokazuju i da su prednosti grupnog i timskog rada još uvijek nedovoljno prepoznate i korištene, budući da ih više od polovice učitelja u nastavi likovne kulture koristi po</w:t>
      </w:r>
      <w:r w:rsidR="008179BF">
        <w:rPr>
          <w:lang w:val="hr-HR"/>
        </w:rPr>
        <w:t>vremeno;</w:t>
      </w:r>
      <w:r w:rsidR="00EB6D7C">
        <w:rPr>
          <w:lang w:val="hr-HR"/>
        </w:rPr>
        <w:t xml:space="preserve"> naime, ovi oblici rada mogu se</w:t>
      </w:r>
      <w:r w:rsidR="008179BF">
        <w:rPr>
          <w:lang w:val="hr-HR"/>
        </w:rPr>
        <w:t xml:space="preserve"> </w:t>
      </w:r>
      <w:r w:rsidR="00EB6D7C">
        <w:rPr>
          <w:lang w:val="hr-HR"/>
        </w:rPr>
        <w:t>koristiti u svim etapama nastavnog sata, kao dio nastavne strategije usmjerene ka poticanju aktivnog i suradničkog učenja.</w:t>
      </w:r>
    </w:p>
    <w:p w:rsidR="00744F33" w:rsidRPr="005B04BC" w:rsidRDefault="00356C4E" w:rsidP="0063638A">
      <w:pPr>
        <w:spacing w:after="120" w:line="360" w:lineRule="auto"/>
        <w:jc w:val="both"/>
        <w:rPr>
          <w:sz w:val="20"/>
          <w:szCs w:val="20"/>
          <w:lang w:val="hr-HR"/>
        </w:rPr>
      </w:pPr>
      <w:r w:rsidRPr="005B04BC">
        <w:rPr>
          <w:sz w:val="20"/>
          <w:szCs w:val="20"/>
          <w:lang w:val="hr-HR"/>
        </w:rPr>
        <w:t>Tabela 6</w:t>
      </w:r>
      <w:r w:rsidR="00744F33" w:rsidRPr="005B04BC">
        <w:rPr>
          <w:sz w:val="20"/>
          <w:szCs w:val="20"/>
          <w:lang w:val="hr-HR"/>
        </w:rPr>
        <w:t>: učestalost korištenja pojedinih metoda rada u nastavi likovne kulture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1080"/>
        <w:gridCol w:w="1260"/>
        <w:gridCol w:w="861"/>
        <w:gridCol w:w="939"/>
      </w:tblGrid>
      <w:tr w:rsidR="00196FB4" w:rsidRPr="005B04BC" w:rsidTr="00744F33">
        <w:tc>
          <w:tcPr>
            <w:tcW w:w="4140" w:type="dxa"/>
            <w:vMerge w:val="restart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196FB4" w:rsidRPr="005B04BC" w:rsidRDefault="00196FB4" w:rsidP="0063638A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nikad</w:t>
            </w:r>
          </w:p>
        </w:tc>
        <w:tc>
          <w:tcPr>
            <w:tcW w:w="108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rijetko</w:t>
            </w:r>
          </w:p>
        </w:tc>
        <w:tc>
          <w:tcPr>
            <w:tcW w:w="126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ponekad</w:t>
            </w:r>
          </w:p>
        </w:tc>
        <w:tc>
          <w:tcPr>
            <w:tcW w:w="861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često</w:t>
            </w:r>
          </w:p>
        </w:tc>
        <w:tc>
          <w:tcPr>
            <w:tcW w:w="939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uvijek</w:t>
            </w:r>
          </w:p>
        </w:tc>
      </w:tr>
      <w:tr w:rsidR="00196FB4" w:rsidRPr="005B04BC" w:rsidTr="00744F33">
        <w:tc>
          <w:tcPr>
            <w:tcW w:w="4140" w:type="dxa"/>
            <w:vMerge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5040" w:type="dxa"/>
            <w:gridSpan w:val="5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f%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usmenog  izlaganja /objašnjavanja likovnih pojmova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7,3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25,7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52,3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14,7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razgovora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2,8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16,5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59,6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21,1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upotrebe različitih medija (vizualnih, auditivnih…)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3,7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41,3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48,6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6,4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demonstracije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22,9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51,4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24,8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transponiranja i alternativa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40,4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49,5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9,2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samostalnog shvaćanja i usvajanja likovne tehnike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5,5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20,2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40,4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31,2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2,8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estetske komunikacije (razgovor /analiza umjetničkih djela i učeničkih likovnih uradaka)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43,1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33,9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13,8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rješavanja problema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12,8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32,1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41,3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11,9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širenja i elaboriranja likovnog senzibiliteta (osjetljivost za likovne elemente i njihove odnose)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8,3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28,4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46,8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16,5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rada na tekstu (udžbenik)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39,4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36,7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15,6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0,0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iskustvenog učenja</w:t>
            </w:r>
          </w:p>
        </w:tc>
        <w:tc>
          <w:tcPr>
            <w:tcW w:w="90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3,7</w:t>
            </w:r>
          </w:p>
        </w:tc>
        <w:tc>
          <w:tcPr>
            <w:tcW w:w="108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17,4</w:t>
            </w:r>
          </w:p>
        </w:tc>
        <w:tc>
          <w:tcPr>
            <w:tcW w:w="126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46,8</w:t>
            </w:r>
          </w:p>
        </w:tc>
        <w:tc>
          <w:tcPr>
            <w:tcW w:w="861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30,3</w:t>
            </w:r>
          </w:p>
        </w:tc>
        <w:tc>
          <w:tcPr>
            <w:tcW w:w="939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1,8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kompleksnosti (ispreplitanje različitih poticaja i postupaka, ovisno o situaciji)</w:t>
            </w:r>
          </w:p>
        </w:tc>
        <w:tc>
          <w:tcPr>
            <w:tcW w:w="90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15,6</w:t>
            </w:r>
          </w:p>
        </w:tc>
        <w:tc>
          <w:tcPr>
            <w:tcW w:w="126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47,7</w:t>
            </w:r>
          </w:p>
        </w:tc>
        <w:tc>
          <w:tcPr>
            <w:tcW w:w="861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34,9</w:t>
            </w:r>
          </w:p>
        </w:tc>
        <w:tc>
          <w:tcPr>
            <w:tcW w:w="939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0,0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autonomnih likovnih postupaka (mogućnost prikaza učeničkih individualnih likovnih rješenja )</w:t>
            </w:r>
          </w:p>
        </w:tc>
        <w:tc>
          <w:tcPr>
            <w:tcW w:w="90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0,9</w:t>
            </w:r>
          </w:p>
        </w:tc>
        <w:tc>
          <w:tcPr>
            <w:tcW w:w="108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4,6</w:t>
            </w:r>
          </w:p>
        </w:tc>
        <w:tc>
          <w:tcPr>
            <w:tcW w:w="126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33,0</w:t>
            </w:r>
          </w:p>
        </w:tc>
        <w:tc>
          <w:tcPr>
            <w:tcW w:w="861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49,5</w:t>
            </w:r>
          </w:p>
        </w:tc>
        <w:tc>
          <w:tcPr>
            <w:tcW w:w="939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11,9</w:t>
            </w:r>
          </w:p>
        </w:tc>
      </w:tr>
      <w:tr w:rsidR="00196FB4" w:rsidRPr="005B04BC" w:rsidTr="00744F33">
        <w:tc>
          <w:tcPr>
            <w:tcW w:w="414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metoda povezivanja likovnih sadržaja s kontekstom (životnom okolinom)</w:t>
            </w:r>
          </w:p>
        </w:tc>
        <w:tc>
          <w:tcPr>
            <w:tcW w:w="90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0,9</w:t>
            </w:r>
          </w:p>
        </w:tc>
        <w:tc>
          <w:tcPr>
            <w:tcW w:w="108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1,8</w:t>
            </w:r>
          </w:p>
        </w:tc>
        <w:tc>
          <w:tcPr>
            <w:tcW w:w="1260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11,9</w:t>
            </w:r>
          </w:p>
        </w:tc>
        <w:tc>
          <w:tcPr>
            <w:tcW w:w="861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58,7</w:t>
            </w:r>
          </w:p>
        </w:tc>
        <w:tc>
          <w:tcPr>
            <w:tcW w:w="939" w:type="dxa"/>
            <w:shd w:val="clear" w:color="auto" w:fill="auto"/>
          </w:tcPr>
          <w:p w:rsidR="00196FB4" w:rsidRPr="005B04BC" w:rsidRDefault="00196FB4" w:rsidP="0063638A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B04BC">
              <w:rPr>
                <w:sz w:val="18"/>
                <w:szCs w:val="18"/>
                <w:lang w:val="hr-HR"/>
              </w:rPr>
              <w:t>26,6</w:t>
            </w:r>
          </w:p>
        </w:tc>
      </w:tr>
    </w:tbl>
    <w:p w:rsidR="006F3AEB" w:rsidRPr="005B04BC" w:rsidRDefault="006F3AEB" w:rsidP="006F3AEB">
      <w:pPr>
        <w:jc w:val="both"/>
        <w:rPr>
          <w:lang w:val="hr-HR"/>
        </w:rPr>
      </w:pPr>
    </w:p>
    <w:p w:rsidR="00196FB4" w:rsidRDefault="00744F33" w:rsidP="0063638A">
      <w:pPr>
        <w:spacing w:after="120" w:line="360" w:lineRule="auto"/>
        <w:jc w:val="both"/>
        <w:rPr>
          <w:lang w:val="hr-HR"/>
        </w:rPr>
      </w:pPr>
      <w:r w:rsidRPr="005B04BC">
        <w:rPr>
          <w:lang w:val="hr-HR"/>
        </w:rPr>
        <w:t>Rezultati učestalosti korištenja</w:t>
      </w:r>
      <w:r w:rsidR="00196FB4" w:rsidRPr="005B04BC">
        <w:rPr>
          <w:lang w:val="hr-HR"/>
        </w:rPr>
        <w:t xml:space="preserve"> </w:t>
      </w:r>
      <w:r w:rsidRPr="005B04BC">
        <w:rPr>
          <w:lang w:val="hr-HR"/>
        </w:rPr>
        <w:t>pojedinih metoda rada u nastavi likovne kulture vidljivi su u Tabeli 6.</w:t>
      </w:r>
      <w:r w:rsidR="00196FB4" w:rsidRPr="005B04BC">
        <w:rPr>
          <w:lang w:val="hr-HR"/>
        </w:rPr>
        <w:t xml:space="preserve"> Najveći broj učitelja često ili uvijek koristi uglavnom ustaljene opće metode rada poput </w:t>
      </w:r>
      <w:r w:rsidR="006A7FEA" w:rsidRPr="005B04BC">
        <w:rPr>
          <w:lang w:val="hr-HR"/>
        </w:rPr>
        <w:t>metode</w:t>
      </w:r>
      <w:r w:rsidR="00196FB4" w:rsidRPr="005B04BC">
        <w:rPr>
          <w:lang w:val="hr-HR"/>
        </w:rPr>
        <w:t xml:space="preserve"> razgovora (87%), metod</w:t>
      </w:r>
      <w:r w:rsidR="006A7FEA" w:rsidRPr="005B04BC">
        <w:rPr>
          <w:lang w:val="hr-HR"/>
        </w:rPr>
        <w:t>e</w:t>
      </w:r>
      <w:r w:rsidR="00196FB4" w:rsidRPr="005B04BC">
        <w:rPr>
          <w:lang w:val="hr-HR"/>
        </w:rPr>
        <w:t xml:space="preserve"> demonstracije (76,2%)</w:t>
      </w:r>
      <w:r w:rsidR="00EB6D7C">
        <w:rPr>
          <w:lang w:val="hr-HR"/>
        </w:rPr>
        <w:t xml:space="preserve"> i</w:t>
      </w:r>
      <w:r w:rsidR="00196FB4" w:rsidRPr="005B04BC">
        <w:rPr>
          <w:lang w:val="hr-HR"/>
        </w:rPr>
        <w:t xml:space="preserve"> </w:t>
      </w:r>
      <w:r w:rsidR="00EB6D7C">
        <w:rPr>
          <w:lang w:val="hr-HR"/>
        </w:rPr>
        <w:t>metode usmenog izlaganja (67%).</w:t>
      </w:r>
      <w:r w:rsidR="00EB6D7C" w:rsidRPr="005B04BC">
        <w:rPr>
          <w:lang w:val="hr-HR"/>
        </w:rPr>
        <w:t xml:space="preserve"> </w:t>
      </w:r>
      <w:r w:rsidR="008F3A9E" w:rsidRPr="005B04BC">
        <w:rPr>
          <w:lang w:val="hr-HR"/>
        </w:rPr>
        <w:t>Ova činjenica potvrđuje tezu o prevladavanju ustaljenih načina rada u nastavi</w:t>
      </w:r>
      <w:r w:rsidR="00EB6D7C">
        <w:rPr>
          <w:lang w:val="hr-HR"/>
        </w:rPr>
        <w:t xml:space="preserve"> likovne kulture</w:t>
      </w:r>
      <w:r w:rsidR="008F3A9E" w:rsidRPr="005B04BC">
        <w:rPr>
          <w:lang w:val="hr-HR"/>
        </w:rPr>
        <w:t xml:space="preserve">. Interesantan je podatak da </w:t>
      </w:r>
      <w:r w:rsidR="00EB6D7C">
        <w:rPr>
          <w:lang w:val="hr-HR"/>
        </w:rPr>
        <w:t>velik</w:t>
      </w:r>
      <w:r w:rsidR="008F3A9E" w:rsidRPr="005B04BC">
        <w:rPr>
          <w:lang w:val="hr-HR"/>
        </w:rPr>
        <w:t xml:space="preserve"> b</w:t>
      </w:r>
      <w:r w:rsidR="00716588" w:rsidRPr="005B04BC">
        <w:rPr>
          <w:lang w:val="hr-HR"/>
        </w:rPr>
        <w:t xml:space="preserve">roj učitelja (85,3%) </w:t>
      </w:r>
      <w:r w:rsidR="00EB6D7C">
        <w:rPr>
          <w:lang w:val="hr-HR"/>
        </w:rPr>
        <w:t xml:space="preserve">često ili uvijek koristi </w:t>
      </w:r>
      <w:r w:rsidR="008F3A9E" w:rsidRPr="005B04BC">
        <w:rPr>
          <w:lang w:val="hr-HR"/>
        </w:rPr>
        <w:t>metodu povezivanja likovnih sadržaja s kontekstom, što upućuje na potvrdu izrazito interdisciplinarnog karaktera predmeta likovna kultura te mogućnost</w:t>
      </w:r>
      <w:r w:rsidR="00EB6D7C">
        <w:rPr>
          <w:lang w:val="hr-HR"/>
        </w:rPr>
        <w:t>i</w:t>
      </w:r>
      <w:r w:rsidR="008F3A9E" w:rsidRPr="005B04BC">
        <w:rPr>
          <w:lang w:val="hr-HR"/>
        </w:rPr>
        <w:t xml:space="preserve"> da se likovni sadržaji povezuju sa sadržajima ostalih predmeta odnosno sadržajima iz svakodnevnog života; ovo povezivanje je naročito popularno na stupnju razredne nastave, budući da predstavlja učenicima blizak i zanimljiv način objašnjavanja nastavnog sadržaja. </w:t>
      </w:r>
      <w:r w:rsidR="00196FB4" w:rsidRPr="005B04BC">
        <w:rPr>
          <w:lang w:val="hr-HR"/>
        </w:rPr>
        <w:t xml:space="preserve">Potpuno suprotan </w:t>
      </w:r>
      <w:r w:rsidR="008F3A9E" w:rsidRPr="005B04BC">
        <w:rPr>
          <w:lang w:val="hr-HR"/>
        </w:rPr>
        <w:t>učinak</w:t>
      </w:r>
      <w:r w:rsidR="00196FB4" w:rsidRPr="005B04BC">
        <w:rPr>
          <w:lang w:val="hr-HR"/>
        </w:rPr>
        <w:t xml:space="preserve"> je, međutim, zabilježen kod uporabe metode rada na tekstu (uporabe udžbenika); najveći postotak učitelja ovu metodu koristi rijetko ili nikad (47,7%). Pretpostavljamo da je tomu tako zbog toga što su udžbenici za likovnu kulturu </w:t>
      </w:r>
      <w:r w:rsidR="008F3A9E" w:rsidRPr="005B04BC">
        <w:rPr>
          <w:lang w:val="hr-HR"/>
        </w:rPr>
        <w:t xml:space="preserve">u Hrvatskoj </w:t>
      </w:r>
      <w:r w:rsidRPr="005B04BC">
        <w:rPr>
          <w:lang w:val="hr-HR"/>
        </w:rPr>
        <w:t xml:space="preserve">postali obavezni tek od 2000. </w:t>
      </w:r>
      <w:r w:rsidRPr="005B04BC">
        <w:rPr>
          <w:lang w:val="hr-HR"/>
        </w:rPr>
        <w:lastRenderedPageBreak/>
        <w:t xml:space="preserve">godine, a </w:t>
      </w:r>
      <w:r w:rsidR="008F3A9E" w:rsidRPr="005B04BC">
        <w:rPr>
          <w:lang w:val="hr-HR"/>
        </w:rPr>
        <w:t>pred nekoliko godina</w:t>
      </w:r>
      <w:r w:rsidRPr="005B04BC">
        <w:rPr>
          <w:lang w:val="hr-HR"/>
        </w:rPr>
        <w:t xml:space="preserve"> ta </w:t>
      </w:r>
      <w:r w:rsidR="008F3A9E" w:rsidRPr="005B04BC">
        <w:rPr>
          <w:lang w:val="hr-HR"/>
        </w:rPr>
        <w:t xml:space="preserve">je </w:t>
      </w:r>
      <w:r w:rsidRPr="005B04BC">
        <w:rPr>
          <w:lang w:val="hr-HR"/>
        </w:rPr>
        <w:t>obaveza opet ukinuta pa mnogi učitelji nemaju naviku i kontinuitet rada s njima</w:t>
      </w:r>
      <w:r w:rsidR="00196FB4" w:rsidRPr="005B04BC">
        <w:rPr>
          <w:lang w:val="hr-HR"/>
        </w:rPr>
        <w:t xml:space="preserve">; s </w:t>
      </w:r>
      <w:r w:rsidRPr="005B04BC">
        <w:rPr>
          <w:lang w:val="hr-HR"/>
        </w:rPr>
        <w:t>rijetkim korištenjem udžbenika</w:t>
      </w:r>
      <w:r w:rsidR="00196FB4" w:rsidRPr="005B04BC">
        <w:rPr>
          <w:lang w:val="hr-HR"/>
        </w:rPr>
        <w:t xml:space="preserve"> su povezani i razlozi financijske prirode, a jedan od razloga također može biti nedostatak vremena</w:t>
      </w:r>
      <w:r w:rsidRPr="005B04BC">
        <w:rPr>
          <w:lang w:val="hr-HR"/>
        </w:rPr>
        <w:t>,</w:t>
      </w:r>
      <w:r w:rsidR="00196FB4" w:rsidRPr="005B04BC">
        <w:rPr>
          <w:lang w:val="hr-HR"/>
        </w:rPr>
        <w:t xml:space="preserve"> odnosno nastojanje učitelja da učenicima omoguće čim više vremena za likovno izražavanje. Suvremene opće metode (metoda iskustvenog učenja, metoda rješavanja problema) najveći postotak učitelja koristi ponekad; primjetan je, međutim, nezanemariv postotak onih  koji ove metode koriste rijetko ili nikad (metoda rješavanja problema – 14,6%</w:t>
      </w:r>
      <w:r w:rsidR="008F3A9E" w:rsidRPr="005B04BC">
        <w:rPr>
          <w:lang w:val="hr-HR"/>
        </w:rPr>
        <w:t xml:space="preserve"> učitelja</w:t>
      </w:r>
      <w:r w:rsidR="00196FB4" w:rsidRPr="005B04BC">
        <w:rPr>
          <w:lang w:val="hr-HR"/>
        </w:rPr>
        <w:t>; metoda iskustvenog učenja – 21,1%</w:t>
      </w:r>
      <w:r w:rsidR="008F3A9E" w:rsidRPr="005B04BC">
        <w:rPr>
          <w:lang w:val="hr-HR"/>
        </w:rPr>
        <w:t xml:space="preserve"> učitelja</w:t>
      </w:r>
      <w:r w:rsidR="00196FB4" w:rsidRPr="005B04BC">
        <w:rPr>
          <w:lang w:val="hr-HR"/>
        </w:rPr>
        <w:t>). Ovaj podatak ide u prilog tvrdnji da su učitelji u nedovoljnoj mjeri upućeni u suvremene odgojno-obrazovne trendove koji mogu doprinijeti većoj kvalite</w:t>
      </w:r>
      <w:r w:rsidR="001908EF" w:rsidRPr="005B04BC">
        <w:rPr>
          <w:lang w:val="hr-HR"/>
        </w:rPr>
        <w:t xml:space="preserve">ti izvođenja nastavnog procesa. </w:t>
      </w:r>
      <w:r w:rsidR="00196FB4" w:rsidRPr="005B04BC">
        <w:rPr>
          <w:lang w:val="hr-HR"/>
        </w:rPr>
        <w:t>Specifične (likovne) metode (</w:t>
      </w:r>
      <w:r w:rsidR="001908EF" w:rsidRPr="005B04BC">
        <w:rPr>
          <w:lang w:val="hr-HR"/>
        </w:rPr>
        <w:t xml:space="preserve">metoda transponiranja i alternativa, </w:t>
      </w:r>
      <w:r w:rsidR="00697AC4" w:rsidRPr="005B04BC">
        <w:rPr>
          <w:lang w:val="hr-HR"/>
        </w:rPr>
        <w:t>metoda samostalnog shvaćanja i usvajanja likovne tehnike, metoda estetske komunikacije, metoda širenja i elaboriranja likovnog senzibiliteta, metoda kompleksnosti, metoda autonomnih likovnih postupaka</w:t>
      </w:r>
      <w:r w:rsidR="00196FB4" w:rsidRPr="005B04BC">
        <w:rPr>
          <w:lang w:val="hr-HR"/>
        </w:rPr>
        <w:t xml:space="preserve">) najveći broj učitelja također koristi ponekad. Pretpostavka je da učitelji nisu u dovoljnoj mjeri upoznati s ovom vrstom metoda, čiji su ciljevi, svrha i način primjene u likovnopedagoškoj teoriji i praksi još uvijek nedovoljno </w:t>
      </w:r>
      <w:r w:rsidR="001908EF" w:rsidRPr="005B04BC">
        <w:rPr>
          <w:lang w:val="hr-HR"/>
        </w:rPr>
        <w:t xml:space="preserve">poznati i </w:t>
      </w:r>
      <w:r w:rsidR="00196FB4" w:rsidRPr="005B04BC">
        <w:rPr>
          <w:lang w:val="hr-HR"/>
        </w:rPr>
        <w:t>razrađeni</w:t>
      </w:r>
      <w:r w:rsidR="008F3A9E" w:rsidRPr="005B04BC">
        <w:rPr>
          <w:lang w:val="hr-HR"/>
        </w:rPr>
        <w:t xml:space="preserve">; </w:t>
      </w:r>
      <w:r w:rsidR="001908EF" w:rsidRPr="005B04BC">
        <w:rPr>
          <w:lang w:val="hr-HR"/>
        </w:rPr>
        <w:t>iako ih uglavnom ne pozna</w:t>
      </w:r>
      <w:r w:rsidR="00F82901" w:rsidRPr="005B04BC">
        <w:rPr>
          <w:lang w:val="hr-HR"/>
        </w:rPr>
        <w:t>ju pod navedenim imenom, učitelji ih koriste</w:t>
      </w:r>
      <w:r w:rsidR="001908EF" w:rsidRPr="005B04BC">
        <w:rPr>
          <w:lang w:val="hr-HR"/>
        </w:rPr>
        <w:t xml:space="preserve"> ovisno o</w:t>
      </w:r>
      <w:r w:rsidR="008F3A9E" w:rsidRPr="005B04BC">
        <w:rPr>
          <w:lang w:val="hr-HR"/>
        </w:rPr>
        <w:t xml:space="preserve"> </w:t>
      </w:r>
      <w:r w:rsidR="001908EF" w:rsidRPr="005B04BC">
        <w:rPr>
          <w:lang w:val="hr-HR"/>
        </w:rPr>
        <w:t>vlastitom entuzijazmu i poštivanju zadataka i ciljeva predmeta likovna kultura</w:t>
      </w:r>
      <w:r w:rsidR="008F3A9E" w:rsidRPr="005B04BC">
        <w:rPr>
          <w:lang w:val="hr-HR"/>
        </w:rPr>
        <w:t>.</w:t>
      </w:r>
      <w:r w:rsidR="00F82901" w:rsidRPr="005B04BC">
        <w:rPr>
          <w:lang w:val="hr-HR"/>
        </w:rPr>
        <w:t xml:space="preserve"> Korištenje ovih metoda nezaobilazan je dio provođenja kvalitetne nastave likovne kulture. Uglavnom se kombiniraju s općim metodama te omogućuju učenicima senzibiliziranje za likovno-estetske sadržaje, lakše shvaćanje i rješavanje likovnih problema</w:t>
      </w:r>
      <w:r w:rsidR="00697AC4" w:rsidRPr="005B04BC">
        <w:rPr>
          <w:lang w:val="hr-HR"/>
        </w:rPr>
        <w:t>, samostalno i kreativno korištenje likovnog pribora i tehnika</w:t>
      </w:r>
      <w:r w:rsidR="00F82901" w:rsidRPr="005B04BC">
        <w:rPr>
          <w:lang w:val="hr-HR"/>
        </w:rPr>
        <w:t xml:space="preserve"> te vrednovanje umjetničkih djela i dječjih likovnih radova</w:t>
      </w:r>
      <w:r w:rsidR="00EB6D7C">
        <w:rPr>
          <w:lang w:val="hr-HR"/>
        </w:rPr>
        <w:t xml:space="preserve"> (</w:t>
      </w:r>
      <w:r w:rsidR="00784485">
        <w:rPr>
          <w:lang w:val="hr-HR"/>
        </w:rPr>
        <w:t>Karlavaris, Berce Golob, 1991</w:t>
      </w:r>
      <w:r w:rsidR="00EB6D7C">
        <w:rPr>
          <w:lang w:val="hr-HR"/>
        </w:rPr>
        <w:t>)</w:t>
      </w:r>
      <w:r w:rsidR="00F82901" w:rsidRPr="005B04BC">
        <w:rPr>
          <w:lang w:val="hr-HR"/>
        </w:rPr>
        <w:t>.</w:t>
      </w:r>
    </w:p>
    <w:p w:rsidR="00EB6D7C" w:rsidRPr="00EB6D7C" w:rsidRDefault="00EB6D7C" w:rsidP="0063638A">
      <w:pPr>
        <w:spacing w:after="120" w:line="360" w:lineRule="auto"/>
        <w:jc w:val="both"/>
        <w:rPr>
          <w:sz w:val="20"/>
          <w:szCs w:val="20"/>
          <w:lang w:val="hr-HR"/>
        </w:rPr>
      </w:pPr>
      <w:r w:rsidRPr="00EB6D7C">
        <w:rPr>
          <w:sz w:val="20"/>
          <w:szCs w:val="20"/>
          <w:lang w:val="hr-HR"/>
        </w:rPr>
        <w:t>Tabela 7: percepcija važnosti pojedini</w:t>
      </w:r>
      <w:r w:rsidR="00784485">
        <w:rPr>
          <w:sz w:val="20"/>
          <w:szCs w:val="20"/>
          <w:lang w:val="hr-HR"/>
        </w:rPr>
        <w:t>h dijelova sata likovne kulture</w:t>
      </w:r>
    </w:p>
    <w:tbl>
      <w:tblPr>
        <w:tblStyle w:val="TableGrid"/>
        <w:tblW w:w="0" w:type="auto"/>
        <w:jc w:val="center"/>
        <w:tblInd w:w="-254" w:type="dxa"/>
        <w:tblLook w:val="04A0" w:firstRow="1" w:lastRow="0" w:firstColumn="1" w:lastColumn="0" w:noHBand="0" w:noVBand="1"/>
      </w:tblPr>
      <w:tblGrid>
        <w:gridCol w:w="2111"/>
        <w:gridCol w:w="1164"/>
        <w:gridCol w:w="1337"/>
        <w:gridCol w:w="1238"/>
      </w:tblGrid>
      <w:tr w:rsidR="00CB19AD" w:rsidTr="00CB19AD">
        <w:trPr>
          <w:jc w:val="center"/>
        </w:trPr>
        <w:tc>
          <w:tcPr>
            <w:tcW w:w="2111" w:type="dxa"/>
          </w:tcPr>
          <w:p w:rsidR="00CB19AD" w:rsidRPr="00CB19AD" w:rsidRDefault="00CB19AD" w:rsidP="00CB19AD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164" w:type="dxa"/>
          </w:tcPr>
          <w:p w:rsidR="00CB19AD" w:rsidRPr="00CB19AD" w:rsidRDefault="00CB19AD" w:rsidP="00CB19AD">
            <w:pPr>
              <w:jc w:val="center"/>
              <w:rPr>
                <w:sz w:val="20"/>
                <w:szCs w:val="20"/>
                <w:lang w:val="hr-HR"/>
              </w:rPr>
            </w:pPr>
            <w:r w:rsidRPr="00CB19AD">
              <w:rPr>
                <w:sz w:val="20"/>
                <w:szCs w:val="20"/>
                <w:lang w:val="hr-HR"/>
              </w:rPr>
              <w:t>Min</w:t>
            </w:r>
          </w:p>
        </w:tc>
        <w:tc>
          <w:tcPr>
            <w:tcW w:w="1337" w:type="dxa"/>
          </w:tcPr>
          <w:p w:rsidR="00CB19AD" w:rsidRPr="00CB19AD" w:rsidRDefault="00CB19AD" w:rsidP="00CB19A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Max</w:t>
            </w:r>
          </w:p>
        </w:tc>
        <w:tc>
          <w:tcPr>
            <w:tcW w:w="1238" w:type="dxa"/>
          </w:tcPr>
          <w:p w:rsidR="00CB19AD" w:rsidRPr="00CB19AD" w:rsidRDefault="00CB19AD" w:rsidP="00CB19A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Mean</w:t>
            </w:r>
          </w:p>
        </w:tc>
      </w:tr>
      <w:tr w:rsidR="00CB19AD" w:rsidTr="00CB19AD">
        <w:trPr>
          <w:jc w:val="center"/>
        </w:trPr>
        <w:tc>
          <w:tcPr>
            <w:tcW w:w="2111" w:type="dxa"/>
          </w:tcPr>
          <w:p w:rsidR="00CB19AD" w:rsidRPr="00CB19AD" w:rsidRDefault="00CB19AD" w:rsidP="00CB19AD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Praktični dio sata</w:t>
            </w:r>
          </w:p>
        </w:tc>
        <w:tc>
          <w:tcPr>
            <w:tcW w:w="1164" w:type="dxa"/>
          </w:tcPr>
          <w:p w:rsidR="00CB19AD" w:rsidRPr="00CB19AD" w:rsidRDefault="00A47906" w:rsidP="00CB19A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337" w:type="dxa"/>
          </w:tcPr>
          <w:p w:rsidR="00CB19AD" w:rsidRPr="00CB19AD" w:rsidRDefault="00CB19AD" w:rsidP="00CB19A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238" w:type="dxa"/>
          </w:tcPr>
          <w:p w:rsidR="00CB19AD" w:rsidRPr="00CB19AD" w:rsidRDefault="00A47906" w:rsidP="00A4790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3,80</w:t>
            </w:r>
          </w:p>
        </w:tc>
      </w:tr>
      <w:tr w:rsidR="00CB19AD" w:rsidTr="00CB19AD">
        <w:trPr>
          <w:jc w:val="center"/>
        </w:trPr>
        <w:tc>
          <w:tcPr>
            <w:tcW w:w="2111" w:type="dxa"/>
          </w:tcPr>
          <w:p w:rsidR="00CB19AD" w:rsidRPr="00CB19AD" w:rsidRDefault="00CB19AD" w:rsidP="00CB19AD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Evaluacijski dio sata</w:t>
            </w:r>
          </w:p>
        </w:tc>
        <w:tc>
          <w:tcPr>
            <w:tcW w:w="1164" w:type="dxa"/>
          </w:tcPr>
          <w:p w:rsidR="00CB19AD" w:rsidRPr="00CB19AD" w:rsidRDefault="00A47906" w:rsidP="00CB19A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337" w:type="dxa"/>
          </w:tcPr>
          <w:p w:rsidR="00CB19AD" w:rsidRPr="00CB19AD" w:rsidRDefault="00CB19AD" w:rsidP="00CB19A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238" w:type="dxa"/>
          </w:tcPr>
          <w:p w:rsidR="00CB19AD" w:rsidRPr="00CB19AD" w:rsidRDefault="00A47906" w:rsidP="00CB19A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3,26</w:t>
            </w:r>
          </w:p>
        </w:tc>
      </w:tr>
      <w:tr w:rsidR="00CB19AD" w:rsidTr="00CB19AD">
        <w:trPr>
          <w:jc w:val="center"/>
        </w:trPr>
        <w:tc>
          <w:tcPr>
            <w:tcW w:w="2111" w:type="dxa"/>
          </w:tcPr>
          <w:p w:rsidR="00CB19AD" w:rsidRPr="00CB19AD" w:rsidRDefault="00CB19AD" w:rsidP="00CB19AD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Teorijski dio sata</w:t>
            </w:r>
          </w:p>
        </w:tc>
        <w:tc>
          <w:tcPr>
            <w:tcW w:w="1164" w:type="dxa"/>
          </w:tcPr>
          <w:p w:rsidR="00CB19AD" w:rsidRPr="00CB19AD" w:rsidRDefault="00A47906" w:rsidP="00CB19A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1337" w:type="dxa"/>
          </w:tcPr>
          <w:p w:rsidR="00CB19AD" w:rsidRPr="00CB19AD" w:rsidRDefault="00CB19AD" w:rsidP="00CB19A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238" w:type="dxa"/>
          </w:tcPr>
          <w:p w:rsidR="00CB19AD" w:rsidRPr="00CB19AD" w:rsidRDefault="00A47906" w:rsidP="00A4790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2,84</w:t>
            </w:r>
          </w:p>
        </w:tc>
      </w:tr>
    </w:tbl>
    <w:p w:rsidR="00CB19AD" w:rsidRPr="00663369" w:rsidRDefault="00CB19AD" w:rsidP="00CB19AD">
      <w:pPr>
        <w:spacing w:before="240" w:after="120" w:line="360" w:lineRule="auto"/>
        <w:jc w:val="both"/>
        <w:rPr>
          <w:lang w:val="hr-HR"/>
        </w:rPr>
      </w:pPr>
      <w:r>
        <w:rPr>
          <w:lang w:val="hr-HR"/>
        </w:rPr>
        <w:t>Kad je riječ o percepciji va</w:t>
      </w:r>
      <w:r w:rsidR="00A47906">
        <w:rPr>
          <w:lang w:val="hr-HR"/>
        </w:rPr>
        <w:t xml:space="preserve">žnosti pojedinih dijelova sata koja se mjerila na skali od 0 do 4, gdje 0 označava njamanje važno, 1 manje važno, 2 srednje važno, 3 važno te 4 izrazito važno, </w:t>
      </w:r>
      <w:r>
        <w:rPr>
          <w:lang w:val="hr-HR"/>
        </w:rPr>
        <w:t xml:space="preserve">Tabela 7 pokazuje sljedeće rezultate: </w:t>
      </w:r>
      <w:r w:rsidR="00A47906">
        <w:rPr>
          <w:lang w:val="hr-HR"/>
        </w:rPr>
        <w:t>učitelji najveću važn</w:t>
      </w:r>
      <w:r w:rsidR="00D265CD">
        <w:rPr>
          <w:lang w:val="hr-HR"/>
        </w:rPr>
        <w:t>ost daju praktičnom dijelu sata,</w:t>
      </w:r>
      <w:r w:rsidR="00A47906">
        <w:rPr>
          <w:lang w:val="hr-HR"/>
        </w:rPr>
        <w:t xml:space="preserve"> </w:t>
      </w:r>
      <w:r w:rsidR="00784485">
        <w:rPr>
          <w:lang w:val="hr-HR"/>
        </w:rPr>
        <w:t>što je i</w:t>
      </w:r>
      <w:r w:rsidR="00A47906">
        <w:rPr>
          <w:lang w:val="hr-HR"/>
        </w:rPr>
        <w:t xml:space="preserve"> očekivan</w:t>
      </w:r>
      <w:r w:rsidR="00784485">
        <w:rPr>
          <w:lang w:val="hr-HR"/>
        </w:rPr>
        <w:t>o</w:t>
      </w:r>
      <w:r w:rsidR="00A47906">
        <w:rPr>
          <w:lang w:val="hr-HR"/>
        </w:rPr>
        <w:t xml:space="preserve">, s obzirom na vrijeme koje ova </w:t>
      </w:r>
      <w:r w:rsidR="00663369">
        <w:rPr>
          <w:lang w:val="hr-HR"/>
        </w:rPr>
        <w:t>aktivnost</w:t>
      </w:r>
      <w:r w:rsidR="00A47906">
        <w:rPr>
          <w:lang w:val="hr-HR"/>
        </w:rPr>
        <w:t xml:space="preserve"> zauzima u</w:t>
      </w:r>
      <w:r w:rsidR="00663369">
        <w:rPr>
          <w:lang w:val="hr-HR"/>
        </w:rPr>
        <w:t>nutar</w:t>
      </w:r>
      <w:r w:rsidR="00A47906">
        <w:rPr>
          <w:lang w:val="hr-HR"/>
        </w:rPr>
        <w:t xml:space="preserve"> </w:t>
      </w:r>
      <w:r w:rsidR="00663369">
        <w:rPr>
          <w:lang w:val="hr-HR"/>
        </w:rPr>
        <w:t>uobičajenog sata</w:t>
      </w:r>
      <w:r w:rsidR="00A47906">
        <w:rPr>
          <w:lang w:val="hr-HR"/>
        </w:rPr>
        <w:t xml:space="preserve"> likovne kulture. Ovaj rezultat je sukladan i percepciji učitelja da su kreativno izražavanje te opuštanje učenika kroz praktične aktivnosti najvažniji ciljevi nastave likovne kulture u razrednoj nastavi. </w:t>
      </w:r>
      <w:r w:rsidR="00784485">
        <w:rPr>
          <w:lang w:val="hr-HR"/>
        </w:rPr>
        <w:t>Nešto manje važni</w:t>
      </w:r>
      <w:r w:rsidR="008678AD">
        <w:rPr>
          <w:lang w:val="hr-HR"/>
        </w:rPr>
        <w:t xml:space="preserve">m smatra se evaluacijski dio sata, dok se najmanje </w:t>
      </w:r>
      <w:r w:rsidR="008678AD">
        <w:rPr>
          <w:lang w:val="hr-HR"/>
        </w:rPr>
        <w:lastRenderedPageBreak/>
        <w:t>važnim smatra teorijski dio. I ovaj rezultat ukazuje na zastarjele stavove o nastavi likovne kulture prvenstveno kao o praktičnoj aktivnosti</w:t>
      </w:r>
      <w:r w:rsidR="008678AD" w:rsidRPr="00663369">
        <w:rPr>
          <w:lang w:val="hr-HR"/>
        </w:rPr>
        <w:t xml:space="preserve">; </w:t>
      </w:r>
      <w:r w:rsidR="00663369" w:rsidRPr="00663369">
        <w:rPr>
          <w:lang w:val="hr-HR"/>
        </w:rPr>
        <w:t xml:space="preserve">za </w:t>
      </w:r>
      <w:r w:rsidR="00663369">
        <w:rPr>
          <w:lang w:val="hr-HR"/>
        </w:rPr>
        <w:t xml:space="preserve">cjeloviti razvoj učenika, međutim, nije važno samo likovno izražavanje, već i savladavanje i razumijevanje likovnih sadržaja te njihovo vrednovanje, budući da jedino na taj način dolazi do aktiviranja </w:t>
      </w:r>
      <w:r w:rsidR="00784485">
        <w:rPr>
          <w:lang w:val="hr-HR"/>
        </w:rPr>
        <w:t xml:space="preserve">i razvijanja </w:t>
      </w:r>
      <w:r w:rsidR="00663369">
        <w:rPr>
          <w:lang w:val="hr-HR"/>
        </w:rPr>
        <w:t>svih područja učenikove osobnosti.</w:t>
      </w:r>
    </w:p>
    <w:p w:rsidR="00716588" w:rsidRPr="005B04BC" w:rsidRDefault="00716588" w:rsidP="0063638A">
      <w:pPr>
        <w:spacing w:after="120" w:line="360" w:lineRule="auto"/>
        <w:jc w:val="both"/>
        <w:rPr>
          <w:b/>
          <w:lang w:val="hr-HR"/>
        </w:rPr>
      </w:pPr>
    </w:p>
    <w:p w:rsidR="00815D3C" w:rsidRPr="005B04BC" w:rsidRDefault="00815D3C" w:rsidP="0063638A">
      <w:pPr>
        <w:spacing w:after="120" w:line="360" w:lineRule="auto"/>
        <w:jc w:val="both"/>
        <w:rPr>
          <w:b/>
          <w:lang w:val="hr-HR"/>
        </w:rPr>
      </w:pPr>
      <w:r w:rsidRPr="005B04BC">
        <w:rPr>
          <w:b/>
          <w:lang w:val="hr-HR"/>
        </w:rPr>
        <w:t>Zaključak</w:t>
      </w:r>
    </w:p>
    <w:p w:rsidR="00CF3B02" w:rsidRDefault="00AD635D" w:rsidP="0063638A">
      <w:pPr>
        <w:spacing w:after="120" w:line="360" w:lineRule="auto"/>
        <w:jc w:val="both"/>
      </w:pPr>
      <w:r w:rsidRPr="005B04BC">
        <w:t xml:space="preserve">Rezultati analiziranih odgovora ispitanih učitelja razredne nastave potvrđuju </w:t>
      </w:r>
      <w:r w:rsidR="00784485">
        <w:t>pretpostavku</w:t>
      </w:r>
      <w:r w:rsidRPr="005B04BC">
        <w:t xml:space="preserve"> </w:t>
      </w:r>
      <w:r w:rsidR="00371C83">
        <w:t>da</w:t>
      </w:r>
      <w:r w:rsidRPr="005B04BC">
        <w:t xml:space="preserve"> u nastavi likovne kulture na stupnju razredne nastave još uvijek dominiraju </w:t>
      </w:r>
      <w:r w:rsidR="00EB34EF" w:rsidRPr="005B04BC">
        <w:t>zastarjeli modeli učenja i poučavanja. Oni se očituju u prevladava</w:t>
      </w:r>
      <w:r w:rsidR="008C7666" w:rsidRPr="005B04BC">
        <w:t>jućem korištenju ustaljenih općih nastavnih metoda i oblika (frontalni oblik rada; korištenje metode usmenog izlaganja, metode razgovora, metode demonstracije), dok se suvremene nastavne strategije poput iskustvenog, istraživačkog učenja te učenja putem rješavanja problema, ka</w:t>
      </w:r>
      <w:r w:rsidR="00784485">
        <w:t>o i specifične (likovne) metode</w:t>
      </w:r>
      <w:r w:rsidR="008C7666" w:rsidRPr="005B04BC">
        <w:t xml:space="preserve"> prilagođene posebnostima predmeta likovna kultura, koriste u puno manjoj mjeri. </w:t>
      </w:r>
      <w:r w:rsidR="00CC0C39" w:rsidRPr="005B04BC">
        <w:t>Što se tiče odnosa prema samom predmetu i njegovoj važnosti, većina učitelja je svjesna značaja ovoga predme</w:t>
      </w:r>
      <w:r w:rsidR="00371C83">
        <w:t>ta unut</w:t>
      </w:r>
      <w:r w:rsidR="00784485">
        <w:t>ar školskog kurikuluma. Većina učitelja je</w:t>
      </w:r>
      <w:r w:rsidR="00371C83">
        <w:t xml:space="preserve"> t</w:t>
      </w:r>
      <w:r w:rsidR="00CC0C39" w:rsidRPr="005B04BC">
        <w:t xml:space="preserve">akođer </w:t>
      </w:r>
      <w:r w:rsidR="00784485">
        <w:t>svjesna</w:t>
      </w:r>
      <w:r w:rsidR="00CC0C39" w:rsidRPr="005B04BC">
        <w:t xml:space="preserve"> potrebe ostvarivanja njegovih ciljeva koji obuhvaćaju kognitivni, afektivni i psihomotorički razvoj; s druge strane</w:t>
      </w:r>
      <w:r w:rsidR="000E406C" w:rsidRPr="000E406C">
        <w:t xml:space="preserve"> </w:t>
      </w:r>
      <w:r w:rsidR="000E406C" w:rsidRPr="005B04BC">
        <w:t>su</w:t>
      </w:r>
      <w:r w:rsidR="00CC0C39" w:rsidRPr="005B04BC">
        <w:t xml:space="preserve">, međutim, nedovoljno upoznati </w:t>
      </w:r>
      <w:r w:rsidR="00CC0C39" w:rsidRPr="00784485">
        <w:t>s načinima ostvarivanja</w:t>
      </w:r>
      <w:r w:rsidR="00CC0C39" w:rsidRPr="005B04BC">
        <w:t xml:space="preserve"> što kvalitetnije nastave, budući da</w:t>
      </w:r>
      <w:r w:rsidR="000E406C">
        <w:t xml:space="preserve"> </w:t>
      </w:r>
      <w:r w:rsidR="00D265CD">
        <w:t xml:space="preserve">u radu </w:t>
      </w:r>
      <w:r w:rsidR="00CC0C39" w:rsidRPr="005B04BC">
        <w:t xml:space="preserve">ne </w:t>
      </w:r>
      <w:r w:rsidR="00D265CD">
        <w:t>koriste u dovoljnoj mjeri suvremene nastavne strategije</w:t>
      </w:r>
      <w:r w:rsidR="00CC0C39" w:rsidRPr="005B04BC">
        <w:t xml:space="preserve"> </w:t>
      </w:r>
      <w:r w:rsidR="000E406C">
        <w:t>(</w:t>
      </w:r>
      <w:r w:rsidR="00CC0C39" w:rsidRPr="005B04BC">
        <w:t>sam</w:t>
      </w:r>
      <w:r w:rsidR="000E406C">
        <w:t>ostalno i aktivno učenje</w:t>
      </w:r>
      <w:r w:rsidR="00CC0C39" w:rsidRPr="005B04BC">
        <w:t xml:space="preserve"> kroz rješavanje problema</w:t>
      </w:r>
      <w:r w:rsidR="000E406C">
        <w:t>, stjecanje vlastitog iskustva,</w:t>
      </w:r>
      <w:r w:rsidR="00CC0C39" w:rsidRPr="005B04BC">
        <w:t xml:space="preserve"> istraživanje</w:t>
      </w:r>
      <w:r w:rsidR="000E406C">
        <w:t>)</w:t>
      </w:r>
      <w:r w:rsidR="00CC0C39" w:rsidRPr="005B04BC">
        <w:t xml:space="preserve">. </w:t>
      </w:r>
      <w:r w:rsidR="00E06265" w:rsidRPr="005B04BC">
        <w:t>Razlozi za takvo</w:t>
      </w:r>
      <w:r w:rsidR="00EB34EF" w:rsidRPr="005B04BC">
        <w:t xml:space="preserve"> sta</w:t>
      </w:r>
      <w:r w:rsidR="00E06265" w:rsidRPr="005B04BC">
        <w:t>nje mogu biti brojni, no one presudne</w:t>
      </w:r>
      <w:r w:rsidR="00EB34EF" w:rsidRPr="005B04BC">
        <w:t xml:space="preserve"> možemo </w:t>
      </w:r>
      <w:r w:rsidR="00E06265" w:rsidRPr="005B04BC">
        <w:t>naći</w:t>
      </w:r>
      <w:r w:rsidR="00EB34EF" w:rsidRPr="005B04BC">
        <w:t xml:space="preserve"> u stjecanju </w:t>
      </w:r>
      <w:r w:rsidR="00E06265" w:rsidRPr="005B04BC">
        <w:t>tradicionalnog/</w:t>
      </w:r>
      <w:r w:rsidR="00EB34EF" w:rsidRPr="005B04BC">
        <w:t>nezadovoljavajućeg</w:t>
      </w:r>
      <w:r w:rsidR="00E06265" w:rsidRPr="005B04BC">
        <w:t xml:space="preserve"> </w:t>
      </w:r>
      <w:r w:rsidR="00EB34EF" w:rsidRPr="005B04BC">
        <w:t>stručnog (ali i općeg pedagoško-psihološkog) obrazovanja iz područja likovne kulture za vrijeme fakultetskog obrazovanja</w:t>
      </w:r>
      <w:r w:rsidR="008C7666" w:rsidRPr="005B04BC">
        <w:t xml:space="preserve">, </w:t>
      </w:r>
      <w:r w:rsidR="00E06265" w:rsidRPr="005B04BC">
        <w:t>kao i</w:t>
      </w:r>
      <w:r w:rsidR="008C7666" w:rsidRPr="005B04BC">
        <w:t xml:space="preserve"> u nedovoljnom stručnom usavršavanju učitelja</w:t>
      </w:r>
      <w:r w:rsidR="000E406C">
        <w:t xml:space="preserve"> koji su zaposleni</w:t>
      </w:r>
      <w:r w:rsidR="008C7666" w:rsidRPr="005B04BC">
        <w:t xml:space="preserve"> (razlog, između ostalog, leži i u premalom broju organiziranih stručnih radionica iz ovog područja)</w:t>
      </w:r>
      <w:r w:rsidR="00E06265" w:rsidRPr="005B04BC">
        <w:t xml:space="preserve">. </w:t>
      </w:r>
      <w:r w:rsidR="00CC0C39" w:rsidRPr="005B04BC">
        <w:t>Kako bi se navedene negativne pojave minimalizirale, potrebno je ostvariti veću zastupljenost praktičnih metodičkih vježbi za vrijeme studija</w:t>
      </w:r>
      <w:r w:rsidR="000E406C">
        <w:t>,</w:t>
      </w:r>
      <w:r w:rsidR="003E723C" w:rsidRPr="005B04BC">
        <w:t xml:space="preserve"> kako bi studenti </w:t>
      </w:r>
      <w:r w:rsidR="000E406C">
        <w:t>mogli stjecati</w:t>
      </w:r>
      <w:r w:rsidR="003E723C" w:rsidRPr="005B04BC">
        <w:t xml:space="preserve"> stručno-pedagoška znanja kroz vlastito iskustvo; također je potrebno povećati broj stručnih seminara za učitelje koji rade u školama, kako bi </w:t>
      </w:r>
      <w:r w:rsidR="003F3065">
        <w:t>na konkretnim praktičnim primjerima</w:t>
      </w:r>
      <w:r w:rsidR="003E723C" w:rsidRPr="005B04BC">
        <w:t xml:space="preserve"> imali priliku vidjeti primjenu suvremenih modela učenja i poučavanja na likovnopedagoškom području.</w:t>
      </w:r>
    </w:p>
    <w:p w:rsidR="00D265CD" w:rsidRDefault="00D265CD" w:rsidP="0063638A">
      <w:pPr>
        <w:spacing w:after="120" w:line="360" w:lineRule="auto"/>
        <w:jc w:val="both"/>
        <w:rPr>
          <w:b/>
          <w:lang w:val="hr-HR"/>
        </w:rPr>
      </w:pPr>
    </w:p>
    <w:p w:rsidR="006456F2" w:rsidRPr="005B04BC" w:rsidRDefault="006456F2" w:rsidP="0063638A">
      <w:pPr>
        <w:spacing w:after="120" w:line="360" w:lineRule="auto"/>
        <w:jc w:val="both"/>
        <w:rPr>
          <w:b/>
          <w:lang w:val="hr-HR"/>
        </w:rPr>
      </w:pPr>
    </w:p>
    <w:p w:rsidR="00491F67" w:rsidRPr="005B04BC" w:rsidRDefault="00CF3B02" w:rsidP="0063638A">
      <w:pPr>
        <w:spacing w:after="120" w:line="360" w:lineRule="auto"/>
        <w:jc w:val="both"/>
        <w:rPr>
          <w:b/>
          <w:lang w:val="hr-HR"/>
        </w:rPr>
      </w:pPr>
      <w:r w:rsidRPr="005B04BC">
        <w:rPr>
          <w:b/>
          <w:lang w:val="hr-HR"/>
        </w:rPr>
        <w:lastRenderedPageBreak/>
        <w:t xml:space="preserve">Literatura: </w:t>
      </w:r>
    </w:p>
    <w:p w:rsidR="00CF3B02" w:rsidRPr="006456F2" w:rsidRDefault="00CF3B02" w:rsidP="00CF3B02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 xml:space="preserve">Arnheim, R. </w:t>
      </w:r>
      <w:r w:rsidRPr="006456F2">
        <w:rPr>
          <w:sz w:val="22"/>
          <w:szCs w:val="22"/>
          <w:lang w:val="hr-HR"/>
        </w:rPr>
        <w:t xml:space="preserve">(1974). </w:t>
      </w:r>
      <w:r w:rsidRPr="006456F2">
        <w:rPr>
          <w:i/>
          <w:sz w:val="22"/>
          <w:szCs w:val="22"/>
          <w:lang w:val="hr-HR"/>
        </w:rPr>
        <w:t>Art and visual perception: A psychology of the creative eye (Expanded and revised ed.)</w:t>
      </w:r>
      <w:r w:rsidRPr="006456F2">
        <w:rPr>
          <w:sz w:val="22"/>
          <w:szCs w:val="22"/>
          <w:lang w:val="hr-HR"/>
        </w:rPr>
        <w:t>. Berkeley, CA: University of California Press.</w:t>
      </w:r>
    </w:p>
    <w:p w:rsidR="00CF3B02" w:rsidRPr="006456F2" w:rsidRDefault="00CF3B02" w:rsidP="00CF3B02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 xml:space="preserve">Atanasov Piljek, D., Margetić, N. </w:t>
      </w:r>
      <w:r w:rsidRPr="006456F2">
        <w:rPr>
          <w:sz w:val="22"/>
          <w:szCs w:val="22"/>
          <w:lang w:val="hr-HR"/>
        </w:rPr>
        <w:t>(2011). Umjetničko djelo kao sredstvo evaluacije glazbenog sluha. </w:t>
      </w:r>
      <w:r w:rsidRPr="006456F2">
        <w:rPr>
          <w:i/>
          <w:iCs/>
          <w:sz w:val="22"/>
          <w:szCs w:val="22"/>
          <w:lang w:val="hr-HR"/>
        </w:rPr>
        <w:t>Hrvatski časopis za odgoj i obrazovanje</w:t>
      </w:r>
      <w:r w:rsidRPr="006456F2">
        <w:rPr>
          <w:sz w:val="22"/>
          <w:szCs w:val="22"/>
          <w:lang w:val="hr-HR"/>
        </w:rPr>
        <w:t>, </w:t>
      </w:r>
      <w:r w:rsidRPr="006456F2">
        <w:rPr>
          <w:i/>
          <w:iCs/>
          <w:sz w:val="22"/>
          <w:szCs w:val="22"/>
          <w:lang w:val="hr-HR"/>
        </w:rPr>
        <w:t>13</w:t>
      </w:r>
      <w:r w:rsidRPr="006456F2">
        <w:rPr>
          <w:sz w:val="22"/>
          <w:szCs w:val="22"/>
          <w:lang w:val="hr-HR"/>
        </w:rPr>
        <w:t>(4), 6-40.</w:t>
      </w:r>
    </w:p>
    <w:p w:rsidR="00CF3B02" w:rsidRPr="006456F2" w:rsidRDefault="00CF3B02" w:rsidP="00CF3B02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 xml:space="preserve">Bognar, L., Matijević, M. </w:t>
      </w:r>
      <w:r w:rsidRPr="006456F2">
        <w:rPr>
          <w:sz w:val="22"/>
          <w:szCs w:val="22"/>
          <w:lang w:val="hr-HR"/>
        </w:rPr>
        <w:t>(2005).</w:t>
      </w:r>
      <w:r w:rsidRPr="006456F2">
        <w:rPr>
          <w:b/>
          <w:sz w:val="22"/>
          <w:szCs w:val="22"/>
          <w:lang w:val="hr-HR"/>
        </w:rPr>
        <w:t xml:space="preserve"> </w:t>
      </w:r>
      <w:r w:rsidRPr="006456F2">
        <w:rPr>
          <w:i/>
          <w:sz w:val="22"/>
          <w:szCs w:val="22"/>
          <w:lang w:val="hr-HR"/>
        </w:rPr>
        <w:t>Didaktika</w:t>
      </w:r>
      <w:r w:rsidRPr="006456F2">
        <w:rPr>
          <w:sz w:val="22"/>
          <w:szCs w:val="22"/>
          <w:lang w:val="hr-HR"/>
        </w:rPr>
        <w:t>.  Zagreb: Školska knjiga.</w:t>
      </w:r>
    </w:p>
    <w:p w:rsidR="00CF3B02" w:rsidRPr="006456F2" w:rsidRDefault="00CF3B02" w:rsidP="00CF3B02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 xml:space="preserve">Bonwell, C. C. </w:t>
      </w:r>
      <w:r w:rsidRPr="006456F2">
        <w:rPr>
          <w:sz w:val="22"/>
          <w:szCs w:val="22"/>
          <w:lang w:val="hr-HR"/>
        </w:rPr>
        <w:t>(2000).</w:t>
      </w:r>
      <w:r w:rsidRPr="006456F2">
        <w:rPr>
          <w:b/>
          <w:sz w:val="22"/>
          <w:szCs w:val="22"/>
          <w:lang w:val="hr-HR"/>
        </w:rPr>
        <w:t xml:space="preserve"> </w:t>
      </w:r>
      <w:r w:rsidRPr="006456F2">
        <w:rPr>
          <w:i/>
          <w:sz w:val="22"/>
          <w:szCs w:val="22"/>
          <w:lang w:val="hr-HR"/>
        </w:rPr>
        <w:t>Active Learning: Creating Excitement in the Classroom</w:t>
      </w:r>
      <w:r w:rsidRPr="006456F2">
        <w:rPr>
          <w:sz w:val="22"/>
          <w:szCs w:val="22"/>
          <w:lang w:val="hr-HR"/>
        </w:rPr>
        <w:t>. Washington D. C.: The George Washington University (ERIC Clearinghouseon Higher Education).</w:t>
      </w:r>
    </w:p>
    <w:p w:rsidR="00CF3B02" w:rsidRPr="006456F2" w:rsidRDefault="00CF3B02" w:rsidP="00CF3B02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>Efland, A. D.</w:t>
      </w:r>
      <w:r w:rsidRPr="006456F2">
        <w:rPr>
          <w:sz w:val="22"/>
          <w:szCs w:val="22"/>
          <w:lang w:val="hr-HR"/>
        </w:rPr>
        <w:t xml:space="preserve"> (2002). </w:t>
      </w:r>
      <w:r w:rsidRPr="006456F2">
        <w:rPr>
          <w:i/>
          <w:sz w:val="22"/>
          <w:szCs w:val="22"/>
          <w:lang w:val="hr-HR"/>
        </w:rPr>
        <w:t>Art and Cognition: Integrating the Visual Arts in the Curriculum</w:t>
      </w:r>
      <w:r w:rsidRPr="006456F2">
        <w:rPr>
          <w:sz w:val="22"/>
          <w:szCs w:val="22"/>
          <w:lang w:val="hr-HR"/>
        </w:rPr>
        <w:t>. New York/Reston: Teachers College Press, Columbia University and National Art Education Association.</w:t>
      </w:r>
    </w:p>
    <w:p w:rsidR="00CF3B02" w:rsidRPr="006456F2" w:rsidRDefault="00CF3B02" w:rsidP="00CF3B02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>Eisner, E. W.</w:t>
      </w:r>
      <w:r w:rsidRPr="006456F2">
        <w:rPr>
          <w:sz w:val="22"/>
          <w:szCs w:val="22"/>
          <w:lang w:val="hr-HR"/>
        </w:rPr>
        <w:t xml:space="preserve"> (2002). </w:t>
      </w:r>
      <w:r w:rsidRPr="006456F2">
        <w:rPr>
          <w:i/>
          <w:sz w:val="22"/>
          <w:szCs w:val="22"/>
          <w:lang w:val="hr-HR"/>
        </w:rPr>
        <w:t>Arts and the Creation of Mind</w:t>
      </w:r>
      <w:r w:rsidRPr="006456F2">
        <w:rPr>
          <w:sz w:val="22"/>
          <w:szCs w:val="22"/>
          <w:lang w:val="hr-HR"/>
        </w:rPr>
        <w:t>. New Haven, London: Yale University Press.</w:t>
      </w:r>
    </w:p>
    <w:p w:rsidR="00CF3B02" w:rsidRPr="006456F2" w:rsidRDefault="00CF3B02" w:rsidP="00CF3B02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 xml:space="preserve">Gardner, H. </w:t>
      </w:r>
      <w:r w:rsidRPr="006456F2">
        <w:rPr>
          <w:sz w:val="22"/>
          <w:szCs w:val="22"/>
          <w:lang w:val="hr-HR"/>
        </w:rPr>
        <w:t>(2005).</w:t>
      </w:r>
      <w:r w:rsidRPr="006456F2">
        <w:rPr>
          <w:b/>
          <w:sz w:val="22"/>
          <w:szCs w:val="22"/>
          <w:lang w:val="hr-HR"/>
        </w:rPr>
        <w:t xml:space="preserve"> </w:t>
      </w:r>
      <w:r w:rsidRPr="006456F2">
        <w:rPr>
          <w:i/>
          <w:sz w:val="22"/>
          <w:szCs w:val="22"/>
          <w:lang w:val="hr-HR"/>
        </w:rPr>
        <w:t>Disciplinarni um</w:t>
      </w:r>
      <w:r w:rsidRPr="006456F2">
        <w:rPr>
          <w:sz w:val="22"/>
          <w:szCs w:val="22"/>
          <w:lang w:val="hr-HR"/>
        </w:rPr>
        <w:t>. Zagreb: Educa.</w:t>
      </w:r>
    </w:p>
    <w:p w:rsidR="00CF3B02" w:rsidRPr="006456F2" w:rsidRDefault="00CF3B02" w:rsidP="00CF3B02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 xml:space="preserve">Jonassen, D. H. </w:t>
      </w:r>
      <w:r w:rsidRPr="006456F2">
        <w:rPr>
          <w:sz w:val="22"/>
          <w:szCs w:val="22"/>
          <w:lang w:val="hr-HR"/>
        </w:rPr>
        <w:t>(1999).</w:t>
      </w:r>
      <w:r w:rsidRPr="006456F2">
        <w:rPr>
          <w:b/>
          <w:sz w:val="22"/>
          <w:szCs w:val="22"/>
          <w:lang w:val="hr-HR"/>
        </w:rPr>
        <w:t xml:space="preserve"> </w:t>
      </w:r>
      <w:r w:rsidRPr="006456F2">
        <w:rPr>
          <w:sz w:val="22"/>
          <w:szCs w:val="22"/>
          <w:lang w:val="hr-HR"/>
        </w:rPr>
        <w:t>Designing constructivist learning environments.</w:t>
      </w:r>
      <w:r w:rsidR="005B04BC" w:rsidRPr="006456F2">
        <w:rPr>
          <w:sz w:val="22"/>
          <w:szCs w:val="22"/>
          <w:lang w:val="hr-HR"/>
        </w:rPr>
        <w:t xml:space="preserve"> </w:t>
      </w:r>
      <w:r w:rsidRPr="006456F2">
        <w:rPr>
          <w:i/>
          <w:iCs/>
          <w:sz w:val="22"/>
          <w:szCs w:val="22"/>
          <w:lang w:val="hr-HR"/>
        </w:rPr>
        <w:t>Instructional design theories and models: A new paradigm of instructional theory</w:t>
      </w:r>
      <w:r w:rsidRPr="006456F2">
        <w:rPr>
          <w:sz w:val="22"/>
          <w:szCs w:val="22"/>
          <w:lang w:val="hr-HR"/>
        </w:rPr>
        <w:t>, </w:t>
      </w:r>
      <w:r w:rsidRPr="006456F2">
        <w:rPr>
          <w:i/>
          <w:iCs/>
          <w:sz w:val="22"/>
          <w:szCs w:val="22"/>
          <w:lang w:val="hr-HR"/>
        </w:rPr>
        <w:t>2</w:t>
      </w:r>
      <w:r w:rsidRPr="006456F2">
        <w:rPr>
          <w:sz w:val="22"/>
          <w:szCs w:val="22"/>
          <w:lang w:val="hr-HR"/>
        </w:rPr>
        <w:t>, 215-239.</w:t>
      </w:r>
    </w:p>
    <w:p w:rsidR="00784485" w:rsidRPr="006456F2" w:rsidRDefault="00784485" w:rsidP="00784485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 xml:space="preserve">Karlavaris, B., Berce-Golob, H. </w:t>
      </w:r>
      <w:r w:rsidRPr="006456F2">
        <w:rPr>
          <w:sz w:val="22"/>
          <w:szCs w:val="22"/>
          <w:lang w:val="hr-HR"/>
        </w:rPr>
        <w:t>(1991).</w:t>
      </w:r>
      <w:r w:rsidRPr="006456F2">
        <w:rPr>
          <w:b/>
          <w:sz w:val="22"/>
          <w:szCs w:val="22"/>
          <w:lang w:val="hr-HR"/>
        </w:rPr>
        <w:t xml:space="preserve"> </w:t>
      </w:r>
      <w:r w:rsidRPr="006456F2">
        <w:rPr>
          <w:i/>
          <w:sz w:val="22"/>
          <w:szCs w:val="22"/>
          <w:lang w:val="hr-HR"/>
        </w:rPr>
        <w:t>Likovna vzgoja: priročnik za učitelje razrednega pouka</w:t>
      </w:r>
      <w:r w:rsidRPr="006456F2">
        <w:rPr>
          <w:sz w:val="22"/>
          <w:szCs w:val="22"/>
          <w:lang w:val="hr-HR"/>
        </w:rPr>
        <w:t>. Ljubljana: DSZ.</w:t>
      </w:r>
    </w:p>
    <w:p w:rsidR="00CF3B02" w:rsidRPr="006456F2" w:rsidRDefault="00CF3B02" w:rsidP="00CF3B02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>Kolb, D. A.</w:t>
      </w:r>
      <w:r w:rsidRPr="006456F2">
        <w:rPr>
          <w:sz w:val="22"/>
          <w:szCs w:val="22"/>
          <w:lang w:val="hr-HR"/>
        </w:rPr>
        <w:t xml:space="preserve"> (1984). </w:t>
      </w:r>
      <w:r w:rsidRPr="006456F2">
        <w:rPr>
          <w:i/>
          <w:sz w:val="22"/>
          <w:szCs w:val="22"/>
          <w:lang w:val="hr-HR"/>
        </w:rPr>
        <w:t>Eksperiental learning</w:t>
      </w:r>
      <w:r w:rsidRPr="006456F2">
        <w:rPr>
          <w:sz w:val="22"/>
          <w:szCs w:val="22"/>
          <w:lang w:val="hr-HR"/>
        </w:rPr>
        <w:t>. New Jersey: Prentice Hall, Inc., Englewood Cliffs.</w:t>
      </w:r>
    </w:p>
    <w:p w:rsidR="00A86A71" w:rsidRPr="006456F2" w:rsidRDefault="00A86A71" w:rsidP="00A86A71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 xml:space="preserve">Marzano, R. J., Pickering, D. J., Pollock, J. E. </w:t>
      </w:r>
      <w:r w:rsidRPr="006456F2">
        <w:rPr>
          <w:sz w:val="22"/>
          <w:szCs w:val="22"/>
          <w:lang w:val="hr-HR"/>
        </w:rPr>
        <w:t xml:space="preserve">(2006). </w:t>
      </w:r>
      <w:r w:rsidRPr="006456F2">
        <w:rPr>
          <w:i/>
          <w:sz w:val="22"/>
          <w:szCs w:val="22"/>
          <w:lang w:val="hr-HR"/>
        </w:rPr>
        <w:t>Nastavne strategije. Kako primijeniti devet najuspješnijiih nastavnih strategija</w:t>
      </w:r>
      <w:r w:rsidRPr="006456F2">
        <w:rPr>
          <w:sz w:val="22"/>
          <w:szCs w:val="22"/>
          <w:lang w:val="hr-HR"/>
        </w:rPr>
        <w:t>. Zagreb: Educa.</w:t>
      </w:r>
    </w:p>
    <w:p w:rsidR="00CF3B02" w:rsidRPr="006456F2" w:rsidRDefault="00CF3B02" w:rsidP="00CF3B02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>Matijević, M.</w:t>
      </w:r>
      <w:r w:rsidRPr="006456F2">
        <w:rPr>
          <w:sz w:val="22"/>
          <w:szCs w:val="22"/>
          <w:lang w:val="hr-HR"/>
        </w:rPr>
        <w:t xml:space="preserve"> (2007). Znanstvene kompetencije u</w:t>
      </w:r>
      <w:r w:rsidR="005B04BC" w:rsidRPr="006456F2">
        <w:rPr>
          <w:sz w:val="22"/>
          <w:szCs w:val="22"/>
          <w:lang w:val="hr-HR"/>
        </w:rPr>
        <w:t>čitelja primarnog obrazovanja. U</w:t>
      </w:r>
      <w:r w:rsidRPr="006456F2">
        <w:rPr>
          <w:sz w:val="22"/>
          <w:szCs w:val="22"/>
          <w:lang w:val="hr-HR"/>
        </w:rPr>
        <w:t xml:space="preserve">: Babić, N. (ur.), </w:t>
      </w:r>
      <w:r w:rsidRPr="006456F2">
        <w:rPr>
          <w:i/>
          <w:sz w:val="22"/>
          <w:szCs w:val="22"/>
          <w:lang w:val="hr-HR"/>
        </w:rPr>
        <w:t xml:space="preserve">Kompetencije i kompetentnost učitelja </w:t>
      </w:r>
      <w:r w:rsidRPr="006456F2">
        <w:rPr>
          <w:sz w:val="22"/>
          <w:szCs w:val="22"/>
          <w:lang w:val="hr-HR"/>
        </w:rPr>
        <w:t>(303-308). Osijek: Grafika.</w:t>
      </w:r>
    </w:p>
    <w:p w:rsidR="00CF3B02" w:rsidRPr="006456F2" w:rsidRDefault="00CF3B02" w:rsidP="00CF3B02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 xml:space="preserve">Suzic, N. i saradnici. </w:t>
      </w:r>
      <w:r w:rsidRPr="006456F2">
        <w:rPr>
          <w:sz w:val="22"/>
          <w:szCs w:val="22"/>
          <w:lang w:val="hr-HR"/>
        </w:rPr>
        <w:t>(2001).</w:t>
      </w:r>
      <w:r w:rsidRPr="006456F2">
        <w:rPr>
          <w:b/>
          <w:sz w:val="22"/>
          <w:szCs w:val="22"/>
          <w:lang w:val="hr-HR"/>
        </w:rPr>
        <w:t xml:space="preserve"> </w:t>
      </w:r>
      <w:r w:rsidRPr="006456F2">
        <w:rPr>
          <w:sz w:val="22"/>
          <w:szCs w:val="22"/>
          <w:lang w:val="hr-HR"/>
        </w:rPr>
        <w:t>Interaktivno učenje I, II, III. Banja Luka: Teacher Training Centre.</w:t>
      </w:r>
    </w:p>
    <w:p w:rsidR="00CF3B02" w:rsidRPr="006456F2" w:rsidRDefault="00CF3B02" w:rsidP="00CF3B02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>Tacol, T.</w:t>
      </w:r>
      <w:r w:rsidRPr="006456F2">
        <w:rPr>
          <w:sz w:val="22"/>
          <w:szCs w:val="22"/>
          <w:lang w:val="hr-HR"/>
        </w:rPr>
        <w:t xml:space="preserve"> (1999). </w:t>
      </w:r>
      <w:r w:rsidRPr="006456F2">
        <w:rPr>
          <w:i/>
          <w:sz w:val="22"/>
          <w:szCs w:val="22"/>
          <w:lang w:val="hr-HR"/>
        </w:rPr>
        <w:t>Didaktični pristop k načrtovanju likovnih nalog. Izbrana poglavja iz likovne didaktike</w:t>
      </w:r>
      <w:r w:rsidRPr="006456F2">
        <w:rPr>
          <w:sz w:val="22"/>
          <w:szCs w:val="22"/>
          <w:lang w:val="hr-HR"/>
        </w:rPr>
        <w:t>. Ljubljana: Debora.</w:t>
      </w:r>
    </w:p>
    <w:p w:rsidR="00CF3B02" w:rsidRPr="006456F2" w:rsidRDefault="00CF3B02" w:rsidP="00CF3B02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 xml:space="preserve">Tacol, T. </w:t>
      </w:r>
      <w:r w:rsidRPr="006456F2">
        <w:rPr>
          <w:sz w:val="22"/>
          <w:szCs w:val="22"/>
          <w:lang w:val="hr-HR"/>
        </w:rPr>
        <w:t>(2003).</w:t>
      </w:r>
      <w:r w:rsidRPr="006456F2">
        <w:rPr>
          <w:b/>
          <w:sz w:val="22"/>
          <w:szCs w:val="22"/>
          <w:lang w:val="hr-HR"/>
        </w:rPr>
        <w:t xml:space="preserve"> </w:t>
      </w:r>
      <w:r w:rsidRPr="006456F2">
        <w:rPr>
          <w:i/>
          <w:sz w:val="22"/>
          <w:szCs w:val="22"/>
          <w:lang w:val="hr-HR"/>
        </w:rPr>
        <w:t>Likovno izražanje: didaktična izhodišča za problemski pouk likovne vzgoje v devetletni osnovni šoli</w:t>
      </w:r>
      <w:r w:rsidRPr="006456F2">
        <w:rPr>
          <w:sz w:val="22"/>
          <w:szCs w:val="22"/>
          <w:lang w:val="hr-HR"/>
        </w:rPr>
        <w:t>. Ljubljana: Debora.</w:t>
      </w:r>
    </w:p>
    <w:p w:rsidR="00CF3B02" w:rsidRPr="006456F2" w:rsidRDefault="00CF3B02" w:rsidP="00CF3B02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>Tacol, T.,</w:t>
      </w:r>
      <w:r w:rsidRPr="006456F2">
        <w:rPr>
          <w:sz w:val="22"/>
          <w:szCs w:val="22"/>
          <w:lang w:val="hr-HR"/>
        </w:rPr>
        <w:t xml:space="preserve"> </w:t>
      </w:r>
      <w:r w:rsidRPr="006456F2">
        <w:rPr>
          <w:b/>
          <w:sz w:val="22"/>
          <w:szCs w:val="22"/>
          <w:lang w:val="hr-HR"/>
        </w:rPr>
        <w:t>Tomšič Čerkez, B.</w:t>
      </w:r>
      <w:r w:rsidRPr="006456F2">
        <w:rPr>
          <w:sz w:val="22"/>
          <w:szCs w:val="22"/>
          <w:lang w:val="hr-HR"/>
        </w:rPr>
        <w:t xml:space="preserve"> (2004). Poučevanje li</w:t>
      </w:r>
      <w:r w:rsidR="005B04BC" w:rsidRPr="006456F2">
        <w:rPr>
          <w:sz w:val="22"/>
          <w:szCs w:val="22"/>
          <w:lang w:val="hr-HR"/>
        </w:rPr>
        <w:t>kovne vzgoje v novem kurikulu. U</w:t>
      </w:r>
      <w:r w:rsidRPr="006456F2">
        <w:rPr>
          <w:sz w:val="22"/>
          <w:szCs w:val="22"/>
          <w:lang w:val="hr-HR"/>
        </w:rPr>
        <w:t xml:space="preserve">: </w:t>
      </w:r>
      <w:r w:rsidRPr="006456F2">
        <w:rPr>
          <w:i/>
          <w:sz w:val="22"/>
          <w:szCs w:val="22"/>
          <w:lang w:val="hr-HR"/>
        </w:rPr>
        <w:t>Učitelj med zahtevami, možnostmi in pričakovanji, zbornik radova, Hotel Kompas, Kranjska Gora, 11.-13. marec 2004</w:t>
      </w:r>
      <w:r w:rsidRPr="006456F2">
        <w:rPr>
          <w:sz w:val="22"/>
          <w:szCs w:val="22"/>
          <w:lang w:val="hr-HR"/>
        </w:rPr>
        <w:t>. Ljubljana: Zveza društev pedagoških delavcev Slovenije.</w:t>
      </w:r>
    </w:p>
    <w:p w:rsidR="00273780" w:rsidRPr="006456F2" w:rsidRDefault="00CF3B02" w:rsidP="00CF3B02">
      <w:pPr>
        <w:spacing w:line="360" w:lineRule="auto"/>
        <w:jc w:val="both"/>
        <w:rPr>
          <w:sz w:val="22"/>
          <w:szCs w:val="22"/>
          <w:lang w:val="hr-HR"/>
        </w:rPr>
      </w:pPr>
      <w:r w:rsidRPr="006456F2">
        <w:rPr>
          <w:b/>
          <w:sz w:val="22"/>
          <w:szCs w:val="22"/>
          <w:lang w:val="hr-HR"/>
        </w:rPr>
        <w:t>Terhart, E.</w:t>
      </w:r>
      <w:r w:rsidRPr="006456F2">
        <w:rPr>
          <w:sz w:val="22"/>
          <w:szCs w:val="22"/>
          <w:lang w:val="hr-HR"/>
        </w:rPr>
        <w:t xml:space="preserve"> (2001). </w:t>
      </w:r>
      <w:r w:rsidRPr="006456F2">
        <w:rPr>
          <w:i/>
          <w:sz w:val="22"/>
          <w:szCs w:val="22"/>
          <w:lang w:val="hr-HR"/>
        </w:rPr>
        <w:t>Metode poučavanja i učenja: uvod u probleme metodičke organizacije poučavanja i učenja</w:t>
      </w:r>
      <w:r w:rsidRPr="006456F2">
        <w:rPr>
          <w:sz w:val="22"/>
          <w:szCs w:val="22"/>
          <w:lang w:val="hr-HR"/>
        </w:rPr>
        <w:t>. Zagreb: Educa.</w:t>
      </w:r>
      <w:bookmarkStart w:id="0" w:name="_GoBack"/>
      <w:bookmarkEnd w:id="0"/>
    </w:p>
    <w:sectPr w:rsidR="00273780" w:rsidRPr="0064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B7" w:rsidRDefault="00B664B7" w:rsidP="002C0C5E">
      <w:r>
        <w:separator/>
      </w:r>
    </w:p>
  </w:endnote>
  <w:endnote w:type="continuationSeparator" w:id="0">
    <w:p w:rsidR="00B664B7" w:rsidRDefault="00B664B7" w:rsidP="002C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B7" w:rsidRDefault="00B664B7" w:rsidP="002C0C5E">
      <w:r>
        <w:separator/>
      </w:r>
    </w:p>
  </w:footnote>
  <w:footnote w:type="continuationSeparator" w:id="0">
    <w:p w:rsidR="00B664B7" w:rsidRDefault="00B664B7" w:rsidP="002C0C5E">
      <w:r>
        <w:continuationSeparator/>
      </w:r>
    </w:p>
  </w:footnote>
  <w:footnote w:id="1">
    <w:p w:rsidR="00784485" w:rsidRPr="002C0C5E" w:rsidRDefault="0078448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 </w:t>
      </w:r>
      <w:hyperlink r:id="rId1" w:history="1">
        <w:r w:rsidRPr="002F57F5">
          <w:rPr>
            <w:noProof/>
            <w:color w:val="0000FF"/>
            <w:u w:val="single"/>
          </w:rPr>
          <w:t>zlatatomljenovic@gmail.com</w:t>
        </w:r>
      </w:hyperlink>
    </w:p>
  </w:footnote>
  <w:footnote w:id="2">
    <w:p w:rsidR="00784485" w:rsidRPr="000E406C" w:rsidRDefault="00784485" w:rsidP="00493583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U tekstu se za učitelje i učiteljice koristi jedinstven izraz: učitelji.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59"/>
    <w:rsid w:val="0002322A"/>
    <w:rsid w:val="00025AC8"/>
    <w:rsid w:val="00036C1A"/>
    <w:rsid w:val="000421DC"/>
    <w:rsid w:val="0005459B"/>
    <w:rsid w:val="00054F01"/>
    <w:rsid w:val="000A5FB1"/>
    <w:rsid w:val="000B46F3"/>
    <w:rsid w:val="000C2CCD"/>
    <w:rsid w:val="000E406C"/>
    <w:rsid w:val="00135290"/>
    <w:rsid w:val="0014734E"/>
    <w:rsid w:val="001908EF"/>
    <w:rsid w:val="00194405"/>
    <w:rsid w:val="00196FB4"/>
    <w:rsid w:val="001A4026"/>
    <w:rsid w:val="00261D3B"/>
    <w:rsid w:val="00273780"/>
    <w:rsid w:val="00277372"/>
    <w:rsid w:val="00280429"/>
    <w:rsid w:val="002838A0"/>
    <w:rsid w:val="00286972"/>
    <w:rsid w:val="002C0C5E"/>
    <w:rsid w:val="002C7EDC"/>
    <w:rsid w:val="002D3964"/>
    <w:rsid w:val="002E038A"/>
    <w:rsid w:val="002F57F5"/>
    <w:rsid w:val="00306CE6"/>
    <w:rsid w:val="0031007F"/>
    <w:rsid w:val="0034039D"/>
    <w:rsid w:val="00346328"/>
    <w:rsid w:val="00356C4E"/>
    <w:rsid w:val="00371C83"/>
    <w:rsid w:val="003732BC"/>
    <w:rsid w:val="003766DC"/>
    <w:rsid w:val="0038056E"/>
    <w:rsid w:val="0038664A"/>
    <w:rsid w:val="003A634E"/>
    <w:rsid w:val="003C4179"/>
    <w:rsid w:val="003E723C"/>
    <w:rsid w:val="003F0B7D"/>
    <w:rsid w:val="003F3065"/>
    <w:rsid w:val="003F78F4"/>
    <w:rsid w:val="00415089"/>
    <w:rsid w:val="004642C9"/>
    <w:rsid w:val="004723C8"/>
    <w:rsid w:val="0049009B"/>
    <w:rsid w:val="00491F67"/>
    <w:rsid w:val="00493583"/>
    <w:rsid w:val="004A1A7A"/>
    <w:rsid w:val="004D0365"/>
    <w:rsid w:val="004F782B"/>
    <w:rsid w:val="00503088"/>
    <w:rsid w:val="00514056"/>
    <w:rsid w:val="00514CF5"/>
    <w:rsid w:val="00540B48"/>
    <w:rsid w:val="00545437"/>
    <w:rsid w:val="0057154E"/>
    <w:rsid w:val="00587006"/>
    <w:rsid w:val="005950B8"/>
    <w:rsid w:val="005B04BC"/>
    <w:rsid w:val="005F0080"/>
    <w:rsid w:val="00603DA0"/>
    <w:rsid w:val="00615516"/>
    <w:rsid w:val="0063638A"/>
    <w:rsid w:val="006456F2"/>
    <w:rsid w:val="00663369"/>
    <w:rsid w:val="00697AC4"/>
    <w:rsid w:val="006A7FEA"/>
    <w:rsid w:val="006B79AA"/>
    <w:rsid w:val="006C3F7B"/>
    <w:rsid w:val="006E0D93"/>
    <w:rsid w:val="006E3249"/>
    <w:rsid w:val="006F3AEB"/>
    <w:rsid w:val="00713F59"/>
    <w:rsid w:val="00716588"/>
    <w:rsid w:val="00744F33"/>
    <w:rsid w:val="007767E1"/>
    <w:rsid w:val="00784485"/>
    <w:rsid w:val="007A0F87"/>
    <w:rsid w:val="007A2954"/>
    <w:rsid w:val="007A5E97"/>
    <w:rsid w:val="007B7302"/>
    <w:rsid w:val="007D03C4"/>
    <w:rsid w:val="007D0D21"/>
    <w:rsid w:val="007F7D3D"/>
    <w:rsid w:val="00815878"/>
    <w:rsid w:val="00815D3C"/>
    <w:rsid w:val="008179BF"/>
    <w:rsid w:val="00827211"/>
    <w:rsid w:val="008678AD"/>
    <w:rsid w:val="00877790"/>
    <w:rsid w:val="00885FD9"/>
    <w:rsid w:val="0088760F"/>
    <w:rsid w:val="0089352C"/>
    <w:rsid w:val="008C7666"/>
    <w:rsid w:val="008D52D6"/>
    <w:rsid w:val="008F3A9E"/>
    <w:rsid w:val="00901CE2"/>
    <w:rsid w:val="00947581"/>
    <w:rsid w:val="0099007B"/>
    <w:rsid w:val="009D0DFC"/>
    <w:rsid w:val="009E2EC8"/>
    <w:rsid w:val="009E4FBD"/>
    <w:rsid w:val="009F0E73"/>
    <w:rsid w:val="00A047FF"/>
    <w:rsid w:val="00A47906"/>
    <w:rsid w:val="00A6760D"/>
    <w:rsid w:val="00A86A71"/>
    <w:rsid w:val="00AB24A4"/>
    <w:rsid w:val="00AD635D"/>
    <w:rsid w:val="00AD7375"/>
    <w:rsid w:val="00B633D7"/>
    <w:rsid w:val="00B664B7"/>
    <w:rsid w:val="00B86B48"/>
    <w:rsid w:val="00BE6F6A"/>
    <w:rsid w:val="00C22D9E"/>
    <w:rsid w:val="00C47645"/>
    <w:rsid w:val="00C755A1"/>
    <w:rsid w:val="00C8011F"/>
    <w:rsid w:val="00C87909"/>
    <w:rsid w:val="00C87F38"/>
    <w:rsid w:val="00CB19AD"/>
    <w:rsid w:val="00CC0C39"/>
    <w:rsid w:val="00CF0FA6"/>
    <w:rsid w:val="00CF3B02"/>
    <w:rsid w:val="00D265CD"/>
    <w:rsid w:val="00D841CF"/>
    <w:rsid w:val="00DA1902"/>
    <w:rsid w:val="00E06265"/>
    <w:rsid w:val="00EB34EF"/>
    <w:rsid w:val="00EB6D7C"/>
    <w:rsid w:val="00EC7833"/>
    <w:rsid w:val="00F3096C"/>
    <w:rsid w:val="00F6790E"/>
    <w:rsid w:val="00F77648"/>
    <w:rsid w:val="00F82901"/>
    <w:rsid w:val="00FC001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7154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2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57F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C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C5E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2C0C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7154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2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57F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C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C5E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2C0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zlatatomljen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5BD4-6148-463E-A4D6-394A553E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13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45</cp:revision>
  <dcterms:created xsi:type="dcterms:W3CDTF">2013-10-04T08:33:00Z</dcterms:created>
  <dcterms:modified xsi:type="dcterms:W3CDTF">2014-10-08T16:37:00Z</dcterms:modified>
</cp:coreProperties>
</file>