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C4" w:rsidRDefault="00D776C4" w:rsidP="007E04CB">
      <w:pPr>
        <w:jc w:val="center"/>
        <w:rPr>
          <w:b/>
          <w:sz w:val="28"/>
        </w:rPr>
      </w:pPr>
      <w:r>
        <w:rPr>
          <w:b/>
          <w:sz w:val="28"/>
        </w:rPr>
        <w:t xml:space="preserve">VIŠEKRITERIJSKI MODEL ZA VREDNOVANJE </w:t>
      </w:r>
    </w:p>
    <w:p w:rsidR="00D776C4" w:rsidRPr="00D776C4" w:rsidRDefault="00D776C4" w:rsidP="007E04CB">
      <w:pPr>
        <w:jc w:val="center"/>
        <w:rPr>
          <w:b/>
          <w:sz w:val="28"/>
        </w:rPr>
      </w:pPr>
      <w:r>
        <w:rPr>
          <w:b/>
          <w:sz w:val="28"/>
        </w:rPr>
        <w:t>VISOKOŠKOLSKIH NASTAVNIKA PO AHP METODI</w:t>
      </w:r>
    </w:p>
    <w:p w:rsidR="00D776C4" w:rsidRDefault="00D776C4" w:rsidP="007E04CB">
      <w:pPr>
        <w:rPr>
          <w:b/>
          <w:sz w:val="32"/>
          <w:szCs w:val="32"/>
        </w:rPr>
      </w:pPr>
    </w:p>
    <w:p w:rsidR="00D776C4" w:rsidRPr="00D776C4" w:rsidRDefault="00D776C4" w:rsidP="007E04CB">
      <w:pPr>
        <w:jc w:val="center"/>
        <w:rPr>
          <w:b/>
          <w:sz w:val="32"/>
          <w:szCs w:val="32"/>
        </w:rPr>
      </w:pPr>
      <w:r>
        <w:rPr>
          <w:b/>
          <w:lang w:val="de-DE"/>
        </w:rPr>
        <w:t xml:space="preserve">Mr. </w:t>
      </w:r>
      <w:r w:rsidR="00815014">
        <w:rPr>
          <w:b/>
          <w:lang w:val="de-DE"/>
        </w:rPr>
        <w:t>s</w:t>
      </w:r>
      <w:r>
        <w:rPr>
          <w:b/>
          <w:lang w:val="de-DE"/>
        </w:rPr>
        <w:t xml:space="preserve">c. Zrinka Gregov, v. </w:t>
      </w:r>
      <w:r w:rsidRPr="00D776C4">
        <w:rPr>
          <w:b/>
          <w:lang w:val="de-DE"/>
        </w:rPr>
        <w:t xml:space="preserve"> </w:t>
      </w:r>
      <w:proofErr w:type="spellStart"/>
      <w:r w:rsidRPr="00D776C4">
        <w:rPr>
          <w:b/>
          <w:lang w:val="de-DE"/>
        </w:rPr>
        <w:t>pred</w:t>
      </w:r>
      <w:proofErr w:type="spellEnd"/>
      <w:r>
        <w:rPr>
          <w:b/>
          <w:lang w:val="de-DE"/>
        </w:rPr>
        <w:t>.</w:t>
      </w:r>
    </w:p>
    <w:p w:rsidR="00D776C4" w:rsidRDefault="00D776C4" w:rsidP="007E04CB">
      <w:pPr>
        <w:jc w:val="center"/>
      </w:pPr>
      <w:r>
        <w:t>Veleučilište VERN’</w:t>
      </w:r>
    </w:p>
    <w:p w:rsidR="00D776C4" w:rsidRDefault="00D776C4" w:rsidP="007E04CB">
      <w:pPr>
        <w:jc w:val="center"/>
      </w:pPr>
      <w:r>
        <w:t>Zagreb, Republika Hrvatska</w:t>
      </w:r>
    </w:p>
    <w:p w:rsidR="00D776C4" w:rsidRDefault="00D776C4" w:rsidP="007E04CB">
      <w:pPr>
        <w:jc w:val="center"/>
        <w:rPr>
          <w:b/>
          <w:sz w:val="32"/>
          <w:szCs w:val="32"/>
        </w:rPr>
      </w:pPr>
    </w:p>
    <w:p w:rsidR="00D776C4" w:rsidRDefault="00D776C4" w:rsidP="007E04CB">
      <w:pPr>
        <w:jc w:val="center"/>
        <w:rPr>
          <w:b/>
          <w:sz w:val="32"/>
          <w:szCs w:val="32"/>
        </w:rPr>
      </w:pPr>
      <w:r>
        <w:rPr>
          <w:b/>
          <w:lang w:val="de-DE"/>
        </w:rPr>
        <w:t xml:space="preserve">Prof. </w:t>
      </w:r>
      <w:proofErr w:type="spellStart"/>
      <w:r>
        <w:rPr>
          <w:b/>
          <w:lang w:val="de-DE"/>
        </w:rPr>
        <w:t>dr.</w:t>
      </w:r>
      <w:proofErr w:type="spellEnd"/>
      <w:r>
        <w:rPr>
          <w:b/>
          <w:lang w:val="de-DE"/>
        </w:rPr>
        <w:t xml:space="preserve"> sc. Tihomir </w:t>
      </w:r>
      <w:proofErr w:type="spellStart"/>
      <w:r>
        <w:rPr>
          <w:b/>
          <w:lang w:val="de-DE"/>
        </w:rPr>
        <w:t>Hunjak</w:t>
      </w:r>
      <w:proofErr w:type="spellEnd"/>
    </w:p>
    <w:p w:rsidR="00D776C4" w:rsidRDefault="00D776C4" w:rsidP="007E04CB">
      <w:pPr>
        <w:jc w:val="center"/>
        <w:rPr>
          <w:lang w:val="en-US" w:eastAsia="en-US" w:bidi="en-US"/>
        </w:rPr>
      </w:pPr>
      <w:proofErr w:type="spellStart"/>
      <w:r w:rsidRPr="00D776C4">
        <w:rPr>
          <w:lang w:val="en-US" w:eastAsia="en-US" w:bidi="en-US"/>
        </w:rPr>
        <w:t>Sveučilište</w:t>
      </w:r>
      <w:proofErr w:type="spellEnd"/>
      <w:r w:rsidRPr="00D776C4">
        <w:rPr>
          <w:lang w:val="en-US" w:eastAsia="en-US" w:bidi="en-US"/>
        </w:rPr>
        <w:t xml:space="preserve"> u </w:t>
      </w:r>
      <w:proofErr w:type="spellStart"/>
      <w:r w:rsidRPr="00D776C4">
        <w:rPr>
          <w:lang w:val="en-US" w:eastAsia="en-US" w:bidi="en-US"/>
        </w:rPr>
        <w:t>Zagrebu</w:t>
      </w:r>
      <w:proofErr w:type="spellEnd"/>
      <w:r>
        <w:rPr>
          <w:lang w:val="en-US" w:eastAsia="en-US" w:bidi="en-US"/>
        </w:rPr>
        <w:t xml:space="preserve">, </w:t>
      </w:r>
      <w:proofErr w:type="spellStart"/>
      <w:r w:rsidRPr="00D776C4">
        <w:rPr>
          <w:lang w:val="en-US" w:eastAsia="en-US" w:bidi="en-US"/>
        </w:rPr>
        <w:t>Fakultet</w:t>
      </w:r>
      <w:proofErr w:type="spellEnd"/>
      <w:r w:rsidRPr="00D776C4">
        <w:rPr>
          <w:lang w:val="en-US" w:eastAsia="en-US" w:bidi="en-US"/>
        </w:rPr>
        <w:t xml:space="preserve"> </w:t>
      </w:r>
      <w:proofErr w:type="spellStart"/>
      <w:r w:rsidRPr="00D776C4">
        <w:rPr>
          <w:lang w:val="en-US" w:eastAsia="en-US" w:bidi="en-US"/>
        </w:rPr>
        <w:t>organizacije</w:t>
      </w:r>
      <w:proofErr w:type="spellEnd"/>
      <w:r w:rsidRPr="00D776C4">
        <w:rPr>
          <w:lang w:val="en-US" w:eastAsia="en-US" w:bidi="en-US"/>
        </w:rPr>
        <w:t xml:space="preserve"> i </w:t>
      </w:r>
      <w:proofErr w:type="spellStart"/>
      <w:r w:rsidRPr="00D776C4">
        <w:rPr>
          <w:lang w:val="en-US" w:eastAsia="en-US" w:bidi="en-US"/>
        </w:rPr>
        <w:t>informatike</w:t>
      </w:r>
      <w:proofErr w:type="spellEnd"/>
    </w:p>
    <w:p w:rsidR="00D776C4" w:rsidRPr="00D776C4" w:rsidRDefault="00D776C4" w:rsidP="007E04CB">
      <w:pPr>
        <w:jc w:val="center"/>
        <w:rPr>
          <w:sz w:val="32"/>
          <w:szCs w:val="32"/>
        </w:rPr>
      </w:pPr>
      <w:proofErr w:type="spellStart"/>
      <w:r>
        <w:rPr>
          <w:lang w:val="en-US" w:eastAsia="en-US" w:bidi="en-US"/>
        </w:rPr>
        <w:t>Varaždin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Republika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Hrvatska</w:t>
      </w:r>
      <w:proofErr w:type="spellEnd"/>
    </w:p>
    <w:p w:rsidR="00A12BC2" w:rsidRDefault="00A12BC2" w:rsidP="007E04CB">
      <w:pPr>
        <w:rPr>
          <w:b/>
          <w:szCs w:val="32"/>
        </w:rPr>
      </w:pPr>
    </w:p>
    <w:p w:rsidR="00D776C4" w:rsidRPr="00D776C4" w:rsidRDefault="00D776C4" w:rsidP="007E04CB">
      <w:pPr>
        <w:rPr>
          <w:b/>
          <w:szCs w:val="32"/>
        </w:rPr>
      </w:pPr>
      <w:r w:rsidRPr="00D776C4">
        <w:rPr>
          <w:b/>
          <w:szCs w:val="32"/>
        </w:rPr>
        <w:t>Sažetak</w:t>
      </w:r>
    </w:p>
    <w:p w:rsidR="00D776C4" w:rsidRPr="00D776C4" w:rsidRDefault="00D776C4" w:rsidP="007E04CB">
      <w:pPr>
        <w:jc w:val="both"/>
        <w:rPr>
          <w:i/>
        </w:rPr>
      </w:pPr>
      <w:r w:rsidRPr="00D776C4">
        <w:rPr>
          <w:i/>
        </w:rPr>
        <w:t>Kod upravljanja ljudskim potencijalima na visokoškolskim institucijama javlja se problem nedovoljne objektivnosti i transparentnosti vrednovanja nastavnika. Svrha istraživanja je izrada višekriterijskog modela za vrednovanje visokoškolskih  nastavnika kojim bi se poboljšalo i olakšalo donošenje odluka u domeni upravljanja ljudskim potencijalima. Postavljena su dva cilja istraživanja: 1) iz  misije i strategijskih ciljeva samog visokog učilišta razviti kriterije za zapošljavanje nastavnika</w:t>
      </w:r>
      <w:r w:rsidRPr="007F578D">
        <w:rPr>
          <w:i/>
        </w:rPr>
        <w:t xml:space="preserve"> i</w:t>
      </w:r>
      <w:r w:rsidRPr="007F578D">
        <w:t xml:space="preserve"> </w:t>
      </w:r>
      <w:r w:rsidRPr="00D776C4">
        <w:rPr>
          <w:i/>
        </w:rPr>
        <w:t>2) razviti objektivan, transparentan i svima razumljiv model za ocjenjivanje rada nastavnika kako bi se osigurala njihova motiviranost, kvaliteta, konkurentnost i održivost sustava</w:t>
      </w:r>
      <w:r w:rsidR="007F578D">
        <w:rPr>
          <w:i/>
        </w:rPr>
        <w:t xml:space="preserve"> nužni za ostvarivanje strategije</w:t>
      </w:r>
      <w:r w:rsidRPr="00D776C4">
        <w:rPr>
          <w:i/>
        </w:rPr>
        <w:t>. Istraživanje je provedeno pregledom znanstvene i stručne literature,  strateških dokume</w:t>
      </w:r>
      <w:r w:rsidR="00B5268C">
        <w:rPr>
          <w:i/>
        </w:rPr>
        <w:t>n</w:t>
      </w:r>
      <w:r w:rsidRPr="00D776C4">
        <w:rPr>
          <w:i/>
        </w:rPr>
        <w:t>ata EU, zakonskog okvira visokog obrazovanja u Republici Hrvatskoj te odabranih standarda kvalitete i kriterija vanjskog vrednovanja. Za izradu modela korištene su metode strateškog planiranja i AHP metoda za višekriterijsko odlučivanje (analitički hijerarhijski proces). Konstruiran je jednostavan i  razumljiv model</w:t>
      </w:r>
      <w:r w:rsidR="007F578D">
        <w:rPr>
          <w:i/>
        </w:rPr>
        <w:t xml:space="preserve"> koji sadrži</w:t>
      </w:r>
      <w:r w:rsidRPr="00D776C4">
        <w:rPr>
          <w:i/>
        </w:rPr>
        <w:t xml:space="preserve"> 5 glav</w:t>
      </w:r>
      <w:r w:rsidR="00B5268C">
        <w:rPr>
          <w:i/>
        </w:rPr>
        <w:t xml:space="preserve">nih kategorija kriterija i 5 </w:t>
      </w:r>
      <w:proofErr w:type="spellStart"/>
      <w:r w:rsidR="00B5268C">
        <w:rPr>
          <w:i/>
        </w:rPr>
        <w:t>po</w:t>
      </w:r>
      <w:r w:rsidR="000E583B">
        <w:rPr>
          <w:i/>
        </w:rPr>
        <w:t>t</w:t>
      </w:r>
      <w:r w:rsidR="007F578D">
        <w:rPr>
          <w:i/>
        </w:rPr>
        <w:t>kriterija</w:t>
      </w:r>
      <w:proofErr w:type="spellEnd"/>
      <w:r w:rsidRPr="00D776C4">
        <w:rPr>
          <w:i/>
        </w:rPr>
        <w:t xml:space="preserve">.  Glavni kriteriji su: 1) nastava, 2) znanstveno-istraživački rad, 3) stručni rad u gospodarstvu, 4) upravljačke službe na visokom učilištu i 5) služenje društvenoj zajednici. Relativne težine kriterija određivane su na temelju razdiobe radnog vremena  sadašnje situacije na veleučilištima (nastava 75%),  veleučilišnog standarda (nastava 50%) i  sveučilišnog standarda (nastava 40%). Za izračun prioriteta i provođenje analize osjetljivosti modela korišten je </w:t>
      </w:r>
      <w:proofErr w:type="spellStart"/>
      <w:r w:rsidRPr="00D776C4">
        <w:rPr>
          <w:i/>
        </w:rPr>
        <w:t>software</w:t>
      </w:r>
      <w:proofErr w:type="spellEnd"/>
      <w:r w:rsidRPr="00D776C4">
        <w:rPr>
          <w:i/>
        </w:rPr>
        <w:t xml:space="preserve"> </w:t>
      </w:r>
      <w:proofErr w:type="spellStart"/>
      <w:r w:rsidRPr="00D776C4">
        <w:rPr>
          <w:i/>
        </w:rPr>
        <w:t>ExpertChoice</w:t>
      </w:r>
      <w:proofErr w:type="spellEnd"/>
      <w:r w:rsidRPr="00D776C4">
        <w:rPr>
          <w:i/>
        </w:rPr>
        <w:t>. Model je uspješno testiran na Veleučilištu VERN u Zagrebu. Na primjeru ovog modela svako visoko učilište može izraditi vlastiti model.</w:t>
      </w:r>
    </w:p>
    <w:p w:rsidR="00D776C4" w:rsidRDefault="00D776C4" w:rsidP="007E04CB"/>
    <w:p w:rsidR="00D776C4" w:rsidRDefault="00D776C4" w:rsidP="007E04CB">
      <w:r w:rsidRPr="00B5268C">
        <w:rPr>
          <w:b/>
        </w:rPr>
        <w:t>Ključne riječi:</w:t>
      </w:r>
      <w:r>
        <w:t xml:space="preserve"> visokoškolski nastavnici, vrednovanje</w:t>
      </w:r>
      <w:r w:rsidRPr="007902E3">
        <w:t xml:space="preserve">, selekcija, </w:t>
      </w:r>
      <w:r>
        <w:t>ocjenjivanje</w:t>
      </w:r>
      <w:r w:rsidRPr="007902E3">
        <w:t>, AHP metoda</w:t>
      </w:r>
    </w:p>
    <w:p w:rsidR="00B5268C" w:rsidRDefault="00B5268C" w:rsidP="007E04CB"/>
    <w:p w:rsidR="006F0F21" w:rsidRDefault="006F0F21" w:rsidP="007E04CB"/>
    <w:p w:rsidR="00D776C4" w:rsidRPr="006F0F21" w:rsidRDefault="006F0F21" w:rsidP="006F0F21">
      <w:pPr>
        <w:rPr>
          <w:b/>
          <w:szCs w:val="32"/>
        </w:rPr>
      </w:pPr>
      <w:r>
        <w:rPr>
          <w:b/>
          <w:szCs w:val="32"/>
        </w:rPr>
        <w:t xml:space="preserve">1. </w:t>
      </w:r>
      <w:r w:rsidR="00D776C4" w:rsidRPr="006F0F21">
        <w:rPr>
          <w:b/>
          <w:szCs w:val="32"/>
        </w:rPr>
        <w:t>UVOD</w:t>
      </w:r>
    </w:p>
    <w:p w:rsidR="00421C47" w:rsidRPr="00421C47" w:rsidRDefault="00421C47" w:rsidP="00421C47">
      <w:pPr>
        <w:pStyle w:val="ListParagraph"/>
        <w:rPr>
          <w:b/>
          <w:szCs w:val="32"/>
        </w:rPr>
      </w:pPr>
    </w:p>
    <w:p w:rsidR="00D37E4E" w:rsidRPr="00106DF2" w:rsidRDefault="00B4195D" w:rsidP="007E04CB">
      <w:pPr>
        <w:jc w:val="both"/>
      </w:pPr>
      <w:r>
        <w:t xml:space="preserve">Osim </w:t>
      </w:r>
      <w:r w:rsidR="0009572B">
        <w:t>ispunjavanja</w:t>
      </w:r>
      <w:r>
        <w:t xml:space="preserve"> svoje zakonske zadaće, svako bi visoko učilište trebalo kapitalizirati</w:t>
      </w:r>
      <w:r w:rsidR="0036024F">
        <w:t xml:space="preserve"> svoje specifične specijalnosti i kompetencije za postizanje konkurentske prednosti</w:t>
      </w:r>
      <w:r w:rsidR="009C33D7">
        <w:t xml:space="preserve"> te</w:t>
      </w:r>
      <w:r w:rsidR="0036024F">
        <w:t xml:space="preserve"> učinkovito upravljati kvalitetom </w:t>
      </w:r>
      <w:r>
        <w:t>kako bi</w:t>
      </w:r>
      <w:r w:rsidR="0036024F">
        <w:t xml:space="preserve"> postigl</w:t>
      </w:r>
      <w:r>
        <w:t>o</w:t>
      </w:r>
      <w:r w:rsidR="0036024F">
        <w:t xml:space="preserve"> održivost sustava. </w:t>
      </w:r>
      <w:r w:rsidR="00A2364B">
        <w:t>U tu svrhu č</w:t>
      </w:r>
      <w:r w:rsidR="0036024F">
        <w:t xml:space="preserve">esto se </w:t>
      </w:r>
      <w:r w:rsidR="00A2364B">
        <w:t xml:space="preserve">javno ističe </w:t>
      </w:r>
      <w:r w:rsidR="0036024F">
        <w:t>službena izjava o viziji, misiji</w:t>
      </w:r>
      <w:r w:rsidR="009C33D7">
        <w:t>, sustavu vrednota</w:t>
      </w:r>
      <w:r w:rsidR="0036024F">
        <w:t xml:space="preserve"> i strateškim ciljevima</w:t>
      </w:r>
      <w:r w:rsidR="00E6042F">
        <w:t xml:space="preserve"> (s posebnim naglaskom na posvećenost kvaliteti) </w:t>
      </w:r>
      <w:r w:rsidR="0036024F">
        <w:t xml:space="preserve"> kao skup lijepih želja, a da pritom</w:t>
      </w:r>
      <w:r w:rsidR="0054598D">
        <w:t xml:space="preserve"> svi</w:t>
      </w:r>
      <w:r w:rsidR="0036024F">
        <w:t xml:space="preserve"> </w:t>
      </w:r>
      <w:r w:rsidR="0009572B">
        <w:t>dionici</w:t>
      </w:r>
      <w:r w:rsidR="0036024F">
        <w:t xml:space="preserve"> nema</w:t>
      </w:r>
      <w:r w:rsidR="0009572B">
        <w:t xml:space="preserve">ju </w:t>
      </w:r>
      <w:r w:rsidR="0036024F">
        <w:t>informacije o konkretnim mjerljivim ishodima te o aktivnostima i resursima s kojima se to planira realizirati (</w:t>
      </w:r>
      <w:proofErr w:type="spellStart"/>
      <w:r w:rsidR="0036024F">
        <w:t>Gokhale</w:t>
      </w:r>
      <w:proofErr w:type="spellEnd"/>
      <w:r w:rsidR="0036024F">
        <w:t xml:space="preserve"> 2007</w:t>
      </w:r>
      <w:r w:rsidR="00E92DBB">
        <w:t>.</w:t>
      </w:r>
      <w:r w:rsidR="0036024F">
        <w:t xml:space="preserve">). </w:t>
      </w:r>
      <w:r w:rsidR="0009572B">
        <w:t>K</w:t>
      </w:r>
      <w:r w:rsidR="00A73C45" w:rsidRPr="00A73C45">
        <w:t xml:space="preserve">od upravljanja ljudskim </w:t>
      </w:r>
      <w:r w:rsidR="009C33D7">
        <w:t>resursima</w:t>
      </w:r>
      <w:r w:rsidR="0009572B">
        <w:t xml:space="preserve"> </w:t>
      </w:r>
      <w:r w:rsidR="00A73C45" w:rsidRPr="00A73C45">
        <w:t xml:space="preserve">javlja se </w:t>
      </w:r>
      <w:r w:rsidR="00A2364B">
        <w:t>nezadovoljstvo zbog</w:t>
      </w:r>
      <w:r w:rsidR="00A73C45" w:rsidRPr="00A73C45">
        <w:t xml:space="preserve"> nedovoljne objektivnosti</w:t>
      </w:r>
      <w:r w:rsidR="00A2364B">
        <w:t xml:space="preserve">, konzistentnosti </w:t>
      </w:r>
      <w:r w:rsidR="009C33D7">
        <w:t xml:space="preserve">i transparentnosti </w:t>
      </w:r>
      <w:r w:rsidR="00A2364B">
        <w:t>pri vrednovanj</w:t>
      </w:r>
      <w:r w:rsidR="00E6042F">
        <w:t xml:space="preserve">u </w:t>
      </w:r>
      <w:r w:rsidR="009C33D7">
        <w:t xml:space="preserve">i napredovanju </w:t>
      </w:r>
      <w:r w:rsidR="00A2364B">
        <w:t xml:space="preserve">nastavnika </w:t>
      </w:r>
      <w:r w:rsidR="0009572B">
        <w:t xml:space="preserve">što dovodi do pada </w:t>
      </w:r>
      <w:r w:rsidR="00E6042F">
        <w:t xml:space="preserve">motivacije i </w:t>
      </w:r>
      <w:r w:rsidR="00890B45">
        <w:t>pada kvalitete</w:t>
      </w:r>
      <w:r w:rsidR="00A2364B">
        <w:t xml:space="preserve"> (</w:t>
      </w:r>
      <w:proofErr w:type="spellStart"/>
      <w:r w:rsidR="00B201A4">
        <w:t>Kesić</w:t>
      </w:r>
      <w:proofErr w:type="spellEnd"/>
      <w:r w:rsidR="00B201A4">
        <w:t xml:space="preserve"> i Previšić, 1996., </w:t>
      </w:r>
      <w:proofErr w:type="spellStart"/>
      <w:r w:rsidR="00A2364B">
        <w:t>Badri</w:t>
      </w:r>
      <w:proofErr w:type="spellEnd"/>
      <w:r w:rsidR="00A2364B">
        <w:t xml:space="preserve"> i </w:t>
      </w:r>
      <w:proofErr w:type="spellStart"/>
      <w:r w:rsidR="00A2364B">
        <w:t>Abdulla</w:t>
      </w:r>
      <w:proofErr w:type="spellEnd"/>
      <w:r w:rsidR="00A2364B">
        <w:t>, 2004</w:t>
      </w:r>
      <w:r w:rsidR="00E92DBB">
        <w:t>.</w:t>
      </w:r>
      <w:r w:rsidR="00A2364B">
        <w:t xml:space="preserve">, Husić i </w:t>
      </w:r>
      <w:proofErr w:type="spellStart"/>
      <w:r w:rsidR="00A2364B">
        <w:t>Kubinska</w:t>
      </w:r>
      <w:proofErr w:type="spellEnd"/>
      <w:r w:rsidR="00A2364B">
        <w:t>, 2005</w:t>
      </w:r>
      <w:r w:rsidR="00E92DBB">
        <w:t>.</w:t>
      </w:r>
      <w:r w:rsidR="00106DF2">
        <w:t xml:space="preserve"> i dr.</w:t>
      </w:r>
      <w:r w:rsidR="00A2364B">
        <w:t>)</w:t>
      </w:r>
      <w:r w:rsidR="00A73C45" w:rsidRPr="00A73C45">
        <w:t>. S</w:t>
      </w:r>
      <w:r w:rsidR="00106DF2">
        <w:t>toga je s</w:t>
      </w:r>
      <w:r w:rsidR="00A73C45" w:rsidRPr="00A73C45">
        <w:t>vrha</w:t>
      </w:r>
      <w:r w:rsidR="00106DF2">
        <w:t xml:space="preserve"> ovog </w:t>
      </w:r>
      <w:r w:rsidR="00A73C45" w:rsidRPr="00A73C45">
        <w:t xml:space="preserve">istraživanja izrada višekriterijskog modela za vrednovanje visokoškolskih  nastavnika kojim bi se poboljšalo i </w:t>
      </w:r>
      <w:r w:rsidR="00A73C45" w:rsidRPr="00A73C45">
        <w:lastRenderedPageBreak/>
        <w:t xml:space="preserve">olakšalo donošenje odluka u domeni upravljanja ljudskim </w:t>
      </w:r>
      <w:r w:rsidR="009C33D7">
        <w:t>resursima</w:t>
      </w:r>
      <w:r w:rsidR="004A2304">
        <w:t>, povećala međunarodna usporedivost i povjerenje među svim dionicima</w:t>
      </w:r>
      <w:r w:rsidR="00A73C45" w:rsidRPr="00A73C45">
        <w:t xml:space="preserve">. Postavljena su dva cilja istraživanja: 1) iz  misije i strategijskih ciljeva samog visokog učilišta razviti kriterije za zapošljavanje nastavnika koji će odabranom strategijom najbolje ostvariti </w:t>
      </w:r>
      <w:r w:rsidR="00D6263F">
        <w:t xml:space="preserve">strategijske </w:t>
      </w:r>
      <w:r w:rsidR="00A73C45" w:rsidRPr="00A73C45">
        <w:t xml:space="preserve">ciljeve i misiju i 2) razviti objektivan, transparentan i svima razumljiv model za ocjenjivanje rada nastavnika kako bi se osigurala njihova motiviranost, kvaliteta, konkurentnost i održivost </w:t>
      </w:r>
      <w:r w:rsidR="00D6263F">
        <w:t xml:space="preserve">cijelog </w:t>
      </w:r>
      <w:r w:rsidR="00A73C45" w:rsidRPr="00A73C45">
        <w:t>sustava.</w:t>
      </w:r>
      <w:r w:rsidR="00106DF2">
        <w:t xml:space="preserve"> </w:t>
      </w:r>
      <w:r w:rsidR="0036024F">
        <w:t>Te</w:t>
      </w:r>
      <w:r w:rsidR="006D162E">
        <w:t xml:space="preserve">stiranje modela će se obaviti na </w:t>
      </w:r>
      <w:r w:rsidR="0036024F">
        <w:t>Veleučilištu VERN</w:t>
      </w:r>
      <w:r w:rsidR="00E6042F">
        <w:t>'</w:t>
      </w:r>
      <w:r w:rsidR="0036024F">
        <w:t xml:space="preserve"> u Zagrebu.  </w:t>
      </w:r>
    </w:p>
    <w:p w:rsidR="00D37E4E" w:rsidRDefault="00D37E4E" w:rsidP="007E04CB">
      <w:pPr>
        <w:jc w:val="both"/>
        <w:rPr>
          <w:bCs/>
        </w:rPr>
      </w:pPr>
    </w:p>
    <w:p w:rsidR="006F0F21" w:rsidRDefault="006F0F21" w:rsidP="007E04CB">
      <w:pPr>
        <w:jc w:val="both"/>
        <w:rPr>
          <w:bCs/>
        </w:rPr>
      </w:pPr>
    </w:p>
    <w:p w:rsidR="006021B6" w:rsidRPr="006021B6" w:rsidRDefault="006A049E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t xml:space="preserve">2. </w:t>
      </w:r>
      <w:r w:rsidR="006021B6" w:rsidRPr="006021B6">
        <w:rPr>
          <w:b/>
          <w:szCs w:val="28"/>
        </w:rPr>
        <w:t xml:space="preserve">STRATEŠKO PLANIRANJE </w:t>
      </w:r>
      <w:r w:rsidR="006021B6">
        <w:rPr>
          <w:b/>
          <w:szCs w:val="28"/>
        </w:rPr>
        <w:t>NA VISOKIM UČILIŠTIMA</w:t>
      </w:r>
    </w:p>
    <w:p w:rsidR="00AE7DF2" w:rsidRDefault="00106DF2" w:rsidP="006021B6">
      <w:pPr>
        <w:jc w:val="both"/>
      </w:pPr>
      <w:r>
        <w:t xml:space="preserve">Svako </w:t>
      </w:r>
      <w:r w:rsidR="006021B6">
        <w:t>strateško planiranje počinje</w:t>
      </w:r>
      <w:r w:rsidR="004D53E9">
        <w:t xml:space="preserve"> analizom vanjskog i unutarnjeg okruženja, a zatim</w:t>
      </w:r>
      <w:r w:rsidR="006021B6">
        <w:t xml:space="preserve"> definiranjem vizije, misije, ciljeva i strategije kako bi se na temelju njih izradili akcijski plano</w:t>
      </w:r>
      <w:r w:rsidR="004D53E9">
        <w:t xml:space="preserve">vi i prikupili potrebni resursi. </w:t>
      </w:r>
      <w:r w:rsidR="006021B6">
        <w:t>Kod visokih učilišta najprije</w:t>
      </w:r>
      <w:r w:rsidR="00890B45">
        <w:t xml:space="preserve"> je</w:t>
      </w:r>
      <w:r w:rsidR="006021B6">
        <w:t xml:space="preserve"> zakonom zadana m</w:t>
      </w:r>
      <w:r w:rsidR="00E92DBB">
        <w:t xml:space="preserve">isija ili svrha visokog </w:t>
      </w:r>
      <w:r w:rsidR="006021B6">
        <w:t xml:space="preserve">učilišta, a zatim se </w:t>
      </w:r>
      <w:proofErr w:type="spellStart"/>
      <w:r w:rsidR="006021B6">
        <w:t>podzakonskim</w:t>
      </w:r>
      <w:proofErr w:type="spellEnd"/>
      <w:r w:rsidR="006021B6">
        <w:t xml:space="preserve"> aktima određuju kriteriji ocjenjivanja kvalitete izvedbe što utječe na definiranje strateških ciljeva i zadataka (slika </w:t>
      </w:r>
      <w:r w:rsidR="00890B45">
        <w:t>1</w:t>
      </w:r>
      <w:r w:rsidR="006021B6">
        <w:t xml:space="preserve">.). </w:t>
      </w:r>
    </w:p>
    <w:p w:rsidR="00AE7DF2" w:rsidRDefault="00AE7DF2" w:rsidP="006021B6">
      <w:pPr>
        <w:jc w:val="both"/>
      </w:pPr>
    </w:p>
    <w:p w:rsidR="006021B6" w:rsidRPr="00EC7D14" w:rsidRDefault="006021B6" w:rsidP="006021B6">
      <w:pPr>
        <w:jc w:val="both"/>
        <w:rPr>
          <w:szCs w:val="28"/>
        </w:rPr>
      </w:pPr>
      <w:r w:rsidRPr="00EC7D14">
        <w:rPr>
          <w:szCs w:val="28"/>
        </w:rPr>
        <w:t xml:space="preserve">Slika </w:t>
      </w:r>
      <w:r w:rsidR="00890B45">
        <w:rPr>
          <w:szCs w:val="28"/>
        </w:rPr>
        <w:t>1</w:t>
      </w:r>
      <w:r w:rsidRPr="00EC7D14">
        <w:rPr>
          <w:szCs w:val="28"/>
        </w:rPr>
        <w:t xml:space="preserve">. </w:t>
      </w:r>
      <w:r w:rsidR="00302631">
        <w:rPr>
          <w:szCs w:val="28"/>
        </w:rPr>
        <w:t xml:space="preserve">Strateško planiranje na </w:t>
      </w:r>
      <w:r w:rsidRPr="00EC7D14">
        <w:rPr>
          <w:szCs w:val="28"/>
        </w:rPr>
        <w:t>v</w:t>
      </w:r>
      <w:r w:rsidR="00E92DBB">
        <w:rPr>
          <w:szCs w:val="28"/>
        </w:rPr>
        <w:t xml:space="preserve">isokim </w:t>
      </w:r>
      <w:r w:rsidRPr="00EC7D14">
        <w:rPr>
          <w:szCs w:val="28"/>
        </w:rPr>
        <w:t>učilišt</w:t>
      </w:r>
      <w:r w:rsidR="00302631">
        <w:rPr>
          <w:szCs w:val="28"/>
        </w:rPr>
        <w:t>i</w:t>
      </w:r>
      <w:r w:rsidRPr="00EC7D14">
        <w:rPr>
          <w:szCs w:val="28"/>
        </w:rPr>
        <w:t>m</w:t>
      </w:r>
      <w:r w:rsidR="00302631">
        <w:rPr>
          <w:szCs w:val="28"/>
        </w:rPr>
        <w:t>a</w:t>
      </w:r>
    </w:p>
    <w:p w:rsidR="00AC33CF" w:rsidRDefault="00AE7DF2" w:rsidP="006021B6">
      <w:pPr>
        <w:jc w:val="both"/>
      </w:pPr>
      <w:r>
        <w:rPr>
          <w:noProof/>
        </w:rPr>
        <w:drawing>
          <wp:inline distT="0" distB="0" distL="0" distR="0" wp14:anchorId="5F7727DD" wp14:editId="79412CA3">
            <wp:extent cx="5669915" cy="44989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449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DF2" w:rsidRDefault="00AE7DF2" w:rsidP="006021B6">
      <w:pPr>
        <w:jc w:val="both"/>
      </w:pPr>
    </w:p>
    <w:p w:rsidR="00AE7DF2" w:rsidRDefault="00AE7DF2" w:rsidP="00AE7DF2">
      <w:pPr>
        <w:jc w:val="both"/>
      </w:pPr>
    </w:p>
    <w:p w:rsidR="006021B6" w:rsidRPr="00315F49" w:rsidRDefault="002C1CA1" w:rsidP="006021B6">
      <w:pPr>
        <w:jc w:val="both"/>
      </w:pPr>
      <w:r>
        <w:t xml:space="preserve">Dvije </w:t>
      </w:r>
      <w:r w:rsidRPr="002C1CA1">
        <w:t>temeljne zakonske zadaće svih visokih učilišta su nastava i znanstveno-istraživački rad. Zatim dolazi tzv. „treća</w:t>
      </w:r>
      <w:r w:rsidR="0009572B">
        <w:t xml:space="preserve">“ </w:t>
      </w:r>
      <w:r w:rsidRPr="002C1CA1">
        <w:t>uloga odgovornog visokog učilišta, a to je služenje društvenoj zajednici</w:t>
      </w:r>
      <w:r w:rsidR="002B2EB5">
        <w:t xml:space="preserve"> kroz utjecaj na regionalni razvoj</w:t>
      </w:r>
      <w:r w:rsidRPr="002C1CA1">
        <w:t xml:space="preserve"> (Goddard i sur., 2003.)</w:t>
      </w:r>
      <w:r>
        <w:t xml:space="preserve">. </w:t>
      </w:r>
      <w:r w:rsidR="00AE7DF2">
        <w:t>Osnivači i upravno vijeće zakonskoj misiji dodaju svoje specifične elemente</w:t>
      </w:r>
      <w:r>
        <w:t xml:space="preserve"> misije po kojima </w:t>
      </w:r>
      <w:r w:rsidR="0009572B">
        <w:t xml:space="preserve">se </w:t>
      </w:r>
      <w:r>
        <w:t xml:space="preserve">žele </w:t>
      </w:r>
      <w:r w:rsidR="0009572B">
        <w:t>razlikovati</w:t>
      </w:r>
      <w:r w:rsidR="00AE7DF2">
        <w:t xml:space="preserve"> od </w:t>
      </w:r>
      <w:r w:rsidR="00B4195D">
        <w:t>konkurencije. N</w:t>
      </w:r>
      <w:r w:rsidR="00AE7DF2">
        <w:t>pr. posebna orijentacija prema</w:t>
      </w:r>
      <w:r w:rsidR="00B4195D">
        <w:t>:</w:t>
      </w:r>
      <w:r w:rsidR="00AE7DF2">
        <w:t xml:space="preserve"> nastavi, istraživanju, praksi i postizanju </w:t>
      </w:r>
      <w:r w:rsidR="00AE7DF2">
        <w:lastRenderedPageBreak/>
        <w:t>vještina, služenju ljudima, soci</w:t>
      </w:r>
      <w:r w:rsidR="0009572B">
        <w:t>jalizaciji studenata, selekciji i</w:t>
      </w:r>
      <w:r w:rsidR="00AE7DF2">
        <w:t xml:space="preserve"> stvaranju budućih znanstvenika, uvođenju suvremenih načina studiranja, čuvanju tradicije itd. (</w:t>
      </w:r>
      <w:proofErr w:type="spellStart"/>
      <w:r w:rsidR="00AE7DF2">
        <w:t>Kontiainen</w:t>
      </w:r>
      <w:proofErr w:type="spellEnd"/>
      <w:r w:rsidR="00AE7DF2">
        <w:t xml:space="preserve"> i </w:t>
      </w:r>
      <w:proofErr w:type="spellStart"/>
      <w:r w:rsidR="00AE7DF2">
        <w:t>Tight</w:t>
      </w:r>
      <w:proofErr w:type="spellEnd"/>
      <w:r w:rsidR="00AE7DF2">
        <w:t xml:space="preserve"> 2002</w:t>
      </w:r>
      <w:r w:rsidR="0054598D">
        <w:t>.</w:t>
      </w:r>
      <w:r w:rsidR="00AE7DF2">
        <w:t xml:space="preserve">). </w:t>
      </w:r>
      <w:r w:rsidRPr="002C1CA1">
        <w:t>U viziju se ugrađuju</w:t>
      </w:r>
      <w:r>
        <w:t xml:space="preserve"> i</w:t>
      </w:r>
      <w:r w:rsidRPr="002C1CA1">
        <w:t xml:space="preserve"> poslovni elementi </w:t>
      </w:r>
      <w:r>
        <w:t xml:space="preserve">o </w:t>
      </w:r>
      <w:r w:rsidR="006021B6">
        <w:t>kojima ovisi financiranje i održivost cijelog sustava.</w:t>
      </w:r>
      <w:r w:rsidR="00B74B7D">
        <w:t xml:space="preserve"> </w:t>
      </w:r>
      <w:r w:rsidR="0009572B">
        <w:t>I</w:t>
      </w:r>
      <w:r>
        <w:t xml:space="preserve">z misije i vizije </w:t>
      </w:r>
      <w:r w:rsidR="0009572B">
        <w:t>proizlaze</w:t>
      </w:r>
      <w:r>
        <w:t xml:space="preserve"> </w:t>
      </w:r>
      <w:r w:rsidR="00315F49">
        <w:rPr>
          <w:szCs w:val="28"/>
        </w:rPr>
        <w:t>s</w:t>
      </w:r>
      <w:r w:rsidR="006021B6">
        <w:rPr>
          <w:szCs w:val="28"/>
        </w:rPr>
        <w:t>trateški cilj</w:t>
      </w:r>
      <w:r>
        <w:rPr>
          <w:szCs w:val="28"/>
        </w:rPr>
        <w:t xml:space="preserve">evi koji </w:t>
      </w:r>
      <w:r w:rsidR="00315F49">
        <w:rPr>
          <w:szCs w:val="28"/>
        </w:rPr>
        <w:t>mora</w:t>
      </w:r>
      <w:r>
        <w:rPr>
          <w:szCs w:val="28"/>
        </w:rPr>
        <w:t>ju</w:t>
      </w:r>
      <w:r w:rsidR="00315F49">
        <w:rPr>
          <w:szCs w:val="28"/>
        </w:rPr>
        <w:t xml:space="preserve"> imati </w:t>
      </w:r>
      <w:r w:rsidR="006021B6">
        <w:rPr>
          <w:szCs w:val="28"/>
        </w:rPr>
        <w:t>svoje zadatke ili ishode</w:t>
      </w:r>
      <w:r w:rsidR="002B2EB5">
        <w:rPr>
          <w:szCs w:val="28"/>
        </w:rPr>
        <w:t xml:space="preserve"> te</w:t>
      </w:r>
      <w:r w:rsidR="006021B6">
        <w:rPr>
          <w:szCs w:val="28"/>
        </w:rPr>
        <w:t xml:space="preserve"> aktivnosti i indikatore pomoću kojih će se mjeriti. </w:t>
      </w:r>
      <w:r w:rsidR="002B2EB5">
        <w:rPr>
          <w:szCs w:val="28"/>
        </w:rPr>
        <w:t xml:space="preserve">To se </w:t>
      </w:r>
      <w:r w:rsidR="006021B6">
        <w:rPr>
          <w:szCs w:val="28"/>
        </w:rPr>
        <w:t xml:space="preserve">najčešće </w:t>
      </w:r>
      <w:r w:rsidR="0009572B">
        <w:rPr>
          <w:szCs w:val="28"/>
        </w:rPr>
        <w:t>definira</w:t>
      </w:r>
      <w:r w:rsidR="006021B6">
        <w:rPr>
          <w:szCs w:val="28"/>
        </w:rPr>
        <w:t xml:space="preserve"> uz pomoć preporuka standarda kvalitete </w:t>
      </w:r>
      <w:r w:rsidR="002B2EB5">
        <w:rPr>
          <w:szCs w:val="28"/>
        </w:rPr>
        <w:t>(</w:t>
      </w:r>
      <w:r w:rsidR="006021B6">
        <w:rPr>
          <w:szCs w:val="28"/>
        </w:rPr>
        <w:t>ESG</w:t>
      </w:r>
      <w:r w:rsidR="0054598D">
        <w:rPr>
          <w:szCs w:val="28"/>
        </w:rPr>
        <w:t xml:space="preserve"> - </w:t>
      </w:r>
      <w:proofErr w:type="spellStart"/>
      <w:r w:rsidR="0054598D" w:rsidRPr="000E583B">
        <w:rPr>
          <w:i/>
          <w:szCs w:val="28"/>
        </w:rPr>
        <w:t>Standards</w:t>
      </w:r>
      <w:proofErr w:type="spellEnd"/>
      <w:r w:rsidR="0054598D" w:rsidRPr="000E583B">
        <w:rPr>
          <w:i/>
          <w:szCs w:val="28"/>
        </w:rPr>
        <w:t xml:space="preserve"> </w:t>
      </w:r>
      <w:proofErr w:type="spellStart"/>
      <w:r w:rsidR="0054598D" w:rsidRPr="000E583B">
        <w:rPr>
          <w:i/>
          <w:szCs w:val="28"/>
        </w:rPr>
        <w:t>and</w:t>
      </w:r>
      <w:proofErr w:type="spellEnd"/>
      <w:r w:rsidR="0054598D" w:rsidRPr="000E583B">
        <w:rPr>
          <w:i/>
          <w:szCs w:val="28"/>
        </w:rPr>
        <w:t xml:space="preserve"> </w:t>
      </w:r>
      <w:proofErr w:type="spellStart"/>
      <w:r w:rsidR="0054598D" w:rsidRPr="000E583B">
        <w:rPr>
          <w:i/>
          <w:szCs w:val="28"/>
        </w:rPr>
        <w:t>Guidelines</w:t>
      </w:r>
      <w:proofErr w:type="spellEnd"/>
      <w:r w:rsidR="0054598D" w:rsidRPr="000E583B">
        <w:rPr>
          <w:i/>
          <w:szCs w:val="28"/>
        </w:rPr>
        <w:t xml:space="preserve"> for </w:t>
      </w:r>
      <w:proofErr w:type="spellStart"/>
      <w:r w:rsidR="0054598D" w:rsidRPr="000E583B">
        <w:rPr>
          <w:i/>
          <w:szCs w:val="28"/>
        </w:rPr>
        <w:t>quality</w:t>
      </w:r>
      <w:proofErr w:type="spellEnd"/>
      <w:r w:rsidR="0054598D" w:rsidRPr="000E583B">
        <w:rPr>
          <w:i/>
          <w:szCs w:val="28"/>
        </w:rPr>
        <w:t xml:space="preserve"> </w:t>
      </w:r>
      <w:proofErr w:type="spellStart"/>
      <w:r w:rsidR="0054598D" w:rsidRPr="000E583B">
        <w:rPr>
          <w:i/>
          <w:szCs w:val="28"/>
        </w:rPr>
        <w:t>Assurance</w:t>
      </w:r>
      <w:proofErr w:type="spellEnd"/>
      <w:r w:rsidR="0054598D" w:rsidRPr="000E583B">
        <w:rPr>
          <w:i/>
          <w:szCs w:val="28"/>
        </w:rPr>
        <w:t xml:space="preserve"> </w:t>
      </w:r>
      <w:proofErr w:type="spellStart"/>
      <w:r w:rsidR="0054598D" w:rsidRPr="000E583B">
        <w:rPr>
          <w:i/>
          <w:szCs w:val="28"/>
        </w:rPr>
        <w:t>in</w:t>
      </w:r>
      <w:proofErr w:type="spellEnd"/>
      <w:r w:rsidR="0054598D" w:rsidRPr="000E583B">
        <w:rPr>
          <w:i/>
          <w:szCs w:val="28"/>
        </w:rPr>
        <w:t xml:space="preserve"> </w:t>
      </w:r>
      <w:proofErr w:type="spellStart"/>
      <w:r w:rsidR="0054598D" w:rsidRPr="000E583B">
        <w:rPr>
          <w:i/>
          <w:szCs w:val="28"/>
        </w:rPr>
        <w:t>the</w:t>
      </w:r>
      <w:proofErr w:type="spellEnd"/>
      <w:r w:rsidR="0054598D" w:rsidRPr="000E583B">
        <w:rPr>
          <w:i/>
          <w:szCs w:val="28"/>
        </w:rPr>
        <w:t xml:space="preserve"> </w:t>
      </w:r>
      <w:proofErr w:type="spellStart"/>
      <w:r w:rsidR="0054598D" w:rsidRPr="000E583B">
        <w:rPr>
          <w:i/>
          <w:szCs w:val="28"/>
        </w:rPr>
        <w:t>European</w:t>
      </w:r>
      <w:proofErr w:type="spellEnd"/>
      <w:r w:rsidR="0054598D" w:rsidRPr="000E583B">
        <w:rPr>
          <w:i/>
          <w:szCs w:val="28"/>
        </w:rPr>
        <w:t xml:space="preserve"> </w:t>
      </w:r>
      <w:proofErr w:type="spellStart"/>
      <w:r w:rsidR="0054598D" w:rsidRPr="000E583B">
        <w:rPr>
          <w:i/>
          <w:szCs w:val="28"/>
        </w:rPr>
        <w:t>Higher</w:t>
      </w:r>
      <w:proofErr w:type="spellEnd"/>
      <w:r w:rsidR="0054598D" w:rsidRPr="000E583B">
        <w:rPr>
          <w:i/>
          <w:szCs w:val="28"/>
        </w:rPr>
        <w:t xml:space="preserve"> </w:t>
      </w:r>
      <w:proofErr w:type="spellStart"/>
      <w:r w:rsidR="0054598D" w:rsidRPr="000E583B">
        <w:rPr>
          <w:i/>
          <w:szCs w:val="28"/>
        </w:rPr>
        <w:t>Eduacation</w:t>
      </w:r>
      <w:proofErr w:type="spellEnd"/>
      <w:r w:rsidR="0054598D" w:rsidRPr="000E583B">
        <w:rPr>
          <w:i/>
          <w:szCs w:val="28"/>
        </w:rPr>
        <w:t xml:space="preserve"> </w:t>
      </w:r>
      <w:proofErr w:type="spellStart"/>
      <w:r w:rsidR="0054598D" w:rsidRPr="000E583B">
        <w:rPr>
          <w:i/>
          <w:szCs w:val="28"/>
        </w:rPr>
        <w:t>Area</w:t>
      </w:r>
      <w:proofErr w:type="spellEnd"/>
      <w:r w:rsidR="0054598D" w:rsidRPr="0054598D">
        <w:rPr>
          <w:szCs w:val="28"/>
        </w:rPr>
        <w:t>,</w:t>
      </w:r>
      <w:r w:rsidR="006021B6">
        <w:rPr>
          <w:szCs w:val="28"/>
        </w:rPr>
        <w:t xml:space="preserve"> međunarodne akreditacije</w:t>
      </w:r>
      <w:r w:rsidR="003F7BC2">
        <w:rPr>
          <w:szCs w:val="28"/>
        </w:rPr>
        <w:t>, kriteriji raznih rangiranja</w:t>
      </w:r>
      <w:r w:rsidR="006021B6">
        <w:rPr>
          <w:szCs w:val="28"/>
        </w:rPr>
        <w:t xml:space="preserve"> i </w:t>
      </w:r>
      <w:r w:rsidR="003F7BC2">
        <w:rPr>
          <w:szCs w:val="28"/>
        </w:rPr>
        <w:t>sl.</w:t>
      </w:r>
      <w:r w:rsidR="002B2EB5">
        <w:rPr>
          <w:szCs w:val="28"/>
        </w:rPr>
        <w:t>)</w:t>
      </w:r>
    </w:p>
    <w:p w:rsidR="006021B6" w:rsidRDefault="006021B6" w:rsidP="006021B6">
      <w:pPr>
        <w:jc w:val="both"/>
        <w:rPr>
          <w:szCs w:val="28"/>
        </w:rPr>
      </w:pPr>
    </w:p>
    <w:p w:rsidR="006F0F21" w:rsidRDefault="006F0F21" w:rsidP="006021B6">
      <w:pPr>
        <w:jc w:val="both"/>
        <w:rPr>
          <w:szCs w:val="28"/>
        </w:rPr>
      </w:pPr>
    </w:p>
    <w:p w:rsidR="006021B6" w:rsidRPr="006021B6" w:rsidRDefault="006A049E" w:rsidP="006021B6">
      <w:pPr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 w:rsidR="006021B6">
        <w:rPr>
          <w:b/>
          <w:szCs w:val="28"/>
        </w:rPr>
        <w:t xml:space="preserve">KRITERIJI ZA VREDNOVANJE </w:t>
      </w:r>
      <w:r>
        <w:rPr>
          <w:b/>
          <w:szCs w:val="28"/>
        </w:rPr>
        <w:t xml:space="preserve">VISOKOŠKOLSKIH </w:t>
      </w:r>
      <w:r w:rsidR="006021B6">
        <w:rPr>
          <w:b/>
          <w:szCs w:val="28"/>
        </w:rPr>
        <w:t>NASTAVNIKA</w:t>
      </w:r>
    </w:p>
    <w:p w:rsidR="00D75120" w:rsidRDefault="00D75120" w:rsidP="006021B6">
      <w:pPr>
        <w:jc w:val="both"/>
        <w:rPr>
          <w:szCs w:val="28"/>
        </w:rPr>
      </w:pPr>
    </w:p>
    <w:p w:rsidR="002B1A75" w:rsidRDefault="009C33D7" w:rsidP="002B1A75">
      <w:pPr>
        <w:jc w:val="both"/>
      </w:pPr>
      <w:r>
        <w:t xml:space="preserve">Za </w:t>
      </w:r>
      <w:r w:rsidR="00653C16">
        <w:t>vrednovanje</w:t>
      </w:r>
      <w:r>
        <w:t xml:space="preserve"> nastavnika </w:t>
      </w:r>
      <w:r w:rsidR="002B2EB5">
        <w:t>uzimaju</w:t>
      </w:r>
      <w:r>
        <w:t xml:space="preserve"> se </w:t>
      </w:r>
      <w:r w:rsidRPr="00776202">
        <w:t xml:space="preserve">tri </w:t>
      </w:r>
      <w:r>
        <w:t xml:space="preserve">glavne kategorije </w:t>
      </w:r>
      <w:r w:rsidRPr="00776202">
        <w:t>kriterija</w:t>
      </w:r>
      <w:r w:rsidR="002B2EB5">
        <w:t xml:space="preserve">: </w:t>
      </w:r>
      <w:r w:rsidR="004A3657">
        <w:t xml:space="preserve"> „istraži</w:t>
      </w:r>
      <w:r w:rsidR="00216960">
        <w:t xml:space="preserve">vanje“, „nastava“ i „služenje“ koje </w:t>
      </w:r>
      <w:r w:rsidR="00653C16">
        <w:t xml:space="preserve">uključuje službe na visokom </w:t>
      </w:r>
      <w:r w:rsidR="00216960">
        <w:t xml:space="preserve">učilištu i služenje društvenoj zajednici </w:t>
      </w:r>
      <w:r w:rsidR="004A3657">
        <w:t>(</w:t>
      </w:r>
      <w:proofErr w:type="spellStart"/>
      <w:r w:rsidR="004A3657">
        <w:t>Badri</w:t>
      </w:r>
      <w:proofErr w:type="spellEnd"/>
      <w:r w:rsidR="004A3657">
        <w:t xml:space="preserve"> i </w:t>
      </w:r>
      <w:proofErr w:type="spellStart"/>
      <w:r w:rsidR="004A3657">
        <w:t>Abdulla</w:t>
      </w:r>
      <w:proofErr w:type="spellEnd"/>
      <w:r w:rsidR="00216960">
        <w:t>,</w:t>
      </w:r>
      <w:r w:rsidR="00653C16">
        <w:t xml:space="preserve"> 2004</w:t>
      </w:r>
      <w:r w:rsidR="000E583B">
        <w:t>.</w:t>
      </w:r>
      <w:r w:rsidR="00653C16">
        <w:t>), a u</w:t>
      </w:r>
      <w:r w:rsidR="006021B6">
        <w:rPr>
          <w:szCs w:val="28"/>
        </w:rPr>
        <w:t xml:space="preserve"> </w:t>
      </w:r>
      <w:r>
        <w:rPr>
          <w:szCs w:val="28"/>
        </w:rPr>
        <w:t>ESG standardu</w:t>
      </w:r>
      <w:r w:rsidR="004A3657">
        <w:rPr>
          <w:szCs w:val="28"/>
        </w:rPr>
        <w:t xml:space="preserve"> (</w:t>
      </w:r>
      <w:r w:rsidR="004A3657" w:rsidRPr="00963680">
        <w:rPr>
          <w:sz w:val="22"/>
          <w:szCs w:val="22"/>
        </w:rPr>
        <w:t>Agencija za z</w:t>
      </w:r>
      <w:r w:rsidR="004A3657">
        <w:rPr>
          <w:sz w:val="22"/>
          <w:szCs w:val="22"/>
        </w:rPr>
        <w:t xml:space="preserve">nanost i </w:t>
      </w:r>
      <w:proofErr w:type="spellStart"/>
      <w:r w:rsidR="004A3657">
        <w:rPr>
          <w:sz w:val="22"/>
          <w:szCs w:val="22"/>
        </w:rPr>
        <w:t>i</w:t>
      </w:r>
      <w:proofErr w:type="spellEnd"/>
      <w:r w:rsidR="004A3657">
        <w:rPr>
          <w:sz w:val="22"/>
          <w:szCs w:val="22"/>
        </w:rPr>
        <w:t xml:space="preserve"> visoko obrazovanje, </w:t>
      </w:r>
      <w:r w:rsidR="004A3657" w:rsidRPr="00963680">
        <w:rPr>
          <w:sz w:val="22"/>
          <w:szCs w:val="22"/>
        </w:rPr>
        <w:t>2010</w:t>
      </w:r>
      <w:r w:rsidR="00216960">
        <w:rPr>
          <w:sz w:val="22"/>
          <w:szCs w:val="22"/>
        </w:rPr>
        <w:t>.</w:t>
      </w:r>
      <w:r w:rsidR="004A3657">
        <w:rPr>
          <w:sz w:val="22"/>
          <w:szCs w:val="22"/>
        </w:rPr>
        <w:t xml:space="preserve">) </w:t>
      </w:r>
      <w:r w:rsidR="00653C16">
        <w:rPr>
          <w:sz w:val="22"/>
          <w:szCs w:val="22"/>
        </w:rPr>
        <w:t>navode se znanstvena, nastavna i stručna kvalifikacija te utjecaj na</w:t>
      </w:r>
      <w:r w:rsidR="002C3219">
        <w:rPr>
          <w:sz w:val="22"/>
          <w:szCs w:val="22"/>
        </w:rPr>
        <w:t xml:space="preserve"> regionalni razvoj, ali se </w:t>
      </w:r>
      <w:r w:rsidR="000E583B">
        <w:rPr>
          <w:sz w:val="22"/>
          <w:szCs w:val="22"/>
        </w:rPr>
        <w:t xml:space="preserve">ne </w:t>
      </w:r>
      <w:r w:rsidR="002C3219">
        <w:rPr>
          <w:sz w:val="22"/>
          <w:szCs w:val="22"/>
        </w:rPr>
        <w:t xml:space="preserve">navodi način vrednovanja po svakom kriteriju. </w:t>
      </w:r>
      <w:r w:rsidR="00277C11">
        <w:t>Za potrebe ovog istraživanja k</w:t>
      </w:r>
      <w:r w:rsidR="002B1A75">
        <w:t>onačni i</w:t>
      </w:r>
      <w:r w:rsidR="002B1A75" w:rsidRPr="00EC7D14">
        <w:t xml:space="preserve">zbor </w:t>
      </w:r>
      <w:r w:rsidR="002B1A75">
        <w:t xml:space="preserve">kriterija i </w:t>
      </w:r>
      <w:proofErr w:type="spellStart"/>
      <w:r w:rsidR="002B1A75" w:rsidRPr="00EC7D14">
        <w:t>potkriterija</w:t>
      </w:r>
      <w:proofErr w:type="spellEnd"/>
      <w:r w:rsidR="002B1A75">
        <w:t xml:space="preserve"> obavlj</w:t>
      </w:r>
      <w:r w:rsidR="005A334A">
        <w:t xml:space="preserve">en je </w:t>
      </w:r>
      <w:r w:rsidR="002B1A75">
        <w:t xml:space="preserve">na temelju </w:t>
      </w:r>
      <w:r w:rsidR="00277C11">
        <w:t xml:space="preserve"> pregleda literature o akademskom menadžmentu</w:t>
      </w:r>
      <w:r w:rsidR="00AD27F9">
        <w:t xml:space="preserve"> (</w:t>
      </w:r>
      <w:proofErr w:type="spellStart"/>
      <w:r w:rsidR="000E583B">
        <w:t>Badri</w:t>
      </w:r>
      <w:proofErr w:type="spellEnd"/>
      <w:r w:rsidR="000E583B">
        <w:t xml:space="preserve"> i </w:t>
      </w:r>
      <w:proofErr w:type="spellStart"/>
      <w:r w:rsidR="000E583B">
        <w:t>Abdulla</w:t>
      </w:r>
      <w:proofErr w:type="spellEnd"/>
      <w:r w:rsidR="000E583B">
        <w:t xml:space="preserve">, 2004., </w:t>
      </w:r>
      <w:r w:rsidR="00AD27F9">
        <w:t xml:space="preserve">Husić i </w:t>
      </w:r>
      <w:proofErr w:type="spellStart"/>
      <w:r w:rsidR="00AD27F9">
        <w:t>Kubinska</w:t>
      </w:r>
      <w:proofErr w:type="spellEnd"/>
      <w:r w:rsidR="00AD27F9">
        <w:t>, 2005. i dr.)</w:t>
      </w:r>
      <w:r w:rsidR="00277C11">
        <w:t xml:space="preserve">, </w:t>
      </w:r>
      <w:r w:rsidR="002B1A75">
        <w:t xml:space="preserve">strateških dokumenta EU (Strategija 'Europa 2020'),  zakonskih propisa o visokom obrazovanju u Republici Hrvatskoj i njihova tumačenja (Rajčić, 2008.), kriterija vanjskog vrednovanja </w:t>
      </w:r>
      <w:r w:rsidR="00AD27F9">
        <w:t>(Agencija</w:t>
      </w:r>
      <w:r w:rsidR="002B1A75">
        <w:t xml:space="preserve"> za znanost i visoko obrazovanje RH,</w:t>
      </w:r>
      <w:r w:rsidR="00AD27F9">
        <w:t xml:space="preserve"> 2010</w:t>
      </w:r>
      <w:r w:rsidR="0054598D">
        <w:t>.</w:t>
      </w:r>
      <w:r w:rsidR="00AD27F9">
        <w:t xml:space="preserve">) </w:t>
      </w:r>
      <w:r w:rsidR="002B1A75">
        <w:t xml:space="preserve">te odabranih izvješća o </w:t>
      </w:r>
      <w:proofErr w:type="spellStart"/>
      <w:r w:rsidR="002B1A75">
        <w:t>samovrednovanju</w:t>
      </w:r>
      <w:proofErr w:type="spellEnd"/>
      <w:r w:rsidR="002B1A75">
        <w:t xml:space="preserve"> i međunarodnom vanjskom vrednovanju visokih učilišta (Goddard i sur. 2003., Bašić i sur., 2009.</w:t>
      </w:r>
      <w:r w:rsidR="002C5B02">
        <w:t xml:space="preserve"> i dr.</w:t>
      </w:r>
      <w:r w:rsidR="002B1A75">
        <w:t xml:space="preserve">). </w:t>
      </w:r>
    </w:p>
    <w:p w:rsidR="002B1A75" w:rsidRDefault="002B1A75" w:rsidP="006021B6">
      <w:pPr>
        <w:jc w:val="both"/>
      </w:pPr>
    </w:p>
    <w:p w:rsidR="002B1A75" w:rsidRDefault="002B1A75" w:rsidP="007E04CB">
      <w:pPr>
        <w:jc w:val="both"/>
        <w:rPr>
          <w:b/>
          <w:bCs/>
        </w:rPr>
      </w:pPr>
    </w:p>
    <w:p w:rsidR="00D776C4" w:rsidRPr="00E45516" w:rsidRDefault="006A049E" w:rsidP="007E04CB">
      <w:pPr>
        <w:jc w:val="both"/>
        <w:rPr>
          <w:b/>
          <w:bCs/>
        </w:rPr>
      </w:pPr>
      <w:r>
        <w:rPr>
          <w:b/>
          <w:bCs/>
        </w:rPr>
        <w:t>4</w:t>
      </w:r>
      <w:r w:rsidR="00D776C4" w:rsidRPr="00E45516">
        <w:rPr>
          <w:b/>
          <w:bCs/>
        </w:rPr>
        <w:t>. V</w:t>
      </w:r>
      <w:r w:rsidR="00E45516" w:rsidRPr="00E45516">
        <w:rPr>
          <w:b/>
          <w:bCs/>
        </w:rPr>
        <w:t>IŠEKRITERIJSKO ODLUČIVANJE</w:t>
      </w:r>
      <w:r w:rsidR="000658ED">
        <w:rPr>
          <w:b/>
          <w:bCs/>
        </w:rPr>
        <w:t xml:space="preserve"> </w:t>
      </w:r>
      <w:r w:rsidR="00A12BC2">
        <w:rPr>
          <w:b/>
          <w:bCs/>
        </w:rPr>
        <w:t>I AHP METODA</w:t>
      </w:r>
    </w:p>
    <w:p w:rsidR="00382127" w:rsidRDefault="00382127" w:rsidP="007E04CB">
      <w:pPr>
        <w:jc w:val="both"/>
        <w:rPr>
          <w:bCs/>
        </w:rPr>
      </w:pPr>
    </w:p>
    <w:p w:rsidR="00A6519D" w:rsidRDefault="00D776C4" w:rsidP="00421C47">
      <w:pPr>
        <w:jc w:val="both"/>
      </w:pPr>
      <w:r w:rsidRPr="00C2739D">
        <w:rPr>
          <w:bCs/>
        </w:rPr>
        <w:t>Višekriterijsko odlučivanje</w:t>
      </w:r>
      <w:r w:rsidRPr="00285B16">
        <w:rPr>
          <w:bCs/>
        </w:rPr>
        <w:t xml:space="preserve"> je postupak izbora jedne od više mogućih alternativa odluke. Glavni elementi problema odlučivanja su </w:t>
      </w:r>
      <w:r w:rsidRPr="00C2739D">
        <w:t>ciljevi</w:t>
      </w:r>
      <w:r>
        <w:t xml:space="preserve"> </w:t>
      </w:r>
      <w:r w:rsidRPr="00285B16">
        <w:rPr>
          <w:bCs/>
        </w:rPr>
        <w:t xml:space="preserve">koji se žele postići odlukom, </w:t>
      </w:r>
      <w:r w:rsidRPr="00C2739D">
        <w:t>alternative</w:t>
      </w:r>
      <w:r w:rsidR="000E583B">
        <w:t xml:space="preserve"> </w:t>
      </w:r>
      <w:r w:rsidRPr="00285B16">
        <w:rPr>
          <w:bCs/>
        </w:rPr>
        <w:t xml:space="preserve">  između kojih se bira i </w:t>
      </w:r>
      <w:r w:rsidRPr="00C2739D">
        <w:t>kriteriji</w:t>
      </w:r>
      <w:r>
        <w:t xml:space="preserve"> </w:t>
      </w:r>
      <w:r w:rsidR="00A12BC2">
        <w:rPr>
          <w:bCs/>
        </w:rPr>
        <w:t>koji se koriste kod</w:t>
      </w:r>
      <w:r w:rsidR="00A40F03">
        <w:rPr>
          <w:bCs/>
        </w:rPr>
        <w:t xml:space="preserve"> odlučivanja</w:t>
      </w:r>
      <w:r>
        <w:rPr>
          <w:bCs/>
        </w:rPr>
        <w:t xml:space="preserve">. </w:t>
      </w:r>
      <w:r w:rsidR="00816B11">
        <w:rPr>
          <w:bCs/>
        </w:rPr>
        <w:t>N</w:t>
      </w:r>
      <w:r w:rsidR="00382127">
        <w:rPr>
          <w:bCs/>
        </w:rPr>
        <w:t>ajpoznatija</w:t>
      </w:r>
      <w:r w:rsidR="00816B11">
        <w:rPr>
          <w:bCs/>
        </w:rPr>
        <w:t xml:space="preserve"> metoda za višekriterijsko odlučivanje </w:t>
      </w:r>
      <w:r w:rsidR="00382127">
        <w:rPr>
          <w:bCs/>
        </w:rPr>
        <w:t xml:space="preserve">je AHP metoda - analitički hijerarhijski proces (engl. </w:t>
      </w:r>
      <w:proofErr w:type="spellStart"/>
      <w:r w:rsidR="00382127" w:rsidRPr="00285B16">
        <w:rPr>
          <w:bCs/>
          <w:i/>
          <w:iCs/>
        </w:rPr>
        <w:t>Analytic</w:t>
      </w:r>
      <w:proofErr w:type="spellEnd"/>
      <w:r w:rsidR="00382127" w:rsidRPr="00285B16">
        <w:rPr>
          <w:bCs/>
          <w:i/>
          <w:iCs/>
        </w:rPr>
        <w:t xml:space="preserve"> </w:t>
      </w:r>
      <w:proofErr w:type="spellStart"/>
      <w:r w:rsidR="00382127" w:rsidRPr="00285B16">
        <w:rPr>
          <w:bCs/>
          <w:i/>
          <w:iCs/>
        </w:rPr>
        <w:t>Hierarchy</w:t>
      </w:r>
      <w:proofErr w:type="spellEnd"/>
      <w:r w:rsidR="00382127" w:rsidRPr="00285B16">
        <w:rPr>
          <w:bCs/>
          <w:i/>
          <w:iCs/>
        </w:rPr>
        <w:t xml:space="preserve"> </w:t>
      </w:r>
      <w:proofErr w:type="spellStart"/>
      <w:r w:rsidR="00382127" w:rsidRPr="00285B16">
        <w:rPr>
          <w:bCs/>
          <w:i/>
          <w:iCs/>
        </w:rPr>
        <w:t>Process</w:t>
      </w:r>
      <w:proofErr w:type="spellEnd"/>
      <w:r w:rsidR="00382127">
        <w:rPr>
          <w:bCs/>
          <w:iCs/>
        </w:rPr>
        <w:t>)</w:t>
      </w:r>
      <w:r w:rsidR="00DE0D23">
        <w:rPr>
          <w:bCs/>
          <w:iCs/>
        </w:rPr>
        <w:t xml:space="preserve"> koju je kreira</w:t>
      </w:r>
      <w:r w:rsidR="00382127">
        <w:rPr>
          <w:bCs/>
          <w:iCs/>
        </w:rPr>
        <w:t xml:space="preserve">o </w:t>
      </w:r>
      <w:proofErr w:type="spellStart"/>
      <w:r w:rsidR="00382127">
        <w:rPr>
          <w:bCs/>
          <w:iCs/>
        </w:rPr>
        <w:t>Saaty</w:t>
      </w:r>
      <w:proofErr w:type="spellEnd"/>
      <w:r w:rsidR="00382127">
        <w:rPr>
          <w:bCs/>
          <w:iCs/>
        </w:rPr>
        <w:t xml:space="preserve"> 1980. </w:t>
      </w:r>
      <w:r w:rsidR="007B0393">
        <w:rPr>
          <w:bCs/>
          <w:iCs/>
        </w:rPr>
        <w:t>g</w:t>
      </w:r>
      <w:r w:rsidR="00382127">
        <w:rPr>
          <w:bCs/>
          <w:iCs/>
        </w:rPr>
        <w:t>odine</w:t>
      </w:r>
      <w:r w:rsidR="007B0393">
        <w:rPr>
          <w:bCs/>
          <w:iCs/>
        </w:rPr>
        <w:t xml:space="preserve"> (prema </w:t>
      </w:r>
      <w:proofErr w:type="spellStart"/>
      <w:r w:rsidR="007B0393">
        <w:rPr>
          <w:bCs/>
          <w:iCs/>
        </w:rPr>
        <w:t>Hunjak</w:t>
      </w:r>
      <w:proofErr w:type="spellEnd"/>
      <w:r w:rsidR="007B0393">
        <w:rPr>
          <w:bCs/>
          <w:iCs/>
        </w:rPr>
        <w:t xml:space="preserve"> i </w:t>
      </w:r>
      <w:proofErr w:type="spellStart"/>
      <w:r w:rsidR="007B0393">
        <w:rPr>
          <w:bCs/>
          <w:iCs/>
        </w:rPr>
        <w:t>Jakovčević</w:t>
      </w:r>
      <w:proofErr w:type="spellEnd"/>
      <w:r w:rsidR="007B0393">
        <w:rPr>
          <w:bCs/>
          <w:iCs/>
        </w:rPr>
        <w:t>, 2003.)</w:t>
      </w:r>
      <w:r w:rsidR="00382127">
        <w:rPr>
          <w:bCs/>
          <w:iCs/>
        </w:rPr>
        <w:t xml:space="preserve">.  </w:t>
      </w:r>
      <w:r w:rsidRPr="00285B16">
        <w:t>Rješavanje složenih problema odlučivanja pomoću ove metode temelji se na njihovom rastavljanju u hijer</w:t>
      </w:r>
      <w:r>
        <w:t>a</w:t>
      </w:r>
      <w:r w:rsidRPr="00285B16">
        <w:t xml:space="preserve">rhijsku strukturu čiji su </w:t>
      </w:r>
      <w:r>
        <w:t>elementi ciljevi, kriteriji (</w:t>
      </w:r>
      <w:proofErr w:type="spellStart"/>
      <w:r>
        <w:t>pot</w:t>
      </w:r>
      <w:r w:rsidRPr="00285B16">
        <w:t>kriteriji</w:t>
      </w:r>
      <w:proofErr w:type="spellEnd"/>
      <w:r w:rsidRPr="00285B16">
        <w:t>) i al</w:t>
      </w:r>
      <w:r w:rsidR="00816B11">
        <w:t xml:space="preserve">ternative, a onda se pomoću </w:t>
      </w:r>
      <w:r w:rsidRPr="00285B16">
        <w:t>matematičk</w:t>
      </w:r>
      <w:r w:rsidR="00816B11">
        <w:t>og</w:t>
      </w:r>
      <w:r w:rsidRPr="00285B16">
        <w:t xml:space="preserve"> model</w:t>
      </w:r>
      <w:r w:rsidR="00816B11">
        <w:t xml:space="preserve">a </w:t>
      </w:r>
      <w:r w:rsidRPr="00285B16">
        <w:t>računaju prioriteti (težine) elemenata koji su na istoj razini hijerarhijske strukture.</w:t>
      </w:r>
      <w:r w:rsidR="00A6519D">
        <w:t xml:space="preserve"> </w:t>
      </w:r>
      <w:r w:rsidR="00816B11">
        <w:t>Zbog dobrog</w:t>
      </w:r>
      <w:r w:rsidRPr="00285B16">
        <w:t xml:space="preserve"> </w:t>
      </w:r>
      <w:proofErr w:type="spellStart"/>
      <w:r w:rsidRPr="00715460">
        <w:rPr>
          <w:i/>
        </w:rPr>
        <w:t>software</w:t>
      </w:r>
      <w:r w:rsidR="00816B11">
        <w:rPr>
          <w:i/>
        </w:rPr>
        <w:t>a</w:t>
      </w:r>
      <w:proofErr w:type="spellEnd"/>
      <w:r w:rsidRPr="00715460">
        <w:rPr>
          <w:i/>
        </w:rPr>
        <w:t xml:space="preserve"> </w:t>
      </w:r>
      <w:proofErr w:type="spellStart"/>
      <w:r w:rsidRPr="00715460">
        <w:rPr>
          <w:i/>
        </w:rPr>
        <w:t>ExpertChoice</w:t>
      </w:r>
      <w:proofErr w:type="spellEnd"/>
      <w:r w:rsidR="00055D64">
        <w:t xml:space="preserve"> </w:t>
      </w:r>
      <w:r w:rsidR="00816B11">
        <w:t>AHP</w:t>
      </w:r>
      <w:r w:rsidRPr="00285B16">
        <w:t xml:space="preserve"> metoda</w:t>
      </w:r>
      <w:r w:rsidR="00816B11">
        <w:t xml:space="preserve"> je</w:t>
      </w:r>
      <w:r w:rsidRPr="00285B16">
        <w:t xml:space="preserve"> našla vrlo široku primjenu u menadžersk</w:t>
      </w:r>
      <w:r w:rsidR="00816B11">
        <w:t>om</w:t>
      </w:r>
      <w:r w:rsidRPr="00285B16">
        <w:t xml:space="preserve"> odlučivanj</w:t>
      </w:r>
      <w:r w:rsidR="00816B11">
        <w:t>u</w:t>
      </w:r>
      <w:r w:rsidR="00A6519D">
        <w:t xml:space="preserve"> – </w:t>
      </w:r>
      <w:r w:rsidR="00A6519D" w:rsidRPr="00A6519D">
        <w:t xml:space="preserve">od analize važnosti </w:t>
      </w:r>
      <w:r w:rsidR="008216C1">
        <w:t>pojedinih kupaca, dobavljača i ostalih dionika</w:t>
      </w:r>
      <w:r w:rsidR="00A6519D" w:rsidRPr="00A6519D">
        <w:t>,</w:t>
      </w:r>
      <w:r w:rsidR="00B64AE4">
        <w:t xml:space="preserve"> </w:t>
      </w:r>
      <w:proofErr w:type="spellStart"/>
      <w:r w:rsidR="00B64AE4">
        <w:t>prioritizacije</w:t>
      </w:r>
      <w:proofErr w:type="spellEnd"/>
      <w:r w:rsidR="00B64AE4">
        <w:t xml:space="preserve"> projekata, analize društvenih mreža,</w:t>
      </w:r>
      <w:r w:rsidR="00A6519D" w:rsidRPr="00A6519D">
        <w:t xml:space="preserve"> ocjenjivanja najpovoljnijih izvora financiranja</w:t>
      </w:r>
      <w:r w:rsidR="008216C1">
        <w:t xml:space="preserve"> poduzetnika</w:t>
      </w:r>
      <w:r w:rsidR="00A6519D" w:rsidRPr="00A6519D">
        <w:t xml:space="preserve"> pa sve do </w:t>
      </w:r>
      <w:r w:rsidR="008216C1">
        <w:t xml:space="preserve"> državnog nadzora nad bankama</w:t>
      </w:r>
      <w:r w:rsidR="00A6519D" w:rsidRPr="00A6519D">
        <w:t xml:space="preserve">. </w:t>
      </w:r>
      <w:r w:rsidR="008216C1">
        <w:t xml:space="preserve">Objavljeno je nekoliko </w:t>
      </w:r>
      <w:r w:rsidR="00A6519D" w:rsidRPr="00A6519D">
        <w:t xml:space="preserve">stotina </w:t>
      </w:r>
      <w:r w:rsidR="008216C1">
        <w:t xml:space="preserve">članaka o korištenju AHP metode </w:t>
      </w:r>
      <w:r w:rsidR="00A6519D" w:rsidRPr="00A6519D">
        <w:t>za upravljanje ljudskim potencijalima - od selek</w:t>
      </w:r>
      <w:r w:rsidR="008216C1">
        <w:t xml:space="preserve">cije kadrova pri zapošljavanju, ocjenjivanja </w:t>
      </w:r>
      <w:r w:rsidR="00A6519D" w:rsidRPr="00A6519D">
        <w:t>učinkovitosti '</w:t>
      </w:r>
      <w:proofErr w:type="spellStart"/>
      <w:r w:rsidR="00A6519D" w:rsidRPr="00A6519D">
        <w:t>white</w:t>
      </w:r>
      <w:proofErr w:type="spellEnd"/>
      <w:r w:rsidR="00A6519D" w:rsidRPr="00A6519D">
        <w:t xml:space="preserve"> </w:t>
      </w:r>
      <w:proofErr w:type="spellStart"/>
      <w:r w:rsidR="00A6519D" w:rsidRPr="00A6519D">
        <w:t>colar</w:t>
      </w:r>
      <w:proofErr w:type="spellEnd"/>
      <w:r w:rsidR="00A6519D" w:rsidRPr="00A6519D">
        <w:t xml:space="preserve">' </w:t>
      </w:r>
      <w:r w:rsidR="008216C1">
        <w:t>zaposlenika u ekonomiji znanja,</w:t>
      </w:r>
      <w:r w:rsidR="00B64AE4">
        <w:t xml:space="preserve"> </w:t>
      </w:r>
      <w:r w:rsidR="00A6519D" w:rsidRPr="00A6519D">
        <w:t>zapošljavanja najboljih kandidata s obzirom na ljudske vrijednosti</w:t>
      </w:r>
      <w:r w:rsidR="008216C1">
        <w:t>, za t</w:t>
      </w:r>
      <w:r w:rsidR="00A6519D" w:rsidRPr="00A6519D">
        <w:t xml:space="preserve">ransparentno nagrađivanje najboljih sveučilišnih </w:t>
      </w:r>
      <w:r w:rsidR="008216C1">
        <w:t xml:space="preserve">nastavnika, </w:t>
      </w:r>
      <w:r w:rsidR="00B64AE4">
        <w:t>optimiziranje</w:t>
      </w:r>
      <w:r w:rsidR="00A6519D" w:rsidRPr="00A6519D">
        <w:t xml:space="preserve"> troškova kod zapošljavanja nastavnika privatnih poslovnih škola itd.</w:t>
      </w:r>
      <w:r w:rsidR="00B86793">
        <w:t xml:space="preserve"> </w:t>
      </w:r>
    </w:p>
    <w:p w:rsidR="00A6519D" w:rsidRDefault="00A6519D" w:rsidP="00421C47">
      <w:pPr>
        <w:jc w:val="both"/>
      </w:pPr>
    </w:p>
    <w:p w:rsidR="00D776C4" w:rsidRPr="00A4790E" w:rsidRDefault="00B86793" w:rsidP="00421C47">
      <w:pPr>
        <w:jc w:val="both"/>
        <w:rPr>
          <w:bCs/>
        </w:rPr>
      </w:pPr>
      <w:r>
        <w:t>Postupak se</w:t>
      </w:r>
      <w:r w:rsidR="000658ED" w:rsidRPr="00285B16">
        <w:rPr>
          <w:bCs/>
        </w:rPr>
        <w:t xml:space="preserve"> može objasniti u 4 koraka</w:t>
      </w:r>
      <w:r w:rsidR="00A40F03">
        <w:rPr>
          <w:bCs/>
        </w:rPr>
        <w:t xml:space="preserve"> (</w:t>
      </w:r>
      <w:proofErr w:type="spellStart"/>
      <w:r w:rsidR="00A40F03">
        <w:rPr>
          <w:bCs/>
        </w:rPr>
        <w:t>Hunjak</w:t>
      </w:r>
      <w:proofErr w:type="spellEnd"/>
      <w:r w:rsidR="00A40F03">
        <w:rPr>
          <w:bCs/>
        </w:rPr>
        <w:t xml:space="preserve"> i </w:t>
      </w:r>
      <w:proofErr w:type="spellStart"/>
      <w:r w:rsidR="00A40F03">
        <w:rPr>
          <w:bCs/>
        </w:rPr>
        <w:t>Jakovčević</w:t>
      </w:r>
      <w:proofErr w:type="spellEnd"/>
      <w:r w:rsidR="00A40F03">
        <w:rPr>
          <w:bCs/>
        </w:rPr>
        <w:t xml:space="preserve"> 2003.</w:t>
      </w:r>
      <w:r w:rsidR="000658ED">
        <w:rPr>
          <w:bCs/>
        </w:rPr>
        <w:t>)</w:t>
      </w:r>
      <w:r w:rsidR="000658ED" w:rsidRPr="00285B16">
        <w:rPr>
          <w:bCs/>
        </w:rPr>
        <w:t>:</w:t>
      </w:r>
      <w:r w:rsidR="00421C47">
        <w:rPr>
          <w:bCs/>
        </w:rPr>
        <w:t xml:space="preserve"> 1) </w:t>
      </w:r>
      <w:r w:rsidR="000658ED" w:rsidRPr="00285B16">
        <w:rPr>
          <w:bCs/>
        </w:rPr>
        <w:t>Razvije se hijerarhijski model problema odlučivanja s c</w:t>
      </w:r>
      <w:r w:rsidR="000658ED">
        <w:rPr>
          <w:bCs/>
        </w:rPr>
        <w:t xml:space="preserve">iljem na vrhu, kriterijima i </w:t>
      </w:r>
      <w:proofErr w:type="spellStart"/>
      <w:r w:rsidR="000658ED">
        <w:rPr>
          <w:bCs/>
        </w:rPr>
        <w:t>pot</w:t>
      </w:r>
      <w:r w:rsidR="000658ED" w:rsidRPr="00285B16">
        <w:rPr>
          <w:bCs/>
        </w:rPr>
        <w:t>kriterijima</w:t>
      </w:r>
      <w:proofErr w:type="spellEnd"/>
      <w:r w:rsidR="000658ED" w:rsidRPr="00285B16">
        <w:rPr>
          <w:bCs/>
        </w:rPr>
        <w:t xml:space="preserve">  na nižim razinama, t</w:t>
      </w:r>
      <w:r w:rsidR="002B5ED6">
        <w:rPr>
          <w:bCs/>
        </w:rPr>
        <w:t>e alternativama na dnu modela</w:t>
      </w:r>
      <w:r w:rsidR="000658ED">
        <w:rPr>
          <w:bCs/>
        </w:rPr>
        <w:t>.</w:t>
      </w:r>
      <w:r w:rsidR="00421C47">
        <w:rPr>
          <w:bCs/>
        </w:rPr>
        <w:t xml:space="preserve"> 2) </w:t>
      </w:r>
      <w:r w:rsidR="000658ED" w:rsidRPr="00DE0C07">
        <w:rPr>
          <w:bCs/>
        </w:rPr>
        <w:t>U svakom čvoru hijerarhijske strukture u parovima se međusobno uspoređuju elementi tog čvora koji se nalaze neposredno ispod njega</w:t>
      </w:r>
      <w:r w:rsidR="00BC0F92">
        <w:rPr>
          <w:bCs/>
        </w:rPr>
        <w:t xml:space="preserve"> </w:t>
      </w:r>
      <w:r w:rsidR="000658ED">
        <w:rPr>
          <w:bCs/>
        </w:rPr>
        <w:t xml:space="preserve">i izračunaju se njihove lokalne težine. Pritom se kriteriji </w:t>
      </w:r>
      <w:r w:rsidR="00BC0F92">
        <w:rPr>
          <w:bCs/>
        </w:rPr>
        <w:t xml:space="preserve">i na kraju alternative </w:t>
      </w:r>
      <w:r w:rsidR="000658ED">
        <w:rPr>
          <w:bCs/>
        </w:rPr>
        <w:t xml:space="preserve">međusobno uspoređuju u parovima u odnosu na to koliko je puta jedan od njih važniji </w:t>
      </w:r>
      <w:r w:rsidR="00BC0F92">
        <w:rPr>
          <w:bCs/>
        </w:rPr>
        <w:t xml:space="preserve">od drugog </w:t>
      </w:r>
      <w:r w:rsidR="000E583B" w:rsidRPr="000E583B">
        <w:rPr>
          <w:bCs/>
        </w:rPr>
        <w:t>za postizanja cilja</w:t>
      </w:r>
      <w:r w:rsidR="00BC0F92">
        <w:rPr>
          <w:bCs/>
        </w:rPr>
        <w:t xml:space="preserve"> </w:t>
      </w:r>
      <w:r w:rsidR="00BC0F92">
        <w:rPr>
          <w:bCs/>
        </w:rPr>
        <w:lastRenderedPageBreak/>
        <w:t xml:space="preserve">pomoću </w:t>
      </w:r>
      <w:proofErr w:type="spellStart"/>
      <w:r w:rsidR="00BC0F92">
        <w:rPr>
          <w:bCs/>
        </w:rPr>
        <w:t>Saatyjeve</w:t>
      </w:r>
      <w:proofErr w:type="spellEnd"/>
      <w:r w:rsidR="00BC0F92">
        <w:rPr>
          <w:bCs/>
        </w:rPr>
        <w:t xml:space="preserve"> ljestvice</w:t>
      </w:r>
      <w:r w:rsidR="00DE11D0">
        <w:rPr>
          <w:bCs/>
        </w:rPr>
        <w:t xml:space="preserve"> ocjenjivanja</w:t>
      </w:r>
      <w:r w:rsidR="00BC0F92">
        <w:rPr>
          <w:bCs/>
        </w:rPr>
        <w:t xml:space="preserve"> (1-jednako važno, tj. dva kriterija ili alternative jednako pridonose cilju, 9-ekstremna važnost, tj. </w:t>
      </w:r>
      <w:r w:rsidR="00BC0F92" w:rsidRPr="00BC0F92">
        <w:rPr>
          <w:bCs/>
          <w:sz w:val="22"/>
        </w:rPr>
        <w:t>dokazi na temelju kojih se favorizira jedna aktivnost  u odnosu na drugu potvrđeni su s najvećom uvjerljivošću</w:t>
      </w:r>
      <w:r w:rsidR="00BC0F92">
        <w:rPr>
          <w:rFonts w:asciiTheme="minorHAnsi" w:hAnsiTheme="minorHAnsi" w:cstheme="minorHAnsi"/>
          <w:bCs/>
          <w:sz w:val="22"/>
        </w:rPr>
        <w:t>)</w:t>
      </w:r>
      <w:r w:rsidR="00BC0F92" w:rsidRPr="007774F2">
        <w:rPr>
          <w:rFonts w:asciiTheme="minorHAnsi" w:hAnsiTheme="minorHAnsi" w:cstheme="minorHAnsi"/>
          <w:bCs/>
          <w:sz w:val="22"/>
        </w:rPr>
        <w:t>.</w:t>
      </w:r>
      <w:r w:rsidR="00382316">
        <w:rPr>
          <w:bCs/>
        </w:rPr>
        <w:t xml:space="preserve"> </w:t>
      </w:r>
      <w:r w:rsidR="00421C47">
        <w:rPr>
          <w:bCs/>
        </w:rPr>
        <w:t xml:space="preserve">3) </w:t>
      </w:r>
      <w:r w:rsidR="009833C7">
        <w:rPr>
          <w:bCs/>
        </w:rPr>
        <w:t>O</w:t>
      </w:r>
      <w:r w:rsidR="000658ED" w:rsidRPr="00DE0C07">
        <w:rPr>
          <w:bCs/>
        </w:rPr>
        <w:t>dgovarajuć</w:t>
      </w:r>
      <w:r w:rsidR="009833C7">
        <w:rPr>
          <w:bCs/>
        </w:rPr>
        <w:t>im</w:t>
      </w:r>
      <w:r w:rsidR="000658ED" w:rsidRPr="00DE0C07">
        <w:rPr>
          <w:bCs/>
        </w:rPr>
        <w:t xml:space="preserve"> matematičk</w:t>
      </w:r>
      <w:r w:rsidR="009833C7">
        <w:rPr>
          <w:bCs/>
        </w:rPr>
        <w:t>im</w:t>
      </w:r>
      <w:r w:rsidR="000658ED" w:rsidRPr="00DE0C07">
        <w:rPr>
          <w:bCs/>
        </w:rPr>
        <w:t xml:space="preserve"> model</w:t>
      </w:r>
      <w:r w:rsidR="009833C7">
        <w:rPr>
          <w:bCs/>
        </w:rPr>
        <w:t>om</w:t>
      </w:r>
      <w:r w:rsidR="000658ED" w:rsidRPr="00DE0C07">
        <w:rPr>
          <w:bCs/>
        </w:rPr>
        <w:t xml:space="preserve"> izračunavaju se lokaln</w:t>
      </w:r>
      <w:r w:rsidR="000658ED">
        <w:rPr>
          <w:bCs/>
        </w:rPr>
        <w:t xml:space="preserve">i prioriteti (težine) kriterija i </w:t>
      </w:r>
      <w:proofErr w:type="spellStart"/>
      <w:r w:rsidR="000658ED">
        <w:rPr>
          <w:bCs/>
        </w:rPr>
        <w:t>pot</w:t>
      </w:r>
      <w:r w:rsidR="000658ED" w:rsidRPr="00DE0C07">
        <w:rPr>
          <w:bCs/>
        </w:rPr>
        <w:t>kriterija</w:t>
      </w:r>
      <w:proofErr w:type="spellEnd"/>
      <w:r w:rsidR="000658ED">
        <w:rPr>
          <w:bCs/>
        </w:rPr>
        <w:t>, a na posljednjoj razini prioriteti</w:t>
      </w:r>
      <w:r w:rsidR="000658ED" w:rsidRPr="00DE0C07">
        <w:rPr>
          <w:bCs/>
        </w:rPr>
        <w:t xml:space="preserve"> alternativa</w:t>
      </w:r>
      <w:r w:rsidR="000658ED">
        <w:rPr>
          <w:bCs/>
        </w:rPr>
        <w:t>. Ukupni prioriteti alternativa</w:t>
      </w:r>
      <w:r w:rsidR="009833C7">
        <w:rPr>
          <w:bCs/>
        </w:rPr>
        <w:t xml:space="preserve"> </w:t>
      </w:r>
      <w:r w:rsidR="000658ED">
        <w:rPr>
          <w:bCs/>
        </w:rPr>
        <w:t>izračunavaju se tako da se njihovi lokalni prioriteti ponderiraju s težinama svih čvorova kojima pripadaju gledajući od najniže razine u hijerarhijskom modelu prema najvišoj i zatim zbroje</w:t>
      </w:r>
      <w:r w:rsidR="000658ED" w:rsidRPr="00DE0C07">
        <w:rPr>
          <w:bCs/>
        </w:rPr>
        <w:t>.</w:t>
      </w:r>
      <w:r w:rsidR="00421C47">
        <w:rPr>
          <w:bCs/>
        </w:rPr>
        <w:t xml:space="preserve"> 4) </w:t>
      </w:r>
      <w:r w:rsidR="000658ED" w:rsidRPr="00A4790E">
        <w:rPr>
          <w:bCs/>
        </w:rPr>
        <w:t>Provodi se analiza osjetljivosti da se vidi u kojoj mjeri se promjene ulaznih podataka odražavaju na ukupne prioritete alternativa.</w:t>
      </w:r>
      <w:r w:rsidR="00A4790E" w:rsidRPr="00A4790E">
        <w:rPr>
          <w:bCs/>
        </w:rPr>
        <w:t xml:space="preserve"> </w:t>
      </w:r>
      <w:proofErr w:type="spellStart"/>
      <w:r w:rsidR="00A4790E">
        <w:rPr>
          <w:bCs/>
        </w:rPr>
        <w:t>S</w:t>
      </w:r>
      <w:r w:rsidR="00D776C4" w:rsidRPr="00A4790E">
        <w:rPr>
          <w:i/>
        </w:rPr>
        <w:t>oftware</w:t>
      </w:r>
      <w:proofErr w:type="spellEnd"/>
      <w:r w:rsidR="00D776C4" w:rsidRPr="00A4790E">
        <w:rPr>
          <w:i/>
        </w:rPr>
        <w:t xml:space="preserve"> </w:t>
      </w:r>
      <w:proofErr w:type="spellStart"/>
      <w:r w:rsidR="00D776C4" w:rsidRPr="00A4790E">
        <w:rPr>
          <w:i/>
        </w:rPr>
        <w:t>ExpertChoice</w:t>
      </w:r>
      <w:proofErr w:type="spellEnd"/>
      <w:r w:rsidR="00D776C4">
        <w:t xml:space="preserve"> </w:t>
      </w:r>
      <w:r w:rsidR="00D776C4" w:rsidRPr="00A4790E">
        <w:rPr>
          <w:bCs/>
        </w:rPr>
        <w:t>izračuna</w:t>
      </w:r>
      <w:r w:rsidR="00A4790E">
        <w:rPr>
          <w:bCs/>
        </w:rPr>
        <w:t>va</w:t>
      </w:r>
      <w:r w:rsidR="00D776C4" w:rsidRPr="00A4790E">
        <w:rPr>
          <w:bCs/>
        </w:rPr>
        <w:t xml:space="preserve"> i indeks </w:t>
      </w:r>
      <w:proofErr w:type="spellStart"/>
      <w:r w:rsidR="00D776C4" w:rsidRPr="00A4790E">
        <w:rPr>
          <w:bCs/>
        </w:rPr>
        <w:t>inkonzistentnosti</w:t>
      </w:r>
      <w:proofErr w:type="spellEnd"/>
      <w:r w:rsidR="00A4790E">
        <w:rPr>
          <w:bCs/>
        </w:rPr>
        <w:t xml:space="preserve"> – </w:t>
      </w:r>
      <w:proofErr w:type="spellStart"/>
      <w:r w:rsidR="00A4790E" w:rsidRPr="00A4790E">
        <w:rPr>
          <w:bCs/>
          <w:i/>
        </w:rPr>
        <w:t>Incon</w:t>
      </w:r>
      <w:proofErr w:type="spellEnd"/>
      <w:r w:rsidR="00A4790E">
        <w:rPr>
          <w:bCs/>
        </w:rPr>
        <w:t xml:space="preserve"> koji  ne smije prijeći </w:t>
      </w:r>
      <w:r w:rsidR="00D776C4" w:rsidRPr="00A4790E">
        <w:rPr>
          <w:bCs/>
        </w:rPr>
        <w:t xml:space="preserve">vrijednost </w:t>
      </w:r>
      <w:r w:rsidR="00A4790E">
        <w:rPr>
          <w:bCs/>
        </w:rPr>
        <w:t xml:space="preserve">od </w:t>
      </w:r>
      <w:r w:rsidR="00D776C4" w:rsidRPr="00A4790E">
        <w:rPr>
          <w:bCs/>
        </w:rPr>
        <w:t>0,1.</w:t>
      </w:r>
    </w:p>
    <w:p w:rsidR="00302631" w:rsidRDefault="00302631" w:rsidP="007E04CB">
      <w:pPr>
        <w:rPr>
          <w:b/>
        </w:rPr>
      </w:pPr>
    </w:p>
    <w:p w:rsidR="006F0F21" w:rsidRDefault="006F0F21" w:rsidP="007E04CB">
      <w:pPr>
        <w:rPr>
          <w:b/>
        </w:rPr>
      </w:pPr>
    </w:p>
    <w:p w:rsidR="00002252" w:rsidRDefault="006A049E" w:rsidP="007E04CB">
      <w:pPr>
        <w:rPr>
          <w:b/>
          <w:szCs w:val="32"/>
        </w:rPr>
      </w:pPr>
      <w:r>
        <w:rPr>
          <w:b/>
        </w:rPr>
        <w:t>5</w:t>
      </w:r>
      <w:r w:rsidR="00D776C4" w:rsidRPr="0068517E">
        <w:rPr>
          <w:b/>
        </w:rPr>
        <w:t xml:space="preserve">. </w:t>
      </w:r>
      <w:r w:rsidR="00D776C4" w:rsidRPr="0068517E">
        <w:rPr>
          <w:b/>
          <w:szCs w:val="32"/>
        </w:rPr>
        <w:t xml:space="preserve">VIŠEKRITERIJSKI MODEL ZA </w:t>
      </w:r>
      <w:r w:rsidR="0068517E" w:rsidRPr="0068517E">
        <w:rPr>
          <w:b/>
          <w:szCs w:val="32"/>
        </w:rPr>
        <w:t>VREDNOVANJE</w:t>
      </w:r>
      <w:r w:rsidR="00D776C4" w:rsidRPr="0068517E">
        <w:rPr>
          <w:b/>
          <w:szCs w:val="32"/>
        </w:rPr>
        <w:t xml:space="preserve"> V</w:t>
      </w:r>
      <w:r w:rsidR="0068517E" w:rsidRPr="0068517E">
        <w:rPr>
          <w:b/>
          <w:szCs w:val="32"/>
        </w:rPr>
        <w:t>ISOKOŠKOLSKIH</w:t>
      </w:r>
      <w:r w:rsidR="00D776C4" w:rsidRPr="0068517E">
        <w:rPr>
          <w:b/>
          <w:szCs w:val="32"/>
        </w:rPr>
        <w:t xml:space="preserve"> </w:t>
      </w:r>
    </w:p>
    <w:p w:rsidR="00D776C4" w:rsidRPr="0068517E" w:rsidRDefault="00002252" w:rsidP="007E04CB">
      <w:pPr>
        <w:rPr>
          <w:b/>
          <w:szCs w:val="32"/>
        </w:rPr>
      </w:pPr>
      <w:r>
        <w:rPr>
          <w:b/>
          <w:szCs w:val="32"/>
        </w:rPr>
        <w:t xml:space="preserve">    </w:t>
      </w:r>
      <w:r w:rsidR="00D776C4" w:rsidRPr="0068517E">
        <w:rPr>
          <w:b/>
          <w:szCs w:val="32"/>
        </w:rPr>
        <w:t>NASTAVNIKA</w:t>
      </w:r>
    </w:p>
    <w:p w:rsidR="00D776C4" w:rsidRDefault="00D776C4" w:rsidP="007E04CB">
      <w:pPr>
        <w:rPr>
          <w:b/>
          <w:sz w:val="28"/>
        </w:rPr>
      </w:pPr>
    </w:p>
    <w:p w:rsidR="00B86793" w:rsidRDefault="00D776C4" w:rsidP="00002252">
      <w:pPr>
        <w:jc w:val="both"/>
      </w:pPr>
      <w:r>
        <w:t xml:space="preserve">Višekriterijski model za </w:t>
      </w:r>
      <w:r w:rsidR="00EE5353">
        <w:t>vrednovanje visokoškolskih</w:t>
      </w:r>
      <w:r>
        <w:t xml:space="preserve"> nastavnika </w:t>
      </w:r>
      <w:r w:rsidR="00A31005">
        <w:t xml:space="preserve">proizlazi iz </w:t>
      </w:r>
      <w:r w:rsidR="00DE11D0">
        <w:t>vizije i misije visokog učilišta</w:t>
      </w:r>
      <w:r>
        <w:t xml:space="preserve">. </w:t>
      </w:r>
      <w:r w:rsidR="00683683">
        <w:t>U</w:t>
      </w:r>
      <w:r w:rsidR="00002252">
        <w:t xml:space="preserve"> </w:t>
      </w:r>
      <w:r w:rsidR="00BC0F92">
        <w:t>dokument</w:t>
      </w:r>
      <w:r w:rsidR="00683683">
        <w:t>u</w:t>
      </w:r>
      <w:r w:rsidR="00BC0F92">
        <w:t xml:space="preserve"> </w:t>
      </w:r>
      <w:r w:rsidR="00BC0F92" w:rsidRPr="00A31005">
        <w:rPr>
          <w:i/>
        </w:rPr>
        <w:t>„Strategija Veleučilišta VERN za  period 2010.-2020“</w:t>
      </w:r>
      <w:r w:rsidR="002C3219">
        <w:t xml:space="preserve"> </w:t>
      </w:r>
      <w:r w:rsidR="00002252">
        <w:t>naglasci</w:t>
      </w:r>
      <w:r w:rsidR="00683683">
        <w:t xml:space="preserve"> su</w:t>
      </w:r>
      <w:r w:rsidR="00002252">
        <w:t xml:space="preserve"> na: </w:t>
      </w:r>
      <w:r w:rsidR="00002252" w:rsidRPr="00EC0A8E">
        <w:t>kvalitet</w:t>
      </w:r>
      <w:r w:rsidR="00683683">
        <w:t xml:space="preserve">i nastave, </w:t>
      </w:r>
      <w:r w:rsidR="00002252" w:rsidRPr="00EC0A8E">
        <w:t>akademsk</w:t>
      </w:r>
      <w:r w:rsidR="00683683">
        <w:t>oj</w:t>
      </w:r>
      <w:r w:rsidR="00002252" w:rsidRPr="00EC0A8E">
        <w:t xml:space="preserve"> izvrsnost</w:t>
      </w:r>
      <w:r w:rsidR="00683683">
        <w:t>i</w:t>
      </w:r>
      <w:r w:rsidR="00002252" w:rsidRPr="00EC0A8E">
        <w:t>, stručn</w:t>
      </w:r>
      <w:r w:rsidR="00683683">
        <w:t>im</w:t>
      </w:r>
      <w:r w:rsidR="00002252" w:rsidRPr="00EC0A8E">
        <w:t xml:space="preserve"> i poduzetničk</w:t>
      </w:r>
      <w:r w:rsidR="00683683">
        <w:t>im  kompetencijama</w:t>
      </w:r>
      <w:r w:rsidR="00002252" w:rsidRPr="00EC0A8E">
        <w:t>, osob</w:t>
      </w:r>
      <w:r w:rsidR="00683683">
        <w:t>nom</w:t>
      </w:r>
      <w:r w:rsidR="00002252" w:rsidRPr="00EC0A8E">
        <w:t xml:space="preserve"> razvoj</w:t>
      </w:r>
      <w:r w:rsidR="00683683">
        <w:t>u</w:t>
      </w:r>
      <w:r w:rsidR="00002252" w:rsidRPr="00EC0A8E">
        <w:t xml:space="preserve"> i društven</w:t>
      </w:r>
      <w:r w:rsidR="00683683">
        <w:t>oj</w:t>
      </w:r>
      <w:r w:rsidR="00002252" w:rsidRPr="00EC0A8E">
        <w:t xml:space="preserve"> odgovornost</w:t>
      </w:r>
      <w:r w:rsidR="00683683">
        <w:t>i te na</w:t>
      </w:r>
      <w:r w:rsidR="00002252" w:rsidRPr="00EC0A8E">
        <w:t xml:space="preserve"> održivost</w:t>
      </w:r>
      <w:r w:rsidR="00683683">
        <w:t>i i poslovnom</w:t>
      </w:r>
      <w:r w:rsidR="00002252" w:rsidRPr="00EC0A8E">
        <w:t xml:space="preserve"> uspjeh</w:t>
      </w:r>
      <w:r w:rsidR="00683683">
        <w:t>u</w:t>
      </w:r>
      <w:r w:rsidR="00002252" w:rsidRPr="00EC0A8E">
        <w:t xml:space="preserve"> veleučilišta</w:t>
      </w:r>
      <w:r w:rsidR="00683683">
        <w:t xml:space="preserve">. </w:t>
      </w:r>
      <w:r w:rsidR="00A31005">
        <w:t>U</w:t>
      </w:r>
      <w:r w:rsidR="00956FE3">
        <w:t xml:space="preserve"> radno</w:t>
      </w:r>
      <w:r w:rsidR="00A31005">
        <w:t>m</w:t>
      </w:r>
      <w:r w:rsidR="00956FE3">
        <w:t xml:space="preserve"> materijal</w:t>
      </w:r>
      <w:r w:rsidR="00A31005">
        <w:t>u</w:t>
      </w:r>
      <w:r w:rsidR="00002252">
        <w:t xml:space="preserve"> „</w:t>
      </w:r>
      <w:r w:rsidR="00002252" w:rsidRPr="001933C0">
        <w:rPr>
          <w:i/>
        </w:rPr>
        <w:t>Stratešk</w:t>
      </w:r>
      <w:r w:rsidR="00E67BE1">
        <w:rPr>
          <w:i/>
        </w:rPr>
        <w:t>i</w:t>
      </w:r>
      <w:r w:rsidR="00002252" w:rsidRPr="001933C0">
        <w:rPr>
          <w:i/>
        </w:rPr>
        <w:t xml:space="preserve"> ciljev</w:t>
      </w:r>
      <w:r w:rsidR="00E67BE1">
        <w:rPr>
          <w:i/>
        </w:rPr>
        <w:t>i</w:t>
      </w:r>
      <w:r w:rsidR="00002252" w:rsidRPr="001933C0">
        <w:rPr>
          <w:i/>
        </w:rPr>
        <w:t xml:space="preserve"> za petogodišnje razdoblje</w:t>
      </w:r>
      <w:r w:rsidR="00002252">
        <w:t>“ i</w:t>
      </w:r>
      <w:r w:rsidR="00A31005">
        <w:t xml:space="preserve">stiče se </w:t>
      </w:r>
      <w:r w:rsidR="00956FE3">
        <w:t xml:space="preserve">strateški cilj </w:t>
      </w:r>
      <w:r w:rsidR="00683683">
        <w:t>koji se odnosi na nastavnike: „</w:t>
      </w:r>
      <w:r w:rsidR="00E67BE1" w:rsidRPr="00A31005">
        <w:rPr>
          <w:i/>
          <w:sz w:val="22"/>
        </w:rPr>
        <w:t>Kontinuirano usavršavanje nastavnika u zvanjima i akademskim titulama te jačanje njihove kompetentnosti u stručnom i nastavničkom radu</w:t>
      </w:r>
      <w:r w:rsidR="00956FE3" w:rsidRPr="00A31005">
        <w:rPr>
          <w:i/>
        </w:rPr>
        <w:t>“</w:t>
      </w:r>
      <w:r w:rsidR="00683683">
        <w:t xml:space="preserve"> i zadaci koji se odnose na praćenje kvalitete rada nastavnika putem studentskih anketa i evaluacije kolega </w:t>
      </w:r>
      <w:proofErr w:type="spellStart"/>
      <w:r w:rsidR="00683683">
        <w:t>sustručnjaka</w:t>
      </w:r>
      <w:proofErr w:type="spellEnd"/>
      <w:r w:rsidR="00683683">
        <w:t xml:space="preserve">, dodatne edukacije i međunarodnu razmjenu. </w:t>
      </w:r>
      <w:r w:rsidR="00E67BE1">
        <w:t>N</w:t>
      </w:r>
      <w:r w:rsidR="00002252" w:rsidRPr="00E67BE1">
        <w:t xml:space="preserve">a temelju </w:t>
      </w:r>
      <w:r w:rsidR="00E67BE1">
        <w:t xml:space="preserve">tog </w:t>
      </w:r>
      <w:r w:rsidR="00683683">
        <w:t xml:space="preserve">izrađen je </w:t>
      </w:r>
      <w:r w:rsidR="00002252" w:rsidRPr="00E67BE1">
        <w:t xml:space="preserve"> </w:t>
      </w:r>
      <w:r w:rsidR="00E67BE1">
        <w:t xml:space="preserve"> </w:t>
      </w:r>
      <w:r w:rsidR="00002252" w:rsidRPr="00E67BE1">
        <w:t>jedan AHP model za selekciju i drugi za evaluaciju nastavnika</w:t>
      </w:r>
      <w:r w:rsidR="00E67BE1">
        <w:t>, a svaki se</w:t>
      </w:r>
      <w:r>
        <w:t xml:space="preserve"> sastoj</w:t>
      </w:r>
      <w:r w:rsidR="00E67BE1">
        <w:t xml:space="preserve">i </w:t>
      </w:r>
      <w:r>
        <w:t xml:space="preserve">od </w:t>
      </w:r>
      <w:r w:rsidR="00EA6B02">
        <w:t xml:space="preserve">4 </w:t>
      </w:r>
      <w:r>
        <w:t>koraka</w:t>
      </w:r>
      <w:r w:rsidR="00EA6B02">
        <w:t>:</w:t>
      </w:r>
      <w:r>
        <w:t xml:space="preserve"> </w:t>
      </w:r>
      <w:r w:rsidR="006D46F4">
        <w:t>1</w:t>
      </w:r>
      <w:r w:rsidR="00683683">
        <w:t>) d</w:t>
      </w:r>
      <w:r w:rsidR="00A31005">
        <w:t>efiniranje ciljeva</w:t>
      </w:r>
      <w:r w:rsidR="00EA6B02">
        <w:t xml:space="preserve">; </w:t>
      </w:r>
      <w:r w:rsidR="006D46F4">
        <w:t>2</w:t>
      </w:r>
      <w:r w:rsidR="00683683">
        <w:t>) d</w:t>
      </w:r>
      <w:r>
        <w:t xml:space="preserve">efiniranje kriterija, </w:t>
      </w:r>
      <w:proofErr w:type="spellStart"/>
      <w:r>
        <w:t>po</w:t>
      </w:r>
      <w:r w:rsidR="00CD1EED">
        <w:t>t</w:t>
      </w:r>
      <w:r>
        <w:t>kriterija</w:t>
      </w:r>
      <w:proofErr w:type="spellEnd"/>
      <w:r>
        <w:t xml:space="preserve"> i elemenata mjerenja</w:t>
      </w:r>
      <w:r w:rsidR="00EA6B02">
        <w:t xml:space="preserve">; </w:t>
      </w:r>
      <w:r w:rsidR="006D46F4">
        <w:t>3</w:t>
      </w:r>
      <w:r w:rsidR="00683683">
        <w:t>)  o</w:t>
      </w:r>
      <w:r>
        <w:t>dređivanje prioriteta</w:t>
      </w:r>
      <w:r w:rsidR="00EA6B02">
        <w:t xml:space="preserve">; </w:t>
      </w:r>
      <w:r w:rsidR="006D46F4">
        <w:t>4</w:t>
      </w:r>
      <w:r>
        <w:t xml:space="preserve">) </w:t>
      </w:r>
      <w:r w:rsidR="00683683">
        <w:t>a</w:t>
      </w:r>
      <w:r w:rsidRPr="00995D1D">
        <w:t>naliza osjetljivosti</w:t>
      </w:r>
      <w:r w:rsidR="00B86793">
        <w:t xml:space="preserve">. </w:t>
      </w:r>
    </w:p>
    <w:p w:rsidR="00B86793" w:rsidRDefault="00B86793" w:rsidP="00002252">
      <w:pPr>
        <w:jc w:val="both"/>
      </w:pPr>
    </w:p>
    <w:p w:rsidR="00A6519D" w:rsidRDefault="00B86793" w:rsidP="002C5B02">
      <w:pPr>
        <w:jc w:val="both"/>
        <w:rPr>
          <w:szCs w:val="28"/>
        </w:rPr>
      </w:pPr>
      <w:r>
        <w:t xml:space="preserve">U </w:t>
      </w:r>
      <w:r w:rsidRPr="00B86793">
        <w:rPr>
          <w:b/>
        </w:rPr>
        <w:t>AHP modelu za selekciju nastavnika</w:t>
      </w:r>
      <w:r>
        <w:t xml:space="preserve"> </w:t>
      </w:r>
      <w:r w:rsidR="00ED5C00">
        <w:t>c</w:t>
      </w:r>
      <w:r w:rsidR="00D776C4" w:rsidRPr="00A757ED">
        <w:rPr>
          <w:bCs/>
        </w:rPr>
        <w:t>ilj</w:t>
      </w:r>
      <w:r w:rsidR="00D776C4" w:rsidRPr="00002252">
        <w:rPr>
          <w:bCs/>
        </w:rPr>
        <w:t xml:space="preserve"> je odabrati one nastavnike koji će na</w:t>
      </w:r>
      <w:r w:rsidR="00ED5C00">
        <w:rPr>
          <w:bCs/>
        </w:rPr>
        <w:t>jbolje ispuniti viziju i misiju, a a</w:t>
      </w:r>
      <w:r w:rsidR="00D776C4" w:rsidRPr="00A757ED">
        <w:rPr>
          <w:bCs/>
        </w:rPr>
        <w:t>lternative</w:t>
      </w:r>
      <w:r w:rsidR="00D776C4" w:rsidRPr="00002252">
        <w:rPr>
          <w:b/>
          <w:bCs/>
        </w:rPr>
        <w:t xml:space="preserve"> </w:t>
      </w:r>
      <w:r w:rsidR="00B90B66" w:rsidRPr="00002252">
        <w:rPr>
          <w:bCs/>
        </w:rPr>
        <w:t xml:space="preserve">su nastavnici A, B, C i D od kojih treba odabrati najboljeg za primanje u stalni radni odnos. </w:t>
      </w:r>
      <w:r w:rsidR="002C5B02">
        <w:rPr>
          <w:bCs/>
        </w:rPr>
        <w:t xml:space="preserve">Definiranjem </w:t>
      </w:r>
      <w:r w:rsidR="002C5B02" w:rsidRPr="002C5B02">
        <w:rPr>
          <w:bCs/>
        </w:rPr>
        <w:t>k</w:t>
      </w:r>
      <w:r w:rsidR="002B1A75" w:rsidRPr="002C5B02">
        <w:t xml:space="preserve">riterija, </w:t>
      </w:r>
      <w:proofErr w:type="spellStart"/>
      <w:r w:rsidR="002B1A75" w:rsidRPr="002C5B02">
        <w:t>potkriterija</w:t>
      </w:r>
      <w:proofErr w:type="spellEnd"/>
      <w:r w:rsidR="002B1A75" w:rsidRPr="002C5B02">
        <w:t xml:space="preserve"> i elemenata mjerenja</w:t>
      </w:r>
      <w:r w:rsidR="00002252">
        <w:rPr>
          <w:b/>
        </w:rPr>
        <w:t xml:space="preserve"> </w:t>
      </w:r>
      <w:r w:rsidR="00ED5C00">
        <w:rPr>
          <w:b/>
        </w:rPr>
        <w:t xml:space="preserve"> </w:t>
      </w:r>
      <w:r w:rsidR="00ED5C00">
        <w:t xml:space="preserve">traži se </w:t>
      </w:r>
      <w:r w:rsidR="002B1A75">
        <w:t>optimalna kombinacija nastavničkog, znanstveno-istraživačkog, stručnog i poslovnog iskustva te sl</w:t>
      </w:r>
      <w:r w:rsidR="002C3219">
        <w:t>uženja</w:t>
      </w:r>
      <w:r w:rsidR="002B1A75">
        <w:t xml:space="preserve"> društvenoj zajednici. </w:t>
      </w:r>
      <w:r w:rsidR="00ED5C00">
        <w:t>R</w:t>
      </w:r>
      <w:r w:rsidR="00002252">
        <w:rPr>
          <w:szCs w:val="28"/>
        </w:rPr>
        <w:t xml:space="preserve">elativne </w:t>
      </w:r>
      <w:r w:rsidR="002C5B02">
        <w:rPr>
          <w:szCs w:val="28"/>
        </w:rPr>
        <w:t>težine</w:t>
      </w:r>
      <w:r w:rsidR="00002252">
        <w:rPr>
          <w:szCs w:val="28"/>
        </w:rPr>
        <w:t xml:space="preserve"> svakog kriterija određuju se usporedbom u paro</w:t>
      </w:r>
      <w:r w:rsidR="00A31005">
        <w:rPr>
          <w:szCs w:val="28"/>
        </w:rPr>
        <w:t>vima pomoću</w:t>
      </w:r>
      <w:r w:rsidR="003074C1">
        <w:rPr>
          <w:szCs w:val="28"/>
        </w:rPr>
        <w:t xml:space="preserve"> </w:t>
      </w:r>
      <w:proofErr w:type="spellStart"/>
      <w:r w:rsidR="003074C1">
        <w:rPr>
          <w:szCs w:val="28"/>
        </w:rPr>
        <w:t>Saatyjeve</w:t>
      </w:r>
      <w:proofErr w:type="spellEnd"/>
      <w:r w:rsidR="003074C1">
        <w:rPr>
          <w:szCs w:val="28"/>
        </w:rPr>
        <w:t xml:space="preserve"> ljestvice</w:t>
      </w:r>
      <w:r w:rsidR="00ED5C00">
        <w:rPr>
          <w:bCs/>
        </w:rPr>
        <w:t xml:space="preserve"> ili </w:t>
      </w:r>
      <w:r w:rsidR="003074C1">
        <w:rPr>
          <w:szCs w:val="28"/>
        </w:rPr>
        <w:t>se uzmu</w:t>
      </w:r>
      <w:r w:rsidR="008A1562">
        <w:rPr>
          <w:szCs w:val="28"/>
        </w:rPr>
        <w:t xml:space="preserve"> iz </w:t>
      </w:r>
      <w:proofErr w:type="spellStart"/>
      <w:r w:rsidR="008A1562">
        <w:rPr>
          <w:szCs w:val="28"/>
        </w:rPr>
        <w:t>literture</w:t>
      </w:r>
      <w:proofErr w:type="spellEnd"/>
      <w:r w:rsidR="008A1562">
        <w:rPr>
          <w:szCs w:val="28"/>
        </w:rPr>
        <w:t xml:space="preserve"> (</w:t>
      </w:r>
      <w:proofErr w:type="spellStart"/>
      <w:r w:rsidR="008A1562" w:rsidRPr="008A1562">
        <w:rPr>
          <w:szCs w:val="28"/>
        </w:rPr>
        <w:t>Badri</w:t>
      </w:r>
      <w:proofErr w:type="spellEnd"/>
      <w:r w:rsidR="008A1562" w:rsidRPr="008A1562">
        <w:rPr>
          <w:szCs w:val="28"/>
        </w:rPr>
        <w:t xml:space="preserve"> i </w:t>
      </w:r>
      <w:proofErr w:type="spellStart"/>
      <w:r w:rsidR="008A1562" w:rsidRPr="008A1562">
        <w:rPr>
          <w:szCs w:val="28"/>
        </w:rPr>
        <w:t>Abdulla</w:t>
      </w:r>
      <w:proofErr w:type="spellEnd"/>
      <w:r w:rsidR="008A1562" w:rsidRPr="008A1562">
        <w:rPr>
          <w:szCs w:val="28"/>
        </w:rPr>
        <w:t xml:space="preserve">, 2004., Husić i </w:t>
      </w:r>
      <w:proofErr w:type="spellStart"/>
      <w:r w:rsidR="008A1562" w:rsidRPr="008A1562">
        <w:rPr>
          <w:szCs w:val="28"/>
        </w:rPr>
        <w:t>Kubinska</w:t>
      </w:r>
      <w:proofErr w:type="spellEnd"/>
      <w:r w:rsidR="008A1562" w:rsidRPr="008A1562">
        <w:rPr>
          <w:szCs w:val="28"/>
        </w:rPr>
        <w:t>, 2005.</w:t>
      </w:r>
      <w:r w:rsidR="008A1562">
        <w:rPr>
          <w:szCs w:val="28"/>
        </w:rPr>
        <w:t>) i prema</w:t>
      </w:r>
      <w:r w:rsidR="003074C1">
        <w:rPr>
          <w:szCs w:val="28"/>
        </w:rPr>
        <w:t xml:space="preserve"> prosječn</w:t>
      </w:r>
      <w:r w:rsidR="008A1562">
        <w:rPr>
          <w:szCs w:val="28"/>
        </w:rPr>
        <w:t xml:space="preserve">oj </w:t>
      </w:r>
      <w:r w:rsidR="003074C1">
        <w:rPr>
          <w:szCs w:val="28"/>
        </w:rPr>
        <w:t>raspodjel</w:t>
      </w:r>
      <w:r w:rsidR="008A1562">
        <w:rPr>
          <w:szCs w:val="28"/>
        </w:rPr>
        <w:t>i</w:t>
      </w:r>
      <w:r w:rsidR="003074C1">
        <w:rPr>
          <w:szCs w:val="28"/>
        </w:rPr>
        <w:t xml:space="preserve"> radnog vremena</w:t>
      </w:r>
      <w:r w:rsidR="003074C1" w:rsidRPr="002E34AA">
        <w:rPr>
          <w:szCs w:val="28"/>
        </w:rPr>
        <w:t xml:space="preserve"> </w:t>
      </w:r>
      <w:r w:rsidR="003074C1">
        <w:rPr>
          <w:szCs w:val="28"/>
        </w:rPr>
        <w:t>(</w:t>
      </w:r>
      <w:proofErr w:type="spellStart"/>
      <w:r w:rsidR="00B201A4">
        <w:rPr>
          <w:szCs w:val="28"/>
        </w:rPr>
        <w:t>Kesić</w:t>
      </w:r>
      <w:proofErr w:type="spellEnd"/>
      <w:r w:rsidR="00B201A4">
        <w:rPr>
          <w:szCs w:val="28"/>
        </w:rPr>
        <w:t xml:space="preserve"> i Previšić, 1996., </w:t>
      </w:r>
      <w:proofErr w:type="spellStart"/>
      <w:r w:rsidR="003074C1">
        <w:rPr>
          <w:szCs w:val="28"/>
        </w:rPr>
        <w:t>Havelka</w:t>
      </w:r>
      <w:proofErr w:type="spellEnd"/>
      <w:r w:rsidR="003074C1">
        <w:rPr>
          <w:szCs w:val="28"/>
        </w:rPr>
        <w:t>, 2003,</w:t>
      </w:r>
      <w:r w:rsidR="008A1562">
        <w:rPr>
          <w:szCs w:val="28"/>
        </w:rPr>
        <w:t xml:space="preserve"> kolektivni ugovori</w:t>
      </w:r>
      <w:r w:rsidR="00331FB4">
        <w:rPr>
          <w:szCs w:val="28"/>
        </w:rPr>
        <w:t xml:space="preserve">) </w:t>
      </w:r>
      <w:r w:rsidR="009833C7">
        <w:rPr>
          <w:szCs w:val="28"/>
        </w:rPr>
        <w:t>što je prik</w:t>
      </w:r>
      <w:r w:rsidR="00331FB4">
        <w:rPr>
          <w:szCs w:val="28"/>
        </w:rPr>
        <w:t xml:space="preserve">azano u </w:t>
      </w:r>
      <w:r w:rsidR="003074C1">
        <w:rPr>
          <w:szCs w:val="28"/>
        </w:rPr>
        <w:t>tablic</w:t>
      </w:r>
      <w:r w:rsidR="00331FB4">
        <w:rPr>
          <w:szCs w:val="28"/>
        </w:rPr>
        <w:t>i</w:t>
      </w:r>
      <w:r w:rsidR="003074C1">
        <w:rPr>
          <w:szCs w:val="28"/>
        </w:rPr>
        <w:t xml:space="preserve"> </w:t>
      </w:r>
      <w:r w:rsidR="002C3219">
        <w:rPr>
          <w:szCs w:val="28"/>
        </w:rPr>
        <w:t>1</w:t>
      </w:r>
      <w:r w:rsidR="003074C1">
        <w:rPr>
          <w:szCs w:val="28"/>
        </w:rPr>
        <w:t xml:space="preserve">.  </w:t>
      </w:r>
    </w:p>
    <w:p w:rsidR="00A6519D" w:rsidRDefault="00A6519D" w:rsidP="002C5B02">
      <w:pPr>
        <w:jc w:val="both"/>
        <w:rPr>
          <w:szCs w:val="28"/>
        </w:rPr>
      </w:pPr>
    </w:p>
    <w:p w:rsidR="00A6519D" w:rsidRDefault="00A6519D" w:rsidP="002C5B02">
      <w:pPr>
        <w:jc w:val="both"/>
        <w:rPr>
          <w:szCs w:val="28"/>
        </w:rPr>
      </w:pPr>
    </w:p>
    <w:p w:rsidR="00A6519D" w:rsidRDefault="00A6519D" w:rsidP="00A6519D">
      <w:pPr>
        <w:jc w:val="both"/>
        <w:rPr>
          <w:bCs/>
        </w:rPr>
      </w:pPr>
      <w:r w:rsidRPr="00F83559">
        <w:rPr>
          <w:bCs/>
        </w:rPr>
        <w:t xml:space="preserve">Tablica </w:t>
      </w:r>
      <w:r>
        <w:rPr>
          <w:bCs/>
        </w:rPr>
        <w:t>1</w:t>
      </w:r>
      <w:r w:rsidRPr="00F83559">
        <w:rPr>
          <w:bCs/>
        </w:rPr>
        <w:t xml:space="preserve">. Relativne </w:t>
      </w:r>
      <w:r>
        <w:rPr>
          <w:bCs/>
        </w:rPr>
        <w:t>težine</w:t>
      </w:r>
      <w:r w:rsidRPr="00F83559">
        <w:rPr>
          <w:bCs/>
        </w:rPr>
        <w:t xml:space="preserve"> kriterija prema razdiobi radnog vremena</w:t>
      </w:r>
    </w:p>
    <w:p w:rsidR="00A6519D" w:rsidRPr="00F83559" w:rsidRDefault="00A6519D" w:rsidP="00A6519D">
      <w:pPr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01"/>
        <w:gridCol w:w="1026"/>
        <w:gridCol w:w="1417"/>
        <w:gridCol w:w="1393"/>
        <w:gridCol w:w="1015"/>
        <w:gridCol w:w="960"/>
      </w:tblGrid>
      <w:tr w:rsidR="00A6519D" w:rsidRPr="001501BB" w:rsidTr="00B26492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A6519D" w:rsidRPr="001462CD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A6519D" w:rsidRPr="001462CD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952" w:type="dxa"/>
            <w:gridSpan w:val="5"/>
            <w:shd w:val="clear" w:color="auto" w:fill="D9D9D9" w:themeFill="background1" w:themeFillShade="D9"/>
          </w:tcPr>
          <w:p w:rsidR="00A6519D" w:rsidRPr="001501BB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K</w:t>
            </w:r>
            <w:r w:rsidRPr="001501BB">
              <w:rPr>
                <w:rFonts w:asciiTheme="minorHAnsi" w:hAnsiTheme="minorHAnsi" w:cstheme="minorHAnsi"/>
                <w:b/>
                <w:bCs/>
                <w:sz w:val="22"/>
              </w:rPr>
              <w:t xml:space="preserve">riteriji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i njihove relativne težine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A6519D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A6519D" w:rsidRPr="001501BB" w:rsidTr="00B26492">
        <w:tc>
          <w:tcPr>
            <w:tcW w:w="2376" w:type="dxa"/>
            <w:vMerge/>
            <w:shd w:val="clear" w:color="auto" w:fill="D9D9D9" w:themeFill="background1" w:themeFillShade="D9"/>
          </w:tcPr>
          <w:p w:rsidR="00A6519D" w:rsidRPr="001462CD" w:rsidRDefault="00A6519D" w:rsidP="00B2649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A6519D" w:rsidRPr="00331FB4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31FB4">
              <w:rPr>
                <w:rFonts w:asciiTheme="minorHAnsi" w:hAnsiTheme="minorHAnsi" w:cstheme="minorHAnsi"/>
                <w:b/>
                <w:bCs/>
                <w:sz w:val="20"/>
              </w:rPr>
              <w:t>NASTAVA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6519D" w:rsidRPr="00331FB4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31FB4">
              <w:rPr>
                <w:rFonts w:asciiTheme="minorHAnsi" w:hAnsiTheme="minorHAnsi" w:cstheme="minorHAnsi"/>
                <w:b/>
                <w:bCs/>
                <w:sz w:val="20"/>
              </w:rPr>
              <w:t>ZNANOST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6519D" w:rsidRPr="00331FB4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31FB4">
              <w:rPr>
                <w:rFonts w:asciiTheme="minorHAnsi" w:hAnsiTheme="minorHAnsi" w:cstheme="minorHAnsi"/>
                <w:b/>
                <w:bCs/>
                <w:sz w:val="20"/>
              </w:rPr>
              <w:t>STRUČNI RAD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A6519D" w:rsidRPr="00331FB4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31FB4">
              <w:rPr>
                <w:rFonts w:asciiTheme="minorHAnsi" w:hAnsiTheme="minorHAnsi" w:cstheme="minorHAnsi"/>
                <w:b/>
                <w:bCs/>
                <w:sz w:val="20"/>
              </w:rPr>
              <w:t>UPRAVLJANJE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A6519D" w:rsidRPr="00331FB4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31FB4">
              <w:rPr>
                <w:rFonts w:asciiTheme="minorHAnsi" w:hAnsiTheme="minorHAnsi" w:cstheme="minorHAnsi"/>
                <w:b/>
                <w:bCs/>
                <w:sz w:val="20"/>
              </w:rPr>
              <w:t>SLUŽENJE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A6519D" w:rsidRPr="00331FB4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31FB4">
              <w:rPr>
                <w:rFonts w:asciiTheme="minorHAnsi" w:hAnsiTheme="minorHAnsi" w:cstheme="minorHAnsi"/>
                <w:b/>
                <w:bCs/>
                <w:sz w:val="20"/>
              </w:rPr>
              <w:t>UKUPNO</w:t>
            </w:r>
          </w:p>
        </w:tc>
      </w:tr>
      <w:tr w:rsidR="00A6519D" w:rsidRPr="001501BB" w:rsidTr="00B26492">
        <w:tc>
          <w:tcPr>
            <w:tcW w:w="2376" w:type="dxa"/>
            <w:shd w:val="clear" w:color="auto" w:fill="D9D9D9" w:themeFill="background1" w:themeFillShade="D9"/>
          </w:tcPr>
          <w:p w:rsidR="00A6519D" w:rsidRPr="00331FB4" w:rsidRDefault="00A6519D" w:rsidP="00B2649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31FB4">
              <w:rPr>
                <w:rFonts w:asciiTheme="minorHAnsi" w:hAnsiTheme="minorHAnsi" w:cstheme="minorHAnsi"/>
                <w:b/>
                <w:bCs/>
                <w:sz w:val="20"/>
              </w:rPr>
              <w:t xml:space="preserve">Sadašnje  stanje na veleučilištima  </w:t>
            </w:r>
          </w:p>
        </w:tc>
        <w:tc>
          <w:tcPr>
            <w:tcW w:w="1101" w:type="dxa"/>
          </w:tcPr>
          <w:p w:rsidR="00A6519D" w:rsidRPr="001501BB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0,75</w:t>
            </w:r>
          </w:p>
        </w:tc>
        <w:tc>
          <w:tcPr>
            <w:tcW w:w="1026" w:type="dxa"/>
          </w:tcPr>
          <w:p w:rsidR="00A6519D" w:rsidRPr="001501BB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0,05</w:t>
            </w:r>
          </w:p>
        </w:tc>
        <w:tc>
          <w:tcPr>
            <w:tcW w:w="1417" w:type="dxa"/>
          </w:tcPr>
          <w:p w:rsidR="00A6519D" w:rsidRPr="001501BB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0,10</w:t>
            </w:r>
          </w:p>
        </w:tc>
        <w:tc>
          <w:tcPr>
            <w:tcW w:w="1393" w:type="dxa"/>
          </w:tcPr>
          <w:p w:rsidR="00A6519D" w:rsidRPr="001501BB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0,10</w:t>
            </w:r>
          </w:p>
        </w:tc>
        <w:tc>
          <w:tcPr>
            <w:tcW w:w="1015" w:type="dxa"/>
          </w:tcPr>
          <w:p w:rsidR="00A6519D" w:rsidRPr="001501BB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0</w:t>
            </w:r>
          </w:p>
        </w:tc>
        <w:tc>
          <w:tcPr>
            <w:tcW w:w="960" w:type="dxa"/>
          </w:tcPr>
          <w:p w:rsidR="00A6519D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1,00</w:t>
            </w:r>
          </w:p>
        </w:tc>
      </w:tr>
      <w:tr w:rsidR="00A6519D" w:rsidRPr="00F26677" w:rsidTr="00B26492">
        <w:tc>
          <w:tcPr>
            <w:tcW w:w="2376" w:type="dxa"/>
            <w:shd w:val="clear" w:color="auto" w:fill="D9D9D9" w:themeFill="background1" w:themeFillShade="D9"/>
          </w:tcPr>
          <w:p w:rsidR="00A6519D" w:rsidRPr="00331FB4" w:rsidRDefault="00A6519D" w:rsidP="00B2649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31FB4">
              <w:rPr>
                <w:rFonts w:asciiTheme="minorHAnsi" w:hAnsiTheme="minorHAnsi" w:cstheme="minorHAnsi"/>
                <w:b/>
                <w:bCs/>
                <w:sz w:val="20"/>
              </w:rPr>
              <w:t>Veleučilišni standard</w:t>
            </w:r>
          </w:p>
        </w:tc>
        <w:tc>
          <w:tcPr>
            <w:tcW w:w="1101" w:type="dxa"/>
          </w:tcPr>
          <w:p w:rsidR="00A6519D" w:rsidRPr="00F83559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83559">
              <w:rPr>
                <w:rFonts w:asciiTheme="minorHAnsi" w:hAnsiTheme="minorHAnsi" w:cstheme="minorHAnsi"/>
                <w:bCs/>
                <w:sz w:val="22"/>
              </w:rPr>
              <w:t>0,50</w:t>
            </w:r>
          </w:p>
        </w:tc>
        <w:tc>
          <w:tcPr>
            <w:tcW w:w="1026" w:type="dxa"/>
          </w:tcPr>
          <w:p w:rsidR="00A6519D" w:rsidRPr="00F83559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83559">
              <w:rPr>
                <w:rFonts w:asciiTheme="minorHAnsi" w:hAnsiTheme="minorHAnsi" w:cstheme="minorHAnsi"/>
                <w:bCs/>
                <w:sz w:val="22"/>
              </w:rPr>
              <w:t>0,10</w:t>
            </w:r>
          </w:p>
        </w:tc>
        <w:tc>
          <w:tcPr>
            <w:tcW w:w="1417" w:type="dxa"/>
          </w:tcPr>
          <w:p w:rsidR="00A6519D" w:rsidRPr="00F83559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83559">
              <w:rPr>
                <w:rFonts w:asciiTheme="minorHAnsi" w:hAnsiTheme="minorHAnsi" w:cstheme="minorHAnsi"/>
                <w:bCs/>
                <w:sz w:val="22"/>
              </w:rPr>
              <w:t>0,20</w:t>
            </w:r>
          </w:p>
        </w:tc>
        <w:tc>
          <w:tcPr>
            <w:tcW w:w="1393" w:type="dxa"/>
          </w:tcPr>
          <w:p w:rsidR="00A6519D" w:rsidRPr="00F83559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83559">
              <w:rPr>
                <w:rFonts w:asciiTheme="minorHAnsi" w:hAnsiTheme="minorHAnsi" w:cstheme="minorHAnsi"/>
                <w:bCs/>
                <w:sz w:val="22"/>
              </w:rPr>
              <w:t>0,10</w:t>
            </w:r>
          </w:p>
        </w:tc>
        <w:tc>
          <w:tcPr>
            <w:tcW w:w="1015" w:type="dxa"/>
          </w:tcPr>
          <w:p w:rsidR="00A6519D" w:rsidRPr="00F83559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83559">
              <w:rPr>
                <w:rFonts w:asciiTheme="minorHAnsi" w:hAnsiTheme="minorHAnsi" w:cstheme="minorHAnsi"/>
                <w:bCs/>
                <w:sz w:val="22"/>
              </w:rPr>
              <w:t>0,10</w:t>
            </w:r>
          </w:p>
        </w:tc>
        <w:tc>
          <w:tcPr>
            <w:tcW w:w="960" w:type="dxa"/>
          </w:tcPr>
          <w:p w:rsidR="00A6519D" w:rsidRPr="00F83559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83559">
              <w:rPr>
                <w:rFonts w:asciiTheme="minorHAnsi" w:hAnsiTheme="minorHAnsi" w:cstheme="minorHAnsi"/>
                <w:bCs/>
                <w:sz w:val="22"/>
              </w:rPr>
              <w:t>1,00</w:t>
            </w:r>
          </w:p>
        </w:tc>
      </w:tr>
      <w:tr w:rsidR="00A6519D" w:rsidRPr="001501BB" w:rsidTr="00B26492">
        <w:tc>
          <w:tcPr>
            <w:tcW w:w="2376" w:type="dxa"/>
            <w:shd w:val="clear" w:color="auto" w:fill="D9D9D9" w:themeFill="background1" w:themeFillShade="D9"/>
          </w:tcPr>
          <w:p w:rsidR="00A6519D" w:rsidRPr="00331FB4" w:rsidRDefault="00A6519D" w:rsidP="00B2649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31FB4">
              <w:rPr>
                <w:rFonts w:asciiTheme="minorHAnsi" w:hAnsiTheme="minorHAnsi" w:cstheme="minorHAnsi"/>
                <w:b/>
                <w:bCs/>
                <w:sz w:val="20"/>
              </w:rPr>
              <w:t>Sveučilišni standard</w:t>
            </w:r>
          </w:p>
        </w:tc>
        <w:tc>
          <w:tcPr>
            <w:tcW w:w="1101" w:type="dxa"/>
          </w:tcPr>
          <w:p w:rsidR="00A6519D" w:rsidRPr="001501BB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0,40</w:t>
            </w:r>
          </w:p>
        </w:tc>
        <w:tc>
          <w:tcPr>
            <w:tcW w:w="1026" w:type="dxa"/>
          </w:tcPr>
          <w:p w:rsidR="00A6519D" w:rsidRPr="001501BB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0,30</w:t>
            </w:r>
          </w:p>
        </w:tc>
        <w:tc>
          <w:tcPr>
            <w:tcW w:w="1417" w:type="dxa"/>
          </w:tcPr>
          <w:p w:rsidR="00A6519D" w:rsidRPr="001501BB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0,10</w:t>
            </w:r>
          </w:p>
        </w:tc>
        <w:tc>
          <w:tcPr>
            <w:tcW w:w="1393" w:type="dxa"/>
          </w:tcPr>
          <w:p w:rsidR="00A6519D" w:rsidRPr="001501BB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0,10</w:t>
            </w:r>
          </w:p>
        </w:tc>
        <w:tc>
          <w:tcPr>
            <w:tcW w:w="1015" w:type="dxa"/>
          </w:tcPr>
          <w:p w:rsidR="00A6519D" w:rsidRPr="001501BB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0,10</w:t>
            </w:r>
          </w:p>
        </w:tc>
        <w:tc>
          <w:tcPr>
            <w:tcW w:w="960" w:type="dxa"/>
          </w:tcPr>
          <w:p w:rsidR="00A6519D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1,00</w:t>
            </w:r>
          </w:p>
        </w:tc>
      </w:tr>
    </w:tbl>
    <w:p w:rsidR="00A6519D" w:rsidRDefault="00A6519D" w:rsidP="002C5B02">
      <w:pPr>
        <w:jc w:val="both"/>
        <w:rPr>
          <w:szCs w:val="28"/>
        </w:rPr>
      </w:pPr>
    </w:p>
    <w:p w:rsidR="00A6519D" w:rsidRDefault="00A6519D" w:rsidP="002C5B02">
      <w:pPr>
        <w:jc w:val="both"/>
        <w:rPr>
          <w:szCs w:val="28"/>
        </w:rPr>
      </w:pPr>
    </w:p>
    <w:p w:rsidR="002C5B02" w:rsidRDefault="002C5B02" w:rsidP="002C5B02">
      <w:pPr>
        <w:jc w:val="both"/>
        <w:rPr>
          <w:bCs/>
        </w:rPr>
      </w:pPr>
      <w:r>
        <w:rPr>
          <w:szCs w:val="28"/>
        </w:rPr>
        <w:t xml:space="preserve">Na zadnjoj razini </w:t>
      </w:r>
      <w:proofErr w:type="spellStart"/>
      <w:r>
        <w:rPr>
          <w:szCs w:val="28"/>
        </w:rPr>
        <w:t>potkriterija</w:t>
      </w:r>
      <w:proofErr w:type="spellEnd"/>
      <w:r>
        <w:rPr>
          <w:szCs w:val="28"/>
        </w:rPr>
        <w:t xml:space="preserve"> određuju se elementi mjerenja</w:t>
      </w:r>
      <w:r w:rsidR="00A6519D">
        <w:rPr>
          <w:szCs w:val="28"/>
        </w:rPr>
        <w:t xml:space="preserve"> (tab</w:t>
      </w:r>
      <w:r w:rsidR="00B64AE4">
        <w:rPr>
          <w:szCs w:val="28"/>
        </w:rPr>
        <w:t>l</w:t>
      </w:r>
      <w:r w:rsidR="00A6519D">
        <w:rPr>
          <w:szCs w:val="28"/>
        </w:rPr>
        <w:t>ica 2)</w:t>
      </w:r>
      <w:r>
        <w:rPr>
          <w:szCs w:val="28"/>
        </w:rPr>
        <w:t xml:space="preserve"> svakog od njih kako bi se na kraju u parovima</w:t>
      </w:r>
      <w:r w:rsidR="00A6519D">
        <w:rPr>
          <w:szCs w:val="28"/>
        </w:rPr>
        <w:t xml:space="preserve"> mogle uspoređivati alternative</w:t>
      </w:r>
      <w:r>
        <w:rPr>
          <w:szCs w:val="28"/>
        </w:rPr>
        <w:t xml:space="preserve">.  </w:t>
      </w:r>
    </w:p>
    <w:p w:rsidR="00CA1362" w:rsidRPr="00A73C45" w:rsidRDefault="00CA1362" w:rsidP="00CA1362">
      <w:r w:rsidRPr="00A73C45">
        <w:lastRenderedPageBreak/>
        <w:t xml:space="preserve">Tablica </w:t>
      </w:r>
      <w:r w:rsidR="002C3219">
        <w:t>2</w:t>
      </w:r>
      <w:r w:rsidRPr="00A73C45">
        <w:t xml:space="preserve">. </w:t>
      </w:r>
      <w:r w:rsidR="00ED5F33">
        <w:t>Kriteriji i o</w:t>
      </w:r>
      <w:r w:rsidRPr="00A73C45">
        <w:rPr>
          <w:bCs/>
        </w:rPr>
        <w:t xml:space="preserve">cjene </w:t>
      </w:r>
      <w:r w:rsidRPr="00A73C45">
        <w:t xml:space="preserve">iskustva nastavnika po skali ocjenjivanja  1-5   </w:t>
      </w:r>
    </w:p>
    <w:p w:rsidR="00CA1362" w:rsidRDefault="00A73C45" w:rsidP="00CA1362">
      <w:r>
        <w:t xml:space="preserve">                 </w:t>
      </w:r>
      <w:r w:rsidR="00CA1362" w:rsidRPr="00A73C45">
        <w:t>(</w:t>
      </w:r>
      <w:r w:rsidR="00B64AE4">
        <w:t>1-bez iskustva, 2-</w:t>
      </w:r>
      <w:r w:rsidR="00CA1362" w:rsidRPr="00A73C45">
        <w:t>malo iskustvo,</w:t>
      </w:r>
      <w:r w:rsidR="00B64AE4">
        <w:t xml:space="preserve"> 3- srednje, 4-</w:t>
      </w:r>
      <w:r w:rsidR="00CA1362" w:rsidRPr="00A73C45">
        <w:t>veliko</w:t>
      </w:r>
      <w:r w:rsidR="00B64AE4">
        <w:t>, 5-</w:t>
      </w:r>
      <w:r w:rsidR="00CA1362" w:rsidRPr="00A73C45">
        <w:t>vrlo veliko</w:t>
      </w:r>
      <w:r w:rsidR="00B64AE4">
        <w:t xml:space="preserve"> iskustvo</w:t>
      </w:r>
      <w:r w:rsidR="00CA1362" w:rsidRPr="00A73C45">
        <w:t>)</w:t>
      </w:r>
    </w:p>
    <w:p w:rsidR="006F0F21" w:rsidRPr="00A73C45" w:rsidRDefault="006F0F21" w:rsidP="00CA1362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425"/>
        <w:gridCol w:w="426"/>
        <w:gridCol w:w="425"/>
        <w:gridCol w:w="425"/>
      </w:tblGrid>
      <w:tr w:rsidR="00CA1362" w:rsidRPr="00285B16" w:rsidTr="00AC33CF">
        <w:trPr>
          <w:cantSplit/>
          <w:trHeight w:val="255"/>
        </w:trPr>
        <w:tc>
          <w:tcPr>
            <w:tcW w:w="709" w:type="dxa"/>
            <w:vMerge w:val="restart"/>
            <w:shd w:val="clear" w:color="auto" w:fill="D9D9D9"/>
          </w:tcPr>
          <w:p w:rsidR="00CA1362" w:rsidRDefault="00CA1362" w:rsidP="00AC33C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OCJE</w:t>
            </w:r>
          </w:p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</w:t>
            </w:r>
          </w:p>
        </w:tc>
        <w:tc>
          <w:tcPr>
            <w:tcW w:w="6804" w:type="dxa"/>
            <w:vMerge w:val="restart"/>
            <w:shd w:val="clear" w:color="auto" w:fill="D9D9D9"/>
          </w:tcPr>
          <w:p w:rsidR="00CA1362" w:rsidRPr="00ED5C00" w:rsidRDefault="00CA1362" w:rsidP="00ED5C0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D5C00">
              <w:rPr>
                <w:rFonts w:asciiTheme="minorHAnsi" w:hAnsiTheme="minorHAnsi" w:cstheme="minorHAnsi"/>
                <w:b/>
                <w:sz w:val="22"/>
              </w:rPr>
              <w:t>ISKUSTVO U NASTAVNOM  RADU</w:t>
            </w:r>
          </w:p>
        </w:tc>
        <w:tc>
          <w:tcPr>
            <w:tcW w:w="1701" w:type="dxa"/>
            <w:gridSpan w:val="4"/>
            <w:shd w:val="clear" w:color="auto" w:fill="D9D9D9"/>
          </w:tcPr>
          <w:p w:rsidR="00CA1362" w:rsidRDefault="00CA1362" w:rsidP="00AC33C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NASTAVNICI</w:t>
            </w:r>
          </w:p>
        </w:tc>
      </w:tr>
      <w:tr w:rsidR="00CA1362" w:rsidRPr="00285B16" w:rsidTr="00AC33CF">
        <w:trPr>
          <w:cantSplit/>
          <w:trHeight w:val="255"/>
        </w:trPr>
        <w:tc>
          <w:tcPr>
            <w:tcW w:w="709" w:type="dxa"/>
            <w:vMerge/>
            <w:shd w:val="clear" w:color="auto" w:fill="D9D9D9"/>
          </w:tcPr>
          <w:p w:rsidR="00CA1362" w:rsidRDefault="00CA1362" w:rsidP="00AC33C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804" w:type="dxa"/>
            <w:vMerge/>
            <w:shd w:val="clear" w:color="auto" w:fill="D9D9D9"/>
          </w:tcPr>
          <w:p w:rsidR="00CA1362" w:rsidRDefault="00CA1362" w:rsidP="00AC33C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5" w:type="dxa"/>
            <w:shd w:val="clear" w:color="auto" w:fill="D9D9D9"/>
          </w:tcPr>
          <w:p w:rsidR="00CA1362" w:rsidRDefault="00CA1362" w:rsidP="00AC33C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</w:t>
            </w:r>
          </w:p>
        </w:tc>
        <w:tc>
          <w:tcPr>
            <w:tcW w:w="426" w:type="dxa"/>
            <w:shd w:val="clear" w:color="auto" w:fill="D9D9D9"/>
          </w:tcPr>
          <w:p w:rsidR="00CA1362" w:rsidRDefault="00CA1362" w:rsidP="00AC33C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</w:t>
            </w:r>
          </w:p>
        </w:tc>
        <w:tc>
          <w:tcPr>
            <w:tcW w:w="425" w:type="dxa"/>
            <w:shd w:val="clear" w:color="auto" w:fill="D9D9D9"/>
          </w:tcPr>
          <w:p w:rsidR="00CA1362" w:rsidRDefault="00CA1362" w:rsidP="00AC33C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</w:t>
            </w:r>
          </w:p>
        </w:tc>
        <w:tc>
          <w:tcPr>
            <w:tcW w:w="425" w:type="dxa"/>
            <w:shd w:val="clear" w:color="auto" w:fill="D9D9D9"/>
          </w:tcPr>
          <w:p w:rsidR="00CA1362" w:rsidRDefault="00CA1362" w:rsidP="00AC33C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</w:t>
            </w:r>
          </w:p>
        </w:tc>
      </w:tr>
      <w:tr w:rsidR="00CA1362" w:rsidRPr="00285B16" w:rsidTr="00AC33CF">
        <w:tc>
          <w:tcPr>
            <w:tcW w:w="709" w:type="dxa"/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6804" w:type="dxa"/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 xml:space="preserve">Nema izbora u zvanje, bez pedagoške izobrazbe, bez iskustva u nastavi </w:t>
            </w: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c>
          <w:tcPr>
            <w:tcW w:w="709" w:type="dxa"/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6804" w:type="dxa"/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Suradničko zvanje asistent, certifikat za osnovnu pedagošku izobrazbu, 1 -  3 godine iskustva u nastavi</w:t>
            </w: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5750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c>
          <w:tcPr>
            <w:tcW w:w="709" w:type="dxa"/>
            <w:tcBorders>
              <w:bottom w:val="single" w:sz="4" w:space="0" w:color="auto"/>
            </w:tcBorders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Predavač,  certifikat za dodatnu pedagošku izobrazbu, više od 3 godine iskustva u nastavi,  autor/koautor nastavnih materijala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5750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5750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c>
          <w:tcPr>
            <w:tcW w:w="709" w:type="dxa"/>
            <w:tcBorders>
              <w:bottom w:val="single" w:sz="4" w:space="0" w:color="auto"/>
            </w:tcBorders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 xml:space="preserve">Viši predavač, certifikat za </w:t>
            </w:r>
            <w:proofErr w:type="spellStart"/>
            <w:r w:rsidRPr="00ED5C00">
              <w:rPr>
                <w:rFonts w:asciiTheme="minorHAnsi" w:hAnsiTheme="minorHAnsi" w:cstheme="minorHAnsi"/>
                <w:bCs/>
                <w:sz w:val="20"/>
              </w:rPr>
              <w:t>evaluatora</w:t>
            </w:r>
            <w:proofErr w:type="spellEnd"/>
            <w:r w:rsidRPr="00ED5C00">
              <w:rPr>
                <w:rFonts w:asciiTheme="minorHAnsi" w:hAnsiTheme="minorHAnsi" w:cstheme="minorHAnsi"/>
                <w:bCs/>
                <w:sz w:val="20"/>
              </w:rPr>
              <w:t xml:space="preserve">, mentor drugih nastavnika na veleučilištu, recenzent nastavnih materijala, autor / koautor predmeta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5750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</w:p>
        </w:tc>
      </w:tr>
      <w:tr w:rsidR="00CA1362" w:rsidRPr="00285B16" w:rsidTr="00AC33CF">
        <w:tc>
          <w:tcPr>
            <w:tcW w:w="709" w:type="dxa"/>
            <w:tcBorders>
              <w:bottom w:val="single" w:sz="4" w:space="0" w:color="auto"/>
            </w:tcBorders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 xml:space="preserve">Profesor visoke škole,  obuka za članove  povjerenstava za evaluaciju drugih veleučilišta, autor i recenzent  studijskih programa,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rPr>
          <w:cantSplit/>
        </w:trPr>
        <w:tc>
          <w:tcPr>
            <w:tcW w:w="9214" w:type="dxa"/>
            <w:gridSpan w:val="6"/>
            <w:shd w:val="clear" w:color="auto" w:fill="D9D9D9"/>
          </w:tcPr>
          <w:p w:rsidR="00CA1362" w:rsidRPr="00ED5C00" w:rsidRDefault="00CA1362" w:rsidP="00ED5C0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D5C00">
              <w:rPr>
                <w:rFonts w:asciiTheme="minorHAnsi" w:hAnsiTheme="minorHAnsi" w:cstheme="minorHAnsi"/>
                <w:b/>
                <w:sz w:val="22"/>
              </w:rPr>
              <w:t>ISKUSTVO U ZNANSTVENO - ISTRAŽIVAČKOM RADU</w:t>
            </w:r>
          </w:p>
        </w:tc>
      </w:tr>
      <w:tr w:rsidR="00CA1362" w:rsidRPr="00285B16" w:rsidTr="00AC33CF">
        <w:tc>
          <w:tcPr>
            <w:tcW w:w="709" w:type="dxa"/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6804" w:type="dxa"/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VSS. Nema nikakvog iskustva u znanstvenom - istraživačkom radu</w:t>
            </w: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5750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c>
          <w:tcPr>
            <w:tcW w:w="709" w:type="dxa"/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6804" w:type="dxa"/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 w:rsidRPr="00ED5C00">
              <w:rPr>
                <w:rFonts w:asciiTheme="minorHAnsi" w:hAnsiTheme="minorHAnsi" w:cstheme="minorHAnsi"/>
                <w:bCs/>
                <w:sz w:val="20"/>
              </w:rPr>
              <w:t>Struč</w:t>
            </w:r>
            <w:proofErr w:type="spellEnd"/>
            <w:r w:rsidRPr="00ED5C00">
              <w:rPr>
                <w:rFonts w:asciiTheme="minorHAnsi" w:hAnsiTheme="minorHAnsi" w:cstheme="minorHAnsi"/>
                <w:bCs/>
                <w:sz w:val="20"/>
              </w:rPr>
              <w:t>. spec. Nema objavljenih radova, ali sudjelovao u istraživanjima</w:t>
            </w: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c>
          <w:tcPr>
            <w:tcW w:w="709" w:type="dxa"/>
            <w:tcBorders>
              <w:bottom w:val="single" w:sz="4" w:space="0" w:color="auto"/>
            </w:tcBorders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 xml:space="preserve">Mr. spec. Objavljeni  stručni radovi  u časopisima i zbornicima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5750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5750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5750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</w:p>
        </w:tc>
      </w:tr>
      <w:tr w:rsidR="00CA1362" w:rsidRPr="00285B16" w:rsidTr="00AC33CF">
        <w:tc>
          <w:tcPr>
            <w:tcW w:w="709" w:type="dxa"/>
            <w:tcBorders>
              <w:bottom w:val="single" w:sz="4" w:space="0" w:color="auto"/>
            </w:tcBorders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Mr. sc. Objavljeni znanstveni radovi,  rad na znanstvenim projektima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c>
          <w:tcPr>
            <w:tcW w:w="709" w:type="dxa"/>
            <w:tcBorders>
              <w:bottom w:val="single" w:sz="4" w:space="0" w:color="auto"/>
            </w:tcBorders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 xml:space="preserve">Dr. sc. Recenzent članaka,  član / predsjednik odbora znanstvenih časopisa i konferencija, voditelj i recenzent znanstvenih  projekata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rPr>
          <w:cantSplit/>
        </w:trPr>
        <w:tc>
          <w:tcPr>
            <w:tcW w:w="9214" w:type="dxa"/>
            <w:gridSpan w:val="6"/>
            <w:shd w:val="clear" w:color="auto" w:fill="D9D9D9"/>
          </w:tcPr>
          <w:p w:rsidR="00CA1362" w:rsidRPr="00ED5C00" w:rsidRDefault="00CA1362" w:rsidP="00ED5C0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D5C00">
              <w:rPr>
                <w:rFonts w:asciiTheme="minorHAnsi" w:hAnsiTheme="minorHAnsi" w:cstheme="minorHAnsi"/>
                <w:b/>
                <w:sz w:val="22"/>
              </w:rPr>
              <w:t xml:space="preserve">ISKUSTVO STRUČNOG RADA U GOSPODARSTVU </w:t>
            </w:r>
          </w:p>
        </w:tc>
      </w:tr>
      <w:tr w:rsidR="00CA1362" w:rsidRPr="00285B16" w:rsidTr="00AC33CF">
        <w:tc>
          <w:tcPr>
            <w:tcW w:w="709" w:type="dxa"/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6804" w:type="dxa"/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Nema stručne certifikate, bez ikakvog radnog iskustva</w:t>
            </w: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c>
          <w:tcPr>
            <w:tcW w:w="709" w:type="dxa"/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6804" w:type="dxa"/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Nema stručne certifikate, 1 - 3 godine radnog iskustva</w:t>
            </w: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c>
          <w:tcPr>
            <w:tcW w:w="709" w:type="dxa"/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6804" w:type="dxa"/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 xml:space="preserve">Domaći stručni certifikat, 3 - 5 godina radnog  iskustva, od toga 1-3 godine na poslovima relevantnim za područje koje će predavati, </w:t>
            </w: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c>
          <w:tcPr>
            <w:tcW w:w="709" w:type="dxa"/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6804" w:type="dxa"/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 xml:space="preserve">Međunarodni stručni certifikati, 5 -10 godina radnog iskustva, a od toga 3 - 5 godina  na poslovima relevantnim za područje koje će predavati </w:t>
            </w:r>
          </w:p>
        </w:tc>
        <w:tc>
          <w:tcPr>
            <w:tcW w:w="425" w:type="dxa"/>
          </w:tcPr>
          <w:p w:rsidR="00CA1362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</w:p>
        </w:tc>
        <w:tc>
          <w:tcPr>
            <w:tcW w:w="426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</w:p>
        </w:tc>
      </w:tr>
      <w:tr w:rsidR="00CA1362" w:rsidRPr="00285B16" w:rsidTr="00AC33CF">
        <w:tc>
          <w:tcPr>
            <w:tcW w:w="709" w:type="dxa"/>
            <w:tcBorders>
              <w:bottom w:val="single" w:sz="4" w:space="0" w:color="auto"/>
            </w:tcBorders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Certificirani konzultant za područje koje će predavati, više od 10 godina radnog iskustva  i više od 5 godina na poslovima relevantnim za područje koje će predavati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A1362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c>
          <w:tcPr>
            <w:tcW w:w="9214" w:type="dxa"/>
            <w:gridSpan w:val="6"/>
            <w:shd w:val="pct20" w:color="auto" w:fill="auto"/>
          </w:tcPr>
          <w:p w:rsidR="00CA1362" w:rsidRPr="00ED5C00" w:rsidRDefault="00CA1362" w:rsidP="00ED5C0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D5C00">
              <w:rPr>
                <w:rFonts w:asciiTheme="minorHAnsi" w:hAnsiTheme="minorHAnsi" w:cstheme="minorHAnsi"/>
                <w:b/>
                <w:sz w:val="22"/>
              </w:rPr>
              <w:t>UPRAVLJAČKE SLUŽBE NA VISOKIM UČILIŠTIMA</w:t>
            </w:r>
          </w:p>
        </w:tc>
      </w:tr>
      <w:tr w:rsidR="00CA1362" w:rsidRPr="00285B16" w:rsidTr="00AC33CF">
        <w:tc>
          <w:tcPr>
            <w:tcW w:w="709" w:type="dxa"/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6804" w:type="dxa"/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Nema nikakvog iskustva u upravljačkim službama na veleučilištu</w:t>
            </w: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c>
          <w:tcPr>
            <w:tcW w:w="709" w:type="dxa"/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6804" w:type="dxa"/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Nositelj  predmeta / zamjenik</w:t>
            </w: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426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</w:tr>
      <w:tr w:rsidR="00CA1362" w:rsidRPr="00285B16" w:rsidTr="00AC33CF">
        <w:tc>
          <w:tcPr>
            <w:tcW w:w="709" w:type="dxa"/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6804" w:type="dxa"/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Šef katedre / zamjenik;   direktor u poslovnom sektoru / zamjenik</w:t>
            </w: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c>
          <w:tcPr>
            <w:tcW w:w="709" w:type="dxa"/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6804" w:type="dxa"/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Voditelj studija ili odjela / zamjenik</w:t>
            </w: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c>
          <w:tcPr>
            <w:tcW w:w="709" w:type="dxa"/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6804" w:type="dxa"/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 xml:space="preserve">Dekan, prodekan, član upravnog vijeća </w:t>
            </w: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rPr>
          <w:cantSplit/>
        </w:trPr>
        <w:tc>
          <w:tcPr>
            <w:tcW w:w="9214" w:type="dxa"/>
            <w:gridSpan w:val="6"/>
            <w:shd w:val="clear" w:color="auto" w:fill="D9D9D9"/>
          </w:tcPr>
          <w:p w:rsidR="00CA1362" w:rsidRPr="00ED5C00" w:rsidRDefault="00CA1362" w:rsidP="00ED5C0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D5C00">
              <w:rPr>
                <w:rFonts w:asciiTheme="minorHAnsi" w:hAnsiTheme="minorHAnsi" w:cstheme="minorHAnsi"/>
                <w:b/>
                <w:sz w:val="22"/>
              </w:rPr>
              <w:t>SLUŽENJE DRUŠTVENOJ ZAJEDNICI</w:t>
            </w:r>
          </w:p>
        </w:tc>
      </w:tr>
      <w:tr w:rsidR="00CA1362" w:rsidRPr="00285B16" w:rsidTr="00AC33CF">
        <w:tc>
          <w:tcPr>
            <w:tcW w:w="709" w:type="dxa"/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6804" w:type="dxa"/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Nema nikakvog iskustva u služenju društvenoj zajednici</w:t>
            </w: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c>
          <w:tcPr>
            <w:tcW w:w="709" w:type="dxa"/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6804" w:type="dxa"/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 xml:space="preserve">Popularizacija struke (portali, radio i TV emisije, članci, predavanja, </w:t>
            </w:r>
            <w:proofErr w:type="spellStart"/>
            <w:r w:rsidRPr="00ED5C00">
              <w:rPr>
                <w:rFonts w:asciiTheme="minorHAnsi" w:hAnsiTheme="minorHAnsi" w:cstheme="minorHAnsi"/>
                <w:bCs/>
                <w:sz w:val="20"/>
              </w:rPr>
              <w:t>radionice..</w:t>
            </w:r>
            <w:proofErr w:type="spellEnd"/>
            <w:r w:rsidRPr="00ED5C00">
              <w:rPr>
                <w:rFonts w:asciiTheme="minorHAnsi" w:hAnsiTheme="minorHAnsi" w:cstheme="minorHAnsi"/>
                <w:bCs/>
                <w:sz w:val="20"/>
              </w:rPr>
              <w:t xml:space="preserve">.),  </w:t>
            </w: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426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c>
          <w:tcPr>
            <w:tcW w:w="709" w:type="dxa"/>
            <w:tcBorders>
              <w:bottom w:val="single" w:sz="4" w:space="0" w:color="auto"/>
            </w:tcBorders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Volontiranje, besplatan stručni rad (</w:t>
            </w:r>
            <w:r w:rsidRPr="00ED5C00">
              <w:rPr>
                <w:rFonts w:asciiTheme="minorHAnsi" w:hAnsiTheme="minorHAnsi" w:cstheme="minorHAnsi"/>
                <w:bCs/>
                <w:i/>
                <w:sz w:val="20"/>
              </w:rPr>
              <w:t xml:space="preserve">pro </w:t>
            </w:r>
            <w:proofErr w:type="spellStart"/>
            <w:r w:rsidRPr="00ED5C00">
              <w:rPr>
                <w:rFonts w:asciiTheme="minorHAnsi" w:hAnsiTheme="minorHAnsi" w:cstheme="minorHAnsi"/>
                <w:bCs/>
                <w:i/>
                <w:sz w:val="20"/>
              </w:rPr>
              <w:t>bono</w:t>
            </w:r>
            <w:proofErr w:type="spellEnd"/>
            <w:r w:rsidRPr="00ED5C00">
              <w:rPr>
                <w:rFonts w:asciiTheme="minorHAnsi" w:hAnsiTheme="minorHAnsi" w:cstheme="minorHAnsi"/>
                <w:bCs/>
                <w:i/>
                <w:sz w:val="20"/>
              </w:rPr>
              <w:t xml:space="preserve">, </w:t>
            </w:r>
            <w:proofErr w:type="spellStart"/>
            <w:r w:rsidRPr="00ED5C00">
              <w:rPr>
                <w:rFonts w:asciiTheme="minorHAnsi" w:hAnsiTheme="minorHAnsi" w:cstheme="minorHAnsi"/>
                <w:bCs/>
                <w:i/>
                <w:sz w:val="20"/>
              </w:rPr>
              <w:t>in</w:t>
            </w:r>
            <w:proofErr w:type="spellEnd"/>
            <w:r w:rsidRPr="00ED5C00">
              <w:rPr>
                <w:rFonts w:asciiTheme="minorHAnsi" w:hAnsiTheme="minorHAnsi" w:cstheme="minorHAnsi"/>
                <w:bCs/>
                <w:i/>
                <w:sz w:val="20"/>
              </w:rPr>
              <w:t xml:space="preserve"> </w:t>
            </w:r>
            <w:proofErr w:type="spellStart"/>
            <w:r w:rsidRPr="00ED5C00">
              <w:rPr>
                <w:rFonts w:asciiTheme="minorHAnsi" w:hAnsiTheme="minorHAnsi" w:cstheme="minorHAnsi"/>
                <w:bCs/>
                <w:i/>
                <w:sz w:val="20"/>
              </w:rPr>
              <w:t>kind</w:t>
            </w:r>
            <w:proofErr w:type="spellEnd"/>
            <w:r w:rsidRPr="00ED5C00">
              <w:rPr>
                <w:rFonts w:asciiTheme="minorHAnsi" w:hAnsiTheme="minorHAnsi" w:cstheme="minorHAnsi"/>
                <w:bCs/>
                <w:i/>
                <w:sz w:val="20"/>
              </w:rPr>
              <w:t>)</w:t>
            </w:r>
          </w:p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Član raznih udruženja, odbora i vijeća na lokalnoj razini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c>
          <w:tcPr>
            <w:tcW w:w="709" w:type="dxa"/>
            <w:tcBorders>
              <w:bottom w:val="single" w:sz="4" w:space="0" w:color="auto"/>
            </w:tcBorders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 xml:space="preserve">Predsjednik, potpredsjednik stručnog udruženja, član raznih odbora i vijeća na nacionalnoj razini,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A1362" w:rsidRPr="00285B16" w:rsidTr="00AC33CF">
        <w:tc>
          <w:tcPr>
            <w:tcW w:w="709" w:type="dxa"/>
            <w:tcBorders>
              <w:bottom w:val="single" w:sz="4" w:space="0" w:color="auto"/>
            </w:tcBorders>
          </w:tcPr>
          <w:p w:rsidR="00CA1362" w:rsidRPr="00B90BDB" w:rsidRDefault="00CA1362" w:rsidP="00AC33C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90BDB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1362" w:rsidRPr="00ED5C00" w:rsidRDefault="00CA1362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Predsjednik, potpredsjednik stručnog udruženja, član odbora i vijeća na međunarodnoj razini,</w:t>
            </w:r>
            <w:r w:rsidR="00A4790E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ED5C00">
              <w:rPr>
                <w:rFonts w:asciiTheme="minorHAnsi" w:hAnsiTheme="minorHAnsi" w:cstheme="minorHAnsi"/>
                <w:bCs/>
                <w:sz w:val="20"/>
              </w:rPr>
              <w:t>ministar, ravnatelj državnih agencija i sl.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1362" w:rsidRPr="002D5750" w:rsidRDefault="00CA1362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</w:p>
        </w:tc>
      </w:tr>
    </w:tbl>
    <w:p w:rsidR="00CA1362" w:rsidRDefault="00CA1362" w:rsidP="00CA1362">
      <w:pPr>
        <w:jc w:val="both"/>
        <w:rPr>
          <w:b/>
          <w:bCs/>
          <w:u w:val="single"/>
        </w:rPr>
      </w:pPr>
    </w:p>
    <w:p w:rsidR="00085351" w:rsidRDefault="00085351" w:rsidP="00CA1362">
      <w:pPr>
        <w:jc w:val="both"/>
        <w:rPr>
          <w:b/>
          <w:bCs/>
          <w:u w:val="single"/>
        </w:rPr>
      </w:pPr>
    </w:p>
    <w:p w:rsidR="00A6519D" w:rsidRDefault="00A6519D" w:rsidP="00A6519D">
      <w:pPr>
        <w:jc w:val="both"/>
        <w:rPr>
          <w:bCs/>
        </w:rPr>
      </w:pPr>
      <w:r>
        <w:rPr>
          <w:szCs w:val="28"/>
        </w:rPr>
        <w:t xml:space="preserve">Na kraju se određuju prioriteti tako da se u tablicu odlučivanja (tablica 3) </w:t>
      </w:r>
      <w:r>
        <w:rPr>
          <w:bCs/>
        </w:rPr>
        <w:t xml:space="preserve">unesu ocjene mjerenja svake  alternative po svakom kriteriju, odnosno </w:t>
      </w:r>
      <w:proofErr w:type="spellStart"/>
      <w:r>
        <w:rPr>
          <w:bCs/>
        </w:rPr>
        <w:t>potkriteriju</w:t>
      </w:r>
      <w:proofErr w:type="spellEnd"/>
      <w:r>
        <w:rPr>
          <w:bCs/>
        </w:rPr>
        <w:t xml:space="preserve">, pomnože ponderima i zbroje. </w:t>
      </w:r>
    </w:p>
    <w:p w:rsidR="00B64AE4" w:rsidRDefault="00B64AE4" w:rsidP="00A6519D">
      <w:pPr>
        <w:jc w:val="both"/>
        <w:rPr>
          <w:bCs/>
        </w:rPr>
      </w:pPr>
    </w:p>
    <w:p w:rsidR="00A6519D" w:rsidRDefault="00A6519D" w:rsidP="00A6519D">
      <w:pPr>
        <w:jc w:val="both"/>
        <w:rPr>
          <w:bCs/>
        </w:rPr>
      </w:pPr>
      <w:r w:rsidRPr="00F83559">
        <w:rPr>
          <w:bCs/>
        </w:rPr>
        <w:lastRenderedPageBreak/>
        <w:t xml:space="preserve">Tablica </w:t>
      </w:r>
      <w:r>
        <w:rPr>
          <w:bCs/>
        </w:rPr>
        <w:t>3</w:t>
      </w:r>
      <w:r w:rsidRPr="00F83559">
        <w:rPr>
          <w:bCs/>
        </w:rPr>
        <w:t>. Tablica odlučivanja za selekciju veleučilišnih nastavnika</w:t>
      </w:r>
    </w:p>
    <w:p w:rsidR="00A6519D" w:rsidRPr="00F83559" w:rsidRDefault="00A6519D" w:rsidP="00A6519D">
      <w:pPr>
        <w:jc w:val="both"/>
        <w:rPr>
          <w:bCs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417"/>
        <w:gridCol w:w="1418"/>
        <w:gridCol w:w="1134"/>
        <w:gridCol w:w="1417"/>
      </w:tblGrid>
      <w:tr w:rsidR="00A6519D" w:rsidRPr="001501BB" w:rsidTr="00B26492"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/>
                <w:bCs/>
                <w:sz w:val="20"/>
              </w:rPr>
              <w:t>Alternative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5B02">
              <w:rPr>
                <w:rFonts w:asciiTheme="minorHAnsi" w:hAnsiTheme="minorHAnsi" w:cstheme="minorHAnsi"/>
                <w:b/>
                <w:bCs/>
                <w:sz w:val="22"/>
              </w:rPr>
              <w:t>Kriteriji i njihove relativne težine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A6519D" w:rsidRPr="001501BB" w:rsidTr="00B26492">
        <w:tc>
          <w:tcPr>
            <w:tcW w:w="1418" w:type="dxa"/>
            <w:vMerge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/>
                <w:bCs/>
                <w:sz w:val="20"/>
              </w:rPr>
              <w:t>NASTAVA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/>
                <w:bCs/>
                <w:sz w:val="20"/>
              </w:rPr>
              <w:t>ZNANOST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/>
                <w:bCs/>
                <w:sz w:val="20"/>
              </w:rPr>
              <w:t>STRUČNI RAD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/>
                <w:bCs/>
                <w:sz w:val="20"/>
              </w:rPr>
              <w:t>UPRAVLJANJE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/>
                <w:bCs/>
                <w:sz w:val="20"/>
              </w:rPr>
              <w:t>SLUŽENJE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/>
                <w:bCs/>
                <w:sz w:val="20"/>
              </w:rPr>
              <w:t>UKUPNO</w:t>
            </w:r>
          </w:p>
        </w:tc>
      </w:tr>
      <w:tr w:rsidR="00A6519D" w:rsidRPr="001501BB" w:rsidTr="00B26492">
        <w:tc>
          <w:tcPr>
            <w:tcW w:w="1418" w:type="dxa"/>
            <w:vMerge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/>
                <w:bCs/>
                <w:sz w:val="20"/>
              </w:rPr>
              <w:t>0,50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/>
                <w:bCs/>
                <w:sz w:val="20"/>
              </w:rPr>
              <w:t>0,10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/>
                <w:bCs/>
                <w:sz w:val="20"/>
              </w:rPr>
              <w:t>0,20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/>
                <w:bCs/>
                <w:sz w:val="20"/>
              </w:rPr>
              <w:t>0,10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/>
                <w:bCs/>
                <w:sz w:val="20"/>
              </w:rPr>
              <w:t>0,10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/>
                <w:bCs/>
                <w:sz w:val="20"/>
              </w:rPr>
              <w:t>1,00</w:t>
            </w:r>
          </w:p>
        </w:tc>
      </w:tr>
      <w:tr w:rsidR="00A6519D" w:rsidRPr="001501BB" w:rsidTr="00B26492">
        <w:tc>
          <w:tcPr>
            <w:tcW w:w="1418" w:type="dxa"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/>
                <w:bCs/>
                <w:sz w:val="20"/>
              </w:rPr>
              <w:t>Nastavnik  A</w:t>
            </w:r>
          </w:p>
        </w:tc>
        <w:tc>
          <w:tcPr>
            <w:tcW w:w="1134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134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417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418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134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417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6519D" w:rsidRPr="001501BB" w:rsidTr="00B26492">
        <w:tc>
          <w:tcPr>
            <w:tcW w:w="1418" w:type="dxa"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/>
                <w:bCs/>
                <w:sz w:val="20"/>
              </w:rPr>
              <w:t>Nastavnik B</w:t>
            </w:r>
          </w:p>
        </w:tc>
        <w:tc>
          <w:tcPr>
            <w:tcW w:w="1134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134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417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418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134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417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6519D" w:rsidRPr="001501BB" w:rsidTr="00B26492">
        <w:tc>
          <w:tcPr>
            <w:tcW w:w="1418" w:type="dxa"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/>
                <w:bCs/>
                <w:sz w:val="20"/>
              </w:rPr>
              <w:t>Nastavnik C</w:t>
            </w:r>
          </w:p>
        </w:tc>
        <w:tc>
          <w:tcPr>
            <w:tcW w:w="1134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134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417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418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134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417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6519D" w:rsidRPr="001501BB" w:rsidTr="00B26492">
        <w:tc>
          <w:tcPr>
            <w:tcW w:w="1418" w:type="dxa"/>
            <w:shd w:val="clear" w:color="auto" w:fill="D9D9D9" w:themeFill="background1" w:themeFillShade="D9"/>
          </w:tcPr>
          <w:p w:rsidR="00A6519D" w:rsidRPr="00085351" w:rsidRDefault="00A6519D" w:rsidP="00B2649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/>
                <w:bCs/>
                <w:sz w:val="20"/>
              </w:rPr>
              <w:t>Nastavnik D</w:t>
            </w:r>
          </w:p>
        </w:tc>
        <w:tc>
          <w:tcPr>
            <w:tcW w:w="1134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134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417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418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134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85351">
              <w:rPr>
                <w:rFonts w:asciiTheme="minorHAnsi" w:hAnsiTheme="minorHAnsi" w:cstheme="minorHAnsi"/>
                <w:bCs/>
                <w:sz w:val="20"/>
              </w:rPr>
              <w:t>1-5</w:t>
            </w:r>
          </w:p>
        </w:tc>
        <w:tc>
          <w:tcPr>
            <w:tcW w:w="1417" w:type="dxa"/>
          </w:tcPr>
          <w:p w:rsidR="00A6519D" w:rsidRPr="00085351" w:rsidRDefault="00A6519D" w:rsidP="00B2649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A6519D" w:rsidRDefault="00A6519D" w:rsidP="00CA1362">
      <w:pPr>
        <w:jc w:val="both"/>
        <w:rPr>
          <w:b/>
          <w:bCs/>
          <w:u w:val="single"/>
        </w:rPr>
      </w:pPr>
    </w:p>
    <w:p w:rsidR="00DD370C" w:rsidRDefault="00421C47" w:rsidP="00DD370C">
      <w:pPr>
        <w:jc w:val="both"/>
      </w:pPr>
      <w:proofErr w:type="spellStart"/>
      <w:r w:rsidRPr="007D25DD">
        <w:rPr>
          <w:bCs/>
          <w:i/>
        </w:rPr>
        <w:t>Software</w:t>
      </w:r>
      <w:proofErr w:type="spellEnd"/>
      <w:r w:rsidRPr="007D25DD">
        <w:rPr>
          <w:bCs/>
          <w:i/>
        </w:rPr>
        <w:t xml:space="preserve"> </w:t>
      </w:r>
      <w:proofErr w:type="spellStart"/>
      <w:r w:rsidRPr="007D25DD">
        <w:rPr>
          <w:bCs/>
          <w:i/>
        </w:rPr>
        <w:t>ExpertChoice</w:t>
      </w:r>
      <w:proofErr w:type="spellEnd"/>
      <w:r>
        <w:rPr>
          <w:bCs/>
        </w:rPr>
        <w:t xml:space="preserve"> automatski izračunava ponderirane vrijednosti i rang prioriteta po svakom kriteriju i ukupno za zadani cilj. </w:t>
      </w:r>
      <w:r w:rsidR="00CA1362">
        <w:t xml:space="preserve">Drugi jednostavniji i nastavnicima bliži način je da se </w:t>
      </w:r>
      <w:r w:rsidR="00EB67F4">
        <w:t xml:space="preserve">bez uspoređivanja u parovima pomoću </w:t>
      </w:r>
      <w:proofErr w:type="spellStart"/>
      <w:r w:rsidR="00EB67F4">
        <w:t>Saatyjeve</w:t>
      </w:r>
      <w:proofErr w:type="spellEnd"/>
      <w:r w:rsidR="00EB67F4">
        <w:t xml:space="preserve"> </w:t>
      </w:r>
      <w:proofErr w:type="spellStart"/>
      <w:r w:rsidR="00EB67F4">
        <w:t>ljsetvice</w:t>
      </w:r>
      <w:proofErr w:type="spellEnd"/>
      <w:r w:rsidR="00EB67F4">
        <w:t xml:space="preserve"> </w:t>
      </w:r>
      <w:r w:rsidR="00CA1362">
        <w:t xml:space="preserve">u </w:t>
      </w:r>
      <w:proofErr w:type="spellStart"/>
      <w:r w:rsidR="00CA1362" w:rsidRPr="007D25DD">
        <w:rPr>
          <w:bCs/>
          <w:i/>
        </w:rPr>
        <w:t>Software</w:t>
      </w:r>
      <w:proofErr w:type="spellEnd"/>
      <w:r w:rsidR="00CA1362" w:rsidRPr="007D25DD">
        <w:rPr>
          <w:bCs/>
          <w:i/>
        </w:rPr>
        <w:t xml:space="preserve"> </w:t>
      </w:r>
      <w:proofErr w:type="spellStart"/>
      <w:r w:rsidR="00CA1362" w:rsidRPr="007D25DD">
        <w:rPr>
          <w:bCs/>
          <w:i/>
        </w:rPr>
        <w:t>ExpertChoice</w:t>
      </w:r>
      <w:proofErr w:type="spellEnd"/>
      <w:r w:rsidR="00CA1362">
        <w:rPr>
          <w:bCs/>
        </w:rPr>
        <w:t xml:space="preserve"> </w:t>
      </w:r>
      <w:r w:rsidR="00EB67F4">
        <w:rPr>
          <w:bCs/>
        </w:rPr>
        <w:t xml:space="preserve">odmah </w:t>
      </w:r>
      <w:r w:rsidR="00CA1362">
        <w:rPr>
          <w:bCs/>
        </w:rPr>
        <w:t xml:space="preserve">unesu ocjene atributa svake alternative po svakom kriteriju kao bodovi. Oni se ponderiraju i zbrajaju te na kraju dobijemo </w:t>
      </w:r>
      <w:r w:rsidR="00071E2B">
        <w:rPr>
          <w:bCs/>
        </w:rPr>
        <w:t xml:space="preserve">ukupni </w:t>
      </w:r>
      <w:r w:rsidR="00CA1362">
        <w:rPr>
          <w:bCs/>
        </w:rPr>
        <w:t>rang alternativa</w:t>
      </w:r>
      <w:r w:rsidR="00DD370C" w:rsidRPr="00DD370C">
        <w:t xml:space="preserve"> </w:t>
      </w:r>
      <w:r w:rsidR="00DD370C">
        <w:t>u koj</w:t>
      </w:r>
      <w:r w:rsidR="00071E2B">
        <w:t>e</w:t>
      </w:r>
      <w:r w:rsidR="00DD370C">
        <w:t>m se mogu vidjeti težine pojedinih kategorija kriterija (nastava, znanost, stručn</w:t>
      </w:r>
      <w:r w:rsidR="00071E2B">
        <w:t xml:space="preserve">i rad, upravljanje i služenje) i </w:t>
      </w:r>
      <w:r w:rsidR="00DD370C">
        <w:t>rezultat svake alternative</w:t>
      </w:r>
      <w:r w:rsidR="00071E2B">
        <w:t xml:space="preserve"> po svakoj kategoriji kriterija</w:t>
      </w:r>
      <w:r w:rsidR="00396773">
        <w:t xml:space="preserve"> (slika </w:t>
      </w:r>
      <w:r w:rsidR="001B2452">
        <w:t>2</w:t>
      </w:r>
      <w:r w:rsidR="00396773">
        <w:t>.)</w:t>
      </w:r>
      <w:r w:rsidR="00071E2B">
        <w:t>.</w:t>
      </w:r>
    </w:p>
    <w:p w:rsidR="00DD370C" w:rsidRDefault="00DD370C" w:rsidP="00DD370C">
      <w:pPr>
        <w:jc w:val="both"/>
      </w:pPr>
    </w:p>
    <w:p w:rsidR="00071E2B" w:rsidRPr="00CA1362" w:rsidRDefault="00071E2B" w:rsidP="00071E2B">
      <w:pPr>
        <w:jc w:val="both"/>
      </w:pPr>
      <w:r w:rsidRPr="00CA1362">
        <w:t xml:space="preserve">Slika </w:t>
      </w:r>
      <w:r w:rsidR="001B2452">
        <w:t>2</w:t>
      </w:r>
      <w:r w:rsidRPr="00CA1362">
        <w:t xml:space="preserve">. Sinteza svih kriterija i alternativa za zapošljavanje – veleučilišni standard </w:t>
      </w:r>
    </w:p>
    <w:p w:rsidR="00071E2B" w:rsidRPr="00CA1362" w:rsidRDefault="00071E2B" w:rsidP="00071E2B">
      <w:pPr>
        <w:jc w:val="both"/>
      </w:pPr>
      <w:r w:rsidRPr="00CA1362">
        <w:t xml:space="preserve">                  (nastava 50%)</w:t>
      </w:r>
    </w:p>
    <w:p w:rsidR="00071E2B" w:rsidRDefault="00071E2B" w:rsidP="00071E2B">
      <w:pPr>
        <w:jc w:val="both"/>
      </w:pPr>
      <w:r>
        <w:rPr>
          <w:noProof/>
        </w:rPr>
        <w:drawing>
          <wp:inline distT="0" distB="0" distL="0" distR="0" wp14:anchorId="545A63DF" wp14:editId="2AB64931">
            <wp:extent cx="5760720" cy="2627405"/>
            <wp:effectExtent l="0" t="0" r="0" b="1905"/>
            <wp:docPr id="84001" name="Picture 5" descr="veleucilisna selekcija performance sensitiv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eucilisna selekcija performance sensitivity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E2B" w:rsidRDefault="00071E2B" w:rsidP="00DD370C">
      <w:pPr>
        <w:jc w:val="both"/>
      </w:pPr>
    </w:p>
    <w:p w:rsidR="00CA1362" w:rsidRDefault="00DD370C" w:rsidP="00CA1362">
      <w:pPr>
        <w:jc w:val="both"/>
      </w:pPr>
      <w:r>
        <w:rPr>
          <w:bCs/>
        </w:rPr>
        <w:t xml:space="preserve"> </w:t>
      </w:r>
      <w:r w:rsidR="00CA1362" w:rsidRPr="00CA1362">
        <w:rPr>
          <w:b/>
          <w:i/>
        </w:rPr>
        <w:t xml:space="preserve">Analiza osjetljivosti </w:t>
      </w:r>
      <w:r w:rsidR="00EB67F4">
        <w:t xml:space="preserve">- </w:t>
      </w:r>
      <w:r w:rsidR="002F72A2">
        <w:t>pokazuje</w:t>
      </w:r>
      <w:r w:rsidR="00CA1362">
        <w:rPr>
          <w:szCs w:val="28"/>
        </w:rPr>
        <w:t xml:space="preserve"> u kojoj mjeri se promjene ulaznih podataka odražavaju na ukupne prioritete alternativa</w:t>
      </w:r>
      <w:r w:rsidR="00CA1362">
        <w:t xml:space="preserve">. </w:t>
      </w:r>
      <w:r w:rsidR="00A40F03">
        <w:t>Variranje</w:t>
      </w:r>
      <w:r w:rsidR="002F72A2">
        <w:t xml:space="preserve"> </w:t>
      </w:r>
      <w:r w:rsidR="00EB67F4">
        <w:t>važnosti kriterija</w:t>
      </w:r>
      <w:r w:rsidR="002F72A2">
        <w:t xml:space="preserve"> </w:t>
      </w:r>
      <w:r w:rsidR="00EB67F4">
        <w:t>prema</w:t>
      </w:r>
      <w:r w:rsidR="00CA1362">
        <w:t xml:space="preserve"> sadašnjem stanju razdiobe radnog vremena</w:t>
      </w:r>
      <w:r w:rsidR="00396773">
        <w:t xml:space="preserve"> na veleučilištima</w:t>
      </w:r>
      <w:r w:rsidR="00EB67F4">
        <w:t xml:space="preserve"> i prema sveučilišnom standardu</w:t>
      </w:r>
      <w:r w:rsidR="00A40F03">
        <w:t xml:space="preserve"> p</w:t>
      </w:r>
      <w:r w:rsidR="00CA1362">
        <w:t>okaz</w:t>
      </w:r>
      <w:r w:rsidR="00085351">
        <w:t xml:space="preserve">alo </w:t>
      </w:r>
      <w:r w:rsidR="00396773">
        <w:t xml:space="preserve">je </w:t>
      </w:r>
      <w:r w:rsidR="00CA1362">
        <w:t>da je  nastav</w:t>
      </w:r>
      <w:r w:rsidR="003074C1">
        <w:t>nik D uvjerljivo najbolji izbor</w:t>
      </w:r>
      <w:r w:rsidR="00CA1362">
        <w:t xml:space="preserve">. </w:t>
      </w:r>
    </w:p>
    <w:p w:rsidR="002F72A2" w:rsidRDefault="006D162E" w:rsidP="007075AA">
      <w:pPr>
        <w:jc w:val="both"/>
        <w:rPr>
          <w:b/>
        </w:rPr>
      </w:pPr>
      <w:r w:rsidRPr="00EB67F4">
        <w:rPr>
          <w:b/>
        </w:rPr>
        <w:t xml:space="preserve"> </w:t>
      </w:r>
    </w:p>
    <w:p w:rsidR="00B26492" w:rsidRDefault="00D776C4" w:rsidP="00B26492">
      <w:pPr>
        <w:contextualSpacing/>
        <w:jc w:val="both"/>
      </w:pPr>
      <w:r w:rsidRPr="00AD27F9">
        <w:rPr>
          <w:b/>
        </w:rPr>
        <w:t>AHP model za evaluaciju nastavnika</w:t>
      </w:r>
      <w:r w:rsidR="00B4195D">
        <w:t xml:space="preserve"> r</w:t>
      </w:r>
      <w:r w:rsidR="00396773">
        <w:t xml:space="preserve">azlikuje se </w:t>
      </w:r>
      <w:r w:rsidR="00B4195D">
        <w:t xml:space="preserve">u </w:t>
      </w:r>
      <w:r w:rsidR="00396773">
        <w:t>cilj</w:t>
      </w:r>
      <w:r w:rsidR="00B4195D">
        <w:t>u</w:t>
      </w:r>
      <w:r w:rsidR="00396773">
        <w:t>, a to</w:t>
      </w:r>
      <w:r w:rsidRPr="000F5EA5">
        <w:rPr>
          <w:b/>
          <w:szCs w:val="28"/>
        </w:rPr>
        <w:t xml:space="preserve"> </w:t>
      </w:r>
      <w:r>
        <w:rPr>
          <w:szCs w:val="28"/>
        </w:rPr>
        <w:t>je</w:t>
      </w:r>
      <w:r w:rsidR="00A40F03">
        <w:rPr>
          <w:szCs w:val="28"/>
        </w:rPr>
        <w:t xml:space="preserve"> odabir i nagrađivanje najboljeg</w:t>
      </w:r>
      <w:r>
        <w:rPr>
          <w:szCs w:val="28"/>
        </w:rPr>
        <w:t xml:space="preserve"> n</w:t>
      </w:r>
      <w:r w:rsidR="00A40F03">
        <w:rPr>
          <w:szCs w:val="28"/>
        </w:rPr>
        <w:t>astavnika koji najviše doprinosi</w:t>
      </w:r>
      <w:r>
        <w:rPr>
          <w:szCs w:val="28"/>
        </w:rPr>
        <w:t xml:space="preserve"> </w:t>
      </w:r>
      <w:r w:rsidR="00396773">
        <w:t xml:space="preserve">kvaliteti i održivosti sustava te </w:t>
      </w:r>
      <w:r w:rsidR="00B4195D">
        <w:t>po</w:t>
      </w:r>
      <w:r w:rsidR="00396773">
        <w:t xml:space="preserve"> a</w:t>
      </w:r>
      <w:r w:rsidR="00B4195D">
        <w:t>lternativama</w:t>
      </w:r>
      <w:r w:rsidR="00A40F03">
        <w:t xml:space="preserve">, </w:t>
      </w:r>
      <w:r w:rsidR="00B90B66">
        <w:t xml:space="preserve"> stalno zaposleni</w:t>
      </w:r>
      <w:r w:rsidR="00A40F03">
        <w:t>m</w:t>
      </w:r>
      <w:r w:rsidR="00B90B66">
        <w:t xml:space="preserve"> nastavnici</w:t>
      </w:r>
      <w:r w:rsidR="00A40F03">
        <w:t>ma</w:t>
      </w:r>
      <w:r w:rsidR="00B90B66">
        <w:t xml:space="preserve"> E, F, G i H</w:t>
      </w:r>
      <w:r w:rsidR="00A40F03">
        <w:t xml:space="preserve"> koji su </w:t>
      </w:r>
      <w:r w:rsidR="00956FE3">
        <w:t>kandidati</w:t>
      </w:r>
      <w:r w:rsidR="00B90B66">
        <w:t xml:space="preserve"> za godišnju nagradu.</w:t>
      </w:r>
      <w:r w:rsidR="00EC7D14">
        <w:t xml:space="preserve"> </w:t>
      </w:r>
      <w:r w:rsidR="002F72A2">
        <w:t>Kriteriji su isti</w:t>
      </w:r>
      <w:r w:rsidR="00A40F03">
        <w:t>, a</w:t>
      </w:r>
      <w:r w:rsidR="002F72A2">
        <w:t xml:space="preserve"> razlikuju </w:t>
      </w:r>
      <w:r w:rsidR="00A40F03">
        <w:t xml:space="preserve">se </w:t>
      </w:r>
      <w:proofErr w:type="spellStart"/>
      <w:r w:rsidR="002F72A2">
        <w:t>potkriteriji</w:t>
      </w:r>
      <w:proofErr w:type="spellEnd"/>
      <w:r w:rsidR="002F72A2">
        <w:t xml:space="preserve"> koji su više vezani za rezultate rada na visokom učilištu (tablica </w:t>
      </w:r>
      <w:r w:rsidR="002C3219">
        <w:t>4</w:t>
      </w:r>
      <w:r w:rsidR="002F72A2">
        <w:t xml:space="preserve">). </w:t>
      </w:r>
      <w:r w:rsidR="00A40F03">
        <w:t>Za</w:t>
      </w:r>
      <w:r w:rsidR="002F72A2">
        <w:t xml:space="preserve"> m</w:t>
      </w:r>
      <w:r w:rsidR="00A40F03">
        <w:t>jerenje</w:t>
      </w:r>
      <w:r w:rsidR="00B86793">
        <w:t xml:space="preserve"> svih</w:t>
      </w:r>
      <w:r w:rsidR="002F72A2">
        <w:t xml:space="preserve"> </w:t>
      </w:r>
      <w:r w:rsidR="007075AA">
        <w:t xml:space="preserve"> </w:t>
      </w:r>
      <w:proofErr w:type="spellStart"/>
      <w:r w:rsidR="007075AA">
        <w:t>potkriterij</w:t>
      </w:r>
      <w:r w:rsidR="00B86793">
        <w:t>a</w:t>
      </w:r>
      <w:proofErr w:type="spellEnd"/>
      <w:r w:rsidR="007075AA">
        <w:t xml:space="preserve"> može se kreirati skala bodova od 1-5 na temelju postojećeg raspona atributa ili se očekivana, tražena vrijednost ocjeni ocjenom 3, iznad traženog 4, izrazito iznad traženog 5, ispod traženog 2, izrazito ispod traženog 1, a ako u toj kategoriji nema nikakvih rezultata ne upisuje se ništa.</w:t>
      </w:r>
      <w:r w:rsidR="00B26492">
        <w:t xml:space="preserve"> Najboljim se pokazao nastavnik H kojeg u stopu prati nastavnik G, a njihovom usporedbom u paru pokazalo se </w:t>
      </w:r>
      <w:r w:rsidR="00B26492">
        <w:rPr>
          <w:bCs/>
        </w:rPr>
        <w:t xml:space="preserve">koliko na ukupni rezultat može utjecati uzimanje u obzir kriterija „služenje društvenoj zajednici“ koji i te kako služi </w:t>
      </w:r>
      <w:r w:rsidR="00B26492">
        <w:rPr>
          <w:bCs/>
        </w:rPr>
        <w:lastRenderedPageBreak/>
        <w:t xml:space="preserve">postizanju postavljenih  strateških ciljeva za ispunjenje misije i vizije te doprinosi kvaliteti veleučilišta i održivosti cijelog sustava. </w:t>
      </w:r>
    </w:p>
    <w:p w:rsidR="002C5B02" w:rsidRDefault="002C5B02" w:rsidP="00430C3A"/>
    <w:p w:rsidR="00430C3A" w:rsidRPr="00A73C45" w:rsidRDefault="003074C1" w:rsidP="00430C3A">
      <w:r>
        <w:t xml:space="preserve">Tablica </w:t>
      </w:r>
      <w:r w:rsidR="002C3219">
        <w:t>4</w:t>
      </w:r>
      <w:r w:rsidR="00430C3A" w:rsidRPr="00A73C45">
        <w:t xml:space="preserve">. </w:t>
      </w:r>
      <w:r w:rsidR="00430C3A" w:rsidRPr="00A73C45">
        <w:rPr>
          <w:bCs/>
        </w:rPr>
        <w:t xml:space="preserve">Kriteriji, </w:t>
      </w:r>
      <w:proofErr w:type="spellStart"/>
      <w:r w:rsidR="00430C3A" w:rsidRPr="00A73C45">
        <w:rPr>
          <w:bCs/>
        </w:rPr>
        <w:t>potkriteriji</w:t>
      </w:r>
      <w:proofErr w:type="spellEnd"/>
      <w:r w:rsidR="00430C3A" w:rsidRPr="00A73C45">
        <w:rPr>
          <w:bCs/>
        </w:rPr>
        <w:t xml:space="preserve"> i ocjene</w:t>
      </w:r>
      <w:r w:rsidR="002F72A2">
        <w:rPr>
          <w:bCs/>
        </w:rPr>
        <w:t xml:space="preserve"> rada</w:t>
      </w:r>
      <w:r w:rsidR="00430C3A" w:rsidRPr="00A73C45">
        <w:t xml:space="preserve"> nastavnika za dodjelu nagrade akademske </w:t>
      </w:r>
    </w:p>
    <w:p w:rsidR="00430C3A" w:rsidRDefault="00430C3A" w:rsidP="00430C3A">
      <w:r w:rsidRPr="00A73C45">
        <w:t xml:space="preserve">                  izvrsnosti na Veleučilištu VERN</w:t>
      </w:r>
      <w:r w:rsidR="001B2452">
        <w:t>'</w:t>
      </w:r>
      <w:bookmarkStart w:id="0" w:name="_GoBack"/>
      <w:bookmarkEnd w:id="0"/>
      <w:r w:rsidRPr="00A73C45">
        <w:t xml:space="preserve"> (</w:t>
      </w:r>
      <w:r w:rsidR="00421C47">
        <w:t>ocjene</w:t>
      </w:r>
      <w:r w:rsidRPr="00A73C45">
        <w:t xml:space="preserve"> 1-5)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6255"/>
        <w:gridCol w:w="567"/>
        <w:gridCol w:w="567"/>
        <w:gridCol w:w="567"/>
        <w:gridCol w:w="567"/>
      </w:tblGrid>
      <w:tr w:rsidR="00B26492" w:rsidTr="00B26492">
        <w:trPr>
          <w:cantSplit/>
          <w:trHeight w:val="270"/>
        </w:trPr>
        <w:tc>
          <w:tcPr>
            <w:tcW w:w="6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6492" w:rsidRDefault="00B26492" w:rsidP="00B26492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lang w:eastAsia="en-US"/>
              </w:rPr>
              <w:t>REZULTATI U NASTAVNOM  RADU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lang w:eastAsia="en-US"/>
              </w:rPr>
              <w:t>NASTAVNICI I BODOVI</w:t>
            </w:r>
          </w:p>
        </w:tc>
      </w:tr>
      <w:tr w:rsidR="00B26492" w:rsidTr="00B26492">
        <w:trPr>
          <w:cantSplit/>
          <w:trHeight w:val="270"/>
        </w:trPr>
        <w:tc>
          <w:tcPr>
            <w:tcW w:w="6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92" w:rsidRDefault="00B26492">
            <w:pPr>
              <w:rPr>
                <w:rFonts w:ascii="Calibri" w:hAnsi="Calibri" w:cs="Calibri"/>
                <w:b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H</w:t>
            </w:r>
          </w:p>
        </w:tc>
      </w:tr>
      <w:tr w:rsidR="00B26492" w:rsidTr="00B2649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1.1.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Izbor  / reizbor u nastavno zvanje, pedagoško usavršavanje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5</w:t>
            </w:r>
          </w:p>
        </w:tc>
      </w:tr>
      <w:tr w:rsidR="00B26492" w:rsidTr="00B2649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1.2.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 xml:space="preserve">Nastavno opterećenje i svestranost u predavanju različitih predmeta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4</w:t>
            </w:r>
          </w:p>
        </w:tc>
      </w:tr>
      <w:tr w:rsidR="00B26492" w:rsidTr="00B2649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1.3.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Dizajniranje i razvoj novih predmeta i nastavnih materijala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5</w:t>
            </w:r>
          </w:p>
        </w:tc>
      </w:tr>
      <w:tr w:rsidR="00B26492" w:rsidTr="00B2649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1.4.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Rezultati studentske ankete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5</w:t>
            </w:r>
          </w:p>
        </w:tc>
      </w:tr>
      <w:tr w:rsidR="00B26492" w:rsidTr="00B2649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1.5.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 xml:space="preserve">Ocjena opservacije nastave kolega </w:t>
            </w:r>
            <w:proofErr w:type="spellStart"/>
            <w:r>
              <w:rPr>
                <w:rFonts w:ascii="Calibri" w:hAnsi="Calibri" w:cs="Calibri"/>
                <w:bCs/>
                <w:sz w:val="20"/>
                <w:lang w:eastAsia="en-US"/>
              </w:rPr>
              <w:t>sustručnjaka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lang w:eastAsia="en-US"/>
              </w:rPr>
              <w:t>5</w:t>
            </w:r>
          </w:p>
        </w:tc>
      </w:tr>
      <w:tr w:rsidR="00B26492" w:rsidTr="00B2649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92" w:rsidRDefault="00B2649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ZBROJ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6492" w:rsidRDefault="00B2649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24</w:t>
            </w:r>
          </w:p>
        </w:tc>
      </w:tr>
      <w:tr w:rsidR="00430C3A" w:rsidTr="000E7DD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75" w:type="dxa"/>
            <w:gridSpan w:val="6"/>
            <w:shd w:val="clear" w:color="auto" w:fill="D9D9D9"/>
          </w:tcPr>
          <w:p w:rsidR="00430C3A" w:rsidRDefault="00ED5C00" w:rsidP="00ED5C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</w:t>
            </w:r>
            <w:r w:rsidR="00430C3A" w:rsidRPr="00ED5C00">
              <w:rPr>
                <w:rFonts w:asciiTheme="minorHAnsi" w:hAnsiTheme="minorHAnsi" w:cstheme="minorHAnsi"/>
                <w:b/>
                <w:sz w:val="22"/>
              </w:rPr>
              <w:t>2. REZULTATI ZNANSTVENO - ISTRAŽIVAČKOG RADA</w:t>
            </w:r>
          </w:p>
        </w:tc>
      </w:tr>
      <w:tr w:rsidR="00430C3A" w:rsidRPr="00695064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2.1.</w:t>
            </w:r>
          </w:p>
        </w:tc>
        <w:tc>
          <w:tcPr>
            <w:tcW w:w="6255" w:type="dxa"/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 xml:space="preserve">Akademski  stupanj 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4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</w:tr>
      <w:tr w:rsidR="00430C3A" w:rsidRPr="00695064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2.2.</w:t>
            </w:r>
          </w:p>
        </w:tc>
        <w:tc>
          <w:tcPr>
            <w:tcW w:w="6255" w:type="dxa"/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Izbor u znanstveno zvanje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30C3A" w:rsidRPr="00695064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2.3.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Objavljeni znanstveni i stručni radovi, patenti i nagrade, konferencije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4</w:t>
            </w:r>
          </w:p>
        </w:tc>
      </w:tr>
      <w:tr w:rsidR="00430C3A" w:rsidRPr="00695064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2.4.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Članstva u  znanstvenim  udruženjima,  član  odbora časopisa i konferencija, recenziranje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</w:tr>
      <w:tr w:rsidR="00430C3A" w:rsidRPr="00695064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2.5.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Znanstveno-istraživački projekti (predlaganje, vođenje, rad)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30C3A" w:rsidRPr="00404E79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bCs/>
                <w:sz w:val="20"/>
              </w:rPr>
              <w:t>ZBROJ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bCs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bCs/>
                <w:sz w:val="20"/>
              </w:rPr>
              <w:t>14</w:t>
            </w:r>
          </w:p>
        </w:tc>
      </w:tr>
      <w:tr w:rsidR="00430C3A" w:rsidRPr="00404E79" w:rsidTr="000E7DD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75" w:type="dxa"/>
            <w:gridSpan w:val="6"/>
            <w:shd w:val="clear" w:color="auto" w:fill="D9D9D9"/>
          </w:tcPr>
          <w:p w:rsidR="00430C3A" w:rsidRPr="00ED5C00" w:rsidRDefault="00ED5C00" w:rsidP="00ED5C0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sz w:val="20"/>
              </w:rPr>
              <w:t xml:space="preserve">                 </w:t>
            </w:r>
            <w:r w:rsidR="00430C3A" w:rsidRPr="00ED5C00">
              <w:rPr>
                <w:rFonts w:asciiTheme="minorHAnsi" w:hAnsiTheme="minorHAnsi" w:cstheme="minorHAnsi"/>
                <w:b/>
                <w:sz w:val="20"/>
              </w:rPr>
              <w:t>3. REZULTATI STRUČNOG RADA U GOSPODARSTVU</w:t>
            </w:r>
          </w:p>
        </w:tc>
      </w:tr>
      <w:tr w:rsidR="00430C3A" w:rsidRPr="009C27BB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3.1.</w:t>
            </w:r>
          </w:p>
        </w:tc>
        <w:tc>
          <w:tcPr>
            <w:tcW w:w="6255" w:type="dxa"/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ED5C00">
              <w:rPr>
                <w:rFonts w:asciiTheme="minorHAnsi" w:hAnsiTheme="minorHAnsi" w:cstheme="minorHAnsi"/>
                <w:sz w:val="20"/>
                <w:szCs w:val="28"/>
              </w:rPr>
              <w:t>Stručni certifikati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4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</w:tr>
      <w:tr w:rsidR="00430C3A" w:rsidRPr="009C27BB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3.2.</w:t>
            </w:r>
          </w:p>
        </w:tc>
        <w:tc>
          <w:tcPr>
            <w:tcW w:w="6255" w:type="dxa"/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ED5C00">
              <w:rPr>
                <w:rFonts w:asciiTheme="minorHAnsi" w:hAnsiTheme="minorHAnsi" w:cstheme="minorHAnsi"/>
                <w:sz w:val="20"/>
                <w:szCs w:val="28"/>
              </w:rPr>
              <w:t>Patenti i nagrade za stručni rad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30C3A" w:rsidRPr="009C27BB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3.3.</w:t>
            </w:r>
          </w:p>
        </w:tc>
        <w:tc>
          <w:tcPr>
            <w:tcW w:w="6255" w:type="dxa"/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ED5C00">
              <w:rPr>
                <w:rFonts w:asciiTheme="minorHAnsi" w:hAnsiTheme="minorHAnsi" w:cstheme="minorHAnsi"/>
                <w:sz w:val="20"/>
                <w:szCs w:val="28"/>
              </w:rPr>
              <w:t>Projekti i reference u gospodarstvu i javnim ustanovama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4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</w:tr>
      <w:tr w:rsidR="00430C3A" w:rsidRPr="009C27BB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3.4.</w:t>
            </w:r>
          </w:p>
        </w:tc>
        <w:tc>
          <w:tcPr>
            <w:tcW w:w="6255" w:type="dxa"/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ED5C00">
              <w:rPr>
                <w:rFonts w:asciiTheme="minorHAnsi" w:hAnsiTheme="minorHAnsi" w:cstheme="minorHAnsi"/>
                <w:sz w:val="20"/>
                <w:szCs w:val="28"/>
              </w:rPr>
              <w:t>Konzultantski poslovi i trening u gospodarstvu i javnim ustanovama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4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</w:tr>
      <w:tr w:rsidR="00430C3A" w:rsidRPr="009C27BB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3.5.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sz w:val="20"/>
                <w:szCs w:val="28"/>
              </w:rPr>
              <w:t>Članstva u upravnim i nadzornim odborima poduzeća i ustanova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</w:tr>
      <w:tr w:rsidR="00430C3A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right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ED5C00">
              <w:rPr>
                <w:rFonts w:asciiTheme="minorHAnsi" w:hAnsiTheme="minorHAnsi" w:cstheme="minorHAnsi"/>
                <w:b/>
                <w:sz w:val="20"/>
                <w:szCs w:val="28"/>
              </w:rPr>
              <w:t>ZBROJ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bCs/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bCs/>
                <w:sz w:val="20"/>
              </w:rPr>
              <w:t>16</w:t>
            </w:r>
          </w:p>
        </w:tc>
      </w:tr>
      <w:tr w:rsidR="00430C3A" w:rsidRPr="003B5E77" w:rsidTr="000E7DDE">
        <w:tblPrEx>
          <w:tblLook w:val="0000" w:firstRow="0" w:lastRow="0" w:firstColumn="0" w:lastColumn="0" w:noHBand="0" w:noVBand="0"/>
        </w:tblPrEx>
        <w:tc>
          <w:tcPr>
            <w:tcW w:w="9075" w:type="dxa"/>
            <w:gridSpan w:val="6"/>
            <w:shd w:val="pct20" w:color="auto" w:fill="auto"/>
          </w:tcPr>
          <w:p w:rsidR="00430C3A" w:rsidRPr="00ED5C00" w:rsidRDefault="00ED5C00" w:rsidP="00ED5C0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sz w:val="20"/>
              </w:rPr>
              <w:t xml:space="preserve">         </w:t>
            </w:r>
            <w:r w:rsidR="00430C3A" w:rsidRPr="00ED5C00">
              <w:rPr>
                <w:rFonts w:asciiTheme="minorHAnsi" w:hAnsiTheme="minorHAnsi" w:cstheme="minorHAnsi"/>
                <w:b/>
                <w:sz w:val="20"/>
              </w:rPr>
              <w:t>4. REZULTATI U UPRAVLJAČKIM SLUŽBAMA NA VELEUČILIŠTU</w:t>
            </w:r>
          </w:p>
        </w:tc>
      </w:tr>
      <w:tr w:rsidR="00430C3A" w:rsidRPr="009C27BB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4.1.</w:t>
            </w:r>
          </w:p>
        </w:tc>
        <w:tc>
          <w:tcPr>
            <w:tcW w:w="6255" w:type="dxa"/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sz w:val="20"/>
              </w:rPr>
            </w:pPr>
            <w:r w:rsidRPr="00ED5C00">
              <w:rPr>
                <w:rFonts w:asciiTheme="minorHAnsi" w:hAnsiTheme="minorHAnsi" w:cstheme="minorHAnsi"/>
                <w:sz w:val="20"/>
              </w:rPr>
              <w:t xml:space="preserve">Dekan                                                                     </w:t>
            </w:r>
            <w:r w:rsidR="00085351">
              <w:rPr>
                <w:rFonts w:asciiTheme="minorHAnsi" w:hAnsiTheme="minorHAnsi" w:cstheme="minorHAnsi"/>
                <w:sz w:val="20"/>
              </w:rPr>
              <w:t xml:space="preserve">         </w:t>
            </w:r>
            <w:r w:rsidRPr="00ED5C00">
              <w:rPr>
                <w:rFonts w:asciiTheme="minorHAnsi" w:hAnsiTheme="minorHAnsi" w:cstheme="minorHAnsi"/>
                <w:sz w:val="20"/>
              </w:rPr>
              <w:t>= 5 bodova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30C3A" w:rsidRPr="009C27BB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4.2.</w:t>
            </w:r>
          </w:p>
        </w:tc>
        <w:tc>
          <w:tcPr>
            <w:tcW w:w="6255" w:type="dxa"/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sz w:val="20"/>
              </w:rPr>
            </w:pPr>
            <w:r w:rsidRPr="00ED5C00">
              <w:rPr>
                <w:rFonts w:asciiTheme="minorHAnsi" w:hAnsiTheme="minorHAnsi" w:cstheme="minorHAnsi"/>
                <w:sz w:val="20"/>
              </w:rPr>
              <w:t xml:space="preserve">Prodekan / direktor                                             </w:t>
            </w:r>
            <w:r w:rsidR="00085351">
              <w:rPr>
                <w:rFonts w:asciiTheme="minorHAnsi" w:hAnsiTheme="minorHAnsi" w:cstheme="minorHAnsi"/>
                <w:sz w:val="20"/>
              </w:rPr>
              <w:t xml:space="preserve">         </w:t>
            </w:r>
            <w:r w:rsidRPr="00ED5C00">
              <w:rPr>
                <w:rFonts w:asciiTheme="minorHAnsi" w:hAnsiTheme="minorHAnsi" w:cstheme="minorHAnsi"/>
                <w:sz w:val="20"/>
              </w:rPr>
              <w:t>= 4 boda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30C3A" w:rsidRPr="009C27BB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4.3.</w:t>
            </w:r>
          </w:p>
        </w:tc>
        <w:tc>
          <w:tcPr>
            <w:tcW w:w="6255" w:type="dxa"/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 xml:space="preserve">Voditelj studija / šef katedre     </w:t>
            </w:r>
            <w:r w:rsidR="00085351">
              <w:rPr>
                <w:rFonts w:asciiTheme="minorHAnsi" w:hAnsiTheme="minorHAnsi" w:cstheme="minorHAnsi"/>
                <w:bCs/>
                <w:sz w:val="20"/>
              </w:rPr>
              <w:t xml:space="preserve">                                 </w:t>
            </w:r>
            <w:r w:rsidRPr="00ED5C00">
              <w:rPr>
                <w:rFonts w:asciiTheme="minorHAnsi" w:hAnsiTheme="minorHAnsi" w:cstheme="minorHAnsi"/>
                <w:bCs/>
                <w:sz w:val="20"/>
              </w:rPr>
              <w:t>=  3 boda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</w:tr>
      <w:tr w:rsidR="00430C3A" w:rsidRPr="009C27BB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4.4.</w:t>
            </w:r>
          </w:p>
        </w:tc>
        <w:tc>
          <w:tcPr>
            <w:tcW w:w="6255" w:type="dxa"/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sz w:val="20"/>
              </w:rPr>
            </w:pPr>
            <w:r w:rsidRPr="00ED5C00">
              <w:rPr>
                <w:rFonts w:asciiTheme="minorHAnsi" w:hAnsiTheme="minorHAnsi" w:cstheme="minorHAnsi"/>
                <w:sz w:val="20"/>
              </w:rPr>
              <w:t xml:space="preserve">Nositelj predmeta                                                </w:t>
            </w:r>
            <w:r w:rsidR="00085351">
              <w:rPr>
                <w:rFonts w:asciiTheme="minorHAnsi" w:hAnsiTheme="minorHAnsi" w:cstheme="minorHAnsi"/>
                <w:sz w:val="20"/>
              </w:rPr>
              <w:t xml:space="preserve">        </w:t>
            </w:r>
            <w:r w:rsidRPr="00ED5C00">
              <w:rPr>
                <w:rFonts w:asciiTheme="minorHAnsi" w:hAnsiTheme="minorHAnsi" w:cstheme="minorHAnsi"/>
                <w:sz w:val="20"/>
              </w:rPr>
              <w:t xml:space="preserve">= 2 boda         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</w:tr>
      <w:tr w:rsidR="00430C3A" w:rsidRPr="009C27BB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4.5.</w:t>
            </w:r>
          </w:p>
        </w:tc>
        <w:tc>
          <w:tcPr>
            <w:tcW w:w="6255" w:type="dxa"/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 xml:space="preserve">Ostali službeni poslovi na zahtjev uprave               </w:t>
            </w:r>
            <w:r w:rsidR="0008535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ED5C00">
              <w:rPr>
                <w:rFonts w:asciiTheme="minorHAnsi" w:hAnsiTheme="minorHAnsi" w:cstheme="minorHAnsi"/>
                <w:bCs/>
                <w:sz w:val="20"/>
              </w:rPr>
              <w:t>=  1 bod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30C3A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</w:tcPr>
          <w:p w:rsidR="00430C3A" w:rsidRPr="00ED5C00" w:rsidRDefault="00430C3A" w:rsidP="00AC33CF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255" w:type="dxa"/>
          </w:tcPr>
          <w:p w:rsidR="00430C3A" w:rsidRPr="00ED5C00" w:rsidRDefault="00430C3A" w:rsidP="00AC33C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bCs/>
                <w:sz w:val="20"/>
              </w:rPr>
              <w:t>ZBROJ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</w:p>
        </w:tc>
      </w:tr>
      <w:tr w:rsidR="00430C3A" w:rsidRPr="003B5E77" w:rsidTr="000E7DD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75" w:type="dxa"/>
            <w:gridSpan w:val="6"/>
            <w:shd w:val="clear" w:color="auto" w:fill="D9D9D9"/>
          </w:tcPr>
          <w:p w:rsidR="00430C3A" w:rsidRPr="00ED5C00" w:rsidRDefault="00ED5C00" w:rsidP="00ED5C0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sz w:val="20"/>
              </w:rPr>
              <w:t xml:space="preserve">                   </w:t>
            </w:r>
            <w:r w:rsidR="00430C3A" w:rsidRPr="00ED5C00">
              <w:rPr>
                <w:rFonts w:asciiTheme="minorHAnsi" w:hAnsiTheme="minorHAnsi" w:cstheme="minorHAnsi"/>
                <w:b/>
                <w:sz w:val="20"/>
              </w:rPr>
              <w:t>5. REZULTATI SLUŽENJA DRUŠTVENOJ ZAJEDNICI</w:t>
            </w:r>
          </w:p>
        </w:tc>
      </w:tr>
      <w:tr w:rsidR="00430C3A" w:rsidRPr="009C27BB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5.1.</w:t>
            </w:r>
          </w:p>
        </w:tc>
        <w:tc>
          <w:tcPr>
            <w:tcW w:w="6255" w:type="dxa"/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 xml:space="preserve">Popularizacija struke (portali, radio i TV emisije, članci, predavanja, </w:t>
            </w:r>
            <w:proofErr w:type="spellStart"/>
            <w:r w:rsidRPr="00ED5C00">
              <w:rPr>
                <w:rFonts w:asciiTheme="minorHAnsi" w:hAnsiTheme="minorHAnsi" w:cstheme="minorHAnsi"/>
                <w:bCs/>
                <w:sz w:val="20"/>
              </w:rPr>
              <w:t>radionice..</w:t>
            </w:r>
            <w:proofErr w:type="spellEnd"/>
            <w:r w:rsidRPr="00ED5C00">
              <w:rPr>
                <w:rFonts w:asciiTheme="minorHAnsi" w:hAnsiTheme="minorHAnsi" w:cstheme="minorHAnsi"/>
                <w:bCs/>
                <w:sz w:val="20"/>
              </w:rPr>
              <w:t xml:space="preserve">.),  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30C3A" w:rsidRPr="009C27BB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5.2.</w:t>
            </w:r>
          </w:p>
        </w:tc>
        <w:tc>
          <w:tcPr>
            <w:tcW w:w="6255" w:type="dxa"/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Volontiranje, besplatan stručni rad (</w:t>
            </w:r>
            <w:r w:rsidRPr="00ED5C00">
              <w:rPr>
                <w:rFonts w:asciiTheme="minorHAnsi" w:hAnsiTheme="minorHAnsi" w:cstheme="minorHAnsi"/>
                <w:bCs/>
                <w:i/>
                <w:sz w:val="20"/>
              </w:rPr>
              <w:t xml:space="preserve">pro </w:t>
            </w:r>
            <w:proofErr w:type="spellStart"/>
            <w:r w:rsidRPr="00ED5C00">
              <w:rPr>
                <w:rFonts w:asciiTheme="minorHAnsi" w:hAnsiTheme="minorHAnsi" w:cstheme="minorHAnsi"/>
                <w:bCs/>
                <w:i/>
                <w:sz w:val="20"/>
              </w:rPr>
              <w:t>bono</w:t>
            </w:r>
            <w:proofErr w:type="spellEnd"/>
            <w:r w:rsidRPr="00ED5C00">
              <w:rPr>
                <w:rFonts w:asciiTheme="minorHAnsi" w:hAnsiTheme="minorHAnsi" w:cstheme="minorHAnsi"/>
                <w:bCs/>
                <w:i/>
                <w:sz w:val="20"/>
              </w:rPr>
              <w:t xml:space="preserve">, </w:t>
            </w:r>
            <w:proofErr w:type="spellStart"/>
            <w:r w:rsidRPr="00ED5C00">
              <w:rPr>
                <w:rFonts w:asciiTheme="minorHAnsi" w:hAnsiTheme="minorHAnsi" w:cstheme="minorHAnsi"/>
                <w:bCs/>
                <w:i/>
                <w:sz w:val="20"/>
              </w:rPr>
              <w:t>in</w:t>
            </w:r>
            <w:proofErr w:type="spellEnd"/>
            <w:r w:rsidRPr="00ED5C00">
              <w:rPr>
                <w:rFonts w:asciiTheme="minorHAnsi" w:hAnsiTheme="minorHAnsi" w:cstheme="minorHAnsi"/>
                <w:bCs/>
                <w:i/>
                <w:sz w:val="20"/>
              </w:rPr>
              <w:t xml:space="preserve"> </w:t>
            </w:r>
            <w:proofErr w:type="spellStart"/>
            <w:r w:rsidRPr="00ED5C00">
              <w:rPr>
                <w:rFonts w:asciiTheme="minorHAnsi" w:hAnsiTheme="minorHAnsi" w:cstheme="minorHAnsi"/>
                <w:bCs/>
                <w:i/>
                <w:sz w:val="20"/>
              </w:rPr>
              <w:t>kind</w:t>
            </w:r>
            <w:proofErr w:type="spellEnd"/>
            <w:r w:rsidRPr="00ED5C00">
              <w:rPr>
                <w:rFonts w:asciiTheme="minorHAnsi" w:hAnsiTheme="minorHAnsi" w:cstheme="minorHAnsi"/>
                <w:bCs/>
                <w:i/>
                <w:sz w:val="20"/>
              </w:rPr>
              <w:t>)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30C3A" w:rsidRPr="009C27BB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5.3.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Član raznih udruženja, odbora i vijeća  na lokalnoj razini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30C3A" w:rsidRPr="009C27BB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5.4.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 xml:space="preserve">Predsjednik, potpredsjednik stručnog udruženja, član odbora i vijeća na  nacionalnoj razini.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 xml:space="preserve"> 3</w:t>
            </w:r>
          </w:p>
        </w:tc>
      </w:tr>
      <w:tr w:rsidR="00430C3A" w:rsidRPr="00404E79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5.5.</w:t>
            </w:r>
          </w:p>
        </w:tc>
        <w:tc>
          <w:tcPr>
            <w:tcW w:w="6255" w:type="dxa"/>
          </w:tcPr>
          <w:p w:rsidR="00430C3A" w:rsidRPr="00ED5C00" w:rsidRDefault="00430C3A" w:rsidP="00AC33C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Cs/>
                <w:sz w:val="20"/>
              </w:rPr>
              <w:t>Predsjednik, potpredsjednik stručnog udruženja,  član odbora i vijeća na   međunarodnoj razini. Ministar, ravnatelj državnih agencija i sl.</w:t>
            </w: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30C3A" w:rsidRPr="00404E79" w:rsidTr="000E7DDE">
        <w:tblPrEx>
          <w:tblLook w:val="0000" w:firstRow="0" w:lastRow="0" w:firstColumn="0" w:lastColumn="0" w:noHBand="0" w:noVBand="0"/>
        </w:tblPrEx>
        <w:tc>
          <w:tcPr>
            <w:tcW w:w="552" w:type="dxa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255" w:type="dxa"/>
          </w:tcPr>
          <w:p w:rsidR="00430C3A" w:rsidRPr="00ED5C00" w:rsidRDefault="00430C3A" w:rsidP="00AC33C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bCs/>
                <w:sz w:val="20"/>
              </w:rPr>
              <w:t>ZBROJ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bCs/>
                <w:sz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30C3A" w:rsidRPr="00ED5C00" w:rsidRDefault="00430C3A" w:rsidP="00AC33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5C00"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</w:p>
        </w:tc>
      </w:tr>
    </w:tbl>
    <w:p w:rsidR="00430C3A" w:rsidRDefault="00430C3A" w:rsidP="00430C3A">
      <w:pPr>
        <w:jc w:val="both"/>
        <w:rPr>
          <w:b/>
          <w:u w:val="single"/>
        </w:rPr>
      </w:pPr>
    </w:p>
    <w:p w:rsidR="00B86793" w:rsidRDefault="00B86793" w:rsidP="007E04CB">
      <w:pPr>
        <w:jc w:val="both"/>
        <w:rPr>
          <w:b/>
        </w:rPr>
      </w:pPr>
    </w:p>
    <w:p w:rsidR="00D776C4" w:rsidRPr="006D162E" w:rsidRDefault="006D162E" w:rsidP="007E04CB">
      <w:pPr>
        <w:rPr>
          <w:b/>
          <w:szCs w:val="32"/>
        </w:rPr>
      </w:pPr>
      <w:r w:rsidRPr="006D162E">
        <w:rPr>
          <w:b/>
          <w:szCs w:val="32"/>
        </w:rPr>
        <w:t>6</w:t>
      </w:r>
      <w:r w:rsidR="00D776C4" w:rsidRPr="006D162E">
        <w:rPr>
          <w:b/>
          <w:szCs w:val="32"/>
        </w:rPr>
        <w:t xml:space="preserve">. ZAKLJUČAK </w:t>
      </w:r>
    </w:p>
    <w:p w:rsidR="00D776C4" w:rsidRDefault="00D776C4" w:rsidP="007E04CB">
      <w:pPr>
        <w:jc w:val="both"/>
      </w:pPr>
    </w:p>
    <w:p w:rsidR="00D37E4E" w:rsidRDefault="0068489C" w:rsidP="007E04CB">
      <w:pPr>
        <w:jc w:val="both"/>
        <w:rPr>
          <w:bCs/>
        </w:rPr>
      </w:pPr>
      <w:r>
        <w:t xml:space="preserve">Istraživanjem se </w:t>
      </w:r>
      <w:r w:rsidR="00D776C4">
        <w:t xml:space="preserve">došlo </w:t>
      </w:r>
      <w:r>
        <w:t>do</w:t>
      </w:r>
      <w:r w:rsidR="00D776C4">
        <w:t xml:space="preserve"> vrlo velikog broja različitih kriterija za ocjenjiv</w:t>
      </w:r>
      <w:r>
        <w:t>anje visokoškolskih nastavnika pa</w:t>
      </w:r>
      <w:r w:rsidR="00D776C4">
        <w:t xml:space="preserve"> je konstruiran jedno</w:t>
      </w:r>
      <w:r w:rsidR="00A01382">
        <w:t>stavan, razumljiv osnovni model</w:t>
      </w:r>
      <w:r w:rsidR="004A2304">
        <w:t xml:space="preserve"> prema kojem svako visoko učilište može izraditi vlastiti model. On se sastoji od </w:t>
      </w:r>
      <w:r w:rsidR="00D776C4">
        <w:t xml:space="preserve">5 glavnih kategorija kriterija u kojima se </w:t>
      </w:r>
      <w:r w:rsidR="00D776C4">
        <w:lastRenderedPageBreak/>
        <w:t xml:space="preserve">nalazi po 5 najvažnijih </w:t>
      </w:r>
      <w:proofErr w:type="spellStart"/>
      <w:r w:rsidR="00D776C4">
        <w:t>potkriterija</w:t>
      </w:r>
      <w:proofErr w:type="spellEnd"/>
      <w:r w:rsidR="00D776C4">
        <w:t xml:space="preserve"> koji se ocjenjuju ocjenom 1-5.  Glavne kategorije kriterija su: </w:t>
      </w:r>
      <w:r w:rsidR="00D776C4">
        <w:rPr>
          <w:szCs w:val="28"/>
        </w:rPr>
        <w:t>1) nastava, 2) znanstveno-istraživački rad, 3) stručni rad u gospodarstvu, 4) upravljačke službe na v</w:t>
      </w:r>
      <w:r w:rsidR="00A01382">
        <w:rPr>
          <w:szCs w:val="28"/>
        </w:rPr>
        <w:t xml:space="preserve">isokom </w:t>
      </w:r>
      <w:r w:rsidR="00D776C4">
        <w:rPr>
          <w:szCs w:val="28"/>
        </w:rPr>
        <w:t>učilištu i 5) služenje društvenoj zajednici. Relativne važnosti kriterija određivane su na temelju razdiobe radnog vremena povezane sa strateškim ciljevima: a) sadašnja situacija</w:t>
      </w:r>
      <w:r w:rsidR="00E87F74">
        <w:rPr>
          <w:szCs w:val="28"/>
        </w:rPr>
        <w:t xml:space="preserve"> na veleučilištima (nastava 75%)</w:t>
      </w:r>
      <w:r w:rsidR="00D776C4">
        <w:rPr>
          <w:szCs w:val="28"/>
        </w:rPr>
        <w:t>, b) veleučilišni standard</w:t>
      </w:r>
      <w:r w:rsidR="00E87F74">
        <w:rPr>
          <w:szCs w:val="28"/>
        </w:rPr>
        <w:t xml:space="preserve"> (nastava 50%)</w:t>
      </w:r>
      <w:r w:rsidR="00D776C4">
        <w:rPr>
          <w:szCs w:val="28"/>
        </w:rPr>
        <w:t xml:space="preserve"> i c) sveučilišni standard</w:t>
      </w:r>
      <w:r w:rsidR="00E87F74">
        <w:rPr>
          <w:szCs w:val="28"/>
        </w:rPr>
        <w:t xml:space="preserve"> (nastava 40%)</w:t>
      </w:r>
      <w:r w:rsidR="00D776C4">
        <w:rPr>
          <w:szCs w:val="28"/>
        </w:rPr>
        <w:t xml:space="preserve">. </w:t>
      </w:r>
      <w:r w:rsidR="00D776C4">
        <w:t xml:space="preserve">Korištenjem </w:t>
      </w:r>
      <w:proofErr w:type="spellStart"/>
      <w:r w:rsidR="00D776C4">
        <w:rPr>
          <w:i/>
        </w:rPr>
        <w:t>softwarea</w:t>
      </w:r>
      <w:proofErr w:type="spellEnd"/>
      <w:r w:rsidR="00D776C4">
        <w:rPr>
          <w:i/>
        </w:rPr>
        <w:t xml:space="preserve"> </w:t>
      </w:r>
      <w:proofErr w:type="spellStart"/>
      <w:r w:rsidR="00D776C4">
        <w:rPr>
          <w:i/>
        </w:rPr>
        <w:t>Expert</w:t>
      </w:r>
      <w:r w:rsidR="00D776C4" w:rsidRPr="00651C7E">
        <w:rPr>
          <w:i/>
        </w:rPr>
        <w:t>Choice</w:t>
      </w:r>
      <w:proofErr w:type="spellEnd"/>
      <w:r w:rsidR="00D776C4">
        <w:t xml:space="preserve"> lako se odabrao najbolji nastavnik i provela analiza osjetljivosti davanjem različitih važnosti pojedinim kriterijima prema različitim strateškim ciljevima.</w:t>
      </w:r>
      <w:r>
        <w:t xml:space="preserve"> </w:t>
      </w:r>
      <w:r w:rsidR="004A2304">
        <w:rPr>
          <w:szCs w:val="28"/>
        </w:rPr>
        <w:t xml:space="preserve">Ograničenje ovoga istraživanja je što ne </w:t>
      </w:r>
      <w:r w:rsidR="004A2304" w:rsidRPr="00F83490">
        <w:t xml:space="preserve">obuhvaća </w:t>
      </w:r>
      <w:r w:rsidR="004A2304">
        <w:t>osobne talente, kompetencije i karakterne osobine</w:t>
      </w:r>
      <w:r w:rsidR="00B86793">
        <w:t xml:space="preserve">. </w:t>
      </w:r>
      <w:r w:rsidR="007F578D">
        <w:t xml:space="preserve">Poboljšanja prikazanog modela prvenstveno su moguća u specificiranju skala za mjerenje </w:t>
      </w:r>
      <w:r w:rsidR="00D37E4E">
        <w:rPr>
          <w:szCs w:val="28"/>
        </w:rPr>
        <w:t>pojedinih atributa</w:t>
      </w:r>
      <w:r w:rsidR="004A2304">
        <w:rPr>
          <w:szCs w:val="28"/>
        </w:rPr>
        <w:t xml:space="preserve"> prema kojima će se </w:t>
      </w:r>
      <w:r w:rsidR="00D37E4E">
        <w:rPr>
          <w:szCs w:val="28"/>
        </w:rPr>
        <w:t>dizajnira</w:t>
      </w:r>
      <w:r w:rsidR="004A2304">
        <w:rPr>
          <w:szCs w:val="28"/>
        </w:rPr>
        <w:t>ti</w:t>
      </w:r>
      <w:r w:rsidR="00D37E4E">
        <w:rPr>
          <w:szCs w:val="28"/>
        </w:rPr>
        <w:t xml:space="preserve"> postup</w:t>
      </w:r>
      <w:r w:rsidR="004A2304">
        <w:rPr>
          <w:szCs w:val="28"/>
        </w:rPr>
        <w:t>ci</w:t>
      </w:r>
      <w:r w:rsidR="00D37E4E">
        <w:rPr>
          <w:szCs w:val="28"/>
        </w:rPr>
        <w:t xml:space="preserve"> ocjenjivanja i kreirati baze podataka, a njih bi trebalo umrežiti tako da se svi podaci o nastavniku slijevaju u njegov osobni dosje na matičnoj katedri. </w:t>
      </w:r>
    </w:p>
    <w:p w:rsidR="000E7DDE" w:rsidRDefault="000E7DDE" w:rsidP="007E04CB">
      <w:pPr>
        <w:jc w:val="both"/>
      </w:pPr>
    </w:p>
    <w:p w:rsidR="00D37E4E" w:rsidRDefault="006F0F21" w:rsidP="006F0F21">
      <w:pPr>
        <w:jc w:val="both"/>
        <w:rPr>
          <w:b/>
        </w:rPr>
      </w:pPr>
      <w:r>
        <w:rPr>
          <w:b/>
        </w:rPr>
        <w:t xml:space="preserve">7. </w:t>
      </w:r>
      <w:r w:rsidR="00D37E4E" w:rsidRPr="006F0F21">
        <w:rPr>
          <w:b/>
        </w:rPr>
        <w:t>IZVORI I LITERATURA</w:t>
      </w:r>
    </w:p>
    <w:p w:rsidR="006F0F21" w:rsidRDefault="006F0F21" w:rsidP="006F0F21">
      <w:pPr>
        <w:jc w:val="both"/>
        <w:rPr>
          <w:b/>
        </w:rPr>
      </w:pPr>
    </w:p>
    <w:p w:rsidR="007B0393" w:rsidRPr="008316E9" w:rsidRDefault="007B0393" w:rsidP="007B0393">
      <w:pPr>
        <w:pStyle w:val="FootnoteText"/>
        <w:numPr>
          <w:ilvl w:val="0"/>
          <w:numId w:val="19"/>
        </w:numPr>
        <w:tabs>
          <w:tab w:val="center" w:pos="426"/>
        </w:tabs>
        <w:rPr>
          <w:sz w:val="24"/>
          <w:szCs w:val="24"/>
        </w:rPr>
      </w:pPr>
      <w:r w:rsidRPr="008316E9">
        <w:rPr>
          <w:sz w:val="24"/>
          <w:szCs w:val="24"/>
        </w:rPr>
        <w:t xml:space="preserve">Agencija za znanost i </w:t>
      </w:r>
      <w:proofErr w:type="spellStart"/>
      <w:r w:rsidRPr="008316E9">
        <w:rPr>
          <w:sz w:val="24"/>
          <w:szCs w:val="24"/>
        </w:rPr>
        <w:t>i</w:t>
      </w:r>
      <w:proofErr w:type="spellEnd"/>
      <w:r w:rsidRPr="008316E9">
        <w:rPr>
          <w:sz w:val="24"/>
          <w:szCs w:val="24"/>
        </w:rPr>
        <w:t xml:space="preserve"> visoko obrazovanje  (2010</w:t>
      </w:r>
      <w:r w:rsidR="008316E9">
        <w:rPr>
          <w:sz w:val="24"/>
          <w:szCs w:val="24"/>
        </w:rPr>
        <w:t>),</w:t>
      </w:r>
      <w:r w:rsidRPr="008316E9">
        <w:rPr>
          <w:i/>
          <w:sz w:val="24"/>
          <w:szCs w:val="24"/>
        </w:rPr>
        <w:t xml:space="preserve">  </w:t>
      </w:r>
      <w:r w:rsidRPr="008316E9">
        <w:rPr>
          <w:i/>
          <w:sz w:val="24"/>
          <w:szCs w:val="24"/>
          <w:lang w:eastAsia="hr-HR"/>
        </w:rPr>
        <w:t>Kriteriji za prosudbu stupnja razvijenosti i učinkovitosti sustava osiguranja kvalitete visokih učilišta RH</w:t>
      </w:r>
      <w:r w:rsidR="008316E9">
        <w:rPr>
          <w:sz w:val="24"/>
          <w:szCs w:val="24"/>
          <w:lang w:eastAsia="hr-HR"/>
        </w:rPr>
        <w:t xml:space="preserve">. Zagreb: AZVO. </w:t>
      </w:r>
      <w:hyperlink r:id="rId10" w:history="1">
        <w:r w:rsidRPr="008316E9">
          <w:rPr>
            <w:sz w:val="24"/>
            <w:szCs w:val="24"/>
          </w:rPr>
          <w:t>http://www.azvo.hr/images/stories/vanjska_prosudba/Kriteriji.pdf</w:t>
        </w:r>
      </w:hyperlink>
      <w:r w:rsidR="008316E9">
        <w:rPr>
          <w:sz w:val="24"/>
          <w:szCs w:val="24"/>
        </w:rPr>
        <w:t xml:space="preserve"> (</w:t>
      </w:r>
      <w:r w:rsidR="00794320">
        <w:rPr>
          <w:sz w:val="24"/>
          <w:szCs w:val="24"/>
        </w:rPr>
        <w:t>0</w:t>
      </w:r>
      <w:r w:rsidR="008316E9">
        <w:rPr>
          <w:sz w:val="24"/>
          <w:szCs w:val="24"/>
        </w:rPr>
        <w:t>8.10.2012.)</w:t>
      </w:r>
    </w:p>
    <w:p w:rsidR="006F0F21" w:rsidRPr="008316E9" w:rsidRDefault="006F0F21" w:rsidP="006F0F21">
      <w:pPr>
        <w:numPr>
          <w:ilvl w:val="0"/>
          <w:numId w:val="19"/>
        </w:numPr>
        <w:jc w:val="both"/>
      </w:pPr>
      <w:proofErr w:type="spellStart"/>
      <w:r w:rsidRPr="008316E9">
        <w:t>Badri</w:t>
      </w:r>
      <w:proofErr w:type="spellEnd"/>
      <w:r w:rsidRPr="008316E9">
        <w:t xml:space="preserve">, M. A. </w:t>
      </w:r>
      <w:proofErr w:type="spellStart"/>
      <w:r w:rsidRPr="008316E9">
        <w:t>and</w:t>
      </w:r>
      <w:proofErr w:type="spellEnd"/>
      <w:r w:rsidRPr="008316E9">
        <w:t xml:space="preserve"> </w:t>
      </w:r>
      <w:proofErr w:type="spellStart"/>
      <w:r w:rsidRPr="008316E9">
        <w:t>Abdulla</w:t>
      </w:r>
      <w:proofErr w:type="spellEnd"/>
      <w:r w:rsidRPr="008316E9">
        <w:t>, M. H. (2004)</w:t>
      </w:r>
      <w:r w:rsidR="008316E9">
        <w:t>,</w:t>
      </w:r>
      <w:r w:rsidRPr="008316E9">
        <w:t xml:space="preserve"> </w:t>
      </w:r>
      <w:proofErr w:type="spellStart"/>
      <w:r w:rsidRPr="008316E9">
        <w:rPr>
          <w:bCs/>
        </w:rPr>
        <w:t>Awards</w:t>
      </w:r>
      <w:proofErr w:type="spellEnd"/>
      <w:r w:rsidRPr="008316E9">
        <w:rPr>
          <w:bCs/>
        </w:rPr>
        <w:t xml:space="preserve"> </w:t>
      </w:r>
      <w:proofErr w:type="spellStart"/>
      <w:r w:rsidRPr="008316E9">
        <w:rPr>
          <w:bCs/>
        </w:rPr>
        <w:t>of</w:t>
      </w:r>
      <w:proofErr w:type="spellEnd"/>
      <w:r w:rsidRPr="008316E9">
        <w:rPr>
          <w:bCs/>
        </w:rPr>
        <w:t xml:space="preserve"> </w:t>
      </w:r>
      <w:proofErr w:type="spellStart"/>
      <w:r w:rsidRPr="008316E9">
        <w:rPr>
          <w:bCs/>
        </w:rPr>
        <w:t>excellence</w:t>
      </w:r>
      <w:proofErr w:type="spellEnd"/>
      <w:r w:rsidRPr="008316E9">
        <w:rPr>
          <w:bCs/>
        </w:rPr>
        <w:t xml:space="preserve"> </w:t>
      </w:r>
      <w:proofErr w:type="spellStart"/>
      <w:r w:rsidRPr="008316E9">
        <w:rPr>
          <w:bCs/>
        </w:rPr>
        <w:t>in</w:t>
      </w:r>
      <w:proofErr w:type="spellEnd"/>
      <w:r w:rsidRPr="008316E9">
        <w:rPr>
          <w:bCs/>
        </w:rPr>
        <w:t xml:space="preserve"> </w:t>
      </w:r>
      <w:proofErr w:type="spellStart"/>
      <w:r w:rsidRPr="008316E9">
        <w:rPr>
          <w:bCs/>
        </w:rPr>
        <w:t>institutions</w:t>
      </w:r>
      <w:proofErr w:type="spellEnd"/>
      <w:r w:rsidRPr="008316E9">
        <w:rPr>
          <w:bCs/>
        </w:rPr>
        <w:t xml:space="preserve"> </w:t>
      </w:r>
      <w:proofErr w:type="spellStart"/>
      <w:r w:rsidRPr="008316E9">
        <w:rPr>
          <w:bCs/>
        </w:rPr>
        <w:t>of</w:t>
      </w:r>
      <w:proofErr w:type="spellEnd"/>
      <w:r w:rsidRPr="008316E9">
        <w:rPr>
          <w:bCs/>
        </w:rPr>
        <w:t xml:space="preserve"> </w:t>
      </w:r>
      <w:proofErr w:type="spellStart"/>
      <w:r w:rsidRPr="008316E9">
        <w:rPr>
          <w:bCs/>
        </w:rPr>
        <w:t>higher</w:t>
      </w:r>
      <w:proofErr w:type="spellEnd"/>
      <w:r w:rsidRPr="008316E9">
        <w:rPr>
          <w:bCs/>
        </w:rPr>
        <w:t xml:space="preserve"> </w:t>
      </w:r>
      <w:proofErr w:type="spellStart"/>
      <w:r w:rsidRPr="008316E9">
        <w:rPr>
          <w:bCs/>
        </w:rPr>
        <w:t>education</w:t>
      </w:r>
      <w:proofErr w:type="spellEnd"/>
      <w:r w:rsidRPr="008316E9">
        <w:rPr>
          <w:bCs/>
        </w:rPr>
        <w:t xml:space="preserve">: </w:t>
      </w:r>
      <w:proofErr w:type="spellStart"/>
      <w:r w:rsidRPr="008316E9">
        <w:rPr>
          <w:bCs/>
        </w:rPr>
        <w:t>An</w:t>
      </w:r>
      <w:proofErr w:type="spellEnd"/>
      <w:r w:rsidRPr="008316E9">
        <w:rPr>
          <w:bCs/>
        </w:rPr>
        <w:t xml:space="preserve"> AHP </w:t>
      </w:r>
      <w:proofErr w:type="spellStart"/>
      <w:r w:rsidRPr="008316E9">
        <w:rPr>
          <w:bCs/>
        </w:rPr>
        <w:t>approach</w:t>
      </w:r>
      <w:proofErr w:type="spellEnd"/>
      <w:r w:rsidRPr="008316E9">
        <w:rPr>
          <w:bCs/>
        </w:rPr>
        <w:t>.</w:t>
      </w:r>
      <w:r w:rsidRPr="008316E9">
        <w:rPr>
          <w:b/>
          <w:bCs/>
        </w:rPr>
        <w:t xml:space="preserve"> </w:t>
      </w:r>
      <w:proofErr w:type="spellStart"/>
      <w:r w:rsidRPr="008316E9">
        <w:rPr>
          <w:i/>
        </w:rPr>
        <w:t>International</w:t>
      </w:r>
      <w:proofErr w:type="spellEnd"/>
      <w:r w:rsidRPr="008316E9">
        <w:rPr>
          <w:i/>
        </w:rPr>
        <w:t xml:space="preserve"> </w:t>
      </w:r>
      <w:proofErr w:type="spellStart"/>
      <w:r w:rsidRPr="008316E9">
        <w:rPr>
          <w:i/>
        </w:rPr>
        <w:t>Journal</w:t>
      </w:r>
      <w:proofErr w:type="spellEnd"/>
      <w:r w:rsidRPr="008316E9">
        <w:rPr>
          <w:i/>
        </w:rPr>
        <w:t xml:space="preserve"> </w:t>
      </w:r>
      <w:proofErr w:type="spellStart"/>
      <w:r w:rsidRPr="008316E9">
        <w:rPr>
          <w:i/>
        </w:rPr>
        <w:t>of</w:t>
      </w:r>
      <w:proofErr w:type="spellEnd"/>
      <w:r w:rsidRPr="008316E9">
        <w:rPr>
          <w:i/>
        </w:rPr>
        <w:t xml:space="preserve"> </w:t>
      </w:r>
      <w:proofErr w:type="spellStart"/>
      <w:r w:rsidRPr="008316E9">
        <w:rPr>
          <w:i/>
        </w:rPr>
        <w:t>Educational</w:t>
      </w:r>
      <w:proofErr w:type="spellEnd"/>
      <w:r w:rsidRPr="008316E9">
        <w:rPr>
          <w:i/>
        </w:rPr>
        <w:t xml:space="preserve"> Management</w:t>
      </w:r>
      <w:r w:rsidRPr="008316E9">
        <w:t xml:space="preserve">, </w:t>
      </w:r>
      <w:r w:rsidR="008316E9">
        <w:t>Vol.</w:t>
      </w:r>
      <w:r w:rsidRPr="008316E9">
        <w:t>18</w:t>
      </w:r>
      <w:r w:rsidR="008316E9">
        <w:t>/2004, No.</w:t>
      </w:r>
      <w:r w:rsidRPr="008316E9">
        <w:t>4</w:t>
      </w:r>
      <w:r w:rsidR="008316E9">
        <w:t>, str. 224-242</w:t>
      </w:r>
    </w:p>
    <w:p w:rsidR="009833C7" w:rsidRPr="008316E9" w:rsidRDefault="009833C7" w:rsidP="009833C7">
      <w:pPr>
        <w:numPr>
          <w:ilvl w:val="0"/>
          <w:numId w:val="19"/>
        </w:numPr>
        <w:tabs>
          <w:tab w:val="left" w:pos="426"/>
        </w:tabs>
      </w:pPr>
      <w:proofErr w:type="spellStart"/>
      <w:r w:rsidRPr="008316E9">
        <w:t>European</w:t>
      </w:r>
      <w:proofErr w:type="spellEnd"/>
      <w:r w:rsidRPr="008316E9">
        <w:t xml:space="preserve"> </w:t>
      </w:r>
      <w:proofErr w:type="spellStart"/>
      <w:r w:rsidRPr="008316E9">
        <w:t>Commission</w:t>
      </w:r>
      <w:proofErr w:type="spellEnd"/>
      <w:r w:rsidRPr="008316E9">
        <w:t xml:space="preserve"> (2010) </w:t>
      </w:r>
      <w:r w:rsidRPr="008316E9">
        <w:rPr>
          <w:i/>
        </w:rPr>
        <w:t xml:space="preserve">Europe 2020.  A </w:t>
      </w:r>
      <w:proofErr w:type="spellStart"/>
      <w:r w:rsidRPr="008316E9">
        <w:rPr>
          <w:i/>
        </w:rPr>
        <w:t>Strategy</w:t>
      </w:r>
      <w:proofErr w:type="spellEnd"/>
      <w:r w:rsidRPr="008316E9">
        <w:rPr>
          <w:i/>
        </w:rPr>
        <w:t xml:space="preserve"> for </w:t>
      </w:r>
      <w:proofErr w:type="spellStart"/>
      <w:r w:rsidRPr="008316E9">
        <w:rPr>
          <w:i/>
        </w:rPr>
        <w:t>Smart</w:t>
      </w:r>
      <w:proofErr w:type="spellEnd"/>
      <w:r w:rsidRPr="008316E9">
        <w:rPr>
          <w:i/>
        </w:rPr>
        <w:t xml:space="preserve">, </w:t>
      </w:r>
      <w:proofErr w:type="spellStart"/>
      <w:r w:rsidRPr="008316E9">
        <w:rPr>
          <w:i/>
        </w:rPr>
        <w:t>Sustaninable</w:t>
      </w:r>
      <w:proofErr w:type="spellEnd"/>
      <w:r w:rsidRPr="008316E9">
        <w:rPr>
          <w:i/>
        </w:rPr>
        <w:t xml:space="preserve"> </w:t>
      </w:r>
      <w:proofErr w:type="spellStart"/>
      <w:r w:rsidRPr="008316E9">
        <w:rPr>
          <w:i/>
        </w:rPr>
        <w:t>and</w:t>
      </w:r>
      <w:proofErr w:type="spellEnd"/>
      <w:r w:rsidRPr="008316E9">
        <w:rPr>
          <w:i/>
        </w:rPr>
        <w:t xml:space="preserve"> </w:t>
      </w:r>
      <w:proofErr w:type="spellStart"/>
      <w:r w:rsidRPr="008316E9">
        <w:rPr>
          <w:i/>
        </w:rPr>
        <w:t>Inclusive</w:t>
      </w:r>
      <w:proofErr w:type="spellEnd"/>
      <w:r w:rsidRPr="008316E9">
        <w:rPr>
          <w:i/>
        </w:rPr>
        <w:t xml:space="preserve"> </w:t>
      </w:r>
      <w:proofErr w:type="spellStart"/>
      <w:r w:rsidRPr="008316E9">
        <w:rPr>
          <w:i/>
        </w:rPr>
        <w:t>Growth</w:t>
      </w:r>
      <w:proofErr w:type="spellEnd"/>
      <w:r w:rsidRPr="008316E9">
        <w:t xml:space="preserve">. </w:t>
      </w:r>
      <w:proofErr w:type="spellStart"/>
      <w:r w:rsidRPr="008316E9">
        <w:t>Brussels</w:t>
      </w:r>
      <w:proofErr w:type="spellEnd"/>
      <w:r w:rsidRPr="008316E9">
        <w:t xml:space="preserve">: EC. (hrvatski prijevod </w:t>
      </w:r>
      <w:r w:rsidRPr="008316E9">
        <w:rPr>
          <w:bCs/>
          <w:i/>
        </w:rPr>
        <w:t xml:space="preserve">Europa 2020.  Europska strategija za pametan, održiv i </w:t>
      </w:r>
      <w:proofErr w:type="spellStart"/>
      <w:r w:rsidRPr="008316E9">
        <w:rPr>
          <w:bCs/>
          <w:i/>
        </w:rPr>
        <w:t>uključiv</w:t>
      </w:r>
      <w:proofErr w:type="spellEnd"/>
      <w:r w:rsidRPr="008316E9">
        <w:rPr>
          <w:bCs/>
          <w:i/>
        </w:rPr>
        <w:t xml:space="preserve"> rast</w:t>
      </w:r>
      <w:r w:rsidR="00F54418">
        <w:rPr>
          <w:bCs/>
          <w:i/>
        </w:rPr>
        <w:t xml:space="preserve">. </w:t>
      </w:r>
      <w:hyperlink r:id="rId11" w:history="1">
        <w:r w:rsidRPr="00F54418">
          <w:t>http://www.azoo.hr/images/razno/eu_hr.pdf</w:t>
        </w:r>
      </w:hyperlink>
      <w:r w:rsidR="00F54418">
        <w:t xml:space="preserve">  (</w:t>
      </w:r>
      <w:r w:rsidR="00794320">
        <w:t>0</w:t>
      </w:r>
      <w:r w:rsidR="00F54418">
        <w:t>4.08.2012.</w:t>
      </w:r>
      <w:r w:rsidRPr="008316E9">
        <w:t>)</w:t>
      </w:r>
    </w:p>
    <w:p w:rsidR="005A1C70" w:rsidRPr="008316E9" w:rsidRDefault="005A1C70" w:rsidP="005A1C70">
      <w:pPr>
        <w:numPr>
          <w:ilvl w:val="0"/>
          <w:numId w:val="19"/>
        </w:numPr>
      </w:pPr>
      <w:proofErr w:type="spellStart"/>
      <w:r w:rsidRPr="008316E9">
        <w:t>ExpertChoice</w:t>
      </w:r>
      <w:proofErr w:type="spellEnd"/>
      <w:r w:rsidRPr="008316E9">
        <w:t xml:space="preserve">. </w:t>
      </w:r>
      <w:hyperlink r:id="rId12" w:history="1">
        <w:r w:rsidRPr="008316E9">
          <w:rPr>
            <w:rStyle w:val="Hyperlink"/>
            <w:rFonts w:eastAsiaTheme="majorEastAsia"/>
            <w:color w:val="auto"/>
            <w:u w:val="none"/>
          </w:rPr>
          <w:t>http://www.expertchoice.com/consulting/model</w:t>
        </w:r>
      </w:hyperlink>
      <w:r w:rsidRPr="008316E9">
        <w:t xml:space="preserve">  (06.10.2012.) </w:t>
      </w:r>
    </w:p>
    <w:p w:rsidR="005A1C70" w:rsidRPr="008316E9" w:rsidRDefault="005A1C70" w:rsidP="005A1C70">
      <w:pPr>
        <w:numPr>
          <w:ilvl w:val="0"/>
          <w:numId w:val="19"/>
        </w:numPr>
        <w:tabs>
          <w:tab w:val="left" w:pos="426"/>
        </w:tabs>
      </w:pPr>
      <w:r w:rsidRPr="008316E9">
        <w:t>Goddard, J. et al. (2003)</w:t>
      </w:r>
      <w:r w:rsidR="00F54418">
        <w:t>,</w:t>
      </w:r>
      <w:r w:rsidRPr="008316E9">
        <w:t xml:space="preserve"> </w:t>
      </w:r>
      <w:proofErr w:type="spellStart"/>
      <w:r w:rsidRPr="008316E9">
        <w:rPr>
          <w:bCs/>
          <w:i/>
        </w:rPr>
        <w:t>Progressing</w:t>
      </w:r>
      <w:proofErr w:type="spellEnd"/>
      <w:r w:rsidRPr="008316E9">
        <w:rPr>
          <w:bCs/>
          <w:i/>
        </w:rPr>
        <w:t xml:space="preserve"> </w:t>
      </w:r>
      <w:proofErr w:type="spellStart"/>
      <w:r w:rsidRPr="008316E9">
        <w:rPr>
          <w:bCs/>
          <w:i/>
        </w:rPr>
        <w:t>External</w:t>
      </w:r>
      <w:proofErr w:type="spellEnd"/>
      <w:r w:rsidRPr="008316E9">
        <w:rPr>
          <w:bCs/>
          <w:i/>
        </w:rPr>
        <w:t xml:space="preserve"> </w:t>
      </w:r>
      <w:proofErr w:type="spellStart"/>
      <w:r w:rsidRPr="008316E9">
        <w:rPr>
          <w:bCs/>
          <w:i/>
        </w:rPr>
        <w:t>Engagement</w:t>
      </w:r>
      <w:proofErr w:type="spellEnd"/>
      <w:r w:rsidRPr="008316E9">
        <w:rPr>
          <w:bCs/>
          <w:i/>
        </w:rPr>
        <w:t xml:space="preserve">: A </w:t>
      </w:r>
      <w:proofErr w:type="spellStart"/>
      <w:r w:rsidRPr="008316E9">
        <w:rPr>
          <w:bCs/>
          <w:i/>
        </w:rPr>
        <w:t>Re</w:t>
      </w:r>
      <w:proofErr w:type="spellEnd"/>
      <w:r w:rsidRPr="008316E9">
        <w:rPr>
          <w:bCs/>
          <w:i/>
        </w:rPr>
        <w:t>-</w:t>
      </w:r>
      <w:proofErr w:type="spellStart"/>
      <w:r w:rsidRPr="008316E9">
        <w:rPr>
          <w:bCs/>
          <w:i/>
        </w:rPr>
        <w:t>evaluation</w:t>
      </w:r>
      <w:proofErr w:type="spellEnd"/>
      <w:r w:rsidRPr="008316E9">
        <w:rPr>
          <w:bCs/>
          <w:i/>
        </w:rPr>
        <w:t xml:space="preserve"> </w:t>
      </w:r>
      <w:proofErr w:type="spellStart"/>
      <w:r w:rsidRPr="008316E9">
        <w:rPr>
          <w:bCs/>
          <w:i/>
        </w:rPr>
        <w:t>of</w:t>
      </w:r>
      <w:proofErr w:type="spellEnd"/>
      <w:r w:rsidRPr="008316E9">
        <w:rPr>
          <w:bCs/>
          <w:i/>
        </w:rPr>
        <w:t xml:space="preserve"> </w:t>
      </w:r>
      <w:proofErr w:type="spellStart"/>
      <w:r w:rsidRPr="008316E9">
        <w:rPr>
          <w:bCs/>
          <w:i/>
        </w:rPr>
        <w:t>the</w:t>
      </w:r>
      <w:proofErr w:type="spellEnd"/>
      <w:r w:rsidRPr="008316E9">
        <w:rPr>
          <w:bCs/>
          <w:i/>
        </w:rPr>
        <w:t xml:space="preserve"> Third Role </w:t>
      </w:r>
      <w:proofErr w:type="spellStart"/>
      <w:r w:rsidRPr="008316E9">
        <w:rPr>
          <w:bCs/>
          <w:i/>
        </w:rPr>
        <w:t>of</w:t>
      </w:r>
      <w:proofErr w:type="spellEnd"/>
      <w:r w:rsidRPr="008316E9">
        <w:rPr>
          <w:bCs/>
          <w:i/>
        </w:rPr>
        <w:t xml:space="preserve"> </w:t>
      </w:r>
      <w:proofErr w:type="spellStart"/>
      <w:r w:rsidRPr="008316E9">
        <w:rPr>
          <w:bCs/>
          <w:i/>
        </w:rPr>
        <w:t>the</w:t>
      </w:r>
      <w:proofErr w:type="spellEnd"/>
      <w:r w:rsidRPr="008316E9">
        <w:rPr>
          <w:bCs/>
          <w:i/>
        </w:rPr>
        <w:t xml:space="preserve"> </w:t>
      </w:r>
      <w:proofErr w:type="spellStart"/>
      <w:r w:rsidRPr="008316E9">
        <w:rPr>
          <w:bCs/>
          <w:i/>
        </w:rPr>
        <w:t>University</w:t>
      </w:r>
      <w:proofErr w:type="spellEnd"/>
      <w:r w:rsidRPr="008316E9">
        <w:rPr>
          <w:bCs/>
          <w:i/>
        </w:rPr>
        <w:t xml:space="preserve"> </w:t>
      </w:r>
      <w:proofErr w:type="spellStart"/>
      <w:r w:rsidRPr="008316E9">
        <w:rPr>
          <w:bCs/>
          <w:i/>
        </w:rPr>
        <w:t>of</w:t>
      </w:r>
      <w:proofErr w:type="spellEnd"/>
      <w:r w:rsidRPr="008316E9">
        <w:rPr>
          <w:bCs/>
          <w:i/>
        </w:rPr>
        <w:t xml:space="preserve"> </w:t>
      </w:r>
      <w:proofErr w:type="spellStart"/>
      <w:r w:rsidRPr="008316E9">
        <w:rPr>
          <w:bCs/>
          <w:i/>
        </w:rPr>
        <w:t>Turku</w:t>
      </w:r>
      <w:proofErr w:type="spellEnd"/>
      <w:r w:rsidRPr="008316E9">
        <w:rPr>
          <w:bCs/>
          <w:i/>
        </w:rPr>
        <w:t xml:space="preserve">. </w:t>
      </w:r>
      <w:proofErr w:type="spellStart"/>
      <w:r w:rsidRPr="008316E9">
        <w:t>Publications</w:t>
      </w:r>
      <w:proofErr w:type="spellEnd"/>
      <w:r w:rsidRPr="008316E9">
        <w:t xml:space="preserve"> </w:t>
      </w:r>
      <w:proofErr w:type="spellStart"/>
      <w:r w:rsidRPr="008316E9">
        <w:t>of</w:t>
      </w:r>
      <w:proofErr w:type="spellEnd"/>
      <w:r w:rsidRPr="008316E9">
        <w:t xml:space="preserve"> </w:t>
      </w:r>
      <w:proofErr w:type="spellStart"/>
      <w:r w:rsidRPr="008316E9">
        <w:t>Finish</w:t>
      </w:r>
      <w:proofErr w:type="spellEnd"/>
      <w:r w:rsidRPr="008316E9">
        <w:t xml:space="preserve"> </w:t>
      </w:r>
      <w:proofErr w:type="spellStart"/>
      <w:r w:rsidRPr="008316E9">
        <w:t>Higher</w:t>
      </w:r>
      <w:proofErr w:type="spellEnd"/>
      <w:r w:rsidRPr="008316E9">
        <w:t xml:space="preserve"> </w:t>
      </w:r>
      <w:proofErr w:type="spellStart"/>
      <w:r w:rsidRPr="008316E9">
        <w:t>Education</w:t>
      </w:r>
      <w:proofErr w:type="spellEnd"/>
      <w:r w:rsidRPr="008316E9">
        <w:t xml:space="preserve"> </w:t>
      </w:r>
      <w:proofErr w:type="spellStart"/>
      <w:r w:rsidRPr="008316E9">
        <w:t>Evaluation</w:t>
      </w:r>
      <w:proofErr w:type="spellEnd"/>
      <w:r w:rsidRPr="008316E9">
        <w:t xml:space="preserve"> </w:t>
      </w:r>
      <w:proofErr w:type="spellStart"/>
      <w:r w:rsidRPr="008316E9">
        <w:t>Council</w:t>
      </w:r>
      <w:proofErr w:type="spellEnd"/>
      <w:r w:rsidRPr="008316E9">
        <w:t>, 16:2003. Helsinki: Edita</w:t>
      </w:r>
    </w:p>
    <w:p w:rsidR="005A1C70" w:rsidRPr="008316E9" w:rsidRDefault="005A1C70" w:rsidP="005A1C70">
      <w:pPr>
        <w:numPr>
          <w:ilvl w:val="0"/>
          <w:numId w:val="19"/>
        </w:numPr>
        <w:tabs>
          <w:tab w:val="left" w:pos="426"/>
        </w:tabs>
      </w:pPr>
      <w:proofErr w:type="spellStart"/>
      <w:r w:rsidRPr="008316E9">
        <w:t>Gokhale</w:t>
      </w:r>
      <w:proofErr w:type="spellEnd"/>
      <w:r w:rsidRPr="008316E9">
        <w:t>, M. (2007)</w:t>
      </w:r>
      <w:r w:rsidR="00F54418">
        <w:t>,</w:t>
      </w:r>
      <w:r w:rsidRPr="008316E9">
        <w:t xml:space="preserve"> </w:t>
      </w:r>
      <w:proofErr w:type="spellStart"/>
      <w:r w:rsidRPr="008316E9">
        <w:rPr>
          <w:i/>
        </w:rPr>
        <w:t>Use</w:t>
      </w:r>
      <w:proofErr w:type="spellEnd"/>
      <w:r w:rsidRPr="008316E9">
        <w:rPr>
          <w:i/>
        </w:rPr>
        <w:t xml:space="preserve"> </w:t>
      </w:r>
      <w:proofErr w:type="spellStart"/>
      <w:r w:rsidRPr="008316E9">
        <w:rPr>
          <w:i/>
        </w:rPr>
        <w:t>of</w:t>
      </w:r>
      <w:proofErr w:type="spellEnd"/>
      <w:r w:rsidRPr="008316E9">
        <w:rPr>
          <w:i/>
        </w:rPr>
        <w:t xml:space="preserve"> </w:t>
      </w:r>
      <w:proofErr w:type="spellStart"/>
      <w:r w:rsidRPr="008316E9">
        <w:rPr>
          <w:i/>
        </w:rPr>
        <w:t>analytical</w:t>
      </w:r>
      <w:proofErr w:type="spellEnd"/>
      <w:r w:rsidRPr="008316E9">
        <w:rPr>
          <w:i/>
        </w:rPr>
        <w:t xml:space="preserve"> </w:t>
      </w:r>
      <w:proofErr w:type="spellStart"/>
      <w:r w:rsidRPr="008316E9">
        <w:rPr>
          <w:i/>
        </w:rPr>
        <w:t>hierarchy</w:t>
      </w:r>
      <w:proofErr w:type="spellEnd"/>
      <w:r w:rsidRPr="008316E9">
        <w:rPr>
          <w:i/>
        </w:rPr>
        <w:t xml:space="preserve"> </w:t>
      </w:r>
      <w:proofErr w:type="spellStart"/>
      <w:r w:rsidRPr="008316E9">
        <w:rPr>
          <w:i/>
        </w:rPr>
        <w:t>process</w:t>
      </w:r>
      <w:proofErr w:type="spellEnd"/>
      <w:r w:rsidRPr="008316E9">
        <w:rPr>
          <w:i/>
        </w:rPr>
        <w:t xml:space="preserve"> </w:t>
      </w:r>
      <w:proofErr w:type="spellStart"/>
      <w:r w:rsidRPr="008316E9">
        <w:rPr>
          <w:i/>
        </w:rPr>
        <w:t>in</w:t>
      </w:r>
      <w:proofErr w:type="spellEnd"/>
      <w:r w:rsidRPr="008316E9">
        <w:rPr>
          <w:i/>
        </w:rPr>
        <w:t xml:space="preserve"> </w:t>
      </w:r>
      <w:proofErr w:type="spellStart"/>
      <w:r w:rsidRPr="008316E9">
        <w:rPr>
          <w:i/>
        </w:rPr>
        <w:t>university</w:t>
      </w:r>
      <w:proofErr w:type="spellEnd"/>
      <w:r w:rsidRPr="008316E9">
        <w:rPr>
          <w:i/>
        </w:rPr>
        <w:t xml:space="preserve"> </w:t>
      </w:r>
      <w:proofErr w:type="spellStart"/>
      <w:r w:rsidRPr="008316E9">
        <w:rPr>
          <w:i/>
        </w:rPr>
        <w:t>strategy</w:t>
      </w:r>
      <w:proofErr w:type="spellEnd"/>
      <w:r w:rsidRPr="008316E9">
        <w:rPr>
          <w:i/>
        </w:rPr>
        <w:t xml:space="preserve"> </w:t>
      </w:r>
      <w:proofErr w:type="spellStart"/>
      <w:r w:rsidRPr="008316E9">
        <w:rPr>
          <w:i/>
        </w:rPr>
        <w:t>planning</w:t>
      </w:r>
      <w:proofErr w:type="spellEnd"/>
      <w:r w:rsidRPr="008316E9">
        <w:rPr>
          <w:i/>
        </w:rPr>
        <w:t xml:space="preserve">. </w:t>
      </w:r>
      <w:proofErr w:type="spellStart"/>
      <w:r w:rsidRPr="008316E9">
        <w:t>Master</w:t>
      </w:r>
      <w:proofErr w:type="spellEnd"/>
      <w:r w:rsidRPr="008316E9">
        <w:t xml:space="preserve"> </w:t>
      </w:r>
      <w:proofErr w:type="spellStart"/>
      <w:r w:rsidRPr="008316E9">
        <w:t>thesis</w:t>
      </w:r>
      <w:proofErr w:type="spellEnd"/>
      <w:r w:rsidRPr="008316E9">
        <w:t xml:space="preserve">. </w:t>
      </w:r>
      <w:proofErr w:type="spellStart"/>
      <w:r w:rsidRPr="008316E9">
        <w:t>University</w:t>
      </w:r>
      <w:proofErr w:type="spellEnd"/>
      <w:r w:rsidRPr="008316E9">
        <w:t xml:space="preserve"> </w:t>
      </w:r>
      <w:proofErr w:type="spellStart"/>
      <w:r w:rsidRPr="008316E9">
        <w:t>of</w:t>
      </w:r>
      <w:proofErr w:type="spellEnd"/>
      <w:r w:rsidRPr="008316E9">
        <w:t xml:space="preserve"> Missouri-</w:t>
      </w:r>
      <w:proofErr w:type="spellStart"/>
      <w:r w:rsidRPr="008316E9">
        <w:t>Rolla</w:t>
      </w:r>
      <w:proofErr w:type="spellEnd"/>
      <w:r w:rsidRPr="008316E9">
        <w:t xml:space="preserve">. </w:t>
      </w:r>
      <w:hyperlink r:id="rId13" w:history="1">
        <w:r w:rsidR="00F54418" w:rsidRPr="00F54418">
          <w:rPr>
            <w:rStyle w:val="Hyperlink"/>
            <w:color w:val="auto"/>
            <w:u w:val="none"/>
          </w:rPr>
          <w:t>http://scholarsmine.mst.edu/thesis/Use_of_analytical_hi_09007dcc804ef42d.htm</w:t>
        </w:r>
        <w:r w:rsidR="00F54418" w:rsidRPr="004E693A">
          <w:rPr>
            <w:rStyle w:val="Hyperlink"/>
          </w:rPr>
          <w:t>l</w:t>
        </w:r>
      </w:hyperlink>
      <w:r w:rsidR="009833C7" w:rsidRPr="008316E9">
        <w:t xml:space="preserve"> (26.09. 2012.)</w:t>
      </w:r>
    </w:p>
    <w:p w:rsidR="006F0F21" w:rsidRPr="008316E9" w:rsidRDefault="006F0F21" w:rsidP="00F54418">
      <w:pPr>
        <w:numPr>
          <w:ilvl w:val="0"/>
          <w:numId w:val="19"/>
        </w:numPr>
        <w:tabs>
          <w:tab w:val="left" w:pos="426"/>
          <w:tab w:val="center" w:pos="993"/>
        </w:tabs>
        <w:jc w:val="both"/>
      </w:pPr>
      <w:proofErr w:type="spellStart"/>
      <w:r w:rsidRPr="008316E9">
        <w:t>Havelka</w:t>
      </w:r>
      <w:proofErr w:type="spellEnd"/>
      <w:r w:rsidRPr="008316E9">
        <w:t>, M. (2003)</w:t>
      </w:r>
      <w:r w:rsidR="00F54418">
        <w:t>,</w:t>
      </w:r>
      <w:r w:rsidRPr="008316E9">
        <w:t xml:space="preserve"> </w:t>
      </w:r>
      <w:r w:rsidRPr="008316E9">
        <w:rPr>
          <w:bCs/>
          <w:i/>
        </w:rPr>
        <w:t>Visoko obrazovanje u Hrvatskoj i europskim zemljama.</w:t>
      </w:r>
      <w:r w:rsidRPr="008316E9">
        <w:t xml:space="preserve"> Zagreb: Institut</w:t>
      </w:r>
      <w:r w:rsidR="00F54418">
        <w:t xml:space="preserve"> društvenih znanosti Ivo  Pilar</w:t>
      </w:r>
    </w:p>
    <w:p w:rsidR="005A1C70" w:rsidRPr="008316E9" w:rsidRDefault="005A1C70" w:rsidP="00F54418">
      <w:pPr>
        <w:numPr>
          <w:ilvl w:val="0"/>
          <w:numId w:val="19"/>
        </w:numPr>
        <w:jc w:val="both"/>
      </w:pPr>
      <w:proofErr w:type="spellStart"/>
      <w:r w:rsidRPr="008316E9">
        <w:t>Hunjak</w:t>
      </w:r>
      <w:proofErr w:type="spellEnd"/>
      <w:r w:rsidRPr="008316E9">
        <w:t xml:space="preserve">, T. i </w:t>
      </w:r>
      <w:proofErr w:type="spellStart"/>
      <w:r w:rsidRPr="008316E9">
        <w:t>Jakovčević</w:t>
      </w:r>
      <w:proofErr w:type="spellEnd"/>
      <w:r w:rsidRPr="008316E9">
        <w:t>, D. (2003)</w:t>
      </w:r>
      <w:r w:rsidR="00F54418">
        <w:t>,</w:t>
      </w:r>
      <w:r w:rsidRPr="008316E9">
        <w:t xml:space="preserve"> </w:t>
      </w:r>
      <w:r w:rsidRPr="008316E9">
        <w:rPr>
          <w:bCs/>
        </w:rPr>
        <w:t>Višekriterijski model za rangiranje i uspoređivanje banaka</w:t>
      </w:r>
      <w:r w:rsidRPr="008316E9">
        <w:rPr>
          <w:bCs/>
          <w:i/>
        </w:rPr>
        <w:t xml:space="preserve">. </w:t>
      </w:r>
      <w:r w:rsidRPr="008316E9">
        <w:rPr>
          <w:i/>
        </w:rPr>
        <w:t>Zbornik Ekonomskog fakulteta u Zagrebu</w:t>
      </w:r>
      <w:r w:rsidRPr="008316E9">
        <w:t xml:space="preserve">, </w:t>
      </w:r>
      <w:r w:rsidR="00F54418">
        <w:t>Vol.</w:t>
      </w:r>
      <w:r w:rsidRPr="008316E9">
        <w:t>1</w:t>
      </w:r>
      <w:r w:rsidR="00F54418">
        <w:t>, No.</w:t>
      </w:r>
      <w:r w:rsidRPr="008316E9">
        <w:t>1</w:t>
      </w:r>
      <w:r w:rsidR="00F54418">
        <w:t>, str. 43-60</w:t>
      </w:r>
    </w:p>
    <w:p w:rsidR="005A1C70" w:rsidRPr="008316E9" w:rsidRDefault="005A1C70" w:rsidP="00F54418">
      <w:pPr>
        <w:numPr>
          <w:ilvl w:val="0"/>
          <w:numId w:val="19"/>
        </w:numPr>
        <w:jc w:val="both"/>
      </w:pPr>
      <w:r w:rsidRPr="008316E9">
        <w:t xml:space="preserve">Husić, M. i </w:t>
      </w:r>
      <w:proofErr w:type="spellStart"/>
      <w:r w:rsidRPr="008316E9">
        <w:t>Kubinska</w:t>
      </w:r>
      <w:proofErr w:type="spellEnd"/>
      <w:r w:rsidRPr="008316E9">
        <w:t>, E. (2005)</w:t>
      </w:r>
      <w:r w:rsidR="00F54418">
        <w:t>,</w:t>
      </w:r>
      <w:r w:rsidRPr="008316E9">
        <w:t xml:space="preserve"> Primjena AHP metode prilikom izbora najboljeg univerzitetskog profesora</w:t>
      </w:r>
      <w:r w:rsidRPr="008316E9">
        <w:rPr>
          <w:b/>
        </w:rPr>
        <w:t xml:space="preserve">. </w:t>
      </w:r>
      <w:r w:rsidRPr="008316E9">
        <w:rPr>
          <w:i/>
        </w:rPr>
        <w:t>Zbornik radova Ekonomskog fakulteta u Sarajev</w:t>
      </w:r>
      <w:r w:rsidR="008316E9">
        <w:rPr>
          <w:i/>
        </w:rPr>
        <w:t>o</w:t>
      </w:r>
      <w:r w:rsidRPr="008316E9">
        <w:rPr>
          <w:i/>
        </w:rPr>
        <w:t xml:space="preserve">, </w:t>
      </w:r>
      <w:r w:rsidRPr="008316E9">
        <w:t xml:space="preserve"> </w:t>
      </w:r>
      <w:r w:rsidR="00F54418">
        <w:t>No.25, str. 345-363</w:t>
      </w:r>
    </w:p>
    <w:p w:rsidR="00B201A4" w:rsidRDefault="00B201A4" w:rsidP="00F54418">
      <w:pPr>
        <w:numPr>
          <w:ilvl w:val="0"/>
          <w:numId w:val="19"/>
        </w:numPr>
        <w:tabs>
          <w:tab w:val="left" w:pos="426"/>
          <w:tab w:val="center" w:pos="993"/>
        </w:tabs>
        <w:jc w:val="both"/>
      </w:pPr>
      <w:proofErr w:type="spellStart"/>
      <w:r>
        <w:t>Kesić</w:t>
      </w:r>
      <w:proofErr w:type="spellEnd"/>
      <w:r>
        <w:t xml:space="preserve">, T. i Previšić, J. (1996), Zadovoljstvo poslom i alokacija vremena nastavnika na zagrebačkom </w:t>
      </w:r>
      <w:r w:rsidR="00794320">
        <w:t>S</w:t>
      </w:r>
      <w:r>
        <w:t>v</w:t>
      </w:r>
      <w:r w:rsidR="00794320">
        <w:t>e</w:t>
      </w:r>
      <w:r>
        <w:t xml:space="preserve">učilištu. </w:t>
      </w:r>
      <w:r>
        <w:rPr>
          <w:i/>
        </w:rPr>
        <w:t>Društvena istraživanja Zagre</w:t>
      </w:r>
      <w:r w:rsidR="00794320">
        <w:rPr>
          <w:i/>
        </w:rPr>
        <w:t>b</w:t>
      </w:r>
      <w:r>
        <w:rPr>
          <w:i/>
        </w:rPr>
        <w:t xml:space="preserve">, </w:t>
      </w:r>
      <w:r>
        <w:t>Vol.5/1996, No.1(21), str. 147-159</w:t>
      </w:r>
    </w:p>
    <w:p w:rsidR="007B0393" w:rsidRPr="008316E9" w:rsidRDefault="007B0393" w:rsidP="00F54418">
      <w:pPr>
        <w:numPr>
          <w:ilvl w:val="0"/>
          <w:numId w:val="19"/>
        </w:numPr>
        <w:tabs>
          <w:tab w:val="left" w:pos="426"/>
          <w:tab w:val="center" w:pos="993"/>
        </w:tabs>
        <w:jc w:val="both"/>
      </w:pPr>
      <w:proofErr w:type="spellStart"/>
      <w:r w:rsidRPr="008316E9">
        <w:t>Kontiainen</w:t>
      </w:r>
      <w:proofErr w:type="spellEnd"/>
      <w:r w:rsidRPr="008316E9">
        <w:t xml:space="preserve">, S. </w:t>
      </w:r>
      <w:proofErr w:type="spellStart"/>
      <w:r w:rsidRPr="008316E9">
        <w:t>and</w:t>
      </w:r>
      <w:proofErr w:type="spellEnd"/>
      <w:r w:rsidRPr="008316E9">
        <w:t xml:space="preserve"> </w:t>
      </w:r>
      <w:proofErr w:type="spellStart"/>
      <w:r w:rsidRPr="008316E9">
        <w:t>Tight</w:t>
      </w:r>
      <w:proofErr w:type="spellEnd"/>
      <w:r w:rsidRPr="008316E9">
        <w:t>, M. (2002)</w:t>
      </w:r>
      <w:r w:rsidR="00F54418">
        <w:t>,</w:t>
      </w:r>
      <w:r w:rsidRPr="008316E9">
        <w:t xml:space="preserve"> </w:t>
      </w:r>
      <w:proofErr w:type="spellStart"/>
      <w:r w:rsidRPr="008316E9">
        <w:t>Institutional</w:t>
      </w:r>
      <w:proofErr w:type="spellEnd"/>
      <w:r w:rsidRPr="008316E9">
        <w:t xml:space="preserve"> </w:t>
      </w:r>
      <w:proofErr w:type="spellStart"/>
      <w:r w:rsidRPr="008316E9">
        <w:t>models</w:t>
      </w:r>
      <w:proofErr w:type="spellEnd"/>
      <w:r w:rsidRPr="008316E9">
        <w:t xml:space="preserve"> </w:t>
      </w:r>
      <w:proofErr w:type="spellStart"/>
      <w:r w:rsidRPr="008316E9">
        <w:t>of</w:t>
      </w:r>
      <w:proofErr w:type="spellEnd"/>
      <w:r w:rsidRPr="008316E9">
        <w:t xml:space="preserve"> </w:t>
      </w:r>
      <w:proofErr w:type="spellStart"/>
      <w:r w:rsidRPr="008316E9">
        <w:t>higher</w:t>
      </w:r>
      <w:proofErr w:type="spellEnd"/>
      <w:r w:rsidRPr="008316E9">
        <w:t xml:space="preserve"> </w:t>
      </w:r>
      <w:proofErr w:type="spellStart"/>
      <w:r w:rsidRPr="008316E9">
        <w:t>education</w:t>
      </w:r>
      <w:proofErr w:type="spellEnd"/>
      <w:r w:rsidRPr="008316E9">
        <w:t xml:space="preserve">. U: </w:t>
      </w:r>
      <w:proofErr w:type="spellStart"/>
      <w:r w:rsidRPr="008316E9">
        <w:t>Kontiainen</w:t>
      </w:r>
      <w:proofErr w:type="spellEnd"/>
      <w:r w:rsidRPr="008316E9">
        <w:t xml:space="preserve">, S., </w:t>
      </w:r>
      <w:proofErr w:type="spellStart"/>
      <w:r w:rsidRPr="008316E9">
        <w:t>ed</w:t>
      </w:r>
      <w:proofErr w:type="spellEnd"/>
      <w:r w:rsidRPr="008316E9">
        <w:t xml:space="preserve">. </w:t>
      </w:r>
      <w:proofErr w:type="spellStart"/>
      <w:r w:rsidRPr="008316E9">
        <w:rPr>
          <w:i/>
        </w:rPr>
        <w:t>Dynamic</w:t>
      </w:r>
      <w:proofErr w:type="spellEnd"/>
      <w:r w:rsidRPr="008316E9">
        <w:rPr>
          <w:i/>
        </w:rPr>
        <w:t xml:space="preserve"> </w:t>
      </w:r>
      <w:proofErr w:type="spellStart"/>
      <w:r w:rsidRPr="008316E9">
        <w:rPr>
          <w:i/>
        </w:rPr>
        <w:t>concept</w:t>
      </w:r>
      <w:proofErr w:type="spellEnd"/>
      <w:r w:rsidRPr="008316E9">
        <w:rPr>
          <w:i/>
        </w:rPr>
        <w:t xml:space="preserve"> </w:t>
      </w:r>
      <w:proofErr w:type="spellStart"/>
      <w:r w:rsidRPr="008316E9">
        <w:rPr>
          <w:i/>
        </w:rPr>
        <w:t>analysis</w:t>
      </w:r>
      <w:proofErr w:type="spellEnd"/>
      <w:r w:rsidRPr="008316E9">
        <w:rPr>
          <w:i/>
        </w:rPr>
        <w:t xml:space="preserve"> (DCA): </w:t>
      </w:r>
      <w:proofErr w:type="spellStart"/>
      <w:r w:rsidRPr="008316E9">
        <w:rPr>
          <w:i/>
        </w:rPr>
        <w:t>Integrating</w:t>
      </w:r>
      <w:proofErr w:type="spellEnd"/>
      <w:r w:rsidRPr="008316E9">
        <w:rPr>
          <w:i/>
        </w:rPr>
        <w:t xml:space="preserve"> </w:t>
      </w:r>
      <w:proofErr w:type="spellStart"/>
      <w:r w:rsidRPr="008316E9">
        <w:rPr>
          <w:i/>
        </w:rPr>
        <w:t>information</w:t>
      </w:r>
      <w:proofErr w:type="spellEnd"/>
      <w:r w:rsidRPr="008316E9">
        <w:rPr>
          <w:i/>
        </w:rPr>
        <w:t xml:space="preserve"> </w:t>
      </w:r>
      <w:proofErr w:type="spellStart"/>
      <w:r w:rsidRPr="008316E9">
        <w:rPr>
          <w:i/>
        </w:rPr>
        <w:t>in</w:t>
      </w:r>
      <w:proofErr w:type="spellEnd"/>
      <w:r w:rsidRPr="008316E9">
        <w:rPr>
          <w:i/>
        </w:rPr>
        <w:t xml:space="preserve">  </w:t>
      </w:r>
      <w:proofErr w:type="spellStart"/>
      <w:r w:rsidRPr="008316E9">
        <w:rPr>
          <w:i/>
        </w:rPr>
        <w:t>conceptual</w:t>
      </w:r>
      <w:proofErr w:type="spellEnd"/>
      <w:r w:rsidRPr="008316E9">
        <w:rPr>
          <w:i/>
        </w:rPr>
        <w:t xml:space="preserve"> </w:t>
      </w:r>
      <w:proofErr w:type="spellStart"/>
      <w:r w:rsidRPr="008316E9">
        <w:rPr>
          <w:i/>
        </w:rPr>
        <w:t>models</w:t>
      </w:r>
      <w:proofErr w:type="spellEnd"/>
      <w:r w:rsidRPr="008316E9">
        <w:rPr>
          <w:b/>
        </w:rPr>
        <w:t xml:space="preserve">.  </w:t>
      </w:r>
      <w:r w:rsidRPr="008316E9">
        <w:t xml:space="preserve">Helsinki: </w:t>
      </w:r>
      <w:proofErr w:type="spellStart"/>
      <w:r w:rsidRPr="008316E9">
        <w:t>Helsinky</w:t>
      </w:r>
      <w:proofErr w:type="spellEnd"/>
      <w:r w:rsidR="00794320">
        <w:t xml:space="preserve"> </w:t>
      </w:r>
      <w:proofErr w:type="spellStart"/>
      <w:r w:rsidR="00794320">
        <w:t>University</w:t>
      </w:r>
      <w:proofErr w:type="spellEnd"/>
      <w:r w:rsidR="00794320">
        <w:t xml:space="preserve"> </w:t>
      </w:r>
      <w:proofErr w:type="spellStart"/>
      <w:r w:rsidR="00794320">
        <w:t>Press</w:t>
      </w:r>
      <w:proofErr w:type="spellEnd"/>
      <w:r w:rsidR="00794320">
        <w:t>, str. 107-129</w:t>
      </w:r>
      <w:r w:rsidRPr="008316E9">
        <w:t xml:space="preserve"> </w:t>
      </w:r>
    </w:p>
    <w:p w:rsidR="007B0393" w:rsidRPr="008316E9" w:rsidRDefault="007B0393" w:rsidP="00F54418">
      <w:pPr>
        <w:tabs>
          <w:tab w:val="left" w:pos="426"/>
          <w:tab w:val="center" w:pos="993"/>
        </w:tabs>
        <w:jc w:val="both"/>
      </w:pPr>
      <w:r w:rsidRPr="008316E9">
        <w:tab/>
      </w:r>
      <w:r w:rsidRPr="00AD27F9">
        <w:tab/>
      </w:r>
      <w:hyperlink r:id="rId14" w:history="1">
        <w:r w:rsidR="00F54418" w:rsidRPr="00AD27F9">
          <w:rPr>
            <w:rStyle w:val="Hyperlink"/>
            <w:color w:val="auto"/>
            <w:u w:val="none"/>
          </w:rPr>
          <w:t>http://www.helsinki.fi/ktl/julkaisut/dca/book/chapter3.pdf</w:t>
        </w:r>
      </w:hyperlink>
      <w:r w:rsidRPr="008316E9">
        <w:t xml:space="preserve"> </w:t>
      </w:r>
      <w:r w:rsidR="008316E9">
        <w:t xml:space="preserve"> (19.05.2012.)</w:t>
      </w:r>
    </w:p>
    <w:p w:rsidR="005A1C70" w:rsidRPr="008316E9" w:rsidRDefault="005A1C70" w:rsidP="00F54418">
      <w:pPr>
        <w:numPr>
          <w:ilvl w:val="0"/>
          <w:numId w:val="19"/>
        </w:numPr>
        <w:tabs>
          <w:tab w:val="left" w:pos="426"/>
          <w:tab w:val="center" w:pos="993"/>
        </w:tabs>
        <w:jc w:val="both"/>
      </w:pPr>
      <w:r w:rsidRPr="008316E9">
        <w:t xml:space="preserve">Rajčić, D. (2008)  </w:t>
      </w:r>
      <w:r w:rsidRPr="008316E9">
        <w:rPr>
          <w:i/>
        </w:rPr>
        <w:t>Propisi o znanstvenoj djelatnosti i visokom obrazovanju s komentarom</w:t>
      </w:r>
      <w:r w:rsidRPr="008316E9">
        <w:t>.   Zagre</w:t>
      </w:r>
      <w:r w:rsidR="00F54418">
        <w:t>b: Hrvatska sveučilišna naklada</w:t>
      </w:r>
    </w:p>
    <w:p w:rsidR="006F0F21" w:rsidRPr="008316E9" w:rsidRDefault="006F0F21" w:rsidP="008316E9">
      <w:pPr>
        <w:pStyle w:val="ListParagraph"/>
        <w:numPr>
          <w:ilvl w:val="0"/>
          <w:numId w:val="19"/>
        </w:numPr>
        <w:jc w:val="both"/>
      </w:pPr>
      <w:proofErr w:type="spellStart"/>
      <w:r w:rsidRPr="008316E9">
        <w:t>Saaty</w:t>
      </w:r>
      <w:proofErr w:type="spellEnd"/>
      <w:r w:rsidRPr="008316E9">
        <w:t xml:space="preserve">, T. L. (1980) </w:t>
      </w:r>
      <w:proofErr w:type="spellStart"/>
      <w:r w:rsidRPr="000E7DDE">
        <w:rPr>
          <w:bCs/>
          <w:i/>
        </w:rPr>
        <w:t>The</w:t>
      </w:r>
      <w:proofErr w:type="spellEnd"/>
      <w:r w:rsidRPr="000E7DDE">
        <w:rPr>
          <w:bCs/>
          <w:i/>
        </w:rPr>
        <w:t xml:space="preserve"> </w:t>
      </w:r>
      <w:proofErr w:type="spellStart"/>
      <w:r w:rsidRPr="000E7DDE">
        <w:rPr>
          <w:bCs/>
          <w:i/>
        </w:rPr>
        <w:t>Analytic</w:t>
      </w:r>
      <w:proofErr w:type="spellEnd"/>
      <w:r w:rsidRPr="000E7DDE">
        <w:rPr>
          <w:bCs/>
          <w:i/>
        </w:rPr>
        <w:t xml:space="preserve"> </w:t>
      </w:r>
      <w:proofErr w:type="spellStart"/>
      <w:r w:rsidRPr="000E7DDE">
        <w:rPr>
          <w:bCs/>
          <w:i/>
        </w:rPr>
        <w:t>hierarchy</w:t>
      </w:r>
      <w:proofErr w:type="spellEnd"/>
      <w:r w:rsidRPr="000E7DDE">
        <w:rPr>
          <w:bCs/>
          <w:i/>
        </w:rPr>
        <w:t xml:space="preserve"> </w:t>
      </w:r>
      <w:proofErr w:type="spellStart"/>
      <w:r w:rsidRPr="000E7DDE">
        <w:rPr>
          <w:bCs/>
          <w:i/>
        </w:rPr>
        <w:t>process</w:t>
      </w:r>
      <w:proofErr w:type="spellEnd"/>
      <w:r w:rsidRPr="008316E9">
        <w:t xml:space="preserve">. New York: </w:t>
      </w:r>
      <w:proofErr w:type="spellStart"/>
      <w:r w:rsidRPr="008316E9">
        <w:t>McGraw</w:t>
      </w:r>
      <w:proofErr w:type="spellEnd"/>
      <w:r w:rsidRPr="008316E9">
        <w:t>-</w:t>
      </w:r>
      <w:proofErr w:type="spellStart"/>
      <w:r w:rsidRPr="008316E9">
        <w:t>Hill</w:t>
      </w:r>
      <w:proofErr w:type="spellEnd"/>
      <w:r w:rsidRPr="008316E9">
        <w:t xml:space="preserve">  </w:t>
      </w:r>
    </w:p>
    <w:p w:rsidR="005A1C70" w:rsidRPr="008316E9" w:rsidRDefault="005A1C70" w:rsidP="00F54418">
      <w:pPr>
        <w:pStyle w:val="ListParagraph"/>
        <w:numPr>
          <w:ilvl w:val="0"/>
          <w:numId w:val="19"/>
        </w:numPr>
        <w:jc w:val="both"/>
      </w:pPr>
      <w:r w:rsidRPr="008316E9">
        <w:t xml:space="preserve">Veleučilište </w:t>
      </w:r>
      <w:proofErr w:type="spellStart"/>
      <w:r w:rsidRPr="008316E9">
        <w:t>Vern</w:t>
      </w:r>
      <w:proofErr w:type="spellEnd"/>
      <w:r w:rsidRPr="008316E9">
        <w:t>'. http:/ www.vern.hr (20.10.2012.)</w:t>
      </w:r>
    </w:p>
    <w:sectPr w:rsidR="005A1C70" w:rsidRPr="0083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B51D93" w15:done="0"/>
  <w15:commentEx w15:paraId="623C7AF3" w15:done="0"/>
  <w15:commentEx w15:paraId="4545A181" w15:done="0"/>
  <w15:commentEx w15:paraId="1B51BAEA" w15:done="0"/>
  <w15:commentEx w15:paraId="297C6FD0" w15:done="0"/>
  <w15:commentEx w15:paraId="25DA39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A1" w:rsidRDefault="009E3FA1" w:rsidP="00D776C4">
      <w:r>
        <w:separator/>
      </w:r>
    </w:p>
  </w:endnote>
  <w:endnote w:type="continuationSeparator" w:id="0">
    <w:p w:rsidR="009E3FA1" w:rsidRDefault="009E3FA1" w:rsidP="00D7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A1" w:rsidRDefault="009E3FA1" w:rsidP="00D776C4">
      <w:r>
        <w:separator/>
      </w:r>
    </w:p>
  </w:footnote>
  <w:footnote w:type="continuationSeparator" w:id="0">
    <w:p w:rsidR="009E3FA1" w:rsidRDefault="009E3FA1" w:rsidP="00D7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4.5pt;height:6pt" o:bullet="t">
        <v:imagedata r:id="rId1" o:title="arrow_red_right"/>
      </v:shape>
    </w:pict>
  </w:numPicBullet>
  <w:abstractNum w:abstractNumId="0">
    <w:nsid w:val="05D14FA0"/>
    <w:multiLevelType w:val="multilevel"/>
    <w:tmpl w:val="E3DC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B6A1822"/>
    <w:multiLevelType w:val="multilevel"/>
    <w:tmpl w:val="F3327B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7761F5"/>
    <w:multiLevelType w:val="hybridMultilevel"/>
    <w:tmpl w:val="6E565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6237"/>
    <w:multiLevelType w:val="hybridMultilevel"/>
    <w:tmpl w:val="376A3A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6C64"/>
    <w:multiLevelType w:val="hybridMultilevel"/>
    <w:tmpl w:val="9A6E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815E5"/>
    <w:multiLevelType w:val="hybridMultilevel"/>
    <w:tmpl w:val="D3A4DF7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C225F8"/>
    <w:multiLevelType w:val="hybridMultilevel"/>
    <w:tmpl w:val="04CA2496"/>
    <w:lvl w:ilvl="0" w:tplc="0B447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7E4F29"/>
    <w:multiLevelType w:val="hybridMultilevel"/>
    <w:tmpl w:val="557C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95F1E"/>
    <w:multiLevelType w:val="hybridMultilevel"/>
    <w:tmpl w:val="752C980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11535"/>
    <w:multiLevelType w:val="hybridMultilevel"/>
    <w:tmpl w:val="A9B4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D5712"/>
    <w:multiLevelType w:val="hybridMultilevel"/>
    <w:tmpl w:val="D3A4DF7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0BB6399"/>
    <w:multiLevelType w:val="hybridMultilevel"/>
    <w:tmpl w:val="F83A92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B037F"/>
    <w:multiLevelType w:val="multilevel"/>
    <w:tmpl w:val="8A8825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A856D8"/>
    <w:multiLevelType w:val="hybridMultilevel"/>
    <w:tmpl w:val="B90EE6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7726E"/>
    <w:multiLevelType w:val="hybridMultilevel"/>
    <w:tmpl w:val="9EDA817C"/>
    <w:lvl w:ilvl="0" w:tplc="50D8CB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2936A84"/>
    <w:multiLevelType w:val="hybridMultilevel"/>
    <w:tmpl w:val="72165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D629B"/>
    <w:multiLevelType w:val="hybridMultilevel"/>
    <w:tmpl w:val="3A0E72DA"/>
    <w:lvl w:ilvl="0" w:tplc="0D524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164D0"/>
    <w:multiLevelType w:val="hybridMultilevel"/>
    <w:tmpl w:val="358E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B1DB2"/>
    <w:multiLevelType w:val="hybridMultilevel"/>
    <w:tmpl w:val="D046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E0C65"/>
    <w:multiLevelType w:val="hybridMultilevel"/>
    <w:tmpl w:val="173A907E"/>
    <w:lvl w:ilvl="0" w:tplc="2E90B4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5551072"/>
    <w:multiLevelType w:val="hybridMultilevel"/>
    <w:tmpl w:val="B2526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5C024D"/>
    <w:multiLevelType w:val="hybridMultilevel"/>
    <w:tmpl w:val="01E4F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66645"/>
    <w:multiLevelType w:val="hybridMultilevel"/>
    <w:tmpl w:val="58A4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206D9"/>
    <w:multiLevelType w:val="hybridMultilevel"/>
    <w:tmpl w:val="5710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16C9E"/>
    <w:multiLevelType w:val="hybridMultilevel"/>
    <w:tmpl w:val="0E18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9"/>
  </w:num>
  <w:num w:numId="5">
    <w:abstractNumId w:val="24"/>
  </w:num>
  <w:num w:numId="6">
    <w:abstractNumId w:val="22"/>
  </w:num>
  <w:num w:numId="7">
    <w:abstractNumId w:val="7"/>
  </w:num>
  <w:num w:numId="8">
    <w:abstractNumId w:val="4"/>
  </w:num>
  <w:num w:numId="9">
    <w:abstractNumId w:val="17"/>
  </w:num>
  <w:num w:numId="10">
    <w:abstractNumId w:val="19"/>
  </w:num>
  <w:num w:numId="11">
    <w:abstractNumId w:val="1"/>
  </w:num>
  <w:num w:numId="12">
    <w:abstractNumId w:val="8"/>
  </w:num>
  <w:num w:numId="13">
    <w:abstractNumId w:val="2"/>
  </w:num>
  <w:num w:numId="14">
    <w:abstractNumId w:val="14"/>
  </w:num>
  <w:num w:numId="15">
    <w:abstractNumId w:val="18"/>
  </w:num>
  <w:num w:numId="16">
    <w:abstractNumId w:val="15"/>
  </w:num>
  <w:num w:numId="17">
    <w:abstractNumId w:val="21"/>
  </w:num>
  <w:num w:numId="18">
    <w:abstractNumId w:val="20"/>
  </w:num>
  <w:num w:numId="19">
    <w:abstractNumId w:val="10"/>
  </w:num>
  <w:num w:numId="20">
    <w:abstractNumId w:val="11"/>
  </w:num>
  <w:num w:numId="21">
    <w:abstractNumId w:val="6"/>
  </w:num>
  <w:num w:numId="22">
    <w:abstractNumId w:val="16"/>
  </w:num>
  <w:num w:numId="23">
    <w:abstractNumId w:val="3"/>
  </w:num>
  <w:num w:numId="24">
    <w:abstractNumId w:val="13"/>
  </w:num>
  <w:num w:numId="25">
    <w:abstractNumId w:val="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homir Hunjak">
    <w15:presenceInfo w15:providerId="None" w15:userId="Tihomir Hunj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C4"/>
    <w:rsid w:val="00002252"/>
    <w:rsid w:val="00055D64"/>
    <w:rsid w:val="000658ED"/>
    <w:rsid w:val="000667F5"/>
    <w:rsid w:val="00071E2B"/>
    <w:rsid w:val="00085351"/>
    <w:rsid w:val="0009572B"/>
    <w:rsid w:val="000E583B"/>
    <w:rsid w:val="000E7DDE"/>
    <w:rsid w:val="00106DF2"/>
    <w:rsid w:val="001933C0"/>
    <w:rsid w:val="001B2452"/>
    <w:rsid w:val="001D6ECE"/>
    <w:rsid w:val="00207E3B"/>
    <w:rsid w:val="00216960"/>
    <w:rsid w:val="00237AA4"/>
    <w:rsid w:val="00256720"/>
    <w:rsid w:val="00277C11"/>
    <w:rsid w:val="002B1A75"/>
    <w:rsid w:val="002B2EB5"/>
    <w:rsid w:val="002B5ED6"/>
    <w:rsid w:val="002C1CA1"/>
    <w:rsid w:val="002C3219"/>
    <w:rsid w:val="002C5B02"/>
    <w:rsid w:val="002F72A2"/>
    <w:rsid w:val="00302631"/>
    <w:rsid w:val="003074C1"/>
    <w:rsid w:val="00315F49"/>
    <w:rsid w:val="00331FB4"/>
    <w:rsid w:val="0036024F"/>
    <w:rsid w:val="00371DCC"/>
    <w:rsid w:val="00382127"/>
    <w:rsid w:val="00382316"/>
    <w:rsid w:val="00392557"/>
    <w:rsid w:val="00396773"/>
    <w:rsid w:val="003D3512"/>
    <w:rsid w:val="003D5E2C"/>
    <w:rsid w:val="003F7BC2"/>
    <w:rsid w:val="004026C1"/>
    <w:rsid w:val="00407519"/>
    <w:rsid w:val="00421C47"/>
    <w:rsid w:val="00430C3A"/>
    <w:rsid w:val="004A2304"/>
    <w:rsid w:val="004A3657"/>
    <w:rsid w:val="004A55CD"/>
    <w:rsid w:val="004D53E9"/>
    <w:rsid w:val="004F0092"/>
    <w:rsid w:val="00501CE1"/>
    <w:rsid w:val="0054598D"/>
    <w:rsid w:val="005A1C70"/>
    <w:rsid w:val="005A334A"/>
    <w:rsid w:val="005F6FEA"/>
    <w:rsid w:val="006021B6"/>
    <w:rsid w:val="00633CF5"/>
    <w:rsid w:val="00653C16"/>
    <w:rsid w:val="00683683"/>
    <w:rsid w:val="0068489C"/>
    <w:rsid w:val="0068517E"/>
    <w:rsid w:val="006A049E"/>
    <w:rsid w:val="006B58FC"/>
    <w:rsid w:val="006D162E"/>
    <w:rsid w:val="006D46F4"/>
    <w:rsid w:val="006F0F21"/>
    <w:rsid w:val="007075AA"/>
    <w:rsid w:val="00715DC5"/>
    <w:rsid w:val="00734B86"/>
    <w:rsid w:val="00751FF8"/>
    <w:rsid w:val="00794320"/>
    <w:rsid w:val="007A6C9F"/>
    <w:rsid w:val="007B0393"/>
    <w:rsid w:val="007E04CB"/>
    <w:rsid w:val="007F578D"/>
    <w:rsid w:val="00807899"/>
    <w:rsid w:val="00815014"/>
    <w:rsid w:val="00816B11"/>
    <w:rsid w:val="008216C1"/>
    <w:rsid w:val="008316E9"/>
    <w:rsid w:val="00890B45"/>
    <w:rsid w:val="008A1562"/>
    <w:rsid w:val="008C0997"/>
    <w:rsid w:val="00930F53"/>
    <w:rsid w:val="00943A6B"/>
    <w:rsid w:val="00946951"/>
    <w:rsid w:val="00956FE3"/>
    <w:rsid w:val="009833C7"/>
    <w:rsid w:val="009C33D7"/>
    <w:rsid w:val="009D319C"/>
    <w:rsid w:val="009E3FA1"/>
    <w:rsid w:val="009F6382"/>
    <w:rsid w:val="00A01382"/>
    <w:rsid w:val="00A12BC2"/>
    <w:rsid w:val="00A2364B"/>
    <w:rsid w:val="00A31005"/>
    <w:rsid w:val="00A40F03"/>
    <w:rsid w:val="00A4790E"/>
    <w:rsid w:val="00A60CAF"/>
    <w:rsid w:val="00A6519D"/>
    <w:rsid w:val="00A73C45"/>
    <w:rsid w:val="00A757ED"/>
    <w:rsid w:val="00A80BF5"/>
    <w:rsid w:val="00AC33CF"/>
    <w:rsid w:val="00AD27F9"/>
    <w:rsid w:val="00AE7DF2"/>
    <w:rsid w:val="00B201A4"/>
    <w:rsid w:val="00B26492"/>
    <w:rsid w:val="00B4195D"/>
    <w:rsid w:val="00B5268C"/>
    <w:rsid w:val="00B64AE4"/>
    <w:rsid w:val="00B74B7D"/>
    <w:rsid w:val="00B86793"/>
    <w:rsid w:val="00B90B66"/>
    <w:rsid w:val="00BC0F92"/>
    <w:rsid w:val="00CA1362"/>
    <w:rsid w:val="00CD1EED"/>
    <w:rsid w:val="00D305D6"/>
    <w:rsid w:val="00D37E4E"/>
    <w:rsid w:val="00D4195A"/>
    <w:rsid w:val="00D6263F"/>
    <w:rsid w:val="00D75120"/>
    <w:rsid w:val="00D776C4"/>
    <w:rsid w:val="00DD370C"/>
    <w:rsid w:val="00DE0D23"/>
    <w:rsid w:val="00DE11D0"/>
    <w:rsid w:val="00E45516"/>
    <w:rsid w:val="00E53AEB"/>
    <w:rsid w:val="00E6042F"/>
    <w:rsid w:val="00E67BE1"/>
    <w:rsid w:val="00E76D8C"/>
    <w:rsid w:val="00E87F74"/>
    <w:rsid w:val="00E92DBB"/>
    <w:rsid w:val="00EA6B02"/>
    <w:rsid w:val="00EB67F4"/>
    <w:rsid w:val="00EC0A8E"/>
    <w:rsid w:val="00EC3F65"/>
    <w:rsid w:val="00EC7D14"/>
    <w:rsid w:val="00ED5C00"/>
    <w:rsid w:val="00ED5F33"/>
    <w:rsid w:val="00ED7F95"/>
    <w:rsid w:val="00EE5353"/>
    <w:rsid w:val="00F54418"/>
    <w:rsid w:val="00F83559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2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6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D776C4"/>
    <w:pPr>
      <w:keepNext/>
      <w:outlineLvl w:val="1"/>
    </w:pPr>
    <w:rPr>
      <w:b/>
      <w:bCs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7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rsid w:val="00D776C4"/>
    <w:rPr>
      <w:rFonts w:ascii="Times New Roman" w:eastAsia="Times New Roman" w:hAnsi="Times New Roman" w:cs="Times New Roman"/>
      <w:b/>
      <w:bCs/>
      <w:sz w:val="24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776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styleId="Hyperlink">
    <w:name w:val="Hyperlink"/>
    <w:basedOn w:val="DefaultParagraphFont"/>
    <w:rsid w:val="00D776C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776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6C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ndnoteTextChar">
    <w:name w:val="Endnote Text Char"/>
    <w:basedOn w:val="DefaultParagraphFont"/>
    <w:link w:val="EndnoteText"/>
    <w:semiHidden/>
    <w:rsid w:val="00D776C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EndnoteText">
    <w:name w:val="endnote text"/>
    <w:basedOn w:val="Normal"/>
    <w:link w:val="EndnoteTextChar"/>
    <w:semiHidden/>
    <w:rsid w:val="00D776C4"/>
    <w:rPr>
      <w:sz w:val="20"/>
      <w:szCs w:val="20"/>
    </w:rPr>
  </w:style>
  <w:style w:type="paragraph" w:styleId="NormalWeb">
    <w:name w:val="Normal (Web)"/>
    <w:basedOn w:val="Normal"/>
    <w:uiPriority w:val="99"/>
    <w:rsid w:val="00D776C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776C4"/>
    <w:rPr>
      <w:b/>
      <w:bCs/>
    </w:rPr>
  </w:style>
  <w:style w:type="paragraph" w:styleId="FootnoteText">
    <w:name w:val="footnote text"/>
    <w:basedOn w:val="Normal"/>
    <w:link w:val="FootnoteTextChar"/>
    <w:semiHidden/>
    <w:rsid w:val="00D776C4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776C4"/>
    <w:rPr>
      <w:rFonts w:ascii="Times New Roman" w:eastAsia="Times New Roman" w:hAnsi="Times New Roman" w:cs="Times New Roman"/>
      <w:sz w:val="20"/>
      <w:szCs w:val="20"/>
    </w:rPr>
  </w:style>
  <w:style w:type="paragraph" w:customStyle="1" w:styleId="T-98-2">
    <w:name w:val="T-9/8-2"/>
    <w:rsid w:val="00D776C4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style1">
    <w:name w:val="style1"/>
    <w:basedOn w:val="Normal"/>
    <w:rsid w:val="00D776C4"/>
  </w:style>
  <w:style w:type="table" w:styleId="TableGrid">
    <w:name w:val="Table Grid"/>
    <w:basedOn w:val="TableNormal"/>
    <w:uiPriority w:val="59"/>
    <w:rsid w:val="00D77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776C4"/>
  </w:style>
  <w:style w:type="paragraph" w:styleId="ListParagraph">
    <w:name w:val="List Paragraph"/>
    <w:basedOn w:val="Normal"/>
    <w:uiPriority w:val="34"/>
    <w:qFormat/>
    <w:rsid w:val="00D776C4"/>
    <w:pPr>
      <w:ind w:left="720"/>
      <w:contextualSpacing/>
    </w:pPr>
  </w:style>
  <w:style w:type="paragraph" w:styleId="Header">
    <w:name w:val="header"/>
    <w:basedOn w:val="Normal"/>
    <w:link w:val="HeaderChar"/>
    <w:rsid w:val="00D776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76C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otnoteReference">
    <w:name w:val="footnote reference"/>
    <w:basedOn w:val="DefaultParagraphFont"/>
    <w:rsid w:val="00D776C4"/>
    <w:rPr>
      <w:vertAlign w:val="superscript"/>
    </w:rPr>
  </w:style>
  <w:style w:type="paragraph" w:styleId="BalloonText">
    <w:name w:val="Balloon Text"/>
    <w:basedOn w:val="Normal"/>
    <w:link w:val="BalloonTextChar"/>
    <w:rsid w:val="00D7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6C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ighlight">
    <w:name w:val="highlight"/>
    <w:basedOn w:val="DefaultParagraphFont"/>
    <w:rsid w:val="00D776C4"/>
  </w:style>
  <w:style w:type="paragraph" w:customStyle="1" w:styleId="Default">
    <w:name w:val="Default"/>
    <w:rsid w:val="00D77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hr-HR"/>
    </w:rPr>
  </w:style>
  <w:style w:type="character" w:styleId="FollowedHyperlink">
    <w:name w:val="FollowedHyperlink"/>
    <w:basedOn w:val="DefaultParagraphFont"/>
    <w:rsid w:val="00D776C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776C4"/>
    <w:rPr>
      <w:i/>
      <w:iCs/>
    </w:rPr>
  </w:style>
  <w:style w:type="character" w:customStyle="1" w:styleId="greentxt">
    <w:name w:val="greentxt"/>
    <w:basedOn w:val="DefaultParagraphFont"/>
    <w:rsid w:val="00D776C4"/>
  </w:style>
  <w:style w:type="character" w:styleId="SubtleEmphasis">
    <w:name w:val="Subtle Emphasis"/>
    <w:basedOn w:val="DefaultParagraphFont"/>
    <w:uiPriority w:val="19"/>
    <w:qFormat/>
    <w:rsid w:val="00D776C4"/>
    <w:rPr>
      <w:i/>
      <w:iCs/>
      <w:color w:val="808080" w:themeColor="text1" w:themeTint="7F"/>
    </w:rPr>
  </w:style>
  <w:style w:type="character" w:customStyle="1" w:styleId="st">
    <w:name w:val="st"/>
    <w:basedOn w:val="DefaultParagraphFont"/>
    <w:rsid w:val="00D776C4"/>
  </w:style>
  <w:style w:type="character" w:styleId="CommentReference">
    <w:name w:val="annotation reference"/>
    <w:basedOn w:val="DefaultParagraphFont"/>
    <w:semiHidden/>
    <w:unhideWhenUsed/>
    <w:rsid w:val="00633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CF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CF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6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D776C4"/>
    <w:pPr>
      <w:keepNext/>
      <w:outlineLvl w:val="1"/>
    </w:pPr>
    <w:rPr>
      <w:b/>
      <w:bCs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7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rsid w:val="00D776C4"/>
    <w:rPr>
      <w:rFonts w:ascii="Times New Roman" w:eastAsia="Times New Roman" w:hAnsi="Times New Roman" w:cs="Times New Roman"/>
      <w:b/>
      <w:bCs/>
      <w:sz w:val="24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776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styleId="Hyperlink">
    <w:name w:val="Hyperlink"/>
    <w:basedOn w:val="DefaultParagraphFont"/>
    <w:rsid w:val="00D776C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776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6C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ndnoteTextChar">
    <w:name w:val="Endnote Text Char"/>
    <w:basedOn w:val="DefaultParagraphFont"/>
    <w:link w:val="EndnoteText"/>
    <w:semiHidden/>
    <w:rsid w:val="00D776C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EndnoteText">
    <w:name w:val="endnote text"/>
    <w:basedOn w:val="Normal"/>
    <w:link w:val="EndnoteTextChar"/>
    <w:semiHidden/>
    <w:rsid w:val="00D776C4"/>
    <w:rPr>
      <w:sz w:val="20"/>
      <w:szCs w:val="20"/>
    </w:rPr>
  </w:style>
  <w:style w:type="paragraph" w:styleId="NormalWeb">
    <w:name w:val="Normal (Web)"/>
    <w:basedOn w:val="Normal"/>
    <w:uiPriority w:val="99"/>
    <w:rsid w:val="00D776C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776C4"/>
    <w:rPr>
      <w:b/>
      <w:bCs/>
    </w:rPr>
  </w:style>
  <w:style w:type="paragraph" w:styleId="FootnoteText">
    <w:name w:val="footnote text"/>
    <w:basedOn w:val="Normal"/>
    <w:link w:val="FootnoteTextChar"/>
    <w:semiHidden/>
    <w:rsid w:val="00D776C4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776C4"/>
    <w:rPr>
      <w:rFonts w:ascii="Times New Roman" w:eastAsia="Times New Roman" w:hAnsi="Times New Roman" w:cs="Times New Roman"/>
      <w:sz w:val="20"/>
      <w:szCs w:val="20"/>
    </w:rPr>
  </w:style>
  <w:style w:type="paragraph" w:customStyle="1" w:styleId="T-98-2">
    <w:name w:val="T-9/8-2"/>
    <w:rsid w:val="00D776C4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style1">
    <w:name w:val="style1"/>
    <w:basedOn w:val="Normal"/>
    <w:rsid w:val="00D776C4"/>
  </w:style>
  <w:style w:type="table" w:styleId="TableGrid">
    <w:name w:val="Table Grid"/>
    <w:basedOn w:val="TableNormal"/>
    <w:uiPriority w:val="59"/>
    <w:rsid w:val="00D77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776C4"/>
  </w:style>
  <w:style w:type="paragraph" w:styleId="ListParagraph">
    <w:name w:val="List Paragraph"/>
    <w:basedOn w:val="Normal"/>
    <w:uiPriority w:val="34"/>
    <w:qFormat/>
    <w:rsid w:val="00D776C4"/>
    <w:pPr>
      <w:ind w:left="720"/>
      <w:contextualSpacing/>
    </w:pPr>
  </w:style>
  <w:style w:type="paragraph" w:styleId="Header">
    <w:name w:val="header"/>
    <w:basedOn w:val="Normal"/>
    <w:link w:val="HeaderChar"/>
    <w:rsid w:val="00D776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76C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otnoteReference">
    <w:name w:val="footnote reference"/>
    <w:basedOn w:val="DefaultParagraphFont"/>
    <w:rsid w:val="00D776C4"/>
    <w:rPr>
      <w:vertAlign w:val="superscript"/>
    </w:rPr>
  </w:style>
  <w:style w:type="paragraph" w:styleId="BalloonText">
    <w:name w:val="Balloon Text"/>
    <w:basedOn w:val="Normal"/>
    <w:link w:val="BalloonTextChar"/>
    <w:rsid w:val="00D7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6C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ighlight">
    <w:name w:val="highlight"/>
    <w:basedOn w:val="DefaultParagraphFont"/>
    <w:rsid w:val="00D776C4"/>
  </w:style>
  <w:style w:type="paragraph" w:customStyle="1" w:styleId="Default">
    <w:name w:val="Default"/>
    <w:rsid w:val="00D77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hr-HR"/>
    </w:rPr>
  </w:style>
  <w:style w:type="character" w:styleId="FollowedHyperlink">
    <w:name w:val="FollowedHyperlink"/>
    <w:basedOn w:val="DefaultParagraphFont"/>
    <w:rsid w:val="00D776C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776C4"/>
    <w:rPr>
      <w:i/>
      <w:iCs/>
    </w:rPr>
  </w:style>
  <w:style w:type="character" w:customStyle="1" w:styleId="greentxt">
    <w:name w:val="greentxt"/>
    <w:basedOn w:val="DefaultParagraphFont"/>
    <w:rsid w:val="00D776C4"/>
  </w:style>
  <w:style w:type="character" w:styleId="SubtleEmphasis">
    <w:name w:val="Subtle Emphasis"/>
    <w:basedOn w:val="DefaultParagraphFont"/>
    <w:uiPriority w:val="19"/>
    <w:qFormat/>
    <w:rsid w:val="00D776C4"/>
    <w:rPr>
      <w:i/>
      <w:iCs/>
      <w:color w:val="808080" w:themeColor="text1" w:themeTint="7F"/>
    </w:rPr>
  </w:style>
  <w:style w:type="character" w:customStyle="1" w:styleId="st">
    <w:name w:val="st"/>
    <w:basedOn w:val="DefaultParagraphFont"/>
    <w:rsid w:val="00D776C4"/>
  </w:style>
  <w:style w:type="character" w:styleId="CommentReference">
    <w:name w:val="annotation reference"/>
    <w:basedOn w:val="DefaultParagraphFont"/>
    <w:semiHidden/>
    <w:unhideWhenUsed/>
    <w:rsid w:val="00633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CF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CF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cholarsmine.mst.edu/thesis/Use_of_analytical_hi_09007dcc804ef42d.html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xpertchoice.com/consulting/model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zoo.hr/images/razno/eu_h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zvo.hr/images/stories/vanjska_prosudba/Kriteriji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helsinki.fi/ktl/julkaisut/dca/book/chapter3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Zrinka</cp:lastModifiedBy>
  <cp:revision>2</cp:revision>
  <dcterms:created xsi:type="dcterms:W3CDTF">2014-04-15T12:35:00Z</dcterms:created>
  <dcterms:modified xsi:type="dcterms:W3CDTF">2014-04-15T12:35:00Z</dcterms:modified>
</cp:coreProperties>
</file>