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DE" w:rsidRDefault="00CF0EDE" w:rsidP="00964566">
      <w:pPr>
        <w:spacing w:after="0" w:line="240" w:lineRule="auto"/>
        <w:jc w:val="center"/>
        <w:rPr>
          <w:rFonts w:ascii="Times New Roman" w:hAnsi="Times New Roman"/>
          <w:b/>
          <w:sz w:val="32"/>
          <w:szCs w:val="32"/>
          <w:lang w:val="en-US"/>
        </w:rPr>
      </w:pPr>
      <w:r w:rsidRPr="00964566">
        <w:rPr>
          <w:rFonts w:ascii="Times New Roman" w:hAnsi="Times New Roman"/>
          <w:b/>
          <w:sz w:val="32"/>
          <w:szCs w:val="32"/>
          <w:lang w:val="en-US"/>
        </w:rPr>
        <w:t>ASSESSMENT OF BANKRUPTCY PREDICTION MODELS</w:t>
      </w:r>
      <w:r w:rsidR="00935E9B" w:rsidRPr="00964566">
        <w:rPr>
          <w:rFonts w:ascii="Times New Roman" w:hAnsi="Times New Roman"/>
          <w:b/>
          <w:sz w:val="32"/>
          <w:szCs w:val="32"/>
          <w:lang w:val="en-US"/>
        </w:rPr>
        <w:t>’</w:t>
      </w:r>
      <w:r w:rsidRPr="00964566">
        <w:rPr>
          <w:rFonts w:ascii="Times New Roman" w:hAnsi="Times New Roman"/>
          <w:b/>
          <w:sz w:val="32"/>
          <w:szCs w:val="32"/>
          <w:lang w:val="en-US"/>
        </w:rPr>
        <w:t xml:space="preserve"> APPLICABILITY IN CROATIA</w:t>
      </w:r>
    </w:p>
    <w:p w:rsidR="00964566" w:rsidRPr="00964566" w:rsidRDefault="00964566" w:rsidP="00964566">
      <w:pPr>
        <w:spacing w:after="0" w:line="240" w:lineRule="auto"/>
        <w:jc w:val="center"/>
        <w:rPr>
          <w:rFonts w:ascii="Times New Roman" w:hAnsi="Times New Roman"/>
          <w:b/>
          <w:sz w:val="32"/>
          <w:szCs w:val="32"/>
          <w:lang w:val="en-US"/>
        </w:rPr>
      </w:pPr>
    </w:p>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 xml:space="preserve">Suzana KEGLEVIĆ KOZJAK, </w:t>
      </w:r>
      <w:proofErr w:type="spellStart"/>
      <w:r w:rsidRPr="00964566">
        <w:rPr>
          <w:rFonts w:ascii="Times New Roman" w:hAnsi="Times New Roman"/>
          <w:sz w:val="24"/>
          <w:szCs w:val="24"/>
          <w:lang w:val="en-US"/>
        </w:rPr>
        <w:t>univ</w:t>
      </w:r>
      <w:proofErr w:type="spellEnd"/>
      <w:r w:rsidRPr="00964566">
        <w:rPr>
          <w:rFonts w:ascii="Times New Roman" w:hAnsi="Times New Roman"/>
          <w:sz w:val="24"/>
          <w:szCs w:val="24"/>
          <w:lang w:val="en-US"/>
        </w:rPr>
        <w:t xml:space="preserve">. spec. </w:t>
      </w:r>
      <w:proofErr w:type="spellStart"/>
      <w:r w:rsidRPr="00964566">
        <w:rPr>
          <w:rFonts w:ascii="Times New Roman" w:hAnsi="Times New Roman"/>
          <w:sz w:val="24"/>
          <w:szCs w:val="24"/>
          <w:lang w:val="en-US"/>
        </w:rPr>
        <w:t>oec</w:t>
      </w:r>
      <w:proofErr w:type="spellEnd"/>
    </w:p>
    <w:p w:rsidR="00CF0EDE" w:rsidRPr="00964566" w:rsidRDefault="00CF0EDE" w:rsidP="00964566">
      <w:pPr>
        <w:spacing w:after="0" w:line="240" w:lineRule="auto"/>
        <w:jc w:val="center"/>
        <w:rPr>
          <w:rFonts w:ascii="Times New Roman" w:hAnsi="Times New Roman"/>
          <w:i/>
          <w:sz w:val="24"/>
          <w:szCs w:val="24"/>
          <w:lang w:val="en-US"/>
        </w:rPr>
      </w:pPr>
      <w:proofErr w:type="spellStart"/>
      <w:r w:rsidRPr="00964566">
        <w:rPr>
          <w:rFonts w:ascii="Times New Roman" w:hAnsi="Times New Roman"/>
          <w:i/>
          <w:sz w:val="24"/>
          <w:szCs w:val="24"/>
          <w:lang w:val="en-US"/>
        </w:rPr>
        <w:t>Sveučilište</w:t>
      </w:r>
      <w:proofErr w:type="spellEnd"/>
      <w:r w:rsidRPr="00964566">
        <w:rPr>
          <w:rFonts w:ascii="Times New Roman" w:hAnsi="Times New Roman"/>
          <w:i/>
          <w:sz w:val="24"/>
          <w:szCs w:val="24"/>
          <w:lang w:val="en-US"/>
        </w:rPr>
        <w:t xml:space="preserve"> u </w:t>
      </w:r>
      <w:proofErr w:type="spellStart"/>
      <w:r w:rsidRPr="00964566">
        <w:rPr>
          <w:rFonts w:ascii="Times New Roman" w:hAnsi="Times New Roman"/>
          <w:i/>
          <w:sz w:val="24"/>
          <w:szCs w:val="24"/>
          <w:lang w:val="en-US"/>
        </w:rPr>
        <w:t>Zagrebu</w:t>
      </w:r>
      <w:proofErr w:type="spellEnd"/>
    </w:p>
    <w:p w:rsidR="00CF0EDE" w:rsidRPr="00964566" w:rsidRDefault="00CF0EDE" w:rsidP="00964566">
      <w:pPr>
        <w:spacing w:after="0" w:line="240" w:lineRule="auto"/>
        <w:jc w:val="center"/>
        <w:rPr>
          <w:rFonts w:ascii="Times New Roman" w:hAnsi="Times New Roman"/>
          <w:i/>
          <w:sz w:val="24"/>
          <w:szCs w:val="24"/>
          <w:lang w:val="en-US"/>
        </w:rPr>
      </w:pPr>
      <w:proofErr w:type="spellStart"/>
      <w:r w:rsidRPr="00964566">
        <w:rPr>
          <w:rFonts w:ascii="Times New Roman" w:hAnsi="Times New Roman"/>
          <w:i/>
          <w:sz w:val="24"/>
          <w:szCs w:val="24"/>
          <w:lang w:val="en-US"/>
        </w:rPr>
        <w:t>Fakultet</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organizacije</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i</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informatike</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Varaždin</w:t>
      </w:r>
      <w:proofErr w:type="spellEnd"/>
    </w:p>
    <w:p w:rsidR="00CF0EDE" w:rsidRPr="00964566" w:rsidRDefault="00CF0EDE" w:rsidP="00964566">
      <w:pPr>
        <w:spacing w:after="0" w:line="240" w:lineRule="auto"/>
        <w:jc w:val="center"/>
        <w:rPr>
          <w:rFonts w:ascii="Times New Roman" w:hAnsi="Times New Roman"/>
          <w:i/>
          <w:sz w:val="24"/>
          <w:szCs w:val="24"/>
          <w:lang w:val="en-US"/>
        </w:rPr>
      </w:pPr>
      <w:r w:rsidRPr="00964566">
        <w:rPr>
          <w:rFonts w:ascii="Times New Roman" w:hAnsi="Times New Roman"/>
          <w:i/>
          <w:sz w:val="24"/>
          <w:szCs w:val="24"/>
          <w:lang w:val="en-US"/>
        </w:rPr>
        <w:t xml:space="preserve">42 000 </w:t>
      </w:r>
      <w:proofErr w:type="spellStart"/>
      <w:r w:rsidRPr="00964566">
        <w:rPr>
          <w:rFonts w:ascii="Times New Roman" w:hAnsi="Times New Roman"/>
          <w:i/>
          <w:sz w:val="24"/>
          <w:szCs w:val="24"/>
          <w:lang w:val="en-US"/>
        </w:rPr>
        <w:t>Varaždin</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Pavlinska</w:t>
      </w:r>
      <w:proofErr w:type="spellEnd"/>
      <w:r w:rsidRPr="00964566">
        <w:rPr>
          <w:rFonts w:ascii="Times New Roman" w:hAnsi="Times New Roman"/>
          <w:i/>
          <w:sz w:val="24"/>
          <w:szCs w:val="24"/>
          <w:lang w:val="en-US"/>
        </w:rPr>
        <w:t xml:space="preserve"> 2, </w:t>
      </w:r>
      <w:proofErr w:type="spellStart"/>
      <w:r w:rsidRPr="00964566">
        <w:rPr>
          <w:rFonts w:ascii="Times New Roman" w:hAnsi="Times New Roman"/>
          <w:i/>
          <w:sz w:val="24"/>
          <w:szCs w:val="24"/>
          <w:lang w:val="en-US"/>
        </w:rPr>
        <w:t>Hrvatska</w:t>
      </w:r>
      <w:proofErr w:type="spellEnd"/>
    </w:p>
    <w:p w:rsidR="00CF0EDE" w:rsidRPr="00964566" w:rsidRDefault="001E46BF" w:rsidP="00964566">
      <w:pPr>
        <w:spacing w:after="0" w:line="240" w:lineRule="auto"/>
        <w:jc w:val="center"/>
        <w:rPr>
          <w:rFonts w:ascii="Times New Roman" w:hAnsi="Times New Roman"/>
          <w:sz w:val="24"/>
          <w:szCs w:val="24"/>
          <w:lang w:val="en-US"/>
        </w:rPr>
      </w:pPr>
      <w:hyperlink r:id="rId5" w:history="1">
        <w:r w:rsidR="00CF0EDE" w:rsidRPr="00964566">
          <w:rPr>
            <w:rStyle w:val="Hyperlink"/>
            <w:rFonts w:ascii="Times New Roman" w:hAnsi="Times New Roman"/>
            <w:sz w:val="24"/>
            <w:szCs w:val="24"/>
            <w:lang w:val="en-US"/>
          </w:rPr>
          <w:t>suzana.kozjak@foi.hr</w:t>
        </w:r>
      </w:hyperlink>
    </w:p>
    <w:p w:rsidR="00CF0EDE" w:rsidRPr="00964566" w:rsidRDefault="00CF0EDE" w:rsidP="00964566">
      <w:pPr>
        <w:spacing w:after="0" w:line="240" w:lineRule="auto"/>
        <w:jc w:val="center"/>
        <w:rPr>
          <w:rFonts w:ascii="Times New Roman" w:hAnsi="Times New Roman"/>
          <w:sz w:val="24"/>
          <w:szCs w:val="24"/>
          <w:lang w:val="en-US"/>
        </w:rPr>
      </w:pPr>
    </w:p>
    <w:p w:rsidR="00CF0EDE" w:rsidRPr="00964566" w:rsidRDefault="00CF0EDE" w:rsidP="00964566">
      <w:pPr>
        <w:spacing w:after="0" w:line="240" w:lineRule="auto"/>
        <w:jc w:val="center"/>
        <w:rPr>
          <w:rFonts w:ascii="Times New Roman" w:hAnsi="Times New Roman"/>
          <w:sz w:val="24"/>
          <w:szCs w:val="24"/>
          <w:lang w:val="en-US"/>
        </w:rPr>
      </w:pPr>
      <w:proofErr w:type="spellStart"/>
      <w:proofErr w:type="gramStart"/>
      <w:r w:rsidRPr="00964566">
        <w:rPr>
          <w:rFonts w:ascii="Times New Roman" w:hAnsi="Times New Roman"/>
          <w:sz w:val="24"/>
          <w:szCs w:val="24"/>
          <w:lang w:val="en-US"/>
        </w:rPr>
        <w:t>mr</w:t>
      </w:r>
      <w:proofErr w:type="gramEnd"/>
      <w:r w:rsidRPr="00964566">
        <w:rPr>
          <w:rFonts w:ascii="Times New Roman" w:hAnsi="Times New Roman"/>
          <w:sz w:val="24"/>
          <w:szCs w:val="24"/>
          <w:lang w:val="en-US"/>
        </w:rPr>
        <w:t>.</w:t>
      </w:r>
      <w:proofErr w:type="spellEnd"/>
      <w:r w:rsidRPr="00964566">
        <w:rPr>
          <w:rFonts w:ascii="Times New Roman" w:hAnsi="Times New Roman"/>
          <w:sz w:val="24"/>
          <w:szCs w:val="24"/>
          <w:lang w:val="en-US"/>
        </w:rPr>
        <w:t xml:space="preserve"> sc. Tanja ŠESTANJ-PERIĆ</w:t>
      </w:r>
    </w:p>
    <w:p w:rsidR="00CF0EDE" w:rsidRPr="00964566" w:rsidRDefault="00CF0EDE" w:rsidP="00964566">
      <w:pPr>
        <w:spacing w:after="0" w:line="240" w:lineRule="auto"/>
        <w:jc w:val="center"/>
        <w:rPr>
          <w:rFonts w:ascii="Times New Roman" w:hAnsi="Times New Roman"/>
          <w:i/>
          <w:sz w:val="24"/>
          <w:szCs w:val="24"/>
          <w:lang w:val="en-US"/>
        </w:rPr>
      </w:pPr>
      <w:proofErr w:type="spellStart"/>
      <w:r w:rsidRPr="00964566">
        <w:rPr>
          <w:rFonts w:ascii="Times New Roman" w:hAnsi="Times New Roman"/>
          <w:i/>
          <w:sz w:val="24"/>
          <w:szCs w:val="24"/>
          <w:lang w:val="en-US"/>
        </w:rPr>
        <w:t>Sveučilište</w:t>
      </w:r>
      <w:proofErr w:type="spellEnd"/>
      <w:r w:rsidRPr="00964566">
        <w:rPr>
          <w:rFonts w:ascii="Times New Roman" w:hAnsi="Times New Roman"/>
          <w:i/>
          <w:sz w:val="24"/>
          <w:szCs w:val="24"/>
          <w:lang w:val="en-US"/>
        </w:rPr>
        <w:t xml:space="preserve"> u </w:t>
      </w:r>
      <w:proofErr w:type="spellStart"/>
      <w:r w:rsidRPr="00964566">
        <w:rPr>
          <w:rFonts w:ascii="Times New Roman" w:hAnsi="Times New Roman"/>
          <w:i/>
          <w:sz w:val="24"/>
          <w:szCs w:val="24"/>
          <w:lang w:val="en-US"/>
        </w:rPr>
        <w:t>Zagrebu</w:t>
      </w:r>
      <w:proofErr w:type="spellEnd"/>
    </w:p>
    <w:p w:rsidR="00CF0EDE" w:rsidRPr="00964566" w:rsidRDefault="00CF0EDE" w:rsidP="00964566">
      <w:pPr>
        <w:spacing w:after="0" w:line="240" w:lineRule="auto"/>
        <w:jc w:val="center"/>
        <w:rPr>
          <w:rFonts w:ascii="Times New Roman" w:hAnsi="Times New Roman"/>
          <w:i/>
          <w:sz w:val="24"/>
          <w:szCs w:val="24"/>
          <w:lang w:val="en-US"/>
        </w:rPr>
      </w:pPr>
      <w:proofErr w:type="spellStart"/>
      <w:r w:rsidRPr="00964566">
        <w:rPr>
          <w:rFonts w:ascii="Times New Roman" w:hAnsi="Times New Roman"/>
          <w:i/>
          <w:sz w:val="24"/>
          <w:szCs w:val="24"/>
          <w:lang w:val="en-US"/>
        </w:rPr>
        <w:t>Fakultet</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organizacije</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i</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informatike</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Varaždin</w:t>
      </w:r>
      <w:proofErr w:type="spellEnd"/>
    </w:p>
    <w:p w:rsidR="00CF0EDE" w:rsidRPr="00964566" w:rsidRDefault="00CF0EDE" w:rsidP="00964566">
      <w:pPr>
        <w:spacing w:after="0" w:line="240" w:lineRule="auto"/>
        <w:jc w:val="center"/>
        <w:rPr>
          <w:rFonts w:ascii="Times New Roman" w:hAnsi="Times New Roman"/>
          <w:i/>
          <w:sz w:val="24"/>
          <w:szCs w:val="24"/>
          <w:lang w:val="en-US"/>
        </w:rPr>
      </w:pPr>
      <w:r w:rsidRPr="00964566">
        <w:rPr>
          <w:rFonts w:ascii="Times New Roman" w:hAnsi="Times New Roman"/>
          <w:i/>
          <w:sz w:val="24"/>
          <w:szCs w:val="24"/>
          <w:lang w:val="en-US"/>
        </w:rPr>
        <w:t xml:space="preserve">42 000 </w:t>
      </w:r>
      <w:proofErr w:type="spellStart"/>
      <w:r w:rsidRPr="00964566">
        <w:rPr>
          <w:rFonts w:ascii="Times New Roman" w:hAnsi="Times New Roman"/>
          <w:i/>
          <w:sz w:val="24"/>
          <w:szCs w:val="24"/>
          <w:lang w:val="en-US"/>
        </w:rPr>
        <w:t>Varaždin</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Pavlinska</w:t>
      </w:r>
      <w:proofErr w:type="spellEnd"/>
      <w:r w:rsidRPr="00964566">
        <w:rPr>
          <w:rFonts w:ascii="Times New Roman" w:hAnsi="Times New Roman"/>
          <w:i/>
          <w:sz w:val="24"/>
          <w:szCs w:val="24"/>
          <w:lang w:val="en-US"/>
        </w:rPr>
        <w:t xml:space="preserve"> 2, </w:t>
      </w:r>
      <w:proofErr w:type="spellStart"/>
      <w:r w:rsidRPr="00964566">
        <w:rPr>
          <w:rFonts w:ascii="Times New Roman" w:hAnsi="Times New Roman"/>
          <w:i/>
          <w:sz w:val="24"/>
          <w:szCs w:val="24"/>
          <w:lang w:val="en-US"/>
        </w:rPr>
        <w:t>Hrvatska</w:t>
      </w:r>
      <w:proofErr w:type="spellEnd"/>
    </w:p>
    <w:p w:rsidR="00CF0EDE" w:rsidRPr="00964566" w:rsidRDefault="001E46BF" w:rsidP="00964566">
      <w:pPr>
        <w:spacing w:after="0" w:line="240" w:lineRule="auto"/>
        <w:jc w:val="center"/>
        <w:rPr>
          <w:rFonts w:ascii="Times New Roman" w:hAnsi="Times New Roman"/>
          <w:sz w:val="24"/>
          <w:szCs w:val="24"/>
          <w:lang w:val="en-US"/>
        </w:rPr>
      </w:pPr>
      <w:hyperlink r:id="rId6" w:history="1">
        <w:r w:rsidR="00CF0EDE" w:rsidRPr="00964566">
          <w:rPr>
            <w:rStyle w:val="Hyperlink"/>
            <w:rFonts w:ascii="Times New Roman" w:hAnsi="Times New Roman"/>
            <w:sz w:val="24"/>
            <w:szCs w:val="24"/>
            <w:lang w:val="en-US"/>
          </w:rPr>
          <w:t>tanja.peric@foi.hr</w:t>
        </w:r>
      </w:hyperlink>
    </w:p>
    <w:p w:rsidR="00CF0EDE" w:rsidRPr="00964566" w:rsidRDefault="00CF0EDE" w:rsidP="00964566">
      <w:pPr>
        <w:spacing w:after="0" w:line="240" w:lineRule="auto"/>
        <w:jc w:val="center"/>
        <w:rPr>
          <w:rFonts w:ascii="Times New Roman" w:hAnsi="Times New Roman"/>
          <w:sz w:val="24"/>
          <w:szCs w:val="24"/>
          <w:lang w:val="en-US"/>
        </w:rPr>
      </w:pPr>
    </w:p>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Bruno BEŠVIR, mr.oec.</w:t>
      </w:r>
    </w:p>
    <w:p w:rsidR="00CF0EDE" w:rsidRPr="00964566" w:rsidRDefault="00CF0EDE" w:rsidP="00964566">
      <w:pPr>
        <w:spacing w:after="0" w:line="240" w:lineRule="auto"/>
        <w:jc w:val="center"/>
        <w:rPr>
          <w:rFonts w:ascii="Times New Roman" w:hAnsi="Times New Roman"/>
          <w:i/>
          <w:sz w:val="24"/>
          <w:szCs w:val="24"/>
          <w:lang w:val="en-US"/>
        </w:rPr>
      </w:pPr>
      <w:proofErr w:type="spellStart"/>
      <w:r w:rsidRPr="00964566">
        <w:rPr>
          <w:rFonts w:ascii="Times New Roman" w:hAnsi="Times New Roman"/>
          <w:i/>
          <w:sz w:val="24"/>
          <w:szCs w:val="24"/>
          <w:lang w:val="en-US"/>
        </w:rPr>
        <w:t>Revizorsko</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društvo</w:t>
      </w:r>
      <w:proofErr w:type="spellEnd"/>
    </w:p>
    <w:p w:rsidR="00CF0EDE" w:rsidRPr="00964566" w:rsidRDefault="00CF0EDE" w:rsidP="00964566">
      <w:pPr>
        <w:spacing w:after="0" w:line="240" w:lineRule="auto"/>
        <w:jc w:val="center"/>
        <w:rPr>
          <w:rFonts w:ascii="Times New Roman" w:hAnsi="Times New Roman"/>
          <w:i/>
          <w:sz w:val="24"/>
          <w:szCs w:val="24"/>
          <w:lang w:val="en-US"/>
        </w:rPr>
      </w:pPr>
      <w:proofErr w:type="gramStart"/>
      <w:r w:rsidRPr="00964566">
        <w:rPr>
          <w:rFonts w:ascii="Times New Roman" w:hAnsi="Times New Roman"/>
          <w:i/>
          <w:sz w:val="24"/>
          <w:szCs w:val="24"/>
          <w:lang w:val="en-US"/>
        </w:rPr>
        <w:t xml:space="preserve">Moore Stephens </w:t>
      </w:r>
      <w:proofErr w:type="spellStart"/>
      <w:r w:rsidRPr="00964566">
        <w:rPr>
          <w:rFonts w:ascii="Times New Roman" w:hAnsi="Times New Roman"/>
          <w:i/>
          <w:sz w:val="24"/>
          <w:szCs w:val="24"/>
          <w:lang w:val="en-US"/>
        </w:rPr>
        <w:t>Revidens</w:t>
      </w:r>
      <w:proofErr w:type="spellEnd"/>
      <w:r w:rsidRPr="00964566">
        <w:rPr>
          <w:rFonts w:ascii="Times New Roman" w:hAnsi="Times New Roman"/>
          <w:i/>
          <w:sz w:val="24"/>
          <w:szCs w:val="24"/>
          <w:lang w:val="en-US"/>
        </w:rPr>
        <w:t xml:space="preserve"> d.o.o.</w:t>
      </w:r>
      <w:proofErr w:type="gramEnd"/>
    </w:p>
    <w:p w:rsidR="00CF0EDE" w:rsidRPr="00964566" w:rsidRDefault="00CF0EDE" w:rsidP="00964566">
      <w:pPr>
        <w:spacing w:after="0" w:line="240" w:lineRule="auto"/>
        <w:jc w:val="center"/>
        <w:rPr>
          <w:rFonts w:ascii="Times New Roman" w:hAnsi="Times New Roman"/>
          <w:i/>
          <w:sz w:val="24"/>
          <w:szCs w:val="24"/>
          <w:lang w:val="en-US"/>
        </w:rPr>
      </w:pPr>
      <w:r w:rsidRPr="00964566">
        <w:rPr>
          <w:rFonts w:ascii="Times New Roman" w:hAnsi="Times New Roman"/>
          <w:i/>
          <w:sz w:val="24"/>
          <w:szCs w:val="24"/>
          <w:lang w:val="en-US"/>
        </w:rPr>
        <w:t xml:space="preserve">42 000 </w:t>
      </w:r>
      <w:proofErr w:type="spellStart"/>
      <w:r w:rsidRPr="00964566">
        <w:rPr>
          <w:rFonts w:ascii="Times New Roman" w:hAnsi="Times New Roman"/>
          <w:i/>
          <w:sz w:val="24"/>
          <w:szCs w:val="24"/>
          <w:lang w:val="en-US"/>
        </w:rPr>
        <w:t>Varaždin</w:t>
      </w:r>
      <w:proofErr w:type="spellEnd"/>
      <w:r w:rsidRPr="00964566">
        <w:rPr>
          <w:rFonts w:ascii="Times New Roman" w:hAnsi="Times New Roman"/>
          <w:i/>
          <w:sz w:val="24"/>
          <w:szCs w:val="24"/>
          <w:lang w:val="en-US"/>
        </w:rPr>
        <w:t xml:space="preserve">, </w:t>
      </w:r>
      <w:proofErr w:type="spellStart"/>
      <w:r w:rsidRPr="00964566">
        <w:rPr>
          <w:rFonts w:ascii="Times New Roman" w:hAnsi="Times New Roman"/>
          <w:i/>
          <w:sz w:val="24"/>
          <w:szCs w:val="24"/>
          <w:lang w:val="en-US"/>
        </w:rPr>
        <w:t>Zagrebačka</w:t>
      </w:r>
      <w:proofErr w:type="spellEnd"/>
      <w:r w:rsidRPr="00964566">
        <w:rPr>
          <w:rFonts w:ascii="Times New Roman" w:hAnsi="Times New Roman"/>
          <w:i/>
          <w:sz w:val="24"/>
          <w:szCs w:val="24"/>
          <w:lang w:val="en-US"/>
        </w:rPr>
        <w:t xml:space="preserve"> 87/2, </w:t>
      </w:r>
      <w:proofErr w:type="spellStart"/>
      <w:r w:rsidRPr="00964566">
        <w:rPr>
          <w:rFonts w:ascii="Times New Roman" w:hAnsi="Times New Roman"/>
          <w:i/>
          <w:sz w:val="24"/>
          <w:szCs w:val="24"/>
          <w:lang w:val="en-US"/>
        </w:rPr>
        <w:t>Hrvatska</w:t>
      </w:r>
      <w:proofErr w:type="spellEnd"/>
    </w:p>
    <w:p w:rsidR="00CF0EDE" w:rsidRPr="00964566" w:rsidRDefault="001E46BF" w:rsidP="00964566">
      <w:pPr>
        <w:spacing w:after="0" w:line="240" w:lineRule="auto"/>
        <w:jc w:val="center"/>
        <w:rPr>
          <w:rFonts w:ascii="Times New Roman" w:hAnsi="Times New Roman"/>
          <w:sz w:val="24"/>
          <w:szCs w:val="24"/>
          <w:lang w:val="en-US"/>
        </w:rPr>
      </w:pPr>
      <w:hyperlink r:id="rId7" w:history="1">
        <w:r w:rsidR="00CF0EDE" w:rsidRPr="00964566">
          <w:rPr>
            <w:rStyle w:val="Hyperlink"/>
            <w:rFonts w:ascii="Times New Roman" w:hAnsi="Times New Roman"/>
            <w:sz w:val="24"/>
            <w:szCs w:val="24"/>
            <w:lang w:val="en-US"/>
          </w:rPr>
          <w:t>bruno.besvir@revidens.hr</w:t>
        </w:r>
      </w:hyperlink>
    </w:p>
    <w:p w:rsidR="00CF0EDE" w:rsidRPr="00964566" w:rsidRDefault="00CF0EDE" w:rsidP="00964566">
      <w:pPr>
        <w:spacing w:after="0" w:line="240" w:lineRule="auto"/>
        <w:jc w:val="center"/>
        <w:rPr>
          <w:rFonts w:ascii="Times New Roman" w:hAnsi="Times New Roman"/>
          <w:sz w:val="24"/>
          <w:szCs w:val="24"/>
          <w:lang w:val="en-US"/>
        </w:rPr>
      </w:pPr>
    </w:p>
    <w:p w:rsidR="00CF0EDE" w:rsidRPr="00964566" w:rsidRDefault="00CF0EDE" w:rsidP="00964566">
      <w:pPr>
        <w:spacing w:after="0" w:line="240" w:lineRule="auto"/>
        <w:jc w:val="both"/>
        <w:rPr>
          <w:rStyle w:val="hps"/>
          <w:rFonts w:ascii="Times New Roman" w:hAnsi="Times New Roman"/>
          <w:color w:val="FF0000"/>
          <w:sz w:val="24"/>
          <w:szCs w:val="24"/>
          <w:lang w:val="en-US"/>
        </w:rPr>
      </w:pPr>
      <w:r w:rsidRPr="00964566">
        <w:rPr>
          <w:rStyle w:val="hps"/>
          <w:rFonts w:ascii="Times New Roman" w:hAnsi="Times New Roman"/>
          <w:b/>
          <w:sz w:val="24"/>
          <w:szCs w:val="24"/>
          <w:lang w:val="en-US"/>
        </w:rPr>
        <w:t>Abstract:</w:t>
      </w:r>
      <w:r w:rsidRPr="00964566">
        <w:rPr>
          <w:rStyle w:val="hps"/>
          <w:rFonts w:ascii="Times New Roman" w:hAnsi="Times New Roman"/>
          <w:sz w:val="24"/>
          <w:szCs w:val="24"/>
          <w:lang w:val="en-US"/>
        </w:rPr>
        <w:t xml:space="preserve"> </w:t>
      </w:r>
    </w:p>
    <w:p w:rsidR="00CF0EDE" w:rsidRPr="00964566" w:rsidRDefault="00CF0EDE" w:rsidP="00964566">
      <w:pPr>
        <w:spacing w:after="0" w:line="240" w:lineRule="auto"/>
        <w:jc w:val="both"/>
        <w:rPr>
          <w:rStyle w:val="hps"/>
          <w:rFonts w:ascii="Times New Roman" w:hAnsi="Times New Roman"/>
          <w:sz w:val="24"/>
          <w:szCs w:val="24"/>
          <w:lang w:val="en-US"/>
        </w:rPr>
      </w:pPr>
    </w:p>
    <w:p w:rsidR="003D1B2F" w:rsidRPr="00964566" w:rsidRDefault="003D1B2F" w:rsidP="00964566">
      <w:pPr>
        <w:spacing w:after="0" w:line="240" w:lineRule="auto"/>
        <w:jc w:val="both"/>
        <w:rPr>
          <w:rFonts w:ascii="Times New Roman" w:hAnsi="Times New Roman"/>
          <w:i/>
          <w:sz w:val="24"/>
          <w:szCs w:val="24"/>
          <w:lang w:val="en-US"/>
        </w:rPr>
      </w:pPr>
      <w:r w:rsidRPr="00964566">
        <w:rPr>
          <w:rStyle w:val="hps"/>
          <w:rFonts w:ascii="Times New Roman" w:hAnsi="Times New Roman"/>
          <w:i/>
          <w:sz w:val="24"/>
          <w:szCs w:val="24"/>
          <w:lang w:val="en-US"/>
        </w:rPr>
        <w:t xml:space="preserve">The objective of </w:t>
      </w:r>
      <w:r w:rsidR="008447F5" w:rsidRPr="00964566">
        <w:rPr>
          <w:rStyle w:val="hps"/>
          <w:rFonts w:ascii="Times New Roman" w:hAnsi="Times New Roman"/>
          <w:i/>
          <w:sz w:val="24"/>
          <w:szCs w:val="24"/>
          <w:lang w:val="en-US"/>
        </w:rPr>
        <w:t>this</w:t>
      </w:r>
      <w:r w:rsidRPr="00964566">
        <w:rPr>
          <w:rStyle w:val="hps"/>
          <w:rFonts w:ascii="Times New Roman" w:hAnsi="Times New Roman"/>
          <w:i/>
          <w:sz w:val="24"/>
          <w:szCs w:val="24"/>
          <w:lang w:val="en-US"/>
        </w:rPr>
        <w:t xml:space="preserve"> paper</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is</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to answer the question</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whether the</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use of</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well-known</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forecasting models</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can predict</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bankruptcy of companies</w:t>
      </w:r>
      <w:r w:rsidRPr="00964566">
        <w:rPr>
          <w:rFonts w:ascii="Times New Roman" w:hAnsi="Times New Roman"/>
          <w:i/>
          <w:sz w:val="24"/>
          <w:szCs w:val="24"/>
          <w:lang w:val="en-US"/>
        </w:rPr>
        <w:t xml:space="preserve"> </w:t>
      </w:r>
      <w:r w:rsidRPr="00964566">
        <w:rPr>
          <w:rStyle w:val="hps"/>
          <w:rFonts w:ascii="Times New Roman" w:hAnsi="Times New Roman"/>
          <w:i/>
          <w:sz w:val="24"/>
          <w:szCs w:val="24"/>
          <w:lang w:val="en-US"/>
        </w:rPr>
        <w:t xml:space="preserve">in Croatia. The models applied are: </w:t>
      </w:r>
      <w:r w:rsidRPr="00964566">
        <w:rPr>
          <w:rFonts w:ascii="Times New Roman" w:hAnsi="Times New Roman"/>
          <w:i/>
          <w:sz w:val="24"/>
          <w:szCs w:val="24"/>
          <w:lang w:val="en-US"/>
        </w:rPr>
        <w:t xml:space="preserve">Altman’s Z’-Score, </w:t>
      </w:r>
      <w:proofErr w:type="spellStart"/>
      <w:r w:rsidRPr="00964566">
        <w:rPr>
          <w:rFonts w:ascii="Times New Roman" w:hAnsi="Times New Roman"/>
          <w:i/>
          <w:sz w:val="24"/>
          <w:szCs w:val="24"/>
          <w:lang w:val="en-US"/>
        </w:rPr>
        <w:t>Springate</w:t>
      </w:r>
      <w:proofErr w:type="spellEnd"/>
      <w:r w:rsidRPr="00964566">
        <w:rPr>
          <w:rFonts w:ascii="Times New Roman" w:hAnsi="Times New Roman"/>
          <w:i/>
          <w:sz w:val="24"/>
          <w:szCs w:val="24"/>
          <w:lang w:val="en-US"/>
        </w:rPr>
        <w:t xml:space="preserve"> model, </w:t>
      </w:r>
      <w:r w:rsidR="00FB0461" w:rsidRPr="00964566">
        <w:rPr>
          <w:rFonts w:ascii="Times New Roman" w:hAnsi="Times New Roman"/>
          <w:i/>
          <w:sz w:val="24"/>
          <w:szCs w:val="24"/>
          <w:lang w:val="en-US"/>
        </w:rPr>
        <w:t xml:space="preserve">FP </w:t>
      </w:r>
      <w:r w:rsidR="000808F1" w:rsidRPr="00964566">
        <w:rPr>
          <w:rFonts w:ascii="Times New Roman" w:hAnsi="Times New Roman"/>
          <w:i/>
          <w:sz w:val="24"/>
          <w:szCs w:val="24"/>
          <w:lang w:val="en-US"/>
        </w:rPr>
        <w:t>R</w:t>
      </w:r>
      <w:r w:rsidR="00FB0461" w:rsidRPr="00964566">
        <w:rPr>
          <w:rFonts w:ascii="Times New Roman" w:hAnsi="Times New Roman"/>
          <w:i/>
          <w:sz w:val="24"/>
          <w:szCs w:val="24"/>
          <w:lang w:val="en-US"/>
        </w:rPr>
        <w:t>ating model, BEX i</w:t>
      </w:r>
      <w:r w:rsidR="000D3A02" w:rsidRPr="00964566">
        <w:rPr>
          <w:rFonts w:ascii="Times New Roman" w:hAnsi="Times New Roman"/>
          <w:i/>
          <w:sz w:val="24"/>
          <w:szCs w:val="24"/>
          <w:lang w:val="en-US"/>
        </w:rPr>
        <w:t xml:space="preserve">ndex, </w:t>
      </w:r>
      <w:proofErr w:type="spellStart"/>
      <w:r w:rsidR="000D3A02" w:rsidRPr="00964566">
        <w:rPr>
          <w:rFonts w:ascii="Times New Roman" w:hAnsi="Times New Roman"/>
          <w:i/>
          <w:sz w:val="24"/>
          <w:szCs w:val="24"/>
          <w:lang w:val="en-US"/>
        </w:rPr>
        <w:t>Kralicek’s</w:t>
      </w:r>
      <w:proofErr w:type="spellEnd"/>
      <w:r w:rsidR="000D3A02" w:rsidRPr="00964566">
        <w:rPr>
          <w:rFonts w:ascii="Times New Roman" w:hAnsi="Times New Roman"/>
          <w:i/>
          <w:sz w:val="24"/>
          <w:szCs w:val="24"/>
          <w:lang w:val="en-US"/>
        </w:rPr>
        <w:t xml:space="preserve"> </w:t>
      </w:r>
      <w:proofErr w:type="spellStart"/>
      <w:r w:rsidR="000D3A02" w:rsidRPr="00964566">
        <w:rPr>
          <w:rFonts w:ascii="Times New Roman" w:hAnsi="Times New Roman"/>
          <w:i/>
          <w:sz w:val="24"/>
          <w:szCs w:val="24"/>
          <w:lang w:val="en-US"/>
        </w:rPr>
        <w:t>Quicktest</w:t>
      </w:r>
      <w:proofErr w:type="spellEnd"/>
      <w:r w:rsidR="000D3A02" w:rsidRPr="00964566">
        <w:rPr>
          <w:rFonts w:ascii="Times New Roman" w:hAnsi="Times New Roman"/>
          <w:i/>
          <w:sz w:val="24"/>
          <w:szCs w:val="24"/>
          <w:lang w:val="en-US"/>
        </w:rPr>
        <w:t xml:space="preserve"> and </w:t>
      </w:r>
      <w:proofErr w:type="spellStart"/>
      <w:r w:rsidR="000D3A02" w:rsidRPr="00964566">
        <w:rPr>
          <w:rFonts w:ascii="Times New Roman" w:hAnsi="Times New Roman"/>
          <w:i/>
          <w:sz w:val="24"/>
          <w:szCs w:val="24"/>
          <w:lang w:val="en-US"/>
        </w:rPr>
        <w:t>Bonitest</w:t>
      </w:r>
      <w:proofErr w:type="spellEnd"/>
      <w:r w:rsidR="000D3A02" w:rsidRPr="00964566">
        <w:rPr>
          <w:rFonts w:ascii="Times New Roman" w:hAnsi="Times New Roman"/>
          <w:i/>
          <w:sz w:val="24"/>
          <w:szCs w:val="24"/>
          <w:lang w:val="en-US"/>
        </w:rPr>
        <w:t>, all of them being</w:t>
      </w:r>
      <w:r w:rsidRPr="00964566">
        <w:rPr>
          <w:rFonts w:ascii="Times New Roman" w:hAnsi="Times New Roman"/>
          <w:i/>
          <w:sz w:val="24"/>
          <w:szCs w:val="24"/>
          <w:lang w:val="en-US"/>
        </w:rPr>
        <w:t xml:space="preserve"> accounting-based bankruptcy prediction models.</w:t>
      </w:r>
      <w:r w:rsidR="000D3A02" w:rsidRPr="00964566">
        <w:rPr>
          <w:rFonts w:ascii="Times New Roman" w:hAnsi="Times New Roman"/>
          <w:i/>
          <w:sz w:val="24"/>
          <w:szCs w:val="24"/>
          <w:lang w:val="en-US"/>
        </w:rPr>
        <w:t xml:space="preserve"> </w:t>
      </w:r>
      <w:r w:rsidR="000A7F8B">
        <w:rPr>
          <w:rFonts w:ascii="Times New Roman" w:hAnsi="Times New Roman"/>
          <w:i/>
          <w:sz w:val="24"/>
          <w:szCs w:val="24"/>
          <w:lang w:val="en-US"/>
        </w:rPr>
        <w:t xml:space="preserve">Our hypothesis was that domestically developed models would be better predictors of bankruptcy. </w:t>
      </w:r>
      <w:r w:rsidR="00D90FC1" w:rsidRPr="00964566">
        <w:rPr>
          <w:rFonts w:ascii="Times New Roman" w:hAnsi="Times New Roman"/>
          <w:i/>
          <w:sz w:val="24"/>
          <w:szCs w:val="24"/>
          <w:lang w:val="en-US"/>
        </w:rPr>
        <w:t>The</w:t>
      </w:r>
      <w:r w:rsidR="00B4445B" w:rsidRPr="00964566">
        <w:rPr>
          <w:rFonts w:ascii="Times New Roman" w:hAnsi="Times New Roman"/>
          <w:i/>
          <w:sz w:val="24"/>
          <w:szCs w:val="24"/>
          <w:lang w:val="en-US"/>
        </w:rPr>
        <w:t xml:space="preserve"> analysis confirms that f</w:t>
      </w:r>
      <w:r w:rsidR="000D3A02" w:rsidRPr="00964566">
        <w:rPr>
          <w:rFonts w:ascii="Times New Roman" w:hAnsi="Times New Roman"/>
          <w:i/>
          <w:sz w:val="24"/>
          <w:szCs w:val="24"/>
          <w:lang w:val="en-US"/>
        </w:rPr>
        <w:t xml:space="preserve">or most of the bankrupt companies </w:t>
      </w:r>
      <w:r w:rsidR="00CD6FE6">
        <w:rPr>
          <w:rFonts w:ascii="Times New Roman" w:hAnsi="Times New Roman"/>
          <w:i/>
          <w:sz w:val="24"/>
          <w:szCs w:val="24"/>
          <w:lang w:val="en-US"/>
        </w:rPr>
        <w:t xml:space="preserve">all the </w:t>
      </w:r>
      <w:r w:rsidR="000D3A02" w:rsidRPr="00964566">
        <w:rPr>
          <w:rFonts w:ascii="Times New Roman" w:hAnsi="Times New Roman"/>
          <w:i/>
          <w:sz w:val="24"/>
          <w:szCs w:val="24"/>
          <w:lang w:val="en-US"/>
        </w:rPr>
        <w:t>models predicted bankruptcy even four years before the actual bankruptcy occurring.</w:t>
      </w:r>
      <w:r w:rsidRPr="00964566">
        <w:rPr>
          <w:rFonts w:ascii="Times New Roman" w:hAnsi="Times New Roman"/>
          <w:i/>
          <w:sz w:val="24"/>
          <w:szCs w:val="24"/>
          <w:lang w:val="en-US"/>
        </w:rPr>
        <w:t xml:space="preserve"> </w:t>
      </w:r>
      <w:r w:rsidR="000A7F8B">
        <w:rPr>
          <w:rFonts w:ascii="Times New Roman" w:hAnsi="Times New Roman"/>
          <w:i/>
          <w:sz w:val="24"/>
          <w:szCs w:val="24"/>
          <w:lang w:val="en-US"/>
        </w:rPr>
        <w:t xml:space="preserve">However, </w:t>
      </w:r>
      <w:r w:rsidR="00CD6FE6">
        <w:rPr>
          <w:rFonts w:ascii="Times New Roman" w:hAnsi="Times New Roman"/>
          <w:i/>
          <w:sz w:val="24"/>
          <w:szCs w:val="24"/>
          <w:lang w:val="en-US"/>
        </w:rPr>
        <w:t>in most cases</w:t>
      </w:r>
      <w:r w:rsidR="000A7F8B">
        <w:rPr>
          <w:rFonts w:ascii="Times New Roman" w:hAnsi="Times New Roman"/>
          <w:i/>
          <w:sz w:val="24"/>
          <w:szCs w:val="24"/>
          <w:lang w:val="en-US"/>
        </w:rPr>
        <w:t xml:space="preserve"> better predictors of bankruptcy were foreign models. </w:t>
      </w:r>
      <w:r w:rsidR="00CF0EDE" w:rsidRPr="00964566">
        <w:rPr>
          <w:rStyle w:val="hps"/>
          <w:rFonts w:ascii="Times New Roman" w:hAnsi="Times New Roman"/>
          <w:i/>
          <w:sz w:val="24"/>
          <w:szCs w:val="24"/>
          <w:lang w:val="en-US"/>
        </w:rPr>
        <w:t xml:space="preserve">By comparing the outcomes resulting from the </w:t>
      </w:r>
      <w:r w:rsidR="00CF0EDE" w:rsidRPr="00964566">
        <w:rPr>
          <w:rFonts w:ascii="Times New Roman" w:hAnsi="Times New Roman"/>
          <w:i/>
          <w:sz w:val="24"/>
          <w:szCs w:val="24"/>
          <w:lang w:val="en-US"/>
        </w:rPr>
        <w:t xml:space="preserve">application of the </w:t>
      </w:r>
      <w:r w:rsidR="00C42F26">
        <w:rPr>
          <w:rFonts w:ascii="Times New Roman" w:hAnsi="Times New Roman"/>
          <w:i/>
          <w:sz w:val="24"/>
          <w:szCs w:val="24"/>
          <w:lang w:val="en-US"/>
        </w:rPr>
        <w:t xml:space="preserve">simple scoring models </w:t>
      </w:r>
      <w:proofErr w:type="spellStart"/>
      <w:r w:rsidR="00C42F26">
        <w:rPr>
          <w:rFonts w:ascii="Times New Roman" w:hAnsi="Times New Roman"/>
          <w:i/>
          <w:sz w:val="24"/>
          <w:szCs w:val="24"/>
          <w:lang w:val="en-US"/>
        </w:rPr>
        <w:t>Bonitest</w:t>
      </w:r>
      <w:proofErr w:type="spellEnd"/>
      <w:r w:rsidR="00C42F26">
        <w:rPr>
          <w:rFonts w:ascii="Times New Roman" w:hAnsi="Times New Roman"/>
          <w:i/>
          <w:sz w:val="24"/>
          <w:szCs w:val="24"/>
          <w:lang w:val="en-US"/>
        </w:rPr>
        <w:t xml:space="preserve"> and </w:t>
      </w:r>
      <w:proofErr w:type="spellStart"/>
      <w:r w:rsidR="00C42F26">
        <w:rPr>
          <w:rFonts w:ascii="Times New Roman" w:hAnsi="Times New Roman"/>
          <w:i/>
          <w:sz w:val="24"/>
          <w:szCs w:val="24"/>
          <w:lang w:val="en-US"/>
        </w:rPr>
        <w:t>Quicktest</w:t>
      </w:r>
      <w:proofErr w:type="spellEnd"/>
      <w:r w:rsidR="00C42F26">
        <w:rPr>
          <w:rFonts w:ascii="Times New Roman" w:hAnsi="Times New Roman"/>
          <w:i/>
          <w:sz w:val="24"/>
          <w:szCs w:val="24"/>
          <w:lang w:val="en-US"/>
        </w:rPr>
        <w:t xml:space="preserve"> </w:t>
      </w:r>
      <w:r w:rsidRPr="00964566">
        <w:rPr>
          <w:rStyle w:val="hps"/>
          <w:rFonts w:ascii="Times New Roman" w:hAnsi="Times New Roman"/>
          <w:i/>
          <w:sz w:val="24"/>
          <w:szCs w:val="24"/>
          <w:lang w:val="en-US"/>
        </w:rPr>
        <w:t>we</w:t>
      </w:r>
      <w:r w:rsidR="00CF0EDE" w:rsidRPr="00964566">
        <w:rPr>
          <w:rStyle w:val="hps"/>
          <w:rFonts w:ascii="Times New Roman" w:hAnsi="Times New Roman"/>
          <w:i/>
          <w:sz w:val="24"/>
          <w:szCs w:val="24"/>
          <w:lang w:val="en-US"/>
        </w:rPr>
        <w:t xml:space="preserve"> conclude</w:t>
      </w:r>
      <w:r w:rsidR="00CF0EDE" w:rsidRPr="00964566">
        <w:rPr>
          <w:rFonts w:ascii="Times New Roman" w:hAnsi="Times New Roman"/>
          <w:i/>
          <w:sz w:val="24"/>
          <w:szCs w:val="24"/>
          <w:lang w:val="en-US"/>
        </w:rPr>
        <w:t xml:space="preserve"> </w:t>
      </w:r>
      <w:r w:rsidRPr="00964566">
        <w:rPr>
          <w:rFonts w:ascii="Times New Roman" w:hAnsi="Times New Roman"/>
          <w:i/>
          <w:sz w:val="24"/>
          <w:szCs w:val="24"/>
          <w:lang w:val="en-US"/>
        </w:rPr>
        <w:t xml:space="preserve">that </w:t>
      </w:r>
      <w:proofErr w:type="spellStart"/>
      <w:r w:rsidR="00C42F26">
        <w:rPr>
          <w:rFonts w:ascii="Times New Roman" w:hAnsi="Times New Roman"/>
          <w:i/>
          <w:sz w:val="24"/>
          <w:szCs w:val="24"/>
          <w:lang w:val="en-US"/>
        </w:rPr>
        <w:t>Bonitest</w:t>
      </w:r>
      <w:proofErr w:type="spellEnd"/>
      <w:r w:rsidRPr="00964566">
        <w:rPr>
          <w:rFonts w:ascii="Times New Roman" w:hAnsi="Times New Roman"/>
          <w:i/>
          <w:sz w:val="24"/>
          <w:szCs w:val="24"/>
          <w:lang w:val="en-US"/>
        </w:rPr>
        <w:t xml:space="preserve"> model developed for Croatian market performs better than </w:t>
      </w:r>
      <w:proofErr w:type="spellStart"/>
      <w:r w:rsidR="00C42F26">
        <w:rPr>
          <w:rFonts w:ascii="Times New Roman" w:hAnsi="Times New Roman"/>
          <w:i/>
          <w:sz w:val="24"/>
          <w:szCs w:val="24"/>
          <w:lang w:val="en-US"/>
        </w:rPr>
        <w:t>Kralicek’s</w:t>
      </w:r>
      <w:proofErr w:type="spellEnd"/>
      <w:r w:rsidR="00C42F26">
        <w:rPr>
          <w:rFonts w:ascii="Times New Roman" w:hAnsi="Times New Roman"/>
          <w:i/>
          <w:sz w:val="24"/>
          <w:szCs w:val="24"/>
          <w:lang w:val="en-US"/>
        </w:rPr>
        <w:t xml:space="preserve"> </w:t>
      </w:r>
      <w:proofErr w:type="spellStart"/>
      <w:r w:rsidR="00C42F26">
        <w:rPr>
          <w:rFonts w:ascii="Times New Roman" w:hAnsi="Times New Roman"/>
          <w:i/>
          <w:sz w:val="24"/>
          <w:szCs w:val="24"/>
          <w:lang w:val="en-US"/>
        </w:rPr>
        <w:t>Quicktest</w:t>
      </w:r>
      <w:proofErr w:type="spellEnd"/>
      <w:r w:rsidR="00C42F26">
        <w:rPr>
          <w:rFonts w:ascii="Times New Roman" w:hAnsi="Times New Roman"/>
          <w:i/>
          <w:sz w:val="24"/>
          <w:szCs w:val="24"/>
          <w:lang w:val="en-US"/>
        </w:rPr>
        <w:t xml:space="preserve">, </w:t>
      </w:r>
      <w:r w:rsidR="000D3A02" w:rsidRPr="00964566">
        <w:rPr>
          <w:rFonts w:ascii="Times New Roman" w:hAnsi="Times New Roman"/>
          <w:i/>
          <w:sz w:val="24"/>
          <w:szCs w:val="24"/>
          <w:lang w:val="en-US"/>
        </w:rPr>
        <w:t>the model</w:t>
      </w:r>
      <w:r w:rsidRPr="00964566">
        <w:rPr>
          <w:rFonts w:ascii="Times New Roman" w:hAnsi="Times New Roman"/>
          <w:i/>
          <w:sz w:val="24"/>
          <w:szCs w:val="24"/>
          <w:lang w:val="en-US"/>
        </w:rPr>
        <w:t xml:space="preserve"> developed </w:t>
      </w:r>
      <w:r w:rsidR="00481B37" w:rsidRPr="00964566">
        <w:rPr>
          <w:rFonts w:ascii="Times New Roman" w:hAnsi="Times New Roman"/>
          <w:i/>
          <w:sz w:val="24"/>
          <w:szCs w:val="24"/>
          <w:lang w:val="en-US"/>
        </w:rPr>
        <w:t>on</w:t>
      </w:r>
      <w:r w:rsidRPr="00964566">
        <w:rPr>
          <w:rFonts w:ascii="Times New Roman" w:hAnsi="Times New Roman"/>
          <w:i/>
          <w:sz w:val="24"/>
          <w:szCs w:val="24"/>
          <w:lang w:val="en-US"/>
        </w:rPr>
        <w:t xml:space="preserve"> German-speaking </w:t>
      </w:r>
      <w:r w:rsidR="005E0920" w:rsidRPr="00964566">
        <w:rPr>
          <w:rFonts w:ascii="Times New Roman" w:hAnsi="Times New Roman"/>
          <w:i/>
          <w:sz w:val="24"/>
          <w:szCs w:val="24"/>
          <w:lang w:val="en-US"/>
        </w:rPr>
        <w:t>area</w:t>
      </w:r>
      <w:r w:rsidR="00FB0461" w:rsidRPr="00964566">
        <w:rPr>
          <w:rFonts w:ascii="Times New Roman" w:hAnsi="Times New Roman"/>
          <w:i/>
          <w:sz w:val="24"/>
          <w:szCs w:val="24"/>
          <w:lang w:val="en-US"/>
        </w:rPr>
        <w:t xml:space="preserve">. </w:t>
      </w:r>
      <w:r w:rsidR="000F08AB">
        <w:rPr>
          <w:rFonts w:ascii="Times New Roman" w:hAnsi="Times New Roman"/>
          <w:i/>
          <w:sz w:val="24"/>
          <w:szCs w:val="24"/>
          <w:lang w:val="en-US"/>
        </w:rPr>
        <w:t>In contrast</w:t>
      </w:r>
      <w:r w:rsidR="00CD6FE6">
        <w:rPr>
          <w:rFonts w:ascii="Times New Roman" w:hAnsi="Times New Roman"/>
          <w:i/>
          <w:sz w:val="24"/>
          <w:szCs w:val="24"/>
          <w:lang w:val="en-US"/>
        </w:rPr>
        <w:t>, t</w:t>
      </w:r>
      <w:r w:rsidRPr="00964566">
        <w:rPr>
          <w:rFonts w:ascii="Times New Roman" w:hAnsi="Times New Roman"/>
          <w:i/>
          <w:sz w:val="24"/>
          <w:szCs w:val="24"/>
          <w:lang w:val="en-US"/>
        </w:rPr>
        <w:t xml:space="preserve">he multiple </w:t>
      </w:r>
      <w:proofErr w:type="spellStart"/>
      <w:r w:rsidRPr="00964566">
        <w:rPr>
          <w:rFonts w:ascii="Times New Roman" w:hAnsi="Times New Roman"/>
          <w:i/>
          <w:sz w:val="24"/>
          <w:szCs w:val="24"/>
          <w:lang w:val="en-US"/>
        </w:rPr>
        <w:t>discriminant</w:t>
      </w:r>
      <w:proofErr w:type="spellEnd"/>
      <w:r w:rsidRPr="00964566">
        <w:rPr>
          <w:rFonts w:ascii="Times New Roman" w:hAnsi="Times New Roman"/>
          <w:i/>
          <w:sz w:val="24"/>
          <w:szCs w:val="24"/>
          <w:lang w:val="en-US"/>
        </w:rPr>
        <w:t xml:space="preserve"> analysis models </w:t>
      </w:r>
      <w:r w:rsidR="00C42F26" w:rsidRPr="00964566">
        <w:rPr>
          <w:rFonts w:ascii="Times New Roman" w:hAnsi="Times New Roman"/>
          <w:i/>
          <w:sz w:val="24"/>
          <w:szCs w:val="24"/>
          <w:lang w:val="en-US"/>
        </w:rPr>
        <w:t>FP R</w:t>
      </w:r>
      <w:r w:rsidR="00C42F26">
        <w:rPr>
          <w:rFonts w:ascii="Times New Roman" w:hAnsi="Times New Roman"/>
          <w:i/>
          <w:sz w:val="24"/>
          <w:szCs w:val="24"/>
          <w:lang w:val="en-US"/>
        </w:rPr>
        <w:t>ating model and</w:t>
      </w:r>
      <w:r w:rsidR="00C42F26" w:rsidRPr="00964566">
        <w:rPr>
          <w:rFonts w:ascii="Times New Roman" w:hAnsi="Times New Roman"/>
          <w:i/>
          <w:sz w:val="24"/>
          <w:szCs w:val="24"/>
          <w:lang w:val="en-US"/>
        </w:rPr>
        <w:t xml:space="preserve"> BEX index </w:t>
      </w:r>
      <w:r w:rsidRPr="00964566">
        <w:rPr>
          <w:rFonts w:ascii="Times New Roman" w:hAnsi="Times New Roman"/>
          <w:i/>
          <w:sz w:val="24"/>
          <w:szCs w:val="24"/>
          <w:lang w:val="en-US"/>
        </w:rPr>
        <w:t xml:space="preserve">developed using Croatian companies’ data show </w:t>
      </w:r>
      <w:r w:rsidR="005E0920" w:rsidRPr="00964566">
        <w:rPr>
          <w:rFonts w:ascii="Times New Roman" w:hAnsi="Times New Roman"/>
          <w:i/>
          <w:sz w:val="24"/>
          <w:szCs w:val="24"/>
          <w:lang w:val="en-US"/>
        </w:rPr>
        <w:t>less precision</w:t>
      </w:r>
      <w:r w:rsidRPr="00964566">
        <w:rPr>
          <w:rFonts w:ascii="Times New Roman" w:hAnsi="Times New Roman"/>
          <w:i/>
          <w:sz w:val="24"/>
          <w:szCs w:val="24"/>
          <w:lang w:val="en-US"/>
        </w:rPr>
        <w:t xml:space="preserve"> when predicting bankruptcy for medium companies in Croatia</w:t>
      </w:r>
      <w:r w:rsidR="000D3A02" w:rsidRPr="00964566">
        <w:rPr>
          <w:rFonts w:ascii="Times New Roman" w:hAnsi="Times New Roman"/>
          <w:i/>
          <w:sz w:val="24"/>
          <w:szCs w:val="24"/>
          <w:lang w:val="en-US"/>
        </w:rPr>
        <w:t xml:space="preserve"> tha</w:t>
      </w:r>
      <w:r w:rsidR="005E0920" w:rsidRPr="00964566">
        <w:rPr>
          <w:rFonts w:ascii="Times New Roman" w:hAnsi="Times New Roman"/>
          <w:i/>
          <w:sz w:val="24"/>
          <w:szCs w:val="24"/>
          <w:lang w:val="en-US"/>
        </w:rPr>
        <w:t>n foreign models</w:t>
      </w:r>
      <w:r w:rsidR="00C42F26" w:rsidRPr="00C42F26">
        <w:rPr>
          <w:rFonts w:ascii="Times New Roman" w:hAnsi="Times New Roman"/>
          <w:i/>
          <w:sz w:val="24"/>
          <w:szCs w:val="24"/>
          <w:lang w:val="en-US"/>
        </w:rPr>
        <w:t xml:space="preserve"> </w:t>
      </w:r>
      <w:r w:rsidR="00C42F26">
        <w:rPr>
          <w:rFonts w:ascii="Times New Roman" w:hAnsi="Times New Roman"/>
          <w:i/>
          <w:sz w:val="24"/>
          <w:szCs w:val="24"/>
          <w:lang w:val="en-US"/>
        </w:rPr>
        <w:t xml:space="preserve">Altman’s Z’-Score and </w:t>
      </w:r>
      <w:proofErr w:type="spellStart"/>
      <w:r w:rsidR="00C42F26">
        <w:rPr>
          <w:rFonts w:ascii="Times New Roman" w:hAnsi="Times New Roman"/>
          <w:i/>
          <w:sz w:val="24"/>
          <w:szCs w:val="24"/>
          <w:lang w:val="en-US"/>
        </w:rPr>
        <w:t>Springate</w:t>
      </w:r>
      <w:proofErr w:type="spellEnd"/>
      <w:r w:rsidR="00C42F26">
        <w:rPr>
          <w:rFonts w:ascii="Times New Roman" w:hAnsi="Times New Roman"/>
          <w:i/>
          <w:sz w:val="24"/>
          <w:szCs w:val="24"/>
          <w:lang w:val="en-US"/>
        </w:rPr>
        <w:t xml:space="preserve"> model</w:t>
      </w:r>
      <w:r w:rsidRPr="00964566">
        <w:rPr>
          <w:rFonts w:ascii="Times New Roman" w:hAnsi="Times New Roman"/>
          <w:i/>
          <w:sz w:val="24"/>
          <w:szCs w:val="24"/>
          <w:lang w:val="en-US"/>
        </w:rPr>
        <w:t xml:space="preserve">. </w:t>
      </w:r>
      <w:r w:rsidR="00C20592" w:rsidRPr="00964566">
        <w:rPr>
          <w:rFonts w:ascii="Times New Roman" w:hAnsi="Times New Roman"/>
          <w:i/>
          <w:sz w:val="24"/>
          <w:szCs w:val="24"/>
          <w:lang w:val="en-US"/>
        </w:rPr>
        <w:t xml:space="preserve">Based on the results we believe </w:t>
      </w:r>
      <w:r w:rsidR="00FB0461" w:rsidRPr="00964566">
        <w:rPr>
          <w:rFonts w:ascii="Times New Roman" w:hAnsi="Times New Roman"/>
          <w:i/>
          <w:sz w:val="24"/>
          <w:szCs w:val="24"/>
          <w:lang w:val="en-US"/>
        </w:rPr>
        <w:t xml:space="preserve">it would be reasonable </w:t>
      </w:r>
      <w:r w:rsidR="0074444A" w:rsidRPr="00964566">
        <w:rPr>
          <w:rFonts w:ascii="Times New Roman" w:hAnsi="Times New Roman"/>
          <w:i/>
          <w:sz w:val="24"/>
          <w:szCs w:val="24"/>
          <w:lang w:val="en-US"/>
        </w:rPr>
        <w:t>to revise the applicability of</w:t>
      </w:r>
      <w:r w:rsidRPr="00964566">
        <w:rPr>
          <w:rFonts w:ascii="Times New Roman" w:hAnsi="Times New Roman"/>
          <w:i/>
          <w:sz w:val="24"/>
          <w:szCs w:val="24"/>
          <w:lang w:val="en-US"/>
        </w:rPr>
        <w:t xml:space="preserve"> existing </w:t>
      </w:r>
      <w:r w:rsidR="00303628">
        <w:rPr>
          <w:rFonts w:ascii="Times New Roman" w:hAnsi="Times New Roman"/>
          <w:i/>
          <w:sz w:val="24"/>
          <w:szCs w:val="24"/>
          <w:lang w:val="en-US"/>
        </w:rPr>
        <w:t xml:space="preserve">domestically developed </w:t>
      </w:r>
      <w:r w:rsidRPr="00964566">
        <w:rPr>
          <w:rFonts w:ascii="Times New Roman" w:hAnsi="Times New Roman"/>
          <w:i/>
          <w:sz w:val="24"/>
          <w:szCs w:val="24"/>
          <w:lang w:val="en-US"/>
        </w:rPr>
        <w:t>models</w:t>
      </w:r>
      <w:r w:rsidR="0074444A" w:rsidRPr="00964566">
        <w:rPr>
          <w:rFonts w:ascii="Times New Roman" w:hAnsi="Times New Roman"/>
          <w:i/>
          <w:sz w:val="24"/>
          <w:szCs w:val="24"/>
          <w:lang w:val="en-US"/>
        </w:rPr>
        <w:t>.</w:t>
      </w:r>
    </w:p>
    <w:p w:rsidR="003D1B2F" w:rsidRPr="00964566" w:rsidRDefault="003D1B2F"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b/>
          <w:bCs/>
          <w:sz w:val="24"/>
          <w:szCs w:val="24"/>
          <w:lang w:val="en-US"/>
        </w:rPr>
        <w:t>Key words:</w:t>
      </w:r>
      <w:r w:rsidRPr="00964566">
        <w:rPr>
          <w:rFonts w:ascii="Times New Roman" w:hAnsi="Times New Roman"/>
          <w:sz w:val="24"/>
          <w:szCs w:val="24"/>
          <w:lang w:val="en-US"/>
        </w:rPr>
        <w:t xml:space="preserve"> financial statements, bankruptcy, manufacturing, bankruptcy prediction models</w:t>
      </w:r>
    </w:p>
    <w:p w:rsidR="00964566" w:rsidRDefault="00964566"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b/>
          <w:sz w:val="24"/>
          <w:szCs w:val="24"/>
          <w:lang w:val="en-US"/>
        </w:rPr>
        <w:t>JEL classification code</w:t>
      </w:r>
      <w:r w:rsidRPr="00964566">
        <w:rPr>
          <w:rFonts w:ascii="Times New Roman" w:hAnsi="Times New Roman"/>
          <w:sz w:val="24"/>
          <w:szCs w:val="24"/>
          <w:lang w:val="en-US"/>
        </w:rPr>
        <w:t>: M4 Accounting and Auditing</w:t>
      </w:r>
    </w:p>
    <w:p w:rsidR="00CF0EDE" w:rsidRPr="00964566" w:rsidRDefault="00CF0EDE" w:rsidP="00964566">
      <w:pPr>
        <w:spacing w:after="0" w:line="240" w:lineRule="auto"/>
        <w:jc w:val="both"/>
        <w:rPr>
          <w:rFonts w:ascii="Times New Roman" w:hAnsi="Times New Roman"/>
          <w:sz w:val="24"/>
          <w:szCs w:val="24"/>
          <w:lang w:val="en-US"/>
        </w:rPr>
        <w:sectPr w:rsidR="00CF0EDE" w:rsidRPr="00964566" w:rsidSect="00964566">
          <w:pgSz w:w="11906" w:h="16838"/>
          <w:pgMar w:top="1418" w:right="1418" w:bottom="1418" w:left="1418" w:header="709" w:footer="709" w:gutter="0"/>
          <w:cols w:space="708"/>
          <w:docGrid w:linePitch="360"/>
        </w:sectPr>
      </w:pPr>
    </w:p>
    <w:p w:rsidR="00CF0EDE" w:rsidRPr="00964566" w:rsidRDefault="00CF0EDE" w:rsidP="00964566">
      <w:pPr>
        <w:spacing w:after="0" w:line="240" w:lineRule="auto"/>
        <w:jc w:val="both"/>
        <w:rPr>
          <w:rStyle w:val="hps"/>
          <w:rFonts w:ascii="Times New Roman" w:hAnsi="Times New Roman"/>
          <w:b/>
          <w:sz w:val="28"/>
          <w:szCs w:val="28"/>
          <w:lang w:val="en-US"/>
        </w:rPr>
      </w:pPr>
      <w:r w:rsidRPr="00964566">
        <w:rPr>
          <w:rStyle w:val="hps"/>
          <w:rFonts w:ascii="Times New Roman" w:hAnsi="Times New Roman"/>
          <w:b/>
          <w:sz w:val="28"/>
          <w:szCs w:val="28"/>
          <w:lang w:val="en-US"/>
        </w:rPr>
        <w:lastRenderedPageBreak/>
        <w:t xml:space="preserve">Introduction </w:t>
      </w:r>
    </w:p>
    <w:p w:rsidR="00CF0EDE" w:rsidRPr="00964566" w:rsidRDefault="00CF0EDE" w:rsidP="00964566">
      <w:pPr>
        <w:spacing w:after="0" w:line="240" w:lineRule="auto"/>
        <w:jc w:val="both"/>
        <w:rPr>
          <w:rStyle w:val="hps"/>
          <w:rFonts w:ascii="Times New Roman" w:hAnsi="Times New Roman"/>
          <w:b/>
          <w:sz w:val="28"/>
          <w:szCs w:val="28"/>
          <w:lang w:val="en-US"/>
        </w:rPr>
      </w:pPr>
    </w:p>
    <w:p w:rsidR="00CF0EDE" w:rsidRPr="00964566" w:rsidRDefault="00CF0EDE" w:rsidP="00964566">
      <w:pPr>
        <w:spacing w:after="0" w:line="240" w:lineRule="auto"/>
        <w:jc w:val="both"/>
        <w:rPr>
          <w:rStyle w:val="hps"/>
          <w:rFonts w:ascii="Times New Roman" w:hAnsi="Times New Roman"/>
          <w:sz w:val="24"/>
          <w:szCs w:val="24"/>
          <w:lang w:val="en-US"/>
        </w:rPr>
      </w:pPr>
      <w:r w:rsidRPr="00964566">
        <w:rPr>
          <w:rStyle w:val="hps"/>
          <w:rFonts w:ascii="Times New Roman" w:hAnsi="Times New Roman"/>
          <w:sz w:val="24"/>
          <w:szCs w:val="24"/>
          <w:lang w:val="en-US"/>
        </w:rPr>
        <w:t>Bankruptcy</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 xml:space="preserve">as </w:t>
      </w:r>
      <w:r w:rsidR="008A05A8" w:rsidRPr="00964566">
        <w:rPr>
          <w:rStyle w:val="hps"/>
          <w:rFonts w:ascii="Times New Roman" w:hAnsi="Times New Roman"/>
          <w:sz w:val="24"/>
          <w:szCs w:val="24"/>
          <w:lang w:val="en-US"/>
        </w:rPr>
        <w:t>the</w:t>
      </w:r>
      <w:r w:rsidRPr="00964566">
        <w:rPr>
          <w:rStyle w:val="hps"/>
          <w:rFonts w:ascii="Times New Roman" w:hAnsi="Times New Roman"/>
          <w:sz w:val="24"/>
          <w:szCs w:val="24"/>
          <w:lang w:val="en-US"/>
        </w:rPr>
        <w:t xml:space="preserve"> result of</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insolvency</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and</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over-indebtedness</w:t>
      </w:r>
      <w:r w:rsidRPr="00964566">
        <w:rPr>
          <w:rFonts w:ascii="Times New Roman" w:hAnsi="Times New Roman"/>
          <w:sz w:val="24"/>
          <w:szCs w:val="24"/>
          <w:lang w:val="en-US"/>
        </w:rPr>
        <w:t xml:space="preserve"> of a company </w:t>
      </w:r>
      <w:r w:rsidRPr="00964566">
        <w:rPr>
          <w:rStyle w:val="hps"/>
          <w:rFonts w:ascii="Times New Roman" w:hAnsi="Times New Roman"/>
          <w:sz w:val="24"/>
          <w:szCs w:val="24"/>
          <w:lang w:val="en-US"/>
        </w:rPr>
        <w:t>causes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multiple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negative consequences to</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other</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legal entities and individuals</w:t>
      </w:r>
      <w:r w:rsidRPr="00964566">
        <w:rPr>
          <w:rFonts w:ascii="Times New Roman" w:hAnsi="Times New Roman"/>
          <w:sz w:val="24"/>
          <w:szCs w:val="24"/>
          <w:lang w:val="en-US"/>
        </w:rPr>
        <w:t xml:space="preserve">, but also to the </w:t>
      </w:r>
      <w:r w:rsidRPr="00964566">
        <w:rPr>
          <w:rStyle w:val="hps"/>
          <w:rFonts w:ascii="Times New Roman" w:hAnsi="Times New Roman"/>
          <w:sz w:val="24"/>
          <w:szCs w:val="24"/>
          <w:lang w:val="en-US"/>
        </w:rPr>
        <w:t>society as a whole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The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adverse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economic conditions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increase the company’s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risk of negative</w:t>
      </w:r>
      <w:r w:rsidRPr="00964566">
        <w:rPr>
          <w:rFonts w:ascii="Times New Roman" w:hAnsi="Times New Roman"/>
          <w:sz w:val="24"/>
          <w:szCs w:val="24"/>
          <w:lang w:val="en-US"/>
        </w:rPr>
        <w:t xml:space="preserve"> business </w:t>
      </w:r>
      <w:r w:rsidRPr="00964566">
        <w:rPr>
          <w:rStyle w:val="hps"/>
          <w:rFonts w:ascii="Times New Roman" w:hAnsi="Times New Roman"/>
          <w:sz w:val="24"/>
          <w:szCs w:val="24"/>
          <w:lang w:val="en-US"/>
        </w:rPr>
        <w:t>result,</w:t>
      </w:r>
      <w:r w:rsidRPr="00964566">
        <w:rPr>
          <w:rFonts w:ascii="Times New Roman" w:hAnsi="Times New Roman"/>
          <w:sz w:val="24"/>
          <w:szCs w:val="24"/>
          <w:lang w:val="en-US"/>
        </w:rPr>
        <w:t xml:space="preserve"> thus making a possibility to foresee a bankruptcy </w:t>
      </w:r>
      <w:r w:rsidRPr="00964566">
        <w:rPr>
          <w:rStyle w:val="hps"/>
          <w:rFonts w:ascii="Times New Roman" w:hAnsi="Times New Roman"/>
          <w:sz w:val="24"/>
          <w:szCs w:val="24"/>
          <w:lang w:val="en-US"/>
        </w:rPr>
        <w:t>an important area of</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​​research.</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Various forecasting models are being used worldwide to predict business failure and insolvency.  They can </w:t>
      </w:r>
      <w:r w:rsidRPr="00964566">
        <w:rPr>
          <w:rStyle w:val="hps"/>
          <w:rFonts w:ascii="Times New Roman" w:hAnsi="Times New Roman"/>
          <w:sz w:val="24"/>
          <w:szCs w:val="24"/>
          <w:lang w:val="en-US"/>
        </w:rPr>
        <w:t>provide very</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important information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for investors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creditors</w:t>
      </w:r>
      <w:r w:rsidRPr="00964566">
        <w:rPr>
          <w:rFonts w:ascii="Times New Roman" w:hAnsi="Times New Roman"/>
          <w:sz w:val="24"/>
          <w:szCs w:val="24"/>
          <w:lang w:val="en-US"/>
        </w:rPr>
        <w:t xml:space="preserve">, employees, </w:t>
      </w:r>
      <w:r w:rsidRPr="00964566">
        <w:rPr>
          <w:rStyle w:val="hps"/>
          <w:rFonts w:ascii="Times New Roman" w:hAnsi="Times New Roman"/>
          <w:sz w:val="24"/>
          <w:szCs w:val="24"/>
          <w:lang w:val="en-US"/>
        </w:rPr>
        <w:t>the general public</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and the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country as a whole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w:t>
      </w:r>
      <w:r w:rsidRPr="00964566">
        <w:rPr>
          <w:rFonts w:ascii="Times New Roman" w:hAnsi="Times New Roman"/>
          <w:sz w:val="24"/>
          <w:szCs w:val="24"/>
          <w:lang w:val="en-US"/>
        </w:rPr>
        <w:t xml:space="preserve">he information </w:t>
      </w:r>
      <w:r w:rsidRPr="00964566">
        <w:rPr>
          <w:rStyle w:val="hps"/>
          <w:rFonts w:ascii="Times New Roman" w:hAnsi="Times New Roman"/>
          <w:sz w:val="24"/>
          <w:szCs w:val="24"/>
          <w:lang w:val="en-US"/>
        </w:rPr>
        <w:t>provided by</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these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models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could also be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useful for</w:t>
      </w:r>
      <w:r w:rsidRPr="00964566">
        <w:rPr>
          <w:rFonts w:ascii="Times New Roman" w:hAnsi="Times New Roman"/>
          <w:sz w:val="24"/>
          <w:szCs w:val="24"/>
          <w:lang w:val="en-US"/>
        </w:rPr>
        <w:t xml:space="preserve"> the </w:t>
      </w:r>
      <w:r w:rsidRPr="00964566">
        <w:rPr>
          <w:rStyle w:val="hps"/>
          <w:rFonts w:ascii="Times New Roman" w:hAnsi="Times New Roman"/>
          <w:sz w:val="24"/>
          <w:szCs w:val="24"/>
          <w:lang w:val="en-US"/>
        </w:rPr>
        <w:t>companies facing</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business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difficulties themselves,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whereas an early start of restructuring</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might enable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the company to</w:t>
      </w:r>
      <w:r w:rsidRPr="00964566">
        <w:rPr>
          <w:rFonts w:ascii="Times New Roman" w:hAnsi="Times New Roman"/>
          <w:sz w:val="24"/>
          <w:szCs w:val="24"/>
          <w:lang w:val="en-US"/>
        </w:rPr>
        <w:t xml:space="preserve"> a</w:t>
      </w:r>
      <w:r w:rsidRPr="00964566">
        <w:rPr>
          <w:rStyle w:val="hps"/>
          <w:rFonts w:ascii="Times New Roman" w:hAnsi="Times New Roman"/>
          <w:sz w:val="24"/>
          <w:szCs w:val="24"/>
          <w:lang w:val="en-US"/>
        </w:rPr>
        <w:t>void bankruptcy at all</w:t>
      </w:r>
      <w:r w:rsidRPr="00964566">
        <w:rPr>
          <w:rFonts w:ascii="Times New Roman" w:hAnsi="Times New Roman"/>
          <w:sz w:val="24"/>
          <w:szCs w:val="24"/>
          <w:lang w:val="en-US"/>
        </w:rPr>
        <w:t>.</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Style w:val="hps"/>
          <w:rFonts w:ascii="Times New Roman" w:hAnsi="Times New Roman"/>
          <w:sz w:val="24"/>
          <w:szCs w:val="24"/>
          <w:lang w:val="en-US"/>
        </w:rPr>
      </w:pPr>
      <w:r w:rsidRPr="00964566">
        <w:rPr>
          <w:rStyle w:val="hps"/>
          <w:rFonts w:ascii="Times New Roman" w:hAnsi="Times New Roman"/>
          <w:sz w:val="24"/>
          <w:szCs w:val="24"/>
          <w:lang w:val="en-US"/>
        </w:rPr>
        <w:t>The objective of our paper</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to answer the question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whether the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use of</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well-known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forecasting models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can predict</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bankruptcy of companies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in the Republic of</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Croatia, and</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how</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these models are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applicable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in real</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 xml:space="preserve">circumstances. The models applied are: </w:t>
      </w:r>
      <w:r w:rsidRPr="00964566">
        <w:rPr>
          <w:rFonts w:ascii="Times New Roman" w:hAnsi="Times New Roman"/>
          <w:sz w:val="24"/>
          <w:szCs w:val="24"/>
          <w:lang w:val="en-US"/>
        </w:rPr>
        <w:t xml:space="preserve">Altman’s Z’-Score model, </w:t>
      </w:r>
      <w:proofErr w:type="spellStart"/>
      <w:r w:rsidRPr="00964566">
        <w:rPr>
          <w:rFonts w:ascii="Times New Roman" w:hAnsi="Times New Roman"/>
          <w:sz w:val="24"/>
          <w:szCs w:val="24"/>
          <w:lang w:val="en-US"/>
        </w:rPr>
        <w:t>Springate</w:t>
      </w:r>
      <w:proofErr w:type="spellEnd"/>
      <w:r w:rsidRPr="00964566">
        <w:rPr>
          <w:rFonts w:ascii="Times New Roman" w:hAnsi="Times New Roman"/>
          <w:sz w:val="24"/>
          <w:szCs w:val="24"/>
          <w:lang w:val="en-US"/>
        </w:rPr>
        <w:t xml:space="preserve"> m</w:t>
      </w:r>
      <w:r w:rsidR="00723832" w:rsidRPr="00964566">
        <w:rPr>
          <w:rFonts w:ascii="Times New Roman" w:hAnsi="Times New Roman"/>
          <w:sz w:val="24"/>
          <w:szCs w:val="24"/>
          <w:lang w:val="en-US"/>
        </w:rPr>
        <w:t xml:space="preserve">odel, </w:t>
      </w:r>
      <w:proofErr w:type="spellStart"/>
      <w:r w:rsidR="00723832" w:rsidRPr="00964566">
        <w:rPr>
          <w:rFonts w:ascii="Times New Roman" w:hAnsi="Times New Roman"/>
          <w:sz w:val="24"/>
          <w:szCs w:val="24"/>
          <w:lang w:val="en-US"/>
        </w:rPr>
        <w:t>Kralicek’s</w:t>
      </w:r>
      <w:proofErr w:type="spellEnd"/>
      <w:r w:rsidR="00723832" w:rsidRPr="00964566">
        <w:rPr>
          <w:rFonts w:ascii="Times New Roman" w:hAnsi="Times New Roman"/>
          <w:sz w:val="24"/>
          <w:szCs w:val="24"/>
          <w:lang w:val="en-US"/>
        </w:rPr>
        <w:t xml:space="preserve"> </w:t>
      </w:r>
      <w:proofErr w:type="spellStart"/>
      <w:r w:rsidR="00723832" w:rsidRPr="00964566">
        <w:rPr>
          <w:rFonts w:ascii="Times New Roman" w:hAnsi="Times New Roman"/>
          <w:sz w:val="24"/>
          <w:szCs w:val="24"/>
          <w:lang w:val="en-US"/>
        </w:rPr>
        <w:t>Quicktest</w:t>
      </w:r>
      <w:proofErr w:type="spellEnd"/>
      <w:r w:rsidR="00723832" w:rsidRPr="00964566">
        <w:rPr>
          <w:rFonts w:ascii="Times New Roman" w:hAnsi="Times New Roman"/>
          <w:sz w:val="24"/>
          <w:szCs w:val="24"/>
          <w:lang w:val="en-US"/>
        </w:rPr>
        <w:t xml:space="preserve">, </w:t>
      </w:r>
      <w:r w:rsidR="000808F1" w:rsidRPr="00964566">
        <w:rPr>
          <w:rFonts w:ascii="Times New Roman" w:hAnsi="Times New Roman"/>
          <w:sz w:val="24"/>
          <w:szCs w:val="24"/>
          <w:lang w:val="en-US"/>
        </w:rPr>
        <w:t>FP Rating</w:t>
      </w:r>
      <w:r w:rsidRPr="00964566">
        <w:rPr>
          <w:rFonts w:ascii="Times New Roman" w:hAnsi="Times New Roman"/>
          <w:sz w:val="24"/>
          <w:szCs w:val="24"/>
          <w:lang w:val="en-US"/>
        </w:rPr>
        <w:t xml:space="preserve"> model, BEX index and </w:t>
      </w:r>
      <w:proofErr w:type="spellStart"/>
      <w:r w:rsidRPr="00964566">
        <w:rPr>
          <w:rFonts w:ascii="Times New Roman" w:hAnsi="Times New Roman"/>
          <w:sz w:val="24"/>
          <w:szCs w:val="24"/>
          <w:lang w:val="en-US"/>
        </w:rPr>
        <w:t>Bonitest</w:t>
      </w:r>
      <w:proofErr w:type="spellEnd"/>
      <w:r w:rsidRPr="00964566">
        <w:rPr>
          <w:rFonts w:ascii="Times New Roman" w:hAnsi="Times New Roman"/>
          <w:sz w:val="24"/>
          <w:szCs w:val="24"/>
          <w:lang w:val="en-US"/>
        </w:rPr>
        <w:t xml:space="preserve">. All these models are accounting-based bankruptcy prediction models. </w:t>
      </w:r>
      <w:r w:rsidRPr="00964566">
        <w:rPr>
          <w:rStyle w:val="hps"/>
          <w:rFonts w:ascii="Times New Roman" w:hAnsi="Times New Roman"/>
          <w:sz w:val="24"/>
          <w:szCs w:val="24"/>
          <w:lang w:val="en-US"/>
        </w:rPr>
        <w:t>Accounting-based models are likely to be sample specific since to build one, the accounting ratios of a large sample of failed and non-failed firms has to be studied to estimate ratio weightings used in the model (</w:t>
      </w:r>
      <w:proofErr w:type="spellStart"/>
      <w:r w:rsidRPr="00964566">
        <w:rPr>
          <w:rStyle w:val="hps"/>
          <w:rFonts w:ascii="Times New Roman" w:hAnsi="Times New Roman"/>
          <w:sz w:val="24"/>
          <w:szCs w:val="24"/>
          <w:lang w:val="en-US"/>
        </w:rPr>
        <w:t>Agarwal</w:t>
      </w:r>
      <w:proofErr w:type="spellEnd"/>
      <w:r w:rsidRPr="00964566">
        <w:rPr>
          <w:rStyle w:val="hps"/>
          <w:rFonts w:ascii="Times New Roman" w:hAnsi="Times New Roman"/>
          <w:sz w:val="24"/>
          <w:szCs w:val="24"/>
          <w:lang w:val="en-US"/>
        </w:rPr>
        <w:t xml:space="preserve"> &amp; </w:t>
      </w:r>
      <w:proofErr w:type="spellStart"/>
      <w:r w:rsidRPr="00964566">
        <w:rPr>
          <w:rStyle w:val="hps"/>
          <w:rFonts w:ascii="Times New Roman" w:hAnsi="Times New Roman"/>
          <w:sz w:val="24"/>
          <w:szCs w:val="24"/>
          <w:lang w:val="en-US"/>
        </w:rPr>
        <w:t>Taffler</w:t>
      </w:r>
      <w:proofErr w:type="spellEnd"/>
      <w:r w:rsidRPr="00964566">
        <w:rPr>
          <w:rStyle w:val="hps"/>
          <w:rFonts w:ascii="Times New Roman" w:hAnsi="Times New Roman"/>
          <w:sz w:val="24"/>
          <w:szCs w:val="24"/>
          <w:lang w:val="en-US"/>
        </w:rPr>
        <w:t>, 2008</w:t>
      </w:r>
      <w:r w:rsidR="00CF7181" w:rsidRPr="00964566">
        <w:rPr>
          <w:rStyle w:val="hps"/>
          <w:rFonts w:ascii="Times New Roman" w:hAnsi="Times New Roman"/>
          <w:sz w:val="24"/>
          <w:szCs w:val="24"/>
          <w:lang w:val="en-US"/>
        </w:rPr>
        <w:t>, p. 1542</w:t>
      </w:r>
      <w:r w:rsidRPr="00964566">
        <w:rPr>
          <w:rStyle w:val="hps"/>
          <w:rFonts w:ascii="Times New Roman" w:hAnsi="Times New Roman"/>
          <w:sz w:val="24"/>
          <w:szCs w:val="24"/>
          <w:lang w:val="en-US"/>
        </w:rPr>
        <w:t xml:space="preserve">). Altman’s model was developed using USA data, </w:t>
      </w:r>
      <w:proofErr w:type="spellStart"/>
      <w:r w:rsidRPr="00964566">
        <w:rPr>
          <w:rStyle w:val="hps"/>
          <w:rFonts w:ascii="Times New Roman" w:hAnsi="Times New Roman"/>
          <w:sz w:val="24"/>
          <w:szCs w:val="24"/>
          <w:lang w:val="en-US"/>
        </w:rPr>
        <w:t>Springate</w:t>
      </w:r>
      <w:proofErr w:type="spellEnd"/>
      <w:r w:rsidRPr="00964566">
        <w:rPr>
          <w:rStyle w:val="hps"/>
          <w:rFonts w:ascii="Times New Roman" w:hAnsi="Times New Roman"/>
          <w:sz w:val="24"/>
          <w:szCs w:val="24"/>
          <w:lang w:val="en-US"/>
        </w:rPr>
        <w:t xml:space="preserve"> model used Canadian data and </w:t>
      </w:r>
      <w:proofErr w:type="spellStart"/>
      <w:r w:rsidRPr="00964566">
        <w:rPr>
          <w:rStyle w:val="hps"/>
          <w:rFonts w:ascii="Times New Roman" w:hAnsi="Times New Roman"/>
          <w:sz w:val="24"/>
          <w:szCs w:val="24"/>
          <w:lang w:val="en-US"/>
        </w:rPr>
        <w:t>Kralicek</w:t>
      </w:r>
      <w:proofErr w:type="spellEnd"/>
      <w:r w:rsidRPr="00964566">
        <w:rPr>
          <w:rStyle w:val="hps"/>
          <w:rFonts w:ascii="Times New Roman" w:hAnsi="Times New Roman"/>
          <w:sz w:val="24"/>
          <w:szCs w:val="24"/>
          <w:lang w:val="en-US"/>
        </w:rPr>
        <w:t xml:space="preserve"> model used Austrian, German and Swiss data. Because of that we expect that the models developed on specific samples from other countries cannot give as good results for Croatian companies as domestically developed models. </w:t>
      </w:r>
    </w:p>
    <w:p w:rsidR="00CF0EDE" w:rsidRPr="00964566" w:rsidRDefault="00CF0EDE" w:rsidP="00964566">
      <w:pPr>
        <w:spacing w:after="0" w:line="240" w:lineRule="auto"/>
        <w:jc w:val="both"/>
        <w:rPr>
          <w:rStyle w:val="hps"/>
          <w:rFonts w:ascii="Times New Roman" w:hAnsi="Times New Roman"/>
          <w:sz w:val="24"/>
          <w:szCs w:val="24"/>
          <w:lang w:val="en-US"/>
        </w:rPr>
      </w:pPr>
    </w:p>
    <w:p w:rsidR="00CF0EDE" w:rsidRPr="00964566" w:rsidRDefault="00CF0EDE" w:rsidP="00964566">
      <w:pPr>
        <w:spacing w:after="0" w:line="240" w:lineRule="auto"/>
        <w:jc w:val="both"/>
        <w:rPr>
          <w:rStyle w:val="hps"/>
          <w:rFonts w:ascii="Times New Roman" w:hAnsi="Times New Roman"/>
          <w:sz w:val="24"/>
          <w:szCs w:val="24"/>
          <w:lang w:val="en-US"/>
        </w:rPr>
      </w:pPr>
      <w:r w:rsidRPr="00964566">
        <w:rPr>
          <w:rStyle w:val="hps"/>
          <w:rFonts w:ascii="Times New Roman" w:hAnsi="Times New Roman"/>
          <w:sz w:val="24"/>
          <w:szCs w:val="24"/>
          <w:lang w:val="en-US"/>
        </w:rPr>
        <w:t xml:space="preserve">The research shows that the predictive power of originally developed models usually decreases over time. Begley et al. (1996) examined Altman’s original 1968 Z-score model on the 1980’s sample and found that the model did not perform as good as when it was originated meaning that both type I (misclassifying a bankrupt firm as non-bankrupt) and type II (misclassifying a non-bankrupt firm as bankrupt) errors increased. Further they re-estimated coefficients based on 1980’s sample but by applying such a model the average of the Type I and Type II error rates was not reduced compared to original model. Grice and Ingram (2001) used original Altman’s model and on 1985-1987 sample re-estimated model. They applied both models on 1988-1991 prediction sample and found that original model’s accuracy considerably declined and that original model should not be used without re-estimation of coefficients. Important insight was that the accuracy was greater for manufacturing compared to non-manufacturing firms. </w:t>
      </w:r>
    </w:p>
    <w:p w:rsidR="00CF0EDE" w:rsidRPr="00964566" w:rsidRDefault="00CF0EDE" w:rsidP="00964566">
      <w:pPr>
        <w:spacing w:after="0" w:line="240" w:lineRule="auto"/>
        <w:jc w:val="both"/>
        <w:rPr>
          <w:rStyle w:val="hps"/>
          <w:rFonts w:ascii="Times New Roman" w:hAnsi="Times New Roman"/>
          <w:sz w:val="24"/>
          <w:szCs w:val="24"/>
          <w:lang w:val="en-US"/>
        </w:rPr>
      </w:pPr>
    </w:p>
    <w:p w:rsidR="00CF0EDE" w:rsidRPr="00964566" w:rsidRDefault="00CF0EDE" w:rsidP="00964566">
      <w:pPr>
        <w:spacing w:after="0" w:line="240" w:lineRule="auto"/>
        <w:jc w:val="both"/>
        <w:rPr>
          <w:rStyle w:val="hps"/>
          <w:rFonts w:ascii="Times New Roman" w:hAnsi="Times New Roman"/>
          <w:sz w:val="24"/>
          <w:szCs w:val="24"/>
          <w:lang w:val="en-US"/>
        </w:rPr>
      </w:pPr>
      <w:r w:rsidRPr="00964566">
        <w:rPr>
          <w:rFonts w:ascii="Times New Roman" w:hAnsi="Times New Roman"/>
          <w:sz w:val="24"/>
          <w:szCs w:val="24"/>
          <w:lang w:val="en-US"/>
        </w:rPr>
        <w:t xml:space="preserve">Alternative possibility to predict bankruptcy is the use of market-based models. Even though market based models are very often used by financial institutions, there is a lack of empirical literature that examines their strength compared to accounting-based models. </w:t>
      </w:r>
      <w:proofErr w:type="spellStart"/>
      <w:r w:rsidRPr="00964566">
        <w:rPr>
          <w:rStyle w:val="hps"/>
          <w:rFonts w:ascii="Times New Roman" w:hAnsi="Times New Roman"/>
          <w:sz w:val="24"/>
          <w:szCs w:val="24"/>
          <w:lang w:val="en-US"/>
        </w:rPr>
        <w:t>Agarwal</w:t>
      </w:r>
      <w:proofErr w:type="spellEnd"/>
      <w:r w:rsidRPr="00964566">
        <w:rPr>
          <w:rStyle w:val="hps"/>
          <w:rFonts w:ascii="Times New Roman" w:hAnsi="Times New Roman"/>
          <w:sz w:val="24"/>
          <w:szCs w:val="24"/>
          <w:lang w:val="en-US"/>
        </w:rPr>
        <w:t xml:space="preserve"> &amp; </w:t>
      </w:r>
      <w:proofErr w:type="spellStart"/>
      <w:r w:rsidRPr="00964566">
        <w:rPr>
          <w:rStyle w:val="hps"/>
          <w:rFonts w:ascii="Times New Roman" w:hAnsi="Times New Roman"/>
          <w:sz w:val="24"/>
          <w:szCs w:val="24"/>
          <w:lang w:val="en-US"/>
        </w:rPr>
        <w:t>Taffler</w:t>
      </w:r>
      <w:proofErr w:type="spellEnd"/>
      <w:r w:rsidRPr="00964566">
        <w:rPr>
          <w:rStyle w:val="hps"/>
          <w:rFonts w:ascii="Times New Roman" w:hAnsi="Times New Roman"/>
          <w:sz w:val="24"/>
          <w:szCs w:val="24"/>
          <w:lang w:val="en-US"/>
        </w:rPr>
        <w:t xml:space="preserve"> (2008) ha</w:t>
      </w:r>
      <w:r w:rsidR="00246CEF" w:rsidRPr="00964566">
        <w:rPr>
          <w:rStyle w:val="hps"/>
          <w:rFonts w:ascii="Times New Roman" w:hAnsi="Times New Roman"/>
          <w:sz w:val="24"/>
          <w:szCs w:val="24"/>
          <w:lang w:val="en-US"/>
        </w:rPr>
        <w:t>ve empirically tested UK-based Z</w:t>
      </w:r>
      <w:r w:rsidRPr="00964566">
        <w:rPr>
          <w:rStyle w:val="hps"/>
          <w:rFonts w:ascii="Times New Roman" w:hAnsi="Times New Roman"/>
          <w:sz w:val="24"/>
          <w:szCs w:val="24"/>
          <w:lang w:val="en-US"/>
        </w:rPr>
        <w:t xml:space="preserve">-score against market based model for credit risk assessment use and found that traditional accounting-based bankruptcy risk models even dominate market models when potential bank profitability is considered. </w:t>
      </w:r>
      <w:r w:rsidRPr="00964566">
        <w:rPr>
          <w:rFonts w:ascii="Times New Roman" w:hAnsi="Times New Roman"/>
          <w:sz w:val="24"/>
          <w:szCs w:val="24"/>
          <w:lang w:val="en-US"/>
        </w:rPr>
        <w:t xml:space="preserve">We do not use market models since we are particularly interested in small and medium enterprises that constitute </w:t>
      </w:r>
      <w:r w:rsidR="00246CEF" w:rsidRPr="00964566">
        <w:rPr>
          <w:rFonts w:ascii="Times New Roman" w:hAnsi="Times New Roman"/>
          <w:sz w:val="24"/>
          <w:szCs w:val="24"/>
          <w:lang w:val="en-US"/>
        </w:rPr>
        <w:t>around</w:t>
      </w:r>
      <w:r w:rsidRPr="00964566">
        <w:rPr>
          <w:rFonts w:ascii="Times New Roman" w:hAnsi="Times New Roman"/>
          <w:sz w:val="24"/>
          <w:szCs w:val="24"/>
          <w:lang w:val="en-US"/>
        </w:rPr>
        <w:t xml:space="preserve"> 99% of companies in Croatia and whose </w:t>
      </w:r>
      <w:r w:rsidR="00BE6846" w:rsidRPr="00964566">
        <w:rPr>
          <w:rFonts w:ascii="Times New Roman" w:hAnsi="Times New Roman"/>
          <w:sz w:val="24"/>
          <w:szCs w:val="24"/>
          <w:lang w:val="en-US"/>
        </w:rPr>
        <w:t xml:space="preserve">participation </w:t>
      </w:r>
      <w:r w:rsidRPr="00964566">
        <w:rPr>
          <w:rFonts w:ascii="Times New Roman" w:hAnsi="Times New Roman"/>
          <w:sz w:val="24"/>
          <w:szCs w:val="24"/>
          <w:lang w:val="en-US"/>
        </w:rPr>
        <w:t>on capital market</w:t>
      </w:r>
      <w:r w:rsidR="00BE6846" w:rsidRPr="00964566">
        <w:rPr>
          <w:rFonts w:ascii="Times New Roman" w:hAnsi="Times New Roman"/>
          <w:sz w:val="24"/>
          <w:szCs w:val="24"/>
          <w:lang w:val="en-US"/>
        </w:rPr>
        <w:t xml:space="preserve"> is extremely rare</w:t>
      </w:r>
      <w:r w:rsidRPr="00964566">
        <w:rPr>
          <w:rFonts w:ascii="Times New Roman" w:hAnsi="Times New Roman"/>
          <w:sz w:val="24"/>
          <w:szCs w:val="24"/>
          <w:lang w:val="en-US"/>
        </w:rPr>
        <w:t xml:space="preserve">. </w:t>
      </w:r>
    </w:p>
    <w:p w:rsidR="003767FE" w:rsidRDefault="003767FE" w:rsidP="00EE2F73">
      <w:pPr>
        <w:spacing w:after="0" w:line="240" w:lineRule="auto"/>
        <w:jc w:val="both"/>
        <w:rPr>
          <w:rFonts w:ascii="Times New Roman" w:hAnsi="Times New Roman"/>
          <w:sz w:val="24"/>
          <w:szCs w:val="24"/>
          <w:lang w:val="en-US"/>
        </w:rPr>
      </w:pPr>
    </w:p>
    <w:p w:rsidR="00EE2F73" w:rsidRPr="00EE2F73" w:rsidRDefault="00EE2F73" w:rsidP="00EE2F73">
      <w:pPr>
        <w:spacing w:after="0" w:line="240" w:lineRule="auto"/>
        <w:jc w:val="both"/>
        <w:rPr>
          <w:rFonts w:ascii="Times New Roman" w:hAnsi="Times New Roman"/>
          <w:sz w:val="24"/>
          <w:szCs w:val="24"/>
          <w:lang w:val="en-US"/>
        </w:rPr>
      </w:pPr>
      <w:r w:rsidRPr="00EE2F73">
        <w:rPr>
          <w:rFonts w:ascii="Times New Roman" w:hAnsi="Times New Roman"/>
          <w:sz w:val="24"/>
          <w:szCs w:val="24"/>
          <w:lang w:val="en-US"/>
        </w:rPr>
        <w:lastRenderedPageBreak/>
        <w:t xml:space="preserve">To the best of our knowledge there are yet no similar studies as ours. There are studies that do model testing but only of one specific model. In the literature there are also studies that try to recalculate coefficients of the existing multiple </w:t>
      </w:r>
      <w:proofErr w:type="spellStart"/>
      <w:r w:rsidRPr="00EE2F73">
        <w:rPr>
          <w:rFonts w:ascii="Times New Roman" w:hAnsi="Times New Roman"/>
          <w:sz w:val="24"/>
          <w:szCs w:val="24"/>
          <w:lang w:val="en-US"/>
        </w:rPr>
        <w:t>discriminant</w:t>
      </w:r>
      <w:proofErr w:type="spellEnd"/>
      <w:r w:rsidRPr="00EE2F73">
        <w:rPr>
          <w:rFonts w:ascii="Times New Roman" w:hAnsi="Times New Roman"/>
          <w:sz w:val="24"/>
          <w:szCs w:val="24"/>
          <w:lang w:val="en-US"/>
        </w:rPr>
        <w:t xml:space="preserve"> analysis models using more recent data.  The authors in Croatia usually try to develop new predictions models without testing the existing ones.</w:t>
      </w:r>
    </w:p>
    <w:p w:rsidR="00CF0EDE" w:rsidRPr="00964566" w:rsidRDefault="00CF0EDE" w:rsidP="00964566">
      <w:pPr>
        <w:spacing w:after="0" w:line="240" w:lineRule="auto"/>
        <w:jc w:val="both"/>
        <w:rPr>
          <w:rFonts w:ascii="Times New Roman" w:hAnsi="Times New Roman"/>
          <w:b/>
          <w:sz w:val="28"/>
          <w:szCs w:val="28"/>
          <w:lang w:val="en-US"/>
        </w:rPr>
      </w:pPr>
    </w:p>
    <w:p w:rsidR="00CF0EDE" w:rsidRPr="00964566" w:rsidRDefault="00CF0EDE" w:rsidP="00964566">
      <w:pPr>
        <w:spacing w:after="0" w:line="240" w:lineRule="auto"/>
        <w:jc w:val="both"/>
        <w:rPr>
          <w:rFonts w:ascii="Times New Roman" w:hAnsi="Times New Roman"/>
          <w:b/>
          <w:sz w:val="28"/>
          <w:szCs w:val="28"/>
          <w:lang w:val="en-US"/>
        </w:rPr>
      </w:pPr>
      <w:r w:rsidRPr="00964566">
        <w:rPr>
          <w:rFonts w:ascii="Times New Roman" w:hAnsi="Times New Roman"/>
          <w:b/>
          <w:sz w:val="28"/>
          <w:szCs w:val="28"/>
          <w:lang w:val="en-US"/>
        </w:rPr>
        <w:t xml:space="preserve">Bankruptcy models </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In the paper we apply two types of </w:t>
      </w:r>
      <w:r w:rsidR="00CA29D8" w:rsidRPr="00964566">
        <w:rPr>
          <w:rFonts w:ascii="Times New Roman" w:hAnsi="Times New Roman"/>
          <w:sz w:val="24"/>
          <w:szCs w:val="24"/>
          <w:lang w:val="en-US"/>
        </w:rPr>
        <w:t>bankruptcy prediction models</w:t>
      </w:r>
      <w:r w:rsidRPr="00964566">
        <w:rPr>
          <w:rFonts w:ascii="Times New Roman" w:hAnsi="Times New Roman"/>
          <w:sz w:val="24"/>
          <w:szCs w:val="24"/>
          <w:lang w:val="en-US"/>
        </w:rPr>
        <w:t xml:space="preserve">. Firstly we test models that were developed by </w:t>
      </w:r>
      <w:r w:rsidR="00CA29D8" w:rsidRPr="00964566">
        <w:rPr>
          <w:rFonts w:ascii="Times New Roman" w:hAnsi="Times New Roman"/>
          <w:sz w:val="24"/>
          <w:szCs w:val="24"/>
          <w:lang w:val="en-US"/>
        </w:rPr>
        <w:t xml:space="preserve">the </w:t>
      </w:r>
      <w:r w:rsidRPr="00964566">
        <w:rPr>
          <w:rFonts w:ascii="Times New Roman" w:hAnsi="Times New Roman"/>
          <w:sz w:val="24"/>
          <w:szCs w:val="24"/>
          <w:lang w:val="en-US"/>
        </w:rPr>
        <w:t xml:space="preserve">use of multiple </w:t>
      </w:r>
      <w:proofErr w:type="spellStart"/>
      <w:r w:rsidRPr="00964566">
        <w:rPr>
          <w:rFonts w:ascii="Times New Roman" w:hAnsi="Times New Roman"/>
          <w:sz w:val="24"/>
          <w:szCs w:val="24"/>
          <w:lang w:val="en-US"/>
        </w:rPr>
        <w:t>discriminant</w:t>
      </w:r>
      <w:proofErr w:type="spellEnd"/>
      <w:r w:rsidRPr="00964566">
        <w:rPr>
          <w:rFonts w:ascii="Times New Roman" w:hAnsi="Times New Roman"/>
          <w:sz w:val="24"/>
          <w:szCs w:val="24"/>
          <w:lang w:val="en-US"/>
        </w:rPr>
        <w:t xml:space="preserve"> analysis such as Z’-</w:t>
      </w:r>
      <w:proofErr w:type="gramStart"/>
      <w:r w:rsidRPr="00964566">
        <w:rPr>
          <w:rFonts w:ascii="Times New Roman" w:hAnsi="Times New Roman"/>
          <w:sz w:val="24"/>
          <w:szCs w:val="24"/>
          <w:lang w:val="en-US"/>
        </w:rPr>
        <w:t>score,</w:t>
      </w:r>
      <w:proofErr w:type="gram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Springate</w:t>
      </w:r>
      <w:proofErr w:type="spell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Bex</w:t>
      </w:r>
      <w:proofErr w:type="spellEnd"/>
      <w:r w:rsidRPr="00964566">
        <w:rPr>
          <w:rFonts w:ascii="Times New Roman" w:hAnsi="Times New Roman"/>
          <w:sz w:val="24"/>
          <w:szCs w:val="24"/>
          <w:lang w:val="en-US"/>
        </w:rPr>
        <w:t xml:space="preserve"> </w:t>
      </w:r>
      <w:r w:rsidR="00FC0526" w:rsidRPr="00964566">
        <w:rPr>
          <w:rFonts w:ascii="Times New Roman" w:hAnsi="Times New Roman"/>
          <w:sz w:val="24"/>
          <w:szCs w:val="24"/>
          <w:lang w:val="en-US"/>
        </w:rPr>
        <w:t xml:space="preserve">index </w:t>
      </w:r>
      <w:r w:rsidRPr="00964566">
        <w:rPr>
          <w:rFonts w:ascii="Times New Roman" w:hAnsi="Times New Roman"/>
          <w:sz w:val="24"/>
          <w:szCs w:val="24"/>
          <w:lang w:val="en-US"/>
        </w:rPr>
        <w:t xml:space="preserve">and </w:t>
      </w:r>
      <w:r w:rsidR="000808F1" w:rsidRPr="00964566">
        <w:rPr>
          <w:rFonts w:ascii="Times New Roman" w:hAnsi="Times New Roman"/>
          <w:sz w:val="24"/>
          <w:szCs w:val="24"/>
          <w:lang w:val="en-US"/>
        </w:rPr>
        <w:t>FP Rating</w:t>
      </w:r>
      <w:r w:rsidRPr="00964566">
        <w:rPr>
          <w:rFonts w:ascii="Times New Roman" w:hAnsi="Times New Roman"/>
          <w:sz w:val="24"/>
          <w:szCs w:val="24"/>
          <w:lang w:val="en-US"/>
        </w:rPr>
        <w:t xml:space="preserve">. Then we analyze data by simple scoring models like </w:t>
      </w:r>
      <w:proofErr w:type="spellStart"/>
      <w:r w:rsidRPr="00964566">
        <w:rPr>
          <w:rFonts w:ascii="Times New Roman" w:hAnsi="Times New Roman"/>
          <w:sz w:val="24"/>
          <w:szCs w:val="24"/>
          <w:lang w:val="en-US"/>
        </w:rPr>
        <w:t>Kralicek</w:t>
      </w:r>
      <w:proofErr w:type="spell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Quicktest</w:t>
      </w:r>
      <w:proofErr w:type="spellEnd"/>
      <w:r w:rsidRPr="00964566">
        <w:rPr>
          <w:rFonts w:ascii="Times New Roman" w:hAnsi="Times New Roman"/>
          <w:sz w:val="24"/>
          <w:szCs w:val="24"/>
          <w:lang w:val="en-US"/>
        </w:rPr>
        <w:t xml:space="preserve"> and </w:t>
      </w:r>
      <w:proofErr w:type="spellStart"/>
      <w:r w:rsidRPr="00964566">
        <w:rPr>
          <w:rFonts w:ascii="Times New Roman" w:hAnsi="Times New Roman"/>
          <w:sz w:val="24"/>
          <w:szCs w:val="24"/>
          <w:lang w:val="en-US"/>
        </w:rPr>
        <w:t>Bonitest</w:t>
      </w:r>
      <w:proofErr w:type="spellEnd"/>
      <w:r w:rsidRPr="00964566">
        <w:rPr>
          <w:rFonts w:ascii="Times New Roman" w:hAnsi="Times New Roman"/>
          <w:sz w:val="24"/>
          <w:szCs w:val="24"/>
          <w:lang w:val="en-US"/>
        </w:rPr>
        <w:t>.</w:t>
      </w:r>
      <w:r w:rsidR="0001683E" w:rsidRPr="00964566">
        <w:rPr>
          <w:rFonts w:ascii="Times New Roman" w:hAnsi="Times New Roman"/>
          <w:lang w:val="en-US"/>
        </w:rPr>
        <w:t xml:space="preserve"> </w:t>
      </w:r>
      <w:r w:rsidR="0001683E" w:rsidRPr="00964566">
        <w:rPr>
          <w:rFonts w:ascii="Times New Roman" w:hAnsi="Times New Roman"/>
          <w:sz w:val="24"/>
          <w:szCs w:val="24"/>
          <w:lang w:val="en-US"/>
        </w:rPr>
        <w:t xml:space="preserve">One of the advantages of multiple </w:t>
      </w:r>
      <w:proofErr w:type="spellStart"/>
      <w:r w:rsidR="0001683E" w:rsidRPr="00964566">
        <w:rPr>
          <w:rFonts w:ascii="Times New Roman" w:hAnsi="Times New Roman"/>
          <w:sz w:val="24"/>
          <w:szCs w:val="24"/>
          <w:lang w:val="en-US"/>
        </w:rPr>
        <w:t>discriminant</w:t>
      </w:r>
      <w:proofErr w:type="spellEnd"/>
      <w:r w:rsidR="0001683E" w:rsidRPr="00964566">
        <w:rPr>
          <w:rFonts w:ascii="Times New Roman" w:hAnsi="Times New Roman"/>
          <w:sz w:val="24"/>
          <w:szCs w:val="24"/>
          <w:lang w:val="en-US"/>
        </w:rPr>
        <w:t xml:space="preserve"> analysis is that by the use of a small number of ratios a very informative value is received that classifies companies in different groups like for example classification of companies in the category of bankrupt or non-bankrupt (Altman, p. 10).</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b/>
          <w:i/>
          <w:sz w:val="24"/>
          <w:szCs w:val="24"/>
          <w:lang w:val="en-US"/>
        </w:rPr>
      </w:pPr>
      <w:r w:rsidRPr="00964566">
        <w:rPr>
          <w:rFonts w:ascii="Times New Roman" w:hAnsi="Times New Roman"/>
          <w:b/>
          <w:i/>
          <w:sz w:val="24"/>
          <w:szCs w:val="24"/>
          <w:lang w:val="en-US"/>
        </w:rPr>
        <w:t xml:space="preserve">Multiple </w:t>
      </w:r>
      <w:proofErr w:type="spellStart"/>
      <w:r w:rsidRPr="00964566">
        <w:rPr>
          <w:rFonts w:ascii="Times New Roman" w:hAnsi="Times New Roman"/>
          <w:b/>
          <w:i/>
          <w:sz w:val="24"/>
          <w:szCs w:val="24"/>
          <w:lang w:val="en-US"/>
        </w:rPr>
        <w:t>discriminant</w:t>
      </w:r>
      <w:proofErr w:type="spellEnd"/>
      <w:r w:rsidRPr="00964566">
        <w:rPr>
          <w:rFonts w:ascii="Times New Roman" w:hAnsi="Times New Roman"/>
          <w:b/>
          <w:i/>
          <w:sz w:val="24"/>
          <w:szCs w:val="24"/>
          <w:lang w:val="en-US"/>
        </w:rPr>
        <w:t xml:space="preserve"> analysis models</w:t>
      </w:r>
    </w:p>
    <w:p w:rsidR="00CF0EDE" w:rsidRPr="00964566" w:rsidRDefault="00CF0EDE" w:rsidP="00964566">
      <w:pPr>
        <w:spacing w:after="0" w:line="240" w:lineRule="auto"/>
        <w:jc w:val="both"/>
        <w:rPr>
          <w:rFonts w:ascii="Times New Roman" w:hAnsi="Times New Roman"/>
          <w:b/>
          <w:sz w:val="24"/>
          <w:szCs w:val="24"/>
          <w:lang w:val="en-US"/>
        </w:rPr>
      </w:pPr>
    </w:p>
    <w:p w:rsidR="00CF0EDE" w:rsidRPr="00964566" w:rsidRDefault="00CF7181" w:rsidP="00964566">
      <w:pPr>
        <w:spacing w:after="0" w:line="240" w:lineRule="auto"/>
        <w:jc w:val="both"/>
        <w:rPr>
          <w:rStyle w:val="hps"/>
          <w:rFonts w:ascii="Times New Roman" w:hAnsi="Times New Roman"/>
          <w:szCs w:val="24"/>
          <w:lang w:val="en-US"/>
        </w:rPr>
      </w:pPr>
      <w:r w:rsidRPr="00964566">
        <w:rPr>
          <w:rStyle w:val="hps"/>
          <w:rFonts w:ascii="Times New Roman" w:hAnsi="Times New Roman"/>
          <w:sz w:val="24"/>
          <w:szCs w:val="24"/>
          <w:lang w:val="en-US"/>
        </w:rPr>
        <w:t xml:space="preserve">Altman developed his Z-score model in 1968. </w:t>
      </w:r>
      <w:r w:rsidR="00CF0EDE" w:rsidRPr="00964566">
        <w:rPr>
          <w:rStyle w:val="hps"/>
          <w:rFonts w:ascii="Times New Roman" w:hAnsi="Times New Roman"/>
          <w:sz w:val="24"/>
          <w:szCs w:val="24"/>
          <w:lang w:val="en-US"/>
        </w:rPr>
        <w:t xml:space="preserve">Since Z-score is for publicly traded companies we use Z’-score that is adapted for private companies </w:t>
      </w:r>
      <w:r w:rsidR="00CF0EDE" w:rsidRPr="00964566">
        <w:rPr>
          <w:rStyle w:val="hps"/>
          <w:rFonts w:ascii="Times New Roman" w:hAnsi="Times New Roman"/>
          <w:szCs w:val="24"/>
          <w:lang w:val="en-US"/>
        </w:rPr>
        <w:t>(Altman</w:t>
      </w:r>
      <w:r w:rsidRPr="00964566">
        <w:rPr>
          <w:rStyle w:val="hps"/>
          <w:rFonts w:ascii="Times New Roman" w:hAnsi="Times New Roman"/>
          <w:szCs w:val="24"/>
          <w:lang w:val="en-US"/>
        </w:rPr>
        <w:t>, p. 20</w:t>
      </w:r>
      <w:r w:rsidR="00CF0EDE" w:rsidRPr="00964566">
        <w:rPr>
          <w:rStyle w:val="hps"/>
          <w:rFonts w:ascii="Times New Roman" w:hAnsi="Times New Roman"/>
          <w:szCs w:val="24"/>
          <w:lang w:val="en-US"/>
        </w:rPr>
        <w:t>):</w:t>
      </w:r>
    </w:p>
    <w:p w:rsidR="00DF3DFB" w:rsidRPr="00964566" w:rsidRDefault="00DF3DFB" w:rsidP="00964566">
      <w:pPr>
        <w:spacing w:after="0" w:line="240" w:lineRule="auto"/>
        <w:jc w:val="center"/>
        <w:rPr>
          <w:rFonts w:ascii="Times New Roman" w:eastAsia="Calibri" w:hAnsi="Times New Roman"/>
          <w:sz w:val="24"/>
          <w:szCs w:val="24"/>
          <w:lang w:val="en-US" w:eastAsia="hr-HR"/>
        </w:rPr>
      </w:pPr>
    </w:p>
    <w:p w:rsidR="00CF0EDE" w:rsidRPr="00964566" w:rsidRDefault="00CF7181" w:rsidP="00964566">
      <w:pPr>
        <w:spacing w:after="0" w:line="240" w:lineRule="auto"/>
        <w:jc w:val="center"/>
        <w:rPr>
          <w:rFonts w:ascii="Times New Roman" w:eastAsia="Calibri" w:hAnsi="Times New Roman"/>
          <w:sz w:val="24"/>
          <w:szCs w:val="24"/>
          <w:vertAlign w:val="subscript"/>
          <w:lang w:val="en-US" w:eastAsia="hr-HR"/>
        </w:rPr>
      </w:pPr>
      <w:r w:rsidRPr="00964566">
        <w:rPr>
          <w:rFonts w:ascii="Times New Roman" w:eastAsia="Calibri" w:hAnsi="Times New Roman"/>
          <w:sz w:val="24"/>
          <w:szCs w:val="24"/>
          <w:lang w:val="en-US" w:eastAsia="hr-HR"/>
        </w:rPr>
        <w:t>Z’ = 0,</w:t>
      </w:r>
      <w:r w:rsidR="00CF0EDE" w:rsidRPr="00964566">
        <w:rPr>
          <w:rFonts w:ascii="Times New Roman" w:eastAsia="Calibri" w:hAnsi="Times New Roman"/>
          <w:sz w:val="24"/>
          <w:szCs w:val="24"/>
          <w:lang w:val="en-US" w:eastAsia="hr-HR"/>
        </w:rPr>
        <w:t>717X</w:t>
      </w:r>
      <w:r w:rsidR="00CF0EDE" w:rsidRPr="00964566">
        <w:rPr>
          <w:rFonts w:ascii="Times New Roman" w:eastAsia="Calibri" w:hAnsi="Times New Roman"/>
          <w:sz w:val="24"/>
          <w:szCs w:val="24"/>
          <w:vertAlign w:val="subscript"/>
          <w:lang w:val="en-US" w:eastAsia="hr-HR"/>
        </w:rPr>
        <w:t>1</w:t>
      </w:r>
      <w:r w:rsidRPr="00964566">
        <w:rPr>
          <w:rFonts w:ascii="Times New Roman" w:eastAsia="Calibri" w:hAnsi="Times New Roman"/>
          <w:sz w:val="24"/>
          <w:szCs w:val="24"/>
          <w:lang w:val="en-US" w:eastAsia="hr-HR"/>
        </w:rPr>
        <w:t xml:space="preserve"> + 0,</w:t>
      </w:r>
      <w:r w:rsidR="00CF0EDE" w:rsidRPr="00964566">
        <w:rPr>
          <w:rFonts w:ascii="Times New Roman" w:eastAsia="Calibri" w:hAnsi="Times New Roman"/>
          <w:sz w:val="24"/>
          <w:szCs w:val="24"/>
          <w:lang w:val="en-US" w:eastAsia="hr-HR"/>
        </w:rPr>
        <w:t>847X</w:t>
      </w:r>
      <w:r w:rsidR="00CF0EDE" w:rsidRPr="00964566">
        <w:rPr>
          <w:rFonts w:ascii="Times New Roman" w:eastAsia="Calibri" w:hAnsi="Times New Roman"/>
          <w:sz w:val="24"/>
          <w:szCs w:val="24"/>
          <w:vertAlign w:val="subscript"/>
          <w:lang w:val="en-US" w:eastAsia="hr-HR"/>
        </w:rPr>
        <w:t>2</w:t>
      </w:r>
      <w:r w:rsidRPr="00964566">
        <w:rPr>
          <w:rFonts w:ascii="Times New Roman" w:eastAsia="Calibri" w:hAnsi="Times New Roman"/>
          <w:sz w:val="24"/>
          <w:szCs w:val="24"/>
          <w:lang w:val="en-US" w:eastAsia="hr-HR"/>
        </w:rPr>
        <w:t xml:space="preserve"> + 3,</w:t>
      </w:r>
      <w:r w:rsidR="00CF0EDE" w:rsidRPr="00964566">
        <w:rPr>
          <w:rFonts w:ascii="Times New Roman" w:eastAsia="Calibri" w:hAnsi="Times New Roman"/>
          <w:sz w:val="24"/>
          <w:szCs w:val="24"/>
          <w:lang w:val="en-US" w:eastAsia="hr-HR"/>
        </w:rPr>
        <w:t>107</w:t>
      </w:r>
      <w:r w:rsidRPr="00964566">
        <w:rPr>
          <w:rFonts w:ascii="Times New Roman" w:eastAsia="Calibri" w:hAnsi="Times New Roman"/>
          <w:sz w:val="24"/>
          <w:szCs w:val="24"/>
          <w:lang w:val="en-US" w:eastAsia="hr-HR"/>
        </w:rPr>
        <w:t>X</w:t>
      </w:r>
      <w:r w:rsidR="00CF0EDE" w:rsidRPr="00964566">
        <w:rPr>
          <w:rFonts w:ascii="Times New Roman" w:eastAsia="Calibri" w:hAnsi="Times New Roman"/>
          <w:sz w:val="24"/>
          <w:szCs w:val="24"/>
          <w:vertAlign w:val="subscript"/>
          <w:lang w:val="en-US" w:eastAsia="hr-HR"/>
        </w:rPr>
        <w:t>3</w:t>
      </w:r>
      <w:r w:rsidRPr="00964566">
        <w:rPr>
          <w:rFonts w:ascii="Times New Roman" w:eastAsia="Calibri" w:hAnsi="Times New Roman"/>
          <w:sz w:val="24"/>
          <w:szCs w:val="24"/>
          <w:lang w:val="en-US" w:eastAsia="hr-HR"/>
        </w:rPr>
        <w:t xml:space="preserve"> + 0,</w:t>
      </w:r>
      <w:r w:rsidR="00CF0EDE" w:rsidRPr="00964566">
        <w:rPr>
          <w:rFonts w:ascii="Times New Roman" w:eastAsia="Calibri" w:hAnsi="Times New Roman"/>
          <w:sz w:val="24"/>
          <w:szCs w:val="24"/>
          <w:lang w:val="en-US" w:eastAsia="hr-HR"/>
        </w:rPr>
        <w:t>420X</w:t>
      </w:r>
      <w:r w:rsidR="00CF0EDE" w:rsidRPr="00964566">
        <w:rPr>
          <w:rFonts w:ascii="Times New Roman" w:eastAsia="Calibri" w:hAnsi="Times New Roman"/>
          <w:sz w:val="24"/>
          <w:szCs w:val="24"/>
          <w:vertAlign w:val="subscript"/>
          <w:lang w:val="en-US" w:eastAsia="hr-HR"/>
        </w:rPr>
        <w:t>4</w:t>
      </w:r>
      <w:r w:rsidRPr="00964566">
        <w:rPr>
          <w:rFonts w:ascii="Times New Roman" w:eastAsia="Calibri" w:hAnsi="Times New Roman"/>
          <w:sz w:val="24"/>
          <w:szCs w:val="24"/>
          <w:lang w:val="en-US" w:eastAsia="hr-HR"/>
        </w:rPr>
        <w:t xml:space="preserve"> + 0,</w:t>
      </w:r>
      <w:r w:rsidR="00CF0EDE" w:rsidRPr="00964566">
        <w:rPr>
          <w:rFonts w:ascii="Times New Roman" w:eastAsia="Calibri" w:hAnsi="Times New Roman"/>
          <w:sz w:val="24"/>
          <w:szCs w:val="24"/>
          <w:lang w:val="en-US" w:eastAsia="hr-HR"/>
        </w:rPr>
        <w:t>998X</w:t>
      </w:r>
      <w:r w:rsidR="00CF0EDE" w:rsidRPr="00964566">
        <w:rPr>
          <w:rFonts w:ascii="Times New Roman" w:eastAsia="Calibri" w:hAnsi="Times New Roman"/>
          <w:sz w:val="24"/>
          <w:szCs w:val="24"/>
          <w:vertAlign w:val="subscript"/>
          <w:lang w:val="en-US" w:eastAsia="hr-HR"/>
        </w:rPr>
        <w:t>5</w:t>
      </w:r>
    </w:p>
    <w:p w:rsidR="00CF0EDE" w:rsidRPr="00964566" w:rsidRDefault="00CF0EDE" w:rsidP="00964566">
      <w:pPr>
        <w:spacing w:after="0" w:line="240" w:lineRule="auto"/>
        <w:jc w:val="both"/>
        <w:rPr>
          <w:rFonts w:ascii="Times New Roman" w:eastAsia="Calibri" w:hAnsi="Times New Roman"/>
          <w:lang w:val="en-US" w:eastAsia="hr-HR"/>
        </w:rPr>
      </w:pPr>
      <w:r w:rsidRPr="00964566">
        <w:rPr>
          <w:rFonts w:ascii="Times New Roman" w:eastAsia="Calibri" w:hAnsi="Times New Roman"/>
          <w:sz w:val="24"/>
          <w:szCs w:val="24"/>
          <w:lang w:val="en-US" w:eastAsia="hr-HR"/>
        </w:rPr>
        <w:t xml:space="preserve">where </w:t>
      </w:r>
      <w:r w:rsidRPr="00964566">
        <w:rPr>
          <w:rFonts w:ascii="Times New Roman" w:eastAsia="Calibri" w:hAnsi="Times New Roman"/>
          <w:sz w:val="24"/>
          <w:szCs w:val="24"/>
          <w:lang w:val="en-US" w:eastAsia="hr-HR"/>
        </w:rPr>
        <w:tab/>
      </w:r>
      <w:r w:rsidRPr="00964566">
        <w:rPr>
          <w:rFonts w:ascii="Times New Roman" w:eastAsia="Calibri" w:hAnsi="Times New Roman"/>
          <w:lang w:val="en-US" w:eastAsia="hr-HR"/>
        </w:rPr>
        <w:t>X</w:t>
      </w:r>
      <w:r w:rsidRPr="00964566">
        <w:rPr>
          <w:rFonts w:ascii="Times New Roman" w:eastAsia="Calibri" w:hAnsi="Times New Roman"/>
          <w:vertAlign w:val="subscript"/>
          <w:lang w:val="en-US" w:eastAsia="hr-HR"/>
        </w:rPr>
        <w:t>1</w:t>
      </w:r>
      <w:r w:rsidRPr="00964566">
        <w:rPr>
          <w:rFonts w:ascii="Times New Roman" w:eastAsia="Calibri" w:hAnsi="Times New Roman"/>
          <w:lang w:val="en-US" w:eastAsia="hr-HR"/>
        </w:rPr>
        <w:t>= working capital/total assets,</w:t>
      </w:r>
    </w:p>
    <w:p w:rsidR="00CF0EDE" w:rsidRPr="00964566" w:rsidRDefault="00CF0EDE" w:rsidP="00964566">
      <w:pPr>
        <w:autoSpaceDE w:val="0"/>
        <w:autoSpaceDN w:val="0"/>
        <w:adjustRightInd w:val="0"/>
        <w:spacing w:after="0" w:line="240" w:lineRule="auto"/>
        <w:ind w:firstLine="708"/>
        <w:jc w:val="both"/>
        <w:rPr>
          <w:rFonts w:ascii="Times New Roman" w:eastAsia="Calibri" w:hAnsi="Times New Roman"/>
          <w:lang w:val="en-US" w:eastAsia="hr-HR"/>
        </w:rPr>
      </w:pPr>
      <w:r w:rsidRPr="00964566">
        <w:rPr>
          <w:rFonts w:ascii="Times New Roman" w:eastAsia="Calibri" w:hAnsi="Times New Roman"/>
          <w:lang w:val="en-US" w:eastAsia="hr-HR"/>
        </w:rPr>
        <w:t>X</w:t>
      </w:r>
      <w:r w:rsidRPr="00964566">
        <w:rPr>
          <w:rFonts w:ascii="Times New Roman" w:eastAsia="Calibri" w:hAnsi="Times New Roman"/>
          <w:vertAlign w:val="subscript"/>
          <w:lang w:val="en-US" w:eastAsia="hr-HR"/>
        </w:rPr>
        <w:t>2</w:t>
      </w:r>
      <w:r w:rsidRPr="00964566">
        <w:rPr>
          <w:rFonts w:ascii="Times New Roman" w:eastAsia="Calibri" w:hAnsi="Times New Roman"/>
          <w:lang w:val="en-US" w:eastAsia="hr-HR"/>
        </w:rPr>
        <w:t>= retained earnings/total assets,</w:t>
      </w:r>
    </w:p>
    <w:p w:rsidR="00CF0EDE" w:rsidRPr="00964566" w:rsidRDefault="00CF0EDE" w:rsidP="00964566">
      <w:pPr>
        <w:autoSpaceDE w:val="0"/>
        <w:autoSpaceDN w:val="0"/>
        <w:adjustRightInd w:val="0"/>
        <w:spacing w:after="0" w:line="240" w:lineRule="auto"/>
        <w:ind w:firstLine="708"/>
        <w:jc w:val="both"/>
        <w:rPr>
          <w:rFonts w:ascii="Times New Roman" w:eastAsia="Calibri" w:hAnsi="Times New Roman"/>
          <w:lang w:val="en-US" w:eastAsia="hr-HR"/>
        </w:rPr>
      </w:pPr>
      <w:r w:rsidRPr="00964566">
        <w:rPr>
          <w:rFonts w:ascii="Times New Roman" w:eastAsia="Calibri" w:hAnsi="Times New Roman"/>
          <w:lang w:val="en-US" w:eastAsia="hr-HR"/>
        </w:rPr>
        <w:t>X</w:t>
      </w:r>
      <w:r w:rsidRPr="00964566">
        <w:rPr>
          <w:rFonts w:ascii="Times New Roman" w:eastAsia="Calibri" w:hAnsi="Times New Roman"/>
          <w:vertAlign w:val="subscript"/>
          <w:lang w:val="en-US" w:eastAsia="hr-HR"/>
        </w:rPr>
        <w:t>3</w:t>
      </w:r>
      <w:r w:rsidRPr="00964566">
        <w:rPr>
          <w:rFonts w:ascii="Times New Roman" w:eastAsia="Calibri" w:hAnsi="Times New Roman"/>
          <w:lang w:val="en-US" w:eastAsia="hr-HR"/>
        </w:rPr>
        <w:t>= earnings before interest and taxes/total assets,</w:t>
      </w:r>
    </w:p>
    <w:p w:rsidR="00CF0EDE" w:rsidRPr="00964566" w:rsidRDefault="00CF0EDE" w:rsidP="00964566">
      <w:pPr>
        <w:autoSpaceDE w:val="0"/>
        <w:autoSpaceDN w:val="0"/>
        <w:adjustRightInd w:val="0"/>
        <w:spacing w:after="0" w:line="240" w:lineRule="auto"/>
        <w:ind w:firstLine="708"/>
        <w:jc w:val="both"/>
        <w:rPr>
          <w:rFonts w:ascii="Times New Roman" w:eastAsia="Calibri" w:hAnsi="Times New Roman"/>
          <w:lang w:val="en-US" w:eastAsia="hr-HR"/>
        </w:rPr>
      </w:pPr>
      <w:r w:rsidRPr="00964566">
        <w:rPr>
          <w:rFonts w:ascii="Times New Roman" w:eastAsia="Calibri" w:hAnsi="Times New Roman"/>
          <w:lang w:val="en-US" w:eastAsia="hr-HR"/>
        </w:rPr>
        <w:t>X</w:t>
      </w:r>
      <w:r w:rsidRPr="00964566">
        <w:rPr>
          <w:rFonts w:ascii="Times New Roman" w:eastAsia="Calibri" w:hAnsi="Times New Roman"/>
          <w:vertAlign w:val="subscript"/>
          <w:lang w:val="en-US" w:eastAsia="hr-HR"/>
        </w:rPr>
        <w:t>4</w:t>
      </w:r>
      <w:r w:rsidRPr="00964566">
        <w:rPr>
          <w:rFonts w:ascii="Times New Roman" w:eastAsia="Calibri" w:hAnsi="Times New Roman"/>
          <w:lang w:val="en-US" w:eastAsia="hr-HR"/>
        </w:rPr>
        <w:t xml:space="preserve">= </w:t>
      </w:r>
      <w:r w:rsidRPr="00964566">
        <w:rPr>
          <w:rFonts w:ascii="Times New Roman" w:eastAsia="Calibri" w:hAnsi="Times New Roman"/>
          <w:iCs/>
          <w:lang w:val="en-US" w:eastAsia="hr-HR"/>
        </w:rPr>
        <w:t>book</w:t>
      </w:r>
      <w:r w:rsidRPr="00964566">
        <w:rPr>
          <w:rFonts w:ascii="Times New Roman" w:eastAsia="Calibri" w:hAnsi="Times New Roman"/>
          <w:lang w:val="en-US" w:eastAsia="hr-HR"/>
        </w:rPr>
        <w:t xml:space="preserve"> value of equity/book value of total liabilities, and</w:t>
      </w:r>
    </w:p>
    <w:p w:rsidR="00CF0EDE" w:rsidRPr="00964566" w:rsidRDefault="00CF0EDE" w:rsidP="00964566">
      <w:pPr>
        <w:spacing w:after="0" w:line="240" w:lineRule="auto"/>
        <w:ind w:firstLine="708"/>
        <w:jc w:val="both"/>
        <w:rPr>
          <w:rFonts w:ascii="Times New Roman" w:hAnsi="Times New Roman"/>
          <w:sz w:val="24"/>
          <w:szCs w:val="24"/>
          <w:lang w:val="en-US"/>
        </w:rPr>
      </w:pPr>
      <w:r w:rsidRPr="00964566">
        <w:rPr>
          <w:rFonts w:ascii="Times New Roman" w:eastAsia="Calibri" w:hAnsi="Times New Roman"/>
          <w:lang w:val="en-US" w:eastAsia="hr-HR"/>
        </w:rPr>
        <w:t>X</w:t>
      </w:r>
      <w:r w:rsidRPr="00964566">
        <w:rPr>
          <w:rFonts w:ascii="Times New Roman" w:eastAsia="Calibri" w:hAnsi="Times New Roman"/>
          <w:vertAlign w:val="subscript"/>
          <w:lang w:val="en-US" w:eastAsia="hr-HR"/>
        </w:rPr>
        <w:t>5</w:t>
      </w:r>
      <w:r w:rsidRPr="00964566">
        <w:rPr>
          <w:rFonts w:ascii="Times New Roman" w:eastAsia="Calibri" w:hAnsi="Times New Roman"/>
          <w:lang w:val="en-US" w:eastAsia="hr-HR"/>
        </w:rPr>
        <w:t>= sales/total assets</w:t>
      </w:r>
    </w:p>
    <w:p w:rsidR="00CF0EDE" w:rsidRPr="00964566" w:rsidRDefault="00CF0EDE" w:rsidP="00964566">
      <w:pPr>
        <w:spacing w:after="0" w:line="240" w:lineRule="auto"/>
        <w:jc w:val="center"/>
        <w:rPr>
          <w:rStyle w:val="hps"/>
          <w:rFonts w:ascii="Times New Roman" w:hAnsi="Times New Roman"/>
          <w:sz w:val="24"/>
          <w:szCs w:val="24"/>
          <w:lang w:val="en-US"/>
        </w:rPr>
      </w:pPr>
    </w:p>
    <w:p w:rsidR="00CF0EDE" w:rsidRPr="00964566" w:rsidRDefault="00CF0EDE" w:rsidP="00964566">
      <w:pPr>
        <w:spacing w:after="0" w:line="240" w:lineRule="auto"/>
        <w:jc w:val="both"/>
        <w:rPr>
          <w:rStyle w:val="hps"/>
          <w:rFonts w:ascii="Times New Roman" w:hAnsi="Times New Roman"/>
          <w:sz w:val="24"/>
          <w:szCs w:val="24"/>
          <w:lang w:val="en-US"/>
        </w:rPr>
      </w:pPr>
      <w:r w:rsidRPr="00964566">
        <w:rPr>
          <w:rStyle w:val="hps"/>
          <w:rFonts w:ascii="Times New Roman" w:hAnsi="Times New Roman"/>
          <w:sz w:val="24"/>
          <w:szCs w:val="24"/>
          <w:lang w:val="en-US"/>
        </w:rPr>
        <w:t>The cutoff rules are as follows:</w:t>
      </w:r>
    </w:p>
    <w:p w:rsidR="00CF0EDE" w:rsidRPr="00964566" w:rsidRDefault="00CF0EDE" w:rsidP="00964566">
      <w:pPr>
        <w:pStyle w:val="ListParagraph"/>
        <w:numPr>
          <w:ilvl w:val="0"/>
          <w:numId w:val="1"/>
        </w:numPr>
        <w:spacing w:after="0" w:line="240" w:lineRule="auto"/>
        <w:rPr>
          <w:rFonts w:ascii="Times New Roman" w:hAnsi="Times New Roman"/>
          <w:sz w:val="24"/>
          <w:szCs w:val="24"/>
          <w:lang w:val="en-US"/>
        </w:rPr>
      </w:pPr>
      <w:r w:rsidRPr="00964566">
        <w:rPr>
          <w:rFonts w:ascii="Times New Roman" w:hAnsi="Times New Roman"/>
          <w:sz w:val="24"/>
          <w:szCs w:val="24"/>
          <w:lang w:val="en-US"/>
        </w:rPr>
        <w:t>Z'&lt;1,23 = Zone I (no errors in bankruptcy classification)</w:t>
      </w:r>
    </w:p>
    <w:p w:rsidR="00CF0EDE" w:rsidRPr="00964566" w:rsidRDefault="00CF0EDE" w:rsidP="00964566">
      <w:pPr>
        <w:pStyle w:val="ListParagraph"/>
        <w:numPr>
          <w:ilvl w:val="0"/>
          <w:numId w:val="1"/>
        </w:numPr>
        <w:spacing w:after="0" w:line="240" w:lineRule="auto"/>
        <w:rPr>
          <w:rFonts w:ascii="Times New Roman" w:hAnsi="Times New Roman"/>
          <w:sz w:val="24"/>
          <w:szCs w:val="24"/>
          <w:lang w:val="en-US"/>
        </w:rPr>
      </w:pPr>
      <w:r w:rsidRPr="00964566">
        <w:rPr>
          <w:rFonts w:ascii="Times New Roman" w:hAnsi="Times New Roman"/>
          <w:sz w:val="24"/>
          <w:szCs w:val="24"/>
          <w:lang w:val="en-US"/>
        </w:rPr>
        <w:t>Z'&gt;2,90 = Zone II (no errors in non-bankruptcy classification)</w:t>
      </w:r>
    </w:p>
    <w:p w:rsidR="00CF0EDE" w:rsidRPr="00964566" w:rsidRDefault="00B1343E" w:rsidP="00964566">
      <w:pPr>
        <w:pStyle w:val="ListParagraph"/>
        <w:numPr>
          <w:ilvl w:val="0"/>
          <w:numId w:val="1"/>
        </w:numPr>
        <w:spacing w:after="0" w:line="240" w:lineRule="auto"/>
        <w:rPr>
          <w:rFonts w:ascii="Times New Roman" w:hAnsi="Times New Roman"/>
          <w:sz w:val="24"/>
          <w:szCs w:val="24"/>
          <w:lang w:val="en-US"/>
        </w:rPr>
      </w:pPr>
      <w:proofErr w:type="gramStart"/>
      <w:r w:rsidRPr="00964566">
        <w:rPr>
          <w:rFonts w:ascii="Times New Roman" w:hAnsi="Times New Roman"/>
          <w:sz w:val="24"/>
          <w:szCs w:val="24"/>
          <w:lang w:val="en-US"/>
        </w:rPr>
        <w:t>g</w:t>
      </w:r>
      <w:r w:rsidR="00CF0EDE" w:rsidRPr="00964566">
        <w:rPr>
          <w:rFonts w:ascii="Times New Roman" w:hAnsi="Times New Roman"/>
          <w:sz w:val="24"/>
          <w:szCs w:val="24"/>
          <w:lang w:val="en-US"/>
        </w:rPr>
        <w:t>ray</w:t>
      </w:r>
      <w:proofErr w:type="gramEnd"/>
      <w:r w:rsidR="00CF0EDE" w:rsidRPr="00964566">
        <w:rPr>
          <w:rFonts w:ascii="Times New Roman" w:hAnsi="Times New Roman"/>
          <w:sz w:val="24"/>
          <w:szCs w:val="24"/>
          <w:lang w:val="en-US"/>
        </w:rPr>
        <w:t xml:space="preserve"> area or zone of ignorance (possibility of misclassification) = 1,23 to 2,90.</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Variable X</w:t>
      </w:r>
      <w:r w:rsidRPr="00964566">
        <w:rPr>
          <w:rFonts w:ascii="Times New Roman" w:hAnsi="Times New Roman"/>
          <w:sz w:val="24"/>
          <w:szCs w:val="24"/>
          <w:vertAlign w:val="subscript"/>
          <w:lang w:val="en-US"/>
        </w:rPr>
        <w:t>2</w:t>
      </w:r>
      <w:r w:rsidRPr="00964566">
        <w:rPr>
          <w:rFonts w:ascii="Times New Roman" w:hAnsi="Times New Roman"/>
          <w:sz w:val="24"/>
          <w:szCs w:val="24"/>
          <w:lang w:val="en-US"/>
        </w:rPr>
        <w:t xml:space="preserve"> is calculated as retained earnings/total assets. Since retained earnings in USA consist of beginning retained earnings plus net income (or minus any net losses) and minus any dividends paid to shareholders, we calculated numerator of variable X</w:t>
      </w:r>
      <w:r w:rsidRPr="00964566">
        <w:rPr>
          <w:rFonts w:ascii="Times New Roman" w:hAnsi="Times New Roman"/>
          <w:sz w:val="24"/>
          <w:szCs w:val="24"/>
          <w:vertAlign w:val="subscript"/>
          <w:lang w:val="en-US"/>
        </w:rPr>
        <w:t>2</w:t>
      </w:r>
      <w:r w:rsidRPr="00964566">
        <w:rPr>
          <w:rFonts w:ascii="Times New Roman" w:hAnsi="Times New Roman"/>
          <w:sz w:val="24"/>
          <w:szCs w:val="24"/>
          <w:lang w:val="en-US"/>
        </w:rPr>
        <w:t xml:space="preserve"> as retained earnings</w:t>
      </w:r>
      <w:r w:rsidR="00B1343E" w:rsidRPr="00964566">
        <w:rPr>
          <w:rFonts w:ascii="Times New Roman" w:hAnsi="Times New Roman"/>
          <w:sz w:val="24"/>
          <w:szCs w:val="24"/>
          <w:lang w:val="en-US"/>
        </w:rPr>
        <w:t xml:space="preserve"> (Croatian interpretation)</w:t>
      </w:r>
      <w:r w:rsidRPr="00964566">
        <w:rPr>
          <w:rFonts w:ascii="Times New Roman" w:hAnsi="Times New Roman"/>
          <w:sz w:val="24"/>
          <w:szCs w:val="24"/>
          <w:lang w:val="en-US"/>
        </w:rPr>
        <w:t xml:space="preserve"> </w:t>
      </w:r>
      <w:r w:rsidR="00723832" w:rsidRPr="00964566">
        <w:rPr>
          <w:rFonts w:ascii="Times New Roman" w:hAnsi="Times New Roman"/>
          <w:sz w:val="24"/>
          <w:szCs w:val="24"/>
          <w:lang w:val="en-US"/>
        </w:rPr>
        <w:t>or</w:t>
      </w:r>
      <w:r w:rsidRPr="00964566">
        <w:rPr>
          <w:rFonts w:ascii="Times New Roman" w:hAnsi="Times New Roman"/>
          <w:sz w:val="24"/>
          <w:szCs w:val="24"/>
          <w:lang w:val="en-US"/>
        </w:rPr>
        <w:t xml:space="preserve"> previous year</w:t>
      </w:r>
      <w:r w:rsidR="00723832" w:rsidRPr="00964566">
        <w:rPr>
          <w:rFonts w:ascii="Times New Roman" w:hAnsi="Times New Roman"/>
          <w:sz w:val="24"/>
          <w:szCs w:val="24"/>
          <w:lang w:val="en-US"/>
        </w:rPr>
        <w:t>s’</w:t>
      </w:r>
      <w:r w:rsidRPr="00964566">
        <w:rPr>
          <w:rFonts w:ascii="Times New Roman" w:hAnsi="Times New Roman"/>
          <w:sz w:val="24"/>
          <w:szCs w:val="24"/>
          <w:lang w:val="en-US"/>
        </w:rPr>
        <w:t xml:space="preserve"> losses </w:t>
      </w:r>
      <w:r w:rsidR="00723832" w:rsidRPr="00964566">
        <w:rPr>
          <w:rFonts w:ascii="Times New Roman" w:hAnsi="Times New Roman"/>
          <w:sz w:val="24"/>
          <w:szCs w:val="24"/>
          <w:lang w:val="en-US"/>
        </w:rPr>
        <w:t xml:space="preserve">(losses being negative number) </w:t>
      </w:r>
      <w:r w:rsidR="00B1343E" w:rsidRPr="00964566">
        <w:rPr>
          <w:rFonts w:ascii="Times New Roman" w:hAnsi="Times New Roman"/>
          <w:sz w:val="24"/>
          <w:szCs w:val="24"/>
          <w:lang w:val="en-US"/>
        </w:rPr>
        <w:t>plus</w:t>
      </w:r>
      <w:r w:rsidRPr="00964566">
        <w:rPr>
          <w:rFonts w:ascii="Times New Roman" w:hAnsi="Times New Roman"/>
          <w:sz w:val="24"/>
          <w:szCs w:val="24"/>
          <w:lang w:val="en-US"/>
        </w:rPr>
        <w:t xml:space="preserve"> current year net profit</w:t>
      </w:r>
      <w:r w:rsidR="00B1343E" w:rsidRPr="00964566">
        <w:rPr>
          <w:rFonts w:ascii="Times New Roman" w:hAnsi="Times New Roman"/>
          <w:sz w:val="24"/>
          <w:szCs w:val="24"/>
          <w:lang w:val="en-US"/>
        </w:rPr>
        <w:t xml:space="preserve"> or </w:t>
      </w:r>
      <w:r w:rsidRPr="00964566">
        <w:rPr>
          <w:rFonts w:ascii="Times New Roman" w:hAnsi="Times New Roman"/>
          <w:sz w:val="24"/>
          <w:szCs w:val="24"/>
          <w:lang w:val="en-US"/>
        </w:rPr>
        <w:t>loss (loss being negative number).</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proofErr w:type="spellStart"/>
      <w:r w:rsidRPr="00964566">
        <w:rPr>
          <w:rFonts w:ascii="Times New Roman" w:hAnsi="Times New Roman"/>
          <w:sz w:val="24"/>
          <w:szCs w:val="24"/>
          <w:lang w:val="en-US"/>
        </w:rPr>
        <w:t>Springate</w:t>
      </w:r>
      <w:proofErr w:type="spellEnd"/>
      <w:r w:rsidRPr="00964566">
        <w:rPr>
          <w:rFonts w:ascii="Times New Roman" w:hAnsi="Times New Roman"/>
          <w:sz w:val="24"/>
          <w:szCs w:val="24"/>
          <w:lang w:val="en-US"/>
        </w:rPr>
        <w:t xml:space="preserve"> model is convenient for our study since it was developed using manufacturing sector companies </w:t>
      </w:r>
      <w:r w:rsidR="00DF3DFB" w:rsidRPr="00964566">
        <w:rPr>
          <w:rFonts w:ascii="Times New Roman" w:hAnsi="Times New Roman"/>
          <w:sz w:val="24"/>
          <w:szCs w:val="24"/>
          <w:lang w:val="en-US"/>
        </w:rPr>
        <w:t>and the formula is (</w:t>
      </w:r>
      <w:proofErr w:type="spellStart"/>
      <w:r w:rsidR="00DF3DFB" w:rsidRPr="00964566">
        <w:rPr>
          <w:rFonts w:ascii="Times New Roman" w:hAnsi="Times New Roman"/>
          <w:sz w:val="24"/>
          <w:szCs w:val="24"/>
          <w:lang w:val="en-US"/>
        </w:rPr>
        <w:t>Boritz</w:t>
      </w:r>
      <w:proofErr w:type="spellEnd"/>
      <w:r w:rsidR="00DF3DFB" w:rsidRPr="00964566">
        <w:rPr>
          <w:rFonts w:ascii="Times New Roman" w:hAnsi="Times New Roman"/>
          <w:sz w:val="24"/>
          <w:szCs w:val="24"/>
          <w:lang w:val="en-US"/>
        </w:rPr>
        <w:t xml:space="preserve"> et al., 2007, p. 146):</w:t>
      </w:r>
    </w:p>
    <w:p w:rsidR="00DF3DFB" w:rsidRPr="00964566" w:rsidRDefault="00DF3DFB"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Z = 1,03X</w:t>
      </w:r>
      <w:r w:rsidRPr="00964566">
        <w:rPr>
          <w:rFonts w:ascii="Times New Roman" w:hAnsi="Times New Roman"/>
          <w:sz w:val="24"/>
          <w:szCs w:val="24"/>
          <w:vertAlign w:val="subscript"/>
          <w:lang w:val="en-US"/>
        </w:rPr>
        <w:t>1</w:t>
      </w:r>
      <w:r w:rsidRPr="00964566">
        <w:rPr>
          <w:rFonts w:ascii="Times New Roman" w:hAnsi="Times New Roman"/>
          <w:sz w:val="24"/>
          <w:szCs w:val="24"/>
          <w:lang w:val="en-US"/>
        </w:rPr>
        <w:t xml:space="preserve"> + 3,07X</w:t>
      </w:r>
      <w:r w:rsidRPr="00964566">
        <w:rPr>
          <w:rFonts w:ascii="Times New Roman" w:hAnsi="Times New Roman"/>
          <w:sz w:val="24"/>
          <w:szCs w:val="24"/>
          <w:vertAlign w:val="subscript"/>
          <w:lang w:val="en-US"/>
        </w:rPr>
        <w:t>3</w:t>
      </w:r>
      <w:r w:rsidRPr="00964566">
        <w:rPr>
          <w:rFonts w:ascii="Times New Roman" w:hAnsi="Times New Roman"/>
          <w:sz w:val="24"/>
          <w:szCs w:val="24"/>
          <w:lang w:val="en-US"/>
        </w:rPr>
        <w:t xml:space="preserve"> + 0,4X</w:t>
      </w:r>
      <w:r w:rsidRPr="00964566">
        <w:rPr>
          <w:rFonts w:ascii="Times New Roman" w:hAnsi="Times New Roman"/>
          <w:sz w:val="24"/>
          <w:szCs w:val="24"/>
          <w:vertAlign w:val="subscript"/>
          <w:lang w:val="en-US"/>
        </w:rPr>
        <w:t>5</w:t>
      </w:r>
      <w:r w:rsidRPr="00964566">
        <w:rPr>
          <w:rFonts w:ascii="Times New Roman" w:hAnsi="Times New Roman"/>
          <w:sz w:val="24"/>
          <w:szCs w:val="24"/>
          <w:lang w:val="en-US"/>
        </w:rPr>
        <w:t xml:space="preserve"> + 0,66X</w:t>
      </w:r>
      <w:r w:rsidRPr="00964566">
        <w:rPr>
          <w:rFonts w:ascii="Times New Roman" w:hAnsi="Times New Roman"/>
          <w:sz w:val="24"/>
          <w:szCs w:val="24"/>
          <w:vertAlign w:val="subscript"/>
          <w:lang w:val="en-US"/>
        </w:rPr>
        <w:t>6</w:t>
      </w:r>
      <w:r w:rsidRPr="00964566">
        <w:rPr>
          <w:rFonts w:ascii="Times New Roman" w:hAnsi="Times New Roman"/>
          <w:sz w:val="24"/>
          <w:szCs w:val="24"/>
          <w:lang w:val="en-US"/>
        </w:rPr>
        <w:t>,</w:t>
      </w:r>
    </w:p>
    <w:p w:rsidR="00CF0EDE" w:rsidRPr="00964566" w:rsidRDefault="00CF0EDE" w:rsidP="00964566">
      <w:pPr>
        <w:spacing w:after="0" w:line="240" w:lineRule="auto"/>
        <w:jc w:val="both"/>
        <w:rPr>
          <w:rFonts w:ascii="Times New Roman" w:hAnsi="Times New Roman"/>
          <w:sz w:val="24"/>
          <w:szCs w:val="24"/>
          <w:lang w:val="en-US"/>
        </w:rPr>
      </w:pPr>
      <w:proofErr w:type="gramStart"/>
      <w:r w:rsidRPr="00964566">
        <w:rPr>
          <w:rFonts w:ascii="Times New Roman" w:hAnsi="Times New Roman"/>
          <w:sz w:val="24"/>
          <w:szCs w:val="24"/>
          <w:lang w:val="en-US"/>
        </w:rPr>
        <w:t>where</w:t>
      </w:r>
      <w:proofErr w:type="gramEnd"/>
      <w:r w:rsidRPr="00964566">
        <w:rPr>
          <w:rFonts w:ascii="Times New Roman" w:hAnsi="Times New Roman"/>
          <w:sz w:val="24"/>
          <w:szCs w:val="24"/>
          <w:lang w:val="en-US"/>
        </w:rPr>
        <w:t xml:space="preserve"> X</w:t>
      </w:r>
      <w:r w:rsidRPr="00964566">
        <w:rPr>
          <w:rFonts w:ascii="Times New Roman" w:hAnsi="Times New Roman"/>
          <w:sz w:val="24"/>
          <w:szCs w:val="24"/>
          <w:vertAlign w:val="subscript"/>
          <w:lang w:val="en-US"/>
        </w:rPr>
        <w:t>6</w:t>
      </w:r>
      <w:r w:rsidRPr="00964566">
        <w:rPr>
          <w:rFonts w:ascii="Times New Roman" w:hAnsi="Times New Roman"/>
          <w:sz w:val="24"/>
          <w:szCs w:val="24"/>
          <w:lang w:val="en-US"/>
        </w:rPr>
        <w:t xml:space="preserve"> = net profit before taxes/current liabilities. </w:t>
      </w:r>
      <w:proofErr w:type="spellStart"/>
      <w:r w:rsidRPr="00964566">
        <w:rPr>
          <w:rFonts w:ascii="Times New Roman" w:hAnsi="Times New Roman"/>
          <w:sz w:val="24"/>
          <w:szCs w:val="24"/>
          <w:lang w:val="en-US"/>
        </w:rPr>
        <w:t>Springate's</w:t>
      </w:r>
      <w:proofErr w:type="spellEnd"/>
      <w:r w:rsidRPr="00964566">
        <w:rPr>
          <w:rFonts w:ascii="Times New Roman" w:hAnsi="Times New Roman"/>
          <w:sz w:val="24"/>
          <w:szCs w:val="24"/>
          <w:lang w:val="en-US"/>
        </w:rPr>
        <w:t xml:space="preserve"> cutoff rule is that firms are categorized as failed if Z &lt; 0,862.</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BEX (Business excellence) was developed for Croatian market having in mind prognosis of business excellence for companies that participate on capital market (</w:t>
      </w:r>
      <w:proofErr w:type="spellStart"/>
      <w:r w:rsidRPr="00964566">
        <w:rPr>
          <w:rFonts w:ascii="Times New Roman" w:hAnsi="Times New Roman"/>
          <w:sz w:val="24"/>
          <w:szCs w:val="24"/>
          <w:lang w:val="en-US"/>
        </w:rPr>
        <w:t>Belak</w:t>
      </w:r>
      <w:proofErr w:type="spellEnd"/>
      <w:r w:rsidRPr="00964566">
        <w:rPr>
          <w:rFonts w:ascii="Times New Roman" w:hAnsi="Times New Roman"/>
          <w:sz w:val="24"/>
          <w:szCs w:val="24"/>
          <w:lang w:val="en-US"/>
        </w:rPr>
        <w:t xml:space="preserve"> and </w:t>
      </w:r>
      <w:proofErr w:type="spellStart"/>
      <w:r w:rsidRPr="00964566">
        <w:rPr>
          <w:rFonts w:ascii="Times New Roman" w:hAnsi="Times New Roman"/>
          <w:sz w:val="24"/>
          <w:szCs w:val="24"/>
          <w:lang w:val="en-US"/>
        </w:rPr>
        <w:t>Aljinović</w:t>
      </w:r>
      <w:proofErr w:type="spell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Barač</w:t>
      </w:r>
      <w:proofErr w:type="spellEnd"/>
      <w:r w:rsidRPr="00964566">
        <w:rPr>
          <w:rFonts w:ascii="Times New Roman" w:hAnsi="Times New Roman"/>
          <w:sz w:val="24"/>
          <w:szCs w:val="24"/>
          <w:lang w:val="en-US"/>
        </w:rPr>
        <w:t>, 2007). Since model does not include ratios that actually depend on participation on capital market, the model is applicable to all companies and its formula is</w:t>
      </w:r>
      <w:r w:rsidR="00DF3DFB" w:rsidRPr="00964566">
        <w:rPr>
          <w:rFonts w:ascii="Times New Roman" w:hAnsi="Times New Roman"/>
          <w:sz w:val="24"/>
          <w:szCs w:val="24"/>
          <w:lang w:val="en-US"/>
        </w:rPr>
        <w:t xml:space="preserve"> (Ibid., p. 18)</w:t>
      </w:r>
      <w:r w:rsidRPr="00964566">
        <w:rPr>
          <w:rFonts w:ascii="Times New Roman" w:hAnsi="Times New Roman"/>
          <w:sz w:val="24"/>
          <w:szCs w:val="24"/>
          <w:lang w:val="en-US"/>
        </w:rPr>
        <w:t>:</w:t>
      </w:r>
    </w:p>
    <w:p w:rsidR="00CF0EDE" w:rsidRPr="00964566" w:rsidRDefault="00CF0EDE" w:rsidP="00964566">
      <w:pPr>
        <w:spacing w:after="0" w:line="240" w:lineRule="auto"/>
        <w:jc w:val="center"/>
        <w:rPr>
          <w:rFonts w:ascii="Times New Roman" w:hAnsi="Times New Roman"/>
          <w:sz w:val="24"/>
          <w:szCs w:val="24"/>
          <w:vertAlign w:val="subscript"/>
          <w:lang w:val="en-US"/>
        </w:rPr>
      </w:pPr>
      <w:r w:rsidRPr="00964566">
        <w:rPr>
          <w:rFonts w:ascii="Times New Roman" w:hAnsi="Times New Roman"/>
          <w:sz w:val="24"/>
          <w:szCs w:val="24"/>
          <w:lang w:val="en-US"/>
        </w:rPr>
        <w:lastRenderedPageBreak/>
        <w:t>BEX = 0,388 X</w:t>
      </w:r>
      <w:r w:rsidRPr="00964566">
        <w:rPr>
          <w:rFonts w:ascii="Times New Roman" w:hAnsi="Times New Roman"/>
          <w:sz w:val="24"/>
          <w:szCs w:val="24"/>
          <w:vertAlign w:val="subscript"/>
          <w:lang w:val="en-US"/>
        </w:rPr>
        <w:t xml:space="preserve">3 </w:t>
      </w:r>
      <w:r w:rsidRPr="00964566">
        <w:rPr>
          <w:rFonts w:ascii="Times New Roman" w:hAnsi="Times New Roman"/>
          <w:sz w:val="24"/>
          <w:szCs w:val="24"/>
          <w:lang w:val="en-US"/>
        </w:rPr>
        <w:t>+ 0,579X</w:t>
      </w:r>
      <w:r w:rsidRPr="00964566">
        <w:rPr>
          <w:rFonts w:ascii="Times New Roman" w:hAnsi="Times New Roman"/>
          <w:sz w:val="24"/>
          <w:szCs w:val="24"/>
          <w:vertAlign w:val="subscript"/>
          <w:lang w:val="en-US"/>
        </w:rPr>
        <w:t>7</w:t>
      </w:r>
      <w:r w:rsidRPr="00964566">
        <w:rPr>
          <w:rFonts w:ascii="Times New Roman" w:hAnsi="Times New Roman"/>
          <w:sz w:val="24"/>
          <w:szCs w:val="24"/>
          <w:lang w:val="en-US"/>
        </w:rPr>
        <w:t xml:space="preserve"> + 0,153X</w:t>
      </w:r>
      <w:r w:rsidRPr="00964566">
        <w:rPr>
          <w:rFonts w:ascii="Times New Roman" w:hAnsi="Times New Roman"/>
          <w:sz w:val="24"/>
          <w:szCs w:val="24"/>
          <w:vertAlign w:val="subscript"/>
          <w:lang w:val="en-US"/>
        </w:rPr>
        <w:t>1</w:t>
      </w:r>
      <w:r w:rsidRPr="00964566">
        <w:rPr>
          <w:rFonts w:ascii="Times New Roman" w:hAnsi="Times New Roman"/>
          <w:sz w:val="24"/>
          <w:szCs w:val="24"/>
          <w:lang w:val="en-US"/>
        </w:rPr>
        <w:t xml:space="preserve"> + 0,316X</w:t>
      </w:r>
      <w:r w:rsidRPr="00964566">
        <w:rPr>
          <w:rFonts w:ascii="Times New Roman" w:hAnsi="Times New Roman"/>
          <w:sz w:val="24"/>
          <w:szCs w:val="24"/>
          <w:vertAlign w:val="subscript"/>
          <w:lang w:val="en-US"/>
        </w:rPr>
        <w:t>8</w:t>
      </w:r>
    </w:p>
    <w:p w:rsidR="00F14673" w:rsidRDefault="00F14673" w:rsidP="00964566">
      <w:pPr>
        <w:spacing w:after="0" w:line="240" w:lineRule="auto"/>
        <w:jc w:val="both"/>
        <w:rPr>
          <w:rFonts w:ascii="Times New Roman" w:hAnsi="Times New Roman"/>
          <w:sz w:val="24"/>
          <w:szCs w:val="24"/>
          <w:lang w:val="en-US"/>
        </w:rPr>
      </w:pPr>
    </w:p>
    <w:p w:rsidR="00CF0EDE" w:rsidRPr="00964566" w:rsidRDefault="00DF3DFB" w:rsidP="00964566">
      <w:pPr>
        <w:spacing w:after="0" w:line="240" w:lineRule="auto"/>
        <w:jc w:val="both"/>
        <w:rPr>
          <w:rFonts w:ascii="Times New Roman" w:hAnsi="Times New Roman"/>
          <w:sz w:val="24"/>
          <w:szCs w:val="24"/>
          <w:lang w:val="en-US"/>
        </w:rPr>
      </w:pPr>
      <w:proofErr w:type="gramStart"/>
      <w:r w:rsidRPr="00964566">
        <w:rPr>
          <w:rFonts w:ascii="Times New Roman" w:hAnsi="Times New Roman"/>
          <w:sz w:val="24"/>
          <w:szCs w:val="24"/>
          <w:lang w:val="en-US"/>
        </w:rPr>
        <w:t>w</w:t>
      </w:r>
      <w:r w:rsidR="00CF0EDE" w:rsidRPr="00964566">
        <w:rPr>
          <w:rFonts w:ascii="Times New Roman" w:hAnsi="Times New Roman"/>
          <w:sz w:val="24"/>
          <w:szCs w:val="24"/>
          <w:lang w:val="en-US"/>
        </w:rPr>
        <w:t>here</w:t>
      </w:r>
      <w:proofErr w:type="gramEnd"/>
      <w:r w:rsidR="00CF0EDE" w:rsidRPr="00964566">
        <w:rPr>
          <w:rFonts w:ascii="Times New Roman" w:hAnsi="Times New Roman"/>
          <w:sz w:val="24"/>
          <w:szCs w:val="24"/>
          <w:lang w:val="en-US"/>
        </w:rPr>
        <w:tab/>
        <w:t>X</w:t>
      </w:r>
      <w:r w:rsidR="00CF0EDE" w:rsidRPr="00964566">
        <w:rPr>
          <w:rFonts w:ascii="Times New Roman" w:hAnsi="Times New Roman"/>
          <w:sz w:val="24"/>
          <w:szCs w:val="24"/>
          <w:vertAlign w:val="subscript"/>
          <w:lang w:val="en-US"/>
        </w:rPr>
        <w:t>7</w:t>
      </w:r>
      <w:r w:rsidR="00CF0EDE" w:rsidRPr="00964566">
        <w:rPr>
          <w:rFonts w:ascii="Times New Roman" w:hAnsi="Times New Roman"/>
          <w:sz w:val="24"/>
          <w:szCs w:val="24"/>
          <w:lang w:val="en-US"/>
        </w:rPr>
        <w:t xml:space="preserve"> is </w:t>
      </w:r>
      <m:oMath>
        <m:f>
          <m:fPr>
            <m:ctrlPr>
              <w:rPr>
                <w:rFonts w:ascii="Cambria Math" w:hAnsi="Times New Roman"/>
                <w:i/>
                <w:sz w:val="24"/>
                <w:szCs w:val="24"/>
                <w:lang w:val="en-US"/>
              </w:rPr>
            </m:ctrlPr>
          </m:fPr>
          <m:num>
            <m:r>
              <w:rPr>
                <w:rFonts w:ascii="Cambria Math" w:hAnsi="Cambria Math"/>
                <w:sz w:val="24"/>
                <w:szCs w:val="24"/>
                <w:lang w:val="en-US"/>
              </w:rPr>
              <m:t>earnings</m:t>
            </m:r>
            <m:r>
              <w:rPr>
                <w:rFonts w:ascii="Cambria Math" w:hAnsi="Times New Roman"/>
                <w:sz w:val="24"/>
                <w:szCs w:val="24"/>
                <w:lang w:val="en-US"/>
              </w:rPr>
              <m:t xml:space="preserve"> </m:t>
            </m:r>
            <m:r>
              <w:rPr>
                <w:rFonts w:ascii="Cambria Math" w:hAnsi="Cambria Math"/>
                <w:sz w:val="24"/>
                <w:szCs w:val="24"/>
                <w:lang w:val="en-US"/>
              </w:rPr>
              <m:t>after</m:t>
            </m:r>
            <m:r>
              <w:rPr>
                <w:rFonts w:ascii="Cambria Math" w:hAnsi="Times New Roman"/>
                <w:sz w:val="24"/>
                <w:szCs w:val="24"/>
                <w:lang w:val="en-US"/>
              </w:rPr>
              <m:t xml:space="preserve"> </m:t>
            </m:r>
            <m:r>
              <w:rPr>
                <w:rFonts w:ascii="Cambria Math" w:hAnsi="Cambria Math"/>
                <w:sz w:val="24"/>
                <w:szCs w:val="24"/>
                <w:lang w:val="en-US"/>
              </w:rPr>
              <m:t>taxation</m:t>
            </m:r>
          </m:num>
          <m:den>
            <m:r>
              <w:rPr>
                <w:rFonts w:ascii="Cambria Math" w:hAnsi="Times New Roman"/>
                <w:sz w:val="24"/>
                <w:szCs w:val="24"/>
                <w:lang w:val="en-US"/>
              </w:rPr>
              <m:t xml:space="preserve">0,04 </m:t>
            </m:r>
            <m:r>
              <w:rPr>
                <w:rFonts w:ascii="Cambria Math" w:hAnsi="Times New Roman"/>
                <w:sz w:val="24"/>
                <w:szCs w:val="24"/>
                <w:lang w:val="en-US"/>
              </w:rPr>
              <m:t>∙</m:t>
            </m:r>
            <m:r>
              <w:rPr>
                <w:rFonts w:ascii="Cambria Math" w:hAnsi="Cambria Math"/>
                <w:sz w:val="24"/>
                <w:szCs w:val="24"/>
                <w:lang w:val="en-US"/>
              </w:rPr>
              <m:t>equity</m:t>
            </m:r>
          </m:den>
        </m:f>
      </m:oMath>
      <w:r w:rsidR="00CF0EDE" w:rsidRPr="00964566">
        <w:rPr>
          <w:rFonts w:ascii="Times New Roman" w:hAnsi="Times New Roman"/>
          <w:sz w:val="24"/>
          <w:szCs w:val="24"/>
          <w:lang w:val="en-US"/>
        </w:rPr>
        <w:t xml:space="preserve"> and</w:t>
      </w:r>
    </w:p>
    <w:p w:rsidR="00CF0EDE" w:rsidRPr="00964566" w:rsidRDefault="00CF0EDE" w:rsidP="00964566">
      <w:pPr>
        <w:spacing w:after="0" w:line="240" w:lineRule="auto"/>
        <w:ind w:firstLine="708"/>
        <w:jc w:val="both"/>
        <w:rPr>
          <w:rFonts w:ascii="Times New Roman" w:hAnsi="Times New Roman"/>
          <w:sz w:val="24"/>
          <w:szCs w:val="24"/>
          <w:lang w:val="en-US"/>
        </w:rPr>
      </w:pPr>
      <w:r w:rsidRPr="00964566">
        <w:rPr>
          <w:rFonts w:ascii="Times New Roman" w:hAnsi="Times New Roman"/>
          <w:sz w:val="24"/>
          <w:szCs w:val="24"/>
          <w:lang w:val="en-US"/>
        </w:rPr>
        <w:t>X</w:t>
      </w:r>
      <w:r w:rsidRPr="00964566">
        <w:rPr>
          <w:rFonts w:ascii="Times New Roman" w:hAnsi="Times New Roman"/>
          <w:sz w:val="24"/>
          <w:szCs w:val="24"/>
          <w:vertAlign w:val="subscript"/>
          <w:lang w:val="en-US"/>
        </w:rPr>
        <w:t>8</w:t>
      </w:r>
      <w:r w:rsidRPr="00964566">
        <w:rPr>
          <w:rFonts w:ascii="Times New Roman" w:hAnsi="Times New Roman"/>
          <w:sz w:val="24"/>
          <w:szCs w:val="24"/>
          <w:lang w:val="en-US"/>
        </w:rPr>
        <w:t xml:space="preserve"> </w:t>
      </w:r>
      <w:proofErr w:type="gramStart"/>
      <w:r w:rsidRPr="00964566">
        <w:rPr>
          <w:rFonts w:ascii="Times New Roman" w:hAnsi="Times New Roman"/>
          <w:sz w:val="24"/>
          <w:szCs w:val="24"/>
          <w:lang w:val="en-US"/>
        </w:rPr>
        <w:t xml:space="preserve">is </w:t>
      </w:r>
      <m:oMath>
        <w:proofErr w:type="gramEnd"/>
        <m:f>
          <m:fPr>
            <m:ctrlPr>
              <w:rPr>
                <w:rFonts w:ascii="Cambria Math" w:hAnsi="Times New Roman"/>
                <w:i/>
                <w:sz w:val="24"/>
                <w:szCs w:val="24"/>
                <w:lang w:val="en-US"/>
              </w:rPr>
            </m:ctrlPr>
          </m:fPr>
          <m:num>
            <m:r>
              <w:rPr>
                <w:rFonts w:ascii="Cambria Math" w:hAnsi="Times New Roman"/>
                <w:sz w:val="24"/>
                <w:szCs w:val="24"/>
                <w:lang w:val="en-US"/>
              </w:rPr>
              <m:t xml:space="preserve">5 </m:t>
            </m:r>
            <m:r>
              <w:rPr>
                <w:rFonts w:ascii="Cambria Math" w:hAnsi="Times New Roman"/>
                <w:sz w:val="24"/>
                <w:szCs w:val="24"/>
                <w:lang w:val="en-US"/>
              </w:rPr>
              <m:t>∙</m:t>
            </m:r>
            <m:r>
              <w:rPr>
                <w:rFonts w:ascii="Cambria Math" w:hAnsi="Times New Roman"/>
                <w:sz w:val="24"/>
                <w:szCs w:val="24"/>
                <w:lang w:val="en-US"/>
              </w:rPr>
              <m:t>(</m:t>
            </m:r>
            <m:r>
              <w:rPr>
                <w:rFonts w:ascii="Cambria Math" w:hAnsi="Cambria Math"/>
                <w:sz w:val="24"/>
                <w:szCs w:val="24"/>
                <w:lang w:val="en-US"/>
              </w:rPr>
              <m:t>earnings</m:t>
            </m:r>
            <m:r>
              <w:rPr>
                <w:rFonts w:ascii="Cambria Math" w:hAnsi="Times New Roman"/>
                <w:sz w:val="24"/>
                <w:szCs w:val="24"/>
                <w:lang w:val="en-US"/>
              </w:rPr>
              <m:t xml:space="preserve"> </m:t>
            </m:r>
            <m:r>
              <w:rPr>
                <w:rFonts w:ascii="Cambria Math" w:hAnsi="Cambria Math"/>
                <w:sz w:val="24"/>
                <w:szCs w:val="24"/>
                <w:lang w:val="en-US"/>
              </w:rPr>
              <m:t>after</m:t>
            </m:r>
            <m:r>
              <w:rPr>
                <w:rFonts w:ascii="Cambria Math" w:hAnsi="Times New Roman"/>
                <w:sz w:val="24"/>
                <w:szCs w:val="24"/>
                <w:lang w:val="en-US"/>
              </w:rPr>
              <m:t xml:space="preserve"> </m:t>
            </m:r>
            <m:r>
              <w:rPr>
                <w:rFonts w:ascii="Cambria Math" w:hAnsi="Cambria Math"/>
                <w:sz w:val="24"/>
                <w:szCs w:val="24"/>
                <w:lang w:val="en-US"/>
              </w:rPr>
              <m:t>tax</m:t>
            </m:r>
            <m:r>
              <w:rPr>
                <w:rFonts w:ascii="Cambria Math" w:hAnsi="Times New Roman"/>
                <w:sz w:val="24"/>
                <w:szCs w:val="24"/>
                <w:lang w:val="en-US"/>
              </w:rPr>
              <m:t>+</m:t>
            </m:r>
            <m:r>
              <w:rPr>
                <w:rFonts w:ascii="Cambria Math" w:hAnsi="Cambria Math"/>
                <w:sz w:val="24"/>
                <w:szCs w:val="24"/>
                <w:lang w:val="en-US"/>
              </w:rPr>
              <m:t>amortization</m:t>
            </m:r>
            <m:r>
              <w:rPr>
                <w:rFonts w:ascii="Cambria Math" w:hAnsi="Times New Roman"/>
                <w:sz w:val="24"/>
                <w:szCs w:val="24"/>
                <w:lang w:val="en-US"/>
              </w:rPr>
              <m:t>+</m:t>
            </m:r>
            <m:r>
              <w:rPr>
                <w:rFonts w:ascii="Cambria Math" w:hAnsi="Cambria Math"/>
                <w:sz w:val="24"/>
                <w:szCs w:val="24"/>
                <w:lang w:val="en-US"/>
              </w:rPr>
              <m:t>depreciation</m:t>
            </m:r>
            <m:r>
              <w:rPr>
                <w:rFonts w:ascii="Cambria Math" w:hAnsi="Times New Roman"/>
                <w:sz w:val="24"/>
                <w:szCs w:val="24"/>
                <w:lang w:val="en-US"/>
              </w:rPr>
              <m:t>)</m:t>
            </m:r>
          </m:num>
          <m:den>
            <m:r>
              <w:rPr>
                <w:rFonts w:ascii="Cambria Math" w:hAnsi="Times New Roman"/>
                <w:sz w:val="24"/>
                <w:szCs w:val="24"/>
                <w:lang w:val="en-US"/>
              </w:rPr>
              <m:t xml:space="preserve">0,04 </m:t>
            </m:r>
            <m:r>
              <w:rPr>
                <w:rFonts w:ascii="Cambria Math" w:hAnsi="Times New Roman"/>
                <w:sz w:val="24"/>
                <w:szCs w:val="24"/>
                <w:lang w:val="en-US"/>
              </w:rPr>
              <m:t>∙</m:t>
            </m:r>
            <m:r>
              <w:rPr>
                <w:rFonts w:ascii="Cambria Math" w:hAnsi="Cambria Math"/>
                <w:sz w:val="24"/>
                <w:szCs w:val="24"/>
                <w:lang w:val="en-US"/>
              </w:rPr>
              <m:t>total</m:t>
            </m:r>
            <m:r>
              <w:rPr>
                <w:rFonts w:ascii="Cambria Math" w:hAnsi="Times New Roman"/>
                <w:sz w:val="24"/>
                <w:szCs w:val="24"/>
                <w:lang w:val="en-US"/>
              </w:rPr>
              <m:t xml:space="preserve"> </m:t>
            </m:r>
            <m:r>
              <w:rPr>
                <w:rFonts w:ascii="Cambria Math" w:hAnsi="Cambria Math"/>
                <w:sz w:val="24"/>
                <w:szCs w:val="24"/>
                <w:lang w:val="en-US"/>
              </w:rPr>
              <m:t>liabilities</m:t>
            </m:r>
          </m:den>
        </m:f>
      </m:oMath>
      <w:r w:rsidRPr="00964566">
        <w:rPr>
          <w:rFonts w:ascii="Times New Roman" w:hAnsi="Times New Roman"/>
          <w:sz w:val="24"/>
          <w:szCs w:val="24"/>
          <w:lang w:val="en-US"/>
        </w:rPr>
        <w:t xml:space="preserve">. </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If BEX index is higher than 1 that represents good company, values between 0 and 1 require improvements in business operations and values lower than 0 represent the company whose existence is endangered.</w:t>
      </w:r>
    </w:p>
    <w:p w:rsidR="00B43930" w:rsidRPr="00964566" w:rsidRDefault="00B43930" w:rsidP="00964566">
      <w:pPr>
        <w:spacing w:after="0" w:line="240" w:lineRule="auto"/>
        <w:jc w:val="both"/>
        <w:rPr>
          <w:rFonts w:ascii="Times New Roman" w:hAnsi="Times New Roman"/>
          <w:sz w:val="24"/>
          <w:szCs w:val="24"/>
          <w:lang w:val="en-US"/>
        </w:rPr>
      </w:pPr>
    </w:p>
    <w:p w:rsidR="00CF0EDE" w:rsidRPr="00964566" w:rsidRDefault="000808F1"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FP Rating</w:t>
      </w:r>
      <w:r w:rsidR="00CF0EDE" w:rsidRPr="00964566">
        <w:rPr>
          <w:rFonts w:ascii="Times New Roman" w:hAnsi="Times New Roman"/>
          <w:sz w:val="24"/>
          <w:szCs w:val="24"/>
          <w:lang w:val="en-US"/>
        </w:rPr>
        <w:t xml:space="preserve"> model was developed using data for Croatian enterprises</w:t>
      </w:r>
      <w:r w:rsidR="00B43930" w:rsidRPr="00964566">
        <w:rPr>
          <w:rFonts w:ascii="Times New Roman" w:hAnsi="Times New Roman"/>
          <w:sz w:val="24"/>
          <w:szCs w:val="24"/>
          <w:lang w:val="en-US"/>
        </w:rPr>
        <w:t xml:space="preserve"> of different sizes</w:t>
      </w:r>
      <w:r w:rsidR="00CF0EDE" w:rsidRPr="00964566">
        <w:rPr>
          <w:rFonts w:ascii="Times New Roman" w:hAnsi="Times New Roman"/>
          <w:sz w:val="24"/>
          <w:szCs w:val="24"/>
          <w:lang w:val="en-US"/>
        </w:rPr>
        <w:t xml:space="preserve"> and its formula is (</w:t>
      </w:r>
      <w:proofErr w:type="spellStart"/>
      <w:r w:rsidR="00CF0EDE" w:rsidRPr="00964566">
        <w:rPr>
          <w:rFonts w:ascii="Times New Roman" w:hAnsi="Times New Roman"/>
          <w:sz w:val="24"/>
          <w:szCs w:val="24"/>
          <w:lang w:val="en-US"/>
        </w:rPr>
        <w:t>Pervan</w:t>
      </w:r>
      <w:proofErr w:type="spellEnd"/>
      <w:r w:rsidR="00CF0EDE" w:rsidRPr="00964566">
        <w:rPr>
          <w:rFonts w:ascii="Times New Roman" w:hAnsi="Times New Roman"/>
          <w:sz w:val="24"/>
          <w:szCs w:val="24"/>
          <w:lang w:val="en-US"/>
        </w:rPr>
        <w:t xml:space="preserve"> and </w:t>
      </w:r>
      <w:proofErr w:type="spellStart"/>
      <w:r w:rsidR="00CF0EDE" w:rsidRPr="00964566">
        <w:rPr>
          <w:rFonts w:ascii="Times New Roman" w:hAnsi="Times New Roman"/>
          <w:sz w:val="24"/>
          <w:szCs w:val="24"/>
          <w:lang w:val="en-US"/>
        </w:rPr>
        <w:t>Filipović</w:t>
      </w:r>
      <w:proofErr w:type="spellEnd"/>
      <w:r w:rsidR="00CF0EDE" w:rsidRPr="00964566">
        <w:rPr>
          <w:rFonts w:ascii="Times New Roman" w:hAnsi="Times New Roman"/>
          <w:sz w:val="24"/>
          <w:szCs w:val="24"/>
          <w:lang w:val="en-US"/>
        </w:rPr>
        <w:t>, 2010, p. 94):</w:t>
      </w:r>
    </w:p>
    <w:p w:rsidR="00DF3DFB" w:rsidRPr="00964566" w:rsidRDefault="00DF3DFB"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FP RATING = -1</w:t>
      </w:r>
      <w:proofErr w:type="gramStart"/>
      <w:r w:rsidRPr="00964566">
        <w:rPr>
          <w:rFonts w:ascii="Times New Roman" w:hAnsi="Times New Roman"/>
          <w:sz w:val="24"/>
          <w:szCs w:val="24"/>
          <w:lang w:val="en-US"/>
        </w:rPr>
        <w:t>,0937</w:t>
      </w:r>
      <w:proofErr w:type="gramEnd"/>
      <w:r w:rsidRPr="00964566">
        <w:rPr>
          <w:rFonts w:ascii="Times New Roman" w:hAnsi="Times New Roman"/>
          <w:sz w:val="24"/>
          <w:szCs w:val="24"/>
          <w:lang w:val="en-US"/>
        </w:rPr>
        <w:t xml:space="preserve"> + 2,0956X</w:t>
      </w:r>
      <w:r w:rsidRPr="00964566">
        <w:rPr>
          <w:rFonts w:ascii="Times New Roman" w:hAnsi="Times New Roman"/>
          <w:sz w:val="24"/>
          <w:szCs w:val="24"/>
          <w:vertAlign w:val="subscript"/>
          <w:lang w:val="en-US"/>
        </w:rPr>
        <w:t>9</w:t>
      </w:r>
      <w:r w:rsidRPr="00964566">
        <w:rPr>
          <w:rFonts w:ascii="Times New Roman" w:hAnsi="Times New Roman"/>
          <w:sz w:val="24"/>
          <w:szCs w:val="24"/>
          <w:lang w:val="en-US"/>
        </w:rPr>
        <w:t xml:space="preserve"> – 0,005X</w:t>
      </w:r>
      <w:r w:rsidRPr="00964566">
        <w:rPr>
          <w:rFonts w:ascii="Times New Roman" w:hAnsi="Times New Roman"/>
          <w:sz w:val="24"/>
          <w:szCs w:val="24"/>
          <w:vertAlign w:val="subscript"/>
          <w:lang w:val="en-US"/>
        </w:rPr>
        <w:t xml:space="preserve">10 </w:t>
      </w:r>
      <w:r w:rsidRPr="00964566">
        <w:rPr>
          <w:rFonts w:ascii="Times New Roman" w:hAnsi="Times New Roman"/>
          <w:sz w:val="24"/>
          <w:szCs w:val="24"/>
          <w:lang w:val="en-US"/>
        </w:rPr>
        <w:t>+ 0,622X</w:t>
      </w:r>
      <w:r w:rsidRPr="00964566">
        <w:rPr>
          <w:rFonts w:ascii="Times New Roman" w:hAnsi="Times New Roman"/>
          <w:sz w:val="24"/>
          <w:szCs w:val="24"/>
          <w:vertAlign w:val="subscript"/>
          <w:lang w:val="en-US"/>
        </w:rPr>
        <w:t xml:space="preserve">11 </w:t>
      </w:r>
      <w:r w:rsidRPr="00964566">
        <w:rPr>
          <w:rFonts w:ascii="Times New Roman" w:hAnsi="Times New Roman"/>
          <w:sz w:val="24"/>
          <w:szCs w:val="24"/>
          <w:lang w:val="en-US"/>
        </w:rPr>
        <w:t>– 0,000005X</w:t>
      </w:r>
      <w:r w:rsidRPr="00964566">
        <w:rPr>
          <w:rFonts w:ascii="Times New Roman" w:hAnsi="Times New Roman"/>
          <w:sz w:val="24"/>
          <w:szCs w:val="24"/>
          <w:vertAlign w:val="subscript"/>
          <w:lang w:val="en-US"/>
        </w:rPr>
        <w:t>12</w:t>
      </w:r>
      <w:r w:rsidRPr="00964566">
        <w:rPr>
          <w:rFonts w:ascii="Times New Roman" w:hAnsi="Times New Roman"/>
          <w:sz w:val="24"/>
          <w:szCs w:val="24"/>
          <w:lang w:val="en-US"/>
        </w:rPr>
        <w:t xml:space="preserve"> + 0,1116X</w:t>
      </w:r>
      <w:r w:rsidRPr="00964566">
        <w:rPr>
          <w:rFonts w:ascii="Times New Roman" w:hAnsi="Times New Roman"/>
          <w:sz w:val="24"/>
          <w:szCs w:val="24"/>
          <w:vertAlign w:val="subscript"/>
          <w:lang w:val="en-US"/>
        </w:rPr>
        <w:t>13</w:t>
      </w:r>
    </w:p>
    <w:p w:rsidR="00F14673" w:rsidRDefault="00F14673"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proofErr w:type="gramStart"/>
      <w:r w:rsidRPr="00964566">
        <w:rPr>
          <w:rFonts w:ascii="Times New Roman" w:hAnsi="Times New Roman"/>
          <w:sz w:val="24"/>
          <w:szCs w:val="24"/>
          <w:lang w:val="en-US"/>
        </w:rPr>
        <w:t>where</w:t>
      </w:r>
      <w:proofErr w:type="gramEnd"/>
      <w:r w:rsidRPr="00964566">
        <w:rPr>
          <w:rFonts w:ascii="Times New Roman" w:hAnsi="Times New Roman"/>
          <w:sz w:val="24"/>
          <w:szCs w:val="24"/>
          <w:lang w:val="en-US"/>
        </w:rPr>
        <w:t xml:space="preserve"> </w:t>
      </w:r>
      <w:r w:rsidRPr="00964566">
        <w:rPr>
          <w:rFonts w:ascii="Times New Roman" w:hAnsi="Times New Roman"/>
          <w:sz w:val="24"/>
          <w:szCs w:val="24"/>
          <w:lang w:val="en-US"/>
        </w:rPr>
        <w:tab/>
        <w:t>X</w:t>
      </w:r>
      <w:r w:rsidRPr="00964566">
        <w:rPr>
          <w:rFonts w:ascii="Times New Roman" w:hAnsi="Times New Roman"/>
          <w:sz w:val="24"/>
          <w:szCs w:val="24"/>
          <w:vertAlign w:val="subscript"/>
          <w:lang w:val="en-US"/>
        </w:rPr>
        <w:t>9</w:t>
      </w:r>
      <w:r w:rsidRPr="00964566">
        <w:rPr>
          <w:rFonts w:ascii="Times New Roman" w:hAnsi="Times New Roman"/>
          <w:sz w:val="24"/>
          <w:szCs w:val="24"/>
          <w:lang w:val="en-US"/>
        </w:rPr>
        <w:t xml:space="preserve"> is equity ratio (equity/total assets), </w:t>
      </w:r>
    </w:p>
    <w:p w:rsidR="00CF0EDE" w:rsidRPr="00964566" w:rsidRDefault="00CF0EDE" w:rsidP="00964566">
      <w:pPr>
        <w:spacing w:after="0" w:line="240" w:lineRule="auto"/>
        <w:ind w:left="708"/>
        <w:jc w:val="both"/>
        <w:rPr>
          <w:rFonts w:ascii="Times New Roman" w:hAnsi="Times New Roman"/>
          <w:sz w:val="24"/>
          <w:szCs w:val="24"/>
          <w:lang w:val="en-US"/>
        </w:rPr>
      </w:pPr>
      <w:r w:rsidRPr="00964566">
        <w:rPr>
          <w:rFonts w:ascii="Times New Roman" w:hAnsi="Times New Roman"/>
          <w:sz w:val="24"/>
          <w:szCs w:val="24"/>
          <w:lang w:val="en-US"/>
        </w:rPr>
        <w:t>X</w:t>
      </w:r>
      <w:r w:rsidRPr="00964566">
        <w:rPr>
          <w:rFonts w:ascii="Times New Roman" w:hAnsi="Times New Roman"/>
          <w:sz w:val="24"/>
          <w:szCs w:val="24"/>
          <w:vertAlign w:val="subscript"/>
          <w:lang w:val="en-US"/>
        </w:rPr>
        <w:t>10</w:t>
      </w:r>
      <w:r w:rsidRPr="00964566">
        <w:rPr>
          <w:rFonts w:ascii="Times New Roman" w:hAnsi="Times New Roman"/>
          <w:sz w:val="24"/>
          <w:szCs w:val="24"/>
          <w:lang w:val="en-US"/>
        </w:rPr>
        <w:t xml:space="preserve"> shows numbers of years needed to repay all the liabilities using cumulated </w:t>
      </w:r>
      <w:r w:rsidR="00723832" w:rsidRPr="00964566">
        <w:rPr>
          <w:rFonts w:ascii="Times New Roman" w:hAnsi="Times New Roman"/>
          <w:sz w:val="24"/>
          <w:szCs w:val="24"/>
          <w:lang w:val="en-US"/>
        </w:rPr>
        <w:t>profit over firm’s entire life plus</w:t>
      </w:r>
      <w:r w:rsidRPr="00964566">
        <w:rPr>
          <w:rFonts w:ascii="Times New Roman" w:hAnsi="Times New Roman"/>
          <w:sz w:val="24"/>
          <w:szCs w:val="24"/>
          <w:lang w:val="en-US"/>
        </w:rPr>
        <w:t xml:space="preserve"> amortization and is calculated as total liabilities/ </w:t>
      </w:r>
      <w:r w:rsidR="00AC4436" w:rsidRPr="00964566">
        <w:rPr>
          <w:rFonts w:ascii="Times New Roman" w:hAnsi="Times New Roman"/>
          <w:sz w:val="24"/>
          <w:szCs w:val="24"/>
          <w:lang w:val="en-US"/>
        </w:rPr>
        <w:t>[</w:t>
      </w:r>
      <w:r w:rsidRPr="00964566">
        <w:rPr>
          <w:rFonts w:ascii="Times New Roman" w:hAnsi="Times New Roman"/>
          <w:sz w:val="24"/>
          <w:szCs w:val="24"/>
          <w:lang w:val="en-US"/>
        </w:rPr>
        <w:t xml:space="preserve">retained earnings </w:t>
      </w:r>
      <w:r w:rsidR="00723832" w:rsidRPr="00964566">
        <w:rPr>
          <w:rFonts w:ascii="Times New Roman" w:hAnsi="Times New Roman"/>
          <w:sz w:val="24"/>
          <w:szCs w:val="24"/>
          <w:lang w:val="en-US"/>
        </w:rPr>
        <w:t>or</w:t>
      </w:r>
      <w:r w:rsidRPr="00964566">
        <w:rPr>
          <w:rFonts w:ascii="Times New Roman" w:hAnsi="Times New Roman"/>
          <w:sz w:val="24"/>
          <w:szCs w:val="24"/>
          <w:lang w:val="en-US"/>
        </w:rPr>
        <w:t xml:space="preserve"> previous year</w:t>
      </w:r>
      <w:r w:rsidR="00723832" w:rsidRPr="00964566">
        <w:rPr>
          <w:rFonts w:ascii="Times New Roman" w:hAnsi="Times New Roman"/>
          <w:sz w:val="24"/>
          <w:szCs w:val="24"/>
          <w:lang w:val="en-US"/>
        </w:rPr>
        <w:t>s’</w:t>
      </w:r>
      <w:r w:rsidRPr="00964566">
        <w:rPr>
          <w:rFonts w:ascii="Times New Roman" w:hAnsi="Times New Roman"/>
          <w:sz w:val="24"/>
          <w:szCs w:val="24"/>
          <w:lang w:val="en-US"/>
        </w:rPr>
        <w:t xml:space="preserve"> losses</w:t>
      </w:r>
      <w:r w:rsidR="00D41CF3" w:rsidRPr="00964566">
        <w:rPr>
          <w:rFonts w:ascii="Times New Roman" w:hAnsi="Times New Roman"/>
          <w:sz w:val="24"/>
          <w:szCs w:val="24"/>
          <w:lang w:val="en-US"/>
        </w:rPr>
        <w:t xml:space="preserve"> (losses being negative number)</w:t>
      </w:r>
      <w:r w:rsidR="00AC4436" w:rsidRPr="00964566">
        <w:rPr>
          <w:rFonts w:ascii="Times New Roman" w:hAnsi="Times New Roman"/>
          <w:sz w:val="24"/>
          <w:szCs w:val="24"/>
          <w:lang w:val="en-US"/>
        </w:rPr>
        <w:t xml:space="preserve"> + current year net profit or </w:t>
      </w:r>
      <w:r w:rsidRPr="00964566">
        <w:rPr>
          <w:rFonts w:ascii="Times New Roman" w:hAnsi="Times New Roman"/>
          <w:sz w:val="24"/>
          <w:szCs w:val="24"/>
          <w:lang w:val="en-US"/>
        </w:rPr>
        <w:t xml:space="preserve">loss (loss being </w:t>
      </w:r>
      <w:r w:rsidR="00AC4436" w:rsidRPr="00964566">
        <w:rPr>
          <w:rFonts w:ascii="Times New Roman" w:hAnsi="Times New Roman"/>
          <w:sz w:val="24"/>
          <w:szCs w:val="24"/>
          <w:lang w:val="en-US"/>
        </w:rPr>
        <w:t>negative number) + amortization]</w:t>
      </w:r>
    </w:p>
    <w:p w:rsidR="00CF0EDE" w:rsidRPr="00964566" w:rsidRDefault="00CF0EDE" w:rsidP="00964566">
      <w:pPr>
        <w:spacing w:after="0" w:line="240" w:lineRule="auto"/>
        <w:ind w:left="708"/>
        <w:jc w:val="both"/>
        <w:rPr>
          <w:rFonts w:ascii="Times New Roman" w:hAnsi="Times New Roman"/>
          <w:sz w:val="24"/>
          <w:szCs w:val="24"/>
          <w:lang w:val="en-US"/>
        </w:rPr>
      </w:pPr>
      <w:r w:rsidRPr="00964566">
        <w:rPr>
          <w:rFonts w:ascii="Times New Roman" w:hAnsi="Times New Roman"/>
          <w:sz w:val="24"/>
          <w:szCs w:val="24"/>
          <w:lang w:val="en-US"/>
        </w:rPr>
        <w:t>X</w:t>
      </w:r>
      <w:r w:rsidRPr="00964566">
        <w:rPr>
          <w:rFonts w:ascii="Times New Roman" w:hAnsi="Times New Roman"/>
          <w:sz w:val="24"/>
          <w:szCs w:val="24"/>
          <w:vertAlign w:val="subscript"/>
          <w:lang w:val="en-US"/>
        </w:rPr>
        <w:t>11</w:t>
      </w:r>
      <w:r w:rsidRPr="00964566">
        <w:rPr>
          <w:rFonts w:ascii="Times New Roman" w:hAnsi="Times New Roman"/>
          <w:sz w:val="24"/>
          <w:szCs w:val="24"/>
          <w:lang w:val="en-US"/>
        </w:rPr>
        <w:t xml:space="preserve"> is total revenues/total assets</w:t>
      </w:r>
    </w:p>
    <w:p w:rsidR="00CF0EDE" w:rsidRPr="00964566" w:rsidRDefault="00CF0EDE" w:rsidP="00964566">
      <w:pPr>
        <w:spacing w:after="0" w:line="240" w:lineRule="auto"/>
        <w:ind w:left="708"/>
        <w:jc w:val="both"/>
        <w:rPr>
          <w:rFonts w:ascii="Times New Roman" w:hAnsi="Times New Roman"/>
          <w:sz w:val="24"/>
          <w:szCs w:val="24"/>
          <w:lang w:val="en-US"/>
        </w:rPr>
      </w:pPr>
      <w:r w:rsidRPr="00964566">
        <w:rPr>
          <w:rFonts w:ascii="Times New Roman" w:hAnsi="Times New Roman"/>
          <w:sz w:val="24"/>
          <w:szCs w:val="24"/>
          <w:lang w:val="en-US"/>
        </w:rPr>
        <w:t>X</w:t>
      </w:r>
      <w:r w:rsidRPr="00964566">
        <w:rPr>
          <w:rFonts w:ascii="Times New Roman" w:hAnsi="Times New Roman"/>
          <w:sz w:val="24"/>
          <w:szCs w:val="24"/>
          <w:vertAlign w:val="subscript"/>
          <w:lang w:val="en-US"/>
        </w:rPr>
        <w:t>12</w:t>
      </w:r>
      <w:r w:rsidRPr="00964566">
        <w:rPr>
          <w:rFonts w:ascii="Times New Roman" w:hAnsi="Times New Roman"/>
          <w:sz w:val="24"/>
          <w:szCs w:val="24"/>
          <w:lang w:val="en-US"/>
        </w:rPr>
        <w:t xml:space="preserve"> is average collection period calculated as </w:t>
      </w:r>
      <m:oMath>
        <m:f>
          <m:fPr>
            <m:ctrlPr>
              <w:rPr>
                <w:rFonts w:ascii="Cambria Math" w:hAnsi="Times New Roman"/>
                <w:i/>
                <w:sz w:val="24"/>
                <w:szCs w:val="24"/>
                <w:lang w:val="en-US"/>
              </w:rPr>
            </m:ctrlPr>
          </m:fPr>
          <m:num>
            <m:r>
              <w:rPr>
                <w:rFonts w:ascii="Cambria Math" w:hAnsi="Times New Roman"/>
                <w:sz w:val="24"/>
                <w:szCs w:val="24"/>
                <w:lang w:val="en-US"/>
              </w:rPr>
              <m:t>365</m:t>
            </m:r>
            <m:r>
              <w:rPr>
                <w:rFonts w:ascii="Cambria Math" w:hAnsi="Times New Roman"/>
                <w:sz w:val="24"/>
                <w:szCs w:val="24"/>
                <w:lang w:val="en-US"/>
              </w:rPr>
              <m:t>∙</m:t>
            </m:r>
            <m:r>
              <w:rPr>
                <w:rFonts w:ascii="Cambria Math" w:hAnsi="Cambria Math"/>
                <w:sz w:val="24"/>
                <w:szCs w:val="24"/>
                <w:lang w:val="en-US"/>
              </w:rPr>
              <m:t>accounts</m:t>
            </m:r>
            <m:r>
              <w:rPr>
                <w:rFonts w:ascii="Cambria Math" w:hAnsi="Times New Roman"/>
                <w:sz w:val="24"/>
                <w:szCs w:val="24"/>
                <w:lang w:val="en-US"/>
              </w:rPr>
              <m:t xml:space="preserve"> </m:t>
            </m:r>
            <m:r>
              <w:rPr>
                <w:rFonts w:ascii="Cambria Math" w:hAnsi="Cambria Math"/>
                <w:sz w:val="24"/>
                <w:szCs w:val="24"/>
                <w:lang w:val="en-US"/>
              </w:rPr>
              <m:t>receivable</m:t>
            </m:r>
          </m:num>
          <m:den>
            <m:r>
              <w:rPr>
                <w:rFonts w:ascii="Cambria Math" w:hAnsi="Cambria Math"/>
                <w:sz w:val="24"/>
                <w:szCs w:val="24"/>
                <w:lang w:val="en-US"/>
              </w:rPr>
              <m:t>sales</m:t>
            </m:r>
          </m:den>
        </m:f>
      </m:oMath>
    </w:p>
    <w:p w:rsidR="00CF0EDE" w:rsidRPr="00964566" w:rsidRDefault="00CF0EDE" w:rsidP="00964566">
      <w:pPr>
        <w:spacing w:after="0" w:line="240" w:lineRule="auto"/>
        <w:ind w:left="708"/>
        <w:jc w:val="both"/>
        <w:rPr>
          <w:rFonts w:ascii="Times New Roman" w:hAnsi="Times New Roman"/>
          <w:sz w:val="24"/>
          <w:szCs w:val="24"/>
          <w:lang w:val="en-US"/>
        </w:rPr>
      </w:pPr>
      <w:r w:rsidRPr="00964566">
        <w:rPr>
          <w:rFonts w:ascii="Times New Roman" w:hAnsi="Times New Roman"/>
          <w:sz w:val="24"/>
          <w:szCs w:val="24"/>
          <w:lang w:val="en-US"/>
        </w:rPr>
        <w:t>X</w:t>
      </w:r>
      <w:r w:rsidRPr="00964566">
        <w:rPr>
          <w:rFonts w:ascii="Times New Roman" w:hAnsi="Times New Roman"/>
          <w:sz w:val="24"/>
          <w:szCs w:val="24"/>
          <w:vertAlign w:val="subscript"/>
          <w:lang w:val="en-US"/>
        </w:rPr>
        <w:t>13</w:t>
      </w:r>
      <w:r w:rsidRPr="00964566">
        <w:rPr>
          <w:rFonts w:ascii="Times New Roman" w:hAnsi="Times New Roman"/>
          <w:sz w:val="24"/>
          <w:szCs w:val="24"/>
          <w:lang w:val="en-US"/>
        </w:rPr>
        <w:t xml:space="preserve"> is </w:t>
      </w:r>
      <m:oMath>
        <m:f>
          <m:fPr>
            <m:ctrlPr>
              <w:rPr>
                <w:rFonts w:ascii="Cambria Math" w:hAnsi="Times New Roman"/>
                <w:i/>
                <w:sz w:val="24"/>
                <w:szCs w:val="24"/>
                <w:lang w:val="en-US"/>
              </w:rPr>
            </m:ctrlPr>
          </m:fPr>
          <m:num>
            <m:r>
              <w:rPr>
                <w:rFonts w:ascii="Cambria Math" w:hAnsi="Cambria Math"/>
                <w:sz w:val="24"/>
                <w:szCs w:val="24"/>
                <w:lang w:val="en-US"/>
              </w:rPr>
              <m:t>EBITDA</m:t>
            </m:r>
            <m:r>
              <w:rPr>
                <w:rFonts w:ascii="Times New Roman" w:hAnsi="Times New Roman"/>
                <w:sz w:val="24"/>
                <w:szCs w:val="24"/>
                <w:lang w:val="en-US"/>
              </w:rPr>
              <m:t>-∆</m:t>
            </m:r>
            <m:r>
              <w:rPr>
                <w:rFonts w:ascii="Cambria Math" w:hAnsi="Cambria Math"/>
                <w:sz w:val="24"/>
                <w:szCs w:val="24"/>
                <w:lang w:val="en-US"/>
              </w:rPr>
              <m:t>working</m:t>
            </m:r>
            <m:r>
              <w:rPr>
                <w:rFonts w:ascii="Cambria Math" w:hAnsi="Times New Roman"/>
                <w:sz w:val="24"/>
                <w:szCs w:val="24"/>
                <w:lang w:val="en-US"/>
              </w:rPr>
              <m:t xml:space="preserve"> </m:t>
            </m:r>
            <m:r>
              <w:rPr>
                <w:rFonts w:ascii="Cambria Math" w:hAnsi="Cambria Math"/>
                <w:sz w:val="24"/>
                <w:szCs w:val="24"/>
                <w:lang w:val="en-US"/>
              </w:rPr>
              <m:t>capital</m:t>
            </m:r>
          </m:num>
          <m:den>
            <m:r>
              <w:rPr>
                <w:rFonts w:ascii="Cambria Math" w:hAnsi="Cambria Math"/>
                <w:sz w:val="24"/>
                <w:szCs w:val="24"/>
                <w:lang w:val="en-US"/>
              </w:rPr>
              <m:t>total</m:t>
            </m:r>
            <m:r>
              <w:rPr>
                <w:rFonts w:ascii="Cambria Math" w:hAnsi="Times New Roman"/>
                <w:sz w:val="24"/>
                <w:szCs w:val="24"/>
                <w:lang w:val="en-US"/>
              </w:rPr>
              <m:t xml:space="preserve"> </m:t>
            </m:r>
            <m:r>
              <w:rPr>
                <w:rFonts w:ascii="Cambria Math" w:hAnsi="Cambria Math"/>
                <w:sz w:val="24"/>
                <w:szCs w:val="24"/>
                <w:lang w:val="en-US"/>
              </w:rPr>
              <m:t>revenues</m:t>
            </m:r>
          </m:den>
        </m:f>
      </m:oMath>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Cutoff values for interpretation of this model are not publicly available.</w:t>
      </w:r>
      <w:r w:rsidR="00B43930" w:rsidRPr="00964566">
        <w:rPr>
          <w:rFonts w:ascii="Times New Roman" w:hAnsi="Times New Roman"/>
          <w:sz w:val="24"/>
          <w:szCs w:val="24"/>
          <w:lang w:val="en-US"/>
        </w:rPr>
        <w:t xml:space="preserve"> The authors suggest that </w:t>
      </w:r>
      <w:r w:rsidR="00D703D1" w:rsidRPr="00964566">
        <w:rPr>
          <w:rFonts w:ascii="Times New Roman" w:hAnsi="Times New Roman"/>
          <w:sz w:val="24"/>
          <w:szCs w:val="24"/>
          <w:lang w:val="en-US"/>
        </w:rPr>
        <w:t>the model</w:t>
      </w:r>
      <w:r w:rsidR="00B43930" w:rsidRPr="00964566">
        <w:rPr>
          <w:rFonts w:ascii="Times New Roman" w:hAnsi="Times New Roman"/>
          <w:sz w:val="24"/>
          <w:szCs w:val="24"/>
          <w:lang w:val="en-US"/>
        </w:rPr>
        <w:t xml:space="preserve"> is the most precise in prediction of insolvency problems of SMEs (Ibid., p. 92).</w:t>
      </w:r>
    </w:p>
    <w:p w:rsidR="00CF0EDE" w:rsidRPr="00964566" w:rsidRDefault="00CF0EDE" w:rsidP="00964566">
      <w:pPr>
        <w:spacing w:after="0" w:line="240" w:lineRule="auto"/>
        <w:jc w:val="both"/>
        <w:rPr>
          <w:rFonts w:ascii="Times New Roman" w:hAnsi="Times New Roman"/>
          <w:sz w:val="24"/>
          <w:szCs w:val="24"/>
          <w:lang w:val="en-US"/>
        </w:rPr>
      </w:pPr>
    </w:p>
    <w:p w:rsidR="00CF0EDE" w:rsidRDefault="00CF0EDE" w:rsidP="00964566">
      <w:pPr>
        <w:spacing w:after="0" w:line="240" w:lineRule="auto"/>
        <w:jc w:val="both"/>
        <w:rPr>
          <w:rFonts w:ascii="Times New Roman" w:hAnsi="Times New Roman"/>
          <w:b/>
          <w:i/>
          <w:sz w:val="24"/>
          <w:szCs w:val="24"/>
          <w:lang w:val="en-US"/>
        </w:rPr>
      </w:pPr>
      <w:r w:rsidRPr="00964566">
        <w:rPr>
          <w:rFonts w:ascii="Times New Roman" w:hAnsi="Times New Roman"/>
          <w:b/>
          <w:i/>
          <w:sz w:val="24"/>
          <w:szCs w:val="24"/>
          <w:lang w:val="en-US"/>
        </w:rPr>
        <w:t>Simple scoring models</w:t>
      </w:r>
    </w:p>
    <w:p w:rsidR="00964566" w:rsidRPr="00964566" w:rsidRDefault="00964566" w:rsidP="00964566">
      <w:pPr>
        <w:spacing w:after="0" w:line="240" w:lineRule="auto"/>
        <w:jc w:val="both"/>
        <w:rPr>
          <w:rFonts w:ascii="Times New Roman" w:hAnsi="Times New Roman"/>
          <w:i/>
          <w:sz w:val="24"/>
          <w:szCs w:val="24"/>
          <w:lang w:val="en-US"/>
        </w:rPr>
      </w:pPr>
    </w:p>
    <w:p w:rsidR="00CF0EDE" w:rsidRDefault="00CF0EDE" w:rsidP="00964566">
      <w:pPr>
        <w:spacing w:after="0" w:line="240" w:lineRule="auto"/>
        <w:jc w:val="both"/>
        <w:rPr>
          <w:rFonts w:ascii="Times New Roman" w:hAnsi="Times New Roman"/>
          <w:sz w:val="24"/>
          <w:szCs w:val="24"/>
          <w:lang w:val="en-US"/>
        </w:rPr>
      </w:pPr>
      <w:proofErr w:type="spellStart"/>
      <w:r w:rsidRPr="00964566">
        <w:rPr>
          <w:rFonts w:ascii="Times New Roman" w:hAnsi="Times New Roman"/>
          <w:sz w:val="24"/>
          <w:szCs w:val="24"/>
          <w:lang w:val="en-US"/>
        </w:rPr>
        <w:t>Kralicek</w:t>
      </w:r>
      <w:proofErr w:type="spell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Quicktest</w:t>
      </w:r>
      <w:proofErr w:type="spellEnd"/>
      <w:r w:rsidRPr="00964566">
        <w:rPr>
          <w:rFonts w:ascii="Times New Roman" w:hAnsi="Times New Roman"/>
          <w:sz w:val="24"/>
          <w:szCs w:val="24"/>
          <w:lang w:val="en-US"/>
        </w:rPr>
        <w:t xml:space="preserve"> (</w:t>
      </w:r>
      <w:proofErr w:type="spellStart"/>
      <w:r w:rsidRPr="00964566">
        <w:rPr>
          <w:rFonts w:ascii="Times New Roman" w:hAnsi="Times New Roman"/>
          <w:sz w:val="24"/>
          <w:szCs w:val="24"/>
          <w:lang w:val="en-US"/>
        </w:rPr>
        <w:t>Kralicek</w:t>
      </w:r>
      <w:proofErr w:type="spellEnd"/>
      <w:r w:rsidRPr="00964566">
        <w:rPr>
          <w:rFonts w:ascii="Times New Roman" w:hAnsi="Times New Roman"/>
          <w:sz w:val="24"/>
          <w:szCs w:val="24"/>
          <w:lang w:val="en-US"/>
        </w:rPr>
        <w:t>, 2007) is based on following ratios: equity ratio, net debt to EBITDA ratio, return on assets (X</w:t>
      </w:r>
      <w:r w:rsidRPr="00964566">
        <w:rPr>
          <w:rFonts w:ascii="Times New Roman" w:hAnsi="Times New Roman"/>
          <w:sz w:val="24"/>
          <w:szCs w:val="24"/>
          <w:vertAlign w:val="subscript"/>
          <w:lang w:val="en-US"/>
        </w:rPr>
        <w:t>3</w:t>
      </w:r>
      <w:r w:rsidRPr="00964566">
        <w:rPr>
          <w:rFonts w:ascii="Times New Roman" w:hAnsi="Times New Roman"/>
          <w:sz w:val="24"/>
          <w:szCs w:val="24"/>
          <w:lang w:val="en-US"/>
        </w:rPr>
        <w:t xml:space="preserve"> in previous models), and cash flow rate. Net debt to EBITDA ratio shows debt repayment duration in years. If cash is higher than total liabilities this ratio value is set to 0 and the highest individual ratio of 1 is given. What distinguishes </w:t>
      </w:r>
      <w:proofErr w:type="spellStart"/>
      <w:r w:rsidRPr="00964566">
        <w:rPr>
          <w:rFonts w:ascii="Times New Roman" w:hAnsi="Times New Roman"/>
          <w:sz w:val="24"/>
          <w:szCs w:val="24"/>
          <w:lang w:val="en-US"/>
        </w:rPr>
        <w:t>Quicktest</w:t>
      </w:r>
      <w:proofErr w:type="spellEnd"/>
      <w:r w:rsidRPr="00964566">
        <w:rPr>
          <w:rFonts w:ascii="Times New Roman" w:hAnsi="Times New Roman"/>
          <w:sz w:val="24"/>
          <w:szCs w:val="24"/>
          <w:lang w:val="en-US"/>
        </w:rPr>
        <w:t xml:space="preserve"> from other models is that it uses two ratios that are based on cash flow. The scoring system is presented in table 1.</w:t>
      </w:r>
    </w:p>
    <w:p w:rsidR="00F14673" w:rsidRDefault="00F14673" w:rsidP="00964566">
      <w:pPr>
        <w:spacing w:after="0" w:line="240" w:lineRule="auto"/>
        <w:jc w:val="both"/>
        <w:rPr>
          <w:rFonts w:ascii="Times New Roman" w:hAnsi="Times New Roman"/>
          <w:sz w:val="24"/>
          <w:szCs w:val="24"/>
          <w:lang w:val="en-US"/>
        </w:rPr>
      </w:pPr>
    </w:p>
    <w:p w:rsidR="00CF0EDE" w:rsidRPr="00964566" w:rsidRDefault="00CF0EDE" w:rsidP="00964566">
      <w:pPr>
        <w:pStyle w:val="Caption"/>
        <w:spacing w:after="0"/>
        <w:jc w:val="both"/>
        <w:rPr>
          <w:rFonts w:ascii="Times New Roman" w:hAnsi="Times New Roman"/>
          <w:b w:val="0"/>
          <w:i/>
          <w:color w:val="auto"/>
          <w:sz w:val="24"/>
          <w:szCs w:val="24"/>
          <w:lang w:val="en-US"/>
        </w:rPr>
      </w:pPr>
      <w:r w:rsidRPr="00964566">
        <w:rPr>
          <w:rFonts w:ascii="Times New Roman" w:hAnsi="Times New Roman"/>
          <w:b w:val="0"/>
          <w:i/>
          <w:color w:val="auto"/>
          <w:sz w:val="24"/>
          <w:szCs w:val="24"/>
          <w:lang w:val="en-US"/>
        </w:rPr>
        <w:t xml:space="preserve">Table </w:t>
      </w:r>
      <w:r w:rsidR="00964566">
        <w:rPr>
          <w:rFonts w:ascii="Times New Roman" w:hAnsi="Times New Roman"/>
          <w:b w:val="0"/>
          <w:i/>
          <w:color w:val="auto"/>
          <w:sz w:val="24"/>
          <w:szCs w:val="24"/>
          <w:lang w:val="en-US"/>
        </w:rPr>
        <w:t>1:</w:t>
      </w:r>
      <w:r w:rsidRPr="00964566">
        <w:rPr>
          <w:rFonts w:ascii="Times New Roman" w:hAnsi="Times New Roman"/>
          <w:b w:val="0"/>
          <w:i/>
          <w:color w:val="auto"/>
          <w:sz w:val="24"/>
          <w:szCs w:val="24"/>
          <w:lang w:val="en-US"/>
        </w:rPr>
        <w:t xml:space="preserve"> </w:t>
      </w:r>
      <w:proofErr w:type="spellStart"/>
      <w:r w:rsidRPr="00964566">
        <w:rPr>
          <w:rFonts w:ascii="Times New Roman" w:hAnsi="Times New Roman"/>
          <w:b w:val="0"/>
          <w:i/>
          <w:color w:val="auto"/>
          <w:sz w:val="24"/>
          <w:szCs w:val="24"/>
          <w:lang w:val="en-US"/>
        </w:rPr>
        <w:t>Quicktest</w:t>
      </w:r>
      <w:proofErr w:type="spellEnd"/>
      <w:r w:rsidRPr="00964566">
        <w:rPr>
          <w:rFonts w:ascii="Times New Roman" w:hAnsi="Times New Roman"/>
          <w:b w:val="0"/>
          <w:i/>
          <w:color w:val="auto"/>
          <w:sz w:val="24"/>
          <w:szCs w:val="24"/>
          <w:lang w:val="en-US"/>
        </w:rPr>
        <w:t xml:space="preserve"> scoring (</w:t>
      </w:r>
      <w:proofErr w:type="spellStart"/>
      <w:r w:rsidRPr="00964566">
        <w:rPr>
          <w:rFonts w:ascii="Times New Roman" w:hAnsi="Times New Roman"/>
          <w:b w:val="0"/>
          <w:i/>
          <w:color w:val="auto"/>
          <w:sz w:val="24"/>
          <w:szCs w:val="24"/>
          <w:lang w:val="en-US"/>
        </w:rPr>
        <w:t>Kralicek</w:t>
      </w:r>
      <w:proofErr w:type="spellEnd"/>
      <w:r w:rsidRPr="00964566">
        <w:rPr>
          <w:rFonts w:ascii="Times New Roman" w:hAnsi="Times New Roman"/>
          <w:b w:val="0"/>
          <w:i/>
          <w:color w:val="auto"/>
          <w:sz w:val="24"/>
          <w:szCs w:val="24"/>
          <w:lang w:val="en-US"/>
        </w:rPr>
        <w:t>, 2007)</w:t>
      </w:r>
    </w:p>
    <w:tbl>
      <w:tblPr>
        <w:tblStyle w:val="TableGrid5"/>
        <w:tblW w:w="0" w:type="auto"/>
        <w:tblLayout w:type="fixed"/>
        <w:tblLook w:val="00A0"/>
      </w:tblPr>
      <w:tblGrid>
        <w:gridCol w:w="1242"/>
        <w:gridCol w:w="2835"/>
        <w:gridCol w:w="964"/>
        <w:gridCol w:w="964"/>
        <w:gridCol w:w="964"/>
        <w:gridCol w:w="964"/>
        <w:gridCol w:w="1240"/>
      </w:tblGrid>
      <w:tr w:rsidR="00CF0EDE" w:rsidRPr="00964566" w:rsidTr="00D44B89">
        <w:trPr>
          <w:cnfStyle w:val="100000000000"/>
          <w:cantSplit/>
          <w:trHeight w:hRule="exact" w:val="851"/>
        </w:trPr>
        <w:tc>
          <w:tcPr>
            <w:cnfStyle w:val="000000000100"/>
            <w:tcW w:w="2835" w:type="dxa"/>
            <w:gridSpan w:val="2"/>
            <w:tcBorders>
              <w:top w:val="double" w:sz="4" w:space="0" w:color="auto"/>
              <w:left w:val="double" w:sz="4" w:space="0" w:color="auto"/>
            </w:tcBorders>
          </w:tcPr>
          <w:p w:rsidR="00CF0EDE" w:rsidRPr="00964566" w:rsidRDefault="00CF0EDE" w:rsidP="00964566">
            <w:pPr>
              <w:spacing w:after="0" w:line="240" w:lineRule="auto"/>
              <w:jc w:val="right"/>
              <w:rPr>
                <w:rFonts w:ascii="Times New Roman" w:hAnsi="Times New Roman"/>
                <w:b/>
                <w:lang w:val="en-US"/>
              </w:rPr>
            </w:pPr>
            <w:r w:rsidRPr="00964566">
              <w:rPr>
                <w:rFonts w:ascii="Times New Roman" w:hAnsi="Times New Roman"/>
                <w:b/>
                <w:lang w:val="en-US"/>
              </w:rPr>
              <w:t>Score</w:t>
            </w:r>
          </w:p>
          <w:p w:rsidR="00CF0EDE" w:rsidRPr="00964566" w:rsidRDefault="00CF0EDE" w:rsidP="00964566">
            <w:pPr>
              <w:spacing w:after="0" w:line="240" w:lineRule="auto"/>
              <w:rPr>
                <w:rFonts w:ascii="Times New Roman" w:hAnsi="Times New Roman"/>
                <w:b/>
                <w:lang w:val="en-US"/>
              </w:rPr>
            </w:pPr>
            <w:r w:rsidRPr="00964566">
              <w:rPr>
                <w:rFonts w:ascii="Times New Roman" w:hAnsi="Times New Roman"/>
                <w:b/>
                <w:lang w:val="en-US"/>
              </w:rPr>
              <w:t>Ratio</w:t>
            </w:r>
          </w:p>
        </w:tc>
        <w:tc>
          <w:tcPr>
            <w:tcW w:w="964" w:type="dxa"/>
            <w:tcBorders>
              <w:top w:val="double" w:sz="4" w:space="0" w:color="auto"/>
            </w:tcBorders>
          </w:tcPr>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Very good</w:t>
            </w:r>
          </w:p>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(1)</w:t>
            </w:r>
          </w:p>
        </w:tc>
        <w:tc>
          <w:tcPr>
            <w:tcW w:w="964" w:type="dxa"/>
            <w:tcBorders>
              <w:top w:val="double" w:sz="4" w:space="0" w:color="auto"/>
            </w:tcBorders>
          </w:tcPr>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Good</w:t>
            </w:r>
          </w:p>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(2)</w:t>
            </w:r>
          </w:p>
        </w:tc>
        <w:tc>
          <w:tcPr>
            <w:tcW w:w="964" w:type="dxa"/>
            <w:tcBorders>
              <w:top w:val="double" w:sz="4" w:space="0" w:color="auto"/>
            </w:tcBorders>
          </w:tcPr>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Medium</w:t>
            </w:r>
          </w:p>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(3)</w:t>
            </w:r>
          </w:p>
        </w:tc>
        <w:tc>
          <w:tcPr>
            <w:tcW w:w="964" w:type="dxa"/>
            <w:tcBorders>
              <w:top w:val="double" w:sz="4" w:space="0" w:color="auto"/>
            </w:tcBorders>
          </w:tcPr>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Bad</w:t>
            </w:r>
          </w:p>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(4)</w:t>
            </w:r>
          </w:p>
        </w:tc>
        <w:tc>
          <w:tcPr>
            <w:tcW w:w="1240" w:type="dxa"/>
            <w:tcBorders>
              <w:top w:val="double" w:sz="4" w:space="0" w:color="auto"/>
              <w:right w:val="double" w:sz="4" w:space="0" w:color="auto"/>
            </w:tcBorders>
          </w:tcPr>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Threat of Insolvency</w:t>
            </w:r>
          </w:p>
          <w:p w:rsidR="00CF0EDE" w:rsidRPr="00964566" w:rsidRDefault="00CF0EDE" w:rsidP="00964566">
            <w:pPr>
              <w:spacing w:after="0" w:line="240" w:lineRule="auto"/>
              <w:jc w:val="center"/>
              <w:cnfStyle w:val="100000000000"/>
              <w:rPr>
                <w:rFonts w:ascii="Times New Roman" w:hAnsi="Times New Roman"/>
                <w:b/>
                <w:lang w:val="en-US"/>
              </w:rPr>
            </w:pPr>
            <w:r w:rsidRPr="00964566">
              <w:rPr>
                <w:rFonts w:ascii="Times New Roman" w:hAnsi="Times New Roman"/>
                <w:b/>
                <w:lang w:val="en-US"/>
              </w:rPr>
              <w:t xml:space="preserve">(5) </w:t>
            </w:r>
          </w:p>
        </w:tc>
      </w:tr>
      <w:tr w:rsidR="00CF0EDE" w:rsidRPr="00964566" w:rsidTr="00D44B89">
        <w:trPr>
          <w:cantSplit/>
          <w:trHeight w:hRule="exact" w:val="510"/>
        </w:trPr>
        <w:tc>
          <w:tcPr>
            <w:tcW w:w="1242" w:type="dxa"/>
            <w:vMerge w:val="restart"/>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Financial stability</w:t>
            </w:r>
          </w:p>
        </w:tc>
        <w:tc>
          <w:tcPr>
            <w:tcW w:w="2835" w:type="dxa"/>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Equity ratio = equity/total assets in %</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&gt;30</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&gt;20</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&gt;10</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&lt;10</w:t>
            </w:r>
          </w:p>
        </w:tc>
        <w:tc>
          <w:tcPr>
            <w:tcW w:w="1240" w:type="dxa"/>
            <w:tcBorders>
              <w:right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negative</w:t>
            </w:r>
          </w:p>
        </w:tc>
      </w:tr>
      <w:tr w:rsidR="00CF0EDE" w:rsidRPr="00964566" w:rsidTr="00D44B89">
        <w:tblPrEx>
          <w:tblLook w:val="04A0"/>
        </w:tblPrEx>
        <w:trPr>
          <w:cantSplit/>
          <w:trHeight w:hRule="exact" w:val="794"/>
        </w:trPr>
        <w:tc>
          <w:tcPr>
            <w:tcW w:w="1242" w:type="dxa"/>
            <w:vMerge/>
            <w:tcBorders>
              <w:left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2835" w:type="dxa"/>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Net Debt To EBITDA Ratio = (Total liabilities – Cash)/Cash flow before taxation (EBITDA)</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&lt;3</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&lt;5</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&lt;12</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&lt;30</w:t>
            </w:r>
          </w:p>
        </w:tc>
        <w:tc>
          <w:tcPr>
            <w:tcW w:w="1240" w:type="dxa"/>
            <w:tcBorders>
              <w:right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&gt;30</w:t>
            </w:r>
          </w:p>
        </w:tc>
      </w:tr>
      <w:tr w:rsidR="00CF0EDE" w:rsidRPr="00964566" w:rsidTr="00D44B89">
        <w:tblPrEx>
          <w:tblLook w:val="04A0"/>
        </w:tblPrEx>
        <w:trPr>
          <w:cantSplit/>
          <w:trHeight w:hRule="exact" w:val="454"/>
        </w:trPr>
        <w:tc>
          <w:tcPr>
            <w:tcW w:w="1242" w:type="dxa"/>
            <w:vMerge w:val="restart"/>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Profitability</w:t>
            </w:r>
          </w:p>
        </w:tc>
        <w:tc>
          <w:tcPr>
            <w:tcW w:w="2835" w:type="dxa"/>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ROA = EBIT/total assets in %</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&gt;15</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&gt;12</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&gt;8</w:t>
            </w:r>
          </w:p>
        </w:tc>
        <w:tc>
          <w:tcPr>
            <w:tcW w:w="964" w:type="dxa"/>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&lt;8</w:t>
            </w:r>
          </w:p>
        </w:tc>
        <w:tc>
          <w:tcPr>
            <w:tcW w:w="1240" w:type="dxa"/>
            <w:tcBorders>
              <w:right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negative</w:t>
            </w:r>
          </w:p>
        </w:tc>
      </w:tr>
      <w:tr w:rsidR="00CF0EDE" w:rsidRPr="00964566" w:rsidTr="00D44B89">
        <w:tblPrEx>
          <w:tblLook w:val="04A0"/>
        </w:tblPrEx>
        <w:trPr>
          <w:cantSplit/>
          <w:trHeight w:hRule="exact" w:val="454"/>
        </w:trPr>
        <w:tc>
          <w:tcPr>
            <w:tcW w:w="1242" w:type="dxa"/>
            <w:vMerge/>
            <w:tcBorders>
              <w:left w:val="double" w:sz="4" w:space="0" w:color="auto"/>
              <w:bottom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2835" w:type="dxa"/>
            <w:tcBorders>
              <w:bottom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Cash flow rate = cash flow/sales in %</w:t>
            </w:r>
          </w:p>
        </w:tc>
        <w:tc>
          <w:tcPr>
            <w:tcW w:w="964" w:type="dxa"/>
            <w:tcBorders>
              <w:bottom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&gt;10</w:t>
            </w:r>
          </w:p>
        </w:tc>
        <w:tc>
          <w:tcPr>
            <w:tcW w:w="964" w:type="dxa"/>
            <w:tcBorders>
              <w:bottom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&gt;8</w:t>
            </w:r>
          </w:p>
        </w:tc>
        <w:tc>
          <w:tcPr>
            <w:tcW w:w="964" w:type="dxa"/>
            <w:tcBorders>
              <w:bottom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&gt;5</w:t>
            </w:r>
          </w:p>
        </w:tc>
        <w:tc>
          <w:tcPr>
            <w:tcW w:w="964" w:type="dxa"/>
            <w:tcBorders>
              <w:bottom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&lt;5</w:t>
            </w:r>
          </w:p>
        </w:tc>
        <w:tc>
          <w:tcPr>
            <w:tcW w:w="1240" w:type="dxa"/>
            <w:tcBorders>
              <w:bottom w:val="double" w:sz="4" w:space="0" w:color="auto"/>
              <w:right w:val="double" w:sz="4" w:space="0" w:color="auto"/>
            </w:tcBorders>
          </w:tcPr>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sz w:val="24"/>
                <w:szCs w:val="24"/>
                <w:lang w:val="en-US"/>
              </w:rPr>
              <w:t>negative</w:t>
            </w:r>
          </w:p>
        </w:tc>
      </w:tr>
    </w:tbl>
    <w:p w:rsidR="00CF0EDE" w:rsidRPr="00964566" w:rsidRDefault="00CF0EDE" w:rsidP="00964566">
      <w:pPr>
        <w:spacing w:after="0" w:line="240" w:lineRule="auto"/>
        <w:jc w:val="both"/>
        <w:rPr>
          <w:rFonts w:ascii="Times New Roman" w:hAnsi="Times New Roman"/>
          <w:color w:val="FF0000"/>
          <w:sz w:val="24"/>
          <w:szCs w:val="24"/>
          <w:lang w:val="en-US"/>
        </w:rPr>
      </w:pPr>
      <w:r w:rsidRPr="00964566">
        <w:rPr>
          <w:rFonts w:ascii="Times New Roman" w:hAnsi="Times New Roman"/>
          <w:sz w:val="24"/>
          <w:szCs w:val="24"/>
          <w:lang w:val="en-US"/>
        </w:rPr>
        <w:lastRenderedPageBreak/>
        <w:t xml:space="preserve">Cash flow before taxation is calculated as profit on ordinary activities before taxation + amortization </w:t>
      </w:r>
      <w:proofErr w:type="spellStart"/>
      <w:r w:rsidRPr="00964566">
        <w:rPr>
          <w:rFonts w:ascii="Times New Roman" w:hAnsi="Times New Roman"/>
          <w:sz w:val="24"/>
          <w:szCs w:val="24"/>
          <w:lang w:val="en-US"/>
        </w:rPr>
        <w:t>i.e</w:t>
      </w:r>
      <w:proofErr w:type="spellEnd"/>
      <w:r w:rsidRPr="00964566">
        <w:rPr>
          <w:rFonts w:ascii="Times New Roman" w:hAnsi="Times New Roman"/>
          <w:sz w:val="24"/>
          <w:szCs w:val="24"/>
          <w:lang w:val="en-US"/>
        </w:rPr>
        <w:t xml:space="preserve"> it is EBITDA. After the scoring procedure the average score for financial stability and profitability as well as total final score are calculated as a simple arithmetic mean of individual scores. The final score is interpreted the same way the individual scores, with 1 representing the highest grade. The threshold value of 4 is considered to divide firms that have the highest threat of bankruptcy from the others.</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BONITEST </w:t>
      </w:r>
      <w:r w:rsidR="00D64DEB" w:rsidRPr="00964566">
        <w:rPr>
          <w:rFonts w:ascii="Times New Roman" w:hAnsi="Times New Roman"/>
          <w:sz w:val="24"/>
          <w:szCs w:val="24"/>
          <w:lang w:val="en-US"/>
        </w:rPr>
        <w:t>(</w:t>
      </w:r>
      <w:proofErr w:type="spellStart"/>
      <w:r w:rsidR="00D64DEB" w:rsidRPr="00964566">
        <w:rPr>
          <w:rFonts w:ascii="Times New Roman" w:hAnsi="Times New Roman"/>
          <w:sz w:val="24"/>
          <w:szCs w:val="24"/>
          <w:lang w:val="en-US"/>
        </w:rPr>
        <w:t>Bešvir</w:t>
      </w:r>
      <w:proofErr w:type="spellEnd"/>
      <w:r w:rsidR="00D64DEB" w:rsidRPr="00964566">
        <w:rPr>
          <w:rFonts w:ascii="Times New Roman" w:hAnsi="Times New Roman"/>
          <w:sz w:val="24"/>
          <w:szCs w:val="24"/>
          <w:lang w:val="en-US"/>
        </w:rPr>
        <w:t xml:space="preserve">, 2010) </w:t>
      </w:r>
      <w:r w:rsidRPr="00964566">
        <w:rPr>
          <w:rFonts w:ascii="Times New Roman" w:hAnsi="Times New Roman"/>
          <w:sz w:val="24"/>
          <w:szCs w:val="24"/>
          <w:lang w:val="en-US"/>
        </w:rPr>
        <w:t xml:space="preserve">was developed as a help to entrepreneurs for prompt solvency check of their business partners. It is based on ten financial ratios </w:t>
      </w:r>
      <w:r w:rsidR="00D64DEB" w:rsidRPr="00964566">
        <w:rPr>
          <w:rFonts w:ascii="Times New Roman" w:hAnsi="Times New Roman"/>
          <w:sz w:val="24"/>
          <w:szCs w:val="24"/>
          <w:lang w:val="en-US"/>
        </w:rPr>
        <w:t xml:space="preserve">(explained in table 2) </w:t>
      </w:r>
      <w:r w:rsidRPr="00964566">
        <w:rPr>
          <w:rFonts w:ascii="Times New Roman" w:hAnsi="Times New Roman"/>
          <w:sz w:val="24"/>
          <w:szCs w:val="24"/>
          <w:lang w:val="en-US"/>
        </w:rPr>
        <w:t>where each ratio gets individual grade that can take values between 1 and 5, 1 being the worst grade. Final score is calculated as a simple arithmetic mean of individual grades</w:t>
      </w:r>
      <w:r w:rsidR="00AE7D9D" w:rsidRPr="00964566">
        <w:rPr>
          <w:rFonts w:ascii="Times New Roman" w:hAnsi="Times New Roman"/>
          <w:sz w:val="24"/>
          <w:szCs w:val="24"/>
          <w:lang w:val="en-US"/>
        </w:rPr>
        <w:t xml:space="preserve"> and if it is lower than 2</w:t>
      </w:r>
      <w:proofErr w:type="gramStart"/>
      <w:r w:rsidR="00AE7D9D" w:rsidRPr="00964566">
        <w:rPr>
          <w:rFonts w:ascii="Times New Roman" w:hAnsi="Times New Roman"/>
          <w:sz w:val="24"/>
          <w:szCs w:val="24"/>
          <w:lang w:val="en-US"/>
        </w:rPr>
        <w:t>,31</w:t>
      </w:r>
      <w:proofErr w:type="gramEnd"/>
      <w:r w:rsidR="00AE7D9D" w:rsidRPr="00964566">
        <w:rPr>
          <w:rFonts w:ascii="Times New Roman" w:hAnsi="Times New Roman"/>
          <w:sz w:val="24"/>
          <w:szCs w:val="24"/>
          <w:lang w:val="en-US"/>
        </w:rPr>
        <w:t xml:space="preserve"> the company is considered to be bankruptcy threatened</w:t>
      </w:r>
      <w:r w:rsidRPr="00964566">
        <w:rPr>
          <w:rFonts w:ascii="Times New Roman" w:hAnsi="Times New Roman"/>
          <w:sz w:val="24"/>
          <w:szCs w:val="24"/>
          <w:lang w:val="en-US"/>
        </w:rPr>
        <w:t xml:space="preserve">. </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964566" w:rsidP="00964566">
      <w:pPr>
        <w:spacing w:after="0" w:line="240" w:lineRule="auto"/>
        <w:jc w:val="both"/>
        <w:rPr>
          <w:rFonts w:ascii="Times New Roman" w:hAnsi="Times New Roman"/>
          <w:i/>
          <w:sz w:val="24"/>
          <w:szCs w:val="24"/>
          <w:lang w:val="en-US"/>
        </w:rPr>
      </w:pPr>
      <w:r>
        <w:rPr>
          <w:rFonts w:ascii="Times New Roman" w:hAnsi="Times New Roman"/>
          <w:i/>
          <w:sz w:val="24"/>
          <w:szCs w:val="24"/>
          <w:lang w:val="en-US"/>
        </w:rPr>
        <w:t>Table 2:</w:t>
      </w:r>
      <w:r w:rsidR="00CF0EDE" w:rsidRPr="00964566">
        <w:rPr>
          <w:rFonts w:ascii="Times New Roman" w:hAnsi="Times New Roman"/>
          <w:i/>
          <w:sz w:val="24"/>
          <w:szCs w:val="24"/>
          <w:lang w:val="en-US"/>
        </w:rPr>
        <w:t xml:space="preserve"> BONITEST – financial ratios being considered (</w:t>
      </w:r>
      <w:proofErr w:type="spellStart"/>
      <w:r w:rsidR="00CF0EDE" w:rsidRPr="00964566">
        <w:rPr>
          <w:rFonts w:ascii="Times New Roman" w:hAnsi="Times New Roman"/>
          <w:i/>
          <w:sz w:val="24"/>
          <w:szCs w:val="24"/>
          <w:lang w:val="en-US"/>
        </w:rPr>
        <w:t>Bešvir</w:t>
      </w:r>
      <w:proofErr w:type="spellEnd"/>
      <w:r w:rsidR="00CF0EDE" w:rsidRPr="00964566">
        <w:rPr>
          <w:rFonts w:ascii="Times New Roman" w:hAnsi="Times New Roman"/>
          <w:i/>
          <w:sz w:val="24"/>
          <w:szCs w:val="24"/>
          <w:lang w:val="en-US"/>
        </w:rPr>
        <w:t>, 2010, p. 98)</w:t>
      </w:r>
    </w:p>
    <w:tbl>
      <w:tblPr>
        <w:tblStyle w:val="TableGrid5"/>
        <w:tblW w:w="0" w:type="auto"/>
        <w:tblLayout w:type="fixed"/>
        <w:tblLook w:val="00A0"/>
      </w:tblPr>
      <w:tblGrid>
        <w:gridCol w:w="1242"/>
        <w:gridCol w:w="7938"/>
      </w:tblGrid>
      <w:tr w:rsidR="00CF0EDE" w:rsidRPr="00964566" w:rsidTr="004D5619">
        <w:trPr>
          <w:cnfStyle w:val="100000000000"/>
        </w:trPr>
        <w:tc>
          <w:tcPr>
            <w:cnfStyle w:val="000000000100"/>
            <w:tcW w:w="1242" w:type="dxa"/>
            <w:tcBorders>
              <w:top w:val="double" w:sz="4" w:space="0" w:color="auto"/>
              <w:left w:val="double" w:sz="4" w:space="0" w:color="auto"/>
            </w:tcBorders>
          </w:tcPr>
          <w:p w:rsidR="00CF0EDE" w:rsidRPr="00964566" w:rsidRDefault="00CF0EDE" w:rsidP="00964566">
            <w:pPr>
              <w:spacing w:after="0" w:line="240" w:lineRule="auto"/>
              <w:jc w:val="right"/>
              <w:rPr>
                <w:rFonts w:ascii="Times New Roman" w:hAnsi="Times New Roman"/>
                <w:b/>
                <w:lang w:val="en-US"/>
              </w:rPr>
            </w:pPr>
            <w:r w:rsidRPr="00964566">
              <w:rPr>
                <w:rFonts w:ascii="Times New Roman" w:hAnsi="Times New Roman"/>
                <w:b/>
                <w:lang w:val="en-US"/>
              </w:rPr>
              <w:t>Formula</w:t>
            </w:r>
          </w:p>
          <w:p w:rsidR="00CF0EDE" w:rsidRPr="00964566" w:rsidRDefault="00CF0EDE" w:rsidP="00964566">
            <w:pPr>
              <w:spacing w:after="0" w:line="240" w:lineRule="auto"/>
              <w:rPr>
                <w:rFonts w:ascii="Times New Roman" w:hAnsi="Times New Roman"/>
                <w:b/>
                <w:lang w:val="en-US"/>
              </w:rPr>
            </w:pPr>
            <w:r w:rsidRPr="00964566">
              <w:rPr>
                <w:rFonts w:ascii="Times New Roman" w:hAnsi="Times New Roman"/>
                <w:b/>
                <w:lang w:val="en-US"/>
              </w:rPr>
              <w:t>Ratio</w:t>
            </w:r>
          </w:p>
        </w:tc>
        <w:tc>
          <w:tcPr>
            <w:tcW w:w="7938" w:type="dxa"/>
            <w:tcBorders>
              <w:top w:val="double" w:sz="4" w:space="0" w:color="auto"/>
              <w:left w:val="double" w:sz="4" w:space="0" w:color="auto"/>
              <w:right w:val="double" w:sz="4" w:space="0" w:color="auto"/>
            </w:tcBorders>
          </w:tcPr>
          <w:p w:rsidR="00CF0EDE" w:rsidRPr="00964566" w:rsidRDefault="00CF0EDE" w:rsidP="00964566">
            <w:pPr>
              <w:spacing w:after="0" w:line="240" w:lineRule="auto"/>
              <w:cnfStyle w:val="100000000000"/>
              <w:rPr>
                <w:rFonts w:ascii="Times New Roman" w:hAnsi="Times New Roman"/>
                <w:b/>
                <w:lang w:val="en-US"/>
              </w:rPr>
            </w:pPr>
          </w:p>
        </w:tc>
      </w:tr>
      <w:tr w:rsidR="00CF0EDE" w:rsidRPr="00964566" w:rsidTr="001D6DEA">
        <w:trPr>
          <w:trHeight w:hRule="exact" w:val="284"/>
        </w:trPr>
        <w:tc>
          <w:tcPr>
            <w:tcW w:w="1242" w:type="dxa"/>
            <w:vMerge w:val="restart"/>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Liquidity</w:t>
            </w: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Net working capital = current assets – current liabilities</w:t>
            </w:r>
          </w:p>
        </w:tc>
      </w:tr>
      <w:tr w:rsidR="00CF0EDE" w:rsidRPr="00964566" w:rsidTr="001D6DEA">
        <w:trPr>
          <w:trHeight w:hRule="exact" w:val="284"/>
        </w:trPr>
        <w:tc>
          <w:tcPr>
            <w:tcW w:w="1242" w:type="dxa"/>
            <w:vMerge/>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Short-term financial position = (current assets – inventories) – current liabilities</w:t>
            </w:r>
          </w:p>
        </w:tc>
      </w:tr>
      <w:tr w:rsidR="00CF0EDE" w:rsidRPr="00964566" w:rsidTr="001D6DEA">
        <w:tblPrEx>
          <w:tblLook w:val="04A0"/>
        </w:tblPrEx>
        <w:trPr>
          <w:trHeight w:hRule="exact" w:val="284"/>
        </w:trPr>
        <w:tc>
          <w:tcPr>
            <w:tcW w:w="1242" w:type="dxa"/>
            <w:vMerge/>
            <w:tcBorders>
              <w:left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Current ratio = current assets/current liabilities</w:t>
            </w:r>
          </w:p>
        </w:tc>
      </w:tr>
      <w:tr w:rsidR="00CF0EDE" w:rsidRPr="00964566" w:rsidTr="001D6DEA">
        <w:tblPrEx>
          <w:tblLook w:val="04A0"/>
        </w:tblPrEx>
        <w:trPr>
          <w:trHeight w:hRule="exact" w:val="284"/>
        </w:trPr>
        <w:tc>
          <w:tcPr>
            <w:tcW w:w="1242" w:type="dxa"/>
            <w:vMerge/>
            <w:tcBorders>
              <w:left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Quick ratio = (current assets – inventories) /current liabilities</w:t>
            </w:r>
          </w:p>
        </w:tc>
      </w:tr>
      <w:tr w:rsidR="00CF0EDE" w:rsidRPr="00964566" w:rsidTr="001D6DEA">
        <w:tblPrEx>
          <w:tblLook w:val="04A0"/>
        </w:tblPrEx>
        <w:trPr>
          <w:trHeight w:hRule="exact" w:val="284"/>
        </w:trPr>
        <w:tc>
          <w:tcPr>
            <w:tcW w:w="1242" w:type="dxa"/>
            <w:vMerge/>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Financial stability ratio = fixed assets/(equity + long-term liabilities)</w:t>
            </w:r>
          </w:p>
        </w:tc>
      </w:tr>
      <w:tr w:rsidR="00CF0EDE" w:rsidRPr="00964566" w:rsidTr="001D6DEA">
        <w:tblPrEx>
          <w:tblLook w:val="04A0"/>
        </w:tblPrEx>
        <w:trPr>
          <w:trHeight w:hRule="exact" w:val="284"/>
        </w:trPr>
        <w:tc>
          <w:tcPr>
            <w:tcW w:w="1242" w:type="dxa"/>
            <w:vMerge w:val="restart"/>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Leverage</w:t>
            </w: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Debt ratio = total liabilities/total assets in %</w:t>
            </w:r>
          </w:p>
        </w:tc>
      </w:tr>
      <w:tr w:rsidR="00CF0EDE" w:rsidRPr="00964566" w:rsidTr="001D6DEA">
        <w:tblPrEx>
          <w:tblLook w:val="04A0"/>
        </w:tblPrEx>
        <w:trPr>
          <w:trHeight w:hRule="exact" w:val="284"/>
        </w:trPr>
        <w:tc>
          <w:tcPr>
            <w:tcW w:w="1242" w:type="dxa"/>
            <w:vMerge/>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Cash flow leverage ratio = total liabilities/(earnings after tax + amortization)</w:t>
            </w:r>
          </w:p>
        </w:tc>
      </w:tr>
      <w:tr w:rsidR="00CF0EDE" w:rsidRPr="00964566" w:rsidTr="001D6DEA">
        <w:tblPrEx>
          <w:tblLook w:val="04A0"/>
        </w:tblPrEx>
        <w:trPr>
          <w:trHeight w:hRule="exact" w:val="284"/>
        </w:trPr>
        <w:tc>
          <w:tcPr>
            <w:tcW w:w="1242" w:type="dxa"/>
            <w:vMerge/>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Financial strength ratio = 5 ∙ (earnings after tax + amortization + depreciation)/total liabilities</w:t>
            </w:r>
          </w:p>
        </w:tc>
      </w:tr>
      <w:tr w:rsidR="00CF0EDE" w:rsidRPr="00964566" w:rsidTr="001D6DEA">
        <w:tblPrEx>
          <w:tblLook w:val="04A0"/>
        </w:tblPrEx>
        <w:trPr>
          <w:trHeight w:hRule="exact" w:val="284"/>
        </w:trPr>
        <w:tc>
          <w:tcPr>
            <w:tcW w:w="1242" w:type="dxa"/>
            <w:vMerge w:val="restart"/>
            <w:tcBorders>
              <w:left w:val="double" w:sz="4" w:space="0" w:color="auto"/>
            </w:tcBorders>
            <w:vAlign w:val="center"/>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Profitability</w:t>
            </w: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Net ROA = EAT/total assets in %</w:t>
            </w:r>
          </w:p>
        </w:tc>
      </w:tr>
      <w:tr w:rsidR="00CF0EDE" w:rsidRPr="00964566" w:rsidTr="001D6DEA">
        <w:tblPrEx>
          <w:tblLook w:val="04A0"/>
        </w:tblPrEx>
        <w:trPr>
          <w:trHeight w:hRule="exact" w:val="284"/>
        </w:trPr>
        <w:tc>
          <w:tcPr>
            <w:tcW w:w="1242" w:type="dxa"/>
            <w:vMerge/>
            <w:tcBorders>
              <w:left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ROE = EAT/equity in %</w:t>
            </w:r>
          </w:p>
        </w:tc>
      </w:tr>
      <w:tr w:rsidR="00CF0EDE" w:rsidRPr="00964566" w:rsidTr="001D6DEA">
        <w:tblPrEx>
          <w:tblLook w:val="04A0"/>
        </w:tblPrEx>
        <w:trPr>
          <w:trHeight w:hRule="exact" w:val="284"/>
        </w:trPr>
        <w:tc>
          <w:tcPr>
            <w:tcW w:w="1242" w:type="dxa"/>
            <w:vMerge/>
            <w:tcBorders>
              <w:left w:val="double" w:sz="4" w:space="0" w:color="auto"/>
            </w:tcBorders>
          </w:tcPr>
          <w:p w:rsidR="00CF0EDE" w:rsidRPr="00964566" w:rsidRDefault="00CF0EDE" w:rsidP="00964566">
            <w:pPr>
              <w:spacing w:after="0" w:line="240" w:lineRule="auto"/>
              <w:jc w:val="both"/>
              <w:rPr>
                <w:rFonts w:ascii="Times New Roman" w:hAnsi="Times New Roman"/>
                <w:lang w:val="en-US"/>
              </w:rPr>
            </w:pPr>
          </w:p>
        </w:tc>
        <w:tc>
          <w:tcPr>
            <w:tcW w:w="7938" w:type="dxa"/>
            <w:tcBorders>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EBIT in %</w:t>
            </w:r>
          </w:p>
        </w:tc>
      </w:tr>
      <w:tr w:rsidR="00CF0EDE" w:rsidRPr="00964566" w:rsidTr="001D6DEA">
        <w:tblPrEx>
          <w:tblLook w:val="04A0"/>
        </w:tblPrEx>
        <w:trPr>
          <w:trHeight w:hRule="exact" w:val="284"/>
        </w:trPr>
        <w:tc>
          <w:tcPr>
            <w:tcW w:w="1242" w:type="dxa"/>
            <w:tcBorders>
              <w:left w:val="double" w:sz="4" w:space="0" w:color="auto"/>
              <w:bottom w:val="double" w:sz="4" w:space="0" w:color="auto"/>
            </w:tcBorders>
          </w:tcPr>
          <w:p w:rsidR="00CF0EDE" w:rsidRPr="00964566" w:rsidRDefault="00CF0EDE" w:rsidP="00964566">
            <w:pPr>
              <w:spacing w:after="0" w:line="240" w:lineRule="auto"/>
              <w:jc w:val="center"/>
              <w:rPr>
                <w:rFonts w:ascii="Times New Roman" w:hAnsi="Times New Roman"/>
                <w:lang w:val="en-US"/>
              </w:rPr>
            </w:pPr>
            <w:r w:rsidRPr="00964566">
              <w:rPr>
                <w:rFonts w:ascii="Times New Roman" w:hAnsi="Times New Roman"/>
                <w:lang w:val="en-US"/>
              </w:rPr>
              <w:t>Activity</w:t>
            </w:r>
          </w:p>
        </w:tc>
        <w:tc>
          <w:tcPr>
            <w:tcW w:w="7938" w:type="dxa"/>
            <w:tcBorders>
              <w:bottom w:val="double" w:sz="4" w:space="0" w:color="auto"/>
              <w:right w:val="double" w:sz="4" w:space="0" w:color="auto"/>
            </w:tcBorders>
          </w:tcPr>
          <w:p w:rsidR="00CF0EDE" w:rsidRPr="00964566" w:rsidRDefault="00CF0EDE" w:rsidP="00964566">
            <w:pPr>
              <w:spacing w:after="0" w:line="240" w:lineRule="auto"/>
              <w:jc w:val="both"/>
              <w:rPr>
                <w:rFonts w:ascii="Times New Roman" w:hAnsi="Times New Roman"/>
                <w:lang w:val="en-US"/>
              </w:rPr>
            </w:pPr>
            <w:r w:rsidRPr="00964566">
              <w:rPr>
                <w:rFonts w:ascii="Times New Roman" w:hAnsi="Times New Roman"/>
                <w:lang w:val="en-US"/>
              </w:rPr>
              <w:t>Asset turnover ratio = Total revenues/total assets</w:t>
            </w:r>
          </w:p>
        </w:tc>
      </w:tr>
    </w:tbl>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b/>
          <w:sz w:val="28"/>
          <w:szCs w:val="28"/>
          <w:lang w:val="en-US"/>
        </w:rPr>
      </w:pPr>
      <w:r w:rsidRPr="00964566">
        <w:rPr>
          <w:rFonts w:ascii="Times New Roman" w:hAnsi="Times New Roman"/>
          <w:b/>
          <w:sz w:val="28"/>
          <w:szCs w:val="28"/>
          <w:lang w:val="en-US"/>
        </w:rPr>
        <w:t>Research and analysis</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The research is conducted on a sample of Croatian companies which were declared bankrupt from January 2012 till October 2013. T</w:t>
      </w:r>
      <w:r w:rsidRPr="00964566">
        <w:rPr>
          <w:rStyle w:val="hps"/>
          <w:rFonts w:ascii="Times New Roman" w:hAnsi="Times New Roman"/>
          <w:sz w:val="24"/>
          <w:szCs w:val="24"/>
          <w:lang w:val="en-US"/>
        </w:rPr>
        <w:t>he selected</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companies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are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medium-sized</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enterprises; applied criteria for determination of a company’s size are i</w:t>
      </w:r>
      <w:r w:rsidRPr="00964566">
        <w:rPr>
          <w:rFonts w:ascii="Times New Roman" w:hAnsi="Times New Roman"/>
          <w:sz w:val="24"/>
          <w:szCs w:val="24"/>
          <w:lang w:val="en-US"/>
        </w:rPr>
        <w:t xml:space="preserve">n line with </w:t>
      </w:r>
      <w:r w:rsidRPr="00964566">
        <w:rPr>
          <w:rStyle w:val="hps"/>
          <w:rFonts w:ascii="Times New Roman" w:hAnsi="Times New Roman"/>
          <w:sz w:val="24"/>
          <w:szCs w:val="24"/>
          <w:lang w:val="en-US"/>
        </w:rPr>
        <w:t>the provisions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of the Accounting Act</w:t>
      </w:r>
      <w:r w:rsidRPr="00964566">
        <w:rPr>
          <w:rFonts w:ascii="Times New Roman" w:hAnsi="Times New Roman"/>
          <w:sz w:val="24"/>
          <w:szCs w:val="24"/>
          <w:lang w:val="en-US"/>
        </w:rPr>
        <w:t>. A</w:t>
      </w:r>
      <w:r w:rsidRPr="00964566">
        <w:rPr>
          <w:rStyle w:val="hps"/>
          <w:rFonts w:ascii="Times New Roman" w:hAnsi="Times New Roman"/>
          <w:sz w:val="24"/>
          <w:szCs w:val="24"/>
          <w:lang w:val="en-US"/>
        </w:rPr>
        <w:t>ccording to classification</w:t>
      </w:r>
      <w:r w:rsidRPr="00964566">
        <w:rPr>
          <w:rFonts w:ascii="Times New Roman" w:hAnsi="Times New Roman"/>
          <w:sz w:val="24"/>
          <w:szCs w:val="24"/>
          <w:lang w:val="en-US"/>
        </w:rPr>
        <w:t xml:space="preserve"> of economic activities the selected companies belong to the </w:t>
      </w:r>
      <w:r w:rsidRPr="00964566">
        <w:rPr>
          <w:rStyle w:val="hps"/>
          <w:rFonts w:ascii="Times New Roman" w:hAnsi="Times New Roman"/>
          <w:sz w:val="24"/>
          <w:szCs w:val="24"/>
          <w:lang w:val="en-US"/>
        </w:rPr>
        <w:t>manufacturing sector</w:t>
      </w:r>
      <w:r w:rsidRPr="00964566">
        <w:rPr>
          <w:rFonts w:ascii="Times New Roman" w:hAnsi="Times New Roman"/>
          <w:sz w:val="24"/>
          <w:szCs w:val="24"/>
          <w:lang w:val="en-US"/>
        </w:rPr>
        <w:t xml:space="preserve">. Our analysis encompasses the financial statements of each selected company for the period of four years before the bankruptcy was declared. </w:t>
      </w:r>
      <w:r w:rsidR="00351AD8" w:rsidRPr="00964566">
        <w:rPr>
          <w:rFonts w:ascii="Times New Roman" w:hAnsi="Times New Roman"/>
          <w:sz w:val="24"/>
          <w:szCs w:val="24"/>
          <w:lang w:val="en-US"/>
        </w:rPr>
        <w:t>We also took ten companies that operated regularly in period 2008-2011 and continued to do so in years 2012 and 2013</w:t>
      </w:r>
      <w:r w:rsidR="00A858D5" w:rsidRPr="00964566">
        <w:rPr>
          <w:rFonts w:ascii="Times New Roman" w:hAnsi="Times New Roman"/>
          <w:sz w:val="24"/>
          <w:szCs w:val="24"/>
          <w:lang w:val="en-US"/>
        </w:rPr>
        <w:t>,</w:t>
      </w:r>
      <w:r w:rsidR="00351AD8" w:rsidRPr="00964566">
        <w:rPr>
          <w:rFonts w:ascii="Times New Roman" w:hAnsi="Times New Roman"/>
          <w:sz w:val="24"/>
          <w:szCs w:val="24"/>
          <w:lang w:val="en-US"/>
        </w:rPr>
        <w:t xml:space="preserve"> just for comparison. </w:t>
      </w:r>
      <w:r w:rsidR="00F164B6" w:rsidRPr="00964566">
        <w:rPr>
          <w:rFonts w:ascii="Times New Roman" w:hAnsi="Times New Roman"/>
          <w:sz w:val="24"/>
          <w:szCs w:val="24"/>
          <w:lang w:val="en-US"/>
        </w:rPr>
        <w:t xml:space="preserve">We checked and found that all of them had net income in year 2012. </w:t>
      </w:r>
      <w:r w:rsidRPr="00964566">
        <w:rPr>
          <w:rStyle w:val="hps"/>
          <w:rFonts w:ascii="Times New Roman" w:hAnsi="Times New Roman"/>
          <w:sz w:val="24"/>
          <w:szCs w:val="24"/>
          <w:lang w:val="en-US"/>
        </w:rPr>
        <w:t>Forecasting</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models tested in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the research are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relevant and</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well-known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models</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for the prediction of</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business failure</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developed</w:t>
      </w:r>
      <w:r w:rsidRPr="00964566">
        <w:rPr>
          <w:rFonts w:ascii="Times New Roman" w:hAnsi="Times New Roman"/>
          <w:sz w:val="24"/>
          <w:szCs w:val="24"/>
          <w:lang w:val="en-US"/>
        </w:rPr>
        <w:t xml:space="preserve"> both </w:t>
      </w:r>
      <w:r w:rsidRPr="00964566">
        <w:rPr>
          <w:rStyle w:val="hps"/>
          <w:rFonts w:ascii="Times New Roman" w:hAnsi="Times New Roman"/>
          <w:sz w:val="24"/>
          <w:szCs w:val="24"/>
          <w:lang w:val="en-US"/>
        </w:rPr>
        <w:t>in the world and in</w:t>
      </w:r>
      <w:r w:rsidRPr="00964566">
        <w:rPr>
          <w:rFonts w:ascii="Times New Roman" w:hAnsi="Times New Roman"/>
          <w:sz w:val="24"/>
          <w:szCs w:val="24"/>
          <w:lang w:val="en-US"/>
        </w:rPr>
        <w:t xml:space="preserve"> </w:t>
      </w:r>
      <w:r w:rsidRPr="00964566">
        <w:rPr>
          <w:rStyle w:val="hps"/>
          <w:rFonts w:ascii="Times New Roman" w:hAnsi="Times New Roman"/>
          <w:sz w:val="24"/>
          <w:szCs w:val="24"/>
          <w:lang w:val="en-US"/>
        </w:rPr>
        <w:t>Croatia.</w:t>
      </w:r>
      <w:r w:rsidR="000268F6" w:rsidRPr="00964566">
        <w:rPr>
          <w:rStyle w:val="hps"/>
          <w:rFonts w:ascii="Times New Roman" w:hAnsi="Times New Roman"/>
          <w:sz w:val="24"/>
          <w:szCs w:val="24"/>
          <w:lang w:val="en-US"/>
        </w:rPr>
        <w:t xml:space="preserve"> Results of testing bankruptcy prediction models on Croatian firms</w:t>
      </w:r>
      <w:r w:rsidR="00A858D5" w:rsidRPr="00964566">
        <w:rPr>
          <w:rStyle w:val="hps"/>
          <w:rFonts w:ascii="Times New Roman" w:hAnsi="Times New Roman"/>
          <w:sz w:val="24"/>
          <w:szCs w:val="24"/>
          <w:lang w:val="en-US"/>
        </w:rPr>
        <w:t>’</w:t>
      </w:r>
      <w:r w:rsidR="000268F6" w:rsidRPr="00964566">
        <w:rPr>
          <w:rStyle w:val="hps"/>
          <w:rFonts w:ascii="Times New Roman" w:hAnsi="Times New Roman"/>
          <w:sz w:val="24"/>
          <w:szCs w:val="24"/>
          <w:lang w:val="en-US"/>
        </w:rPr>
        <w:t xml:space="preserve"> sample are shown in the table 3.</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The major drawback in our research is just a limited number of companies in a sample. The real problem lies in non-availability of proper databases for unlisted Croatian companies that could be used. Therefore, considerable amount of time is spent just on data preparation meaning seeking for the names of bankrupted companies, their accounting data and corresponding non-failed companies.</w:t>
      </w:r>
    </w:p>
    <w:p w:rsidR="00CF0EDE" w:rsidRPr="00964566" w:rsidRDefault="00CF0EDE" w:rsidP="00964566">
      <w:pPr>
        <w:spacing w:after="0" w:line="240" w:lineRule="auto"/>
        <w:jc w:val="both"/>
        <w:rPr>
          <w:rFonts w:ascii="Times New Roman" w:hAnsi="Times New Roman"/>
          <w:sz w:val="24"/>
          <w:szCs w:val="24"/>
          <w:lang w:val="en-US"/>
        </w:rPr>
        <w:sectPr w:rsidR="00CF0EDE" w:rsidRPr="00964566" w:rsidSect="003F78E7">
          <w:pgSz w:w="11906" w:h="16838"/>
          <w:pgMar w:top="1418" w:right="1418" w:bottom="1418" w:left="1418" w:header="709" w:footer="709" w:gutter="0"/>
          <w:cols w:space="708"/>
          <w:docGrid w:linePitch="360"/>
        </w:sectPr>
      </w:pPr>
    </w:p>
    <w:p w:rsidR="00CF0EDE" w:rsidRPr="00964566" w:rsidRDefault="00964566" w:rsidP="00964566">
      <w:pPr>
        <w:spacing w:after="0" w:line="240" w:lineRule="auto"/>
        <w:jc w:val="both"/>
        <w:rPr>
          <w:rFonts w:ascii="Times New Roman" w:hAnsi="Times New Roman"/>
          <w:i/>
          <w:sz w:val="24"/>
          <w:szCs w:val="24"/>
          <w:lang w:val="en-US"/>
        </w:rPr>
      </w:pPr>
      <w:r>
        <w:rPr>
          <w:rFonts w:ascii="Times New Roman" w:hAnsi="Times New Roman"/>
          <w:i/>
          <w:sz w:val="24"/>
          <w:szCs w:val="24"/>
          <w:lang w:val="en-US"/>
        </w:rPr>
        <w:lastRenderedPageBreak/>
        <w:t>Table 3:</w:t>
      </w:r>
      <w:r w:rsidR="00CF0EDE" w:rsidRPr="00964566">
        <w:rPr>
          <w:rFonts w:ascii="Times New Roman" w:hAnsi="Times New Roman"/>
          <w:i/>
          <w:sz w:val="24"/>
          <w:szCs w:val="24"/>
          <w:lang w:val="en-US"/>
        </w:rPr>
        <w:t xml:space="preserve"> </w:t>
      </w:r>
      <w:r w:rsidR="000268F6" w:rsidRPr="00964566">
        <w:rPr>
          <w:rFonts w:ascii="Times New Roman" w:hAnsi="Times New Roman"/>
          <w:i/>
          <w:sz w:val="24"/>
          <w:szCs w:val="24"/>
          <w:lang w:val="en-US"/>
        </w:rPr>
        <w:t xml:space="preserve">Results of testing bankruptcy prediction models on Croatian </w:t>
      </w:r>
      <w:proofErr w:type="gramStart"/>
      <w:r w:rsidR="000268F6" w:rsidRPr="00964566">
        <w:rPr>
          <w:rFonts w:ascii="Times New Roman" w:hAnsi="Times New Roman"/>
          <w:i/>
          <w:sz w:val="24"/>
          <w:szCs w:val="24"/>
          <w:lang w:val="en-US"/>
        </w:rPr>
        <w:t>firms</w:t>
      </w:r>
      <w:proofErr w:type="gramEnd"/>
      <w:r w:rsidR="000268F6" w:rsidRPr="00964566">
        <w:rPr>
          <w:rFonts w:ascii="Times New Roman" w:hAnsi="Times New Roman"/>
          <w:i/>
          <w:sz w:val="24"/>
          <w:szCs w:val="24"/>
          <w:lang w:val="en-US"/>
        </w:rPr>
        <w:t xml:space="preserve"> sample</w:t>
      </w:r>
    </w:p>
    <w:tbl>
      <w:tblPr>
        <w:tblW w:w="13220"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620"/>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p>
        </w:tc>
        <w:tc>
          <w:tcPr>
            <w:tcW w:w="1920" w:type="dxa"/>
            <w:gridSpan w:val="4"/>
            <w:shd w:val="clear" w:color="auto" w:fill="auto"/>
            <w:noWrap/>
            <w:vAlign w:val="bottom"/>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proofErr w:type="spellStart"/>
            <w:r w:rsidRPr="00964566">
              <w:rPr>
                <w:rFonts w:ascii="Times New Roman" w:hAnsi="Times New Roman"/>
                <w:color w:val="000000"/>
                <w:sz w:val="16"/>
                <w:szCs w:val="16"/>
                <w:lang w:val="en-US" w:eastAsia="hr-HR"/>
              </w:rPr>
              <w:t>Bonitest</w:t>
            </w:r>
            <w:proofErr w:type="spellEnd"/>
          </w:p>
        </w:tc>
        <w:tc>
          <w:tcPr>
            <w:tcW w:w="1920" w:type="dxa"/>
            <w:gridSpan w:val="4"/>
            <w:shd w:val="clear" w:color="auto" w:fill="auto"/>
            <w:noWrap/>
            <w:vAlign w:val="bottom"/>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proofErr w:type="spellStart"/>
            <w:r w:rsidRPr="00964566">
              <w:rPr>
                <w:rFonts w:ascii="Times New Roman" w:hAnsi="Times New Roman"/>
                <w:color w:val="000000"/>
                <w:sz w:val="16"/>
                <w:szCs w:val="16"/>
                <w:lang w:val="en-US" w:eastAsia="hr-HR"/>
              </w:rPr>
              <w:t>Kralicek</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Quicktest</w:t>
            </w:r>
            <w:proofErr w:type="spellEnd"/>
          </w:p>
        </w:tc>
        <w:tc>
          <w:tcPr>
            <w:tcW w:w="1920" w:type="dxa"/>
            <w:gridSpan w:val="4"/>
            <w:shd w:val="clear" w:color="auto" w:fill="auto"/>
            <w:noWrap/>
            <w:vAlign w:val="bottom"/>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BEX </w:t>
            </w:r>
            <w:proofErr w:type="spellStart"/>
            <w:r w:rsidRPr="00964566">
              <w:rPr>
                <w:rFonts w:ascii="Times New Roman" w:hAnsi="Times New Roman"/>
                <w:color w:val="000000"/>
                <w:sz w:val="16"/>
                <w:szCs w:val="16"/>
                <w:lang w:val="en-US" w:eastAsia="hr-HR"/>
              </w:rPr>
              <w:t>indeks</w:t>
            </w:r>
            <w:proofErr w:type="spellEnd"/>
          </w:p>
        </w:tc>
        <w:tc>
          <w:tcPr>
            <w:tcW w:w="1920" w:type="dxa"/>
            <w:gridSpan w:val="4"/>
            <w:shd w:val="clear" w:color="auto" w:fill="auto"/>
            <w:noWrap/>
            <w:vAlign w:val="bottom"/>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Altman's Z' score</w:t>
            </w:r>
          </w:p>
        </w:tc>
        <w:tc>
          <w:tcPr>
            <w:tcW w:w="1920" w:type="dxa"/>
            <w:gridSpan w:val="4"/>
            <w:shd w:val="clear" w:color="auto" w:fill="auto"/>
            <w:noWrap/>
            <w:vAlign w:val="bottom"/>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proofErr w:type="spellStart"/>
            <w:r w:rsidRPr="00964566">
              <w:rPr>
                <w:rFonts w:ascii="Times New Roman" w:hAnsi="Times New Roman"/>
                <w:color w:val="000000"/>
                <w:sz w:val="16"/>
                <w:szCs w:val="16"/>
                <w:lang w:val="en-US" w:eastAsia="hr-HR"/>
              </w:rPr>
              <w:t>Springate</w:t>
            </w:r>
            <w:proofErr w:type="spellEnd"/>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jc w:val="center"/>
              <w:rPr>
                <w:rFonts w:ascii="Times New Roman" w:hAnsi="Times New Roman"/>
                <w:b/>
                <w:color w:val="000000"/>
                <w:sz w:val="16"/>
                <w:szCs w:val="16"/>
                <w:lang w:val="en-US" w:eastAsia="hr-HR"/>
              </w:rPr>
            </w:pPr>
            <w:r w:rsidRPr="00964566">
              <w:rPr>
                <w:rFonts w:ascii="Times New Roman" w:hAnsi="Times New Roman"/>
                <w:b/>
                <w:color w:val="000000"/>
                <w:sz w:val="16"/>
                <w:szCs w:val="16"/>
                <w:lang w:val="en-US" w:eastAsia="hr-HR"/>
              </w:rPr>
              <w:t>Sample of firms declared bankrupt in year 2012 or 2013</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2008</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2009</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2010</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2011</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2008</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2009</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2010</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2011</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2008</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2009</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2010</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2011</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2008</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2009</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2010</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2011</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2008</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2009</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2010</w:t>
            </w:r>
          </w:p>
        </w:tc>
        <w:tc>
          <w:tcPr>
            <w:tcW w:w="480" w:type="dxa"/>
            <w:shd w:val="clear" w:color="auto" w:fill="auto"/>
            <w:noWrap/>
            <w:vAlign w:val="center"/>
            <w:hideMark/>
          </w:tcPr>
          <w:p w:rsidR="00CF0EDE" w:rsidRPr="00964566" w:rsidRDefault="00CF0EDE" w:rsidP="00964566">
            <w:pPr>
              <w:spacing w:after="0" w:line="240" w:lineRule="auto"/>
              <w:jc w:val="right"/>
              <w:rPr>
                <w:rFonts w:ascii="Times New Roman" w:hAnsi="Times New Roman"/>
                <w:color w:val="000000"/>
                <w:sz w:val="14"/>
                <w:szCs w:val="14"/>
                <w:lang w:val="en-US" w:eastAsia="hr-HR"/>
              </w:rPr>
            </w:pPr>
            <w:r w:rsidRPr="00964566">
              <w:rPr>
                <w:rFonts w:ascii="Times New Roman" w:hAnsi="Times New Roman"/>
                <w:color w:val="000000"/>
                <w:sz w:val="14"/>
                <w:szCs w:val="14"/>
                <w:lang w:val="en-US" w:eastAsia="hr-HR"/>
              </w:rPr>
              <w:t>2011</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ADRIACHEM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Kaštel</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Sućurac</w:t>
            </w:r>
            <w:proofErr w:type="spellEnd"/>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BETEX PROIZVODNJA d.o.o.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Belica</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BILOKALNIK-DRVO </w:t>
            </w:r>
            <w:proofErr w:type="spellStart"/>
            <w:r w:rsidRPr="00964566">
              <w:rPr>
                <w:rFonts w:ascii="Times New Roman" w:hAnsi="Times New Roman"/>
                <w:color w:val="000000"/>
                <w:sz w:val="16"/>
                <w:szCs w:val="16"/>
                <w:lang w:val="en-US" w:eastAsia="hr-HR"/>
              </w:rPr>
              <w:t>d.o.o."u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Koprivnica</w:t>
            </w:r>
            <w:proofErr w:type="spellEnd"/>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DI </w:t>
            </w:r>
            <w:proofErr w:type="spellStart"/>
            <w:r w:rsidRPr="00964566">
              <w:rPr>
                <w:rFonts w:ascii="Times New Roman" w:hAnsi="Times New Roman"/>
                <w:color w:val="000000"/>
                <w:sz w:val="16"/>
                <w:szCs w:val="16"/>
                <w:lang w:val="en-US" w:eastAsia="hr-HR"/>
              </w:rPr>
              <w:t>Geli</w:t>
            </w:r>
            <w:proofErr w:type="spellEnd"/>
            <w:r w:rsidRPr="00964566">
              <w:rPr>
                <w:rFonts w:ascii="Times New Roman" w:hAnsi="Times New Roman"/>
                <w:color w:val="000000"/>
                <w:sz w:val="16"/>
                <w:szCs w:val="16"/>
                <w:lang w:val="en-US" w:eastAsia="hr-HR"/>
              </w:rPr>
              <w:t xml:space="preserve"> d.o.o.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Đakovo</w:t>
            </w:r>
            <w:proofErr w:type="spellEnd"/>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MIN d. o. o. -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Zagreb</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MIO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Osijek</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PRERADA DRVETA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Darda</w:t>
            </w:r>
            <w:proofErr w:type="spellEnd"/>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SLAVONIJA MK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Osijek</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STS Metal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Zagreb</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UNIVERZAL d.o.o. - u </w:t>
            </w:r>
            <w:proofErr w:type="spellStart"/>
            <w:r w:rsidRPr="00964566">
              <w:rPr>
                <w:rFonts w:ascii="Times New Roman" w:hAnsi="Times New Roman"/>
                <w:color w:val="000000"/>
                <w:sz w:val="16"/>
                <w:szCs w:val="16"/>
                <w:lang w:val="en-US" w:eastAsia="hr-HR"/>
              </w:rPr>
              <w:t>stečaju</w:t>
            </w:r>
            <w:proofErr w:type="spellEnd"/>
            <w:r w:rsidRPr="00964566">
              <w:rPr>
                <w:rFonts w:ascii="Times New Roman" w:hAnsi="Times New Roman"/>
                <w:color w:val="000000"/>
                <w:sz w:val="16"/>
                <w:szCs w:val="16"/>
                <w:lang w:val="en-US" w:eastAsia="hr-HR"/>
              </w:rPr>
              <w:t xml:space="preserve"> Zagreb</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jc w:val="center"/>
              <w:rPr>
                <w:rFonts w:ascii="Times New Roman" w:hAnsi="Times New Roman"/>
                <w:b/>
                <w:color w:val="000000"/>
                <w:sz w:val="16"/>
                <w:szCs w:val="16"/>
                <w:lang w:val="en-US" w:eastAsia="hr-HR"/>
              </w:rPr>
            </w:pPr>
            <w:r w:rsidRPr="00964566">
              <w:rPr>
                <w:rFonts w:ascii="Times New Roman" w:hAnsi="Times New Roman"/>
                <w:b/>
                <w:color w:val="000000"/>
                <w:sz w:val="16"/>
                <w:szCs w:val="16"/>
                <w:lang w:val="en-US" w:eastAsia="hr-HR"/>
              </w:rPr>
              <w:t>Sample of firms that operate regularly in years 2012 and 2013</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COMPROM PLUS d.o.o. </w:t>
            </w:r>
            <w:proofErr w:type="spellStart"/>
            <w:r w:rsidRPr="00964566">
              <w:rPr>
                <w:rFonts w:ascii="Times New Roman" w:hAnsi="Times New Roman"/>
                <w:color w:val="000000"/>
                <w:sz w:val="16"/>
                <w:szCs w:val="16"/>
                <w:lang w:val="en-US" w:eastAsia="hr-HR"/>
              </w:rPr>
              <w:t>Varaždin</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proofErr w:type="spellStart"/>
            <w:r w:rsidRPr="00964566">
              <w:rPr>
                <w:rFonts w:ascii="Times New Roman" w:hAnsi="Times New Roman"/>
                <w:color w:val="000000"/>
                <w:sz w:val="16"/>
                <w:szCs w:val="16"/>
                <w:lang w:val="en-US" w:eastAsia="hr-HR"/>
              </w:rPr>
              <w:t>Čakovečki</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mlinovi,d.d</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Čakovec</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DIV d.o.o. </w:t>
            </w:r>
            <w:proofErr w:type="spellStart"/>
            <w:r w:rsidRPr="00964566">
              <w:rPr>
                <w:rFonts w:ascii="Times New Roman" w:hAnsi="Times New Roman"/>
                <w:color w:val="000000"/>
                <w:sz w:val="16"/>
                <w:szCs w:val="16"/>
                <w:lang w:val="en-US" w:eastAsia="hr-HR"/>
              </w:rPr>
              <w:t>Samobor</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GUMIIMPEX - GRP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Varaždin</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HEMPEL d. o. o. </w:t>
            </w:r>
            <w:proofErr w:type="spellStart"/>
            <w:r w:rsidRPr="00964566">
              <w:rPr>
                <w:rFonts w:ascii="Times New Roman" w:hAnsi="Times New Roman"/>
                <w:color w:val="000000"/>
                <w:sz w:val="16"/>
                <w:szCs w:val="16"/>
                <w:lang w:val="en-US" w:eastAsia="hr-HR"/>
              </w:rPr>
              <w:t>Umag</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KNAUF INSULATION d.o.o. Novi </w:t>
            </w:r>
            <w:proofErr w:type="spellStart"/>
            <w:r w:rsidRPr="00964566">
              <w:rPr>
                <w:rFonts w:ascii="Times New Roman" w:hAnsi="Times New Roman"/>
                <w:color w:val="000000"/>
                <w:sz w:val="16"/>
                <w:szCs w:val="16"/>
                <w:lang w:val="en-US" w:eastAsia="hr-HR"/>
              </w:rPr>
              <w:t>Marof</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KONČAR - ELEKTROINDUSTRIJA, </w:t>
            </w:r>
            <w:proofErr w:type="spellStart"/>
            <w:r w:rsidRPr="00964566">
              <w:rPr>
                <w:rFonts w:ascii="Times New Roman" w:hAnsi="Times New Roman"/>
                <w:color w:val="000000"/>
                <w:sz w:val="16"/>
                <w:szCs w:val="16"/>
                <w:lang w:val="en-US" w:eastAsia="hr-HR"/>
              </w:rPr>
              <w:t>d.d</w:t>
            </w:r>
            <w:proofErr w:type="spellEnd"/>
            <w:r w:rsidRPr="00964566">
              <w:rPr>
                <w:rFonts w:ascii="Times New Roman" w:hAnsi="Times New Roman"/>
                <w:color w:val="000000"/>
                <w:sz w:val="16"/>
                <w:szCs w:val="16"/>
                <w:lang w:val="en-US" w:eastAsia="hr-HR"/>
              </w:rPr>
              <w:t>. Zagreb</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NEVA d.o.o. </w:t>
            </w:r>
            <w:proofErr w:type="spellStart"/>
            <w:r w:rsidRPr="00964566">
              <w:rPr>
                <w:rFonts w:ascii="Times New Roman" w:hAnsi="Times New Roman"/>
                <w:color w:val="000000"/>
                <w:sz w:val="16"/>
                <w:szCs w:val="16"/>
                <w:lang w:val="en-US" w:eastAsia="hr-HR"/>
              </w:rPr>
              <w:t>Rakitje</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55"/>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TELEGRA d.o.o. </w:t>
            </w:r>
            <w:proofErr w:type="spellStart"/>
            <w:r w:rsidRPr="00964566">
              <w:rPr>
                <w:rFonts w:ascii="Times New Roman" w:hAnsi="Times New Roman"/>
                <w:color w:val="000000"/>
                <w:sz w:val="16"/>
                <w:szCs w:val="16"/>
                <w:lang w:val="en-US" w:eastAsia="hr-HR"/>
              </w:rPr>
              <w:t>Sveta</w:t>
            </w:r>
            <w:proofErr w:type="spellEnd"/>
            <w:r w:rsidRPr="00964566">
              <w:rPr>
                <w:rFonts w:ascii="Times New Roman" w:hAnsi="Times New Roman"/>
                <w:color w:val="000000"/>
                <w:sz w:val="16"/>
                <w:szCs w:val="16"/>
                <w:lang w:val="en-US" w:eastAsia="hr-HR"/>
              </w:rPr>
              <w:t xml:space="preserve"> </w:t>
            </w:r>
            <w:proofErr w:type="spellStart"/>
            <w:r w:rsidRPr="00964566">
              <w:rPr>
                <w:rFonts w:ascii="Times New Roman" w:hAnsi="Times New Roman"/>
                <w:color w:val="000000"/>
                <w:sz w:val="16"/>
                <w:szCs w:val="16"/>
                <w:lang w:val="en-US" w:eastAsia="hr-HR"/>
              </w:rPr>
              <w:t>Nedjelja</w:t>
            </w:r>
            <w:proofErr w:type="spellEnd"/>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r>
      <w:tr w:rsidR="00CF0EDE" w:rsidRPr="00964566" w:rsidTr="00CA29D8">
        <w:trPr>
          <w:trHeight w:val="270"/>
        </w:trPr>
        <w:tc>
          <w:tcPr>
            <w:tcW w:w="3620" w:type="dxa"/>
            <w:shd w:val="clear" w:color="auto" w:fill="auto"/>
            <w:noWrap/>
            <w:vAlign w:val="bottom"/>
            <w:hideMark/>
          </w:tcPr>
          <w:p w:rsidR="00CF0EDE" w:rsidRPr="00964566" w:rsidRDefault="00CF0EDE" w:rsidP="00964566">
            <w:pPr>
              <w:spacing w:after="0" w:line="240" w:lineRule="auto"/>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 xml:space="preserve">WAM PRODUCT, d.o.o. </w:t>
            </w:r>
            <w:proofErr w:type="spellStart"/>
            <w:r w:rsidRPr="00964566">
              <w:rPr>
                <w:rFonts w:ascii="Times New Roman" w:hAnsi="Times New Roman"/>
                <w:color w:val="000000"/>
                <w:sz w:val="16"/>
                <w:szCs w:val="16"/>
                <w:lang w:val="en-US" w:eastAsia="hr-HR"/>
              </w:rPr>
              <w:t>Breznički</w:t>
            </w:r>
            <w:proofErr w:type="spellEnd"/>
            <w:r w:rsidRPr="00964566">
              <w:rPr>
                <w:rFonts w:ascii="Times New Roman" w:hAnsi="Times New Roman"/>
                <w:color w:val="000000"/>
                <w:sz w:val="16"/>
                <w:szCs w:val="16"/>
                <w:lang w:val="en-US" w:eastAsia="hr-HR"/>
              </w:rPr>
              <w:t xml:space="preserve"> Hum</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000000" w:fill="D8D8D8"/>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Yes</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c>
          <w:tcPr>
            <w:tcW w:w="480" w:type="dxa"/>
            <w:shd w:val="clear" w:color="auto" w:fill="auto"/>
            <w:noWrap/>
            <w:vAlign w:val="center"/>
            <w:hideMark/>
          </w:tcPr>
          <w:p w:rsidR="00CF0EDE" w:rsidRPr="00964566" w:rsidRDefault="00CF0EDE" w:rsidP="00964566">
            <w:pPr>
              <w:spacing w:after="0" w:line="240" w:lineRule="auto"/>
              <w:jc w:val="center"/>
              <w:rPr>
                <w:rFonts w:ascii="Times New Roman" w:hAnsi="Times New Roman"/>
                <w:color w:val="000000"/>
                <w:sz w:val="16"/>
                <w:szCs w:val="16"/>
                <w:lang w:val="en-US" w:eastAsia="hr-HR"/>
              </w:rPr>
            </w:pPr>
            <w:r w:rsidRPr="00964566">
              <w:rPr>
                <w:rFonts w:ascii="Times New Roman" w:hAnsi="Times New Roman"/>
                <w:color w:val="000000"/>
                <w:sz w:val="16"/>
                <w:szCs w:val="16"/>
                <w:lang w:val="en-US" w:eastAsia="hr-HR"/>
              </w:rPr>
              <w:t>No</w:t>
            </w:r>
          </w:p>
        </w:tc>
      </w:tr>
    </w:tbl>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rPr>
          <w:rFonts w:ascii="Times New Roman" w:hAnsi="Times New Roman"/>
          <w:sz w:val="24"/>
          <w:szCs w:val="24"/>
          <w:lang w:val="en-US"/>
        </w:rPr>
        <w:sectPr w:rsidR="00CF0EDE" w:rsidRPr="00964566" w:rsidSect="00CA29D8">
          <w:pgSz w:w="16838" w:h="11906" w:orient="landscape"/>
          <w:pgMar w:top="1418" w:right="1418" w:bottom="1418" w:left="1418" w:header="709" w:footer="709" w:gutter="0"/>
          <w:cols w:space="708"/>
          <w:docGrid w:linePitch="360"/>
        </w:sectPr>
      </w:pPr>
      <w:r w:rsidRPr="00964566">
        <w:rPr>
          <w:rFonts w:ascii="Times New Roman" w:hAnsi="Times New Roman"/>
          <w:sz w:val="24"/>
          <w:szCs w:val="24"/>
          <w:lang w:val="en-US"/>
        </w:rPr>
        <w:t>Explanation: Yes – model predicts bankruptcy, No – model predicts continuation of business activity</w:t>
      </w:r>
    </w:p>
    <w:p w:rsidR="00CF0EDE" w:rsidRPr="00964566" w:rsidRDefault="00A858D5"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lastRenderedPageBreak/>
        <w:t>The table 3 proves that f</w:t>
      </w:r>
      <w:r w:rsidR="00190DC6" w:rsidRPr="00964566">
        <w:rPr>
          <w:rFonts w:ascii="Times New Roman" w:hAnsi="Times New Roman"/>
          <w:sz w:val="24"/>
          <w:szCs w:val="24"/>
          <w:lang w:val="en-US"/>
        </w:rPr>
        <w:t xml:space="preserve">or most of the </w:t>
      </w:r>
      <w:r w:rsidRPr="00964566">
        <w:rPr>
          <w:rFonts w:ascii="Times New Roman" w:hAnsi="Times New Roman"/>
          <w:sz w:val="24"/>
          <w:szCs w:val="24"/>
          <w:lang w:val="en-US"/>
        </w:rPr>
        <w:t>bankrupt</w:t>
      </w:r>
      <w:r w:rsidR="00190DC6" w:rsidRPr="00964566">
        <w:rPr>
          <w:rFonts w:ascii="Times New Roman" w:hAnsi="Times New Roman"/>
          <w:sz w:val="24"/>
          <w:szCs w:val="24"/>
          <w:lang w:val="en-US"/>
        </w:rPr>
        <w:t xml:space="preserve"> companies models predicted bankruptcy even four years before the actual bankruptcy occurring. There </w:t>
      </w:r>
      <w:r w:rsidRPr="00964566">
        <w:rPr>
          <w:rFonts w:ascii="Times New Roman" w:hAnsi="Times New Roman"/>
          <w:sz w:val="24"/>
          <w:szCs w:val="24"/>
          <w:lang w:val="en-US"/>
        </w:rPr>
        <w:t>are</w:t>
      </w:r>
      <w:r w:rsidR="00190DC6" w:rsidRPr="00964566">
        <w:rPr>
          <w:rFonts w:ascii="Times New Roman" w:hAnsi="Times New Roman"/>
          <w:sz w:val="24"/>
          <w:szCs w:val="24"/>
          <w:lang w:val="en-US"/>
        </w:rPr>
        <w:t xml:space="preserve"> some variations in accuracy of different models. The model that </w:t>
      </w:r>
      <w:r w:rsidR="00CF0EDE" w:rsidRPr="00964566">
        <w:rPr>
          <w:rFonts w:ascii="Times New Roman" w:hAnsi="Times New Roman"/>
          <w:sz w:val="24"/>
          <w:szCs w:val="24"/>
          <w:lang w:val="en-US"/>
        </w:rPr>
        <w:t>shows the best results when predicting the bankruptcy</w:t>
      </w:r>
      <w:r w:rsidR="00190DC6" w:rsidRPr="00964566">
        <w:rPr>
          <w:rFonts w:ascii="Times New Roman" w:hAnsi="Times New Roman"/>
          <w:sz w:val="24"/>
          <w:szCs w:val="24"/>
          <w:lang w:val="en-US"/>
        </w:rPr>
        <w:t xml:space="preserve"> is </w:t>
      </w:r>
      <w:proofErr w:type="spellStart"/>
      <w:r w:rsidR="00190DC6" w:rsidRPr="00964566">
        <w:rPr>
          <w:rFonts w:ascii="Times New Roman" w:hAnsi="Times New Roman"/>
          <w:sz w:val="24"/>
          <w:szCs w:val="24"/>
          <w:lang w:val="en-US"/>
        </w:rPr>
        <w:t>Springate</w:t>
      </w:r>
      <w:proofErr w:type="spellEnd"/>
      <w:r w:rsidR="00CF0EDE" w:rsidRPr="00964566">
        <w:rPr>
          <w:rFonts w:ascii="Times New Roman" w:hAnsi="Times New Roman"/>
          <w:sz w:val="24"/>
          <w:szCs w:val="24"/>
          <w:lang w:val="en-US"/>
        </w:rPr>
        <w:t xml:space="preserve">. </w:t>
      </w:r>
    </w:p>
    <w:p w:rsidR="00CF0EDE" w:rsidRPr="00964566" w:rsidRDefault="00CF0EDE" w:rsidP="00964566">
      <w:pPr>
        <w:spacing w:after="0" w:line="240" w:lineRule="auto"/>
        <w:jc w:val="both"/>
        <w:rPr>
          <w:rFonts w:ascii="Times New Roman" w:hAnsi="Times New Roman"/>
          <w:sz w:val="24"/>
          <w:szCs w:val="24"/>
          <w:lang w:val="en-US"/>
        </w:rPr>
        <w:sectPr w:rsidR="00CF0EDE" w:rsidRPr="00964566" w:rsidSect="00CA29D8">
          <w:pgSz w:w="11906" w:h="16838"/>
          <w:pgMar w:top="1418" w:right="1418" w:bottom="1418" w:left="1418" w:header="709" w:footer="709" w:gutter="0"/>
          <w:cols w:space="708"/>
          <w:docGrid w:linePitch="360"/>
        </w:sectPr>
      </w:pPr>
    </w:p>
    <w:p w:rsidR="00CF0EDE" w:rsidRPr="00964566" w:rsidRDefault="00CF0EDE" w:rsidP="00964566">
      <w:pPr>
        <w:spacing w:after="0" w:line="240" w:lineRule="auto"/>
        <w:jc w:val="both"/>
        <w:rPr>
          <w:rFonts w:ascii="Times New Roman" w:hAnsi="Times New Roman"/>
          <w:sz w:val="24"/>
          <w:szCs w:val="24"/>
          <w:lang w:val="en-US"/>
        </w:rPr>
      </w:pPr>
    </w:p>
    <w:p w:rsidR="00CF0EDE" w:rsidRDefault="00CF0EDE" w:rsidP="00964566">
      <w:pPr>
        <w:pStyle w:val="Caption"/>
        <w:spacing w:after="0"/>
        <w:jc w:val="both"/>
        <w:rPr>
          <w:rFonts w:ascii="Times New Roman" w:hAnsi="Times New Roman"/>
          <w:b w:val="0"/>
          <w:color w:val="auto"/>
          <w:sz w:val="24"/>
          <w:szCs w:val="24"/>
          <w:lang w:val="en-US"/>
        </w:rPr>
      </w:pPr>
      <w:r w:rsidRPr="00964566">
        <w:rPr>
          <w:rFonts w:ascii="Times New Roman" w:hAnsi="Times New Roman"/>
          <w:b w:val="0"/>
          <w:color w:val="auto"/>
          <w:sz w:val="24"/>
          <w:szCs w:val="24"/>
          <w:lang w:val="en-US"/>
        </w:rPr>
        <w:t xml:space="preserve">The total frequency of bankruptcy prediction per model </w:t>
      </w:r>
      <w:r w:rsidR="002A2F51" w:rsidRPr="00964566">
        <w:rPr>
          <w:rFonts w:ascii="Times New Roman" w:hAnsi="Times New Roman"/>
          <w:b w:val="0"/>
          <w:color w:val="auto"/>
          <w:sz w:val="24"/>
          <w:szCs w:val="24"/>
          <w:lang w:val="en-US"/>
        </w:rPr>
        <w:t xml:space="preserve">for ten firms that went bankrupt in years 2012 or 2013 </w:t>
      </w:r>
      <w:r w:rsidRPr="00964566">
        <w:rPr>
          <w:rFonts w:ascii="Times New Roman" w:hAnsi="Times New Roman"/>
          <w:b w:val="0"/>
          <w:color w:val="auto"/>
          <w:sz w:val="24"/>
          <w:szCs w:val="24"/>
          <w:lang w:val="en-US"/>
        </w:rPr>
        <w:t xml:space="preserve">is shown on Figure 1. The higher is the result the greater overall prediction accuracy of the model. The maximum result is forty (four years period, ten firms in the sample). </w:t>
      </w:r>
    </w:p>
    <w:p w:rsidR="00964566" w:rsidRPr="00964566" w:rsidRDefault="00964566" w:rsidP="00964566">
      <w:pPr>
        <w:spacing w:after="0" w:line="240" w:lineRule="auto"/>
        <w:rPr>
          <w:lang w:val="en-US"/>
        </w:rPr>
      </w:pPr>
    </w:p>
    <w:p w:rsidR="00CF0EDE" w:rsidRPr="00964566" w:rsidRDefault="00CF0EDE" w:rsidP="00964566">
      <w:pPr>
        <w:pStyle w:val="Caption"/>
        <w:spacing w:after="0"/>
        <w:jc w:val="both"/>
        <w:rPr>
          <w:rFonts w:ascii="Times New Roman" w:hAnsi="Times New Roman"/>
          <w:b w:val="0"/>
          <w:i/>
          <w:color w:val="auto"/>
          <w:sz w:val="24"/>
          <w:szCs w:val="24"/>
          <w:lang w:val="en-US"/>
        </w:rPr>
      </w:pPr>
      <w:r w:rsidRPr="00964566">
        <w:rPr>
          <w:rFonts w:ascii="Times New Roman" w:hAnsi="Times New Roman"/>
          <w:b w:val="0"/>
          <w:i/>
          <w:color w:val="auto"/>
          <w:sz w:val="24"/>
          <w:szCs w:val="24"/>
          <w:lang w:val="en-US"/>
        </w:rPr>
        <w:t xml:space="preserve">Figure </w:t>
      </w:r>
      <w:r w:rsidR="001E46BF" w:rsidRPr="00964566">
        <w:rPr>
          <w:rFonts w:ascii="Times New Roman" w:hAnsi="Times New Roman"/>
          <w:b w:val="0"/>
          <w:i/>
          <w:color w:val="auto"/>
          <w:sz w:val="24"/>
          <w:szCs w:val="24"/>
          <w:lang w:val="en-US"/>
        </w:rPr>
        <w:fldChar w:fldCharType="begin"/>
      </w:r>
      <w:r w:rsidRPr="00964566">
        <w:rPr>
          <w:rFonts w:ascii="Times New Roman" w:hAnsi="Times New Roman"/>
          <w:b w:val="0"/>
          <w:i/>
          <w:color w:val="auto"/>
          <w:sz w:val="24"/>
          <w:szCs w:val="24"/>
          <w:lang w:val="en-US"/>
        </w:rPr>
        <w:instrText xml:space="preserve"> SEQ Figure \* ARABIC </w:instrText>
      </w:r>
      <w:r w:rsidR="001E46BF" w:rsidRPr="00964566">
        <w:rPr>
          <w:rFonts w:ascii="Times New Roman" w:hAnsi="Times New Roman"/>
          <w:b w:val="0"/>
          <w:i/>
          <w:color w:val="auto"/>
          <w:sz w:val="24"/>
          <w:szCs w:val="24"/>
          <w:lang w:val="en-US"/>
        </w:rPr>
        <w:fldChar w:fldCharType="separate"/>
      </w:r>
      <w:r w:rsidR="00760838" w:rsidRPr="00964566">
        <w:rPr>
          <w:rFonts w:ascii="Times New Roman" w:hAnsi="Times New Roman"/>
          <w:b w:val="0"/>
          <w:i/>
          <w:noProof/>
          <w:color w:val="auto"/>
          <w:sz w:val="24"/>
          <w:szCs w:val="24"/>
          <w:lang w:val="en-US"/>
        </w:rPr>
        <w:t>1</w:t>
      </w:r>
      <w:r w:rsidR="001E46BF" w:rsidRPr="00964566">
        <w:rPr>
          <w:rFonts w:ascii="Times New Roman" w:hAnsi="Times New Roman"/>
          <w:b w:val="0"/>
          <w:i/>
          <w:color w:val="auto"/>
          <w:sz w:val="24"/>
          <w:szCs w:val="24"/>
          <w:lang w:val="en-US"/>
        </w:rPr>
        <w:fldChar w:fldCharType="end"/>
      </w:r>
      <w:r w:rsidR="00964566">
        <w:rPr>
          <w:rFonts w:ascii="Times New Roman" w:hAnsi="Times New Roman"/>
          <w:b w:val="0"/>
          <w:i/>
          <w:color w:val="auto"/>
          <w:sz w:val="24"/>
          <w:szCs w:val="24"/>
          <w:lang w:val="en-US"/>
        </w:rPr>
        <w:t>:</w:t>
      </w:r>
      <w:r w:rsidRPr="00964566">
        <w:rPr>
          <w:rFonts w:ascii="Times New Roman" w:hAnsi="Times New Roman"/>
          <w:b w:val="0"/>
          <w:i/>
          <w:color w:val="auto"/>
          <w:sz w:val="24"/>
          <w:szCs w:val="24"/>
          <w:lang w:val="en-US"/>
        </w:rPr>
        <w:t xml:space="preserve"> Total frequency of bankruptcy prediction for the period 2008-2011 for ten firms </w:t>
      </w:r>
      <w:r w:rsidR="005835EA" w:rsidRPr="00964566">
        <w:rPr>
          <w:rFonts w:ascii="Times New Roman" w:hAnsi="Times New Roman"/>
          <w:b w:val="0"/>
          <w:i/>
          <w:color w:val="auto"/>
          <w:sz w:val="24"/>
          <w:szCs w:val="24"/>
          <w:lang w:val="en-US"/>
        </w:rPr>
        <w:t>bankrupt in 2012 or 2013</w:t>
      </w:r>
    </w:p>
    <w:p w:rsidR="00CF0EDE" w:rsidRPr="00964566" w:rsidRDefault="00CF0EDE" w:rsidP="00964566">
      <w:pPr>
        <w:spacing w:after="0" w:line="240" w:lineRule="auto"/>
        <w:jc w:val="center"/>
        <w:rPr>
          <w:rFonts w:ascii="Times New Roman" w:hAnsi="Times New Roman"/>
          <w:sz w:val="24"/>
          <w:szCs w:val="24"/>
          <w:lang w:val="en-US"/>
        </w:rPr>
      </w:pPr>
      <w:r w:rsidRPr="00964566">
        <w:rPr>
          <w:rFonts w:ascii="Times New Roman" w:hAnsi="Times New Roman"/>
          <w:noProof/>
          <w:sz w:val="24"/>
          <w:szCs w:val="24"/>
          <w:lang w:eastAsia="hr-HR"/>
        </w:rPr>
        <w:drawing>
          <wp:inline distT="0" distB="0" distL="0" distR="0">
            <wp:extent cx="4590415" cy="2767965"/>
            <wp:effectExtent l="19050" t="0" r="63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90415" cy="2767965"/>
                    </a:xfrm>
                    <a:prstGeom prst="rect">
                      <a:avLst/>
                    </a:prstGeom>
                    <a:noFill/>
                  </pic:spPr>
                </pic:pic>
              </a:graphicData>
            </a:graphic>
          </wp:inline>
        </w:drawing>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A858D5"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If</w:t>
      </w:r>
      <w:r w:rsidR="00CF0EDE" w:rsidRPr="00964566">
        <w:rPr>
          <w:rFonts w:ascii="Times New Roman" w:hAnsi="Times New Roman"/>
          <w:sz w:val="24"/>
          <w:szCs w:val="24"/>
          <w:lang w:val="en-US"/>
        </w:rPr>
        <w:t xml:space="preserve"> we look simple </w:t>
      </w:r>
      <w:r w:rsidRPr="00964566">
        <w:rPr>
          <w:rFonts w:ascii="Times New Roman" w:hAnsi="Times New Roman"/>
          <w:sz w:val="24"/>
          <w:szCs w:val="24"/>
          <w:lang w:val="en-US"/>
        </w:rPr>
        <w:t xml:space="preserve">scoring </w:t>
      </w:r>
      <w:r w:rsidR="00CF0EDE" w:rsidRPr="00964566">
        <w:rPr>
          <w:rFonts w:ascii="Times New Roman" w:hAnsi="Times New Roman"/>
          <w:sz w:val="24"/>
          <w:szCs w:val="24"/>
          <w:lang w:val="en-US"/>
        </w:rPr>
        <w:t>models, the one developed for Croatian market (</w:t>
      </w:r>
      <w:proofErr w:type="spellStart"/>
      <w:r w:rsidR="00CF0EDE" w:rsidRPr="00964566">
        <w:rPr>
          <w:rFonts w:ascii="Times New Roman" w:hAnsi="Times New Roman"/>
          <w:sz w:val="24"/>
          <w:szCs w:val="24"/>
          <w:lang w:val="en-US"/>
        </w:rPr>
        <w:t>Bonitest</w:t>
      </w:r>
      <w:proofErr w:type="spellEnd"/>
      <w:r w:rsidR="00CF0EDE" w:rsidRPr="00964566">
        <w:rPr>
          <w:rFonts w:ascii="Times New Roman" w:hAnsi="Times New Roman"/>
          <w:sz w:val="24"/>
          <w:szCs w:val="24"/>
          <w:lang w:val="en-US"/>
        </w:rPr>
        <w:t xml:space="preserve">) shows significantly better results compared to </w:t>
      </w:r>
      <w:proofErr w:type="spellStart"/>
      <w:r w:rsidR="00CF0EDE" w:rsidRPr="00964566">
        <w:rPr>
          <w:rFonts w:ascii="Times New Roman" w:hAnsi="Times New Roman"/>
          <w:sz w:val="24"/>
          <w:szCs w:val="24"/>
          <w:lang w:val="en-US"/>
        </w:rPr>
        <w:t>Quicktest</w:t>
      </w:r>
      <w:proofErr w:type="spellEnd"/>
      <w:r w:rsidR="00CF0EDE" w:rsidRPr="00964566">
        <w:rPr>
          <w:rFonts w:ascii="Times New Roman" w:hAnsi="Times New Roman"/>
          <w:sz w:val="24"/>
          <w:szCs w:val="24"/>
          <w:lang w:val="en-US"/>
        </w:rPr>
        <w:t xml:space="preserve">. </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When multiple </w:t>
      </w:r>
      <w:proofErr w:type="spellStart"/>
      <w:r w:rsidRPr="00964566">
        <w:rPr>
          <w:rFonts w:ascii="Times New Roman" w:hAnsi="Times New Roman"/>
          <w:sz w:val="24"/>
          <w:szCs w:val="24"/>
          <w:lang w:val="en-US"/>
        </w:rPr>
        <w:t>discriminant</w:t>
      </w:r>
      <w:proofErr w:type="spellEnd"/>
      <w:r w:rsidRPr="00964566">
        <w:rPr>
          <w:rFonts w:ascii="Times New Roman" w:hAnsi="Times New Roman"/>
          <w:sz w:val="24"/>
          <w:szCs w:val="24"/>
          <w:lang w:val="en-US"/>
        </w:rPr>
        <w:t xml:space="preserve"> analysis models are considered </w:t>
      </w:r>
      <w:proofErr w:type="spellStart"/>
      <w:r w:rsidRPr="00964566">
        <w:rPr>
          <w:rFonts w:ascii="Times New Roman" w:hAnsi="Times New Roman"/>
          <w:sz w:val="24"/>
          <w:szCs w:val="24"/>
          <w:lang w:val="en-US"/>
        </w:rPr>
        <w:t>Springate</w:t>
      </w:r>
      <w:proofErr w:type="spellEnd"/>
      <w:r w:rsidRPr="00964566">
        <w:rPr>
          <w:rFonts w:ascii="Times New Roman" w:hAnsi="Times New Roman"/>
          <w:sz w:val="24"/>
          <w:szCs w:val="24"/>
          <w:lang w:val="en-US"/>
        </w:rPr>
        <w:t xml:space="preserve"> has the highest predictability power. Although developed for Croatian market, BEX index has the lowest accuracy of prediction among three considered models. BEX might not be suitable for bankruptcy prediction of firms in our sample because of two reasons. Firstly, it was developed on a sample of firms listed on Zagreb Stock Exchange which are primarily big firms. Secondly, the impact of a variable X</w:t>
      </w:r>
      <w:r w:rsidRPr="00964566">
        <w:rPr>
          <w:rFonts w:ascii="Times New Roman" w:hAnsi="Times New Roman"/>
          <w:sz w:val="24"/>
          <w:szCs w:val="24"/>
          <w:vertAlign w:val="subscript"/>
          <w:lang w:val="en-US"/>
        </w:rPr>
        <w:t>7</w:t>
      </w:r>
      <w:r w:rsidRPr="00964566">
        <w:rPr>
          <w:rFonts w:ascii="Times New Roman" w:hAnsi="Times New Roman"/>
          <w:sz w:val="24"/>
          <w:szCs w:val="24"/>
          <w:lang w:val="en-US"/>
        </w:rPr>
        <w:t xml:space="preserve"> is not clear for the firms that have current year loss and negative shareholder equity. </w:t>
      </w:r>
      <w:r w:rsidR="00B70BD4" w:rsidRPr="00964566">
        <w:rPr>
          <w:rFonts w:ascii="Times New Roman" w:hAnsi="Times New Roman"/>
          <w:sz w:val="24"/>
          <w:szCs w:val="24"/>
          <w:lang w:val="en-US"/>
        </w:rPr>
        <w:t>If variable X</w:t>
      </w:r>
      <w:r w:rsidR="00B70BD4" w:rsidRPr="00964566">
        <w:rPr>
          <w:rFonts w:ascii="Times New Roman" w:hAnsi="Times New Roman"/>
          <w:sz w:val="24"/>
          <w:szCs w:val="24"/>
          <w:vertAlign w:val="subscript"/>
          <w:lang w:val="en-US"/>
        </w:rPr>
        <w:t>7</w:t>
      </w:r>
      <w:r w:rsidR="00B70BD4" w:rsidRPr="00964566">
        <w:rPr>
          <w:rFonts w:ascii="Times New Roman" w:hAnsi="Times New Roman"/>
          <w:sz w:val="24"/>
          <w:szCs w:val="24"/>
          <w:lang w:val="en-US"/>
        </w:rPr>
        <w:t xml:space="preserve"> is calculated for such a firm, there is a positive effect on BEX index which is totally incorrect. Therefore, for such companies in our sample we set this variable to be 0. We see problem with our approach related to companies that have net income current year and negative shareholder equity. The variable X</w:t>
      </w:r>
      <w:r w:rsidR="00B70BD4" w:rsidRPr="00964566">
        <w:rPr>
          <w:rFonts w:ascii="Times New Roman" w:hAnsi="Times New Roman"/>
          <w:sz w:val="24"/>
          <w:szCs w:val="24"/>
          <w:vertAlign w:val="subscript"/>
          <w:lang w:val="en-US"/>
        </w:rPr>
        <w:t>7</w:t>
      </w:r>
      <w:r w:rsidR="00B70BD4" w:rsidRPr="00964566">
        <w:rPr>
          <w:rFonts w:ascii="Times New Roman" w:hAnsi="Times New Roman"/>
          <w:sz w:val="24"/>
          <w:szCs w:val="24"/>
          <w:lang w:val="en-US"/>
        </w:rPr>
        <w:t xml:space="preserve"> correctly has negative effect on BEX index but such a company is actually better than the one that has both current year loss and negative shareholder equity</w:t>
      </w:r>
      <w:r w:rsidR="00B70BD4" w:rsidRPr="00964566">
        <w:rPr>
          <w:rFonts w:ascii="Times New Roman" w:hAnsi="Times New Roman"/>
          <w:color w:val="FF0000"/>
          <w:sz w:val="24"/>
          <w:szCs w:val="24"/>
          <w:lang w:val="en-US"/>
        </w:rPr>
        <w:t xml:space="preserve"> </w:t>
      </w:r>
      <w:r w:rsidR="00F71C5D" w:rsidRPr="00964566">
        <w:rPr>
          <w:rFonts w:ascii="Times New Roman" w:hAnsi="Times New Roman"/>
          <w:sz w:val="24"/>
          <w:szCs w:val="24"/>
          <w:lang w:val="en-US"/>
        </w:rPr>
        <w:t>for whom the effect of</w:t>
      </w:r>
      <w:r w:rsidR="00B70BD4" w:rsidRPr="00964566">
        <w:rPr>
          <w:rFonts w:ascii="Times New Roman" w:hAnsi="Times New Roman"/>
          <w:sz w:val="24"/>
          <w:szCs w:val="24"/>
          <w:lang w:val="en-US"/>
        </w:rPr>
        <w:t xml:space="preserve"> variable X</w:t>
      </w:r>
      <w:r w:rsidR="00B70BD4" w:rsidRPr="00964566">
        <w:rPr>
          <w:rFonts w:ascii="Times New Roman" w:hAnsi="Times New Roman"/>
          <w:sz w:val="24"/>
          <w:szCs w:val="24"/>
          <w:vertAlign w:val="subscript"/>
          <w:lang w:val="en-US"/>
        </w:rPr>
        <w:t>7</w:t>
      </w:r>
      <w:r w:rsidR="00B70BD4" w:rsidRPr="00964566">
        <w:rPr>
          <w:rFonts w:ascii="Times New Roman" w:hAnsi="Times New Roman"/>
          <w:sz w:val="24"/>
          <w:szCs w:val="24"/>
          <w:lang w:val="en-US"/>
        </w:rPr>
        <w:t xml:space="preserve"> </w:t>
      </w:r>
      <w:r w:rsidR="00F71C5D" w:rsidRPr="00964566">
        <w:rPr>
          <w:rFonts w:ascii="Times New Roman" w:hAnsi="Times New Roman"/>
          <w:sz w:val="24"/>
          <w:szCs w:val="24"/>
          <w:lang w:val="en-US"/>
        </w:rPr>
        <w:t xml:space="preserve">on index is 0. </w:t>
      </w:r>
      <w:r w:rsidR="00F9791B" w:rsidRPr="00964566">
        <w:rPr>
          <w:rFonts w:ascii="Times New Roman" w:hAnsi="Times New Roman"/>
          <w:sz w:val="24"/>
          <w:szCs w:val="24"/>
          <w:lang w:val="en-US"/>
        </w:rPr>
        <w:t xml:space="preserve">The possible solution would be to define for such a situation that the resulting number should be set to be negative number. </w:t>
      </w:r>
      <w:r w:rsidR="00F71C5D" w:rsidRPr="00964566">
        <w:rPr>
          <w:rFonts w:ascii="Times New Roman" w:hAnsi="Times New Roman"/>
          <w:sz w:val="24"/>
          <w:szCs w:val="24"/>
          <w:lang w:val="en-US"/>
        </w:rPr>
        <w:t xml:space="preserve">We could not find any explanation of </w:t>
      </w:r>
      <w:r w:rsidR="003807BE" w:rsidRPr="00964566">
        <w:rPr>
          <w:rFonts w:ascii="Times New Roman" w:hAnsi="Times New Roman"/>
          <w:sz w:val="24"/>
          <w:szCs w:val="24"/>
          <w:lang w:val="en-US"/>
        </w:rPr>
        <w:t xml:space="preserve">the </w:t>
      </w:r>
      <w:r w:rsidR="00F71C5D" w:rsidRPr="00964566">
        <w:rPr>
          <w:rFonts w:ascii="Times New Roman" w:hAnsi="Times New Roman"/>
          <w:sz w:val="24"/>
          <w:szCs w:val="24"/>
          <w:lang w:val="en-US"/>
        </w:rPr>
        <w:t xml:space="preserve">authors in the literature on what would be proper procedure to </w:t>
      </w:r>
      <w:r w:rsidR="00F9791B" w:rsidRPr="00964566">
        <w:rPr>
          <w:rFonts w:ascii="Times New Roman" w:hAnsi="Times New Roman"/>
          <w:sz w:val="24"/>
          <w:szCs w:val="24"/>
          <w:lang w:val="en-US"/>
        </w:rPr>
        <w:t>deal with such circumstances</w:t>
      </w:r>
      <w:r w:rsidR="00F71C5D" w:rsidRPr="00964566">
        <w:rPr>
          <w:rFonts w:ascii="Times New Roman" w:hAnsi="Times New Roman"/>
          <w:sz w:val="24"/>
          <w:szCs w:val="24"/>
          <w:lang w:val="en-US"/>
        </w:rPr>
        <w:t>.</w:t>
      </w:r>
    </w:p>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B661AD"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We also wanted to test the second model built for Croatian companies and this is F</w:t>
      </w:r>
      <w:r w:rsidR="00723832" w:rsidRPr="00964566">
        <w:rPr>
          <w:rFonts w:ascii="Times New Roman" w:hAnsi="Times New Roman"/>
          <w:sz w:val="24"/>
          <w:szCs w:val="24"/>
          <w:lang w:val="en-US"/>
        </w:rPr>
        <w:t>P</w:t>
      </w:r>
      <w:r w:rsidRPr="00964566">
        <w:rPr>
          <w:rFonts w:ascii="Times New Roman" w:hAnsi="Times New Roman"/>
          <w:sz w:val="24"/>
          <w:szCs w:val="24"/>
          <w:lang w:val="en-US"/>
        </w:rPr>
        <w:t xml:space="preserve"> Rating. </w:t>
      </w:r>
      <w:r w:rsidR="00CF0EDE" w:rsidRPr="00964566">
        <w:rPr>
          <w:rFonts w:ascii="Times New Roman" w:hAnsi="Times New Roman"/>
          <w:sz w:val="24"/>
          <w:szCs w:val="24"/>
          <w:lang w:val="en-US"/>
        </w:rPr>
        <w:t xml:space="preserve">Since the cutoff values for FP Rating are not publicly available, we tried comparing rankings </w:t>
      </w:r>
      <w:r w:rsidR="00CF0EDE" w:rsidRPr="00964566">
        <w:rPr>
          <w:rFonts w:ascii="Times New Roman" w:hAnsi="Times New Roman"/>
          <w:sz w:val="24"/>
          <w:szCs w:val="24"/>
          <w:lang w:val="en-US"/>
        </w:rPr>
        <w:lastRenderedPageBreak/>
        <w:t>of firms in particular year relative to use of</w:t>
      </w:r>
      <w:r w:rsidR="003807BE" w:rsidRPr="00964566">
        <w:rPr>
          <w:rFonts w:ascii="Times New Roman" w:hAnsi="Times New Roman"/>
          <w:sz w:val="24"/>
          <w:szCs w:val="24"/>
          <w:lang w:val="en-US"/>
        </w:rPr>
        <w:t xml:space="preserve"> different models including FP R</w:t>
      </w:r>
      <w:r w:rsidR="00CF0EDE" w:rsidRPr="00964566">
        <w:rPr>
          <w:rFonts w:ascii="Times New Roman" w:hAnsi="Times New Roman"/>
          <w:sz w:val="24"/>
          <w:szCs w:val="24"/>
          <w:lang w:val="en-US"/>
        </w:rPr>
        <w:t>ating. We find no regularity in rankings for the same company in a particular year by using different models (see Appendix).</w:t>
      </w:r>
      <w:r w:rsidR="00565428" w:rsidRPr="00964566">
        <w:rPr>
          <w:rFonts w:ascii="Times New Roman" w:hAnsi="Times New Roman"/>
          <w:sz w:val="24"/>
          <w:szCs w:val="24"/>
          <w:lang w:val="en-US"/>
        </w:rPr>
        <w:t xml:space="preserve"> </w:t>
      </w:r>
      <w:r w:rsidR="00CF0EDE" w:rsidRPr="00964566">
        <w:rPr>
          <w:rFonts w:ascii="Times New Roman" w:hAnsi="Times New Roman"/>
          <w:sz w:val="24"/>
          <w:szCs w:val="24"/>
          <w:lang w:val="en-US"/>
        </w:rPr>
        <w:t xml:space="preserve">But comparing the results and looking at the formula of the </w:t>
      </w:r>
      <w:r w:rsidR="003807BE" w:rsidRPr="00964566">
        <w:rPr>
          <w:rFonts w:ascii="Times New Roman" w:hAnsi="Times New Roman"/>
          <w:sz w:val="24"/>
          <w:szCs w:val="24"/>
          <w:lang w:val="en-US"/>
        </w:rPr>
        <w:t>FP R</w:t>
      </w:r>
      <w:r w:rsidRPr="00964566">
        <w:rPr>
          <w:rFonts w:ascii="Times New Roman" w:hAnsi="Times New Roman"/>
          <w:sz w:val="24"/>
          <w:szCs w:val="24"/>
          <w:lang w:val="en-US"/>
        </w:rPr>
        <w:t xml:space="preserve">ating </w:t>
      </w:r>
      <w:r w:rsidR="00CF0EDE" w:rsidRPr="00964566">
        <w:rPr>
          <w:rFonts w:ascii="Times New Roman" w:hAnsi="Times New Roman"/>
          <w:sz w:val="24"/>
          <w:szCs w:val="24"/>
          <w:lang w:val="en-US"/>
        </w:rPr>
        <w:t>model it can be concluded that lower the value of FP score greater the possibility of bankruptcy. If we take 0</w:t>
      </w:r>
      <w:r w:rsidR="00EB449F" w:rsidRPr="00964566">
        <w:rPr>
          <w:rFonts w:ascii="Times New Roman" w:hAnsi="Times New Roman"/>
          <w:sz w:val="24"/>
          <w:szCs w:val="24"/>
          <w:lang w:val="en-US"/>
        </w:rPr>
        <w:t xml:space="preserve"> (arbitrarily taken, the real cutoff value could be some positive value of total score)</w:t>
      </w:r>
      <w:r w:rsidR="00CF0EDE" w:rsidRPr="00964566">
        <w:rPr>
          <w:rFonts w:ascii="Times New Roman" w:hAnsi="Times New Roman"/>
          <w:sz w:val="24"/>
          <w:szCs w:val="24"/>
          <w:lang w:val="en-US"/>
        </w:rPr>
        <w:t xml:space="preserve"> as a cutoff value for highly probable bankruptcy, total frequency of bankruptcy prediction for the period 2008-2011 for ten bankrupt firms would be 22 out of 40 observations (10 firms x 4 year</w:t>
      </w:r>
      <w:r w:rsidR="00EB449F" w:rsidRPr="00964566">
        <w:rPr>
          <w:rFonts w:ascii="Times New Roman" w:hAnsi="Times New Roman"/>
          <w:sz w:val="24"/>
          <w:szCs w:val="24"/>
          <w:lang w:val="en-US"/>
        </w:rPr>
        <w:t>s).</w:t>
      </w:r>
    </w:p>
    <w:p w:rsidR="00565428" w:rsidRPr="00964566" w:rsidRDefault="00565428" w:rsidP="00964566">
      <w:pPr>
        <w:spacing w:after="0" w:line="240" w:lineRule="auto"/>
        <w:jc w:val="both"/>
        <w:rPr>
          <w:rFonts w:ascii="Times New Roman" w:hAnsi="Times New Roman"/>
          <w:sz w:val="24"/>
          <w:szCs w:val="24"/>
          <w:lang w:val="en-US"/>
        </w:rPr>
      </w:pPr>
    </w:p>
    <w:p w:rsidR="003807B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What </w:t>
      </w:r>
      <w:r w:rsidR="003807BE" w:rsidRPr="00964566">
        <w:rPr>
          <w:rFonts w:ascii="Times New Roman" w:hAnsi="Times New Roman"/>
          <w:sz w:val="24"/>
          <w:szCs w:val="24"/>
          <w:lang w:val="en-US"/>
        </w:rPr>
        <w:t>we find problematic with FP R</w:t>
      </w:r>
      <w:r w:rsidRPr="00964566">
        <w:rPr>
          <w:rFonts w:ascii="Times New Roman" w:hAnsi="Times New Roman"/>
          <w:sz w:val="24"/>
          <w:szCs w:val="24"/>
          <w:lang w:val="en-US"/>
        </w:rPr>
        <w:t xml:space="preserve">ating is the definition of the variable </w:t>
      </w:r>
      <w:r w:rsidR="00565428" w:rsidRPr="00964566">
        <w:rPr>
          <w:rFonts w:ascii="Times New Roman" w:hAnsi="Times New Roman"/>
          <w:sz w:val="24"/>
          <w:szCs w:val="24"/>
          <w:lang w:val="en-US"/>
        </w:rPr>
        <w:t>X</w:t>
      </w:r>
      <w:r w:rsidR="00565428" w:rsidRPr="00964566">
        <w:rPr>
          <w:rFonts w:ascii="Times New Roman" w:hAnsi="Times New Roman"/>
          <w:sz w:val="24"/>
          <w:szCs w:val="24"/>
          <w:vertAlign w:val="subscript"/>
          <w:lang w:val="en-US"/>
        </w:rPr>
        <w:t>10</w:t>
      </w:r>
      <w:r w:rsidR="00565428" w:rsidRPr="00964566">
        <w:rPr>
          <w:rFonts w:ascii="Times New Roman" w:hAnsi="Times New Roman"/>
          <w:sz w:val="24"/>
          <w:szCs w:val="24"/>
          <w:lang w:val="en-US"/>
        </w:rPr>
        <w:t xml:space="preserve"> that shows the number of years needed to repay all the liabilities using cumulated </w:t>
      </w:r>
      <w:r w:rsidR="003807BE" w:rsidRPr="00964566">
        <w:rPr>
          <w:rFonts w:ascii="Times New Roman" w:hAnsi="Times New Roman"/>
          <w:sz w:val="24"/>
          <w:szCs w:val="24"/>
          <w:lang w:val="en-US"/>
        </w:rPr>
        <w:t>profit over firm’s entire life plus</w:t>
      </w:r>
      <w:r w:rsidR="00565428" w:rsidRPr="00964566">
        <w:rPr>
          <w:rFonts w:ascii="Times New Roman" w:hAnsi="Times New Roman"/>
          <w:sz w:val="24"/>
          <w:szCs w:val="24"/>
          <w:lang w:val="en-US"/>
        </w:rPr>
        <w:t xml:space="preserve"> amortization and is calculated as total liabilities/ </w:t>
      </w:r>
      <w:r w:rsidR="00EB449F" w:rsidRPr="00964566">
        <w:rPr>
          <w:rFonts w:ascii="Times New Roman" w:hAnsi="Times New Roman"/>
          <w:sz w:val="24"/>
          <w:szCs w:val="24"/>
          <w:lang w:val="en-US"/>
        </w:rPr>
        <w:t>[</w:t>
      </w:r>
      <w:r w:rsidR="00565428" w:rsidRPr="00964566">
        <w:rPr>
          <w:rFonts w:ascii="Times New Roman" w:hAnsi="Times New Roman"/>
          <w:sz w:val="24"/>
          <w:szCs w:val="24"/>
          <w:lang w:val="en-US"/>
        </w:rPr>
        <w:t xml:space="preserve">retained earnings </w:t>
      </w:r>
      <w:r w:rsidR="00EB449F" w:rsidRPr="00964566">
        <w:rPr>
          <w:rFonts w:ascii="Times New Roman" w:hAnsi="Times New Roman"/>
          <w:sz w:val="24"/>
          <w:szCs w:val="24"/>
          <w:lang w:val="en-US"/>
        </w:rPr>
        <w:t>or</w:t>
      </w:r>
      <w:r w:rsidR="00565428" w:rsidRPr="00964566">
        <w:rPr>
          <w:rFonts w:ascii="Times New Roman" w:hAnsi="Times New Roman"/>
          <w:sz w:val="24"/>
          <w:szCs w:val="24"/>
          <w:lang w:val="en-US"/>
        </w:rPr>
        <w:t xml:space="preserve"> previous years’ losses</w:t>
      </w:r>
      <w:r w:rsidR="00EB449F" w:rsidRPr="00964566">
        <w:rPr>
          <w:rFonts w:ascii="Times New Roman" w:hAnsi="Times New Roman"/>
          <w:sz w:val="24"/>
          <w:szCs w:val="24"/>
          <w:lang w:val="en-US"/>
        </w:rPr>
        <w:t xml:space="preserve"> + current year net profit or </w:t>
      </w:r>
      <w:r w:rsidR="00565428" w:rsidRPr="00964566">
        <w:rPr>
          <w:rFonts w:ascii="Times New Roman" w:hAnsi="Times New Roman"/>
          <w:sz w:val="24"/>
          <w:szCs w:val="24"/>
          <w:lang w:val="en-US"/>
        </w:rPr>
        <w:t>loss</w:t>
      </w:r>
      <w:r w:rsidR="00EB449F" w:rsidRPr="00964566">
        <w:rPr>
          <w:rFonts w:ascii="Times New Roman" w:hAnsi="Times New Roman"/>
          <w:sz w:val="24"/>
          <w:szCs w:val="24"/>
          <w:lang w:val="en-US"/>
        </w:rPr>
        <w:t xml:space="preserve"> + amortization]</w:t>
      </w:r>
      <w:r w:rsidR="00565428" w:rsidRPr="00964566">
        <w:rPr>
          <w:rFonts w:ascii="Times New Roman" w:hAnsi="Times New Roman"/>
          <w:sz w:val="24"/>
          <w:szCs w:val="24"/>
          <w:lang w:val="en-US"/>
        </w:rPr>
        <w:t>. The effect of this variable on FP value is ambiguous meaning that for a firm that has negative denominator (obviously worse firm) the effect on FP value is positive</w:t>
      </w:r>
      <w:r w:rsidR="00EB449F" w:rsidRPr="00964566">
        <w:rPr>
          <w:rFonts w:ascii="Times New Roman" w:hAnsi="Times New Roman"/>
          <w:sz w:val="24"/>
          <w:szCs w:val="24"/>
          <w:lang w:val="en-US"/>
        </w:rPr>
        <w:t xml:space="preserve"> (in model formula in front of </w:t>
      </w:r>
      <w:r w:rsidR="003807BE" w:rsidRPr="00964566">
        <w:rPr>
          <w:rFonts w:ascii="Times New Roman" w:hAnsi="Times New Roman"/>
          <w:sz w:val="24"/>
          <w:szCs w:val="24"/>
          <w:lang w:val="en-US"/>
        </w:rPr>
        <w:t xml:space="preserve">the </w:t>
      </w:r>
      <w:r w:rsidR="00EB449F" w:rsidRPr="00964566">
        <w:rPr>
          <w:rFonts w:ascii="Times New Roman" w:hAnsi="Times New Roman"/>
          <w:sz w:val="24"/>
          <w:szCs w:val="24"/>
          <w:lang w:val="en-US"/>
        </w:rPr>
        <w:t>variable X</w:t>
      </w:r>
      <w:r w:rsidR="00EB449F" w:rsidRPr="00964566">
        <w:rPr>
          <w:rFonts w:ascii="Times New Roman" w:hAnsi="Times New Roman"/>
          <w:sz w:val="24"/>
          <w:szCs w:val="24"/>
          <w:vertAlign w:val="subscript"/>
          <w:lang w:val="en-US"/>
        </w:rPr>
        <w:t>10</w:t>
      </w:r>
      <w:r w:rsidR="00EB449F" w:rsidRPr="00964566">
        <w:rPr>
          <w:rFonts w:ascii="Times New Roman" w:hAnsi="Times New Roman"/>
          <w:sz w:val="24"/>
          <w:szCs w:val="24"/>
          <w:lang w:val="en-US"/>
        </w:rPr>
        <w:t xml:space="preserve"> is negative sign)</w:t>
      </w:r>
      <w:r w:rsidR="00565428" w:rsidRPr="00964566">
        <w:rPr>
          <w:rFonts w:ascii="Times New Roman" w:hAnsi="Times New Roman"/>
          <w:sz w:val="24"/>
          <w:szCs w:val="24"/>
          <w:lang w:val="en-US"/>
        </w:rPr>
        <w:t>. Setting the variable X</w:t>
      </w:r>
      <w:r w:rsidR="00565428" w:rsidRPr="00964566">
        <w:rPr>
          <w:rFonts w:ascii="Times New Roman" w:hAnsi="Times New Roman"/>
          <w:sz w:val="24"/>
          <w:szCs w:val="24"/>
          <w:vertAlign w:val="subscript"/>
          <w:lang w:val="en-US"/>
        </w:rPr>
        <w:t>10</w:t>
      </w:r>
      <w:r w:rsidR="00565428" w:rsidRPr="00964566">
        <w:rPr>
          <w:rFonts w:ascii="Times New Roman" w:hAnsi="Times New Roman"/>
          <w:sz w:val="24"/>
          <w:szCs w:val="24"/>
          <w:lang w:val="en-US"/>
        </w:rPr>
        <w:t xml:space="preserve"> to be 0 if denominator is lower than 0 is not the solution because in this case the effect on FP value for this firm would be 0, and for a better firm </w:t>
      </w:r>
      <w:r w:rsidR="00792A20" w:rsidRPr="00964566">
        <w:rPr>
          <w:rFonts w:ascii="Times New Roman" w:hAnsi="Times New Roman"/>
          <w:sz w:val="24"/>
          <w:szCs w:val="24"/>
          <w:lang w:val="en-US"/>
        </w:rPr>
        <w:t>with positive denominator the effect on FP value would be negative.</w:t>
      </w:r>
      <w:r w:rsidR="003807BE" w:rsidRPr="00964566">
        <w:rPr>
          <w:rFonts w:ascii="Times New Roman" w:hAnsi="Times New Roman"/>
          <w:sz w:val="24"/>
          <w:szCs w:val="24"/>
          <w:lang w:val="en-US"/>
        </w:rPr>
        <w:t xml:space="preserve"> Searching the literature we could not find any explanation of the authors on how to deal with such a situation.</w:t>
      </w:r>
    </w:p>
    <w:p w:rsidR="003807BE" w:rsidRPr="00964566" w:rsidRDefault="003807BE" w:rsidP="00964566">
      <w:pPr>
        <w:pStyle w:val="Caption"/>
        <w:spacing w:after="0"/>
        <w:jc w:val="both"/>
        <w:rPr>
          <w:rFonts w:ascii="Times New Roman" w:hAnsi="Times New Roman"/>
          <w:b w:val="0"/>
          <w:color w:val="auto"/>
          <w:sz w:val="24"/>
          <w:szCs w:val="24"/>
          <w:lang w:val="en-US"/>
        </w:rPr>
      </w:pPr>
    </w:p>
    <w:p w:rsidR="00FB2533" w:rsidRDefault="00FB2533" w:rsidP="00964566">
      <w:pPr>
        <w:pStyle w:val="Caption"/>
        <w:spacing w:after="0"/>
        <w:jc w:val="both"/>
        <w:rPr>
          <w:rFonts w:ascii="Times New Roman" w:hAnsi="Times New Roman"/>
          <w:b w:val="0"/>
          <w:color w:val="auto"/>
          <w:sz w:val="24"/>
          <w:szCs w:val="24"/>
          <w:lang w:val="en-US"/>
        </w:rPr>
      </w:pPr>
      <w:r w:rsidRPr="00964566">
        <w:rPr>
          <w:rFonts w:ascii="Times New Roman" w:hAnsi="Times New Roman"/>
          <w:b w:val="0"/>
          <w:color w:val="auto"/>
          <w:sz w:val="24"/>
          <w:szCs w:val="24"/>
          <w:lang w:val="en-US"/>
        </w:rPr>
        <w:t xml:space="preserve">The total frequency of bankruptcy prediction per model for ten firms that operate regularly in years 2012 and 2013 is shown on Figure 2. </w:t>
      </w:r>
      <w:r w:rsidR="0002277D" w:rsidRPr="00964566">
        <w:rPr>
          <w:rFonts w:ascii="Times New Roman" w:hAnsi="Times New Roman"/>
          <w:b w:val="0"/>
          <w:color w:val="auto"/>
          <w:sz w:val="24"/>
          <w:szCs w:val="24"/>
          <w:lang w:val="en-US"/>
        </w:rPr>
        <w:t xml:space="preserve">The maximum result is forty (four years period, ten firms in the sample). </w:t>
      </w:r>
      <w:r w:rsidRPr="00964566">
        <w:rPr>
          <w:rFonts w:ascii="Times New Roman" w:hAnsi="Times New Roman"/>
          <w:b w:val="0"/>
          <w:color w:val="auto"/>
          <w:sz w:val="24"/>
          <w:szCs w:val="24"/>
          <w:lang w:val="en-US"/>
        </w:rPr>
        <w:t>It can be seen that models basically do not predict bankruptcy for th</w:t>
      </w:r>
      <w:r w:rsidR="00351AD8" w:rsidRPr="00964566">
        <w:rPr>
          <w:rFonts w:ascii="Times New Roman" w:hAnsi="Times New Roman"/>
          <w:b w:val="0"/>
          <w:color w:val="auto"/>
          <w:sz w:val="24"/>
          <w:szCs w:val="24"/>
          <w:lang w:val="en-US"/>
        </w:rPr>
        <w:t>is sample of companies, which we consider to be</w:t>
      </w:r>
      <w:r w:rsidRPr="00964566">
        <w:rPr>
          <w:rFonts w:ascii="Times New Roman" w:hAnsi="Times New Roman"/>
          <w:b w:val="0"/>
          <w:color w:val="auto"/>
          <w:sz w:val="24"/>
          <w:szCs w:val="24"/>
          <w:lang w:val="en-US"/>
        </w:rPr>
        <w:t xml:space="preserve"> correct. The predicted bankruptcy refers to two companies that faced real problems, but actions taken in the meantime have made the companies survive.  </w:t>
      </w:r>
    </w:p>
    <w:p w:rsidR="00964566" w:rsidRPr="00964566" w:rsidRDefault="00964566" w:rsidP="00964566">
      <w:pPr>
        <w:spacing w:after="0" w:line="240" w:lineRule="auto"/>
        <w:rPr>
          <w:lang w:val="en-US"/>
        </w:rPr>
      </w:pPr>
    </w:p>
    <w:p w:rsidR="00CF0EDE" w:rsidRPr="00964566" w:rsidRDefault="00CF0EDE" w:rsidP="00964566">
      <w:pPr>
        <w:pStyle w:val="Caption"/>
        <w:spacing w:after="0"/>
        <w:jc w:val="both"/>
        <w:rPr>
          <w:rFonts w:ascii="Times New Roman" w:hAnsi="Times New Roman"/>
          <w:b w:val="0"/>
          <w:noProof/>
          <w:sz w:val="28"/>
          <w:szCs w:val="28"/>
          <w:lang w:val="en-US" w:eastAsia="hr-HR"/>
        </w:rPr>
      </w:pPr>
      <w:r w:rsidRPr="00964566">
        <w:rPr>
          <w:rFonts w:ascii="Times New Roman" w:hAnsi="Times New Roman"/>
          <w:b w:val="0"/>
          <w:i/>
          <w:color w:val="auto"/>
          <w:sz w:val="24"/>
          <w:szCs w:val="24"/>
          <w:lang w:val="en-US"/>
        </w:rPr>
        <w:t xml:space="preserve">Figure </w:t>
      </w:r>
      <w:r w:rsidR="00964566">
        <w:rPr>
          <w:rFonts w:ascii="Times New Roman" w:hAnsi="Times New Roman"/>
          <w:b w:val="0"/>
          <w:i/>
          <w:color w:val="auto"/>
          <w:sz w:val="24"/>
          <w:szCs w:val="24"/>
          <w:lang w:val="en-US"/>
        </w:rPr>
        <w:t>2:</w:t>
      </w:r>
      <w:r w:rsidRPr="00964566">
        <w:rPr>
          <w:rFonts w:ascii="Times New Roman" w:hAnsi="Times New Roman"/>
          <w:b w:val="0"/>
          <w:i/>
          <w:color w:val="auto"/>
          <w:sz w:val="24"/>
          <w:szCs w:val="24"/>
          <w:lang w:val="en-US"/>
        </w:rPr>
        <w:t xml:space="preserve"> Total frequency of bankruptcy prediction for the period 2008-2011 for ten firms that operate regularly </w:t>
      </w:r>
      <w:r w:rsidR="000C7234" w:rsidRPr="00964566">
        <w:rPr>
          <w:rFonts w:ascii="Times New Roman" w:hAnsi="Times New Roman"/>
          <w:b w:val="0"/>
          <w:i/>
          <w:color w:val="auto"/>
          <w:sz w:val="24"/>
          <w:szCs w:val="24"/>
          <w:lang w:val="en-US"/>
        </w:rPr>
        <w:t>in years 2012 and 2013</w:t>
      </w:r>
    </w:p>
    <w:p w:rsidR="00CF0EDE" w:rsidRPr="00964566" w:rsidRDefault="00CF0EDE" w:rsidP="00964566">
      <w:pPr>
        <w:spacing w:after="0" w:line="240" w:lineRule="auto"/>
        <w:jc w:val="center"/>
        <w:rPr>
          <w:rFonts w:ascii="Times New Roman" w:hAnsi="Times New Roman"/>
          <w:b/>
          <w:sz w:val="28"/>
          <w:szCs w:val="28"/>
          <w:lang w:val="en-US"/>
        </w:rPr>
      </w:pPr>
      <w:r w:rsidRPr="00964566">
        <w:rPr>
          <w:rFonts w:ascii="Times New Roman" w:hAnsi="Times New Roman"/>
          <w:b/>
          <w:noProof/>
          <w:sz w:val="28"/>
          <w:szCs w:val="28"/>
          <w:lang w:eastAsia="hr-HR"/>
        </w:rPr>
        <w:drawing>
          <wp:inline distT="0" distB="0" distL="0" distR="0">
            <wp:extent cx="4596765" cy="2767965"/>
            <wp:effectExtent l="1905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596765" cy="2767965"/>
                    </a:xfrm>
                    <a:prstGeom prst="rect">
                      <a:avLst/>
                    </a:prstGeom>
                    <a:noFill/>
                  </pic:spPr>
                </pic:pic>
              </a:graphicData>
            </a:graphic>
          </wp:inline>
        </w:drawing>
      </w:r>
    </w:p>
    <w:p w:rsidR="00CF0EDE" w:rsidRPr="00964566" w:rsidRDefault="00CF0EDE" w:rsidP="00964566">
      <w:pPr>
        <w:spacing w:after="0" w:line="240" w:lineRule="auto"/>
        <w:rPr>
          <w:rFonts w:ascii="Times New Roman" w:hAnsi="Times New Roman"/>
          <w:b/>
          <w:sz w:val="28"/>
          <w:szCs w:val="28"/>
          <w:lang w:val="en-US"/>
        </w:rPr>
      </w:pPr>
      <w:r w:rsidRPr="00964566">
        <w:rPr>
          <w:rFonts w:ascii="Times New Roman" w:hAnsi="Times New Roman"/>
          <w:b/>
          <w:sz w:val="28"/>
          <w:szCs w:val="28"/>
          <w:lang w:val="en-US"/>
        </w:rPr>
        <w:br w:type="page"/>
      </w:r>
    </w:p>
    <w:p w:rsidR="00CF0EDE" w:rsidRPr="00964566" w:rsidRDefault="00CF0EDE" w:rsidP="00964566">
      <w:pPr>
        <w:spacing w:after="0" w:line="240" w:lineRule="auto"/>
        <w:jc w:val="both"/>
        <w:rPr>
          <w:rFonts w:ascii="Times New Roman" w:hAnsi="Times New Roman"/>
          <w:b/>
          <w:sz w:val="28"/>
          <w:szCs w:val="28"/>
          <w:lang w:val="en-US"/>
        </w:rPr>
      </w:pPr>
      <w:r w:rsidRPr="00964566">
        <w:rPr>
          <w:rFonts w:ascii="Times New Roman" w:hAnsi="Times New Roman"/>
          <w:b/>
          <w:sz w:val="28"/>
          <w:szCs w:val="28"/>
          <w:lang w:val="en-US"/>
        </w:rPr>
        <w:lastRenderedPageBreak/>
        <w:t>Conclusion</w:t>
      </w:r>
    </w:p>
    <w:p w:rsidR="00CF0EDE" w:rsidRPr="00964566" w:rsidRDefault="00CF0EDE" w:rsidP="00964566">
      <w:pPr>
        <w:spacing w:after="0" w:line="240" w:lineRule="auto"/>
        <w:jc w:val="both"/>
        <w:rPr>
          <w:rFonts w:ascii="Times New Roman" w:hAnsi="Times New Roman"/>
          <w:sz w:val="28"/>
          <w:szCs w:val="28"/>
          <w:lang w:val="en-US"/>
        </w:rPr>
      </w:pPr>
    </w:p>
    <w:p w:rsidR="00493452" w:rsidRPr="00964566" w:rsidRDefault="00493452"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In our paper we assessed the applicability of different bankruptcy prediction models on a sample of medium size Croatian companies </w:t>
      </w:r>
      <w:r w:rsidR="00575F44" w:rsidRPr="00964566">
        <w:rPr>
          <w:rFonts w:ascii="Times New Roman" w:hAnsi="Times New Roman"/>
          <w:sz w:val="24"/>
          <w:szCs w:val="24"/>
          <w:lang w:val="en-US"/>
        </w:rPr>
        <w:t xml:space="preserve">from manufacturing sector. We took ten firms that went bankrupt either in year 2012 or 2013. For comparison we also took ten firms that operated regularly in the period 2008-2011 and continued to do so in year 2012 and 2013. </w:t>
      </w:r>
      <w:r w:rsidR="000D3A02" w:rsidRPr="00964566">
        <w:rPr>
          <w:rFonts w:ascii="Times New Roman" w:hAnsi="Times New Roman"/>
          <w:sz w:val="24"/>
          <w:szCs w:val="24"/>
          <w:lang w:val="en-US"/>
        </w:rPr>
        <w:t>For most of the bankrupt companies models predicted bankruptcy even four years before</w:t>
      </w:r>
      <w:r w:rsidR="0054474E" w:rsidRPr="00964566">
        <w:rPr>
          <w:rFonts w:ascii="Times New Roman" w:hAnsi="Times New Roman"/>
          <w:sz w:val="24"/>
          <w:szCs w:val="24"/>
          <w:lang w:val="en-US"/>
        </w:rPr>
        <w:t xml:space="preserve"> the actual bankruptcy occurred</w:t>
      </w:r>
      <w:r w:rsidR="000D3A02" w:rsidRPr="00964566">
        <w:rPr>
          <w:rFonts w:ascii="Times New Roman" w:hAnsi="Times New Roman"/>
          <w:sz w:val="24"/>
          <w:szCs w:val="24"/>
          <w:lang w:val="en-US"/>
        </w:rPr>
        <w:t xml:space="preserve">. </w:t>
      </w:r>
    </w:p>
    <w:p w:rsidR="000D3A02" w:rsidRPr="00964566" w:rsidRDefault="000D3A02" w:rsidP="00964566">
      <w:pPr>
        <w:spacing w:after="0" w:line="240" w:lineRule="auto"/>
        <w:jc w:val="both"/>
        <w:rPr>
          <w:rFonts w:ascii="Times New Roman" w:hAnsi="Times New Roman"/>
          <w:sz w:val="24"/>
          <w:szCs w:val="24"/>
          <w:lang w:val="en-US"/>
        </w:rPr>
      </w:pPr>
    </w:p>
    <w:p w:rsidR="005D230A" w:rsidRPr="00964566" w:rsidRDefault="005D230A"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Simple scoring model </w:t>
      </w:r>
      <w:proofErr w:type="spellStart"/>
      <w:r w:rsidR="00C20592" w:rsidRPr="00964566">
        <w:rPr>
          <w:rFonts w:ascii="Times New Roman" w:hAnsi="Times New Roman"/>
          <w:sz w:val="24"/>
          <w:szCs w:val="24"/>
          <w:lang w:val="en-US"/>
        </w:rPr>
        <w:t>Bonitest</w:t>
      </w:r>
      <w:proofErr w:type="spellEnd"/>
      <w:r w:rsidR="00C20592" w:rsidRPr="00964566">
        <w:rPr>
          <w:rFonts w:ascii="Times New Roman" w:hAnsi="Times New Roman"/>
          <w:sz w:val="24"/>
          <w:szCs w:val="24"/>
          <w:lang w:val="en-US"/>
        </w:rPr>
        <w:t xml:space="preserve"> </w:t>
      </w:r>
      <w:r w:rsidRPr="00964566">
        <w:rPr>
          <w:rFonts w:ascii="Times New Roman" w:hAnsi="Times New Roman"/>
          <w:sz w:val="24"/>
          <w:szCs w:val="24"/>
          <w:lang w:val="en-US"/>
        </w:rPr>
        <w:t xml:space="preserve">developed for Croatian market performs better than </w:t>
      </w:r>
      <w:proofErr w:type="spellStart"/>
      <w:r w:rsidR="0054474E" w:rsidRPr="00964566">
        <w:rPr>
          <w:rFonts w:ascii="Times New Roman" w:hAnsi="Times New Roman"/>
          <w:sz w:val="24"/>
          <w:szCs w:val="24"/>
          <w:lang w:val="en-US"/>
        </w:rPr>
        <w:t>Quicktest</w:t>
      </w:r>
      <w:proofErr w:type="spellEnd"/>
      <w:r w:rsidRPr="00964566">
        <w:rPr>
          <w:rFonts w:ascii="Times New Roman" w:hAnsi="Times New Roman"/>
          <w:sz w:val="24"/>
          <w:szCs w:val="24"/>
          <w:lang w:val="en-US"/>
        </w:rPr>
        <w:t xml:space="preserve"> developed for German-speaking area. Possible reason for that is the fact that it is more elaborate meaning it uses quite more ratios in scoring procedure. </w:t>
      </w:r>
      <w:r w:rsidR="0054474E" w:rsidRPr="00964566">
        <w:rPr>
          <w:rFonts w:ascii="Times New Roman" w:hAnsi="Times New Roman"/>
          <w:sz w:val="24"/>
          <w:szCs w:val="24"/>
          <w:lang w:val="en-US"/>
        </w:rPr>
        <w:t>But it makes rating procedure more complicated.</w:t>
      </w:r>
    </w:p>
    <w:p w:rsidR="005D230A" w:rsidRPr="00964566" w:rsidRDefault="005D230A" w:rsidP="00964566">
      <w:pPr>
        <w:spacing w:after="0" w:line="240" w:lineRule="auto"/>
        <w:jc w:val="both"/>
        <w:rPr>
          <w:rFonts w:ascii="Times New Roman" w:hAnsi="Times New Roman"/>
          <w:sz w:val="24"/>
          <w:szCs w:val="24"/>
          <w:lang w:val="en-US"/>
        </w:rPr>
      </w:pPr>
    </w:p>
    <w:p w:rsidR="003F78E7" w:rsidRPr="00964566" w:rsidRDefault="003F78E7"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The</w:t>
      </w:r>
      <w:r w:rsidR="00575F44" w:rsidRPr="00964566">
        <w:rPr>
          <w:rFonts w:ascii="Times New Roman" w:hAnsi="Times New Roman"/>
          <w:sz w:val="24"/>
          <w:szCs w:val="24"/>
          <w:lang w:val="en-US"/>
        </w:rPr>
        <w:t xml:space="preserve"> multiple</w:t>
      </w:r>
      <w:r w:rsidRPr="00964566">
        <w:rPr>
          <w:rFonts w:ascii="Times New Roman" w:hAnsi="Times New Roman"/>
          <w:sz w:val="24"/>
          <w:szCs w:val="24"/>
          <w:lang w:val="en-US"/>
        </w:rPr>
        <w:t xml:space="preserve"> </w:t>
      </w:r>
      <w:proofErr w:type="spellStart"/>
      <w:r w:rsidR="00575F44" w:rsidRPr="00964566">
        <w:rPr>
          <w:rFonts w:ascii="Times New Roman" w:hAnsi="Times New Roman"/>
          <w:sz w:val="24"/>
          <w:szCs w:val="24"/>
          <w:lang w:val="en-US"/>
        </w:rPr>
        <w:t>discriminant</w:t>
      </w:r>
      <w:proofErr w:type="spellEnd"/>
      <w:r w:rsidR="00575F44" w:rsidRPr="00964566">
        <w:rPr>
          <w:rFonts w:ascii="Times New Roman" w:hAnsi="Times New Roman"/>
          <w:sz w:val="24"/>
          <w:szCs w:val="24"/>
          <w:lang w:val="en-US"/>
        </w:rPr>
        <w:t xml:space="preserve"> analysis models</w:t>
      </w:r>
      <w:r w:rsidRPr="00964566">
        <w:rPr>
          <w:rFonts w:ascii="Times New Roman" w:hAnsi="Times New Roman"/>
          <w:sz w:val="24"/>
          <w:szCs w:val="24"/>
          <w:lang w:val="en-US"/>
        </w:rPr>
        <w:t xml:space="preserve"> </w:t>
      </w:r>
      <w:r w:rsidR="005D230A" w:rsidRPr="00964566">
        <w:rPr>
          <w:rFonts w:ascii="Times New Roman" w:hAnsi="Times New Roman"/>
          <w:sz w:val="24"/>
          <w:szCs w:val="24"/>
          <w:lang w:val="en-US"/>
        </w:rPr>
        <w:t>developed using</w:t>
      </w:r>
      <w:r w:rsidRPr="00964566">
        <w:rPr>
          <w:rFonts w:ascii="Times New Roman" w:hAnsi="Times New Roman"/>
          <w:sz w:val="24"/>
          <w:szCs w:val="24"/>
          <w:lang w:val="en-US"/>
        </w:rPr>
        <w:t xml:space="preserve"> Croatian </w:t>
      </w:r>
      <w:r w:rsidR="005D230A" w:rsidRPr="00964566">
        <w:rPr>
          <w:rFonts w:ascii="Times New Roman" w:hAnsi="Times New Roman"/>
          <w:sz w:val="24"/>
          <w:szCs w:val="24"/>
          <w:lang w:val="en-US"/>
        </w:rPr>
        <w:t xml:space="preserve">companies’ data </w:t>
      </w:r>
      <w:proofErr w:type="gramStart"/>
      <w:r w:rsidRPr="00964566">
        <w:rPr>
          <w:rFonts w:ascii="Times New Roman" w:hAnsi="Times New Roman"/>
          <w:sz w:val="24"/>
          <w:szCs w:val="24"/>
          <w:lang w:val="en-US"/>
        </w:rPr>
        <w:t xml:space="preserve">show  </w:t>
      </w:r>
      <w:r w:rsidR="005E0920" w:rsidRPr="00964566">
        <w:rPr>
          <w:rFonts w:ascii="Times New Roman" w:hAnsi="Times New Roman"/>
          <w:sz w:val="24"/>
          <w:szCs w:val="24"/>
          <w:lang w:val="en-US"/>
        </w:rPr>
        <w:t>less</w:t>
      </w:r>
      <w:proofErr w:type="gramEnd"/>
      <w:r w:rsidR="005E0920" w:rsidRPr="00964566">
        <w:rPr>
          <w:rFonts w:ascii="Times New Roman" w:hAnsi="Times New Roman"/>
          <w:sz w:val="24"/>
          <w:szCs w:val="24"/>
          <w:lang w:val="en-US"/>
        </w:rPr>
        <w:t xml:space="preserve"> precision</w:t>
      </w:r>
      <w:r w:rsidRPr="00964566">
        <w:rPr>
          <w:rFonts w:ascii="Times New Roman" w:hAnsi="Times New Roman"/>
          <w:sz w:val="24"/>
          <w:szCs w:val="24"/>
          <w:lang w:val="en-US"/>
        </w:rPr>
        <w:t xml:space="preserve"> </w:t>
      </w:r>
      <w:r w:rsidR="005D230A" w:rsidRPr="00964566">
        <w:rPr>
          <w:rFonts w:ascii="Times New Roman" w:hAnsi="Times New Roman"/>
          <w:sz w:val="24"/>
          <w:szCs w:val="24"/>
          <w:lang w:val="en-US"/>
        </w:rPr>
        <w:t>when predicting bankruptcy for medium companies i</w:t>
      </w:r>
      <w:r w:rsidR="00575F44" w:rsidRPr="00964566">
        <w:rPr>
          <w:rFonts w:ascii="Times New Roman" w:hAnsi="Times New Roman"/>
          <w:sz w:val="24"/>
          <w:szCs w:val="24"/>
          <w:lang w:val="en-US"/>
        </w:rPr>
        <w:t>n Croatia</w:t>
      </w:r>
      <w:r w:rsidR="005E0920" w:rsidRPr="00964566">
        <w:rPr>
          <w:rFonts w:ascii="Times New Roman" w:hAnsi="Times New Roman"/>
          <w:sz w:val="24"/>
          <w:szCs w:val="24"/>
          <w:lang w:val="en-US"/>
        </w:rPr>
        <w:t xml:space="preserve"> than foreign models</w:t>
      </w:r>
      <w:r w:rsidR="00575F44" w:rsidRPr="00964566">
        <w:rPr>
          <w:rFonts w:ascii="Times New Roman" w:hAnsi="Times New Roman"/>
          <w:sz w:val="24"/>
          <w:szCs w:val="24"/>
          <w:lang w:val="en-US"/>
        </w:rPr>
        <w:t>. BEX index shows worse</w:t>
      </w:r>
      <w:r w:rsidR="005D230A" w:rsidRPr="00964566">
        <w:rPr>
          <w:rFonts w:ascii="Times New Roman" w:hAnsi="Times New Roman"/>
          <w:sz w:val="24"/>
          <w:szCs w:val="24"/>
          <w:lang w:val="en-US"/>
        </w:rPr>
        <w:t xml:space="preserve"> results compared to models developed for US or Canadian markets. Possible reason is the fact that the model was built by the use of big </w:t>
      </w:r>
      <w:r w:rsidR="00575F44" w:rsidRPr="00964566">
        <w:rPr>
          <w:rFonts w:ascii="Times New Roman" w:hAnsi="Times New Roman"/>
          <w:sz w:val="24"/>
          <w:szCs w:val="24"/>
          <w:lang w:val="en-US"/>
        </w:rPr>
        <w:t>companies’</w:t>
      </w:r>
      <w:r w:rsidR="005D230A" w:rsidRPr="00964566">
        <w:rPr>
          <w:rFonts w:ascii="Times New Roman" w:hAnsi="Times New Roman"/>
          <w:sz w:val="24"/>
          <w:szCs w:val="24"/>
          <w:lang w:val="en-US"/>
        </w:rPr>
        <w:t xml:space="preserve"> dat</w:t>
      </w:r>
      <w:r w:rsidR="00575F44" w:rsidRPr="00964566">
        <w:rPr>
          <w:rFonts w:ascii="Times New Roman" w:hAnsi="Times New Roman"/>
          <w:sz w:val="24"/>
          <w:szCs w:val="24"/>
          <w:lang w:val="en-US"/>
        </w:rPr>
        <w:t>a</w:t>
      </w:r>
      <w:r w:rsidR="005D230A" w:rsidRPr="00964566">
        <w:rPr>
          <w:rFonts w:ascii="Times New Roman" w:hAnsi="Times New Roman"/>
          <w:sz w:val="24"/>
          <w:szCs w:val="24"/>
          <w:lang w:val="en-US"/>
        </w:rPr>
        <w:t>.</w:t>
      </w:r>
      <w:r w:rsidR="00575F44" w:rsidRPr="00964566">
        <w:rPr>
          <w:rFonts w:ascii="Times New Roman" w:hAnsi="Times New Roman"/>
          <w:sz w:val="24"/>
          <w:szCs w:val="24"/>
          <w:lang w:val="en-US"/>
        </w:rPr>
        <w:t xml:space="preserve"> Secondly, the impact of one variable in the model is not clear. </w:t>
      </w:r>
      <w:r w:rsidR="005D230A" w:rsidRPr="00964566">
        <w:rPr>
          <w:rFonts w:ascii="Times New Roman" w:hAnsi="Times New Roman"/>
          <w:sz w:val="24"/>
          <w:szCs w:val="24"/>
          <w:lang w:val="en-US"/>
        </w:rPr>
        <w:t xml:space="preserve">FP Rating </w:t>
      </w:r>
      <w:r w:rsidR="00A44C48" w:rsidRPr="00964566">
        <w:rPr>
          <w:rFonts w:ascii="Times New Roman" w:hAnsi="Times New Roman"/>
          <w:sz w:val="24"/>
          <w:szCs w:val="24"/>
          <w:lang w:val="en-US"/>
        </w:rPr>
        <w:t>has the same problem with one variable of the model</w:t>
      </w:r>
      <w:r w:rsidR="005D230A" w:rsidRPr="00964566">
        <w:rPr>
          <w:rFonts w:ascii="Times New Roman" w:hAnsi="Times New Roman"/>
          <w:sz w:val="24"/>
          <w:szCs w:val="24"/>
          <w:lang w:val="en-US"/>
        </w:rPr>
        <w:t xml:space="preserve">. </w:t>
      </w:r>
    </w:p>
    <w:p w:rsidR="00493452" w:rsidRPr="00964566" w:rsidRDefault="00493452" w:rsidP="00964566">
      <w:pPr>
        <w:spacing w:after="0" w:line="240" w:lineRule="auto"/>
        <w:jc w:val="both"/>
        <w:rPr>
          <w:rFonts w:ascii="Times New Roman" w:hAnsi="Times New Roman"/>
          <w:sz w:val="24"/>
          <w:szCs w:val="24"/>
          <w:lang w:val="en-US"/>
        </w:rPr>
      </w:pPr>
    </w:p>
    <w:p w:rsidR="00F71C6B" w:rsidRPr="00964566" w:rsidRDefault="00493452"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 xml:space="preserve">There is an opinion that applying models developed in one, sometimes much earlier period to samples in other periods may introduce measurement errors into analysis. One of the reasons may be changed business conditions including legislation. As </w:t>
      </w:r>
      <w:r w:rsidR="00C12ACB" w:rsidRPr="00964566">
        <w:rPr>
          <w:rFonts w:ascii="Times New Roman" w:hAnsi="Times New Roman"/>
          <w:sz w:val="24"/>
          <w:szCs w:val="24"/>
          <w:lang w:val="en-US"/>
        </w:rPr>
        <w:t xml:space="preserve">business </w:t>
      </w:r>
      <w:r w:rsidRPr="00964566">
        <w:rPr>
          <w:rFonts w:ascii="Times New Roman" w:hAnsi="Times New Roman"/>
          <w:sz w:val="24"/>
          <w:szCs w:val="24"/>
          <w:lang w:val="en-US"/>
        </w:rPr>
        <w:t xml:space="preserve">conditions have changed since </w:t>
      </w:r>
      <w:r w:rsidR="00C12ACB" w:rsidRPr="00964566">
        <w:rPr>
          <w:rFonts w:ascii="Times New Roman" w:hAnsi="Times New Roman"/>
          <w:sz w:val="24"/>
          <w:szCs w:val="24"/>
          <w:lang w:val="en-US"/>
        </w:rPr>
        <w:t xml:space="preserve">foreign </w:t>
      </w:r>
      <w:r w:rsidRPr="00964566">
        <w:rPr>
          <w:rFonts w:ascii="Times New Roman" w:hAnsi="Times New Roman"/>
          <w:sz w:val="24"/>
          <w:szCs w:val="24"/>
          <w:lang w:val="en-US"/>
        </w:rPr>
        <w:t xml:space="preserve">models </w:t>
      </w:r>
      <w:r w:rsidR="00C12ACB" w:rsidRPr="00964566">
        <w:rPr>
          <w:rFonts w:ascii="Times New Roman" w:hAnsi="Times New Roman"/>
          <w:sz w:val="24"/>
          <w:szCs w:val="24"/>
          <w:lang w:val="en-US"/>
        </w:rPr>
        <w:t xml:space="preserve">which </w:t>
      </w:r>
      <w:r w:rsidRPr="00964566">
        <w:rPr>
          <w:rFonts w:ascii="Times New Roman" w:hAnsi="Times New Roman"/>
          <w:sz w:val="24"/>
          <w:szCs w:val="24"/>
          <w:lang w:val="en-US"/>
        </w:rPr>
        <w:t xml:space="preserve">we applied were originally developed, </w:t>
      </w:r>
      <w:r w:rsidR="00C12ACB" w:rsidRPr="00964566">
        <w:rPr>
          <w:rFonts w:ascii="Times New Roman" w:hAnsi="Times New Roman"/>
          <w:sz w:val="24"/>
          <w:szCs w:val="24"/>
          <w:lang w:val="en-US"/>
        </w:rPr>
        <w:t>it is reasonable to assume that their precision has lowered. T</w:t>
      </w:r>
      <w:r w:rsidRPr="00964566">
        <w:rPr>
          <w:rFonts w:ascii="Times New Roman" w:hAnsi="Times New Roman"/>
          <w:sz w:val="24"/>
          <w:szCs w:val="24"/>
          <w:lang w:val="en-US"/>
        </w:rPr>
        <w:t>he possibility of further research is in re-estimation of coefficients in all the models and comparison of the results of original and re-estimated models.</w:t>
      </w:r>
      <w:r w:rsidRPr="00964566">
        <w:rPr>
          <w:rFonts w:ascii="Times New Roman" w:hAnsi="Times New Roman"/>
          <w:color w:val="FF0000"/>
          <w:sz w:val="24"/>
          <w:szCs w:val="24"/>
          <w:lang w:val="en-US"/>
        </w:rPr>
        <w:t xml:space="preserve"> </w:t>
      </w:r>
      <w:r w:rsidRPr="00964566">
        <w:rPr>
          <w:rFonts w:ascii="Times New Roman" w:hAnsi="Times New Roman"/>
          <w:sz w:val="24"/>
          <w:szCs w:val="24"/>
          <w:lang w:val="en-US"/>
        </w:rPr>
        <w:t>If the re-estimated models prove not to work satisfactory the new models using different variables should be developed.</w:t>
      </w:r>
      <w:r w:rsidR="00A44C48" w:rsidRPr="00964566">
        <w:rPr>
          <w:rFonts w:ascii="Times New Roman" w:hAnsi="Times New Roman"/>
          <w:sz w:val="24"/>
          <w:szCs w:val="24"/>
          <w:lang w:val="en-US"/>
        </w:rPr>
        <w:t xml:space="preserve"> </w:t>
      </w:r>
      <w:r w:rsidR="009401C4" w:rsidRPr="00964566">
        <w:rPr>
          <w:rFonts w:ascii="Times New Roman" w:hAnsi="Times New Roman"/>
          <w:sz w:val="24"/>
          <w:szCs w:val="24"/>
          <w:lang w:val="en-US"/>
        </w:rPr>
        <w:t>Except for simple scoring models, o</w:t>
      </w:r>
      <w:r w:rsidR="00A44C48" w:rsidRPr="00964566">
        <w:rPr>
          <w:rFonts w:ascii="Times New Roman" w:hAnsi="Times New Roman"/>
          <w:sz w:val="24"/>
          <w:szCs w:val="24"/>
          <w:lang w:val="en-US"/>
        </w:rPr>
        <w:t>ur research has shown that old</w:t>
      </w:r>
      <w:r w:rsidR="00C12ACB" w:rsidRPr="00964566">
        <w:rPr>
          <w:rFonts w:ascii="Times New Roman" w:hAnsi="Times New Roman"/>
          <w:sz w:val="24"/>
          <w:szCs w:val="24"/>
          <w:lang w:val="en-US"/>
        </w:rPr>
        <w:t>er</w:t>
      </w:r>
      <w:r w:rsidR="00A44C48" w:rsidRPr="00964566">
        <w:rPr>
          <w:rFonts w:ascii="Times New Roman" w:hAnsi="Times New Roman"/>
          <w:sz w:val="24"/>
          <w:szCs w:val="24"/>
          <w:lang w:val="en-US"/>
        </w:rPr>
        <w:t xml:space="preserve"> </w:t>
      </w:r>
      <w:r w:rsidR="009401C4" w:rsidRPr="00964566">
        <w:rPr>
          <w:rFonts w:ascii="Times New Roman" w:hAnsi="Times New Roman"/>
          <w:sz w:val="24"/>
          <w:szCs w:val="24"/>
          <w:lang w:val="en-US"/>
        </w:rPr>
        <w:t xml:space="preserve">multiple </w:t>
      </w:r>
      <w:proofErr w:type="spellStart"/>
      <w:r w:rsidR="009401C4" w:rsidRPr="00964566">
        <w:rPr>
          <w:rFonts w:ascii="Times New Roman" w:hAnsi="Times New Roman"/>
          <w:sz w:val="24"/>
          <w:szCs w:val="24"/>
          <w:lang w:val="en-US"/>
        </w:rPr>
        <w:t>discriminant</w:t>
      </w:r>
      <w:proofErr w:type="spellEnd"/>
      <w:r w:rsidR="009401C4" w:rsidRPr="00964566">
        <w:rPr>
          <w:rFonts w:ascii="Times New Roman" w:hAnsi="Times New Roman"/>
          <w:sz w:val="24"/>
          <w:szCs w:val="24"/>
          <w:lang w:val="en-US"/>
        </w:rPr>
        <w:t xml:space="preserve"> analysis </w:t>
      </w:r>
      <w:r w:rsidR="00A44C48" w:rsidRPr="00964566">
        <w:rPr>
          <w:rFonts w:ascii="Times New Roman" w:hAnsi="Times New Roman"/>
          <w:sz w:val="24"/>
          <w:szCs w:val="24"/>
          <w:lang w:val="en-US"/>
        </w:rPr>
        <w:t xml:space="preserve">models developed on foreign markets’ samples perform better than recently developed </w:t>
      </w:r>
      <w:r w:rsidR="00C12ACB" w:rsidRPr="00964566">
        <w:rPr>
          <w:rFonts w:ascii="Times New Roman" w:hAnsi="Times New Roman"/>
          <w:sz w:val="24"/>
          <w:szCs w:val="24"/>
          <w:lang w:val="en-US"/>
        </w:rPr>
        <w:t xml:space="preserve">domestically built </w:t>
      </w:r>
      <w:r w:rsidR="00A44C48" w:rsidRPr="00964566">
        <w:rPr>
          <w:rFonts w:ascii="Times New Roman" w:hAnsi="Times New Roman"/>
          <w:sz w:val="24"/>
          <w:szCs w:val="24"/>
          <w:lang w:val="en-US"/>
        </w:rPr>
        <w:t xml:space="preserve">ones. </w:t>
      </w:r>
      <w:r w:rsidR="00997D5F" w:rsidRPr="00997D5F">
        <w:rPr>
          <w:rFonts w:ascii="Times New Roman" w:hAnsi="Times New Roman"/>
          <w:sz w:val="24"/>
          <w:szCs w:val="24"/>
          <w:lang w:val="en-US"/>
        </w:rPr>
        <w:t xml:space="preserve">Based on the results we believe it </w:t>
      </w:r>
      <w:r w:rsidR="00F71C6B" w:rsidRPr="00964566">
        <w:rPr>
          <w:rFonts w:ascii="Times New Roman" w:hAnsi="Times New Roman"/>
          <w:sz w:val="24"/>
          <w:szCs w:val="24"/>
          <w:lang w:val="en-US"/>
        </w:rPr>
        <w:t>would be reasonable to revise the applicability of existing</w:t>
      </w:r>
      <w:r w:rsidR="007C658C">
        <w:rPr>
          <w:rFonts w:ascii="Times New Roman" w:hAnsi="Times New Roman"/>
          <w:sz w:val="24"/>
          <w:szCs w:val="24"/>
          <w:lang w:val="en-US"/>
        </w:rPr>
        <w:t xml:space="preserve"> domestically developed</w:t>
      </w:r>
      <w:r w:rsidR="00F71C6B" w:rsidRPr="00964566">
        <w:rPr>
          <w:rFonts w:ascii="Times New Roman" w:hAnsi="Times New Roman"/>
          <w:sz w:val="24"/>
          <w:szCs w:val="24"/>
          <w:lang w:val="en-US"/>
        </w:rPr>
        <w:t xml:space="preserve"> models and maybe even to develop new models using modern statistical methods.</w:t>
      </w:r>
    </w:p>
    <w:p w:rsidR="00F71C6B" w:rsidRPr="00964566" w:rsidRDefault="00F71C6B"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p>
    <w:p w:rsidR="000808F1" w:rsidRPr="00964566" w:rsidRDefault="000808F1" w:rsidP="00964566">
      <w:pPr>
        <w:spacing w:after="0" w:line="240" w:lineRule="auto"/>
        <w:jc w:val="both"/>
        <w:rPr>
          <w:rFonts w:ascii="Times New Roman" w:hAnsi="Times New Roman"/>
          <w:sz w:val="24"/>
          <w:szCs w:val="24"/>
          <w:lang w:val="en-US"/>
        </w:rPr>
      </w:pPr>
    </w:p>
    <w:p w:rsidR="000808F1" w:rsidRPr="00964566" w:rsidRDefault="000808F1" w:rsidP="00964566">
      <w:pPr>
        <w:spacing w:after="0" w:line="240" w:lineRule="auto"/>
        <w:jc w:val="both"/>
        <w:rPr>
          <w:rFonts w:ascii="Times New Roman" w:hAnsi="Times New Roman"/>
          <w:sz w:val="24"/>
          <w:szCs w:val="24"/>
          <w:lang w:val="en-US"/>
        </w:rPr>
        <w:sectPr w:rsidR="000808F1" w:rsidRPr="00964566" w:rsidSect="00CA29D8">
          <w:type w:val="continuous"/>
          <w:pgSz w:w="11906" w:h="16838"/>
          <w:pgMar w:top="1418" w:right="1418" w:bottom="1418" w:left="1418" w:header="709" w:footer="709" w:gutter="0"/>
          <w:cols w:space="708"/>
          <w:docGrid w:linePitch="360"/>
        </w:sectPr>
      </w:pPr>
    </w:p>
    <w:p w:rsidR="00CF0EDE" w:rsidRPr="00964566" w:rsidRDefault="00CF0EDE" w:rsidP="00964566">
      <w:pPr>
        <w:spacing w:after="0" w:line="240" w:lineRule="auto"/>
        <w:jc w:val="both"/>
        <w:rPr>
          <w:rFonts w:ascii="Times New Roman" w:hAnsi="Times New Roman"/>
          <w:i/>
          <w:sz w:val="24"/>
          <w:szCs w:val="24"/>
          <w:lang w:val="en-US"/>
        </w:rPr>
      </w:pPr>
      <w:r w:rsidRPr="00964566">
        <w:rPr>
          <w:rFonts w:ascii="Times New Roman" w:hAnsi="Times New Roman"/>
          <w:i/>
          <w:sz w:val="24"/>
          <w:szCs w:val="24"/>
          <w:lang w:val="en-US"/>
        </w:rPr>
        <w:lastRenderedPageBreak/>
        <w:t>Appendix: Rankings of the firms within specified model in a particular year</w:t>
      </w:r>
    </w:p>
    <w:tbl>
      <w:tblPr>
        <w:tblW w:w="14746" w:type="dxa"/>
        <w:tblInd w:w="78" w:type="dxa"/>
        <w:tblLayout w:type="fixed"/>
        <w:tblLook w:val="0000"/>
      </w:tblPr>
      <w:tblGrid>
        <w:gridCol w:w="3917"/>
        <w:gridCol w:w="451"/>
        <w:gridCol w:w="451"/>
        <w:gridCol w:w="451"/>
        <w:gridCol w:w="452"/>
        <w:gridCol w:w="451"/>
        <w:gridCol w:w="451"/>
        <w:gridCol w:w="451"/>
        <w:gridCol w:w="451"/>
        <w:gridCol w:w="452"/>
        <w:gridCol w:w="451"/>
        <w:gridCol w:w="451"/>
        <w:gridCol w:w="451"/>
        <w:gridCol w:w="451"/>
        <w:gridCol w:w="452"/>
        <w:gridCol w:w="451"/>
        <w:gridCol w:w="451"/>
        <w:gridCol w:w="451"/>
        <w:gridCol w:w="451"/>
        <w:gridCol w:w="452"/>
        <w:gridCol w:w="451"/>
        <w:gridCol w:w="451"/>
        <w:gridCol w:w="451"/>
        <w:gridCol w:w="451"/>
        <w:gridCol w:w="452"/>
      </w:tblGrid>
      <w:tr w:rsidR="00CF0EDE" w:rsidRPr="00964566" w:rsidTr="00CA29D8">
        <w:trPr>
          <w:trHeight w:val="305"/>
        </w:trPr>
        <w:tc>
          <w:tcPr>
            <w:tcW w:w="3917" w:type="dxa"/>
            <w:tcBorders>
              <w:top w:val="doub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right"/>
              <w:rPr>
                <w:rFonts w:ascii="Times New Roman" w:eastAsia="Calibri" w:hAnsi="Times New Roman"/>
                <w:color w:val="000000"/>
                <w:sz w:val="16"/>
                <w:szCs w:val="16"/>
                <w:lang w:val="en-US" w:eastAsia="hr-HR"/>
              </w:rPr>
            </w:pPr>
          </w:p>
        </w:tc>
        <w:tc>
          <w:tcPr>
            <w:tcW w:w="2707" w:type="dxa"/>
            <w:gridSpan w:val="6"/>
            <w:tcBorders>
              <w:top w:val="doub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b/>
                <w:color w:val="000000"/>
                <w:sz w:val="16"/>
                <w:szCs w:val="16"/>
                <w:lang w:val="en-US" w:eastAsia="hr-HR"/>
              </w:rPr>
            </w:pPr>
            <w:r w:rsidRPr="00964566">
              <w:rPr>
                <w:rFonts w:ascii="Times New Roman" w:eastAsia="Calibri" w:hAnsi="Times New Roman"/>
                <w:b/>
                <w:color w:val="000000"/>
                <w:sz w:val="16"/>
                <w:szCs w:val="16"/>
                <w:lang w:val="en-US" w:eastAsia="hr-HR"/>
              </w:rPr>
              <w:t>2008</w:t>
            </w:r>
          </w:p>
        </w:tc>
        <w:tc>
          <w:tcPr>
            <w:tcW w:w="2707" w:type="dxa"/>
            <w:gridSpan w:val="6"/>
            <w:tcBorders>
              <w:top w:val="doub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b/>
                <w:color w:val="000000"/>
                <w:sz w:val="16"/>
                <w:szCs w:val="16"/>
                <w:lang w:val="en-US" w:eastAsia="hr-HR"/>
              </w:rPr>
            </w:pPr>
            <w:r w:rsidRPr="00964566">
              <w:rPr>
                <w:rFonts w:ascii="Times New Roman" w:eastAsia="Calibri" w:hAnsi="Times New Roman"/>
                <w:b/>
                <w:color w:val="000000"/>
                <w:sz w:val="16"/>
                <w:szCs w:val="16"/>
                <w:lang w:val="en-US" w:eastAsia="hr-HR"/>
              </w:rPr>
              <w:t>2009</w:t>
            </w:r>
          </w:p>
        </w:tc>
        <w:tc>
          <w:tcPr>
            <w:tcW w:w="2707" w:type="dxa"/>
            <w:gridSpan w:val="6"/>
            <w:tcBorders>
              <w:top w:val="doub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b/>
                <w:color w:val="000000"/>
                <w:sz w:val="16"/>
                <w:szCs w:val="16"/>
                <w:lang w:val="en-US" w:eastAsia="hr-HR"/>
              </w:rPr>
            </w:pPr>
            <w:r w:rsidRPr="00964566">
              <w:rPr>
                <w:rFonts w:ascii="Times New Roman" w:eastAsia="Calibri" w:hAnsi="Times New Roman"/>
                <w:b/>
                <w:color w:val="000000"/>
                <w:sz w:val="16"/>
                <w:szCs w:val="16"/>
                <w:lang w:val="en-US" w:eastAsia="hr-HR"/>
              </w:rPr>
              <w:t>2010</w:t>
            </w:r>
          </w:p>
        </w:tc>
        <w:tc>
          <w:tcPr>
            <w:tcW w:w="2708" w:type="dxa"/>
            <w:gridSpan w:val="6"/>
            <w:tcBorders>
              <w:top w:val="doub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b/>
                <w:color w:val="000000"/>
                <w:sz w:val="16"/>
                <w:szCs w:val="16"/>
                <w:lang w:val="en-US" w:eastAsia="hr-HR"/>
              </w:rPr>
            </w:pPr>
            <w:r w:rsidRPr="00964566">
              <w:rPr>
                <w:rFonts w:ascii="Times New Roman" w:eastAsia="Calibri" w:hAnsi="Times New Roman"/>
                <w:b/>
                <w:color w:val="000000"/>
                <w:sz w:val="16"/>
                <w:szCs w:val="16"/>
                <w:lang w:val="en-US" w:eastAsia="hr-HR"/>
              </w:rPr>
              <w:t>2011</w:t>
            </w:r>
          </w:p>
        </w:tc>
      </w:tr>
      <w:tr w:rsidR="00CF0EDE" w:rsidRPr="00964566" w:rsidTr="00CA29D8">
        <w:trPr>
          <w:trHeight w:val="434"/>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b/>
                <w:bCs/>
                <w:color w:val="000000"/>
                <w:sz w:val="16"/>
                <w:szCs w:val="16"/>
                <w:lang w:val="en-US" w:eastAsia="hr-HR"/>
              </w:rPr>
            </w:pPr>
            <w:r w:rsidRPr="00964566">
              <w:rPr>
                <w:rFonts w:ascii="Times New Roman" w:eastAsia="Calibri" w:hAnsi="Times New Roman"/>
                <w:b/>
                <w:bCs/>
                <w:color w:val="000000"/>
                <w:sz w:val="16"/>
                <w:szCs w:val="16"/>
                <w:lang w:val="en-US" w:eastAsia="hr-HR"/>
              </w:rPr>
              <w:t>Sample of firms declared bankrupt in year 2012 or 2013</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spacing w:val="2"/>
                <w:sz w:val="12"/>
                <w:szCs w:val="12"/>
                <w:lang w:val="en-US" w:eastAsia="hr-HR"/>
              </w:rPr>
              <w:t>Bonitest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Quicktest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0808F1"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w w:val="86"/>
                <w:sz w:val="12"/>
                <w:szCs w:val="12"/>
                <w:lang w:val="en-US" w:eastAsia="hr-HR"/>
              </w:rPr>
              <w:t>FP Rating</w:t>
            </w:r>
          </w:p>
        </w:tc>
        <w:tc>
          <w:tcPr>
            <w:tcW w:w="452"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88"/>
                <w:sz w:val="12"/>
                <w:szCs w:val="12"/>
                <w:lang w:val="en-US" w:eastAsia="hr-HR"/>
              </w:rPr>
              <w:t>BE</w:t>
            </w:r>
            <w:r w:rsidRPr="00964566">
              <w:rPr>
                <w:rFonts w:ascii="Times New Roman" w:eastAsia="Calibri" w:hAnsi="Times New Roman"/>
                <w:color w:val="000000"/>
                <w:spacing w:val="2"/>
                <w:sz w:val="12"/>
                <w:szCs w:val="12"/>
                <w:lang w:val="en-US" w:eastAsia="hr-HR"/>
              </w:rPr>
              <w:t>X</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5"/>
                <w:sz w:val="12"/>
                <w:szCs w:val="12"/>
                <w:lang w:val="en-US" w:eastAsia="hr-HR"/>
              </w:rPr>
              <w:t>Z' scor</w:t>
            </w:r>
            <w:r w:rsidRPr="00964566">
              <w:rPr>
                <w:rFonts w:ascii="Times New Roman" w:eastAsia="Calibri" w:hAnsi="Times New Roman"/>
                <w:color w:val="000000"/>
                <w:spacing w:val="3"/>
                <w:sz w:val="12"/>
                <w:szCs w:val="12"/>
                <w:lang w:val="en-US" w:eastAsia="hr-HR"/>
              </w:rPr>
              <w:t>e</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Springate</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spacing w:val="2"/>
                <w:sz w:val="12"/>
                <w:szCs w:val="12"/>
                <w:lang w:val="en-US" w:eastAsia="hr-HR"/>
              </w:rPr>
              <w:t>Bonitest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Quicktest</w:t>
            </w:r>
            <w:proofErr w:type="spellEnd"/>
          </w:p>
        </w:tc>
        <w:tc>
          <w:tcPr>
            <w:tcW w:w="452"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0808F1"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w w:val="86"/>
                <w:sz w:val="12"/>
                <w:szCs w:val="12"/>
                <w:lang w:val="en-US" w:eastAsia="hr-HR"/>
              </w:rPr>
              <w:t>FP Rating</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87"/>
                <w:sz w:val="12"/>
                <w:szCs w:val="12"/>
                <w:lang w:val="en-US" w:eastAsia="hr-HR"/>
              </w:rPr>
              <w:t>BE</w:t>
            </w:r>
            <w:r w:rsidRPr="00964566">
              <w:rPr>
                <w:rFonts w:ascii="Times New Roman" w:eastAsia="Calibri" w:hAnsi="Times New Roman"/>
                <w:color w:val="000000"/>
                <w:spacing w:val="2"/>
                <w:sz w:val="12"/>
                <w:szCs w:val="12"/>
                <w:lang w:val="en-US" w:eastAsia="hr-HR"/>
              </w:rPr>
              <w:t>X</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5"/>
                <w:sz w:val="12"/>
                <w:szCs w:val="12"/>
                <w:lang w:val="en-US" w:eastAsia="hr-HR"/>
              </w:rPr>
              <w:t>Z' scor</w:t>
            </w:r>
            <w:r w:rsidRPr="00964566">
              <w:rPr>
                <w:rFonts w:ascii="Times New Roman" w:eastAsia="Calibri" w:hAnsi="Times New Roman"/>
                <w:color w:val="000000"/>
                <w:spacing w:val="3"/>
                <w:sz w:val="12"/>
                <w:szCs w:val="12"/>
                <w:lang w:val="en-US" w:eastAsia="hr-HR"/>
              </w:rPr>
              <w:t>e</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Springate</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spacing w:val="2"/>
                <w:sz w:val="12"/>
                <w:szCs w:val="12"/>
                <w:lang w:val="en-US" w:eastAsia="hr-HR"/>
              </w:rPr>
              <w:t>Bonitest</w:t>
            </w:r>
            <w:proofErr w:type="spellEnd"/>
          </w:p>
        </w:tc>
        <w:tc>
          <w:tcPr>
            <w:tcW w:w="452"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Quicktest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0808F1"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w w:val="86"/>
                <w:sz w:val="12"/>
                <w:szCs w:val="12"/>
                <w:lang w:val="en-US" w:eastAsia="hr-HR"/>
              </w:rPr>
              <w:t>FP Rating</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87"/>
                <w:sz w:val="12"/>
                <w:szCs w:val="12"/>
                <w:lang w:val="en-US" w:eastAsia="hr-HR"/>
              </w:rPr>
              <w:t>BE</w:t>
            </w:r>
            <w:r w:rsidRPr="00964566">
              <w:rPr>
                <w:rFonts w:ascii="Times New Roman" w:eastAsia="Calibri" w:hAnsi="Times New Roman"/>
                <w:color w:val="000000"/>
                <w:spacing w:val="2"/>
                <w:sz w:val="12"/>
                <w:szCs w:val="12"/>
                <w:lang w:val="en-US" w:eastAsia="hr-HR"/>
              </w:rPr>
              <w:t>X</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5"/>
                <w:sz w:val="12"/>
                <w:szCs w:val="12"/>
                <w:lang w:val="en-US" w:eastAsia="hr-HR"/>
              </w:rPr>
              <w:t>Z' scor</w:t>
            </w:r>
            <w:r w:rsidRPr="00964566">
              <w:rPr>
                <w:rFonts w:ascii="Times New Roman" w:eastAsia="Calibri" w:hAnsi="Times New Roman"/>
                <w:color w:val="000000"/>
                <w:spacing w:val="3"/>
                <w:sz w:val="12"/>
                <w:szCs w:val="12"/>
                <w:lang w:val="en-US" w:eastAsia="hr-HR"/>
              </w:rPr>
              <w:t>e</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Springate</w:t>
            </w:r>
            <w:proofErr w:type="spellEnd"/>
          </w:p>
        </w:tc>
        <w:tc>
          <w:tcPr>
            <w:tcW w:w="452"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spacing w:val="2"/>
                <w:sz w:val="12"/>
                <w:szCs w:val="12"/>
                <w:lang w:val="en-US" w:eastAsia="hr-HR"/>
              </w:rPr>
              <w:t>Bonitest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proofErr w:type="spellStart"/>
            <w:r w:rsidRPr="00964566">
              <w:rPr>
                <w:rFonts w:ascii="Times New Roman" w:eastAsia="Calibri" w:hAnsi="Times New Roman"/>
                <w:color w:val="000000"/>
                <w:w w:val="90"/>
                <w:sz w:val="12"/>
                <w:szCs w:val="12"/>
                <w:lang w:val="en-US" w:eastAsia="hr-HR"/>
              </w:rPr>
              <w:t>Quicktest</w:t>
            </w:r>
            <w:proofErr w:type="spellEnd"/>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0808F1"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w w:val="86"/>
                <w:sz w:val="12"/>
                <w:szCs w:val="12"/>
                <w:lang w:val="en-US" w:eastAsia="hr-HR"/>
              </w:rPr>
              <w:t>FP Rating</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87"/>
                <w:sz w:val="12"/>
                <w:szCs w:val="12"/>
                <w:lang w:val="en-US" w:eastAsia="hr-HR"/>
              </w:rPr>
              <w:t>BE</w:t>
            </w:r>
            <w:r w:rsidRPr="00964566">
              <w:rPr>
                <w:rFonts w:ascii="Times New Roman" w:eastAsia="Calibri" w:hAnsi="Times New Roman"/>
                <w:color w:val="000000"/>
                <w:spacing w:val="2"/>
                <w:sz w:val="12"/>
                <w:szCs w:val="12"/>
                <w:lang w:val="en-US" w:eastAsia="hr-HR"/>
              </w:rPr>
              <w:t>X</w:t>
            </w:r>
          </w:p>
        </w:tc>
        <w:tc>
          <w:tcPr>
            <w:tcW w:w="451"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5"/>
                <w:sz w:val="12"/>
                <w:szCs w:val="12"/>
                <w:lang w:val="en-US" w:eastAsia="hr-HR"/>
              </w:rPr>
              <w:t>Z' scor</w:t>
            </w:r>
            <w:r w:rsidRPr="00964566">
              <w:rPr>
                <w:rFonts w:ascii="Times New Roman" w:eastAsia="Calibri" w:hAnsi="Times New Roman"/>
                <w:color w:val="000000"/>
                <w:spacing w:val="3"/>
                <w:sz w:val="12"/>
                <w:szCs w:val="12"/>
                <w:lang w:val="en-US" w:eastAsia="hr-HR"/>
              </w:rPr>
              <w:t>e</w:t>
            </w:r>
          </w:p>
        </w:tc>
        <w:tc>
          <w:tcPr>
            <w:tcW w:w="452" w:type="dxa"/>
            <w:tcBorders>
              <w:top w:val="single" w:sz="6" w:space="0" w:color="auto"/>
              <w:left w:val="single" w:sz="6" w:space="0" w:color="auto"/>
              <w:bottom w:val="single" w:sz="6" w:space="0" w:color="auto"/>
              <w:right w:val="double" w:sz="6" w:space="0" w:color="auto"/>
            </w:tcBorders>
            <w:noWrap/>
            <w:tcMar>
              <w:left w:w="0" w:type="dxa"/>
              <w:right w:w="0" w:type="dxa"/>
            </w:tcMar>
            <w:tcFitText/>
            <w:vAlign w:val="cente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2"/>
                <w:szCs w:val="12"/>
                <w:lang w:val="en-US" w:eastAsia="hr-HR"/>
              </w:rPr>
            </w:pPr>
            <w:r w:rsidRPr="00964566">
              <w:rPr>
                <w:rFonts w:ascii="Times New Roman" w:eastAsia="Calibri" w:hAnsi="Times New Roman"/>
                <w:color w:val="000000"/>
                <w:spacing w:val="8"/>
                <w:sz w:val="12"/>
                <w:szCs w:val="12"/>
                <w:lang w:val="en-US" w:eastAsia="hr-HR"/>
              </w:rPr>
              <w:t>Spring</w:t>
            </w:r>
            <w:r w:rsidRPr="00964566">
              <w:rPr>
                <w:rFonts w:ascii="Times New Roman" w:eastAsia="Calibri" w:hAnsi="Times New Roman"/>
                <w:color w:val="000000"/>
                <w:spacing w:val="4"/>
                <w:sz w:val="12"/>
                <w:szCs w:val="12"/>
                <w:lang w:val="en-US" w:eastAsia="hr-HR"/>
              </w:rPr>
              <w:t>.</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ADRIACHEM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Kaštel</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Sućurac</w:t>
            </w:r>
            <w:proofErr w:type="spellEnd"/>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BETEX PROIZVODNJA d.o.o.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Belica</w:t>
            </w:r>
            <w:proofErr w:type="spellEnd"/>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BILOKALNIK-DRVO d.o.o.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Koprivnica</w:t>
            </w:r>
            <w:proofErr w:type="spellEnd"/>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DI </w:t>
            </w:r>
            <w:proofErr w:type="spellStart"/>
            <w:r w:rsidRPr="00964566">
              <w:rPr>
                <w:rFonts w:ascii="Times New Roman" w:eastAsia="Calibri" w:hAnsi="Times New Roman"/>
                <w:color w:val="000000"/>
                <w:sz w:val="16"/>
                <w:szCs w:val="16"/>
                <w:lang w:val="en-US" w:eastAsia="hr-HR"/>
              </w:rPr>
              <w:t>Geli</w:t>
            </w:r>
            <w:proofErr w:type="spellEnd"/>
            <w:r w:rsidRPr="00964566">
              <w:rPr>
                <w:rFonts w:ascii="Times New Roman" w:eastAsia="Calibri" w:hAnsi="Times New Roman"/>
                <w:color w:val="000000"/>
                <w:sz w:val="16"/>
                <w:szCs w:val="16"/>
                <w:lang w:val="en-US" w:eastAsia="hr-HR"/>
              </w:rPr>
              <w:t xml:space="preserve"> d.o.o.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Đakovo</w:t>
            </w:r>
            <w:proofErr w:type="spellEnd"/>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MIN d. o. o. -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Zagreb</w:t>
            </w:r>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MIO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Osijek</w:t>
            </w:r>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PRERADA DRVETA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Darda</w:t>
            </w:r>
            <w:proofErr w:type="spellEnd"/>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SLAVONIJA MK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Osijek</w:t>
            </w:r>
          </w:p>
        </w:tc>
        <w:tc>
          <w:tcPr>
            <w:tcW w:w="451" w:type="dxa"/>
            <w:tcBorders>
              <w:top w:val="single" w:sz="6" w:space="0" w:color="auto"/>
              <w:left w:val="single" w:sz="6" w:space="0" w:color="auto"/>
              <w:bottom w:val="single" w:sz="6" w:space="0" w:color="auto"/>
              <w:right w:val="single" w:sz="6" w:space="0" w:color="auto"/>
            </w:tcBorders>
            <w:tcMar>
              <w:left w:w="57" w:type="dxa"/>
              <w:right w:w="57" w:type="dxa"/>
            </w:tcMar>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STS Metal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Zagreb</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UNIVERZAL d.o.o. - u </w:t>
            </w:r>
            <w:proofErr w:type="spellStart"/>
            <w:r w:rsidRPr="00964566">
              <w:rPr>
                <w:rFonts w:ascii="Times New Roman" w:eastAsia="Calibri" w:hAnsi="Times New Roman"/>
                <w:color w:val="000000"/>
                <w:sz w:val="16"/>
                <w:szCs w:val="16"/>
                <w:lang w:val="en-US" w:eastAsia="hr-HR"/>
              </w:rPr>
              <w:t>stečaju</w:t>
            </w:r>
            <w:proofErr w:type="spellEnd"/>
            <w:r w:rsidRPr="00964566">
              <w:rPr>
                <w:rFonts w:ascii="Times New Roman" w:eastAsia="Calibri" w:hAnsi="Times New Roman"/>
                <w:color w:val="000000"/>
                <w:sz w:val="16"/>
                <w:szCs w:val="16"/>
                <w:lang w:val="en-US" w:eastAsia="hr-HR"/>
              </w:rPr>
              <w:t xml:space="preserve"> Zagreb</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r>
      <w:tr w:rsidR="00CF0EDE" w:rsidRPr="00964566" w:rsidTr="00CA29D8">
        <w:trPr>
          <w:trHeight w:val="434"/>
        </w:trPr>
        <w:tc>
          <w:tcPr>
            <w:tcW w:w="14746" w:type="dxa"/>
            <w:gridSpan w:val="25"/>
            <w:tcBorders>
              <w:top w:val="single" w:sz="6" w:space="0" w:color="auto"/>
              <w:left w:val="doub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b/>
                <w:bCs/>
                <w:color w:val="000000"/>
                <w:sz w:val="16"/>
                <w:szCs w:val="16"/>
                <w:lang w:val="en-US" w:eastAsia="hr-HR"/>
              </w:rPr>
              <w:t>Sample of firms that operate regularly in years 2012 and 2013</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COMPROM PLUS d.o.o. </w:t>
            </w:r>
            <w:proofErr w:type="spellStart"/>
            <w:r w:rsidRPr="00964566">
              <w:rPr>
                <w:rFonts w:ascii="Times New Roman" w:eastAsia="Calibri" w:hAnsi="Times New Roman"/>
                <w:color w:val="000000"/>
                <w:sz w:val="16"/>
                <w:szCs w:val="16"/>
                <w:lang w:val="en-US" w:eastAsia="hr-HR"/>
              </w:rPr>
              <w:t>Varaždin</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proofErr w:type="spellStart"/>
            <w:r w:rsidRPr="00964566">
              <w:rPr>
                <w:rFonts w:ascii="Times New Roman" w:eastAsia="Calibri" w:hAnsi="Times New Roman"/>
                <w:color w:val="000000"/>
                <w:sz w:val="16"/>
                <w:szCs w:val="16"/>
                <w:lang w:val="en-US" w:eastAsia="hr-HR"/>
              </w:rPr>
              <w:t>Čakovečki</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mlinovi,d.d</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Čakovec</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DIV d.o.o. </w:t>
            </w:r>
            <w:proofErr w:type="spellStart"/>
            <w:r w:rsidRPr="00964566">
              <w:rPr>
                <w:rFonts w:ascii="Times New Roman" w:eastAsia="Calibri" w:hAnsi="Times New Roman"/>
                <w:color w:val="000000"/>
                <w:sz w:val="16"/>
                <w:szCs w:val="16"/>
                <w:lang w:val="en-US" w:eastAsia="hr-HR"/>
              </w:rPr>
              <w:t>Samobor</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GUMIIMPEX - GRP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Varaždin</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HEMPEL d. o. o. </w:t>
            </w:r>
            <w:proofErr w:type="spellStart"/>
            <w:r w:rsidRPr="00964566">
              <w:rPr>
                <w:rFonts w:ascii="Times New Roman" w:eastAsia="Calibri" w:hAnsi="Times New Roman"/>
                <w:color w:val="000000"/>
                <w:sz w:val="16"/>
                <w:szCs w:val="16"/>
                <w:lang w:val="en-US" w:eastAsia="hr-HR"/>
              </w:rPr>
              <w:t>Umag</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KNAUF INSULATION d.o.o. Novi </w:t>
            </w:r>
            <w:proofErr w:type="spellStart"/>
            <w:r w:rsidRPr="00964566">
              <w:rPr>
                <w:rFonts w:ascii="Times New Roman" w:eastAsia="Calibri" w:hAnsi="Times New Roman"/>
                <w:color w:val="000000"/>
                <w:sz w:val="16"/>
                <w:szCs w:val="16"/>
                <w:lang w:val="en-US" w:eastAsia="hr-HR"/>
              </w:rPr>
              <w:t>Marof</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9</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KONČAR - ELEKTROINDUSTRIJA, </w:t>
            </w:r>
            <w:proofErr w:type="spellStart"/>
            <w:r w:rsidRPr="00964566">
              <w:rPr>
                <w:rFonts w:ascii="Times New Roman" w:eastAsia="Calibri" w:hAnsi="Times New Roman"/>
                <w:color w:val="000000"/>
                <w:sz w:val="16"/>
                <w:szCs w:val="16"/>
                <w:lang w:val="en-US" w:eastAsia="hr-HR"/>
              </w:rPr>
              <w:t>d.d</w:t>
            </w:r>
            <w:proofErr w:type="spellEnd"/>
            <w:r w:rsidRPr="00964566">
              <w:rPr>
                <w:rFonts w:ascii="Times New Roman" w:eastAsia="Calibri" w:hAnsi="Times New Roman"/>
                <w:color w:val="000000"/>
                <w:sz w:val="16"/>
                <w:szCs w:val="16"/>
                <w:lang w:val="en-US" w:eastAsia="hr-HR"/>
              </w:rPr>
              <w:t>. Zagreb</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NEVA d.o.o. </w:t>
            </w:r>
            <w:proofErr w:type="spellStart"/>
            <w:r w:rsidRPr="00964566">
              <w:rPr>
                <w:rFonts w:ascii="Times New Roman" w:eastAsia="Calibri" w:hAnsi="Times New Roman"/>
                <w:color w:val="000000"/>
                <w:sz w:val="16"/>
                <w:szCs w:val="16"/>
                <w:lang w:val="en-US" w:eastAsia="hr-HR"/>
              </w:rPr>
              <w:t>Rakitje</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r>
      <w:tr w:rsidR="00CF0EDE" w:rsidRPr="00964566" w:rsidTr="00CA29D8">
        <w:trPr>
          <w:trHeight w:val="290"/>
        </w:trPr>
        <w:tc>
          <w:tcPr>
            <w:tcW w:w="3917" w:type="dxa"/>
            <w:tcBorders>
              <w:top w:val="single" w:sz="6" w:space="0" w:color="auto"/>
              <w:left w:val="doub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TELEGRA d.o.o. </w:t>
            </w:r>
            <w:proofErr w:type="spellStart"/>
            <w:r w:rsidRPr="00964566">
              <w:rPr>
                <w:rFonts w:ascii="Times New Roman" w:eastAsia="Calibri" w:hAnsi="Times New Roman"/>
                <w:color w:val="000000"/>
                <w:sz w:val="16"/>
                <w:szCs w:val="16"/>
                <w:lang w:val="en-US" w:eastAsia="hr-HR"/>
              </w:rPr>
              <w:t>Sveta</w:t>
            </w:r>
            <w:proofErr w:type="spellEnd"/>
            <w:r w:rsidRPr="00964566">
              <w:rPr>
                <w:rFonts w:ascii="Times New Roman" w:eastAsia="Calibri" w:hAnsi="Times New Roman"/>
                <w:color w:val="000000"/>
                <w:sz w:val="16"/>
                <w:szCs w:val="16"/>
                <w:lang w:val="en-US" w:eastAsia="hr-HR"/>
              </w:rPr>
              <w:t xml:space="preserve"> </w:t>
            </w:r>
            <w:proofErr w:type="spellStart"/>
            <w:r w:rsidRPr="00964566">
              <w:rPr>
                <w:rFonts w:ascii="Times New Roman" w:eastAsia="Calibri" w:hAnsi="Times New Roman"/>
                <w:color w:val="000000"/>
                <w:sz w:val="16"/>
                <w:szCs w:val="16"/>
                <w:lang w:val="en-US" w:eastAsia="hr-HR"/>
              </w:rPr>
              <w:t>Nedjelja</w:t>
            </w:r>
            <w:proofErr w:type="spellEnd"/>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2"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c>
          <w:tcPr>
            <w:tcW w:w="451" w:type="dxa"/>
            <w:tcBorders>
              <w:top w:val="single" w:sz="6" w:space="0" w:color="auto"/>
              <w:left w:val="single" w:sz="6" w:space="0" w:color="auto"/>
              <w:bottom w:val="sing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2" w:type="dxa"/>
            <w:tcBorders>
              <w:top w:val="single" w:sz="6" w:space="0" w:color="auto"/>
              <w:left w:val="single" w:sz="6" w:space="0" w:color="auto"/>
              <w:bottom w:val="sing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2</w:t>
            </w:r>
          </w:p>
        </w:tc>
      </w:tr>
      <w:tr w:rsidR="00CF0EDE" w:rsidRPr="00964566" w:rsidTr="00CA29D8">
        <w:trPr>
          <w:trHeight w:val="305"/>
        </w:trPr>
        <w:tc>
          <w:tcPr>
            <w:tcW w:w="3917" w:type="dxa"/>
            <w:tcBorders>
              <w:top w:val="single" w:sz="6" w:space="0" w:color="auto"/>
              <w:left w:val="doub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 xml:space="preserve">WAM PRODUCT, d.o.o. </w:t>
            </w:r>
            <w:proofErr w:type="spellStart"/>
            <w:r w:rsidRPr="00964566">
              <w:rPr>
                <w:rFonts w:ascii="Times New Roman" w:eastAsia="Calibri" w:hAnsi="Times New Roman"/>
                <w:color w:val="000000"/>
                <w:sz w:val="16"/>
                <w:szCs w:val="16"/>
                <w:lang w:val="en-US" w:eastAsia="hr-HR"/>
              </w:rPr>
              <w:t>Breznički</w:t>
            </w:r>
            <w:proofErr w:type="spellEnd"/>
            <w:r w:rsidRPr="00964566">
              <w:rPr>
                <w:rFonts w:ascii="Times New Roman" w:eastAsia="Calibri" w:hAnsi="Times New Roman"/>
                <w:color w:val="000000"/>
                <w:sz w:val="16"/>
                <w:szCs w:val="16"/>
                <w:lang w:val="en-US" w:eastAsia="hr-HR"/>
              </w:rPr>
              <w:t xml:space="preserve"> Hum</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2"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3</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5</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4</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2"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8</w:t>
            </w:r>
          </w:p>
        </w:tc>
        <w:tc>
          <w:tcPr>
            <w:tcW w:w="452"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10</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7</w:t>
            </w:r>
          </w:p>
        </w:tc>
        <w:tc>
          <w:tcPr>
            <w:tcW w:w="451" w:type="dxa"/>
            <w:tcBorders>
              <w:top w:val="single" w:sz="6" w:space="0" w:color="auto"/>
              <w:left w:val="single" w:sz="6" w:space="0" w:color="auto"/>
              <w:bottom w:val="double" w:sz="6" w:space="0" w:color="auto"/>
              <w:right w:val="sing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c>
          <w:tcPr>
            <w:tcW w:w="452" w:type="dxa"/>
            <w:tcBorders>
              <w:top w:val="single" w:sz="6" w:space="0" w:color="auto"/>
              <w:left w:val="single" w:sz="6" w:space="0" w:color="auto"/>
              <w:bottom w:val="double" w:sz="6" w:space="0" w:color="auto"/>
              <w:right w:val="double" w:sz="6" w:space="0" w:color="auto"/>
            </w:tcBorders>
          </w:tcPr>
          <w:p w:rsidR="00CF0EDE" w:rsidRPr="00964566" w:rsidRDefault="00CF0EDE" w:rsidP="00964566">
            <w:pPr>
              <w:autoSpaceDE w:val="0"/>
              <w:autoSpaceDN w:val="0"/>
              <w:adjustRightInd w:val="0"/>
              <w:spacing w:after="0" w:line="240" w:lineRule="auto"/>
              <w:jc w:val="center"/>
              <w:rPr>
                <w:rFonts w:ascii="Times New Roman" w:eastAsia="Calibri" w:hAnsi="Times New Roman"/>
                <w:color w:val="000000"/>
                <w:sz w:val="16"/>
                <w:szCs w:val="16"/>
                <w:lang w:val="en-US" w:eastAsia="hr-HR"/>
              </w:rPr>
            </w:pPr>
            <w:r w:rsidRPr="00964566">
              <w:rPr>
                <w:rFonts w:ascii="Times New Roman" w:eastAsia="Calibri" w:hAnsi="Times New Roman"/>
                <w:color w:val="000000"/>
                <w:sz w:val="16"/>
                <w:szCs w:val="16"/>
                <w:lang w:val="en-US" w:eastAsia="hr-HR"/>
              </w:rPr>
              <w:t>6</w:t>
            </w:r>
          </w:p>
        </w:tc>
      </w:tr>
    </w:tbl>
    <w:p w:rsidR="00CF0EDE" w:rsidRPr="00964566" w:rsidRDefault="00CF0EDE" w:rsidP="00964566">
      <w:pPr>
        <w:spacing w:after="0" w:line="240" w:lineRule="auto"/>
        <w:jc w:val="both"/>
        <w:rPr>
          <w:rFonts w:ascii="Times New Roman" w:hAnsi="Times New Roman"/>
          <w:sz w:val="24"/>
          <w:szCs w:val="24"/>
          <w:lang w:val="en-US"/>
        </w:rPr>
      </w:pPr>
    </w:p>
    <w:p w:rsidR="00CF0EDE" w:rsidRPr="00964566" w:rsidRDefault="00CF0EDE" w:rsidP="00964566">
      <w:pPr>
        <w:spacing w:after="0" w:line="240" w:lineRule="auto"/>
        <w:jc w:val="both"/>
        <w:rPr>
          <w:rFonts w:ascii="Times New Roman" w:hAnsi="Times New Roman"/>
          <w:sz w:val="24"/>
          <w:szCs w:val="24"/>
          <w:lang w:val="en-US"/>
        </w:rPr>
      </w:pPr>
      <w:r w:rsidRPr="00964566">
        <w:rPr>
          <w:rFonts w:ascii="Times New Roman" w:hAnsi="Times New Roman"/>
          <w:sz w:val="24"/>
          <w:szCs w:val="24"/>
          <w:lang w:val="en-US"/>
        </w:rPr>
        <w:t>Explanation: 1 is the worst rank (the value of a final score that is most indicative of bankruptcy), 10 is the best rank</w:t>
      </w:r>
    </w:p>
    <w:p w:rsidR="0010633D" w:rsidRDefault="0010633D" w:rsidP="00964566">
      <w:pPr>
        <w:spacing w:after="0" w:line="240" w:lineRule="auto"/>
        <w:rPr>
          <w:rFonts w:ascii="Times New Roman" w:hAnsi="Times New Roman"/>
          <w:lang w:val="en-US"/>
        </w:rPr>
        <w:sectPr w:rsidR="0010633D" w:rsidSect="00CA29D8">
          <w:pgSz w:w="16838" w:h="11906" w:orient="landscape"/>
          <w:pgMar w:top="1418" w:right="1418" w:bottom="1418" w:left="1418" w:header="709" w:footer="709" w:gutter="0"/>
          <w:cols w:space="708"/>
          <w:docGrid w:linePitch="360"/>
        </w:sectPr>
      </w:pPr>
    </w:p>
    <w:p w:rsidR="0010633D" w:rsidRPr="00964566" w:rsidRDefault="0010633D" w:rsidP="0010633D">
      <w:pPr>
        <w:spacing w:after="0" w:line="240" w:lineRule="auto"/>
        <w:jc w:val="both"/>
        <w:rPr>
          <w:rFonts w:ascii="Times New Roman" w:hAnsi="Times New Roman"/>
          <w:b/>
          <w:sz w:val="28"/>
          <w:szCs w:val="28"/>
          <w:lang w:val="en-US"/>
        </w:rPr>
      </w:pPr>
      <w:r w:rsidRPr="00964566">
        <w:rPr>
          <w:rFonts w:ascii="Times New Roman" w:hAnsi="Times New Roman"/>
          <w:b/>
          <w:sz w:val="28"/>
          <w:szCs w:val="28"/>
          <w:lang w:val="en-US"/>
        </w:rPr>
        <w:lastRenderedPageBreak/>
        <w:t>References</w:t>
      </w:r>
    </w:p>
    <w:p w:rsidR="0010633D" w:rsidRPr="00964566" w:rsidRDefault="0010633D" w:rsidP="0010633D">
      <w:pPr>
        <w:spacing w:after="0" w:line="240" w:lineRule="auto"/>
        <w:jc w:val="both"/>
        <w:rPr>
          <w:rFonts w:ascii="Times New Roman" w:hAnsi="Times New Roman"/>
          <w:sz w:val="20"/>
          <w:szCs w:val="20"/>
          <w:lang w:val="en-US"/>
        </w:rPr>
      </w:pPr>
      <w:proofErr w:type="gramStart"/>
      <w:r w:rsidRPr="00964566">
        <w:rPr>
          <w:rFonts w:ascii="Times New Roman" w:hAnsi="Times New Roman"/>
          <w:sz w:val="20"/>
          <w:szCs w:val="20"/>
          <w:lang w:val="en-US"/>
        </w:rPr>
        <w:t xml:space="preserve">Accounting Act (hr. </w:t>
      </w:r>
      <w:proofErr w:type="spellStart"/>
      <w:r w:rsidRPr="00964566">
        <w:rPr>
          <w:rFonts w:ascii="Times New Roman" w:hAnsi="Times New Roman"/>
          <w:sz w:val="20"/>
          <w:szCs w:val="20"/>
          <w:lang w:val="en-US"/>
        </w:rPr>
        <w:t>Zakon</w:t>
      </w:r>
      <w:proofErr w:type="spellEnd"/>
      <w:r w:rsidRPr="00964566">
        <w:rPr>
          <w:rFonts w:ascii="Times New Roman" w:hAnsi="Times New Roman"/>
          <w:sz w:val="20"/>
          <w:szCs w:val="20"/>
          <w:lang w:val="en-US"/>
        </w:rPr>
        <w:t xml:space="preserve"> o </w:t>
      </w:r>
      <w:proofErr w:type="spellStart"/>
      <w:r w:rsidRPr="00964566">
        <w:rPr>
          <w:rFonts w:ascii="Times New Roman" w:hAnsi="Times New Roman"/>
          <w:sz w:val="20"/>
          <w:szCs w:val="20"/>
          <w:lang w:val="en-US"/>
        </w:rPr>
        <w:t>računovodstvu</w:t>
      </w:r>
      <w:proofErr w:type="spellEnd"/>
      <w:r w:rsidRPr="00964566">
        <w:rPr>
          <w:rFonts w:ascii="Times New Roman" w:hAnsi="Times New Roman"/>
          <w:sz w:val="20"/>
          <w:szCs w:val="20"/>
          <w:lang w:val="en-US"/>
        </w:rPr>
        <w:t>, NN 109/07).</w:t>
      </w:r>
      <w:proofErr w:type="gramEnd"/>
      <w:r w:rsidRPr="00964566">
        <w:rPr>
          <w:rFonts w:ascii="Times New Roman" w:hAnsi="Times New Roman"/>
          <w:sz w:val="20"/>
          <w:szCs w:val="20"/>
          <w:lang w:val="en-US"/>
        </w:rPr>
        <w:t xml:space="preserve"> </w:t>
      </w:r>
      <w:hyperlink r:id="rId10" w:history="1">
        <w:r w:rsidRPr="00964566">
          <w:rPr>
            <w:rStyle w:val="Hyperlink"/>
            <w:rFonts w:ascii="Times New Roman" w:hAnsi="Times New Roman"/>
            <w:sz w:val="20"/>
            <w:szCs w:val="20"/>
            <w:lang w:val="en-US"/>
          </w:rPr>
          <w:t>http://narodne-novine.nn.hr/clanci/sluzbeni/2007_10_109_3174.html</w:t>
        </w:r>
      </w:hyperlink>
      <w:r w:rsidRPr="00964566">
        <w:rPr>
          <w:rFonts w:ascii="Times New Roman" w:hAnsi="Times New Roman"/>
          <w:sz w:val="20"/>
          <w:szCs w:val="20"/>
          <w:lang w:val="en-US"/>
        </w:rPr>
        <w:t>, access: December 10</w:t>
      </w:r>
      <w:r w:rsidRPr="00964566">
        <w:rPr>
          <w:rFonts w:ascii="Times New Roman" w:hAnsi="Times New Roman"/>
          <w:sz w:val="20"/>
          <w:szCs w:val="20"/>
          <w:vertAlign w:val="superscript"/>
          <w:lang w:val="en-US"/>
        </w:rPr>
        <w:t>th</w:t>
      </w:r>
      <w:r w:rsidRPr="00964566">
        <w:rPr>
          <w:rFonts w:ascii="Times New Roman" w:hAnsi="Times New Roman"/>
          <w:sz w:val="20"/>
          <w:szCs w:val="20"/>
          <w:lang w:val="en-US"/>
        </w:rPr>
        <w:t>, 2013</w:t>
      </w:r>
    </w:p>
    <w:p w:rsidR="0010633D" w:rsidRPr="00964566" w:rsidRDefault="0010633D" w:rsidP="0010633D">
      <w:pPr>
        <w:spacing w:after="0" w:line="240" w:lineRule="auto"/>
        <w:jc w:val="both"/>
        <w:rPr>
          <w:rFonts w:ascii="Times New Roman" w:hAnsi="Times New Roman"/>
          <w:sz w:val="20"/>
          <w:szCs w:val="20"/>
          <w:lang w:val="en-US"/>
        </w:rPr>
      </w:pPr>
      <w:proofErr w:type="spellStart"/>
      <w:proofErr w:type="gramStart"/>
      <w:r w:rsidRPr="00964566">
        <w:rPr>
          <w:rFonts w:ascii="Times New Roman" w:hAnsi="Times New Roman"/>
          <w:sz w:val="20"/>
          <w:szCs w:val="20"/>
          <w:lang w:val="en-US"/>
        </w:rPr>
        <w:t>Agarwal</w:t>
      </w:r>
      <w:proofErr w:type="spellEnd"/>
      <w:r w:rsidRPr="00964566">
        <w:rPr>
          <w:rFonts w:ascii="Times New Roman" w:hAnsi="Times New Roman"/>
          <w:sz w:val="20"/>
          <w:szCs w:val="20"/>
          <w:lang w:val="en-US"/>
        </w:rPr>
        <w:t xml:space="preserve">, V., </w:t>
      </w:r>
      <w:proofErr w:type="spellStart"/>
      <w:r w:rsidRPr="00964566">
        <w:rPr>
          <w:rFonts w:ascii="Times New Roman" w:hAnsi="Times New Roman"/>
          <w:sz w:val="20"/>
          <w:szCs w:val="20"/>
          <w:lang w:val="en-US"/>
        </w:rPr>
        <w:t>Taffler</w:t>
      </w:r>
      <w:proofErr w:type="spellEnd"/>
      <w:r w:rsidRPr="00964566">
        <w:rPr>
          <w:rFonts w:ascii="Times New Roman" w:hAnsi="Times New Roman"/>
          <w:sz w:val="20"/>
          <w:szCs w:val="20"/>
          <w:lang w:val="en-US"/>
        </w:rPr>
        <w:t>, R. (2008).</w:t>
      </w:r>
      <w:proofErr w:type="gramEnd"/>
      <w:r w:rsidRPr="00964566">
        <w:rPr>
          <w:rFonts w:ascii="Times New Roman" w:hAnsi="Times New Roman"/>
          <w:sz w:val="20"/>
          <w:szCs w:val="20"/>
          <w:lang w:val="en-US"/>
        </w:rPr>
        <w:t xml:space="preserve"> </w:t>
      </w:r>
      <w:proofErr w:type="gramStart"/>
      <w:r w:rsidRPr="00964566">
        <w:rPr>
          <w:rFonts w:ascii="Times New Roman" w:hAnsi="Times New Roman"/>
          <w:sz w:val="20"/>
          <w:szCs w:val="20"/>
          <w:lang w:val="en-US"/>
        </w:rPr>
        <w:t>Comparing the performance of market-based and accounting-based bankruptcy prediction models.</w:t>
      </w:r>
      <w:proofErr w:type="gramEnd"/>
      <w:r w:rsidRPr="00964566">
        <w:rPr>
          <w:rFonts w:ascii="Times New Roman" w:hAnsi="Times New Roman"/>
          <w:sz w:val="20"/>
          <w:szCs w:val="20"/>
          <w:lang w:val="en-US"/>
        </w:rPr>
        <w:t xml:space="preserve"> Journal of Banking &amp; Finance 32, pp. 1541-1551</w:t>
      </w:r>
    </w:p>
    <w:p w:rsidR="0010633D" w:rsidRPr="00964566" w:rsidRDefault="0010633D" w:rsidP="0010633D">
      <w:pPr>
        <w:spacing w:after="0" w:line="240" w:lineRule="auto"/>
        <w:jc w:val="both"/>
        <w:rPr>
          <w:rFonts w:ascii="Times New Roman" w:hAnsi="Times New Roman"/>
          <w:sz w:val="20"/>
          <w:szCs w:val="20"/>
          <w:lang w:val="en-US"/>
        </w:rPr>
      </w:pPr>
      <w:r w:rsidRPr="00964566">
        <w:rPr>
          <w:rFonts w:ascii="Times New Roman" w:hAnsi="Times New Roman"/>
          <w:sz w:val="20"/>
          <w:szCs w:val="20"/>
          <w:lang w:val="en-US"/>
        </w:rPr>
        <w:t xml:space="preserve">Altman, E.I., </w:t>
      </w:r>
      <w:proofErr w:type="gramStart"/>
      <w:r w:rsidRPr="00964566">
        <w:rPr>
          <w:rFonts w:ascii="Times New Roman" w:hAnsi="Times New Roman"/>
          <w:sz w:val="20"/>
          <w:szCs w:val="20"/>
          <w:lang w:val="en-US"/>
        </w:rPr>
        <w:t>Predicting</w:t>
      </w:r>
      <w:proofErr w:type="gramEnd"/>
      <w:r w:rsidRPr="00964566">
        <w:rPr>
          <w:rFonts w:ascii="Times New Roman" w:hAnsi="Times New Roman"/>
          <w:sz w:val="20"/>
          <w:szCs w:val="20"/>
          <w:lang w:val="en-US"/>
        </w:rPr>
        <w:t xml:space="preserve"> Financial Distress of Companies: Revisiting The Z-Score and ZETA Models, </w:t>
      </w:r>
      <w:hyperlink r:id="rId11" w:history="1">
        <w:r w:rsidRPr="00964566">
          <w:rPr>
            <w:rStyle w:val="Hyperlink"/>
            <w:rFonts w:ascii="Times New Roman" w:hAnsi="Times New Roman"/>
            <w:sz w:val="20"/>
            <w:szCs w:val="20"/>
            <w:lang w:val="en-US"/>
          </w:rPr>
          <w:t>http://pages.stern.nyu.edu/~ealtman/PredFnclDistr.pdf</w:t>
        </w:r>
      </w:hyperlink>
      <w:r w:rsidRPr="00964566">
        <w:rPr>
          <w:rFonts w:ascii="Times New Roman" w:hAnsi="Times New Roman"/>
          <w:sz w:val="20"/>
          <w:szCs w:val="20"/>
          <w:lang w:val="en-US"/>
        </w:rPr>
        <w:t>, access: December 10</w:t>
      </w:r>
      <w:r w:rsidRPr="00964566">
        <w:rPr>
          <w:rFonts w:ascii="Times New Roman" w:hAnsi="Times New Roman"/>
          <w:sz w:val="20"/>
          <w:szCs w:val="20"/>
          <w:vertAlign w:val="superscript"/>
          <w:lang w:val="en-US"/>
        </w:rPr>
        <w:t>th</w:t>
      </w:r>
      <w:r w:rsidRPr="00964566">
        <w:rPr>
          <w:rFonts w:ascii="Times New Roman" w:hAnsi="Times New Roman"/>
          <w:sz w:val="20"/>
          <w:szCs w:val="20"/>
          <w:lang w:val="en-US"/>
        </w:rPr>
        <w:t>, 2013</w:t>
      </w:r>
    </w:p>
    <w:p w:rsidR="0010633D" w:rsidRPr="00964566" w:rsidRDefault="0010633D" w:rsidP="0010633D">
      <w:pPr>
        <w:spacing w:after="0" w:line="240" w:lineRule="auto"/>
        <w:jc w:val="both"/>
        <w:rPr>
          <w:rFonts w:ascii="Times New Roman" w:hAnsi="Times New Roman"/>
          <w:sz w:val="20"/>
          <w:szCs w:val="20"/>
          <w:lang w:val="en-US"/>
        </w:rPr>
      </w:pPr>
      <w:proofErr w:type="spellStart"/>
      <w:proofErr w:type="gramStart"/>
      <w:r w:rsidRPr="00964566">
        <w:rPr>
          <w:rFonts w:ascii="Times New Roman" w:hAnsi="Times New Roman"/>
          <w:sz w:val="20"/>
          <w:szCs w:val="20"/>
          <w:lang w:val="en-US"/>
        </w:rPr>
        <w:t>Berlak</w:t>
      </w:r>
      <w:proofErr w:type="spellEnd"/>
      <w:r w:rsidRPr="00964566">
        <w:rPr>
          <w:rFonts w:ascii="Times New Roman" w:hAnsi="Times New Roman"/>
          <w:sz w:val="20"/>
          <w:szCs w:val="20"/>
          <w:lang w:val="en-US"/>
        </w:rPr>
        <w:t xml:space="preserve">, V., </w:t>
      </w:r>
      <w:proofErr w:type="spellStart"/>
      <w:r w:rsidRPr="00964566">
        <w:rPr>
          <w:rFonts w:ascii="Times New Roman" w:hAnsi="Times New Roman"/>
          <w:sz w:val="20"/>
          <w:szCs w:val="20"/>
          <w:lang w:val="en-US"/>
        </w:rPr>
        <w:t>Aljinović</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Barać</w:t>
      </w:r>
      <w:proofErr w:type="spellEnd"/>
      <w:r w:rsidRPr="00964566">
        <w:rPr>
          <w:rFonts w:ascii="Times New Roman" w:hAnsi="Times New Roman"/>
          <w:sz w:val="20"/>
          <w:szCs w:val="20"/>
          <w:lang w:val="en-US"/>
        </w:rPr>
        <w:t>.</w:t>
      </w:r>
      <w:proofErr w:type="gramEnd"/>
      <w:r w:rsidRPr="00964566">
        <w:rPr>
          <w:rFonts w:ascii="Times New Roman" w:hAnsi="Times New Roman"/>
          <w:sz w:val="20"/>
          <w:szCs w:val="20"/>
          <w:lang w:val="en-US"/>
        </w:rPr>
        <w:t xml:space="preserve"> Ž. (2007). Business excellence (BEX) </w:t>
      </w:r>
      <w:proofErr w:type="spellStart"/>
      <w:r w:rsidRPr="00964566">
        <w:rPr>
          <w:rFonts w:ascii="Times New Roman" w:hAnsi="Times New Roman"/>
          <w:sz w:val="20"/>
          <w:szCs w:val="20"/>
          <w:lang w:val="en-US"/>
        </w:rPr>
        <w:t>indeks</w:t>
      </w:r>
      <w:proofErr w:type="spellEnd"/>
      <w:r w:rsidRPr="00964566">
        <w:rPr>
          <w:rFonts w:ascii="Times New Roman" w:hAnsi="Times New Roman"/>
          <w:sz w:val="20"/>
          <w:szCs w:val="20"/>
          <w:lang w:val="en-US"/>
        </w:rPr>
        <w:t xml:space="preserve"> – </w:t>
      </w:r>
      <w:proofErr w:type="spellStart"/>
      <w:r w:rsidRPr="00964566">
        <w:rPr>
          <w:rFonts w:ascii="Times New Roman" w:hAnsi="Times New Roman"/>
          <w:sz w:val="20"/>
          <w:szCs w:val="20"/>
          <w:lang w:val="en-US"/>
        </w:rPr>
        <w:t>za</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procjenu</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poslovne</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izvrsnosti</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tvrtki</w:t>
      </w:r>
      <w:proofErr w:type="spellEnd"/>
      <w:r w:rsidRPr="00964566">
        <w:rPr>
          <w:rFonts w:ascii="Times New Roman" w:hAnsi="Times New Roman"/>
          <w:sz w:val="20"/>
          <w:szCs w:val="20"/>
          <w:lang w:val="en-US"/>
        </w:rPr>
        <w:t xml:space="preserve"> </w:t>
      </w:r>
      <w:proofErr w:type="spellStart"/>
      <w:proofErr w:type="gramStart"/>
      <w:r w:rsidRPr="00964566">
        <w:rPr>
          <w:rFonts w:ascii="Times New Roman" w:hAnsi="Times New Roman"/>
          <w:sz w:val="20"/>
          <w:szCs w:val="20"/>
          <w:lang w:val="en-US"/>
        </w:rPr>
        <w:t>na</w:t>
      </w:r>
      <w:proofErr w:type="spellEnd"/>
      <w:proofErr w:type="gram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tržištu</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kapitala</w:t>
      </w:r>
      <w:proofErr w:type="spellEnd"/>
      <w:r w:rsidRPr="00964566">
        <w:rPr>
          <w:rFonts w:ascii="Times New Roman" w:hAnsi="Times New Roman"/>
          <w:sz w:val="20"/>
          <w:szCs w:val="20"/>
          <w:lang w:val="en-US"/>
        </w:rPr>
        <w:t xml:space="preserve"> u </w:t>
      </w:r>
      <w:proofErr w:type="spellStart"/>
      <w:r w:rsidRPr="00964566">
        <w:rPr>
          <w:rFonts w:ascii="Times New Roman" w:hAnsi="Times New Roman"/>
          <w:sz w:val="20"/>
          <w:szCs w:val="20"/>
          <w:lang w:val="en-US"/>
        </w:rPr>
        <w:t>Republici</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Hrvatskoj</w:t>
      </w:r>
      <w:proofErr w:type="spellEnd"/>
      <w:r w:rsidRPr="00964566">
        <w:rPr>
          <w:rFonts w:ascii="Times New Roman" w:hAnsi="Times New Roman"/>
          <w:sz w:val="20"/>
          <w:szCs w:val="20"/>
          <w:lang w:val="en-US"/>
        </w:rPr>
        <w:t>. RRIF 10/2007, pp. 15-25</w:t>
      </w:r>
    </w:p>
    <w:p w:rsidR="0010633D" w:rsidRPr="00964566" w:rsidRDefault="0010633D" w:rsidP="0010633D">
      <w:pPr>
        <w:spacing w:after="0" w:line="240" w:lineRule="auto"/>
        <w:jc w:val="both"/>
        <w:rPr>
          <w:rFonts w:ascii="Times New Roman" w:hAnsi="Times New Roman"/>
          <w:sz w:val="20"/>
          <w:szCs w:val="20"/>
          <w:lang w:val="en-US"/>
        </w:rPr>
      </w:pPr>
      <w:proofErr w:type="spellStart"/>
      <w:r w:rsidRPr="00964566">
        <w:rPr>
          <w:rFonts w:ascii="Times New Roman" w:hAnsi="Times New Roman"/>
          <w:sz w:val="20"/>
          <w:szCs w:val="20"/>
          <w:lang w:val="en-US"/>
        </w:rPr>
        <w:t>Bešvir</w:t>
      </w:r>
      <w:proofErr w:type="spellEnd"/>
      <w:r w:rsidRPr="00964566">
        <w:rPr>
          <w:rFonts w:ascii="Times New Roman" w:hAnsi="Times New Roman"/>
          <w:sz w:val="20"/>
          <w:szCs w:val="20"/>
          <w:lang w:val="en-US"/>
        </w:rPr>
        <w:t xml:space="preserve">, B. (2010). </w:t>
      </w:r>
      <w:proofErr w:type="spellStart"/>
      <w:proofErr w:type="gramStart"/>
      <w:r w:rsidRPr="00964566">
        <w:rPr>
          <w:rFonts w:ascii="Times New Roman" w:hAnsi="Times New Roman"/>
          <w:sz w:val="20"/>
          <w:szCs w:val="20"/>
          <w:lang w:val="en-US"/>
        </w:rPr>
        <w:t>Bonitest</w:t>
      </w:r>
      <w:proofErr w:type="spellEnd"/>
      <w:r w:rsidRPr="00964566">
        <w:rPr>
          <w:rFonts w:ascii="Times New Roman" w:hAnsi="Times New Roman"/>
          <w:sz w:val="20"/>
          <w:szCs w:val="20"/>
          <w:lang w:val="en-US"/>
        </w:rPr>
        <w:t xml:space="preserve"> – </w:t>
      </w:r>
      <w:proofErr w:type="spellStart"/>
      <w:r w:rsidRPr="00964566">
        <w:rPr>
          <w:rFonts w:ascii="Times New Roman" w:hAnsi="Times New Roman"/>
          <w:sz w:val="20"/>
          <w:szCs w:val="20"/>
          <w:lang w:val="en-US"/>
        </w:rPr>
        <w:t>brza</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provjera</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boniteta</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poduzetnika</w:t>
      </w:r>
      <w:proofErr w:type="spellEnd"/>
      <w:r w:rsidRPr="00964566">
        <w:rPr>
          <w:rFonts w:ascii="Times New Roman" w:hAnsi="Times New Roman"/>
          <w:sz w:val="20"/>
          <w:szCs w:val="20"/>
          <w:lang w:val="en-US"/>
        </w:rPr>
        <w:t>.</w:t>
      </w:r>
      <w:proofErr w:type="gramEnd"/>
      <w:r w:rsidRPr="00964566">
        <w:rPr>
          <w:rFonts w:ascii="Times New Roman" w:hAnsi="Times New Roman"/>
          <w:sz w:val="20"/>
          <w:szCs w:val="20"/>
          <w:lang w:val="en-US"/>
        </w:rPr>
        <w:t xml:space="preserve"> RRIF 11/2010, pp. 96-100</w:t>
      </w:r>
    </w:p>
    <w:p w:rsidR="0010633D" w:rsidRPr="00964566" w:rsidRDefault="0010633D" w:rsidP="0010633D">
      <w:pPr>
        <w:spacing w:after="0" w:line="240" w:lineRule="auto"/>
        <w:jc w:val="both"/>
        <w:rPr>
          <w:rFonts w:ascii="Times New Roman" w:hAnsi="Times New Roman"/>
          <w:sz w:val="20"/>
          <w:szCs w:val="20"/>
          <w:lang w:val="en-US"/>
        </w:rPr>
      </w:pPr>
      <w:proofErr w:type="spellStart"/>
      <w:r w:rsidRPr="00964566">
        <w:rPr>
          <w:rFonts w:ascii="Times New Roman" w:hAnsi="Times New Roman"/>
          <w:sz w:val="20"/>
          <w:szCs w:val="20"/>
          <w:lang w:val="en-US"/>
        </w:rPr>
        <w:t>Boritz</w:t>
      </w:r>
      <w:proofErr w:type="spellEnd"/>
      <w:r w:rsidRPr="00964566">
        <w:rPr>
          <w:rFonts w:ascii="Times New Roman" w:hAnsi="Times New Roman"/>
          <w:sz w:val="20"/>
          <w:szCs w:val="20"/>
          <w:lang w:val="en-US"/>
        </w:rPr>
        <w:t xml:space="preserve">, J.E., Kennedy, D.B., Sun, J.Y. (2007). </w:t>
      </w:r>
      <w:proofErr w:type="gramStart"/>
      <w:r w:rsidRPr="00964566">
        <w:rPr>
          <w:rFonts w:ascii="Times New Roman" w:hAnsi="Times New Roman"/>
          <w:sz w:val="20"/>
          <w:szCs w:val="20"/>
          <w:lang w:val="en-US"/>
        </w:rPr>
        <w:t>Predicting Business Failures in Canada.</w:t>
      </w:r>
      <w:proofErr w:type="gramEnd"/>
      <w:r w:rsidRPr="00964566">
        <w:rPr>
          <w:rFonts w:ascii="Times New Roman" w:hAnsi="Times New Roman"/>
          <w:sz w:val="20"/>
          <w:szCs w:val="20"/>
          <w:lang w:val="en-US"/>
        </w:rPr>
        <w:t xml:space="preserve"> Accounting Perspectives, Vol. 6 Issue 2, pp.141-165</w:t>
      </w:r>
    </w:p>
    <w:p w:rsidR="0010633D" w:rsidRPr="00964566" w:rsidRDefault="0010633D" w:rsidP="0010633D">
      <w:pPr>
        <w:spacing w:after="0" w:line="240" w:lineRule="auto"/>
        <w:jc w:val="both"/>
        <w:rPr>
          <w:rFonts w:ascii="Times New Roman" w:hAnsi="Times New Roman"/>
          <w:sz w:val="20"/>
          <w:szCs w:val="20"/>
          <w:lang w:val="en-US"/>
        </w:rPr>
      </w:pPr>
      <w:r w:rsidRPr="00964566">
        <w:rPr>
          <w:rFonts w:ascii="Times New Roman" w:hAnsi="Times New Roman"/>
          <w:sz w:val="20"/>
          <w:szCs w:val="20"/>
          <w:lang w:val="en-US"/>
        </w:rPr>
        <w:t xml:space="preserve">Grice, J.S., Ingram, R.W. (2001). </w:t>
      </w:r>
      <w:proofErr w:type="gramStart"/>
      <w:r w:rsidRPr="00964566">
        <w:rPr>
          <w:rFonts w:ascii="Times New Roman" w:hAnsi="Times New Roman"/>
          <w:sz w:val="20"/>
          <w:szCs w:val="20"/>
          <w:lang w:val="en-US"/>
        </w:rPr>
        <w:t xml:space="preserve">Tests of the </w:t>
      </w:r>
      <w:proofErr w:type="spellStart"/>
      <w:r w:rsidRPr="00964566">
        <w:rPr>
          <w:rFonts w:ascii="Times New Roman" w:hAnsi="Times New Roman"/>
          <w:sz w:val="20"/>
          <w:szCs w:val="20"/>
          <w:lang w:val="en-US"/>
        </w:rPr>
        <w:t>generalizability</w:t>
      </w:r>
      <w:proofErr w:type="spellEnd"/>
      <w:r w:rsidRPr="00964566">
        <w:rPr>
          <w:rFonts w:ascii="Times New Roman" w:hAnsi="Times New Roman"/>
          <w:sz w:val="20"/>
          <w:szCs w:val="20"/>
          <w:lang w:val="en-US"/>
        </w:rPr>
        <w:t xml:space="preserve"> of Altman’s bankruptcy prediction model.</w:t>
      </w:r>
      <w:proofErr w:type="gramEnd"/>
      <w:r w:rsidRPr="00964566">
        <w:rPr>
          <w:rFonts w:ascii="Times New Roman" w:hAnsi="Times New Roman"/>
          <w:sz w:val="20"/>
          <w:szCs w:val="20"/>
          <w:lang w:val="en-US"/>
        </w:rPr>
        <w:t xml:space="preserve"> Journal of Business Research 54, pp. 53-61</w:t>
      </w:r>
    </w:p>
    <w:p w:rsidR="0010633D" w:rsidRPr="00964566" w:rsidRDefault="0010633D" w:rsidP="0010633D">
      <w:pPr>
        <w:spacing w:after="0" w:line="240" w:lineRule="auto"/>
        <w:jc w:val="both"/>
        <w:rPr>
          <w:rFonts w:ascii="Times New Roman" w:hAnsi="Times New Roman"/>
          <w:sz w:val="20"/>
          <w:szCs w:val="20"/>
          <w:lang w:val="en-US"/>
        </w:rPr>
      </w:pPr>
      <w:proofErr w:type="spellStart"/>
      <w:r w:rsidRPr="00964566">
        <w:rPr>
          <w:rFonts w:ascii="Times New Roman" w:hAnsi="Times New Roman"/>
          <w:sz w:val="20"/>
          <w:szCs w:val="20"/>
          <w:lang w:val="en-US"/>
        </w:rPr>
        <w:t>Kralicek</w:t>
      </w:r>
      <w:proofErr w:type="spellEnd"/>
      <w:r w:rsidRPr="00964566">
        <w:rPr>
          <w:rFonts w:ascii="Times New Roman" w:hAnsi="Times New Roman"/>
          <w:sz w:val="20"/>
          <w:szCs w:val="20"/>
          <w:lang w:val="en-US"/>
        </w:rPr>
        <w:t xml:space="preserve">, P. (2007). </w:t>
      </w:r>
      <w:proofErr w:type="spellStart"/>
      <w:r w:rsidRPr="00964566">
        <w:rPr>
          <w:rFonts w:ascii="Times New Roman" w:hAnsi="Times New Roman"/>
          <w:sz w:val="20"/>
          <w:szCs w:val="20"/>
          <w:lang w:val="en-US"/>
        </w:rPr>
        <w:t>Eine</w:t>
      </w:r>
      <w:proofErr w:type="spellEnd"/>
      <w:r w:rsidRPr="00964566">
        <w:rPr>
          <w:rFonts w:ascii="Times New Roman" w:hAnsi="Times New Roman"/>
          <w:sz w:val="20"/>
          <w:szCs w:val="20"/>
          <w:lang w:val="en-US"/>
        </w:rPr>
        <w:t xml:space="preserve"> Probe-Excel </w:t>
      </w:r>
      <w:proofErr w:type="spellStart"/>
      <w:r w:rsidRPr="00964566">
        <w:rPr>
          <w:rFonts w:ascii="Times New Roman" w:hAnsi="Times New Roman"/>
          <w:sz w:val="20"/>
          <w:szCs w:val="20"/>
          <w:lang w:val="en-US"/>
        </w:rPr>
        <w:t>Auswertung</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im</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pdf</w:t>
      </w:r>
      <w:proofErr w:type="spellEnd"/>
      <w:r w:rsidRPr="00964566">
        <w:rPr>
          <w:rFonts w:ascii="Times New Roman" w:hAnsi="Times New Roman"/>
          <w:sz w:val="20"/>
          <w:szCs w:val="20"/>
          <w:lang w:val="en-US"/>
        </w:rPr>
        <w:t xml:space="preserve">-Format, </w:t>
      </w:r>
      <w:proofErr w:type="spellStart"/>
      <w:r w:rsidRPr="00964566">
        <w:rPr>
          <w:rFonts w:ascii="Times New Roman" w:hAnsi="Times New Roman"/>
          <w:sz w:val="20"/>
          <w:szCs w:val="20"/>
          <w:lang w:val="en-US"/>
        </w:rPr>
        <w:t>Ertrags</w:t>
      </w:r>
      <w:proofErr w:type="spellEnd"/>
      <w:r w:rsidRPr="00964566">
        <w:rPr>
          <w:rFonts w:ascii="Times New Roman" w:hAnsi="Times New Roman"/>
          <w:sz w:val="20"/>
          <w:szCs w:val="20"/>
          <w:lang w:val="en-US"/>
        </w:rPr>
        <w:t xml:space="preserve">- und </w:t>
      </w:r>
      <w:proofErr w:type="spellStart"/>
      <w:r w:rsidRPr="00964566">
        <w:rPr>
          <w:rFonts w:ascii="Times New Roman" w:hAnsi="Times New Roman"/>
          <w:sz w:val="20"/>
          <w:szCs w:val="20"/>
          <w:lang w:val="en-US"/>
        </w:rPr>
        <w:t>vermögensanalyse</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Quicktest</w:t>
      </w:r>
      <w:proofErr w:type="spellEnd"/>
      <w:r w:rsidRPr="00964566">
        <w:rPr>
          <w:rFonts w:ascii="Times New Roman" w:hAnsi="Times New Roman"/>
          <w:sz w:val="20"/>
          <w:szCs w:val="20"/>
          <w:lang w:val="en-US"/>
        </w:rPr>
        <w:t xml:space="preserve">), </w:t>
      </w:r>
      <w:hyperlink r:id="rId12" w:history="1">
        <w:r w:rsidRPr="00964566">
          <w:rPr>
            <w:rStyle w:val="Hyperlink"/>
            <w:rFonts w:ascii="Times New Roman" w:hAnsi="Times New Roman"/>
            <w:sz w:val="20"/>
            <w:szCs w:val="20"/>
            <w:lang w:val="en-US"/>
          </w:rPr>
          <w:t>http://www.kralicek.at/index.php?gr=-302</w:t>
        </w:r>
      </w:hyperlink>
      <w:r w:rsidRPr="00964566">
        <w:rPr>
          <w:rFonts w:ascii="Times New Roman" w:hAnsi="Times New Roman"/>
          <w:sz w:val="20"/>
          <w:szCs w:val="20"/>
          <w:lang w:val="en-US"/>
        </w:rPr>
        <w:t>, access: December 12</w:t>
      </w:r>
      <w:r w:rsidRPr="00964566">
        <w:rPr>
          <w:rFonts w:ascii="Times New Roman" w:hAnsi="Times New Roman"/>
          <w:sz w:val="20"/>
          <w:szCs w:val="20"/>
          <w:vertAlign w:val="superscript"/>
          <w:lang w:val="en-US"/>
        </w:rPr>
        <w:t>th</w:t>
      </w:r>
      <w:r w:rsidRPr="00964566">
        <w:rPr>
          <w:rFonts w:ascii="Times New Roman" w:hAnsi="Times New Roman"/>
          <w:sz w:val="20"/>
          <w:szCs w:val="20"/>
          <w:lang w:val="en-US"/>
        </w:rPr>
        <w:t>, 2013</w:t>
      </w:r>
    </w:p>
    <w:p w:rsidR="0010633D" w:rsidRPr="00964566" w:rsidRDefault="0010633D" w:rsidP="0010633D">
      <w:pPr>
        <w:spacing w:after="0" w:line="240" w:lineRule="auto"/>
        <w:jc w:val="both"/>
        <w:rPr>
          <w:rFonts w:ascii="Times New Roman" w:hAnsi="Times New Roman"/>
          <w:sz w:val="20"/>
          <w:szCs w:val="20"/>
          <w:lang w:val="en-US"/>
        </w:rPr>
      </w:pPr>
      <w:proofErr w:type="spellStart"/>
      <w:r w:rsidRPr="00964566">
        <w:rPr>
          <w:rFonts w:ascii="Times New Roman" w:hAnsi="Times New Roman"/>
          <w:sz w:val="20"/>
          <w:szCs w:val="20"/>
          <w:lang w:val="en-US"/>
        </w:rPr>
        <w:t>Pervan</w:t>
      </w:r>
      <w:proofErr w:type="spellEnd"/>
      <w:r w:rsidRPr="00964566">
        <w:rPr>
          <w:rFonts w:ascii="Times New Roman" w:hAnsi="Times New Roman"/>
          <w:sz w:val="20"/>
          <w:szCs w:val="20"/>
          <w:lang w:val="en-US"/>
        </w:rPr>
        <w:t xml:space="preserve">, I., </w:t>
      </w:r>
      <w:proofErr w:type="spellStart"/>
      <w:r w:rsidRPr="00964566">
        <w:rPr>
          <w:rFonts w:ascii="Times New Roman" w:hAnsi="Times New Roman"/>
          <w:sz w:val="20"/>
          <w:szCs w:val="20"/>
          <w:lang w:val="en-US"/>
        </w:rPr>
        <w:t>Filipović</w:t>
      </w:r>
      <w:proofErr w:type="spellEnd"/>
      <w:r w:rsidRPr="00964566">
        <w:rPr>
          <w:rFonts w:ascii="Times New Roman" w:hAnsi="Times New Roman"/>
          <w:sz w:val="20"/>
          <w:szCs w:val="20"/>
          <w:lang w:val="en-US"/>
        </w:rPr>
        <w:t xml:space="preserve">, D. (2010). FP Rating – model </w:t>
      </w:r>
      <w:proofErr w:type="spellStart"/>
      <w:r w:rsidRPr="00964566">
        <w:rPr>
          <w:rFonts w:ascii="Times New Roman" w:hAnsi="Times New Roman"/>
          <w:sz w:val="20"/>
          <w:szCs w:val="20"/>
          <w:lang w:val="en-US"/>
        </w:rPr>
        <w:t>za</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predviđanje</w:t>
      </w:r>
      <w:proofErr w:type="spellEnd"/>
      <w:r w:rsidRPr="00964566">
        <w:rPr>
          <w:rFonts w:ascii="Times New Roman" w:hAnsi="Times New Roman"/>
          <w:sz w:val="20"/>
          <w:szCs w:val="20"/>
          <w:lang w:val="en-US"/>
        </w:rPr>
        <w:t xml:space="preserve"> (in</w:t>
      </w:r>
      <w:proofErr w:type="gramStart"/>
      <w:r w:rsidRPr="00964566">
        <w:rPr>
          <w:rFonts w:ascii="Times New Roman" w:hAnsi="Times New Roman"/>
          <w:sz w:val="20"/>
          <w:szCs w:val="20"/>
          <w:lang w:val="en-US"/>
        </w:rPr>
        <w:t>)</w:t>
      </w:r>
      <w:proofErr w:type="spellStart"/>
      <w:r w:rsidRPr="00964566">
        <w:rPr>
          <w:rFonts w:ascii="Times New Roman" w:hAnsi="Times New Roman"/>
          <w:sz w:val="20"/>
          <w:szCs w:val="20"/>
          <w:lang w:val="en-US"/>
        </w:rPr>
        <w:t>solventnosti</w:t>
      </w:r>
      <w:proofErr w:type="spellEnd"/>
      <w:proofErr w:type="gram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poslovnih</w:t>
      </w:r>
      <w:proofErr w:type="spellEnd"/>
      <w:r w:rsidRPr="00964566">
        <w:rPr>
          <w:rFonts w:ascii="Times New Roman" w:hAnsi="Times New Roman"/>
          <w:sz w:val="20"/>
          <w:szCs w:val="20"/>
          <w:lang w:val="en-US"/>
        </w:rPr>
        <w:t xml:space="preserve"> </w:t>
      </w:r>
      <w:proofErr w:type="spellStart"/>
      <w:r w:rsidRPr="00964566">
        <w:rPr>
          <w:rFonts w:ascii="Times New Roman" w:hAnsi="Times New Roman"/>
          <w:sz w:val="20"/>
          <w:szCs w:val="20"/>
          <w:lang w:val="en-US"/>
        </w:rPr>
        <w:t>partnera</w:t>
      </w:r>
      <w:proofErr w:type="spellEnd"/>
      <w:r w:rsidRPr="00964566">
        <w:rPr>
          <w:rFonts w:ascii="Times New Roman" w:hAnsi="Times New Roman"/>
          <w:sz w:val="20"/>
          <w:szCs w:val="20"/>
          <w:lang w:val="en-US"/>
        </w:rPr>
        <w:t>. RRIF 10/2010, pp. 92-96</w:t>
      </w:r>
    </w:p>
    <w:p w:rsidR="00775186" w:rsidRPr="00964566" w:rsidRDefault="00775186" w:rsidP="00964566">
      <w:pPr>
        <w:spacing w:after="0" w:line="240" w:lineRule="auto"/>
        <w:rPr>
          <w:rFonts w:ascii="Times New Roman" w:hAnsi="Times New Roman"/>
          <w:lang w:val="en-US"/>
        </w:rPr>
      </w:pPr>
    </w:p>
    <w:sectPr w:rsidR="00775186" w:rsidRPr="00964566" w:rsidSect="0010633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565DA"/>
    <w:multiLevelType w:val="hybridMultilevel"/>
    <w:tmpl w:val="6AE8B8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F0EDE"/>
    <w:rsid w:val="0001683E"/>
    <w:rsid w:val="0002277D"/>
    <w:rsid w:val="000268F6"/>
    <w:rsid w:val="000808F1"/>
    <w:rsid w:val="000A7F8B"/>
    <w:rsid w:val="000C7234"/>
    <w:rsid w:val="000D3A02"/>
    <w:rsid w:val="000F08AB"/>
    <w:rsid w:val="0010633D"/>
    <w:rsid w:val="00190DC6"/>
    <w:rsid w:val="001B47A5"/>
    <w:rsid w:val="001D6DEA"/>
    <w:rsid w:val="001E46BF"/>
    <w:rsid w:val="00246CEF"/>
    <w:rsid w:val="002A2F51"/>
    <w:rsid w:val="00303628"/>
    <w:rsid w:val="00351AD8"/>
    <w:rsid w:val="003767FE"/>
    <w:rsid w:val="003807BE"/>
    <w:rsid w:val="003D1B2F"/>
    <w:rsid w:val="003E0F11"/>
    <w:rsid w:val="003F78E7"/>
    <w:rsid w:val="00481B37"/>
    <w:rsid w:val="00493452"/>
    <w:rsid w:val="004D5619"/>
    <w:rsid w:val="0054474E"/>
    <w:rsid w:val="00565428"/>
    <w:rsid w:val="00575F44"/>
    <w:rsid w:val="005835EA"/>
    <w:rsid w:val="005D230A"/>
    <w:rsid w:val="005E0920"/>
    <w:rsid w:val="005E62C1"/>
    <w:rsid w:val="00723832"/>
    <w:rsid w:val="0074444A"/>
    <w:rsid w:val="00760838"/>
    <w:rsid w:val="00775186"/>
    <w:rsid w:val="00792A20"/>
    <w:rsid w:val="007A1BC7"/>
    <w:rsid w:val="007A6CF6"/>
    <w:rsid w:val="007C658C"/>
    <w:rsid w:val="007F1F4C"/>
    <w:rsid w:val="00801CAE"/>
    <w:rsid w:val="008447F5"/>
    <w:rsid w:val="008777C5"/>
    <w:rsid w:val="008A05A8"/>
    <w:rsid w:val="00916CFF"/>
    <w:rsid w:val="00921267"/>
    <w:rsid w:val="00935E9B"/>
    <w:rsid w:val="009401C4"/>
    <w:rsid w:val="00964566"/>
    <w:rsid w:val="00997D5F"/>
    <w:rsid w:val="00A44C48"/>
    <w:rsid w:val="00A858D5"/>
    <w:rsid w:val="00AC4436"/>
    <w:rsid w:val="00AE7D9D"/>
    <w:rsid w:val="00B1343E"/>
    <w:rsid w:val="00B43930"/>
    <w:rsid w:val="00B4445B"/>
    <w:rsid w:val="00B661AD"/>
    <w:rsid w:val="00B70BD4"/>
    <w:rsid w:val="00BE6846"/>
    <w:rsid w:val="00C12ACB"/>
    <w:rsid w:val="00C14D6A"/>
    <w:rsid w:val="00C20592"/>
    <w:rsid w:val="00C42F26"/>
    <w:rsid w:val="00CA29D8"/>
    <w:rsid w:val="00CD6FE6"/>
    <w:rsid w:val="00CF0EDE"/>
    <w:rsid w:val="00CF7181"/>
    <w:rsid w:val="00D40FA9"/>
    <w:rsid w:val="00D41CF3"/>
    <w:rsid w:val="00D44B89"/>
    <w:rsid w:val="00D64DEB"/>
    <w:rsid w:val="00D703D1"/>
    <w:rsid w:val="00D90FC1"/>
    <w:rsid w:val="00DB7061"/>
    <w:rsid w:val="00DF3DFB"/>
    <w:rsid w:val="00E51433"/>
    <w:rsid w:val="00EB449F"/>
    <w:rsid w:val="00EE2F73"/>
    <w:rsid w:val="00F14673"/>
    <w:rsid w:val="00F164B6"/>
    <w:rsid w:val="00F662D9"/>
    <w:rsid w:val="00F71C5D"/>
    <w:rsid w:val="00F71C6B"/>
    <w:rsid w:val="00F9791B"/>
    <w:rsid w:val="00FB0461"/>
    <w:rsid w:val="00FB2533"/>
    <w:rsid w:val="00FC05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Columns 5" w:uiPriority="0"/>
    <w:lsdException w:name="Table Grid 1" w:uiPriority="0"/>
    <w:lsdException w:name="Table Grid 5" w:uiPriority="0"/>
    <w:lsdException w:name="Table Grid 6" w:uiPriority="0"/>
    <w:lsdException w:name="Table Grid 7" w:uiPriority="0"/>
    <w:lsdException w:name="Table List 2" w:uiPriority="0"/>
    <w:lsdException w:name="Table Contemporary"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D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F0EDE"/>
    <w:rPr>
      <w:rFonts w:cs="Times New Roman"/>
      <w:b/>
      <w:bCs/>
    </w:rPr>
  </w:style>
  <w:style w:type="character" w:styleId="Hyperlink">
    <w:name w:val="Hyperlink"/>
    <w:basedOn w:val="DefaultParagraphFont"/>
    <w:rsid w:val="00CF0EDE"/>
    <w:rPr>
      <w:rFonts w:cs="Times New Roman"/>
      <w:color w:val="0000FF"/>
      <w:u w:val="single"/>
    </w:rPr>
  </w:style>
  <w:style w:type="character" w:customStyle="1" w:styleId="hps">
    <w:name w:val="hps"/>
    <w:basedOn w:val="DefaultParagraphFont"/>
    <w:rsid w:val="00CF0EDE"/>
  </w:style>
  <w:style w:type="character" w:styleId="CommentReference">
    <w:name w:val="annotation reference"/>
    <w:basedOn w:val="DefaultParagraphFont"/>
    <w:rsid w:val="00CF0EDE"/>
    <w:rPr>
      <w:sz w:val="16"/>
      <w:szCs w:val="16"/>
    </w:rPr>
  </w:style>
  <w:style w:type="paragraph" w:styleId="CommentText">
    <w:name w:val="annotation text"/>
    <w:basedOn w:val="Normal"/>
    <w:link w:val="CommentTextChar"/>
    <w:rsid w:val="00CF0EDE"/>
    <w:pPr>
      <w:spacing w:line="240" w:lineRule="auto"/>
    </w:pPr>
    <w:rPr>
      <w:sz w:val="20"/>
      <w:szCs w:val="20"/>
    </w:rPr>
  </w:style>
  <w:style w:type="character" w:customStyle="1" w:styleId="CommentTextChar">
    <w:name w:val="Comment Text Char"/>
    <w:basedOn w:val="DefaultParagraphFont"/>
    <w:link w:val="CommentText"/>
    <w:rsid w:val="00CF0EDE"/>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CF0EDE"/>
    <w:rPr>
      <w:b/>
      <w:bCs/>
    </w:rPr>
  </w:style>
  <w:style w:type="character" w:customStyle="1" w:styleId="CommentSubjectChar">
    <w:name w:val="Comment Subject Char"/>
    <w:basedOn w:val="CommentTextChar"/>
    <w:link w:val="CommentSubject"/>
    <w:rsid w:val="00CF0EDE"/>
    <w:rPr>
      <w:b/>
      <w:bCs/>
    </w:rPr>
  </w:style>
  <w:style w:type="paragraph" w:styleId="BalloonText">
    <w:name w:val="Balloon Text"/>
    <w:basedOn w:val="Normal"/>
    <w:link w:val="BalloonTextChar"/>
    <w:rsid w:val="00CF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0EDE"/>
    <w:rPr>
      <w:rFonts w:ascii="Tahoma" w:eastAsia="Times New Roman" w:hAnsi="Tahoma" w:cs="Tahoma"/>
      <w:sz w:val="16"/>
      <w:szCs w:val="16"/>
    </w:rPr>
  </w:style>
  <w:style w:type="table" w:styleId="TableGrid">
    <w:name w:val="Table Grid"/>
    <w:basedOn w:val="TableNormal"/>
    <w:rsid w:val="00CF0EDE"/>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5">
    <w:name w:val="Table Columns 5"/>
    <w:basedOn w:val="TableNormal"/>
    <w:rsid w:val="00CF0EDE"/>
    <w:rPr>
      <w:rFonts w:ascii="Calibri" w:eastAsia="Calibri" w:hAnsi="Calibri" w:cs="Times New Roman"/>
      <w:sz w:val="20"/>
      <w:szCs w:val="20"/>
      <w:lang w:eastAsia="hr-H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EDE"/>
    <w:rPr>
      <w:rFonts w:ascii="Calibri" w:eastAsia="Calibri" w:hAnsi="Calibri"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EDE"/>
    <w:rPr>
      <w:rFonts w:ascii="Calibri" w:eastAsia="Calibri" w:hAnsi="Calibri"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6">
    <w:name w:val="Table Grid 6"/>
    <w:basedOn w:val="TableNormal"/>
    <w:rsid w:val="00CF0EDE"/>
    <w:rPr>
      <w:rFonts w:ascii="Calibri" w:eastAsia="Calibri" w:hAnsi="Calibri" w:cs="Times New Roman"/>
      <w:sz w:val="20"/>
      <w:szCs w:val="20"/>
      <w:lang w:eastAsia="hr-H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EDE"/>
    <w:rPr>
      <w:rFonts w:ascii="Calibri" w:eastAsia="Calibri" w:hAnsi="Calibri" w:cs="Times New Roman"/>
      <w:b/>
      <w:bCs/>
      <w:sz w:val="20"/>
      <w:szCs w:val="20"/>
      <w:lang w:eastAsia="hr-H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Caption">
    <w:name w:val="caption"/>
    <w:basedOn w:val="Normal"/>
    <w:next w:val="Normal"/>
    <w:unhideWhenUsed/>
    <w:qFormat/>
    <w:rsid w:val="00CF0EDE"/>
    <w:pPr>
      <w:spacing w:line="240" w:lineRule="auto"/>
    </w:pPr>
    <w:rPr>
      <w:b/>
      <w:bCs/>
      <w:color w:val="4F81BD" w:themeColor="accent1"/>
      <w:sz w:val="18"/>
      <w:szCs w:val="18"/>
    </w:rPr>
  </w:style>
  <w:style w:type="table" w:styleId="TableGrid1">
    <w:name w:val="Table Grid 1"/>
    <w:basedOn w:val="TableNormal"/>
    <w:rsid w:val="00CF0EDE"/>
    <w:rPr>
      <w:rFonts w:ascii="Calibri" w:eastAsia="Calibri" w:hAnsi="Calibri"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2">
    <w:name w:val="Table List 2"/>
    <w:basedOn w:val="TableNormal"/>
    <w:rsid w:val="00CF0EDE"/>
    <w:rPr>
      <w:rFonts w:ascii="Calibri" w:eastAsia="Calibri" w:hAnsi="Calibri" w:cs="Times New Roman"/>
      <w:sz w:val="20"/>
      <w:szCs w:val="20"/>
      <w:lang w:eastAsia="hr-H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CF0EDE"/>
    <w:rPr>
      <w:rFonts w:ascii="Calibri" w:eastAsia="Calibri" w:hAnsi="Calibri" w:cs="Times New Roman"/>
      <w:sz w:val="20"/>
      <w:szCs w:val="20"/>
      <w:lang w:eastAsia="hr-H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basedOn w:val="DefaultParagraphFont"/>
    <w:rsid w:val="00CF0EDE"/>
    <w:rPr>
      <w:color w:val="800080" w:themeColor="followedHyperlink"/>
      <w:u w:val="single"/>
    </w:rPr>
  </w:style>
  <w:style w:type="character" w:styleId="PlaceholderText">
    <w:name w:val="Placeholder Text"/>
    <w:basedOn w:val="DefaultParagraphFont"/>
    <w:uiPriority w:val="99"/>
    <w:semiHidden/>
    <w:rsid w:val="00CF0EDE"/>
    <w:rPr>
      <w:color w:val="808080"/>
    </w:rPr>
  </w:style>
  <w:style w:type="paragraph" w:styleId="PlainText">
    <w:name w:val="Plain Text"/>
    <w:basedOn w:val="Normal"/>
    <w:link w:val="PlainTextChar"/>
    <w:uiPriority w:val="99"/>
    <w:unhideWhenUsed/>
    <w:rsid w:val="00CF0ED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F0EDE"/>
    <w:rPr>
      <w:rFonts w:ascii="Consolas" w:hAnsi="Consolas"/>
      <w:sz w:val="21"/>
      <w:szCs w:val="21"/>
    </w:rPr>
  </w:style>
  <w:style w:type="paragraph" w:styleId="ListParagraph">
    <w:name w:val="List Paragraph"/>
    <w:basedOn w:val="Normal"/>
    <w:uiPriority w:val="34"/>
    <w:qFormat/>
    <w:rsid w:val="00DF3D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uno.besvir@revidens.hr" TargetMode="External"/><Relationship Id="rId12" Type="http://schemas.openxmlformats.org/officeDocument/2006/relationships/hyperlink" Target="http://www.kralicek.at/index.php?gr=-3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peric@foi.hr" TargetMode="External"/><Relationship Id="rId11" Type="http://schemas.openxmlformats.org/officeDocument/2006/relationships/hyperlink" Target="http://pages.stern.nyu.edu/~ealtman/PredFnclDistr.pdf" TargetMode="External"/><Relationship Id="rId5" Type="http://schemas.openxmlformats.org/officeDocument/2006/relationships/hyperlink" Target="mailto:suzana.kozjak@foi.hr" TargetMode="External"/><Relationship Id="rId10" Type="http://schemas.openxmlformats.org/officeDocument/2006/relationships/hyperlink" Target="http://narodne-novine.nn.hr/clanci/sluzbeni/2007_10_109_3174.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11</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67</cp:revision>
  <cp:lastPrinted>2014-02-14T12:26:00Z</cp:lastPrinted>
  <dcterms:created xsi:type="dcterms:W3CDTF">2014-02-13T15:52:00Z</dcterms:created>
  <dcterms:modified xsi:type="dcterms:W3CDTF">2014-04-11T12:15:00Z</dcterms:modified>
</cp:coreProperties>
</file>