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B0" w:rsidRPr="00663F6D" w:rsidRDefault="001F1F22" w:rsidP="001F1F22">
      <w:pPr>
        <w:spacing w:after="0"/>
        <w:rPr>
          <w:rFonts w:ascii="Times New Roman" w:hAnsi="Times New Roman" w:cs="Times New Roman"/>
          <w:b/>
          <w:sz w:val="24"/>
          <w:szCs w:val="24"/>
        </w:rPr>
      </w:pPr>
      <w:proofErr w:type="spellStart"/>
      <w:r w:rsidRPr="00663F6D">
        <w:rPr>
          <w:rFonts w:ascii="Times New Roman" w:hAnsi="Times New Roman" w:cs="Times New Roman"/>
          <w:b/>
          <w:sz w:val="24"/>
          <w:szCs w:val="24"/>
        </w:rPr>
        <w:t>Ljerka</w:t>
      </w:r>
      <w:proofErr w:type="spellEnd"/>
      <w:r w:rsidRPr="00663F6D">
        <w:rPr>
          <w:rFonts w:ascii="Times New Roman" w:hAnsi="Times New Roman" w:cs="Times New Roman"/>
          <w:b/>
          <w:sz w:val="24"/>
          <w:szCs w:val="24"/>
        </w:rPr>
        <w:t xml:space="preserve"> </w:t>
      </w:r>
      <w:proofErr w:type="spellStart"/>
      <w:r w:rsidRPr="00663F6D">
        <w:rPr>
          <w:rFonts w:ascii="Times New Roman" w:hAnsi="Times New Roman" w:cs="Times New Roman"/>
          <w:b/>
          <w:sz w:val="24"/>
          <w:szCs w:val="24"/>
        </w:rPr>
        <w:t>Sedlan</w:t>
      </w:r>
      <w:proofErr w:type="spellEnd"/>
      <w:r w:rsidRPr="00663F6D">
        <w:rPr>
          <w:rFonts w:ascii="Times New Roman" w:hAnsi="Times New Roman" w:cs="Times New Roman"/>
          <w:b/>
          <w:sz w:val="24"/>
          <w:szCs w:val="24"/>
        </w:rPr>
        <w:t xml:space="preserve"> </w:t>
      </w:r>
      <w:proofErr w:type="spellStart"/>
      <w:r w:rsidRPr="00663F6D">
        <w:rPr>
          <w:rFonts w:ascii="Times New Roman" w:hAnsi="Times New Roman" w:cs="Times New Roman"/>
          <w:b/>
          <w:sz w:val="24"/>
          <w:szCs w:val="24"/>
        </w:rPr>
        <w:t>Kőnig</w:t>
      </w:r>
      <w:proofErr w:type="spellEnd"/>
      <w:r w:rsidR="009410BB" w:rsidRPr="00663F6D">
        <w:rPr>
          <w:rFonts w:ascii="Times New Roman" w:hAnsi="Times New Roman" w:cs="Times New Roman"/>
          <w:b/>
          <w:sz w:val="24"/>
          <w:szCs w:val="24"/>
        </w:rPr>
        <w:t>, PhD</w:t>
      </w:r>
    </w:p>
    <w:p w:rsidR="001F1F22" w:rsidRPr="009410BB" w:rsidRDefault="001F1F22" w:rsidP="001F1F22">
      <w:pPr>
        <w:spacing w:after="0"/>
        <w:rPr>
          <w:rFonts w:ascii="Times New Roman" w:hAnsi="Times New Roman" w:cs="Times New Roman"/>
          <w:sz w:val="24"/>
          <w:szCs w:val="24"/>
        </w:rPr>
      </w:pPr>
      <w:proofErr w:type="spellStart"/>
      <w:r w:rsidRPr="009410BB">
        <w:rPr>
          <w:rFonts w:ascii="Times New Roman" w:hAnsi="Times New Roman" w:cs="Times New Roman"/>
          <w:sz w:val="24"/>
          <w:szCs w:val="24"/>
        </w:rPr>
        <w:t>Josip</w:t>
      </w:r>
      <w:proofErr w:type="spellEnd"/>
      <w:r w:rsidRPr="009410BB">
        <w:rPr>
          <w:rFonts w:ascii="Times New Roman" w:hAnsi="Times New Roman" w:cs="Times New Roman"/>
          <w:sz w:val="24"/>
          <w:szCs w:val="24"/>
        </w:rPr>
        <w:t xml:space="preserve"> </w:t>
      </w:r>
      <w:proofErr w:type="spellStart"/>
      <w:r w:rsidRPr="009410BB">
        <w:rPr>
          <w:rFonts w:ascii="Times New Roman" w:hAnsi="Times New Roman" w:cs="Times New Roman"/>
          <w:sz w:val="24"/>
          <w:szCs w:val="24"/>
        </w:rPr>
        <w:t>Juraj</w:t>
      </w:r>
      <w:proofErr w:type="spellEnd"/>
      <w:r w:rsidRPr="009410BB">
        <w:rPr>
          <w:rFonts w:ascii="Times New Roman" w:hAnsi="Times New Roman" w:cs="Times New Roman"/>
          <w:sz w:val="24"/>
          <w:szCs w:val="24"/>
        </w:rPr>
        <w:t xml:space="preserve"> </w:t>
      </w:r>
      <w:proofErr w:type="spellStart"/>
      <w:r w:rsidRPr="009410BB">
        <w:rPr>
          <w:rFonts w:ascii="Times New Roman" w:hAnsi="Times New Roman" w:cs="Times New Roman"/>
          <w:sz w:val="24"/>
          <w:szCs w:val="24"/>
        </w:rPr>
        <w:t>Strossmayer</w:t>
      </w:r>
      <w:proofErr w:type="spellEnd"/>
      <w:r w:rsidRPr="009410BB">
        <w:rPr>
          <w:rFonts w:ascii="Times New Roman" w:hAnsi="Times New Roman" w:cs="Times New Roman"/>
          <w:sz w:val="24"/>
          <w:szCs w:val="24"/>
        </w:rPr>
        <w:t xml:space="preserve"> University in Osijek, Croatia Department of Economics</w:t>
      </w:r>
    </w:p>
    <w:p w:rsidR="001F1F22" w:rsidRPr="009410BB" w:rsidRDefault="001F1F22" w:rsidP="001F1F22">
      <w:pPr>
        <w:spacing w:after="0"/>
        <w:rPr>
          <w:rFonts w:ascii="Times New Roman" w:hAnsi="Times New Roman" w:cs="Times New Roman"/>
          <w:sz w:val="24"/>
          <w:szCs w:val="24"/>
        </w:rPr>
      </w:pPr>
      <w:proofErr w:type="spellStart"/>
      <w:r w:rsidRPr="009410BB">
        <w:rPr>
          <w:rFonts w:ascii="Times New Roman" w:hAnsi="Times New Roman" w:cs="Times New Roman"/>
          <w:sz w:val="24"/>
          <w:szCs w:val="24"/>
        </w:rPr>
        <w:t>Gajev</w:t>
      </w:r>
      <w:proofErr w:type="spellEnd"/>
      <w:r w:rsidRPr="009410BB">
        <w:rPr>
          <w:rFonts w:ascii="Times New Roman" w:hAnsi="Times New Roman" w:cs="Times New Roman"/>
          <w:sz w:val="24"/>
          <w:szCs w:val="24"/>
        </w:rPr>
        <w:t xml:space="preserve"> </w:t>
      </w:r>
      <w:proofErr w:type="spellStart"/>
      <w:r w:rsidRPr="009410BB">
        <w:rPr>
          <w:rFonts w:ascii="Times New Roman" w:hAnsi="Times New Roman" w:cs="Times New Roman"/>
          <w:sz w:val="24"/>
          <w:szCs w:val="24"/>
        </w:rPr>
        <w:t>trg</w:t>
      </w:r>
      <w:proofErr w:type="spellEnd"/>
      <w:r w:rsidRPr="009410BB">
        <w:rPr>
          <w:rFonts w:ascii="Times New Roman" w:hAnsi="Times New Roman" w:cs="Times New Roman"/>
          <w:sz w:val="24"/>
          <w:szCs w:val="24"/>
        </w:rPr>
        <w:t xml:space="preserve"> 7, Osijek</w:t>
      </w:r>
    </w:p>
    <w:p w:rsidR="001F1F22" w:rsidRPr="009410BB" w:rsidRDefault="001F1F22" w:rsidP="001F1F22">
      <w:pPr>
        <w:spacing w:after="0"/>
        <w:rPr>
          <w:rFonts w:ascii="Times New Roman" w:hAnsi="Times New Roman" w:cs="Times New Roman"/>
          <w:sz w:val="24"/>
          <w:szCs w:val="24"/>
        </w:rPr>
      </w:pPr>
      <w:r w:rsidRPr="009410BB">
        <w:rPr>
          <w:rFonts w:ascii="Times New Roman" w:hAnsi="Times New Roman" w:cs="Times New Roman"/>
          <w:sz w:val="24"/>
          <w:szCs w:val="24"/>
        </w:rPr>
        <w:t>Phone: +385 31 22 44 94</w:t>
      </w:r>
    </w:p>
    <w:p w:rsidR="001F1F22" w:rsidRPr="009410BB" w:rsidRDefault="001F1F22" w:rsidP="001F1F22">
      <w:pPr>
        <w:spacing w:after="0"/>
        <w:rPr>
          <w:rFonts w:ascii="Times New Roman" w:hAnsi="Times New Roman" w:cs="Times New Roman"/>
          <w:sz w:val="24"/>
          <w:szCs w:val="24"/>
        </w:rPr>
      </w:pPr>
      <w:proofErr w:type="gramStart"/>
      <w:r w:rsidRPr="009410BB">
        <w:rPr>
          <w:rFonts w:ascii="Times New Roman" w:hAnsi="Times New Roman" w:cs="Times New Roman"/>
          <w:sz w:val="24"/>
          <w:szCs w:val="24"/>
        </w:rPr>
        <w:t>e-mail</w:t>
      </w:r>
      <w:proofErr w:type="gramEnd"/>
      <w:r w:rsidRPr="009410BB">
        <w:rPr>
          <w:rFonts w:ascii="Times New Roman" w:hAnsi="Times New Roman" w:cs="Times New Roman"/>
          <w:sz w:val="24"/>
          <w:szCs w:val="24"/>
        </w:rPr>
        <w:t xml:space="preserve">: </w:t>
      </w:r>
      <w:hyperlink r:id="rId7" w:history="1">
        <w:r w:rsidRPr="009410BB">
          <w:rPr>
            <w:rStyle w:val="Hyperlink"/>
            <w:rFonts w:ascii="Times New Roman" w:hAnsi="Times New Roman" w:cs="Times New Roman"/>
            <w:sz w:val="24"/>
            <w:szCs w:val="24"/>
          </w:rPr>
          <w:t>sedlan@efos.hr</w:t>
        </w:r>
      </w:hyperlink>
    </w:p>
    <w:p w:rsidR="001F1F22" w:rsidRPr="009410BB" w:rsidRDefault="001F1F22" w:rsidP="001F1F22">
      <w:pPr>
        <w:spacing w:after="0"/>
        <w:rPr>
          <w:rFonts w:ascii="Times New Roman" w:hAnsi="Times New Roman" w:cs="Times New Roman"/>
          <w:sz w:val="24"/>
          <w:szCs w:val="24"/>
        </w:rPr>
      </w:pPr>
    </w:p>
    <w:p w:rsidR="001F1F22" w:rsidRPr="009410BB" w:rsidRDefault="001F1F22" w:rsidP="001F1F22">
      <w:pPr>
        <w:spacing w:after="0"/>
        <w:rPr>
          <w:rFonts w:ascii="Times New Roman" w:hAnsi="Times New Roman" w:cs="Times New Roman"/>
          <w:sz w:val="24"/>
          <w:szCs w:val="24"/>
        </w:rPr>
      </w:pPr>
    </w:p>
    <w:p w:rsidR="001F1F22" w:rsidRPr="009410BB" w:rsidRDefault="009410BB" w:rsidP="009410BB">
      <w:pPr>
        <w:spacing w:after="0"/>
        <w:jc w:val="center"/>
        <w:rPr>
          <w:rFonts w:ascii="Times New Roman" w:hAnsi="Times New Roman" w:cs="Times New Roman"/>
          <w:b/>
          <w:sz w:val="28"/>
          <w:szCs w:val="28"/>
        </w:rPr>
      </w:pPr>
      <w:r w:rsidRPr="009410BB">
        <w:rPr>
          <w:rFonts w:ascii="Times New Roman" w:hAnsi="Times New Roman" w:cs="Times New Roman"/>
          <w:b/>
          <w:sz w:val="28"/>
          <w:szCs w:val="28"/>
        </w:rPr>
        <w:t>OPPORTUNITIES AND LIMITATIONS OF</w:t>
      </w:r>
      <w:r>
        <w:rPr>
          <w:rFonts w:ascii="Times New Roman" w:hAnsi="Times New Roman" w:cs="Times New Roman"/>
          <w:b/>
          <w:sz w:val="28"/>
          <w:szCs w:val="28"/>
        </w:rPr>
        <w:t xml:space="preserve"> </w:t>
      </w:r>
      <w:r w:rsidRPr="009410BB">
        <w:rPr>
          <w:rFonts w:ascii="Times New Roman" w:hAnsi="Times New Roman" w:cs="Times New Roman"/>
          <w:b/>
          <w:sz w:val="28"/>
          <w:szCs w:val="28"/>
        </w:rPr>
        <w:t>COMMUNITIES OF PRACTICE IN GRADUATE EDUCATION IN CROATIA</w:t>
      </w:r>
    </w:p>
    <w:p w:rsidR="001F1F22" w:rsidRPr="009410BB" w:rsidRDefault="001F1F22" w:rsidP="001F1F22">
      <w:pPr>
        <w:spacing w:after="0"/>
        <w:rPr>
          <w:rFonts w:ascii="Times New Roman" w:hAnsi="Times New Roman" w:cs="Times New Roman"/>
          <w:sz w:val="24"/>
          <w:szCs w:val="24"/>
        </w:rPr>
      </w:pPr>
    </w:p>
    <w:p w:rsidR="001F1F22" w:rsidRPr="009410BB" w:rsidRDefault="001F1F22" w:rsidP="001F1F22">
      <w:pPr>
        <w:spacing w:after="0"/>
        <w:rPr>
          <w:rFonts w:ascii="Times New Roman" w:hAnsi="Times New Roman" w:cs="Times New Roman"/>
          <w:sz w:val="24"/>
          <w:szCs w:val="24"/>
        </w:rPr>
      </w:pPr>
    </w:p>
    <w:p w:rsidR="001F1F22" w:rsidRPr="009410BB" w:rsidRDefault="009410BB" w:rsidP="001F1F22">
      <w:pPr>
        <w:spacing w:after="0"/>
        <w:rPr>
          <w:rFonts w:ascii="Times New Roman" w:hAnsi="Times New Roman" w:cs="Times New Roman"/>
          <w:b/>
          <w:sz w:val="24"/>
          <w:szCs w:val="24"/>
        </w:rPr>
      </w:pPr>
      <w:r w:rsidRPr="009410BB">
        <w:rPr>
          <w:rFonts w:ascii="Times New Roman" w:hAnsi="Times New Roman" w:cs="Times New Roman"/>
          <w:b/>
          <w:sz w:val="24"/>
          <w:szCs w:val="24"/>
        </w:rPr>
        <w:t>ABSTRACT:</w:t>
      </w:r>
    </w:p>
    <w:p w:rsidR="001F1F22" w:rsidRPr="009410BB" w:rsidRDefault="001F1F22" w:rsidP="001F1F22">
      <w:pPr>
        <w:spacing w:after="0"/>
        <w:rPr>
          <w:rFonts w:ascii="Times New Roman" w:hAnsi="Times New Roman" w:cs="Times New Roman"/>
          <w:sz w:val="24"/>
          <w:szCs w:val="24"/>
        </w:rPr>
      </w:pPr>
    </w:p>
    <w:p w:rsidR="009D3C43" w:rsidRPr="009410BB" w:rsidRDefault="001F1F22" w:rsidP="007C681F">
      <w:pPr>
        <w:spacing w:after="0"/>
        <w:jc w:val="both"/>
        <w:rPr>
          <w:rFonts w:ascii="Times New Roman" w:hAnsi="Times New Roman" w:cs="Times New Roman"/>
          <w:i/>
          <w:sz w:val="24"/>
          <w:szCs w:val="24"/>
        </w:rPr>
      </w:pPr>
      <w:r w:rsidRPr="009410BB">
        <w:rPr>
          <w:rFonts w:ascii="Times New Roman" w:hAnsi="Times New Roman" w:cs="Times New Roman"/>
          <w:i/>
          <w:sz w:val="24"/>
          <w:szCs w:val="24"/>
        </w:rPr>
        <w:t>Com</w:t>
      </w:r>
      <w:r w:rsidR="004A4FC2">
        <w:rPr>
          <w:rFonts w:ascii="Times New Roman" w:hAnsi="Times New Roman" w:cs="Times New Roman"/>
          <w:i/>
          <w:sz w:val="24"/>
          <w:szCs w:val="24"/>
        </w:rPr>
        <w:t xml:space="preserve">munities of practice present a potential alternative </w:t>
      </w:r>
      <w:r w:rsidR="001858FB">
        <w:rPr>
          <w:rFonts w:ascii="Times New Roman" w:hAnsi="Times New Roman" w:cs="Times New Roman"/>
          <w:i/>
          <w:sz w:val="24"/>
          <w:szCs w:val="24"/>
        </w:rPr>
        <w:t xml:space="preserve">teaching </w:t>
      </w:r>
      <w:r w:rsidR="00881242">
        <w:rPr>
          <w:rFonts w:ascii="Times New Roman" w:hAnsi="Times New Roman" w:cs="Times New Roman"/>
          <w:i/>
          <w:sz w:val="24"/>
          <w:szCs w:val="24"/>
        </w:rPr>
        <w:t xml:space="preserve">approach </w:t>
      </w:r>
      <w:r w:rsidRPr="009410BB">
        <w:rPr>
          <w:rFonts w:ascii="Times New Roman" w:hAnsi="Times New Roman" w:cs="Times New Roman"/>
          <w:i/>
          <w:sz w:val="24"/>
          <w:szCs w:val="24"/>
        </w:rPr>
        <w:t>f</w:t>
      </w:r>
      <w:r w:rsidR="00BA581C" w:rsidRPr="009410BB">
        <w:rPr>
          <w:rFonts w:ascii="Times New Roman" w:hAnsi="Times New Roman" w:cs="Times New Roman"/>
          <w:i/>
          <w:sz w:val="24"/>
          <w:szCs w:val="24"/>
        </w:rPr>
        <w:t>or</w:t>
      </w:r>
      <w:r w:rsidRPr="009410BB">
        <w:rPr>
          <w:rFonts w:ascii="Times New Roman" w:hAnsi="Times New Roman" w:cs="Times New Roman"/>
          <w:i/>
          <w:sz w:val="24"/>
          <w:szCs w:val="24"/>
        </w:rPr>
        <w:t xml:space="preserve"> entrepreneurial education that has been underappreciated in</w:t>
      </w:r>
      <w:r w:rsidR="00BA581C" w:rsidRPr="009410BB">
        <w:rPr>
          <w:rFonts w:ascii="Times New Roman" w:hAnsi="Times New Roman" w:cs="Times New Roman"/>
          <w:i/>
          <w:sz w:val="24"/>
          <w:szCs w:val="24"/>
        </w:rPr>
        <w:t xml:space="preserve"> graduate education</w:t>
      </w:r>
      <w:r w:rsidRPr="009410BB">
        <w:rPr>
          <w:rFonts w:ascii="Times New Roman" w:hAnsi="Times New Roman" w:cs="Times New Roman"/>
          <w:i/>
          <w:sz w:val="24"/>
          <w:szCs w:val="24"/>
        </w:rPr>
        <w:t>.</w:t>
      </w:r>
      <w:r w:rsidR="006650B1" w:rsidRPr="009410BB">
        <w:rPr>
          <w:rFonts w:ascii="Times New Roman" w:hAnsi="Times New Roman" w:cs="Times New Roman"/>
          <w:i/>
          <w:sz w:val="24"/>
          <w:szCs w:val="24"/>
        </w:rPr>
        <w:t xml:space="preserve"> </w:t>
      </w:r>
      <w:r w:rsidR="009D3C43" w:rsidRPr="009410BB">
        <w:rPr>
          <w:rFonts w:ascii="Times New Roman" w:hAnsi="Times New Roman" w:cs="Times New Roman"/>
          <w:i/>
          <w:sz w:val="24"/>
          <w:szCs w:val="24"/>
        </w:rPr>
        <w:t xml:space="preserve"> </w:t>
      </w:r>
      <w:r w:rsidR="004A4FC2">
        <w:rPr>
          <w:rFonts w:ascii="Times New Roman" w:hAnsi="Times New Roman" w:cs="Times New Roman"/>
          <w:i/>
          <w:sz w:val="24"/>
          <w:szCs w:val="24"/>
        </w:rPr>
        <w:t>In the first part</w:t>
      </w:r>
      <w:r w:rsidR="00881242">
        <w:rPr>
          <w:rFonts w:ascii="Times New Roman" w:hAnsi="Times New Roman" w:cs="Times New Roman"/>
          <w:i/>
          <w:sz w:val="24"/>
          <w:szCs w:val="24"/>
        </w:rPr>
        <w:t>,</w:t>
      </w:r>
      <w:r w:rsidR="004A4FC2">
        <w:rPr>
          <w:rFonts w:ascii="Times New Roman" w:hAnsi="Times New Roman" w:cs="Times New Roman"/>
          <w:i/>
          <w:sz w:val="24"/>
          <w:szCs w:val="24"/>
        </w:rPr>
        <w:t xml:space="preserve"> the</w:t>
      </w:r>
      <w:r w:rsidR="009D3C43" w:rsidRPr="009410BB">
        <w:rPr>
          <w:rFonts w:ascii="Times New Roman" w:hAnsi="Times New Roman" w:cs="Times New Roman"/>
          <w:i/>
          <w:sz w:val="24"/>
          <w:szCs w:val="24"/>
        </w:rPr>
        <w:t xml:space="preserve"> paper </w:t>
      </w:r>
      <w:r w:rsidR="004A4FC2">
        <w:rPr>
          <w:rFonts w:ascii="Times New Roman" w:hAnsi="Times New Roman" w:cs="Times New Roman"/>
          <w:i/>
          <w:sz w:val="24"/>
          <w:szCs w:val="24"/>
        </w:rPr>
        <w:t xml:space="preserve">introduces communities of practice and </w:t>
      </w:r>
      <w:r w:rsidR="007C681F">
        <w:rPr>
          <w:rFonts w:ascii="Times New Roman" w:hAnsi="Times New Roman" w:cs="Times New Roman"/>
          <w:i/>
          <w:sz w:val="24"/>
          <w:szCs w:val="24"/>
        </w:rPr>
        <w:t>cites</w:t>
      </w:r>
      <w:r w:rsidR="004A4FC2">
        <w:rPr>
          <w:rFonts w:ascii="Times New Roman" w:hAnsi="Times New Roman" w:cs="Times New Roman"/>
          <w:i/>
          <w:sz w:val="24"/>
          <w:szCs w:val="24"/>
        </w:rPr>
        <w:t xml:space="preserve"> the existing research</w:t>
      </w:r>
      <w:r w:rsidR="004523D0">
        <w:rPr>
          <w:rFonts w:ascii="Times New Roman" w:hAnsi="Times New Roman" w:cs="Times New Roman"/>
          <w:i/>
          <w:sz w:val="24"/>
          <w:szCs w:val="24"/>
        </w:rPr>
        <w:t>.</w:t>
      </w:r>
      <w:r w:rsidR="00881242">
        <w:rPr>
          <w:rFonts w:ascii="Times New Roman" w:hAnsi="Times New Roman" w:cs="Times New Roman"/>
          <w:i/>
          <w:sz w:val="24"/>
          <w:szCs w:val="24"/>
        </w:rPr>
        <w:t xml:space="preserve"> Besides that,</w:t>
      </w:r>
      <w:r w:rsidR="004A4FC2">
        <w:rPr>
          <w:rFonts w:ascii="Times New Roman" w:hAnsi="Times New Roman" w:cs="Times New Roman"/>
          <w:i/>
          <w:sz w:val="24"/>
          <w:szCs w:val="24"/>
        </w:rPr>
        <w:t xml:space="preserve"> it discusses their characteristics and the distinction from other similar structures. </w:t>
      </w:r>
      <w:r w:rsidR="004A4FC2" w:rsidRPr="009410BB">
        <w:rPr>
          <w:rFonts w:ascii="Times New Roman" w:hAnsi="Times New Roman" w:cs="Times New Roman"/>
          <w:i/>
          <w:sz w:val="24"/>
          <w:szCs w:val="24"/>
        </w:rPr>
        <w:t>Apart from the positive outcomes of implementation of communities of practice</w:t>
      </w:r>
      <w:r w:rsidR="00881242">
        <w:rPr>
          <w:rFonts w:ascii="Times New Roman" w:hAnsi="Times New Roman" w:cs="Times New Roman"/>
          <w:i/>
          <w:sz w:val="24"/>
          <w:szCs w:val="24"/>
        </w:rPr>
        <w:t xml:space="preserve"> in</w:t>
      </w:r>
      <w:r w:rsidR="00881242" w:rsidRPr="00881242">
        <w:rPr>
          <w:rFonts w:ascii="Times New Roman" w:hAnsi="Times New Roman" w:cs="Times New Roman"/>
          <w:i/>
          <w:sz w:val="24"/>
          <w:szCs w:val="24"/>
        </w:rPr>
        <w:t xml:space="preserve"> </w:t>
      </w:r>
      <w:r w:rsidR="00881242" w:rsidRPr="009410BB">
        <w:rPr>
          <w:rFonts w:ascii="Times New Roman" w:hAnsi="Times New Roman" w:cs="Times New Roman"/>
          <w:i/>
          <w:sz w:val="24"/>
          <w:szCs w:val="24"/>
        </w:rPr>
        <w:t>graduate education</w:t>
      </w:r>
      <w:r w:rsidR="00881242">
        <w:rPr>
          <w:rFonts w:ascii="Times New Roman" w:hAnsi="Times New Roman" w:cs="Times New Roman"/>
          <w:i/>
          <w:sz w:val="24"/>
          <w:szCs w:val="24"/>
        </w:rPr>
        <w:t>,</w:t>
      </w:r>
      <w:r w:rsidR="004A4FC2" w:rsidRPr="009410BB">
        <w:rPr>
          <w:rFonts w:ascii="Times New Roman" w:hAnsi="Times New Roman" w:cs="Times New Roman"/>
          <w:i/>
          <w:sz w:val="24"/>
          <w:szCs w:val="24"/>
        </w:rPr>
        <w:t xml:space="preserve"> this article explores the potential challenges confronting the implementation of communities of practice in graduate education in Croatia. </w:t>
      </w:r>
      <w:r w:rsidR="009D3C43" w:rsidRPr="009410BB">
        <w:rPr>
          <w:rFonts w:ascii="Times New Roman" w:hAnsi="Times New Roman" w:cs="Times New Roman"/>
          <w:i/>
          <w:sz w:val="24"/>
          <w:szCs w:val="24"/>
        </w:rPr>
        <w:t>In the discussion sect</w:t>
      </w:r>
      <w:r w:rsidR="00933049">
        <w:rPr>
          <w:rFonts w:ascii="Times New Roman" w:hAnsi="Times New Roman" w:cs="Times New Roman"/>
          <w:i/>
          <w:sz w:val="24"/>
          <w:szCs w:val="24"/>
        </w:rPr>
        <w:t>ion of the paper, the field research</w:t>
      </w:r>
      <w:r w:rsidR="009D3C43" w:rsidRPr="009410BB">
        <w:rPr>
          <w:rFonts w:ascii="Times New Roman" w:hAnsi="Times New Roman" w:cs="Times New Roman"/>
          <w:i/>
          <w:sz w:val="24"/>
          <w:szCs w:val="24"/>
        </w:rPr>
        <w:t xml:space="preserve"> investigates student</w:t>
      </w:r>
      <w:r w:rsidR="004A4FC2">
        <w:rPr>
          <w:rFonts w:ascii="Times New Roman" w:hAnsi="Times New Roman" w:cs="Times New Roman"/>
          <w:i/>
          <w:sz w:val="24"/>
          <w:szCs w:val="24"/>
        </w:rPr>
        <w:t>s’</w:t>
      </w:r>
      <w:r w:rsidR="009D3C43" w:rsidRPr="009410BB">
        <w:rPr>
          <w:rFonts w:ascii="Times New Roman" w:hAnsi="Times New Roman" w:cs="Times New Roman"/>
          <w:i/>
          <w:sz w:val="24"/>
          <w:szCs w:val="24"/>
        </w:rPr>
        <w:t xml:space="preserve"> learning through experience in </w:t>
      </w:r>
      <w:r w:rsidR="004A4FC2" w:rsidRPr="009410BB">
        <w:rPr>
          <w:rFonts w:ascii="Times New Roman" w:hAnsi="Times New Roman" w:cs="Times New Roman"/>
          <w:i/>
          <w:sz w:val="24"/>
          <w:szCs w:val="24"/>
        </w:rPr>
        <w:t xml:space="preserve">communities of practice </w:t>
      </w:r>
      <w:r w:rsidR="009D3C43" w:rsidRPr="009410BB">
        <w:rPr>
          <w:rFonts w:ascii="Times New Roman" w:hAnsi="Times New Roman" w:cs="Times New Roman"/>
          <w:i/>
          <w:sz w:val="24"/>
          <w:szCs w:val="24"/>
        </w:rPr>
        <w:t xml:space="preserve">at the Department of Economics in Osijek. </w:t>
      </w:r>
      <w:r w:rsidR="007C681F">
        <w:rPr>
          <w:rFonts w:ascii="Times New Roman" w:hAnsi="Times New Roman" w:cs="Times New Roman"/>
          <w:i/>
          <w:sz w:val="24"/>
          <w:szCs w:val="24"/>
        </w:rPr>
        <w:t>Purpose of t</w:t>
      </w:r>
      <w:r w:rsidR="009D3C43" w:rsidRPr="009410BB">
        <w:rPr>
          <w:rFonts w:ascii="Times New Roman" w:hAnsi="Times New Roman" w:cs="Times New Roman"/>
          <w:i/>
          <w:sz w:val="24"/>
          <w:szCs w:val="24"/>
        </w:rPr>
        <w:t xml:space="preserve">he </w:t>
      </w:r>
      <w:r w:rsidR="00933049">
        <w:rPr>
          <w:rFonts w:ascii="Times New Roman" w:hAnsi="Times New Roman" w:cs="Times New Roman"/>
          <w:i/>
          <w:sz w:val="24"/>
          <w:szCs w:val="24"/>
        </w:rPr>
        <w:t>field research i</w:t>
      </w:r>
      <w:r w:rsidR="007C681F">
        <w:rPr>
          <w:rFonts w:ascii="Times New Roman" w:hAnsi="Times New Roman" w:cs="Times New Roman"/>
          <w:i/>
          <w:sz w:val="24"/>
          <w:szCs w:val="24"/>
        </w:rPr>
        <w:t xml:space="preserve">s to </w:t>
      </w:r>
      <w:r w:rsidR="00881242">
        <w:rPr>
          <w:rFonts w:ascii="Times New Roman" w:hAnsi="Times New Roman" w:cs="Times New Roman"/>
          <w:i/>
          <w:sz w:val="24"/>
          <w:szCs w:val="24"/>
        </w:rPr>
        <w:t>explore the impact of c</w:t>
      </w:r>
      <w:r w:rsidR="009D3C43" w:rsidRPr="009410BB">
        <w:rPr>
          <w:rFonts w:ascii="Times New Roman" w:hAnsi="Times New Roman" w:cs="Times New Roman"/>
          <w:i/>
          <w:sz w:val="24"/>
          <w:szCs w:val="24"/>
        </w:rPr>
        <w:t xml:space="preserve">ommunities of practice on students learning in order to understand the extent to which such activities stimulate entrepreneurial learning. </w:t>
      </w:r>
      <w:r w:rsidR="00933049">
        <w:rPr>
          <w:rFonts w:ascii="Times New Roman" w:hAnsi="Times New Roman" w:cs="Times New Roman"/>
          <w:i/>
          <w:sz w:val="24"/>
          <w:szCs w:val="24"/>
        </w:rPr>
        <w:t>This initial study is qualitative in nature and involves semi-structured interviews with students and student feedback by e-mail as form</w:t>
      </w:r>
      <w:r w:rsidR="00383DA3">
        <w:rPr>
          <w:rFonts w:ascii="Times New Roman" w:hAnsi="Times New Roman" w:cs="Times New Roman"/>
          <w:i/>
          <w:sz w:val="24"/>
          <w:szCs w:val="24"/>
        </w:rPr>
        <w:t>s</w:t>
      </w:r>
      <w:r w:rsidR="00933049">
        <w:rPr>
          <w:rFonts w:ascii="Times New Roman" w:hAnsi="Times New Roman" w:cs="Times New Roman"/>
          <w:i/>
          <w:sz w:val="24"/>
          <w:szCs w:val="24"/>
        </w:rPr>
        <w:t xml:space="preserve"> of data collection.</w:t>
      </w:r>
      <w:r w:rsidR="00383DA3">
        <w:rPr>
          <w:rFonts w:ascii="Times New Roman" w:hAnsi="Times New Roman" w:cs="Times New Roman"/>
          <w:i/>
          <w:sz w:val="24"/>
          <w:szCs w:val="24"/>
        </w:rPr>
        <w:t xml:space="preserve"> The collected </w:t>
      </w:r>
      <w:r w:rsidR="0037296E">
        <w:rPr>
          <w:rFonts w:ascii="Times New Roman" w:hAnsi="Times New Roman" w:cs="Times New Roman"/>
          <w:i/>
          <w:sz w:val="24"/>
          <w:szCs w:val="24"/>
        </w:rPr>
        <w:t>dat</w:t>
      </w:r>
      <w:r w:rsidR="00383DA3">
        <w:rPr>
          <w:rFonts w:ascii="Times New Roman" w:hAnsi="Times New Roman" w:cs="Times New Roman"/>
          <w:i/>
          <w:sz w:val="24"/>
          <w:szCs w:val="24"/>
        </w:rPr>
        <w:t xml:space="preserve">a </w:t>
      </w:r>
      <w:r w:rsidR="0037296E">
        <w:rPr>
          <w:rFonts w:ascii="Times New Roman" w:hAnsi="Times New Roman" w:cs="Times New Roman"/>
          <w:i/>
          <w:sz w:val="24"/>
          <w:szCs w:val="24"/>
        </w:rPr>
        <w:t>i</w:t>
      </w:r>
      <w:r w:rsidR="00383DA3">
        <w:rPr>
          <w:rFonts w:ascii="Times New Roman" w:hAnsi="Times New Roman" w:cs="Times New Roman"/>
          <w:i/>
          <w:sz w:val="24"/>
          <w:szCs w:val="24"/>
        </w:rPr>
        <w:t>s coded by using character counts. I</w:t>
      </w:r>
      <w:r w:rsidR="0037296E">
        <w:rPr>
          <w:rFonts w:ascii="Times New Roman" w:hAnsi="Times New Roman" w:cs="Times New Roman"/>
          <w:i/>
          <w:sz w:val="24"/>
          <w:szCs w:val="24"/>
        </w:rPr>
        <w:t>n the second phase of coding, the responses are</w:t>
      </w:r>
      <w:r w:rsidR="00933049">
        <w:rPr>
          <w:rFonts w:ascii="Times New Roman" w:hAnsi="Times New Roman" w:cs="Times New Roman"/>
          <w:i/>
          <w:sz w:val="24"/>
          <w:szCs w:val="24"/>
        </w:rPr>
        <w:t xml:space="preserve"> </w:t>
      </w:r>
      <w:r w:rsidR="0037296E">
        <w:rPr>
          <w:rFonts w:ascii="Times New Roman" w:hAnsi="Times New Roman" w:cs="Times New Roman"/>
          <w:i/>
          <w:sz w:val="24"/>
          <w:szCs w:val="24"/>
        </w:rPr>
        <w:t xml:space="preserve">explored in more detail. </w:t>
      </w:r>
      <w:r w:rsidR="009D3C43" w:rsidRPr="009410BB">
        <w:rPr>
          <w:rFonts w:ascii="Times New Roman" w:hAnsi="Times New Roman" w:cs="Times New Roman"/>
          <w:i/>
          <w:sz w:val="24"/>
          <w:szCs w:val="24"/>
        </w:rPr>
        <w:t xml:space="preserve">The paper concludes that </w:t>
      </w:r>
      <w:r w:rsidR="004523D0">
        <w:rPr>
          <w:rFonts w:ascii="Times New Roman" w:hAnsi="Times New Roman" w:cs="Times New Roman"/>
          <w:i/>
          <w:sz w:val="24"/>
          <w:szCs w:val="24"/>
        </w:rPr>
        <w:t>social learning is important</w:t>
      </w:r>
      <w:r w:rsidR="00881242">
        <w:rPr>
          <w:rFonts w:ascii="Times New Roman" w:hAnsi="Times New Roman" w:cs="Times New Roman"/>
          <w:i/>
          <w:sz w:val="24"/>
          <w:szCs w:val="24"/>
        </w:rPr>
        <w:t>,</w:t>
      </w:r>
      <w:r w:rsidR="004523D0">
        <w:rPr>
          <w:rFonts w:ascii="Times New Roman" w:hAnsi="Times New Roman" w:cs="Times New Roman"/>
          <w:i/>
          <w:sz w:val="24"/>
          <w:szCs w:val="24"/>
        </w:rPr>
        <w:t xml:space="preserve"> and </w:t>
      </w:r>
      <w:r w:rsidR="00881242">
        <w:rPr>
          <w:rFonts w:ascii="Times New Roman" w:hAnsi="Times New Roman" w:cs="Times New Roman"/>
          <w:i/>
          <w:sz w:val="24"/>
          <w:szCs w:val="24"/>
        </w:rPr>
        <w:t>that c</w:t>
      </w:r>
      <w:r w:rsidR="007C681F">
        <w:rPr>
          <w:rFonts w:ascii="Times New Roman" w:hAnsi="Times New Roman" w:cs="Times New Roman"/>
          <w:i/>
          <w:sz w:val="24"/>
          <w:szCs w:val="24"/>
        </w:rPr>
        <w:t>ommunity</w:t>
      </w:r>
      <w:r w:rsidR="00881242" w:rsidRPr="009410BB">
        <w:rPr>
          <w:rFonts w:ascii="Times New Roman" w:hAnsi="Times New Roman" w:cs="Times New Roman"/>
          <w:i/>
          <w:sz w:val="24"/>
          <w:szCs w:val="24"/>
        </w:rPr>
        <w:t xml:space="preserve"> of practice </w:t>
      </w:r>
      <w:r w:rsidR="00881242">
        <w:rPr>
          <w:rFonts w:ascii="Times New Roman" w:hAnsi="Times New Roman" w:cs="Times New Roman"/>
          <w:i/>
          <w:sz w:val="24"/>
          <w:szCs w:val="24"/>
        </w:rPr>
        <w:t>approach</w:t>
      </w:r>
      <w:r w:rsidR="004D7661">
        <w:rPr>
          <w:rFonts w:ascii="Times New Roman" w:hAnsi="Times New Roman" w:cs="Times New Roman"/>
          <w:i/>
          <w:sz w:val="24"/>
          <w:szCs w:val="24"/>
        </w:rPr>
        <w:t xml:space="preserve"> (COPA)</w:t>
      </w:r>
      <w:r w:rsidR="00881242">
        <w:rPr>
          <w:rFonts w:ascii="Times New Roman" w:hAnsi="Times New Roman" w:cs="Times New Roman"/>
          <w:i/>
          <w:sz w:val="24"/>
          <w:szCs w:val="24"/>
        </w:rPr>
        <w:t xml:space="preserve"> </w:t>
      </w:r>
      <w:r w:rsidR="004523D0">
        <w:rPr>
          <w:rFonts w:ascii="Times New Roman" w:hAnsi="Times New Roman" w:cs="Times New Roman"/>
          <w:i/>
          <w:sz w:val="24"/>
          <w:szCs w:val="24"/>
        </w:rPr>
        <w:t xml:space="preserve">provides </w:t>
      </w:r>
      <w:r w:rsidR="009D3C43" w:rsidRPr="009410BB">
        <w:rPr>
          <w:rFonts w:ascii="Times New Roman" w:hAnsi="Times New Roman" w:cs="Times New Roman"/>
          <w:i/>
          <w:sz w:val="24"/>
          <w:szCs w:val="24"/>
        </w:rPr>
        <w:t>enhance</w:t>
      </w:r>
      <w:r w:rsidR="004523D0">
        <w:rPr>
          <w:rFonts w:ascii="Times New Roman" w:hAnsi="Times New Roman" w:cs="Times New Roman"/>
          <w:i/>
          <w:sz w:val="24"/>
          <w:szCs w:val="24"/>
        </w:rPr>
        <w:t xml:space="preserve">d opportunities for learning through action and experience. </w:t>
      </w:r>
      <w:r w:rsidR="001858FB">
        <w:rPr>
          <w:rFonts w:ascii="Times New Roman" w:hAnsi="Times New Roman" w:cs="Times New Roman"/>
          <w:i/>
          <w:sz w:val="24"/>
          <w:szCs w:val="24"/>
        </w:rPr>
        <w:t xml:space="preserve">Engagement in some form of communities of </w:t>
      </w:r>
      <w:r w:rsidR="00BE5AB3">
        <w:rPr>
          <w:rFonts w:ascii="Times New Roman" w:hAnsi="Times New Roman" w:cs="Times New Roman"/>
          <w:i/>
          <w:sz w:val="24"/>
          <w:szCs w:val="24"/>
        </w:rPr>
        <w:t>practice improves</w:t>
      </w:r>
      <w:r w:rsidR="009D3C43" w:rsidRPr="009410BB">
        <w:rPr>
          <w:rFonts w:ascii="Times New Roman" w:hAnsi="Times New Roman" w:cs="Times New Roman"/>
          <w:i/>
          <w:sz w:val="24"/>
          <w:szCs w:val="24"/>
        </w:rPr>
        <w:t xml:space="preserve"> student confidence. </w:t>
      </w:r>
      <w:r w:rsidR="001858FB">
        <w:rPr>
          <w:rFonts w:ascii="Times New Roman" w:hAnsi="Times New Roman" w:cs="Times New Roman"/>
          <w:i/>
          <w:sz w:val="24"/>
          <w:szCs w:val="24"/>
        </w:rPr>
        <w:t xml:space="preserve">Additionally, </w:t>
      </w:r>
      <w:r w:rsidR="00BE5AB3">
        <w:rPr>
          <w:rFonts w:ascii="Times New Roman" w:hAnsi="Times New Roman" w:cs="Times New Roman"/>
          <w:i/>
          <w:sz w:val="24"/>
          <w:szCs w:val="24"/>
        </w:rPr>
        <w:t xml:space="preserve">it contributes effectively to students’ professional development outside of the formal classroom setting. </w:t>
      </w:r>
      <w:r w:rsidR="001858FB">
        <w:rPr>
          <w:rFonts w:ascii="Times New Roman" w:hAnsi="Times New Roman" w:cs="Times New Roman"/>
          <w:i/>
          <w:sz w:val="24"/>
          <w:szCs w:val="24"/>
        </w:rPr>
        <w:t xml:space="preserve">Despite the limitations, communities of practice provide a </w:t>
      </w:r>
      <w:r w:rsidR="007C681F">
        <w:rPr>
          <w:rFonts w:ascii="Times New Roman" w:hAnsi="Times New Roman" w:cs="Times New Roman"/>
          <w:i/>
          <w:sz w:val="24"/>
          <w:szCs w:val="24"/>
        </w:rPr>
        <w:t xml:space="preserve">valuable and </w:t>
      </w:r>
      <w:r w:rsidR="001858FB">
        <w:rPr>
          <w:rFonts w:ascii="Times New Roman" w:hAnsi="Times New Roman" w:cs="Times New Roman"/>
          <w:i/>
          <w:sz w:val="24"/>
          <w:szCs w:val="24"/>
        </w:rPr>
        <w:t>useful alternative to more traditional teaching methods which tend to focus on trans</w:t>
      </w:r>
      <w:r w:rsidR="00512F08">
        <w:rPr>
          <w:rFonts w:ascii="Times New Roman" w:hAnsi="Times New Roman" w:cs="Times New Roman"/>
          <w:i/>
          <w:sz w:val="24"/>
          <w:szCs w:val="24"/>
        </w:rPr>
        <w:t>fer</w:t>
      </w:r>
      <w:r w:rsidR="001858FB">
        <w:rPr>
          <w:rFonts w:ascii="Times New Roman" w:hAnsi="Times New Roman" w:cs="Times New Roman"/>
          <w:i/>
          <w:sz w:val="24"/>
          <w:szCs w:val="24"/>
        </w:rPr>
        <w:t xml:space="preserve"> of </w:t>
      </w:r>
      <w:r w:rsidR="007C681F">
        <w:rPr>
          <w:rFonts w:ascii="Times New Roman" w:hAnsi="Times New Roman" w:cs="Times New Roman"/>
          <w:i/>
          <w:sz w:val="24"/>
          <w:szCs w:val="24"/>
        </w:rPr>
        <w:t>explicit and</w:t>
      </w:r>
      <w:r w:rsidR="001858FB">
        <w:rPr>
          <w:rFonts w:ascii="Times New Roman" w:hAnsi="Times New Roman" w:cs="Times New Roman"/>
          <w:i/>
          <w:sz w:val="24"/>
          <w:szCs w:val="24"/>
        </w:rPr>
        <w:t xml:space="preserve"> codified knowledge and place less emphasis on tacit knowledge which is less teachable and </w:t>
      </w:r>
      <w:r w:rsidR="00512F08">
        <w:rPr>
          <w:rFonts w:ascii="Times New Roman" w:hAnsi="Times New Roman" w:cs="Times New Roman"/>
          <w:i/>
          <w:sz w:val="24"/>
          <w:szCs w:val="24"/>
        </w:rPr>
        <w:t>transferrable</w:t>
      </w:r>
      <w:r w:rsidR="001858FB">
        <w:rPr>
          <w:rFonts w:ascii="Times New Roman" w:hAnsi="Times New Roman" w:cs="Times New Roman"/>
          <w:i/>
          <w:sz w:val="24"/>
          <w:szCs w:val="24"/>
        </w:rPr>
        <w:t xml:space="preserve"> between </w:t>
      </w:r>
      <w:r w:rsidR="007C681F">
        <w:rPr>
          <w:rFonts w:ascii="Times New Roman" w:hAnsi="Times New Roman" w:cs="Times New Roman"/>
          <w:i/>
          <w:sz w:val="24"/>
          <w:szCs w:val="24"/>
        </w:rPr>
        <w:t>teacher</w:t>
      </w:r>
      <w:r w:rsidR="001858FB">
        <w:rPr>
          <w:rFonts w:ascii="Times New Roman" w:hAnsi="Times New Roman" w:cs="Times New Roman"/>
          <w:i/>
          <w:sz w:val="24"/>
          <w:szCs w:val="24"/>
        </w:rPr>
        <w:t>s</w:t>
      </w:r>
      <w:r w:rsidR="007C681F">
        <w:rPr>
          <w:rFonts w:ascii="Times New Roman" w:hAnsi="Times New Roman" w:cs="Times New Roman"/>
          <w:i/>
          <w:sz w:val="24"/>
          <w:szCs w:val="24"/>
        </w:rPr>
        <w:t xml:space="preserve"> and students</w:t>
      </w:r>
      <w:r w:rsidR="001858FB">
        <w:rPr>
          <w:rFonts w:ascii="Times New Roman" w:hAnsi="Times New Roman" w:cs="Times New Roman"/>
          <w:i/>
          <w:sz w:val="24"/>
          <w:szCs w:val="24"/>
        </w:rPr>
        <w:t>.</w:t>
      </w:r>
      <w:r w:rsidR="000055DB">
        <w:rPr>
          <w:rFonts w:ascii="Times New Roman" w:hAnsi="Times New Roman" w:cs="Times New Roman"/>
          <w:i/>
          <w:sz w:val="24"/>
          <w:szCs w:val="24"/>
        </w:rPr>
        <w:t xml:space="preserve"> Therefore</w:t>
      </w:r>
      <w:r w:rsidR="00881242">
        <w:rPr>
          <w:rFonts w:ascii="Times New Roman" w:hAnsi="Times New Roman" w:cs="Times New Roman"/>
          <w:i/>
          <w:sz w:val="24"/>
          <w:szCs w:val="24"/>
        </w:rPr>
        <w:t>, c</w:t>
      </w:r>
      <w:r w:rsidR="007C681F">
        <w:rPr>
          <w:rFonts w:ascii="Times New Roman" w:hAnsi="Times New Roman" w:cs="Times New Roman"/>
          <w:i/>
          <w:sz w:val="24"/>
          <w:szCs w:val="24"/>
        </w:rPr>
        <w:t>ommunity</w:t>
      </w:r>
      <w:r w:rsidR="00881242" w:rsidRPr="009410BB">
        <w:rPr>
          <w:rFonts w:ascii="Times New Roman" w:hAnsi="Times New Roman" w:cs="Times New Roman"/>
          <w:i/>
          <w:sz w:val="24"/>
          <w:szCs w:val="24"/>
        </w:rPr>
        <w:t xml:space="preserve"> of practice </w:t>
      </w:r>
      <w:r w:rsidR="00881242">
        <w:rPr>
          <w:rFonts w:ascii="Times New Roman" w:hAnsi="Times New Roman" w:cs="Times New Roman"/>
          <w:i/>
          <w:sz w:val="24"/>
          <w:szCs w:val="24"/>
        </w:rPr>
        <w:t>approach</w:t>
      </w:r>
      <w:r w:rsidR="001858FB">
        <w:rPr>
          <w:rFonts w:ascii="Times New Roman" w:hAnsi="Times New Roman" w:cs="Times New Roman"/>
          <w:i/>
          <w:sz w:val="24"/>
          <w:szCs w:val="24"/>
        </w:rPr>
        <w:t xml:space="preserve"> present</w:t>
      </w:r>
      <w:r w:rsidR="000055DB">
        <w:rPr>
          <w:rFonts w:ascii="Times New Roman" w:hAnsi="Times New Roman" w:cs="Times New Roman"/>
          <w:i/>
          <w:sz w:val="24"/>
          <w:szCs w:val="24"/>
        </w:rPr>
        <w:t>s</w:t>
      </w:r>
      <w:r w:rsidR="00881242">
        <w:rPr>
          <w:rFonts w:ascii="Times New Roman" w:hAnsi="Times New Roman" w:cs="Times New Roman"/>
          <w:i/>
          <w:sz w:val="24"/>
          <w:szCs w:val="24"/>
        </w:rPr>
        <w:t xml:space="preserve"> </w:t>
      </w:r>
      <w:r w:rsidR="00BE5AB3">
        <w:rPr>
          <w:rFonts w:ascii="Times New Roman" w:hAnsi="Times New Roman" w:cs="Times New Roman"/>
          <w:i/>
          <w:sz w:val="24"/>
          <w:szCs w:val="24"/>
        </w:rPr>
        <w:t xml:space="preserve">an excellent </w:t>
      </w:r>
      <w:r w:rsidR="00881242">
        <w:rPr>
          <w:rFonts w:ascii="Times New Roman" w:hAnsi="Times New Roman" w:cs="Times New Roman"/>
          <w:i/>
          <w:sz w:val="24"/>
          <w:szCs w:val="24"/>
        </w:rPr>
        <w:t xml:space="preserve">value to the modern </w:t>
      </w:r>
      <w:r w:rsidR="00D863F5">
        <w:rPr>
          <w:rFonts w:ascii="Times New Roman" w:hAnsi="Times New Roman" w:cs="Times New Roman"/>
          <w:i/>
          <w:sz w:val="24"/>
          <w:szCs w:val="24"/>
        </w:rPr>
        <w:t>HEI</w:t>
      </w:r>
      <w:r w:rsidR="00BE5AB3">
        <w:rPr>
          <w:rFonts w:ascii="Times New Roman" w:hAnsi="Times New Roman" w:cs="Times New Roman"/>
          <w:i/>
          <w:sz w:val="24"/>
          <w:szCs w:val="24"/>
        </w:rPr>
        <w:t>.</w:t>
      </w:r>
    </w:p>
    <w:p w:rsidR="00BA581C" w:rsidRPr="009410BB" w:rsidRDefault="003313D3" w:rsidP="007C681F">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rsidR="006650B1" w:rsidRPr="009410BB" w:rsidRDefault="006650B1" w:rsidP="007C681F">
      <w:pPr>
        <w:spacing w:after="0"/>
        <w:jc w:val="both"/>
        <w:rPr>
          <w:rFonts w:ascii="Times New Roman" w:hAnsi="Times New Roman" w:cs="Times New Roman"/>
          <w:i/>
          <w:sz w:val="24"/>
          <w:szCs w:val="24"/>
        </w:rPr>
      </w:pPr>
    </w:p>
    <w:p w:rsidR="001F1F22" w:rsidRPr="009410BB" w:rsidRDefault="009410BB" w:rsidP="007C681F">
      <w:pPr>
        <w:spacing w:after="0"/>
        <w:jc w:val="both"/>
        <w:rPr>
          <w:rFonts w:ascii="Times New Roman" w:hAnsi="Times New Roman" w:cs="Times New Roman"/>
          <w:sz w:val="24"/>
          <w:szCs w:val="24"/>
        </w:rPr>
      </w:pPr>
      <w:r w:rsidRPr="009410BB">
        <w:rPr>
          <w:rFonts w:ascii="Times New Roman" w:hAnsi="Times New Roman" w:cs="Times New Roman"/>
          <w:b/>
          <w:i/>
          <w:sz w:val="24"/>
          <w:szCs w:val="24"/>
        </w:rPr>
        <w:t xml:space="preserve">Key words: </w:t>
      </w:r>
      <w:r>
        <w:rPr>
          <w:rFonts w:ascii="Times New Roman" w:hAnsi="Times New Roman" w:cs="Times New Roman"/>
          <w:i/>
          <w:sz w:val="24"/>
          <w:szCs w:val="24"/>
        </w:rPr>
        <w:t xml:space="preserve">communities of practice, graduate education, competences, </w:t>
      </w:r>
      <w:r w:rsidR="004523D0">
        <w:rPr>
          <w:rFonts w:ascii="Times New Roman" w:hAnsi="Times New Roman" w:cs="Times New Roman"/>
          <w:i/>
          <w:sz w:val="24"/>
          <w:szCs w:val="24"/>
        </w:rPr>
        <w:t>alternative teaching tools, experiential learning</w:t>
      </w:r>
    </w:p>
    <w:p w:rsidR="00663F6D" w:rsidRPr="00663F6D" w:rsidRDefault="00BE5AB3" w:rsidP="00663F6D">
      <w:pPr>
        <w:spacing w:after="0"/>
        <w:rPr>
          <w:rFonts w:ascii="Times New Roman" w:hAnsi="Times New Roman" w:cs="Times New Roman"/>
          <w:b/>
          <w:sz w:val="24"/>
          <w:szCs w:val="24"/>
        </w:rPr>
      </w:pPr>
      <w:r>
        <w:rPr>
          <w:rFonts w:ascii="Times New Roman" w:hAnsi="Times New Roman" w:cs="Times New Roman"/>
          <w:sz w:val="24"/>
          <w:szCs w:val="24"/>
        </w:rPr>
        <w:br w:type="page"/>
      </w:r>
      <w:proofErr w:type="gramStart"/>
      <w:r w:rsidR="00663F6D" w:rsidRPr="00663F6D">
        <w:rPr>
          <w:rFonts w:ascii="Times New Roman" w:hAnsi="Times New Roman" w:cs="Times New Roman"/>
          <w:b/>
          <w:sz w:val="24"/>
          <w:szCs w:val="24"/>
        </w:rPr>
        <w:lastRenderedPageBreak/>
        <w:t>dr.sc</w:t>
      </w:r>
      <w:proofErr w:type="gramEnd"/>
      <w:r w:rsidR="00663F6D" w:rsidRPr="00663F6D">
        <w:rPr>
          <w:rFonts w:ascii="Times New Roman" w:hAnsi="Times New Roman" w:cs="Times New Roman"/>
          <w:b/>
          <w:sz w:val="24"/>
          <w:szCs w:val="24"/>
        </w:rPr>
        <w:t xml:space="preserve">. </w:t>
      </w:r>
      <w:proofErr w:type="spellStart"/>
      <w:r w:rsidR="00663F6D" w:rsidRPr="00663F6D">
        <w:rPr>
          <w:rFonts w:ascii="Times New Roman" w:hAnsi="Times New Roman" w:cs="Times New Roman"/>
          <w:b/>
          <w:sz w:val="24"/>
          <w:szCs w:val="24"/>
        </w:rPr>
        <w:t>Ljerka</w:t>
      </w:r>
      <w:proofErr w:type="spellEnd"/>
      <w:r w:rsidR="00663F6D" w:rsidRPr="00663F6D">
        <w:rPr>
          <w:rFonts w:ascii="Times New Roman" w:hAnsi="Times New Roman" w:cs="Times New Roman"/>
          <w:b/>
          <w:sz w:val="24"/>
          <w:szCs w:val="24"/>
        </w:rPr>
        <w:t xml:space="preserve"> </w:t>
      </w:r>
      <w:proofErr w:type="spellStart"/>
      <w:r w:rsidR="00663F6D" w:rsidRPr="00663F6D">
        <w:rPr>
          <w:rFonts w:ascii="Times New Roman" w:hAnsi="Times New Roman" w:cs="Times New Roman"/>
          <w:b/>
          <w:sz w:val="24"/>
          <w:szCs w:val="24"/>
        </w:rPr>
        <w:t>Sedlan</w:t>
      </w:r>
      <w:proofErr w:type="spellEnd"/>
      <w:r w:rsidR="00663F6D" w:rsidRPr="00663F6D">
        <w:rPr>
          <w:rFonts w:ascii="Times New Roman" w:hAnsi="Times New Roman" w:cs="Times New Roman"/>
          <w:b/>
          <w:sz w:val="24"/>
          <w:szCs w:val="24"/>
        </w:rPr>
        <w:t xml:space="preserve"> </w:t>
      </w:r>
      <w:proofErr w:type="spellStart"/>
      <w:r w:rsidR="00663F6D" w:rsidRPr="00663F6D">
        <w:rPr>
          <w:rFonts w:ascii="Times New Roman" w:hAnsi="Times New Roman" w:cs="Times New Roman"/>
          <w:b/>
          <w:sz w:val="24"/>
          <w:szCs w:val="24"/>
        </w:rPr>
        <w:t>Kőnig</w:t>
      </w:r>
      <w:proofErr w:type="spellEnd"/>
    </w:p>
    <w:p w:rsidR="00663F6D" w:rsidRDefault="00663F6D" w:rsidP="00663F6D">
      <w:pPr>
        <w:spacing w:after="0"/>
        <w:rPr>
          <w:rFonts w:ascii="Times New Roman" w:hAnsi="Times New Roman" w:cs="Times New Roman"/>
          <w:sz w:val="24"/>
          <w:szCs w:val="24"/>
        </w:rPr>
      </w:pPr>
      <w:proofErr w:type="spellStart"/>
      <w:r>
        <w:rPr>
          <w:rFonts w:ascii="Times New Roman" w:hAnsi="Times New Roman" w:cs="Times New Roman"/>
          <w:sz w:val="24"/>
          <w:szCs w:val="24"/>
        </w:rPr>
        <w:t>Sveučilište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Josipa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Strossmayera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Osijeku</w:t>
      </w:r>
      <w:proofErr w:type="spellEnd"/>
    </w:p>
    <w:p w:rsidR="000055DB" w:rsidRDefault="000055DB" w:rsidP="00663F6D">
      <w:pPr>
        <w:spacing w:after="0"/>
        <w:rPr>
          <w:rFonts w:ascii="Times New Roman" w:hAnsi="Times New Roman" w:cs="Times New Roman"/>
          <w:sz w:val="24"/>
          <w:szCs w:val="24"/>
        </w:rPr>
      </w:pPr>
      <w:proofErr w:type="spellStart"/>
      <w:r>
        <w:rPr>
          <w:rFonts w:ascii="Times New Roman" w:hAnsi="Times New Roman" w:cs="Times New Roman"/>
          <w:sz w:val="24"/>
          <w:szCs w:val="24"/>
        </w:rPr>
        <w:t>Ekonomski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fakltet</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Osijeku</w:t>
      </w:r>
      <w:proofErr w:type="spellEnd"/>
    </w:p>
    <w:p w:rsidR="00663F6D" w:rsidRPr="009410BB" w:rsidRDefault="00663F6D" w:rsidP="00663F6D">
      <w:pPr>
        <w:spacing w:after="0"/>
        <w:rPr>
          <w:rFonts w:ascii="Times New Roman" w:hAnsi="Times New Roman" w:cs="Times New Roman"/>
          <w:sz w:val="24"/>
          <w:szCs w:val="24"/>
        </w:rPr>
      </w:pPr>
      <w:proofErr w:type="spellStart"/>
      <w:r w:rsidRPr="009410BB">
        <w:rPr>
          <w:rFonts w:ascii="Times New Roman" w:hAnsi="Times New Roman" w:cs="Times New Roman"/>
          <w:sz w:val="24"/>
          <w:szCs w:val="24"/>
        </w:rPr>
        <w:t>Gajev</w:t>
      </w:r>
      <w:proofErr w:type="spellEnd"/>
      <w:r w:rsidRPr="009410BB">
        <w:rPr>
          <w:rFonts w:ascii="Times New Roman" w:hAnsi="Times New Roman" w:cs="Times New Roman"/>
          <w:sz w:val="24"/>
          <w:szCs w:val="24"/>
        </w:rPr>
        <w:t xml:space="preserve"> </w:t>
      </w:r>
      <w:proofErr w:type="spellStart"/>
      <w:r w:rsidRPr="009410BB">
        <w:rPr>
          <w:rFonts w:ascii="Times New Roman" w:hAnsi="Times New Roman" w:cs="Times New Roman"/>
          <w:sz w:val="24"/>
          <w:szCs w:val="24"/>
        </w:rPr>
        <w:t>trg</w:t>
      </w:r>
      <w:proofErr w:type="spellEnd"/>
      <w:r w:rsidRPr="009410BB">
        <w:rPr>
          <w:rFonts w:ascii="Times New Roman" w:hAnsi="Times New Roman" w:cs="Times New Roman"/>
          <w:sz w:val="24"/>
          <w:szCs w:val="24"/>
        </w:rPr>
        <w:t xml:space="preserve"> 7, Osijek</w:t>
      </w:r>
    </w:p>
    <w:p w:rsidR="00663F6D" w:rsidRPr="009410BB" w:rsidRDefault="00663F6D" w:rsidP="00663F6D">
      <w:pPr>
        <w:spacing w:after="0"/>
        <w:rPr>
          <w:rFonts w:ascii="Times New Roman" w:hAnsi="Times New Roman" w:cs="Times New Roman"/>
          <w:sz w:val="24"/>
          <w:szCs w:val="24"/>
        </w:rPr>
      </w:pPr>
      <w:r w:rsidRPr="009410BB">
        <w:rPr>
          <w:rFonts w:ascii="Times New Roman" w:hAnsi="Times New Roman" w:cs="Times New Roman"/>
          <w:sz w:val="24"/>
          <w:szCs w:val="24"/>
        </w:rPr>
        <w:t>Phone: +385 31 22 44 94</w:t>
      </w:r>
    </w:p>
    <w:p w:rsidR="00663F6D" w:rsidRDefault="00663F6D" w:rsidP="00663F6D">
      <w:pPr>
        <w:spacing w:after="0"/>
        <w:rPr>
          <w:rStyle w:val="Hyperlink"/>
          <w:rFonts w:ascii="Times New Roman" w:hAnsi="Times New Roman" w:cs="Times New Roman"/>
          <w:sz w:val="24"/>
          <w:szCs w:val="24"/>
        </w:rPr>
      </w:pPr>
      <w:proofErr w:type="gramStart"/>
      <w:r w:rsidRPr="009410BB">
        <w:rPr>
          <w:rFonts w:ascii="Times New Roman" w:hAnsi="Times New Roman" w:cs="Times New Roman"/>
          <w:sz w:val="24"/>
          <w:szCs w:val="24"/>
        </w:rPr>
        <w:t>e-mail</w:t>
      </w:r>
      <w:proofErr w:type="gramEnd"/>
      <w:r w:rsidRPr="009410BB">
        <w:rPr>
          <w:rFonts w:ascii="Times New Roman" w:hAnsi="Times New Roman" w:cs="Times New Roman"/>
          <w:sz w:val="24"/>
          <w:szCs w:val="24"/>
        </w:rPr>
        <w:t xml:space="preserve">: </w:t>
      </w:r>
      <w:hyperlink r:id="rId8" w:history="1">
        <w:r w:rsidRPr="009410BB">
          <w:rPr>
            <w:rStyle w:val="Hyperlink"/>
            <w:rFonts w:ascii="Times New Roman" w:hAnsi="Times New Roman" w:cs="Times New Roman"/>
            <w:sz w:val="24"/>
            <w:szCs w:val="24"/>
          </w:rPr>
          <w:t>sedlan@efos.hr</w:t>
        </w:r>
      </w:hyperlink>
    </w:p>
    <w:p w:rsidR="000055DB" w:rsidRDefault="000055DB" w:rsidP="00663F6D">
      <w:pPr>
        <w:spacing w:after="0"/>
        <w:rPr>
          <w:rStyle w:val="Hyperlink"/>
          <w:rFonts w:ascii="Times New Roman" w:hAnsi="Times New Roman" w:cs="Times New Roman"/>
          <w:sz w:val="24"/>
          <w:szCs w:val="24"/>
        </w:rPr>
      </w:pPr>
    </w:p>
    <w:p w:rsidR="000055DB" w:rsidRDefault="000055DB" w:rsidP="00663F6D">
      <w:pPr>
        <w:spacing w:after="0"/>
        <w:rPr>
          <w:rStyle w:val="Hyperlink"/>
          <w:rFonts w:ascii="Times New Roman" w:hAnsi="Times New Roman" w:cs="Times New Roman"/>
          <w:sz w:val="24"/>
          <w:szCs w:val="24"/>
        </w:rPr>
      </w:pPr>
    </w:p>
    <w:p w:rsidR="000055DB" w:rsidRPr="000055DB" w:rsidRDefault="000055DB" w:rsidP="000055DB">
      <w:pPr>
        <w:spacing w:after="0"/>
        <w:jc w:val="center"/>
        <w:rPr>
          <w:rFonts w:ascii="Times New Roman" w:hAnsi="Times New Roman" w:cs="Times New Roman"/>
          <w:b/>
          <w:sz w:val="28"/>
          <w:szCs w:val="28"/>
        </w:rPr>
      </w:pPr>
      <w:r w:rsidRPr="000055DB">
        <w:rPr>
          <w:rStyle w:val="Hyperlink"/>
          <w:rFonts w:ascii="Times New Roman" w:hAnsi="Times New Roman" w:cs="Times New Roman"/>
          <w:b/>
          <w:color w:val="auto"/>
          <w:sz w:val="28"/>
          <w:szCs w:val="28"/>
          <w:u w:val="none"/>
        </w:rPr>
        <w:t>PREDNOSTI I OGRANIČENJA UVOĐENJA ZAJEDNICA PRAKSE U NASTAVU PREDDIPLOMSKIH STUDIJA U REPUBLICI HRVATSKOJ</w:t>
      </w:r>
    </w:p>
    <w:p w:rsidR="000055DB" w:rsidRDefault="000055DB">
      <w:pPr>
        <w:rPr>
          <w:rFonts w:ascii="Times New Roman" w:hAnsi="Times New Roman" w:cs="Times New Roman"/>
          <w:sz w:val="24"/>
          <w:szCs w:val="24"/>
        </w:rPr>
      </w:pPr>
    </w:p>
    <w:p w:rsidR="00BC046F" w:rsidRPr="00BC046F" w:rsidRDefault="006505E7" w:rsidP="007C681F">
      <w:pPr>
        <w:jc w:val="both"/>
        <w:rPr>
          <w:rFonts w:ascii="Times New Roman" w:hAnsi="Times New Roman" w:cs="Times New Roman"/>
          <w:i/>
          <w:sz w:val="24"/>
          <w:szCs w:val="24"/>
        </w:rPr>
      </w:pPr>
      <w:proofErr w:type="spellStart"/>
      <w:r w:rsidRPr="00BC046F">
        <w:rPr>
          <w:rFonts w:ascii="Times New Roman" w:hAnsi="Times New Roman" w:cs="Times New Roman"/>
          <w:i/>
          <w:sz w:val="24"/>
          <w:szCs w:val="24"/>
        </w:rPr>
        <w:t>Zajednice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predstavljaju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alternativni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pristup</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poučavanju</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poduzetničkom</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obrazovanju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koji</w:t>
      </w:r>
      <w:proofErr w:type="spellEnd"/>
      <w:r w:rsidRPr="00BC046F">
        <w:rPr>
          <w:rFonts w:ascii="Times New Roman" w:hAnsi="Times New Roman" w:cs="Times New Roman"/>
          <w:i/>
          <w:sz w:val="24"/>
          <w:szCs w:val="24"/>
        </w:rPr>
        <w:t xml:space="preserve"> je </w:t>
      </w:r>
      <w:proofErr w:type="spellStart"/>
      <w:r w:rsidRPr="00BC046F">
        <w:rPr>
          <w:rFonts w:ascii="Times New Roman" w:hAnsi="Times New Roman" w:cs="Times New Roman"/>
          <w:i/>
          <w:sz w:val="24"/>
          <w:szCs w:val="24"/>
        </w:rPr>
        <w:t>neopravdano</w:t>
      </w:r>
      <w:proofErr w:type="spellEnd"/>
      <w:r w:rsidRPr="00BC046F">
        <w:rPr>
          <w:rFonts w:ascii="Times New Roman" w:hAnsi="Times New Roman" w:cs="Times New Roman"/>
          <w:i/>
          <w:sz w:val="24"/>
          <w:szCs w:val="24"/>
        </w:rPr>
        <w:t xml:space="preserve"> bio </w:t>
      </w:r>
      <w:proofErr w:type="spellStart"/>
      <w:r w:rsidRPr="00BC046F">
        <w:rPr>
          <w:rFonts w:ascii="Times New Roman" w:hAnsi="Times New Roman" w:cs="Times New Roman"/>
          <w:i/>
          <w:sz w:val="24"/>
          <w:szCs w:val="24"/>
        </w:rPr>
        <w:t>zanemarivan</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na</w:t>
      </w:r>
      <w:proofErr w:type="spellEnd"/>
      <w:proofErr w:type="gram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preddiplomskim</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studijima</w:t>
      </w:r>
      <w:proofErr w:type="spellEnd"/>
      <w:r w:rsidRPr="00BC046F">
        <w:rPr>
          <w:rFonts w:ascii="Times New Roman" w:hAnsi="Times New Roman" w:cs="Times New Roman"/>
          <w:i/>
          <w:sz w:val="24"/>
          <w:szCs w:val="24"/>
        </w:rPr>
        <w:t xml:space="preserve">. </w:t>
      </w:r>
      <w:proofErr w:type="gramStart"/>
      <w:r w:rsidRPr="00BC046F">
        <w:rPr>
          <w:rFonts w:ascii="Times New Roman" w:hAnsi="Times New Roman" w:cs="Times New Roman"/>
          <w:i/>
          <w:sz w:val="24"/>
          <w:szCs w:val="24"/>
        </w:rPr>
        <w:t xml:space="preserve">U </w:t>
      </w:r>
      <w:proofErr w:type="spellStart"/>
      <w:r w:rsidRPr="00BC046F">
        <w:rPr>
          <w:rFonts w:ascii="Times New Roman" w:hAnsi="Times New Roman" w:cs="Times New Roman"/>
          <w:i/>
          <w:sz w:val="24"/>
          <w:szCs w:val="24"/>
        </w:rPr>
        <w:t>prvom</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dijelu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rada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definirane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kao</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oblik</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poučavanja</w:t>
      </w:r>
      <w:proofErr w:type="spellEnd"/>
      <w:r w:rsidRPr="00BC046F">
        <w:rPr>
          <w:rFonts w:ascii="Times New Roman" w:hAnsi="Times New Roman" w:cs="Times New Roman"/>
          <w:i/>
          <w:sz w:val="24"/>
          <w:szCs w:val="24"/>
        </w:rPr>
        <w:t xml:space="preserve"> i </w:t>
      </w:r>
      <w:proofErr w:type="spellStart"/>
      <w:r w:rsidRPr="00BC046F">
        <w:rPr>
          <w:rFonts w:ascii="Times New Roman" w:hAnsi="Times New Roman" w:cs="Times New Roman"/>
          <w:i/>
          <w:sz w:val="24"/>
          <w:szCs w:val="24"/>
        </w:rPr>
        <w:t>predstavljena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prethodna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istraživanja</w:t>
      </w:r>
      <w:proofErr w:type="spellEnd"/>
      <w:r w:rsidRPr="00BC046F">
        <w:rPr>
          <w:rFonts w:ascii="Times New Roman" w:hAnsi="Times New Roman" w:cs="Times New Roman"/>
          <w:i/>
          <w:sz w:val="24"/>
          <w:szCs w:val="24"/>
        </w:rPr>
        <w:t>.</w:t>
      </w:r>
      <w:proofErr w:type="gramEnd"/>
      <w:r w:rsidRPr="00BC046F">
        <w:rPr>
          <w:rFonts w:ascii="Times New Roman" w:hAnsi="Times New Roman" w:cs="Times New Roman"/>
          <w:i/>
          <w:sz w:val="24"/>
          <w:szCs w:val="24"/>
        </w:rPr>
        <w:t xml:space="preserve"> Rad u </w:t>
      </w:r>
      <w:proofErr w:type="spellStart"/>
      <w:r w:rsidRPr="00BC046F">
        <w:rPr>
          <w:rFonts w:ascii="Times New Roman" w:hAnsi="Times New Roman" w:cs="Times New Roman"/>
          <w:i/>
          <w:sz w:val="24"/>
          <w:szCs w:val="24"/>
        </w:rPr>
        <w:t>nastavku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navodi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karakteristike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zajednica</w:t>
      </w:r>
      <w:proofErr w:type="spellEnd"/>
      <w:r w:rsidRPr="00BC046F">
        <w:rPr>
          <w:rFonts w:ascii="Times New Roman" w:hAnsi="Times New Roman" w:cs="Times New Roman"/>
          <w:i/>
          <w:sz w:val="24"/>
          <w:szCs w:val="24"/>
        </w:rPr>
        <w:t xml:space="preserve"> i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i </w:t>
      </w:r>
      <w:proofErr w:type="spellStart"/>
      <w:r w:rsidRPr="00BC046F">
        <w:rPr>
          <w:rFonts w:ascii="Times New Roman" w:hAnsi="Times New Roman" w:cs="Times New Roman"/>
          <w:i/>
          <w:sz w:val="24"/>
          <w:szCs w:val="24"/>
        </w:rPr>
        <w:t>elemente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koji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razlikuju</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od</w:t>
      </w:r>
      <w:proofErr w:type="spellEnd"/>
      <w:proofErr w:type="gram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ostalih</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sličnih</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struktura</w:t>
      </w:r>
      <w:proofErr w:type="spellEnd"/>
      <w:r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Osim</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pozitivnih</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ishoda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koje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dono</w:t>
      </w:r>
      <w:r w:rsidRPr="00BC046F">
        <w:rPr>
          <w:rFonts w:ascii="Times New Roman" w:hAnsi="Times New Roman" w:cs="Times New Roman"/>
          <w:i/>
          <w:sz w:val="24"/>
          <w:szCs w:val="24"/>
        </w:rPr>
        <w:t>si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implementacija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rad </w:t>
      </w:r>
      <w:proofErr w:type="spellStart"/>
      <w:r w:rsidRPr="00BC046F">
        <w:rPr>
          <w:rFonts w:ascii="Times New Roman" w:hAnsi="Times New Roman" w:cs="Times New Roman"/>
          <w:i/>
          <w:sz w:val="24"/>
          <w:szCs w:val="24"/>
        </w:rPr>
        <w:t>istražuje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moguće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izazove</w:t>
      </w:r>
      <w:proofErr w:type="spellEnd"/>
      <w:r w:rsidRPr="00BC046F">
        <w:rPr>
          <w:rFonts w:ascii="Times New Roman" w:hAnsi="Times New Roman" w:cs="Times New Roman"/>
          <w:i/>
          <w:sz w:val="24"/>
          <w:szCs w:val="24"/>
        </w:rPr>
        <w:t xml:space="preserve"> s </w:t>
      </w:r>
      <w:proofErr w:type="spellStart"/>
      <w:r w:rsidRPr="00BC046F">
        <w:rPr>
          <w:rFonts w:ascii="Times New Roman" w:hAnsi="Times New Roman" w:cs="Times New Roman"/>
          <w:i/>
          <w:sz w:val="24"/>
          <w:szCs w:val="24"/>
        </w:rPr>
        <w:t>kojima</w:t>
      </w:r>
      <w:proofErr w:type="spellEnd"/>
      <w:r w:rsidRPr="00BC046F">
        <w:rPr>
          <w:rFonts w:ascii="Times New Roman" w:hAnsi="Times New Roman" w:cs="Times New Roman"/>
          <w:i/>
          <w:sz w:val="24"/>
          <w:szCs w:val="24"/>
        </w:rPr>
        <w:t xml:space="preserve"> se </w:t>
      </w:r>
      <w:proofErr w:type="spellStart"/>
      <w:r w:rsidRPr="00BC046F">
        <w:rPr>
          <w:rFonts w:ascii="Times New Roman" w:hAnsi="Times New Roman" w:cs="Times New Roman"/>
          <w:i/>
          <w:sz w:val="24"/>
          <w:szCs w:val="24"/>
        </w:rPr>
        <w:t>susreću</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nastavnici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prilikom</w:t>
      </w:r>
      <w:proofErr w:type="spellEnd"/>
      <w:proofErr w:type="gram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uvođenja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diplomsku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nastavu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na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sveučilištima</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Republici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Hrvatskoj</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diskusiji</w:t>
      </w:r>
      <w:proofErr w:type="spellEnd"/>
      <w:r w:rsidRPr="00BC046F">
        <w:rPr>
          <w:rFonts w:ascii="Times New Roman" w:hAnsi="Times New Roman" w:cs="Times New Roman"/>
          <w:i/>
          <w:sz w:val="24"/>
          <w:szCs w:val="24"/>
        </w:rPr>
        <w:t xml:space="preserve"> </w:t>
      </w:r>
      <w:r w:rsidR="00BC046F" w:rsidRPr="00BC046F">
        <w:rPr>
          <w:rFonts w:ascii="Times New Roman" w:hAnsi="Times New Roman" w:cs="Times New Roman"/>
          <w:i/>
          <w:sz w:val="24"/>
          <w:szCs w:val="24"/>
        </w:rPr>
        <w:t xml:space="preserve">je </w:t>
      </w:r>
      <w:proofErr w:type="spellStart"/>
      <w:r w:rsidRPr="00BC046F">
        <w:rPr>
          <w:rFonts w:ascii="Times New Roman" w:hAnsi="Times New Roman" w:cs="Times New Roman"/>
          <w:i/>
          <w:sz w:val="24"/>
          <w:szCs w:val="24"/>
        </w:rPr>
        <w:t>predstavljen</w:t>
      </w:r>
      <w:proofErr w:type="spellEnd"/>
      <w:r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primjer</w:t>
      </w:r>
      <w:proofErr w:type="spellEnd"/>
      <w:r w:rsidR="00BC046F"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uvođenja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nastavu</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na</w:t>
      </w:r>
      <w:proofErr w:type="spellEnd"/>
      <w:proofErr w:type="gram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Ekonomskom</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fakultetu</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Osijeku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Svrha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ovog</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istraživanja</w:t>
      </w:r>
      <w:proofErr w:type="spellEnd"/>
      <w:r w:rsidRPr="00BC046F">
        <w:rPr>
          <w:rFonts w:ascii="Times New Roman" w:hAnsi="Times New Roman" w:cs="Times New Roman"/>
          <w:i/>
          <w:sz w:val="24"/>
          <w:szCs w:val="24"/>
        </w:rPr>
        <w:t xml:space="preserve"> je </w:t>
      </w:r>
      <w:proofErr w:type="spellStart"/>
      <w:r w:rsidRPr="00BC046F">
        <w:rPr>
          <w:rFonts w:ascii="Times New Roman" w:hAnsi="Times New Roman" w:cs="Times New Roman"/>
          <w:i/>
          <w:sz w:val="24"/>
          <w:szCs w:val="24"/>
        </w:rPr>
        <w:t>istražiti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utjecaj</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na</w:t>
      </w:r>
      <w:proofErr w:type="spellEnd"/>
      <w:proofErr w:type="gram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učenje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studenata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kako</w:t>
      </w:r>
      <w:proofErr w:type="spellEnd"/>
      <w:r w:rsidRPr="00BC046F">
        <w:rPr>
          <w:rFonts w:ascii="Times New Roman" w:hAnsi="Times New Roman" w:cs="Times New Roman"/>
          <w:i/>
          <w:sz w:val="24"/>
          <w:szCs w:val="24"/>
        </w:rPr>
        <w:t xml:space="preserve"> bi se </w:t>
      </w:r>
      <w:proofErr w:type="spellStart"/>
      <w:r w:rsidRPr="00BC046F">
        <w:rPr>
          <w:rFonts w:ascii="Times New Roman" w:hAnsi="Times New Roman" w:cs="Times New Roman"/>
          <w:i/>
          <w:sz w:val="24"/>
          <w:szCs w:val="24"/>
        </w:rPr>
        <w:t>utvrdio</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opseg</w:t>
      </w:r>
      <w:proofErr w:type="spellEnd"/>
      <w:r w:rsidRPr="00BC046F">
        <w:rPr>
          <w:rFonts w:ascii="Times New Roman" w:hAnsi="Times New Roman" w:cs="Times New Roman"/>
          <w:i/>
          <w:sz w:val="24"/>
          <w:szCs w:val="24"/>
        </w:rPr>
        <w:t xml:space="preserve"> u </w:t>
      </w:r>
      <w:proofErr w:type="spellStart"/>
      <w:r w:rsidRPr="00BC046F">
        <w:rPr>
          <w:rFonts w:ascii="Times New Roman" w:hAnsi="Times New Roman" w:cs="Times New Roman"/>
          <w:i/>
          <w:sz w:val="24"/>
          <w:szCs w:val="24"/>
        </w:rPr>
        <w:t>kojemu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takve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aktivnosti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potiču</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poduzetničko</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učenje</w:t>
      </w:r>
      <w:proofErr w:type="spellEnd"/>
      <w:r w:rsidRPr="00BC046F">
        <w:rPr>
          <w:rFonts w:ascii="Times New Roman" w:hAnsi="Times New Roman" w:cs="Times New Roman"/>
          <w:i/>
          <w:sz w:val="24"/>
          <w:szCs w:val="24"/>
        </w:rPr>
        <w:t>.</w:t>
      </w:r>
      <w:r w:rsidR="00933049">
        <w:rPr>
          <w:rFonts w:ascii="Times New Roman" w:hAnsi="Times New Roman" w:cs="Times New Roman"/>
          <w:i/>
          <w:sz w:val="24"/>
          <w:szCs w:val="24"/>
        </w:rPr>
        <w:t xml:space="preserve"> </w:t>
      </w:r>
      <w:proofErr w:type="spellStart"/>
      <w:proofErr w:type="gramStart"/>
      <w:r w:rsidR="00933049">
        <w:rPr>
          <w:rFonts w:ascii="Times New Roman" w:hAnsi="Times New Roman" w:cs="Times New Roman"/>
          <w:i/>
          <w:sz w:val="24"/>
          <w:szCs w:val="24"/>
        </w:rPr>
        <w:t>Ovo</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inicijalno</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istraživanje</w:t>
      </w:r>
      <w:proofErr w:type="spellEnd"/>
      <w:r w:rsidR="00933049">
        <w:rPr>
          <w:rFonts w:ascii="Times New Roman" w:hAnsi="Times New Roman" w:cs="Times New Roman"/>
          <w:i/>
          <w:sz w:val="24"/>
          <w:szCs w:val="24"/>
        </w:rPr>
        <w:t xml:space="preserve"> je </w:t>
      </w:r>
      <w:proofErr w:type="spellStart"/>
      <w:r w:rsidR="00933049">
        <w:rPr>
          <w:rFonts w:ascii="Times New Roman" w:hAnsi="Times New Roman" w:cs="Times New Roman"/>
          <w:i/>
          <w:sz w:val="24"/>
          <w:szCs w:val="24"/>
        </w:rPr>
        <w:t>kvalitativne</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prirode</w:t>
      </w:r>
      <w:proofErr w:type="spellEnd"/>
      <w:r w:rsidR="00933049">
        <w:rPr>
          <w:rFonts w:ascii="Times New Roman" w:hAnsi="Times New Roman" w:cs="Times New Roman"/>
          <w:i/>
          <w:sz w:val="24"/>
          <w:szCs w:val="24"/>
        </w:rPr>
        <w:t xml:space="preserve">, a </w:t>
      </w:r>
      <w:proofErr w:type="spellStart"/>
      <w:r w:rsidR="00933049">
        <w:rPr>
          <w:rFonts w:ascii="Times New Roman" w:hAnsi="Times New Roman" w:cs="Times New Roman"/>
          <w:i/>
          <w:sz w:val="24"/>
          <w:szCs w:val="24"/>
        </w:rPr>
        <w:t>podatci</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su</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prikupljeni</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metodom</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polustrukturiranog</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intervjua</w:t>
      </w:r>
      <w:proofErr w:type="spellEnd"/>
      <w:r w:rsidR="00933049">
        <w:rPr>
          <w:rFonts w:ascii="Times New Roman" w:hAnsi="Times New Roman" w:cs="Times New Roman"/>
          <w:i/>
          <w:sz w:val="24"/>
          <w:szCs w:val="24"/>
        </w:rPr>
        <w:t xml:space="preserve"> i </w:t>
      </w:r>
      <w:proofErr w:type="spellStart"/>
      <w:r w:rsidR="00933049">
        <w:rPr>
          <w:rFonts w:ascii="Times New Roman" w:hAnsi="Times New Roman" w:cs="Times New Roman"/>
          <w:i/>
          <w:sz w:val="24"/>
          <w:szCs w:val="24"/>
        </w:rPr>
        <w:t>iz</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komentara</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studenata</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poslanih</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putem</w:t>
      </w:r>
      <w:proofErr w:type="spellEnd"/>
      <w:r w:rsidR="00933049">
        <w:rPr>
          <w:rFonts w:ascii="Times New Roman" w:hAnsi="Times New Roman" w:cs="Times New Roman"/>
          <w:i/>
          <w:sz w:val="24"/>
          <w:szCs w:val="24"/>
        </w:rPr>
        <w:t xml:space="preserve"> </w:t>
      </w:r>
      <w:proofErr w:type="spellStart"/>
      <w:r w:rsidR="00933049">
        <w:rPr>
          <w:rFonts w:ascii="Times New Roman" w:hAnsi="Times New Roman" w:cs="Times New Roman"/>
          <w:i/>
          <w:sz w:val="24"/>
          <w:szCs w:val="24"/>
        </w:rPr>
        <w:t>e</w:t>
      </w:r>
      <w:r w:rsidR="003F3C38">
        <w:rPr>
          <w:rFonts w:ascii="Times New Roman" w:hAnsi="Times New Roman" w:cs="Times New Roman"/>
          <w:i/>
          <w:sz w:val="24"/>
          <w:szCs w:val="24"/>
        </w:rPr>
        <w:t>lektronske</w:t>
      </w:r>
      <w:proofErr w:type="spellEnd"/>
      <w:r w:rsidR="003F3C38">
        <w:rPr>
          <w:rFonts w:ascii="Times New Roman" w:hAnsi="Times New Roman" w:cs="Times New Roman"/>
          <w:i/>
          <w:sz w:val="24"/>
          <w:szCs w:val="24"/>
        </w:rPr>
        <w:t xml:space="preserve"> </w:t>
      </w:r>
      <w:proofErr w:type="spellStart"/>
      <w:r w:rsidR="003F3C38">
        <w:rPr>
          <w:rFonts w:ascii="Times New Roman" w:hAnsi="Times New Roman" w:cs="Times New Roman"/>
          <w:i/>
          <w:sz w:val="24"/>
          <w:szCs w:val="24"/>
        </w:rPr>
        <w:t>pošte</w:t>
      </w:r>
      <w:proofErr w:type="spellEnd"/>
      <w:r w:rsidR="00933049">
        <w:rPr>
          <w:rFonts w:ascii="Times New Roman" w:hAnsi="Times New Roman" w:cs="Times New Roman"/>
          <w:i/>
          <w:sz w:val="24"/>
          <w:szCs w:val="24"/>
        </w:rPr>
        <w:t>.</w:t>
      </w:r>
      <w:proofErr w:type="gramEnd"/>
      <w:r w:rsidR="00933049">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Sakupljeni</w:t>
      </w:r>
      <w:proofErr w:type="spellEnd"/>
      <w:r w:rsidR="0037296E">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podatci</w:t>
      </w:r>
      <w:proofErr w:type="spellEnd"/>
      <w:r w:rsidR="0037296E">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kod</w:t>
      </w:r>
      <w:r w:rsidR="003F3C38">
        <w:rPr>
          <w:rFonts w:ascii="Times New Roman" w:hAnsi="Times New Roman" w:cs="Times New Roman"/>
          <w:i/>
          <w:sz w:val="24"/>
          <w:szCs w:val="24"/>
        </w:rPr>
        <w:t>irani</w:t>
      </w:r>
      <w:proofErr w:type="spellEnd"/>
      <w:r w:rsidR="003F3C38">
        <w:rPr>
          <w:rFonts w:ascii="Times New Roman" w:hAnsi="Times New Roman" w:cs="Times New Roman"/>
          <w:i/>
          <w:sz w:val="24"/>
          <w:szCs w:val="24"/>
        </w:rPr>
        <w:t xml:space="preserve"> se </w:t>
      </w:r>
      <w:proofErr w:type="spellStart"/>
      <w:r w:rsidR="003F3C38">
        <w:rPr>
          <w:rFonts w:ascii="Times New Roman" w:hAnsi="Times New Roman" w:cs="Times New Roman"/>
          <w:i/>
          <w:sz w:val="24"/>
          <w:szCs w:val="24"/>
        </w:rPr>
        <w:t>metodom</w:t>
      </w:r>
      <w:proofErr w:type="spellEnd"/>
      <w:r w:rsidR="003F3C38">
        <w:rPr>
          <w:rFonts w:ascii="Times New Roman" w:hAnsi="Times New Roman" w:cs="Times New Roman"/>
          <w:i/>
          <w:sz w:val="24"/>
          <w:szCs w:val="24"/>
        </w:rPr>
        <w:t xml:space="preserve"> </w:t>
      </w:r>
      <w:proofErr w:type="gramStart"/>
      <w:r w:rsidR="003F3C38">
        <w:rPr>
          <w:rFonts w:ascii="Times New Roman" w:hAnsi="Times New Roman" w:cs="Times New Roman"/>
          <w:i/>
          <w:sz w:val="24"/>
          <w:szCs w:val="24"/>
        </w:rPr>
        <w:t>character count</w:t>
      </w:r>
      <w:proofErr w:type="gramEnd"/>
      <w:r w:rsidR="0037296E">
        <w:rPr>
          <w:rFonts w:ascii="Times New Roman" w:hAnsi="Times New Roman" w:cs="Times New Roman"/>
          <w:i/>
          <w:sz w:val="24"/>
          <w:szCs w:val="24"/>
        </w:rPr>
        <w:t xml:space="preserve"> i </w:t>
      </w:r>
      <w:proofErr w:type="spellStart"/>
      <w:r w:rsidR="0037296E">
        <w:rPr>
          <w:rFonts w:ascii="Times New Roman" w:hAnsi="Times New Roman" w:cs="Times New Roman"/>
          <w:i/>
          <w:sz w:val="24"/>
          <w:szCs w:val="24"/>
        </w:rPr>
        <w:t>detaljnije</w:t>
      </w:r>
      <w:proofErr w:type="spellEnd"/>
      <w:r w:rsidR="0037296E">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istraženi</w:t>
      </w:r>
      <w:proofErr w:type="spellEnd"/>
      <w:r w:rsidR="0037296E">
        <w:rPr>
          <w:rFonts w:ascii="Times New Roman" w:hAnsi="Times New Roman" w:cs="Times New Roman"/>
          <w:i/>
          <w:sz w:val="24"/>
          <w:szCs w:val="24"/>
        </w:rPr>
        <w:t xml:space="preserve"> u </w:t>
      </w:r>
      <w:proofErr w:type="spellStart"/>
      <w:r w:rsidR="0037296E">
        <w:rPr>
          <w:rFonts w:ascii="Times New Roman" w:hAnsi="Times New Roman" w:cs="Times New Roman"/>
          <w:i/>
          <w:sz w:val="24"/>
          <w:szCs w:val="24"/>
        </w:rPr>
        <w:t>drugoj</w:t>
      </w:r>
      <w:proofErr w:type="spellEnd"/>
      <w:r w:rsidR="0037296E">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fazi</w:t>
      </w:r>
      <w:proofErr w:type="spellEnd"/>
      <w:r w:rsidR="0037296E">
        <w:rPr>
          <w:rFonts w:ascii="Times New Roman" w:hAnsi="Times New Roman" w:cs="Times New Roman"/>
          <w:i/>
          <w:sz w:val="24"/>
          <w:szCs w:val="24"/>
        </w:rPr>
        <w:t xml:space="preserve"> </w:t>
      </w:r>
      <w:proofErr w:type="spellStart"/>
      <w:r w:rsidR="0037296E">
        <w:rPr>
          <w:rFonts w:ascii="Times New Roman" w:hAnsi="Times New Roman" w:cs="Times New Roman"/>
          <w:i/>
          <w:sz w:val="24"/>
          <w:szCs w:val="24"/>
        </w:rPr>
        <w:t>kodiranja</w:t>
      </w:r>
      <w:proofErr w:type="spellEnd"/>
      <w:r w:rsidR="0037296E">
        <w:rPr>
          <w:rFonts w:ascii="Times New Roman" w:hAnsi="Times New Roman" w:cs="Times New Roman"/>
          <w:i/>
          <w:sz w:val="24"/>
          <w:szCs w:val="24"/>
        </w:rPr>
        <w:t>.</w:t>
      </w:r>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Zaključak</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istraživanja</w:t>
      </w:r>
      <w:proofErr w:type="spellEnd"/>
      <w:r w:rsidRPr="00BC046F">
        <w:rPr>
          <w:rFonts w:ascii="Times New Roman" w:hAnsi="Times New Roman" w:cs="Times New Roman"/>
          <w:i/>
          <w:sz w:val="24"/>
          <w:szCs w:val="24"/>
        </w:rPr>
        <w:t xml:space="preserve"> je da je </w:t>
      </w:r>
      <w:proofErr w:type="spellStart"/>
      <w:r w:rsidRPr="00BC046F">
        <w:rPr>
          <w:rFonts w:ascii="Times New Roman" w:hAnsi="Times New Roman" w:cs="Times New Roman"/>
          <w:i/>
          <w:sz w:val="24"/>
          <w:szCs w:val="24"/>
        </w:rPr>
        <w:t>socijalno</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učenje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važno</w:t>
      </w:r>
      <w:proofErr w:type="spellEnd"/>
      <w:r w:rsidRPr="00BC046F">
        <w:rPr>
          <w:rFonts w:ascii="Times New Roman" w:hAnsi="Times New Roman" w:cs="Times New Roman"/>
          <w:i/>
          <w:sz w:val="24"/>
          <w:szCs w:val="24"/>
        </w:rPr>
        <w:t xml:space="preserve"> </w:t>
      </w:r>
      <w:proofErr w:type="spellStart"/>
      <w:proofErr w:type="gramStart"/>
      <w:r w:rsidRPr="00BC046F">
        <w:rPr>
          <w:rFonts w:ascii="Times New Roman" w:hAnsi="Times New Roman" w:cs="Times New Roman"/>
          <w:i/>
          <w:sz w:val="24"/>
          <w:szCs w:val="24"/>
        </w:rPr>
        <w:t>te</w:t>
      </w:r>
      <w:proofErr w:type="spellEnd"/>
      <w:proofErr w:type="gramEnd"/>
      <w:r w:rsidRPr="00BC046F">
        <w:rPr>
          <w:rFonts w:ascii="Times New Roman" w:hAnsi="Times New Roman" w:cs="Times New Roman"/>
          <w:i/>
          <w:sz w:val="24"/>
          <w:szCs w:val="24"/>
        </w:rPr>
        <w:t xml:space="preserve"> da </w:t>
      </w:r>
      <w:proofErr w:type="spellStart"/>
      <w:r w:rsidRPr="00BC046F">
        <w:rPr>
          <w:rFonts w:ascii="Times New Roman" w:hAnsi="Times New Roman" w:cs="Times New Roman"/>
          <w:i/>
          <w:sz w:val="24"/>
          <w:szCs w:val="24"/>
        </w:rPr>
        <w:t>zajednice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pružaju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izvrsnu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mogućnost</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učenje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kroz</w:t>
      </w:r>
      <w:proofErr w:type="spellEnd"/>
      <w:r w:rsidR="00BC046F" w:rsidRPr="00BC046F">
        <w:rPr>
          <w:rFonts w:ascii="Times New Roman" w:hAnsi="Times New Roman" w:cs="Times New Roman"/>
          <w:i/>
          <w:sz w:val="24"/>
          <w:szCs w:val="24"/>
        </w:rPr>
        <w:t xml:space="preserve"> rad i </w:t>
      </w:r>
      <w:proofErr w:type="spellStart"/>
      <w:r w:rsidR="00BC046F" w:rsidRPr="00BC046F">
        <w:rPr>
          <w:rFonts w:ascii="Times New Roman" w:hAnsi="Times New Roman" w:cs="Times New Roman"/>
          <w:i/>
          <w:sz w:val="24"/>
          <w:szCs w:val="24"/>
        </w:rPr>
        <w:t>iskustvo</w:t>
      </w:r>
      <w:proofErr w:type="spellEnd"/>
      <w:r w:rsidR="00BC046F" w:rsidRPr="00BC046F">
        <w:rPr>
          <w:rFonts w:ascii="Times New Roman" w:hAnsi="Times New Roman" w:cs="Times New Roman"/>
          <w:i/>
          <w:sz w:val="24"/>
          <w:szCs w:val="24"/>
        </w:rPr>
        <w:t xml:space="preserve">. </w:t>
      </w:r>
      <w:proofErr w:type="spellStart"/>
      <w:proofErr w:type="gramStart"/>
      <w:r w:rsidR="00BC046F" w:rsidRPr="00BC046F">
        <w:rPr>
          <w:rFonts w:ascii="Times New Roman" w:hAnsi="Times New Roman" w:cs="Times New Roman"/>
          <w:i/>
          <w:sz w:val="24"/>
          <w:szCs w:val="24"/>
        </w:rPr>
        <w:t>Uključivanje</w:t>
      </w:r>
      <w:proofErr w:type="spellEnd"/>
      <w:r w:rsidR="00BC046F" w:rsidRPr="00BC046F">
        <w:rPr>
          <w:rFonts w:ascii="Times New Roman" w:hAnsi="Times New Roman" w:cs="Times New Roman"/>
          <w:i/>
          <w:sz w:val="24"/>
          <w:szCs w:val="24"/>
        </w:rPr>
        <w:t xml:space="preserve"> u </w:t>
      </w:r>
      <w:proofErr w:type="spellStart"/>
      <w:r w:rsidR="00BC046F" w:rsidRPr="00BC046F">
        <w:rPr>
          <w:rFonts w:ascii="Times New Roman" w:hAnsi="Times New Roman" w:cs="Times New Roman"/>
          <w:i/>
          <w:sz w:val="24"/>
          <w:szCs w:val="24"/>
        </w:rPr>
        <w:t>neki</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oblik</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zajednica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prakse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povećava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samopouzdanje</w:t>
      </w:r>
      <w:proofErr w:type="spellEnd"/>
      <w:r w:rsidR="00BC046F" w:rsidRPr="00BC046F">
        <w:rPr>
          <w:rFonts w:ascii="Times New Roman" w:hAnsi="Times New Roman" w:cs="Times New Roman"/>
          <w:i/>
          <w:sz w:val="24"/>
          <w:szCs w:val="24"/>
        </w:rPr>
        <w:t xml:space="preserve"> i </w:t>
      </w:r>
      <w:proofErr w:type="spellStart"/>
      <w:r w:rsidR="00BC046F" w:rsidRPr="00BC046F">
        <w:rPr>
          <w:rFonts w:ascii="Times New Roman" w:hAnsi="Times New Roman" w:cs="Times New Roman"/>
          <w:i/>
          <w:sz w:val="24"/>
          <w:szCs w:val="24"/>
        </w:rPr>
        <w:t>sklonost</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poduzimanju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poduzetničkih</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aktivnosti</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kod</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studenata</w:t>
      </w:r>
      <w:proofErr w:type="spellEnd"/>
      <w:r w:rsidR="00BC046F" w:rsidRPr="00BC046F">
        <w:rPr>
          <w:rFonts w:ascii="Times New Roman" w:hAnsi="Times New Roman" w:cs="Times New Roman"/>
          <w:i/>
          <w:sz w:val="24"/>
          <w:szCs w:val="24"/>
        </w:rPr>
        <w:t>.</w:t>
      </w:r>
      <w:proofErr w:type="gramEnd"/>
      <w:r w:rsidR="00BC046F" w:rsidRPr="00BC046F">
        <w:rPr>
          <w:rFonts w:ascii="Times New Roman" w:hAnsi="Times New Roman" w:cs="Times New Roman"/>
          <w:i/>
          <w:sz w:val="24"/>
          <w:szCs w:val="24"/>
        </w:rPr>
        <w:t xml:space="preserve"> </w:t>
      </w:r>
      <w:proofErr w:type="spellStart"/>
      <w:proofErr w:type="gramStart"/>
      <w:r w:rsidR="00BC046F" w:rsidRPr="00BC046F">
        <w:rPr>
          <w:rFonts w:ascii="Times New Roman" w:hAnsi="Times New Roman" w:cs="Times New Roman"/>
          <w:i/>
          <w:sz w:val="24"/>
          <w:szCs w:val="24"/>
        </w:rPr>
        <w:t>Usto</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takve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aktivnosti</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učinkovito</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doprinose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profesionalnom</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razvoju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studenata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izvan</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formalnog</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fakultetskog</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okruženja</w:t>
      </w:r>
      <w:proofErr w:type="spellEnd"/>
      <w:r w:rsidR="00BC046F" w:rsidRPr="00BC046F">
        <w:rPr>
          <w:rFonts w:ascii="Times New Roman" w:hAnsi="Times New Roman" w:cs="Times New Roman"/>
          <w:i/>
          <w:sz w:val="24"/>
          <w:szCs w:val="24"/>
        </w:rPr>
        <w:t>.</w:t>
      </w:r>
      <w:proofErr w:type="gram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Usprkos</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ograničenjima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zajednice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prakse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pružaju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vrijednu</w:t>
      </w:r>
      <w:proofErr w:type="spellEnd"/>
      <w:r w:rsidR="00BC046F" w:rsidRPr="00BC046F">
        <w:rPr>
          <w:rFonts w:ascii="Times New Roman" w:hAnsi="Times New Roman" w:cs="Times New Roman"/>
          <w:i/>
          <w:sz w:val="24"/>
          <w:szCs w:val="24"/>
        </w:rPr>
        <w:t xml:space="preserve"> i </w:t>
      </w:r>
      <w:proofErr w:type="spellStart"/>
      <w:r w:rsidR="00BC046F" w:rsidRPr="00BC046F">
        <w:rPr>
          <w:rFonts w:ascii="Times New Roman" w:hAnsi="Times New Roman" w:cs="Times New Roman"/>
          <w:i/>
          <w:sz w:val="24"/>
          <w:szCs w:val="24"/>
        </w:rPr>
        <w:t>korisnu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alternativu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tradicionalnim</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metodama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poučavanja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koje</w:t>
      </w:r>
      <w:proofErr w:type="spellEnd"/>
      <w:r w:rsidR="00BC046F" w:rsidRPr="00BC046F">
        <w:rPr>
          <w:rFonts w:ascii="Times New Roman" w:hAnsi="Times New Roman" w:cs="Times New Roman"/>
          <w:i/>
          <w:sz w:val="24"/>
          <w:szCs w:val="24"/>
        </w:rPr>
        <w:t xml:space="preserve"> se </w:t>
      </w:r>
      <w:proofErr w:type="spellStart"/>
      <w:r w:rsidR="00BC046F" w:rsidRPr="00BC046F">
        <w:rPr>
          <w:rFonts w:ascii="Times New Roman" w:hAnsi="Times New Roman" w:cs="Times New Roman"/>
          <w:i/>
          <w:sz w:val="24"/>
          <w:szCs w:val="24"/>
        </w:rPr>
        <w:t>fokusiraju</w:t>
      </w:r>
      <w:proofErr w:type="spellEnd"/>
      <w:r w:rsidR="00BC046F" w:rsidRPr="00BC046F">
        <w:rPr>
          <w:rFonts w:ascii="Times New Roman" w:hAnsi="Times New Roman" w:cs="Times New Roman"/>
          <w:i/>
          <w:sz w:val="24"/>
          <w:szCs w:val="24"/>
        </w:rPr>
        <w:t xml:space="preserve"> </w:t>
      </w:r>
      <w:proofErr w:type="spellStart"/>
      <w:proofErr w:type="gramStart"/>
      <w:r w:rsidR="00BC046F" w:rsidRPr="00BC046F">
        <w:rPr>
          <w:rFonts w:ascii="Times New Roman" w:hAnsi="Times New Roman" w:cs="Times New Roman"/>
          <w:i/>
          <w:sz w:val="24"/>
          <w:szCs w:val="24"/>
        </w:rPr>
        <w:t>na</w:t>
      </w:r>
      <w:proofErr w:type="spellEnd"/>
      <w:proofErr w:type="gram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prenošenje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eksplicitnog</w:t>
      </w:r>
      <w:proofErr w:type="spellEnd"/>
      <w:r w:rsidR="00BC046F" w:rsidRPr="00BC046F">
        <w:rPr>
          <w:rFonts w:ascii="Times New Roman" w:hAnsi="Times New Roman" w:cs="Times New Roman"/>
          <w:i/>
          <w:sz w:val="24"/>
          <w:szCs w:val="24"/>
        </w:rPr>
        <w:t xml:space="preserve"> i </w:t>
      </w:r>
      <w:proofErr w:type="spellStart"/>
      <w:r w:rsidR="00BC046F" w:rsidRPr="00BC046F">
        <w:rPr>
          <w:rFonts w:ascii="Times New Roman" w:hAnsi="Times New Roman" w:cs="Times New Roman"/>
          <w:i/>
          <w:sz w:val="24"/>
          <w:szCs w:val="24"/>
        </w:rPr>
        <w:t>kodificiranog</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znanja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uz</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zanemarivanje</w:t>
      </w:r>
      <w:proofErr w:type="spellEnd"/>
      <w:r w:rsidR="00BC046F" w:rsidRPr="00BC046F">
        <w:rPr>
          <w:rFonts w:ascii="Times New Roman" w:hAnsi="Times New Roman" w:cs="Times New Roman"/>
          <w:i/>
          <w:sz w:val="24"/>
          <w:szCs w:val="24"/>
        </w:rPr>
        <w:t xml:space="preserve"> tacitnog </w:t>
      </w:r>
      <w:proofErr w:type="spellStart"/>
      <w:r w:rsidR="00BC046F" w:rsidRPr="00BC046F">
        <w:rPr>
          <w:rFonts w:ascii="Times New Roman" w:hAnsi="Times New Roman" w:cs="Times New Roman"/>
          <w:i/>
          <w:sz w:val="24"/>
          <w:szCs w:val="24"/>
        </w:rPr>
        <w:t>znanja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koje</w:t>
      </w:r>
      <w:proofErr w:type="spellEnd"/>
      <w:r w:rsidR="00BC046F" w:rsidRPr="00BC046F">
        <w:rPr>
          <w:rFonts w:ascii="Times New Roman" w:hAnsi="Times New Roman" w:cs="Times New Roman"/>
          <w:i/>
          <w:sz w:val="24"/>
          <w:szCs w:val="24"/>
        </w:rPr>
        <w:t xml:space="preserve"> je </w:t>
      </w:r>
      <w:proofErr w:type="spellStart"/>
      <w:r w:rsidR="00BC046F" w:rsidRPr="00BC046F">
        <w:rPr>
          <w:rFonts w:ascii="Times New Roman" w:hAnsi="Times New Roman" w:cs="Times New Roman"/>
          <w:i/>
          <w:sz w:val="24"/>
          <w:szCs w:val="24"/>
        </w:rPr>
        <w:t>teško</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poučavati</w:t>
      </w:r>
      <w:proofErr w:type="spellEnd"/>
      <w:r w:rsidR="00BC046F" w:rsidRPr="00BC046F">
        <w:rPr>
          <w:rFonts w:ascii="Times New Roman" w:hAnsi="Times New Roman" w:cs="Times New Roman"/>
          <w:i/>
          <w:sz w:val="24"/>
          <w:szCs w:val="24"/>
        </w:rPr>
        <w:t xml:space="preserve"> i </w:t>
      </w:r>
      <w:proofErr w:type="spellStart"/>
      <w:r w:rsidR="00BC046F" w:rsidRPr="00BC046F">
        <w:rPr>
          <w:rFonts w:ascii="Times New Roman" w:hAnsi="Times New Roman" w:cs="Times New Roman"/>
          <w:i/>
          <w:sz w:val="24"/>
          <w:szCs w:val="24"/>
        </w:rPr>
        <w:t>prenositi</w:t>
      </w:r>
      <w:proofErr w:type="spellEnd"/>
      <w:r w:rsidR="00BC046F" w:rsidRPr="00BC046F">
        <w:rPr>
          <w:rFonts w:ascii="Times New Roman" w:hAnsi="Times New Roman" w:cs="Times New Roman"/>
          <w:i/>
          <w:sz w:val="24"/>
          <w:szCs w:val="24"/>
        </w:rPr>
        <w:t xml:space="preserve"> s </w:t>
      </w:r>
      <w:proofErr w:type="spellStart"/>
      <w:r w:rsidR="00BC046F" w:rsidRPr="00BC046F">
        <w:rPr>
          <w:rFonts w:ascii="Times New Roman" w:hAnsi="Times New Roman" w:cs="Times New Roman"/>
          <w:i/>
          <w:sz w:val="24"/>
          <w:szCs w:val="24"/>
        </w:rPr>
        <w:t>nastavnika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na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studente</w:t>
      </w:r>
      <w:proofErr w:type="spellEnd"/>
      <w:r w:rsidR="00BC046F" w:rsidRPr="00BC046F">
        <w:rPr>
          <w:rFonts w:ascii="Times New Roman" w:hAnsi="Times New Roman" w:cs="Times New Roman"/>
          <w:i/>
          <w:sz w:val="24"/>
          <w:szCs w:val="24"/>
        </w:rPr>
        <w:t xml:space="preserve">. </w:t>
      </w:r>
      <w:proofErr w:type="spellStart"/>
      <w:proofErr w:type="gramStart"/>
      <w:r w:rsidR="00BC046F" w:rsidRPr="00BC046F">
        <w:rPr>
          <w:rFonts w:ascii="Times New Roman" w:hAnsi="Times New Roman" w:cs="Times New Roman"/>
          <w:i/>
          <w:sz w:val="24"/>
          <w:szCs w:val="24"/>
        </w:rPr>
        <w:t>Zbog</w:t>
      </w:r>
      <w:proofErr w:type="spellEnd"/>
      <w:r w:rsidR="00BC046F" w:rsidRPr="00BC046F">
        <w:rPr>
          <w:rFonts w:ascii="Times New Roman" w:hAnsi="Times New Roman" w:cs="Times New Roman"/>
          <w:i/>
          <w:sz w:val="24"/>
          <w:szCs w:val="24"/>
        </w:rPr>
        <w:t xml:space="preserve"> toga </w:t>
      </w:r>
      <w:proofErr w:type="spellStart"/>
      <w:r w:rsidR="00BC046F" w:rsidRPr="00BC046F">
        <w:rPr>
          <w:rFonts w:ascii="Times New Roman" w:hAnsi="Times New Roman" w:cs="Times New Roman"/>
          <w:i/>
          <w:sz w:val="24"/>
          <w:szCs w:val="24"/>
        </w:rPr>
        <w:t>zajednice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prakse</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predstavljaju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veliku</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vrijednost</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za</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moderno</w:t>
      </w:r>
      <w:proofErr w:type="spellEnd"/>
      <w:r w:rsidR="00BC046F" w:rsidRPr="00BC046F">
        <w:rPr>
          <w:rFonts w:ascii="Times New Roman" w:hAnsi="Times New Roman" w:cs="Times New Roman"/>
          <w:i/>
          <w:sz w:val="24"/>
          <w:szCs w:val="24"/>
        </w:rPr>
        <w:t xml:space="preserve"> </w:t>
      </w:r>
      <w:proofErr w:type="spellStart"/>
      <w:r w:rsidR="00BC046F" w:rsidRPr="00BC046F">
        <w:rPr>
          <w:rFonts w:ascii="Times New Roman" w:hAnsi="Times New Roman" w:cs="Times New Roman"/>
          <w:i/>
          <w:sz w:val="24"/>
          <w:szCs w:val="24"/>
        </w:rPr>
        <w:t>sveučilište</w:t>
      </w:r>
      <w:proofErr w:type="spellEnd"/>
      <w:r w:rsidR="00BC046F" w:rsidRPr="00BC046F">
        <w:rPr>
          <w:rFonts w:ascii="Times New Roman" w:hAnsi="Times New Roman" w:cs="Times New Roman"/>
          <w:i/>
          <w:sz w:val="24"/>
          <w:szCs w:val="24"/>
        </w:rPr>
        <w:t>.</w:t>
      </w:r>
      <w:proofErr w:type="gramEnd"/>
      <w:r w:rsidR="00BC046F" w:rsidRPr="00BC046F">
        <w:rPr>
          <w:rFonts w:ascii="Times New Roman" w:hAnsi="Times New Roman" w:cs="Times New Roman"/>
          <w:i/>
          <w:sz w:val="24"/>
          <w:szCs w:val="24"/>
        </w:rPr>
        <w:t xml:space="preserve"> </w:t>
      </w:r>
    </w:p>
    <w:p w:rsidR="00663F6D" w:rsidRDefault="00BC046F" w:rsidP="007C681F">
      <w:pPr>
        <w:jc w:val="both"/>
        <w:rPr>
          <w:rFonts w:ascii="Times New Roman" w:hAnsi="Times New Roman" w:cs="Times New Roman"/>
          <w:sz w:val="24"/>
          <w:szCs w:val="24"/>
        </w:rPr>
      </w:pPr>
      <w:proofErr w:type="spellStart"/>
      <w:r w:rsidRPr="00BC046F">
        <w:rPr>
          <w:rFonts w:ascii="Times New Roman" w:hAnsi="Times New Roman" w:cs="Times New Roman"/>
          <w:b/>
          <w:i/>
          <w:sz w:val="24"/>
          <w:szCs w:val="24"/>
        </w:rPr>
        <w:t>Ključne</w:t>
      </w:r>
      <w:proofErr w:type="spellEnd"/>
      <w:r w:rsidRPr="00BC046F">
        <w:rPr>
          <w:rFonts w:ascii="Times New Roman" w:hAnsi="Times New Roman" w:cs="Times New Roman"/>
          <w:b/>
          <w:i/>
          <w:sz w:val="24"/>
          <w:szCs w:val="24"/>
        </w:rPr>
        <w:t xml:space="preserve"> </w:t>
      </w:r>
      <w:proofErr w:type="spellStart"/>
      <w:r w:rsidRPr="00BC046F">
        <w:rPr>
          <w:rFonts w:ascii="Times New Roman" w:hAnsi="Times New Roman" w:cs="Times New Roman"/>
          <w:b/>
          <w:i/>
          <w:sz w:val="24"/>
          <w:szCs w:val="24"/>
        </w:rPr>
        <w:t>riječi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zajednice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prakse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preddiplomski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studij</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kompetencije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alternativni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načini</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poučavanja</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učenje</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iz</w:t>
      </w:r>
      <w:proofErr w:type="spellEnd"/>
      <w:r w:rsidRPr="00BC046F">
        <w:rPr>
          <w:rFonts w:ascii="Times New Roman" w:hAnsi="Times New Roman" w:cs="Times New Roman"/>
          <w:i/>
          <w:sz w:val="24"/>
          <w:szCs w:val="24"/>
        </w:rPr>
        <w:t xml:space="preserve"> </w:t>
      </w:r>
      <w:proofErr w:type="spellStart"/>
      <w:r w:rsidRPr="00BC046F">
        <w:rPr>
          <w:rFonts w:ascii="Times New Roman" w:hAnsi="Times New Roman" w:cs="Times New Roman"/>
          <w:i/>
          <w:sz w:val="24"/>
          <w:szCs w:val="24"/>
        </w:rPr>
        <w:t>iskustva</w:t>
      </w:r>
      <w:proofErr w:type="spellEnd"/>
      <w:r>
        <w:rPr>
          <w:rFonts w:ascii="Times New Roman" w:hAnsi="Times New Roman" w:cs="Times New Roman"/>
          <w:sz w:val="24"/>
          <w:szCs w:val="24"/>
        </w:rPr>
        <w:t xml:space="preserve"> </w:t>
      </w:r>
      <w:r w:rsidR="00663F6D">
        <w:rPr>
          <w:rFonts w:ascii="Times New Roman" w:hAnsi="Times New Roman" w:cs="Times New Roman"/>
          <w:sz w:val="24"/>
          <w:szCs w:val="24"/>
        </w:rPr>
        <w:br w:type="page"/>
      </w:r>
    </w:p>
    <w:p w:rsidR="00573B87" w:rsidRDefault="00573B87" w:rsidP="00173A00">
      <w:pPr>
        <w:pStyle w:val="NormalWeb"/>
        <w:numPr>
          <w:ilvl w:val="0"/>
          <w:numId w:val="3"/>
        </w:numPr>
        <w:jc w:val="both"/>
        <w:rPr>
          <w:b/>
        </w:rPr>
      </w:pPr>
      <w:r w:rsidRPr="00573B87">
        <w:rPr>
          <w:b/>
        </w:rPr>
        <w:lastRenderedPageBreak/>
        <w:t>Introduction</w:t>
      </w:r>
      <w:r w:rsidR="00173A00">
        <w:rPr>
          <w:b/>
        </w:rPr>
        <w:t xml:space="preserve"> </w:t>
      </w:r>
    </w:p>
    <w:p w:rsidR="00173A00" w:rsidRPr="00173A00" w:rsidRDefault="00173A00" w:rsidP="00173A00">
      <w:pPr>
        <w:pStyle w:val="NormalWeb"/>
        <w:jc w:val="both"/>
      </w:pPr>
      <w:r w:rsidRPr="00173A00">
        <w:t>Although all EU countries adopted the idea of teaching and learning entrepreneurship as a way to become more competitive, a survey among higher-education institutions (HEI) in Europe s</w:t>
      </w:r>
      <w:r w:rsidR="003313D3">
        <w:t>howed that only 48% of HEIs offer</w:t>
      </w:r>
      <w:r w:rsidRPr="00173A00">
        <w:t xml:space="preserve"> entrepreneurial education. This means that approximately only 10 million of 21 million students in Europe have the opportunity to engage in entrepreneurship during</w:t>
      </w:r>
      <w:r w:rsidR="003313D3">
        <w:t xml:space="preserve"> their studies. Besides that, at</w:t>
      </w:r>
      <w:r w:rsidRPr="00173A00">
        <w:t xml:space="preserve"> many institutions the subject of entrepreneurship accounts for less than 25% of course curriculum.</w:t>
      </w:r>
      <w:r w:rsidR="003313D3">
        <w:t xml:space="preserve"> Additionally, </w:t>
      </w:r>
      <w:r w:rsidRPr="00173A00">
        <w:t xml:space="preserve">the </w:t>
      </w:r>
      <w:r w:rsidR="003313D3" w:rsidRPr="00173A00">
        <w:t xml:space="preserve">real impact of this education </w:t>
      </w:r>
      <w:r w:rsidR="003313D3">
        <w:t xml:space="preserve">is rather low. </w:t>
      </w:r>
      <w:r w:rsidRPr="00173A00">
        <w:t>Comparing institution performance with regard to number of courses, Survey of entrepreneurial universities in Eur</w:t>
      </w:r>
      <w:r w:rsidR="003313D3">
        <w:t>ope (2008) showed that the differe</w:t>
      </w:r>
      <w:r w:rsidRPr="00173A00">
        <w:t>nce between the highest and lowest performing institutions</w:t>
      </w:r>
      <w:r w:rsidR="003313D3">
        <w:t xml:space="preserve"> is relatively small, meaning</w:t>
      </w:r>
      <w:r w:rsidRPr="00173A00">
        <w:t xml:space="preserve"> that all HEIs offer </w:t>
      </w:r>
      <w:r w:rsidR="003313D3">
        <w:t xml:space="preserve">similar </w:t>
      </w:r>
      <w:r w:rsidRPr="00173A00">
        <w:t xml:space="preserve">number of entrepreneurship courses, which have a </w:t>
      </w:r>
      <w:r w:rsidR="003313D3">
        <w:t>limited impact on entrepreneurial behavior</w:t>
      </w:r>
      <w:r w:rsidRPr="00173A00">
        <w:t>.</w:t>
      </w:r>
    </w:p>
    <w:p w:rsidR="00173A00" w:rsidRPr="00173A00" w:rsidRDefault="00173A00" w:rsidP="00173A00">
      <w:pPr>
        <w:pStyle w:val="NormalWeb"/>
        <w:jc w:val="both"/>
      </w:pPr>
      <w:r w:rsidRPr="00173A00">
        <w:t xml:space="preserve">In order to improve </w:t>
      </w:r>
      <w:r w:rsidR="003313D3">
        <w:t>their per</w:t>
      </w:r>
      <w:r w:rsidR="00AC77D5">
        <w:t xml:space="preserve">formance, HEIs need to upgrade graduate education </w:t>
      </w:r>
      <w:r w:rsidRPr="00173A00">
        <w:t xml:space="preserve">teaching methods, </w:t>
      </w:r>
      <w:r w:rsidR="003313D3">
        <w:t>stimulate entrepreneurial learning and development of entrepreneurial behavior in their students. One way to achieve that is to supplement curricular activities with communities of practice. Communities of practice</w:t>
      </w:r>
      <w:r w:rsidR="003313D3" w:rsidRPr="00173A00">
        <w:t xml:space="preserve"> </w:t>
      </w:r>
      <w:r w:rsidRPr="00173A00">
        <w:t>engag</w:t>
      </w:r>
      <w:r w:rsidR="003313D3">
        <w:t>e interested students, ensure</w:t>
      </w:r>
      <w:r w:rsidRPr="00173A00">
        <w:t xml:space="preserve"> networking and contacts with busines</w:t>
      </w:r>
      <w:r w:rsidR="003313D3">
        <w:t>s life in society, incorporate</w:t>
      </w:r>
      <w:r w:rsidRPr="00173A00">
        <w:t xml:space="preserve"> other entrepre</w:t>
      </w:r>
      <w:r w:rsidR="003313D3">
        <w:t>neurial activities and</w:t>
      </w:r>
      <w:r w:rsidR="005C2C15">
        <w:t xml:space="preserve"> </w:t>
      </w:r>
      <w:bookmarkStart w:id="0" w:name="_GoBack"/>
      <w:bookmarkEnd w:id="0"/>
      <w:r w:rsidR="005C2C15">
        <w:t>encourage members to</w:t>
      </w:r>
      <w:r w:rsidR="00103B01">
        <w:t xml:space="preserve"> </w:t>
      </w:r>
      <w:r w:rsidR="0087622D">
        <w:t>become more enterprising people</w:t>
      </w:r>
      <w:r w:rsidR="003313D3">
        <w:t>.</w:t>
      </w:r>
      <w:r w:rsidRPr="00173A00">
        <w:t xml:space="preserve"> </w:t>
      </w:r>
      <w:r w:rsidR="008023AD">
        <w:t>T</w:t>
      </w:r>
      <w:r w:rsidRPr="00173A00">
        <w:t xml:space="preserve">hey are crucial for learning from experienced entrepreneurs and successful business people. </w:t>
      </w:r>
      <w:r w:rsidR="003313D3">
        <w:t>Communities of practice</w:t>
      </w:r>
      <w:r w:rsidR="003313D3" w:rsidRPr="00173A00">
        <w:t xml:space="preserve"> better </w:t>
      </w:r>
      <w:r w:rsidRPr="00173A00">
        <w:t>prepare students for their professional lives and careers.</w:t>
      </w:r>
    </w:p>
    <w:p w:rsidR="000402DD" w:rsidRDefault="00995D1C" w:rsidP="00573B87">
      <w:pPr>
        <w:pStyle w:val="NormalWeb"/>
        <w:jc w:val="both"/>
      </w:pPr>
      <w:r>
        <w:t>Communities of practice, despite being a term of relatively recent invention, have become increasingly utilized as a means of improving performance (Wenger, 2007). A substantial volume of literature has been published that generally communicates positive aspects of communities of practice</w:t>
      </w:r>
      <w:r w:rsidR="00A13209">
        <w:t>. Given the growing importance of knowledge management, it is imperative that communities of practic</w:t>
      </w:r>
      <w:r w:rsidR="008023AD">
        <w:t>e are</w:t>
      </w:r>
      <w:r w:rsidR="00A13209">
        <w:t xml:space="preserve"> understood in terms of their limitations, as well. </w:t>
      </w:r>
      <w:r w:rsidR="00183940">
        <w:t xml:space="preserve">Detailed empirical research in the field has been limited. </w:t>
      </w:r>
      <w:r w:rsidR="00A13209">
        <w:t>T</w:t>
      </w:r>
      <w:r>
        <w:t xml:space="preserve">here is </w:t>
      </w:r>
      <w:r w:rsidR="00A13209">
        <w:t xml:space="preserve">also </w:t>
      </w:r>
      <w:r>
        <w:t xml:space="preserve">very little argument about the potential benefits of </w:t>
      </w:r>
      <w:r w:rsidR="00A13209">
        <w:t xml:space="preserve">communities of practice </w:t>
      </w:r>
      <w:r w:rsidR="00AC77D5">
        <w:t>as a teaching tool in graduate education</w:t>
      </w:r>
      <w:r>
        <w:t>.</w:t>
      </w:r>
      <w:r w:rsidR="00A13209">
        <w:t xml:space="preserve"> </w:t>
      </w:r>
    </w:p>
    <w:p w:rsidR="00995D1C" w:rsidRDefault="00A13209" w:rsidP="00573B87">
      <w:pPr>
        <w:pStyle w:val="NormalWeb"/>
        <w:jc w:val="both"/>
      </w:pPr>
      <w:r>
        <w:t xml:space="preserve">This paper attempts to discuss </w:t>
      </w:r>
      <w:r w:rsidRPr="00A13209">
        <w:t>the distinction</w:t>
      </w:r>
      <w:r>
        <w:t xml:space="preserve"> between communities of practice and </w:t>
      </w:r>
      <w:r w:rsidRPr="00A13209">
        <w:t>other similar structures</w:t>
      </w:r>
      <w:r>
        <w:t xml:space="preserve">, examine </w:t>
      </w:r>
      <w:r w:rsidRPr="00A13209">
        <w:t xml:space="preserve">the positive outcomes of implementation of communities of practice in graduate education, </w:t>
      </w:r>
      <w:r>
        <w:t>and explore</w:t>
      </w:r>
      <w:r w:rsidRPr="00A13209">
        <w:t xml:space="preserve"> the potential challenges confronting the implementation of communities of practice in graduate education in Croatia</w:t>
      </w:r>
      <w:r>
        <w:t>.</w:t>
      </w:r>
      <w:r w:rsidR="004D7661">
        <w:t xml:space="preserve"> It also </w:t>
      </w:r>
      <w:r w:rsidR="00377FFA">
        <w:t>include</w:t>
      </w:r>
      <w:r w:rsidR="004D7661">
        <w:t>s an example of communities of practice pres</w:t>
      </w:r>
      <w:r w:rsidR="00377FFA">
        <w:t xml:space="preserve">ent at </w:t>
      </w:r>
      <w:proofErr w:type="spellStart"/>
      <w:r w:rsidR="00377FFA">
        <w:t>Josip</w:t>
      </w:r>
      <w:proofErr w:type="spellEnd"/>
      <w:r w:rsidR="00377FFA">
        <w:t xml:space="preserve"> </w:t>
      </w:r>
      <w:proofErr w:type="spellStart"/>
      <w:r w:rsidR="00377FFA">
        <w:t>Juraj</w:t>
      </w:r>
      <w:proofErr w:type="spellEnd"/>
      <w:r w:rsidR="00377FFA">
        <w:t xml:space="preserve"> </w:t>
      </w:r>
      <w:proofErr w:type="spellStart"/>
      <w:r w:rsidR="00377FFA">
        <w:t>Strossmayer</w:t>
      </w:r>
      <w:proofErr w:type="spellEnd"/>
      <w:r w:rsidR="00377FFA">
        <w:t xml:space="preserve"> U</w:t>
      </w:r>
      <w:r w:rsidR="004D7661">
        <w:t>niversity in Osijek.</w:t>
      </w:r>
    </w:p>
    <w:p w:rsidR="000402DD" w:rsidRDefault="000402DD" w:rsidP="00573B87">
      <w:pPr>
        <w:pStyle w:val="NormalWeb"/>
        <w:jc w:val="both"/>
      </w:pPr>
    </w:p>
    <w:p w:rsidR="00A13209" w:rsidRDefault="00A13209" w:rsidP="00573B87">
      <w:pPr>
        <w:pStyle w:val="NormalWeb"/>
        <w:jc w:val="both"/>
        <w:rPr>
          <w:b/>
        </w:rPr>
      </w:pPr>
      <w:r w:rsidRPr="00A13209">
        <w:rPr>
          <w:b/>
        </w:rPr>
        <w:t>2. Definition and common characteristics of communities of practice</w:t>
      </w:r>
    </w:p>
    <w:p w:rsidR="000402DD" w:rsidRDefault="009F1DA6" w:rsidP="004A2C47">
      <w:pPr>
        <w:pStyle w:val="NormalWeb"/>
        <w:jc w:val="both"/>
      </w:pPr>
      <w:r>
        <w:t xml:space="preserve">The origin of the term communities of practice can be traced to Lave and Wenger (1991) who first used the term to describe situated learning, where learning is not simply the acquisition of propositional knowledge, but occurs through certain forms and types of social co-participation, is contextual and embedded within a social and physical environment. Such learning is highly interactive, with the individual learner not simply accessing a discrete, static body of abstract knowledge. Rather, learning and skill acquisition occur by actually engaging in the desired practice itself, within a </w:t>
      </w:r>
      <w:proofErr w:type="spellStart"/>
      <w:r>
        <w:t>participational</w:t>
      </w:r>
      <w:proofErr w:type="spellEnd"/>
      <w:r>
        <w:t xml:space="preserve"> framework, not an individual mind.</w:t>
      </w:r>
      <w:r w:rsidR="00E979D4">
        <w:t xml:space="preserve"> </w:t>
      </w:r>
    </w:p>
    <w:p w:rsidR="004A2C47" w:rsidRDefault="00BA7DDB" w:rsidP="004A2C47">
      <w:pPr>
        <w:pStyle w:val="NormalWeb"/>
        <w:jc w:val="both"/>
      </w:pPr>
      <w:r>
        <w:lastRenderedPageBreak/>
        <w:t>According to Lave and Wenger (1991),</w:t>
      </w:r>
      <w:r w:rsidRPr="00BA7DDB">
        <w:t xml:space="preserve"> </w:t>
      </w:r>
      <w:r>
        <w:t xml:space="preserve">communities of practice </w:t>
      </w:r>
      <w:r>
        <w:rPr>
          <w:color w:val="000000"/>
          <w:shd w:val="clear" w:color="auto" w:fill="FFFFFF" w:themeFill="background1"/>
        </w:rPr>
        <w:t xml:space="preserve">are groups of people who share a concern or a passion for something they do and learn how to do it better as they interact regularly. </w:t>
      </w:r>
      <w:r w:rsidR="000402DD">
        <w:rPr>
          <w:color w:val="000000"/>
          <w:shd w:val="clear" w:color="auto" w:fill="FFFFFF" w:themeFill="background1"/>
        </w:rPr>
        <w:t>Besides that, c</w:t>
      </w:r>
      <w:r w:rsidR="004A2C47">
        <w:t>ommunities of practice are</w:t>
      </w:r>
      <w:r w:rsidR="00AC2C0D">
        <w:t xml:space="preserve"> self-forming and self-governing,</w:t>
      </w:r>
      <w:r w:rsidR="004A2C47">
        <w:t xml:space="preserve"> resistant to supervision, interference and cooptation with the organization, because of their inherently organic and informal nature (Wenger and Snyder, 2000). </w:t>
      </w:r>
      <w:r w:rsidR="000402DD">
        <w:t>Communities of practice vary greatly in form and size, yet all possess certain fundamental structural components.</w:t>
      </w:r>
    </w:p>
    <w:p w:rsidR="00BE391D" w:rsidRDefault="00BA7DDB" w:rsidP="00BE391D">
      <w:pPr>
        <w:pStyle w:val="NormalWeb"/>
        <w:jc w:val="both"/>
      </w:pPr>
      <w:r>
        <w:t xml:space="preserve">In modern society, communities of practice are frequently used in some form whenever high levels of skills, knowledge and expertise are demanded, throughout a diverse array of disciplines (medicine, law, teaching, professional sports, performing arts, etc.). Participation in communities of practice allows for the management of greater task complexity by confronting the individuals new to a certain community of practice with highly qualified </w:t>
      </w:r>
      <w:proofErr w:type="gramStart"/>
      <w:r>
        <w:t>workers</w:t>
      </w:r>
      <w:r w:rsidR="00103B01">
        <w:t>,</w:t>
      </w:r>
      <w:proofErr w:type="gramEnd"/>
      <w:r w:rsidR="00E979D4">
        <w:t xml:space="preserve"> and thus enabling them to use their knowledge, skills and abilities with a high degree of flexibility, independence</w:t>
      </w:r>
      <w:r w:rsidR="000402DD">
        <w:t xml:space="preserve"> </w:t>
      </w:r>
      <w:r w:rsidR="00E979D4">
        <w:t xml:space="preserve">under certain circumstances. </w:t>
      </w:r>
      <w:r w:rsidR="006D5790">
        <w:t xml:space="preserve">There are many forms of communities of practice, among which </w:t>
      </w:r>
      <w:r w:rsidR="00AC77D5">
        <w:t xml:space="preserve">in graduate education </w:t>
      </w:r>
      <w:r w:rsidR="00BE391D">
        <w:t>the following</w:t>
      </w:r>
      <w:r w:rsidR="00AC77D5" w:rsidRPr="00AC77D5">
        <w:t xml:space="preserve"> </w:t>
      </w:r>
      <w:r w:rsidR="00AC77D5">
        <w:t>can apply</w:t>
      </w:r>
      <w:r w:rsidR="004A2C47">
        <w:t xml:space="preserve">: </w:t>
      </w:r>
      <w:r w:rsidR="00960651">
        <w:t xml:space="preserve">games, competitions, interest clubs and societies, summer schools, internships, mentoring, students’ exchange programs, </w:t>
      </w:r>
      <w:r w:rsidR="004A2C47">
        <w:t xml:space="preserve">matchmaking events, projects with local entrepreneurs, </w:t>
      </w:r>
      <w:r w:rsidR="004D7661">
        <w:t xml:space="preserve">student consultancy projects, </w:t>
      </w:r>
      <w:r w:rsidR="006D5790">
        <w:t xml:space="preserve">workshop programs, </w:t>
      </w:r>
      <w:r w:rsidR="004A2C47">
        <w:t>pre-incubators and other business support programs.</w:t>
      </w:r>
    </w:p>
    <w:p w:rsidR="000402DD" w:rsidRDefault="000402DD" w:rsidP="00BE391D">
      <w:pPr>
        <w:pStyle w:val="NormalWeb"/>
        <w:jc w:val="both"/>
      </w:pPr>
    </w:p>
    <w:p w:rsidR="00A13209" w:rsidRPr="0036155E" w:rsidRDefault="00BE391D" w:rsidP="00573B87">
      <w:pPr>
        <w:pStyle w:val="NormalWeb"/>
        <w:jc w:val="both"/>
        <w:rPr>
          <w:b/>
        </w:rPr>
      </w:pPr>
      <w:r>
        <w:t xml:space="preserve"> </w:t>
      </w:r>
      <w:r w:rsidR="001E5A08" w:rsidRPr="0036155E">
        <w:rPr>
          <w:b/>
        </w:rPr>
        <w:t>3. Distinction of communities of practice from similar structures</w:t>
      </w:r>
    </w:p>
    <w:p w:rsidR="000402DD" w:rsidRDefault="00BE391D" w:rsidP="00573B87">
      <w:pPr>
        <w:pStyle w:val="NormalWeb"/>
        <w:jc w:val="both"/>
      </w:pPr>
      <w:r>
        <w:t xml:space="preserve">The terms “community” and “practice” refer to a specific type of social structure with a specific intended purpose (Wenger et.al. 2002). </w:t>
      </w:r>
      <w:r w:rsidR="00A76A56">
        <w:t xml:space="preserve">Communities of practice go beyond the usual group or team assignments. The primary difference is that communities of practice do not focus on producing a finish product in the most efficient manner. Instead they focus on the process of learning </w:t>
      </w:r>
      <w:r w:rsidR="00AC2C0D">
        <w:t xml:space="preserve">and building the knowledge of all members at both individual and community level. </w:t>
      </w:r>
    </w:p>
    <w:p w:rsidR="00E979D4" w:rsidRDefault="000402DD" w:rsidP="00573B87">
      <w:pPr>
        <w:pStyle w:val="NormalWeb"/>
        <w:jc w:val="both"/>
      </w:pPr>
      <w:r>
        <w:rPr>
          <w:color w:val="000000"/>
          <w:shd w:val="clear" w:color="auto" w:fill="FFFFFF" w:themeFill="background1"/>
        </w:rPr>
        <w:t xml:space="preserve">There are </w:t>
      </w:r>
      <w:r>
        <w:t>three elements that are crucial in distinguishing a community of practice from other groups and communities. Community of practice has an identity defined by a shared domain of interest. Membership therefore implies a commitment to the domain, and therefore a shared competence that distinguishes members from other people. Secondly, in pursuing their interest in the domain, members engage in joint activities and discussions, help each other, and share information. They build relationships that enable them to learn from each other. Finally, members of a community of practice are practitioners. They develop a shared repertoire of resources: experiences, stories, tools, ways of addressing recurring problems, in short</w:t>
      </w:r>
      <w:r w:rsidR="004D7661">
        <w:t>,</w:t>
      </w:r>
      <w:r>
        <w:t xml:space="preserve"> a shared practice. The list is not all inclusive, as there are other common characteristics that may</w:t>
      </w:r>
      <w:r w:rsidR="004D7661">
        <w:t xml:space="preserve"> develop, evolve or emerge in c</w:t>
      </w:r>
      <w:r>
        <w:t>ommunities of practice during an extended period of time. Table 1</w:t>
      </w:r>
      <w:r w:rsidR="00BE391D">
        <w:t xml:space="preserve"> provides information contrasting communities of practice with other more familiar social structures to describe the relevant dimensions along which it may be differentiated. </w:t>
      </w:r>
    </w:p>
    <w:p w:rsidR="000402DD" w:rsidRDefault="00103B01" w:rsidP="000402DD">
      <w:pPr>
        <w:pStyle w:val="NormalWeb"/>
        <w:jc w:val="both"/>
      </w:pPr>
      <w:r>
        <w:t>It is also observed that t</w:t>
      </w:r>
      <w:r w:rsidR="000402DD">
        <w:t xml:space="preserve">he common characteristics, structural components and the distinctions are vital for a community of practice to function effectively and to gain legitimacy, recognition and permanence. </w:t>
      </w:r>
    </w:p>
    <w:p w:rsidR="000402DD" w:rsidRDefault="000402DD" w:rsidP="000402DD">
      <w:pPr>
        <w:pStyle w:val="NormalWeb"/>
        <w:jc w:val="both"/>
      </w:pPr>
      <w:r>
        <w:t xml:space="preserve">                                                                                                                                                                                                                            </w:t>
      </w:r>
    </w:p>
    <w:p w:rsidR="0048509E" w:rsidRDefault="00A15B56" w:rsidP="00573B87">
      <w:pPr>
        <w:pStyle w:val="NormalWeb"/>
        <w:jc w:val="both"/>
      </w:pPr>
      <w:r>
        <w:lastRenderedPageBreak/>
        <w:t xml:space="preserve"> </w:t>
      </w:r>
      <w:r w:rsidR="000402DD">
        <w:t>Table 1</w:t>
      </w:r>
      <w:r w:rsidR="00BE391D">
        <w:t xml:space="preserve">: </w:t>
      </w:r>
      <w:r w:rsidR="0048509E">
        <w:t>Distinction Between communities of practice and other structures</w:t>
      </w:r>
      <w:r w:rsidR="0048509E">
        <w:tab/>
      </w:r>
    </w:p>
    <w:tbl>
      <w:tblPr>
        <w:tblStyle w:val="TableGrid"/>
        <w:tblW w:w="0" w:type="auto"/>
        <w:tblLook w:val="04A0" w:firstRow="1" w:lastRow="0" w:firstColumn="1" w:lastColumn="0" w:noHBand="0" w:noVBand="1"/>
      </w:tblPr>
      <w:tblGrid>
        <w:gridCol w:w="1857"/>
        <w:gridCol w:w="1857"/>
        <w:gridCol w:w="1858"/>
        <w:gridCol w:w="1858"/>
        <w:gridCol w:w="1858"/>
      </w:tblGrid>
      <w:tr w:rsidR="0048509E" w:rsidTr="00D96124">
        <w:tc>
          <w:tcPr>
            <w:tcW w:w="1857" w:type="dxa"/>
            <w:tcBorders>
              <w:bottom w:val="single" w:sz="4" w:space="0" w:color="auto"/>
            </w:tcBorders>
            <w:shd w:val="clear" w:color="auto" w:fill="BFBFBF" w:themeFill="background1" w:themeFillShade="BF"/>
          </w:tcPr>
          <w:p w:rsidR="0048509E" w:rsidRPr="0048509E" w:rsidRDefault="0048509E" w:rsidP="00573B87">
            <w:pPr>
              <w:pStyle w:val="NormalWeb"/>
              <w:jc w:val="both"/>
              <w:rPr>
                <w:sz w:val="20"/>
                <w:szCs w:val="20"/>
              </w:rPr>
            </w:pPr>
            <w:r w:rsidRPr="0048509E">
              <w:rPr>
                <w:sz w:val="20"/>
                <w:szCs w:val="20"/>
              </w:rPr>
              <w:t>Structure</w:t>
            </w:r>
          </w:p>
        </w:tc>
        <w:tc>
          <w:tcPr>
            <w:tcW w:w="1857" w:type="dxa"/>
            <w:shd w:val="clear" w:color="auto" w:fill="BFBFBF" w:themeFill="background1" w:themeFillShade="BF"/>
          </w:tcPr>
          <w:p w:rsidR="0048509E" w:rsidRPr="0048509E" w:rsidRDefault="0048509E" w:rsidP="00573B87">
            <w:pPr>
              <w:pStyle w:val="NormalWeb"/>
              <w:jc w:val="both"/>
              <w:rPr>
                <w:sz w:val="20"/>
                <w:szCs w:val="20"/>
              </w:rPr>
            </w:pPr>
            <w:r w:rsidRPr="0048509E">
              <w:rPr>
                <w:sz w:val="20"/>
                <w:szCs w:val="20"/>
              </w:rPr>
              <w:t>Purpose</w:t>
            </w:r>
          </w:p>
        </w:tc>
        <w:tc>
          <w:tcPr>
            <w:tcW w:w="1858" w:type="dxa"/>
            <w:shd w:val="clear" w:color="auto" w:fill="BFBFBF" w:themeFill="background1" w:themeFillShade="BF"/>
          </w:tcPr>
          <w:p w:rsidR="0048509E" w:rsidRPr="0048509E" w:rsidRDefault="0048509E" w:rsidP="00573B87">
            <w:pPr>
              <w:pStyle w:val="NormalWeb"/>
              <w:jc w:val="both"/>
              <w:rPr>
                <w:sz w:val="20"/>
                <w:szCs w:val="20"/>
              </w:rPr>
            </w:pPr>
            <w:r w:rsidRPr="0048509E">
              <w:rPr>
                <w:sz w:val="20"/>
                <w:szCs w:val="20"/>
              </w:rPr>
              <w:t>Membership</w:t>
            </w:r>
          </w:p>
        </w:tc>
        <w:tc>
          <w:tcPr>
            <w:tcW w:w="1858" w:type="dxa"/>
            <w:shd w:val="clear" w:color="auto" w:fill="BFBFBF" w:themeFill="background1" w:themeFillShade="BF"/>
          </w:tcPr>
          <w:p w:rsidR="0048509E" w:rsidRPr="0048509E" w:rsidRDefault="0048509E" w:rsidP="00573B87">
            <w:pPr>
              <w:pStyle w:val="NormalWeb"/>
              <w:jc w:val="both"/>
              <w:rPr>
                <w:sz w:val="20"/>
                <w:szCs w:val="20"/>
              </w:rPr>
            </w:pPr>
            <w:r w:rsidRPr="0048509E">
              <w:rPr>
                <w:sz w:val="20"/>
                <w:szCs w:val="20"/>
              </w:rPr>
              <w:t>Cohesiveness</w:t>
            </w:r>
            <w:r w:rsidR="004D7661">
              <w:rPr>
                <w:sz w:val="20"/>
                <w:szCs w:val="20"/>
              </w:rPr>
              <w:t xml:space="preserve"> through</w:t>
            </w:r>
          </w:p>
        </w:tc>
        <w:tc>
          <w:tcPr>
            <w:tcW w:w="1858" w:type="dxa"/>
            <w:shd w:val="clear" w:color="auto" w:fill="BFBFBF" w:themeFill="background1" w:themeFillShade="BF"/>
          </w:tcPr>
          <w:p w:rsidR="0048509E" w:rsidRPr="0048509E" w:rsidRDefault="0048509E" w:rsidP="00573B87">
            <w:pPr>
              <w:pStyle w:val="NormalWeb"/>
              <w:jc w:val="both"/>
              <w:rPr>
                <w:sz w:val="20"/>
                <w:szCs w:val="20"/>
              </w:rPr>
            </w:pPr>
            <w:r w:rsidRPr="0048509E">
              <w:rPr>
                <w:sz w:val="20"/>
                <w:szCs w:val="20"/>
              </w:rPr>
              <w:t>Longevity</w:t>
            </w:r>
          </w:p>
        </w:tc>
      </w:tr>
      <w:tr w:rsidR="0048509E" w:rsidTr="00D96124">
        <w:tc>
          <w:tcPr>
            <w:tcW w:w="1857" w:type="dxa"/>
            <w:shd w:val="clear" w:color="auto" w:fill="BFBFBF" w:themeFill="background1" w:themeFillShade="BF"/>
          </w:tcPr>
          <w:p w:rsidR="0048509E" w:rsidRPr="0048509E" w:rsidRDefault="0048509E" w:rsidP="00161A6A">
            <w:pPr>
              <w:pStyle w:val="NormalWeb"/>
              <w:rPr>
                <w:sz w:val="20"/>
                <w:szCs w:val="20"/>
              </w:rPr>
            </w:pPr>
            <w:r w:rsidRPr="0048509E">
              <w:rPr>
                <w:sz w:val="20"/>
                <w:szCs w:val="20"/>
              </w:rPr>
              <w:t>Communities of practice</w:t>
            </w:r>
          </w:p>
        </w:tc>
        <w:tc>
          <w:tcPr>
            <w:tcW w:w="1857" w:type="dxa"/>
          </w:tcPr>
          <w:p w:rsidR="0048509E" w:rsidRPr="0048509E" w:rsidRDefault="004D7661" w:rsidP="004D7661">
            <w:pPr>
              <w:pStyle w:val="NormalWeb"/>
              <w:rPr>
                <w:sz w:val="20"/>
                <w:szCs w:val="20"/>
              </w:rPr>
            </w:pPr>
            <w:r>
              <w:rPr>
                <w:sz w:val="20"/>
                <w:szCs w:val="20"/>
              </w:rPr>
              <w:t>To c</w:t>
            </w:r>
            <w:r w:rsidR="0048509E">
              <w:rPr>
                <w:sz w:val="20"/>
                <w:szCs w:val="20"/>
              </w:rPr>
              <w:t>reate, expand and exchange knowledge to develop individual capabilities</w:t>
            </w:r>
          </w:p>
        </w:tc>
        <w:tc>
          <w:tcPr>
            <w:tcW w:w="1858" w:type="dxa"/>
          </w:tcPr>
          <w:p w:rsidR="0048509E" w:rsidRPr="0048509E" w:rsidRDefault="0048509E" w:rsidP="00161A6A">
            <w:pPr>
              <w:pStyle w:val="NormalWeb"/>
              <w:rPr>
                <w:sz w:val="20"/>
                <w:szCs w:val="20"/>
              </w:rPr>
            </w:pPr>
            <w:r>
              <w:rPr>
                <w:sz w:val="20"/>
                <w:szCs w:val="20"/>
              </w:rPr>
              <w:t>Self-selection based on interest and passion for topic</w:t>
            </w:r>
          </w:p>
        </w:tc>
        <w:tc>
          <w:tcPr>
            <w:tcW w:w="1858" w:type="dxa"/>
          </w:tcPr>
          <w:p w:rsidR="0048509E" w:rsidRPr="0048509E" w:rsidRDefault="0048509E" w:rsidP="00161A6A">
            <w:pPr>
              <w:pStyle w:val="NormalWeb"/>
              <w:rPr>
                <w:sz w:val="20"/>
                <w:szCs w:val="20"/>
              </w:rPr>
            </w:pPr>
            <w:r>
              <w:rPr>
                <w:sz w:val="20"/>
                <w:szCs w:val="20"/>
              </w:rPr>
              <w:t>Passion, commitment, cognitive identification with group and its interests, goals and knowledge</w:t>
            </w:r>
          </w:p>
        </w:tc>
        <w:tc>
          <w:tcPr>
            <w:tcW w:w="1858" w:type="dxa"/>
          </w:tcPr>
          <w:p w:rsidR="0048509E" w:rsidRPr="0048509E" w:rsidRDefault="0048509E" w:rsidP="00161A6A">
            <w:pPr>
              <w:pStyle w:val="NormalWeb"/>
              <w:rPr>
                <w:sz w:val="20"/>
                <w:szCs w:val="20"/>
              </w:rPr>
            </w:pPr>
            <w:r>
              <w:rPr>
                <w:sz w:val="20"/>
                <w:szCs w:val="20"/>
              </w:rPr>
              <w:t>Start, evolve and end organically –last as</w:t>
            </w:r>
            <w:r w:rsidR="004D7661">
              <w:rPr>
                <w:sz w:val="20"/>
                <w:szCs w:val="20"/>
              </w:rPr>
              <w:t xml:space="preserve"> long as topic relevance, value and</w:t>
            </w:r>
            <w:r>
              <w:rPr>
                <w:sz w:val="20"/>
                <w:szCs w:val="20"/>
              </w:rPr>
              <w:t xml:space="preserve"> desire to learn communally</w:t>
            </w:r>
            <w:r w:rsidR="004D7661">
              <w:rPr>
                <w:sz w:val="20"/>
                <w:szCs w:val="20"/>
              </w:rPr>
              <w:t xml:space="preserve"> last</w:t>
            </w:r>
          </w:p>
        </w:tc>
      </w:tr>
      <w:tr w:rsidR="0048509E" w:rsidTr="00D96124">
        <w:tc>
          <w:tcPr>
            <w:tcW w:w="1857" w:type="dxa"/>
            <w:shd w:val="clear" w:color="auto" w:fill="BFBFBF" w:themeFill="background1" w:themeFillShade="BF"/>
          </w:tcPr>
          <w:p w:rsidR="0048509E" w:rsidRPr="0048509E" w:rsidRDefault="0048509E" w:rsidP="00161A6A">
            <w:pPr>
              <w:pStyle w:val="NormalWeb"/>
              <w:rPr>
                <w:sz w:val="20"/>
                <w:szCs w:val="20"/>
              </w:rPr>
            </w:pPr>
            <w:r>
              <w:rPr>
                <w:sz w:val="20"/>
                <w:szCs w:val="20"/>
              </w:rPr>
              <w:t>Project teams</w:t>
            </w:r>
          </w:p>
        </w:tc>
        <w:tc>
          <w:tcPr>
            <w:tcW w:w="1857" w:type="dxa"/>
          </w:tcPr>
          <w:p w:rsidR="0048509E" w:rsidRDefault="004D7661" w:rsidP="004D7661">
            <w:pPr>
              <w:pStyle w:val="NormalWeb"/>
              <w:rPr>
                <w:sz w:val="20"/>
                <w:szCs w:val="20"/>
              </w:rPr>
            </w:pPr>
            <w:r>
              <w:rPr>
                <w:sz w:val="20"/>
                <w:szCs w:val="20"/>
              </w:rPr>
              <w:t>To a</w:t>
            </w:r>
            <w:r w:rsidR="0048509E">
              <w:rPr>
                <w:sz w:val="20"/>
                <w:szCs w:val="20"/>
              </w:rPr>
              <w:t>ccomplish predetermined task and objective</w:t>
            </w:r>
          </w:p>
        </w:tc>
        <w:tc>
          <w:tcPr>
            <w:tcW w:w="1858" w:type="dxa"/>
          </w:tcPr>
          <w:p w:rsidR="0048509E" w:rsidRDefault="0048509E" w:rsidP="00161A6A">
            <w:pPr>
              <w:pStyle w:val="NormalWeb"/>
              <w:rPr>
                <w:sz w:val="20"/>
                <w:szCs w:val="20"/>
              </w:rPr>
            </w:pPr>
            <w:r>
              <w:rPr>
                <w:sz w:val="20"/>
                <w:szCs w:val="20"/>
              </w:rPr>
              <w:t>Individuals who bear direct responsibility for accomplishing the task</w:t>
            </w:r>
          </w:p>
        </w:tc>
        <w:tc>
          <w:tcPr>
            <w:tcW w:w="1858" w:type="dxa"/>
          </w:tcPr>
          <w:p w:rsidR="0048509E" w:rsidRDefault="0048509E" w:rsidP="00161A6A">
            <w:pPr>
              <w:pStyle w:val="NormalWeb"/>
              <w:rPr>
                <w:sz w:val="20"/>
                <w:szCs w:val="20"/>
              </w:rPr>
            </w:pPr>
            <w:r>
              <w:rPr>
                <w:sz w:val="20"/>
                <w:szCs w:val="20"/>
              </w:rPr>
              <w:t>Teams acknowledgement of the project’s goals, milestones and progress</w:t>
            </w:r>
          </w:p>
        </w:tc>
        <w:tc>
          <w:tcPr>
            <w:tcW w:w="1858" w:type="dxa"/>
          </w:tcPr>
          <w:p w:rsidR="0048509E" w:rsidRDefault="0048509E" w:rsidP="004D7661">
            <w:pPr>
              <w:pStyle w:val="NormalWeb"/>
              <w:rPr>
                <w:sz w:val="20"/>
                <w:szCs w:val="20"/>
              </w:rPr>
            </w:pPr>
            <w:r>
              <w:rPr>
                <w:sz w:val="20"/>
                <w:szCs w:val="20"/>
              </w:rPr>
              <w:t xml:space="preserve">Specific- end typically when project </w:t>
            </w:r>
            <w:r w:rsidR="00161A6A">
              <w:rPr>
                <w:sz w:val="20"/>
                <w:szCs w:val="20"/>
              </w:rPr>
              <w:t xml:space="preserve">is </w:t>
            </w:r>
            <w:r>
              <w:rPr>
                <w:sz w:val="20"/>
                <w:szCs w:val="20"/>
              </w:rPr>
              <w:t>acknowledge</w:t>
            </w:r>
            <w:r w:rsidR="00161A6A">
              <w:rPr>
                <w:sz w:val="20"/>
                <w:szCs w:val="20"/>
              </w:rPr>
              <w:t>d as complete</w:t>
            </w:r>
          </w:p>
        </w:tc>
      </w:tr>
      <w:tr w:rsidR="00161A6A" w:rsidTr="00D96124">
        <w:tc>
          <w:tcPr>
            <w:tcW w:w="1857" w:type="dxa"/>
            <w:shd w:val="clear" w:color="auto" w:fill="BFBFBF" w:themeFill="background1" w:themeFillShade="BF"/>
          </w:tcPr>
          <w:p w:rsidR="00161A6A" w:rsidRDefault="00161A6A" w:rsidP="00161A6A">
            <w:pPr>
              <w:pStyle w:val="NormalWeb"/>
              <w:rPr>
                <w:sz w:val="20"/>
                <w:szCs w:val="20"/>
              </w:rPr>
            </w:pPr>
            <w:r>
              <w:rPr>
                <w:sz w:val="20"/>
                <w:szCs w:val="20"/>
              </w:rPr>
              <w:t>Communities of interests</w:t>
            </w:r>
          </w:p>
        </w:tc>
        <w:tc>
          <w:tcPr>
            <w:tcW w:w="1857" w:type="dxa"/>
          </w:tcPr>
          <w:p w:rsidR="00161A6A" w:rsidRDefault="00161A6A" w:rsidP="00161A6A">
            <w:pPr>
              <w:pStyle w:val="NormalWeb"/>
              <w:rPr>
                <w:sz w:val="20"/>
                <w:szCs w:val="20"/>
              </w:rPr>
            </w:pPr>
            <w:r>
              <w:rPr>
                <w:sz w:val="20"/>
                <w:szCs w:val="20"/>
              </w:rPr>
              <w:t>Informational</w:t>
            </w:r>
          </w:p>
        </w:tc>
        <w:tc>
          <w:tcPr>
            <w:tcW w:w="1858" w:type="dxa"/>
          </w:tcPr>
          <w:p w:rsidR="00161A6A" w:rsidRDefault="00161A6A" w:rsidP="00161A6A">
            <w:pPr>
              <w:pStyle w:val="NormalWeb"/>
              <w:rPr>
                <w:sz w:val="20"/>
                <w:szCs w:val="20"/>
              </w:rPr>
            </w:pPr>
            <w:r>
              <w:rPr>
                <w:sz w:val="20"/>
                <w:szCs w:val="20"/>
              </w:rPr>
              <w:t>Self-selection based on individual interest</w:t>
            </w:r>
          </w:p>
        </w:tc>
        <w:tc>
          <w:tcPr>
            <w:tcW w:w="1858" w:type="dxa"/>
          </w:tcPr>
          <w:p w:rsidR="00161A6A" w:rsidRDefault="00161A6A" w:rsidP="00161A6A">
            <w:pPr>
              <w:pStyle w:val="NormalWeb"/>
              <w:rPr>
                <w:sz w:val="20"/>
                <w:szCs w:val="20"/>
              </w:rPr>
            </w:pPr>
            <w:r>
              <w:rPr>
                <w:sz w:val="20"/>
                <w:szCs w:val="20"/>
              </w:rPr>
              <w:t>Information access, sense of like</w:t>
            </w:r>
            <w:r w:rsidR="00894118">
              <w:rPr>
                <w:sz w:val="20"/>
                <w:szCs w:val="20"/>
              </w:rPr>
              <w:t>-</w:t>
            </w:r>
            <w:r>
              <w:rPr>
                <w:sz w:val="20"/>
                <w:szCs w:val="20"/>
              </w:rPr>
              <w:t>mindedness</w:t>
            </w:r>
          </w:p>
        </w:tc>
        <w:tc>
          <w:tcPr>
            <w:tcW w:w="1858" w:type="dxa"/>
          </w:tcPr>
          <w:p w:rsidR="00161A6A" w:rsidRDefault="00161A6A" w:rsidP="00161A6A">
            <w:pPr>
              <w:pStyle w:val="NormalWeb"/>
              <w:rPr>
                <w:sz w:val="20"/>
                <w:szCs w:val="20"/>
              </w:rPr>
            </w:pPr>
            <w:r>
              <w:rPr>
                <w:sz w:val="20"/>
                <w:szCs w:val="20"/>
              </w:rPr>
              <w:t>Start, evolve and end organically</w:t>
            </w:r>
          </w:p>
        </w:tc>
      </w:tr>
      <w:tr w:rsidR="00161A6A" w:rsidTr="00D96124">
        <w:tc>
          <w:tcPr>
            <w:tcW w:w="1857" w:type="dxa"/>
            <w:shd w:val="clear" w:color="auto" w:fill="BFBFBF" w:themeFill="background1" w:themeFillShade="BF"/>
          </w:tcPr>
          <w:p w:rsidR="00161A6A" w:rsidRDefault="00161A6A" w:rsidP="00161A6A">
            <w:pPr>
              <w:pStyle w:val="NormalWeb"/>
              <w:rPr>
                <w:sz w:val="20"/>
                <w:szCs w:val="20"/>
              </w:rPr>
            </w:pPr>
            <w:r>
              <w:rPr>
                <w:sz w:val="20"/>
                <w:szCs w:val="20"/>
              </w:rPr>
              <w:t>Informal networks</w:t>
            </w:r>
          </w:p>
        </w:tc>
        <w:tc>
          <w:tcPr>
            <w:tcW w:w="1857" w:type="dxa"/>
          </w:tcPr>
          <w:p w:rsidR="00161A6A" w:rsidRDefault="00161A6A" w:rsidP="00161A6A">
            <w:pPr>
              <w:pStyle w:val="NormalWeb"/>
              <w:rPr>
                <w:sz w:val="20"/>
                <w:szCs w:val="20"/>
              </w:rPr>
            </w:pPr>
            <w:r>
              <w:rPr>
                <w:sz w:val="20"/>
                <w:szCs w:val="20"/>
              </w:rPr>
              <w:t xml:space="preserve">To collect and share common information, to validate relevant people, </w:t>
            </w:r>
          </w:p>
        </w:tc>
        <w:tc>
          <w:tcPr>
            <w:tcW w:w="1858" w:type="dxa"/>
          </w:tcPr>
          <w:p w:rsidR="00161A6A" w:rsidRDefault="00161A6A" w:rsidP="00161A6A">
            <w:pPr>
              <w:pStyle w:val="NormalWeb"/>
              <w:rPr>
                <w:sz w:val="20"/>
                <w:szCs w:val="20"/>
              </w:rPr>
            </w:pPr>
            <w:r>
              <w:rPr>
                <w:sz w:val="20"/>
                <w:szCs w:val="20"/>
              </w:rPr>
              <w:t>Friends, business partners, those who possess and provide relevant information</w:t>
            </w:r>
          </w:p>
        </w:tc>
        <w:tc>
          <w:tcPr>
            <w:tcW w:w="1858" w:type="dxa"/>
          </w:tcPr>
          <w:p w:rsidR="00161A6A" w:rsidRDefault="00161A6A" w:rsidP="00161A6A">
            <w:pPr>
              <w:pStyle w:val="NormalWeb"/>
              <w:rPr>
                <w:sz w:val="20"/>
                <w:szCs w:val="20"/>
              </w:rPr>
            </w:pPr>
            <w:r>
              <w:rPr>
                <w:sz w:val="20"/>
                <w:szCs w:val="20"/>
              </w:rPr>
              <w:t>Mutual needs, relationships, perceived value in belonging and participating</w:t>
            </w:r>
          </w:p>
        </w:tc>
        <w:tc>
          <w:tcPr>
            <w:tcW w:w="1858" w:type="dxa"/>
          </w:tcPr>
          <w:p w:rsidR="00161A6A" w:rsidRDefault="00161A6A" w:rsidP="00161A6A">
            <w:pPr>
              <w:pStyle w:val="NormalWeb"/>
              <w:rPr>
                <w:sz w:val="20"/>
                <w:szCs w:val="20"/>
              </w:rPr>
            </w:pPr>
            <w:r>
              <w:rPr>
                <w:sz w:val="20"/>
                <w:szCs w:val="20"/>
              </w:rPr>
              <w:t xml:space="preserve">Ambiguous – exist as long as contact between individuals continues </w:t>
            </w:r>
          </w:p>
        </w:tc>
      </w:tr>
    </w:tbl>
    <w:p w:rsidR="0048509E" w:rsidRDefault="00161A6A" w:rsidP="00D96124">
      <w:pPr>
        <w:pStyle w:val="NormalWeb"/>
        <w:spacing w:before="0" w:beforeAutospacing="0" w:after="0" w:afterAutospacing="0"/>
        <w:jc w:val="both"/>
        <w:rPr>
          <w:sz w:val="20"/>
          <w:szCs w:val="20"/>
        </w:rPr>
      </w:pPr>
      <w:r>
        <w:rPr>
          <w:sz w:val="20"/>
          <w:szCs w:val="20"/>
        </w:rPr>
        <w:t>Source: Wenger et.al.</w:t>
      </w:r>
      <w:proofErr w:type="gramStart"/>
      <w:r>
        <w:rPr>
          <w:sz w:val="20"/>
          <w:szCs w:val="20"/>
        </w:rPr>
        <w:t>,2002</w:t>
      </w:r>
      <w:proofErr w:type="gramEnd"/>
      <w:r>
        <w:rPr>
          <w:sz w:val="20"/>
          <w:szCs w:val="20"/>
        </w:rPr>
        <w:t xml:space="preserve">, </w:t>
      </w:r>
      <w:proofErr w:type="spellStart"/>
      <w:r>
        <w:rPr>
          <w:sz w:val="20"/>
          <w:szCs w:val="20"/>
        </w:rPr>
        <w:t>Kerno</w:t>
      </w:r>
      <w:proofErr w:type="spellEnd"/>
      <w:r>
        <w:rPr>
          <w:sz w:val="20"/>
          <w:szCs w:val="20"/>
        </w:rPr>
        <w:t>, 2008</w:t>
      </w:r>
    </w:p>
    <w:p w:rsidR="00D96124" w:rsidRPr="00161A6A" w:rsidRDefault="00D96124" w:rsidP="00D96124">
      <w:pPr>
        <w:pStyle w:val="NormalWeb"/>
        <w:spacing w:before="0" w:beforeAutospacing="0" w:after="0" w:afterAutospacing="0"/>
        <w:jc w:val="both"/>
        <w:rPr>
          <w:sz w:val="20"/>
          <w:szCs w:val="20"/>
        </w:rPr>
      </w:pPr>
    </w:p>
    <w:p w:rsidR="001E5A08" w:rsidRPr="0036155E" w:rsidRDefault="001E5A08" w:rsidP="00573B87">
      <w:pPr>
        <w:pStyle w:val="NormalWeb"/>
        <w:jc w:val="both"/>
        <w:rPr>
          <w:b/>
        </w:rPr>
      </w:pPr>
      <w:r w:rsidRPr="0036155E">
        <w:rPr>
          <w:b/>
        </w:rPr>
        <w:t xml:space="preserve">4. </w:t>
      </w:r>
      <w:r w:rsidR="006D5790">
        <w:rPr>
          <w:b/>
        </w:rPr>
        <w:t xml:space="preserve">Opportunities, benefits </w:t>
      </w:r>
      <w:r w:rsidR="009F1DA6" w:rsidRPr="0036155E">
        <w:rPr>
          <w:b/>
        </w:rPr>
        <w:t xml:space="preserve">and challenges of employment of communities of practice </w:t>
      </w:r>
      <w:r w:rsidR="009A0E77">
        <w:rPr>
          <w:b/>
        </w:rPr>
        <w:t>in graduate education</w:t>
      </w:r>
    </w:p>
    <w:p w:rsidR="006D5790" w:rsidRDefault="0036155E" w:rsidP="0036155E">
      <w:pPr>
        <w:pStyle w:val="NormalWeb"/>
        <w:jc w:val="both"/>
      </w:pPr>
      <w:r>
        <w:t>Communities of practice make the share of know-how, the infinite knowledge we all have in our heads (</w:t>
      </w:r>
      <w:proofErr w:type="spellStart"/>
      <w:r>
        <w:t>Edmundson</w:t>
      </w:r>
      <w:proofErr w:type="spellEnd"/>
      <w:r>
        <w:t xml:space="preserve">, 2001) </w:t>
      </w:r>
      <w:r w:rsidR="00161A6A">
        <w:t>possible</w:t>
      </w:r>
      <w:r w:rsidR="00D96124">
        <w:t>. Additionally,</w:t>
      </w:r>
      <w:r>
        <w:t xml:space="preserve"> learning occurs in a real-time context. </w:t>
      </w:r>
      <w:r w:rsidR="006A72FD">
        <w:t>As c</w:t>
      </w:r>
      <w:r>
        <w:t>ommunities of practice</w:t>
      </w:r>
      <w:r w:rsidR="006A72FD">
        <w:t xml:space="preserve"> are student led, they provide additional space outside the curriculum for students to take initiative. They</w:t>
      </w:r>
      <w:r>
        <w:t xml:space="preserve"> have also been suggested as a novel and innovative way of connecting </w:t>
      </w:r>
      <w:r w:rsidR="0087622D">
        <w:t>HEIs</w:t>
      </w:r>
      <w:r>
        <w:t xml:space="preserve"> with its broader environment. As the knowledge economy has increased the complexity of market, learning systems and relat</w:t>
      </w:r>
      <w:r w:rsidR="00D863F5">
        <w:t>ionships, it is now possible</w:t>
      </w:r>
      <w:r w:rsidR="00D96124">
        <w:t>,</w:t>
      </w:r>
      <w:r w:rsidR="00D863F5">
        <w:t xml:space="preserve"> even</w:t>
      </w:r>
      <w:r>
        <w:t xml:space="preserve"> necessary</w:t>
      </w:r>
      <w:r w:rsidR="00D96124">
        <w:t>,</w:t>
      </w:r>
      <w:r>
        <w:t xml:space="preserve"> to conceive of communities of practice that weave broader value webs beyond the formal, rational boundaries of the organization (Wenger et.al.</w:t>
      </w:r>
      <w:r w:rsidR="00D863F5">
        <w:t>,</w:t>
      </w:r>
      <w:r>
        <w:t xml:space="preserve"> 2002)</w:t>
      </w:r>
      <w:r w:rsidR="00D96124">
        <w:t>,</w:t>
      </w:r>
      <w:r>
        <w:t xml:space="preserve"> and increase internal knowledge by reaching outside the formally defined boundaries and thus facilitate the development of shared meaning and identity formation for professionals. </w:t>
      </w:r>
      <w:r w:rsidR="009A0E77">
        <w:t>S</w:t>
      </w:r>
      <w:r w:rsidR="006D5790">
        <w:t>ome ranking schemes</w:t>
      </w:r>
      <w:r w:rsidR="00D96124">
        <w:t>,</w:t>
      </w:r>
      <w:r w:rsidR="006D5790">
        <w:t xml:space="preserve"> </w:t>
      </w:r>
      <w:r w:rsidR="00D96124">
        <w:t xml:space="preserve">particularly, </w:t>
      </w:r>
      <w:r w:rsidR="006D5790">
        <w:t>use the number of students’ clubs as a way of asses</w:t>
      </w:r>
      <w:r w:rsidR="00D863F5">
        <w:t>sing the quality of a graduate</w:t>
      </w:r>
      <w:r w:rsidR="006D5790">
        <w:t xml:space="preserve"> program. At the same time</w:t>
      </w:r>
      <w:r w:rsidR="00D863F5">
        <w:t>,</w:t>
      </w:r>
      <w:r w:rsidR="006D5790">
        <w:t xml:space="preserve"> existence of communities of practice at a </w:t>
      </w:r>
      <w:r w:rsidR="00D863F5">
        <w:t>HEI</w:t>
      </w:r>
      <w:r w:rsidR="006D5790">
        <w:t xml:space="preserve"> is seen as the factor that makes the difference, attracts more students, and therefore more income to the </w:t>
      </w:r>
      <w:r w:rsidR="00D863F5">
        <w:t>HEI</w:t>
      </w:r>
      <w:r w:rsidR="006D5790">
        <w:t xml:space="preserve">. </w:t>
      </w:r>
    </w:p>
    <w:p w:rsidR="00161A6A" w:rsidRDefault="00960651" w:rsidP="0036155E">
      <w:pPr>
        <w:pStyle w:val="NormalWeb"/>
        <w:jc w:val="both"/>
      </w:pPr>
      <w:r>
        <w:t>Organizations such as communities of practice encourage students to invest their effort where there have limited previous knowledge but where they can learn in a position of relative security (</w:t>
      </w:r>
      <w:proofErr w:type="spellStart"/>
      <w:r>
        <w:t>Pittaway</w:t>
      </w:r>
      <w:proofErr w:type="spellEnd"/>
      <w:r>
        <w:t xml:space="preserve"> </w:t>
      </w:r>
      <w:proofErr w:type="gramStart"/>
      <w:r>
        <w:t>et.al.,</w:t>
      </w:r>
      <w:proofErr w:type="gramEnd"/>
      <w:r>
        <w:t xml:space="preserve"> 2011). The </w:t>
      </w:r>
      <w:r w:rsidR="00574993">
        <w:t xml:space="preserve">collaborative </w:t>
      </w:r>
      <w:r>
        <w:t>learning environment allows them the opportunity t</w:t>
      </w:r>
      <w:r w:rsidR="00003B33">
        <w:t>o</w:t>
      </w:r>
      <w:r>
        <w:t xml:space="preserve"> test their skills without </w:t>
      </w:r>
      <w:r w:rsidR="004D7661">
        <w:t>encountering</w:t>
      </w:r>
      <w:r>
        <w:t xml:space="preserve"> major risks.</w:t>
      </w:r>
      <w:r w:rsidR="00693B72">
        <w:t xml:space="preserve"> Some studies (</w:t>
      </w:r>
      <w:proofErr w:type="spellStart"/>
      <w:r w:rsidR="00693B72">
        <w:t>Pittaway</w:t>
      </w:r>
      <w:proofErr w:type="spellEnd"/>
      <w:r w:rsidR="00693B72">
        <w:t xml:space="preserve"> </w:t>
      </w:r>
      <w:proofErr w:type="gramStart"/>
      <w:r w:rsidR="00693B72">
        <w:t>et.al.,</w:t>
      </w:r>
      <w:proofErr w:type="gramEnd"/>
      <w:r w:rsidR="00693B72">
        <w:t xml:space="preserve"> 2011) have shown that </w:t>
      </w:r>
      <w:r w:rsidR="00D96124">
        <w:t xml:space="preserve">because communities of practice provide experiential learning outside the constrains of the curriculum </w:t>
      </w:r>
      <w:r w:rsidR="009054CE">
        <w:t xml:space="preserve"> </w:t>
      </w:r>
      <w:r w:rsidR="00693B72">
        <w:t xml:space="preserve">students, </w:t>
      </w:r>
      <w:r w:rsidR="009054CE">
        <w:t xml:space="preserve">but also </w:t>
      </w:r>
      <w:r w:rsidR="0087622D">
        <w:t>HEIs</w:t>
      </w:r>
      <w:r w:rsidR="00693B72">
        <w:t>, employers, corporate sponsors and alumni can benefit from</w:t>
      </w:r>
      <w:r w:rsidR="009054CE">
        <w:t xml:space="preserve"> such experience</w:t>
      </w:r>
      <w:r w:rsidR="00693B72">
        <w:t xml:space="preserve">. </w:t>
      </w:r>
      <w:r w:rsidR="00574993">
        <w:t>C</w:t>
      </w:r>
      <w:r w:rsidR="00693B72">
        <w:t>ommunities of practice provide a foundation for learning from experience, create supportive environment within which individuals can take risks and fail</w:t>
      </w:r>
      <w:r w:rsidR="004D7661">
        <w:t xml:space="preserve">, </w:t>
      </w:r>
      <w:r w:rsidR="00003B33">
        <w:t>and thus encourage and inspire entrepreneurial spirit</w:t>
      </w:r>
      <w:r w:rsidR="00693B72">
        <w:t xml:space="preserve">. They aim to enhance </w:t>
      </w:r>
      <w:r w:rsidR="00693B72">
        <w:lastRenderedPageBreak/>
        <w:t>entrepreneurial skills and raise awareness, as well as aspirations and knowledge about entrepreneurial activity (Clark et.al. 200</w:t>
      </w:r>
      <w:r w:rsidR="00D863F5">
        <w:t xml:space="preserve">8, Whitehurst </w:t>
      </w:r>
      <w:proofErr w:type="gramStart"/>
      <w:r w:rsidR="00D863F5">
        <w:t>et.al.,</w:t>
      </w:r>
      <w:proofErr w:type="gramEnd"/>
      <w:r w:rsidR="00D863F5">
        <w:t xml:space="preserve"> 2008), although</w:t>
      </w:r>
      <w:r w:rsidR="00693B72">
        <w:t xml:space="preserve"> the way how they enhance student learning remains unclear.   </w:t>
      </w:r>
    </w:p>
    <w:p w:rsidR="005F394C" w:rsidRDefault="00FE19B3" w:rsidP="0036155E">
      <w:pPr>
        <w:pStyle w:val="NormalWeb"/>
        <w:jc w:val="both"/>
      </w:pPr>
      <w:r>
        <w:t xml:space="preserve">Despite the potential value and contribution that communities of practice have for students, </w:t>
      </w:r>
      <w:r w:rsidR="0087622D">
        <w:t>HEIs</w:t>
      </w:r>
      <w:r>
        <w:t xml:space="preserve"> and employers, there are some issues and difficulties </w:t>
      </w:r>
      <w:r w:rsidR="009A6DA4">
        <w:t xml:space="preserve">that impair the introduction, implementation and integration of communities of practice to supplement teaching practices </w:t>
      </w:r>
      <w:r w:rsidR="00AC77D5">
        <w:t xml:space="preserve">in graduate education </w:t>
      </w:r>
      <w:r>
        <w:t xml:space="preserve">that </w:t>
      </w:r>
      <w:r w:rsidR="007322A8">
        <w:t xml:space="preserve">have </w:t>
      </w:r>
      <w:r>
        <w:t xml:space="preserve">not </w:t>
      </w:r>
      <w:r w:rsidR="007322A8">
        <w:t xml:space="preserve">yet </w:t>
      </w:r>
      <w:r w:rsidR="004D7661">
        <w:t xml:space="preserve">been given </w:t>
      </w:r>
      <w:r w:rsidR="007322A8">
        <w:t>sufficient attention</w:t>
      </w:r>
      <w:r>
        <w:t>.</w:t>
      </w:r>
      <w:r w:rsidR="00183940" w:rsidRPr="00183940">
        <w:t xml:space="preserve"> </w:t>
      </w:r>
      <w:r w:rsidR="00183940">
        <w:t>T</w:t>
      </w:r>
      <w:r w:rsidR="00045362">
        <w:t>he implementation of community</w:t>
      </w:r>
      <w:r w:rsidR="00183940">
        <w:t xml:space="preserve"> of practice approach (COPA) is time</w:t>
      </w:r>
      <w:r w:rsidR="00A06FAF">
        <w:t>-</w:t>
      </w:r>
      <w:r w:rsidR="00183940">
        <w:t xml:space="preserve">consuming both for students and teachers. </w:t>
      </w:r>
      <w:r>
        <w:t>T</w:t>
      </w:r>
      <w:r w:rsidR="00A06FAF">
        <w:t>herefore, t</w:t>
      </w:r>
      <w:r>
        <w:t>he first challenge confro</w:t>
      </w:r>
      <w:r w:rsidR="00FE3F76">
        <w:t xml:space="preserve">nting communities of practice in graduate education </w:t>
      </w:r>
      <w:r>
        <w:t>is the availability of time in which students are to engage in the activities to be effective,</w:t>
      </w:r>
      <w:r w:rsidR="00CC6137">
        <w:t xml:space="preserve"> </w:t>
      </w:r>
      <w:r>
        <w:t xml:space="preserve">i.e. to engage in prolonged, sustained discourse. </w:t>
      </w:r>
      <w:r w:rsidR="00CC6137">
        <w:t>This also includes the time to</w:t>
      </w:r>
      <w:r w:rsidR="008A12A0">
        <w:t xml:space="preserve"> structure a given period to </w:t>
      </w:r>
      <w:r w:rsidR="001E1055">
        <w:t>involve</w:t>
      </w:r>
      <w:r w:rsidR="00CC6137">
        <w:t xml:space="preserve"> oneself in the activities conducive to the effectiveness of a community of practice, such as regular meetings, allowing for the engagement with other</w:t>
      </w:r>
      <w:r w:rsidR="00D863F5">
        <w:t>s</w:t>
      </w:r>
      <w:r w:rsidR="00CC6137">
        <w:t>. Prevailing trends,</w:t>
      </w:r>
      <w:r>
        <w:t xml:space="preserve"> </w:t>
      </w:r>
      <w:r w:rsidR="00CC6137">
        <w:t>the acceleration of activities and the demand for ever-increased efficiency from the participants indicate that time is likely to become</w:t>
      </w:r>
      <w:r w:rsidR="00045362">
        <w:t xml:space="preserve"> even more constrained and scarc</w:t>
      </w:r>
      <w:r w:rsidR="00CC6137">
        <w:t xml:space="preserve">e in the future. </w:t>
      </w:r>
      <w:r w:rsidR="00D863F5">
        <w:t>Furthermore, t</w:t>
      </w:r>
      <w:r w:rsidR="00A91985">
        <w:t>he curricula are becoming more complex. In addition, m</w:t>
      </w:r>
      <w:r w:rsidR="00003B33">
        <w:t>ore and more students work part-time nowadays, want to pursue other interests and hobbies</w:t>
      </w:r>
      <w:r w:rsidR="00A06FAF">
        <w:t>,</w:t>
      </w:r>
      <w:r w:rsidR="00003B33">
        <w:t xml:space="preserve"> and spend time with friend outside the</w:t>
      </w:r>
      <w:r w:rsidR="00170A45">
        <w:t>ir studies</w:t>
      </w:r>
      <w:r w:rsidR="00003B33">
        <w:t>. Students</w:t>
      </w:r>
      <w:r w:rsidR="00CC6137">
        <w:t xml:space="preserve"> in communities of practice are likely to do so at the expense of the effectiveness of communities of practice.</w:t>
      </w:r>
      <w:r w:rsidR="004D7661">
        <w:t xml:space="preserve"> On the other hand</w:t>
      </w:r>
      <w:r w:rsidR="00A06FAF">
        <w:t>,</w:t>
      </w:r>
      <w:r w:rsidR="004D7661">
        <w:t xml:space="preserve"> there are the teach</w:t>
      </w:r>
      <w:r w:rsidR="00A06FAF">
        <w:t>ers who already suffer under exc</w:t>
      </w:r>
      <w:r w:rsidR="004D7661">
        <w:t>e</w:t>
      </w:r>
      <w:r w:rsidR="00A06FAF">
        <w:t>s</w:t>
      </w:r>
      <w:r w:rsidR="004D7661">
        <w:t xml:space="preserve">sive work-load. </w:t>
      </w:r>
    </w:p>
    <w:p w:rsidR="00A91985" w:rsidRDefault="0031284F" w:rsidP="0036155E">
      <w:pPr>
        <w:pStyle w:val="NormalWeb"/>
        <w:jc w:val="both"/>
      </w:pPr>
      <w:r>
        <w:t>Another challenge</w:t>
      </w:r>
      <w:r w:rsidR="00A06FAF">
        <w:t xml:space="preserve"> of the implementation of COPA</w:t>
      </w:r>
      <w:r>
        <w:t xml:space="preserve"> lies in </w:t>
      </w:r>
      <w:r w:rsidR="00A91985">
        <w:t>the high number of students</w:t>
      </w:r>
      <w:r w:rsidR="00170A45">
        <w:t xml:space="preserve">, which </w:t>
      </w:r>
      <w:r w:rsidR="004D7661">
        <w:t>hinders HEIs</w:t>
      </w:r>
      <w:r w:rsidR="00170A45">
        <w:t xml:space="preserve"> from </w:t>
      </w:r>
      <w:r w:rsidR="00A91985">
        <w:t>provid</w:t>
      </w:r>
      <w:r w:rsidR="00170A45">
        <w:t>ing</w:t>
      </w:r>
      <w:r w:rsidR="00A91985">
        <w:t xml:space="preserve"> the experience of learni</w:t>
      </w:r>
      <w:r w:rsidR="00170A45">
        <w:t>ng in a community of practice for</w:t>
      </w:r>
      <w:r w:rsidR="00A91985">
        <w:t xml:space="preserve"> all students</w:t>
      </w:r>
      <w:r w:rsidR="00A06FAF">
        <w:t>,</w:t>
      </w:r>
      <w:r w:rsidR="00170A45">
        <w:t xml:space="preserve"> and </w:t>
      </w:r>
      <w:r w:rsidR="00A06FAF">
        <w:t xml:space="preserve">teachers from </w:t>
      </w:r>
      <w:r w:rsidR="00170A45">
        <w:t>evaluating their progress</w:t>
      </w:r>
      <w:r w:rsidR="004D7661">
        <w:t xml:space="preserve"> </w:t>
      </w:r>
      <w:r w:rsidR="00A06FAF">
        <w:t>objecti</w:t>
      </w:r>
      <w:r w:rsidR="004D7661">
        <w:t>vely</w:t>
      </w:r>
      <w:r w:rsidR="00A06FAF">
        <w:t xml:space="preserve"> and comprehensively</w:t>
      </w:r>
      <w:r w:rsidR="00A91985">
        <w:t xml:space="preserve">. </w:t>
      </w:r>
      <w:r w:rsidR="00A06FAF">
        <w:t>Apart from that, this approach will bring only limited effects unless academic knowledge based assessment criteria are replaced with competency criteria.</w:t>
      </w:r>
    </w:p>
    <w:p w:rsidR="00AF441B" w:rsidRDefault="00183940" w:rsidP="0036155E">
      <w:pPr>
        <w:pStyle w:val="NormalWeb"/>
        <w:jc w:val="both"/>
      </w:pPr>
      <w:r>
        <w:t xml:space="preserve">In addition, </w:t>
      </w:r>
      <w:r w:rsidR="0031284F">
        <w:t>organizational hier</w:t>
      </w:r>
      <w:r w:rsidR="00C333F7">
        <w:t>archies, which, given their ubiq</w:t>
      </w:r>
      <w:r w:rsidR="0031284F">
        <w:t>uity, durability and verticality are likely to impede efforts for successful communities of practice utilization and integration.  The</w:t>
      </w:r>
      <w:r w:rsidR="005F394C">
        <w:t xml:space="preserve"> </w:t>
      </w:r>
      <w:r w:rsidR="0031284F">
        <w:t xml:space="preserve">coexistence of communities of practice with the organizational structure of a </w:t>
      </w:r>
      <w:r w:rsidR="00D863F5">
        <w:t>HEI</w:t>
      </w:r>
      <w:r w:rsidR="0031284F">
        <w:t xml:space="preserve"> </w:t>
      </w:r>
      <w:r w:rsidR="005F394C">
        <w:t xml:space="preserve">is particularly problematic because </w:t>
      </w:r>
      <w:r w:rsidR="0087622D">
        <w:t>HEIs</w:t>
      </w:r>
      <w:r w:rsidR="005F394C">
        <w:t xml:space="preserve"> are hierarchical, and communities of practice are diametrically opposed to organizational hierarchy in many ways. </w:t>
      </w:r>
      <w:r w:rsidR="00C333F7">
        <w:t>From the characteristics of communities of practice it can be concluded that communities of practice benefit from flatter, horizontal organizations.</w:t>
      </w:r>
      <w:r w:rsidR="00A06FAF">
        <w:t xml:space="preserve"> Besides</w:t>
      </w:r>
      <w:r w:rsidR="005F394C">
        <w:t xml:space="preserve">, </w:t>
      </w:r>
      <w:r w:rsidR="00C333F7">
        <w:t xml:space="preserve">they </w:t>
      </w:r>
      <w:r w:rsidR="005F394C">
        <w:t xml:space="preserve">are typically most useful when linking individuals within </w:t>
      </w:r>
      <w:r w:rsidR="00170A45">
        <w:t>the organization who</w:t>
      </w:r>
      <w:r w:rsidR="005F394C">
        <w:t xml:space="preserve"> are willing to solve commonly faced or experienced problems, exchange ideas, share knowledge directly and refine and spread innovative practices, for example teachers and/or established entrepreneurs, and students.  If the majority of individuals within </w:t>
      </w:r>
      <w:r w:rsidR="0031284F">
        <w:t xml:space="preserve">the </w:t>
      </w:r>
      <w:r w:rsidR="00170A45">
        <w:t xml:space="preserve">HEI </w:t>
      </w:r>
      <w:r w:rsidR="005F394C">
        <w:t>are more concerned with maintaining the hierarchical orde</w:t>
      </w:r>
      <w:r w:rsidR="0031284F">
        <w:t>r</w:t>
      </w:r>
      <w:r w:rsidR="005F394C">
        <w:t xml:space="preserve">ing than with </w:t>
      </w:r>
      <w:r w:rsidR="0031284F">
        <w:t>maximizing performance</w:t>
      </w:r>
      <w:r w:rsidR="00A06FAF">
        <w:t>,</w:t>
      </w:r>
      <w:r w:rsidR="0031284F">
        <w:t xml:space="preserve"> even if occasionally the salient rules are breached, the status quo will prevail and communities of practice efforts are not likely to produce any substantive progress or benefit.  </w:t>
      </w:r>
    </w:p>
    <w:p w:rsidR="00170A45" w:rsidRDefault="00A06FAF" w:rsidP="0036155E">
      <w:pPr>
        <w:pStyle w:val="NormalWeb"/>
        <w:jc w:val="both"/>
      </w:pPr>
      <w:r>
        <w:t>Moreover</w:t>
      </w:r>
      <w:r w:rsidR="00170A45">
        <w:t xml:space="preserve">, it has been established (Roberts, 2006) that societies that have strong social structures and a socio-cultural environment valuing community over individuality, may correspondingly have stronger and more effective communities of practice. As Croatia is changing from a society valuing group, community, harmony, collectivism and interconnectedness to the one in favor of self-actualization and individualism, egocentrism and confrontation, we might expect it to become less effective in the use of communities of practice. This continuing erosion of community in favor of individualism in the social context </w:t>
      </w:r>
      <w:r w:rsidR="00170A45">
        <w:lastRenderedPageBreak/>
        <w:t>represents an ominous trend for the attempt to capitalize on the community of practice approach</w:t>
      </w:r>
      <w:r w:rsidR="00AC77D5">
        <w:t xml:space="preserve"> in graduate education</w:t>
      </w:r>
      <w:r w:rsidR="00170A45">
        <w:t>. Furthermore, there is the issue of creating the atmosphere of security and trust</w:t>
      </w:r>
      <w:r>
        <w:t xml:space="preserve"> within a community of practice, which can present a challenge</w:t>
      </w:r>
      <w:r w:rsidR="00AC77D5" w:rsidRPr="00AC77D5">
        <w:t xml:space="preserve"> </w:t>
      </w:r>
      <w:r w:rsidR="00AC77D5">
        <w:t>in graduate education</w:t>
      </w:r>
      <w:r w:rsidR="00170A45">
        <w:t>.</w:t>
      </w:r>
    </w:p>
    <w:p w:rsidR="00C41DED" w:rsidRDefault="00170A45" w:rsidP="0036155E">
      <w:pPr>
        <w:pStyle w:val="NormalWeb"/>
        <w:jc w:val="both"/>
      </w:pPr>
      <w:r>
        <w:t>What is more, a</w:t>
      </w:r>
      <w:r w:rsidR="00C41DED">
        <w:t xml:space="preserve">t present, </w:t>
      </w:r>
      <w:r>
        <w:t>communities of practice</w:t>
      </w:r>
      <w:r w:rsidR="004D7661">
        <w:t>,</w:t>
      </w:r>
      <w:r>
        <w:t xml:space="preserve"> </w:t>
      </w:r>
      <w:r w:rsidR="004D7661">
        <w:t>as a teaching tool</w:t>
      </w:r>
      <w:r w:rsidR="00AC77D5" w:rsidRPr="00AC77D5">
        <w:t xml:space="preserve"> </w:t>
      </w:r>
      <w:r w:rsidR="00AC77D5">
        <w:t>in graduate education</w:t>
      </w:r>
      <w:r w:rsidR="004D7661">
        <w:t>, are not</w:t>
      </w:r>
      <w:r w:rsidR="004D7661" w:rsidRPr="004D7661">
        <w:t xml:space="preserve"> </w:t>
      </w:r>
      <w:r w:rsidR="00A06FAF">
        <w:t>ful</w:t>
      </w:r>
      <w:r w:rsidR="004D7661">
        <w:t xml:space="preserve">ly </w:t>
      </w:r>
      <w:r w:rsidR="00C41DED">
        <w:t>appreciated</w:t>
      </w:r>
      <w:r w:rsidR="00A06FAF">
        <w:t>,</w:t>
      </w:r>
      <w:r w:rsidR="00C41DED">
        <w:t xml:space="preserve"> </w:t>
      </w:r>
      <w:r w:rsidR="008A12A0">
        <w:t>because</w:t>
      </w:r>
      <w:r w:rsidR="00C41DED">
        <w:t xml:space="preserve"> the benefits of their e</w:t>
      </w:r>
      <w:r w:rsidR="004D7661">
        <w:t xml:space="preserve">mployment are not </w:t>
      </w:r>
      <w:r w:rsidR="00A06FAF">
        <w:t xml:space="preserve">clearly </w:t>
      </w:r>
      <w:r w:rsidR="004D7661">
        <w:t>presented to authorities, management of HEI</w:t>
      </w:r>
      <w:r w:rsidR="00A06FAF">
        <w:t xml:space="preserve"> or</w:t>
      </w:r>
      <w:r w:rsidR="008A12A0">
        <w:t xml:space="preserve"> teachers</w:t>
      </w:r>
      <w:r w:rsidR="00C41DED">
        <w:t>.</w:t>
      </w:r>
      <w:r w:rsidR="008A12A0">
        <w:t xml:space="preserve"> </w:t>
      </w:r>
      <w:r w:rsidR="00C41DED">
        <w:t xml:space="preserve">Furthermore, teachers are </w:t>
      </w:r>
      <w:r w:rsidR="00A06FAF">
        <w:t>not</w:t>
      </w:r>
      <w:r w:rsidR="008A12A0">
        <w:t xml:space="preserve"> </w:t>
      </w:r>
      <w:r w:rsidR="00A06FAF">
        <w:t>en</w:t>
      </w:r>
      <w:r w:rsidR="00C41DED">
        <w:t>couraged</w:t>
      </w:r>
      <w:r w:rsidR="00A06FAF">
        <w:t xml:space="preserve"> to work</w:t>
      </w:r>
      <w:r w:rsidR="00C41DED">
        <w:t xml:space="preserve"> toget</w:t>
      </w:r>
      <w:r w:rsidR="00B5172D">
        <w:t xml:space="preserve">her with students on solving </w:t>
      </w:r>
      <w:r w:rsidR="008A12A0">
        <w:t xml:space="preserve">practical </w:t>
      </w:r>
      <w:r w:rsidR="00B5172D">
        <w:t>i</w:t>
      </w:r>
      <w:r w:rsidR="008A12A0">
        <w:t>s</w:t>
      </w:r>
      <w:r w:rsidR="00B5172D">
        <w:t>sues.</w:t>
      </w:r>
    </w:p>
    <w:p w:rsidR="0036155E" w:rsidRDefault="0036155E" w:rsidP="00573B87">
      <w:pPr>
        <w:pStyle w:val="NormalWeb"/>
        <w:jc w:val="both"/>
      </w:pPr>
    </w:p>
    <w:p w:rsidR="002020D1" w:rsidRDefault="002020D1" w:rsidP="00573B87">
      <w:pPr>
        <w:pStyle w:val="NormalWeb"/>
        <w:jc w:val="both"/>
        <w:rPr>
          <w:b/>
        </w:rPr>
      </w:pPr>
      <w:r>
        <w:rPr>
          <w:b/>
        </w:rPr>
        <w:t>5. Entrepreneurs without borders as a successful example of community of practice</w:t>
      </w:r>
    </w:p>
    <w:p w:rsidR="005375C8" w:rsidRDefault="00173A00" w:rsidP="008A12A0">
      <w:pPr>
        <w:pStyle w:val="NormalWeb"/>
        <w:jc w:val="both"/>
      </w:pPr>
      <w:r w:rsidRPr="00173A00">
        <w:t>Entre</w:t>
      </w:r>
      <w:r w:rsidR="00B5172D">
        <w:t>preneurs Without Borders (</w:t>
      </w:r>
      <w:proofErr w:type="spellStart"/>
      <w:r w:rsidR="00B5172D">
        <w:t>EWoB</w:t>
      </w:r>
      <w:proofErr w:type="spellEnd"/>
      <w:r w:rsidR="00B5172D">
        <w:t>) is a non-government</w:t>
      </w:r>
      <w:r w:rsidRPr="00173A00">
        <w:t xml:space="preserve"> student-led organization founded at the University of </w:t>
      </w:r>
      <w:proofErr w:type="spellStart"/>
      <w:r w:rsidRPr="00173A00">
        <w:t>Illionis</w:t>
      </w:r>
      <w:proofErr w:type="spellEnd"/>
      <w:r w:rsidRPr="00173A00">
        <w:t xml:space="preserve"> at Urbana-</w:t>
      </w:r>
      <w:proofErr w:type="spellStart"/>
      <w:r w:rsidRPr="00173A00">
        <w:t>Champagin</w:t>
      </w:r>
      <w:proofErr w:type="spellEnd"/>
      <w:r w:rsidRPr="00173A00">
        <w:t xml:space="preserve"> in 2008, USA, with a sister chapter established in 2009 outside of the United Stated at </w:t>
      </w:r>
      <w:proofErr w:type="spellStart"/>
      <w:r w:rsidRPr="00173A00">
        <w:t>Josip</w:t>
      </w:r>
      <w:proofErr w:type="spellEnd"/>
      <w:r w:rsidRPr="00173A00">
        <w:t xml:space="preserve"> </w:t>
      </w:r>
      <w:proofErr w:type="spellStart"/>
      <w:r w:rsidRPr="00173A00">
        <w:t>Juraj</w:t>
      </w:r>
      <w:proofErr w:type="spellEnd"/>
      <w:r w:rsidRPr="00173A00">
        <w:t xml:space="preserve"> </w:t>
      </w:r>
      <w:proofErr w:type="spellStart"/>
      <w:r w:rsidRPr="00173A00">
        <w:t>Strossmayer</w:t>
      </w:r>
      <w:proofErr w:type="spellEnd"/>
      <w:r w:rsidRPr="00173A00">
        <w:t xml:space="preserve"> Unive</w:t>
      </w:r>
      <w:r w:rsidR="00B5172D">
        <w:t xml:space="preserve">rsity in Osijek, Croatia. </w:t>
      </w:r>
      <w:proofErr w:type="spellStart"/>
      <w:r w:rsidR="00B5172D">
        <w:t>EWoB</w:t>
      </w:r>
      <w:proofErr w:type="spellEnd"/>
      <w:r w:rsidR="00B5172D">
        <w:t xml:space="preserve"> </w:t>
      </w:r>
      <w:r w:rsidRPr="00173A00">
        <w:t>offers young people the opportunity to connect with communities around the world, develop business-based projects that solve local economic and social issues and to become a force for the public good</w:t>
      </w:r>
      <w:r w:rsidR="005375C8">
        <w:t>,</w:t>
      </w:r>
      <w:r w:rsidRPr="00173A00">
        <w:t xml:space="preserve"> working towards social change</w:t>
      </w:r>
      <w:r w:rsidR="005375C8">
        <w:t>,</w:t>
      </w:r>
      <w:r w:rsidRPr="00173A00">
        <w:t xml:space="preserve"> and integrating classroom learning into practice.</w:t>
      </w:r>
      <w:r w:rsidR="005375C8">
        <w:t xml:space="preserve"> </w:t>
      </w:r>
      <w:r w:rsidRPr="00173A00">
        <w:t xml:space="preserve">Entrepreneurs </w:t>
      </w:r>
      <w:proofErr w:type="gramStart"/>
      <w:r w:rsidR="008A12A0" w:rsidRPr="00173A00">
        <w:t>Without</w:t>
      </w:r>
      <w:proofErr w:type="gramEnd"/>
      <w:r w:rsidR="008A12A0" w:rsidRPr="00173A00">
        <w:t xml:space="preserve"> </w:t>
      </w:r>
      <w:r w:rsidR="008A12A0">
        <w:t>Borders</w:t>
      </w:r>
      <w:r w:rsidRPr="00173A00">
        <w:t xml:space="preserve"> is an international organization</w:t>
      </w:r>
      <w:r w:rsidR="005375C8">
        <w:t xml:space="preserve"> with the mission to harness</w:t>
      </w:r>
      <w:r w:rsidRPr="00173A00">
        <w:t xml:space="preserve"> diverse skills and resourcefulness of students</w:t>
      </w:r>
      <w:r w:rsidR="005375C8">
        <w:t>,</w:t>
      </w:r>
      <w:r w:rsidRPr="00173A00">
        <w:t xml:space="preserve"> and work towards educating communities about entrepreneurship a</w:t>
      </w:r>
      <w:r w:rsidR="005375C8">
        <w:t>s a way of thinking and living.</w:t>
      </w:r>
      <w:r w:rsidR="00C90A5E" w:rsidRPr="00173A00">
        <w:t xml:space="preserve"> </w:t>
      </w:r>
    </w:p>
    <w:p w:rsidR="005375C8" w:rsidRDefault="00C90A5E" w:rsidP="008A12A0">
      <w:pPr>
        <w:pStyle w:val="NormalWeb"/>
        <w:jc w:val="both"/>
      </w:pPr>
      <w:r w:rsidRPr="00173A00">
        <w:t>As a student organization, EWoB seeks to contribute to the promotion of entrepreneurial spirit, entrepreneurial thinking and action in all social contexts, development of entrepreneurial universities and collaboration with students, organizatio</w:t>
      </w:r>
      <w:r>
        <w:t xml:space="preserve">ns and entrepreneurs outside </w:t>
      </w:r>
      <w:r w:rsidRPr="00173A00">
        <w:t>their home institution.</w:t>
      </w:r>
      <w:r>
        <w:t xml:space="preserve"> </w:t>
      </w:r>
      <w:r w:rsidR="00173A00" w:rsidRPr="00173A00">
        <w:t>Students develop different kind</w:t>
      </w:r>
      <w:r w:rsidR="00B5172D">
        <w:t>s</w:t>
      </w:r>
      <w:r w:rsidR="00173A00" w:rsidRPr="00173A00">
        <w:t xml:space="preserve"> of projects</w:t>
      </w:r>
      <w:r w:rsidR="00B5172D">
        <w:t xml:space="preserve">, such as </w:t>
      </w:r>
      <w:r w:rsidR="00173A00" w:rsidRPr="00173A00">
        <w:t>the celebration of Global Entrepreneurship Week, cooperation with local en</w:t>
      </w:r>
      <w:r w:rsidR="00B5172D">
        <w:t xml:space="preserve">trepreneurs </w:t>
      </w:r>
      <w:r w:rsidR="008A12A0">
        <w:t>through student consultancy</w:t>
      </w:r>
      <w:r w:rsidR="00B5172D">
        <w:t xml:space="preserve"> projects and business </w:t>
      </w:r>
      <w:r w:rsidR="00173A00" w:rsidRPr="00173A00">
        <w:t>plan</w:t>
      </w:r>
      <w:r w:rsidR="00B5172D">
        <w:t xml:space="preserve"> competition</w:t>
      </w:r>
      <w:r w:rsidR="00173A00" w:rsidRPr="00173A00">
        <w:t xml:space="preserve">s, charity events, participation at the European Week of Small and Medium Enterprises and study trips to the USA and within Croatia. </w:t>
      </w:r>
      <w:r w:rsidR="00B5172D">
        <w:t xml:space="preserve">The </w:t>
      </w:r>
      <w:r w:rsidR="00173A00" w:rsidRPr="00173A00">
        <w:t>study visits</w:t>
      </w:r>
      <w:r w:rsidR="00B5172D">
        <w:t xml:space="preserve"> enable</w:t>
      </w:r>
      <w:r w:rsidR="00173A00" w:rsidRPr="00173A00">
        <w:t xml:space="preserve"> </w:t>
      </w:r>
      <w:r w:rsidR="00B5172D">
        <w:t>students</w:t>
      </w:r>
      <w:r w:rsidR="00173A00" w:rsidRPr="00173A00">
        <w:t xml:space="preserve"> to learn in a different cultural context, share and exchange knowledge and experience, identify opportunities for increasing their entrepreneurial activity, link American and Croatian entrepreneurs, analyze the application of U.S. business models in Croatia, and </w:t>
      </w:r>
      <w:r w:rsidR="00B5172D">
        <w:t xml:space="preserve">the </w:t>
      </w:r>
      <w:r w:rsidR="00173A00" w:rsidRPr="00173A00">
        <w:t xml:space="preserve">Croatian </w:t>
      </w:r>
      <w:r w:rsidR="00B5172D">
        <w:t xml:space="preserve">ones </w:t>
      </w:r>
      <w:r w:rsidR="00173A00" w:rsidRPr="00173A00">
        <w:t>in America, benefit communities in need</w:t>
      </w:r>
      <w:r w:rsidR="005375C8">
        <w:t>,</w:t>
      </w:r>
      <w:r w:rsidR="00173A00" w:rsidRPr="00173A00">
        <w:t xml:space="preserve"> and ultimately change the human condition in areas of global concern. Through practice and application of </w:t>
      </w:r>
      <w:r w:rsidR="00B5172D">
        <w:t>consultancy</w:t>
      </w:r>
      <w:r w:rsidR="00B5172D" w:rsidRPr="00173A00">
        <w:t xml:space="preserve"> projects </w:t>
      </w:r>
      <w:r w:rsidR="00173A00" w:rsidRPr="00173A00">
        <w:t>s</w:t>
      </w:r>
      <w:r w:rsidR="00B5172D">
        <w:t>tudents experience</w:t>
      </w:r>
      <w:r w:rsidR="00173A00" w:rsidRPr="00173A00">
        <w:t xml:space="preserve"> how to approach, evaluate and provide viable business</w:t>
      </w:r>
      <w:r w:rsidR="00B5172D">
        <w:t xml:space="preserve"> solutions to small </w:t>
      </w:r>
      <w:r>
        <w:t xml:space="preserve">and medium-sized </w:t>
      </w:r>
      <w:r w:rsidR="00B5172D">
        <w:t>business owners</w:t>
      </w:r>
      <w:r w:rsidR="00173A00" w:rsidRPr="00173A00">
        <w:t>. The sustainability of these pr</w:t>
      </w:r>
      <w:r>
        <w:t>ojects is ensured by cooperation</w:t>
      </w:r>
      <w:r w:rsidR="00173A00" w:rsidRPr="00173A00">
        <w:t xml:space="preserve"> with </w:t>
      </w:r>
      <w:r>
        <w:t xml:space="preserve">HEI </w:t>
      </w:r>
      <w:r w:rsidR="00173A00" w:rsidRPr="00173A00">
        <w:t xml:space="preserve">in supporting </w:t>
      </w:r>
      <w:r>
        <w:t xml:space="preserve">the </w:t>
      </w:r>
      <w:r w:rsidR="00173A00" w:rsidRPr="00173A00">
        <w:t>development of entreprene</w:t>
      </w:r>
      <w:r>
        <w:t xml:space="preserve">urial activities, and participation </w:t>
      </w:r>
      <w:r w:rsidR="00173A00" w:rsidRPr="00173A00">
        <w:t xml:space="preserve">with the business community ensuring </w:t>
      </w:r>
      <w:r>
        <w:t xml:space="preserve">the </w:t>
      </w:r>
      <w:r w:rsidR="00173A00" w:rsidRPr="00173A00">
        <w:t>implementation of the solution</w:t>
      </w:r>
      <w:r w:rsidR="005375C8">
        <w:t>s</w:t>
      </w:r>
      <w:r w:rsidR="00173A00" w:rsidRPr="00173A00">
        <w:t xml:space="preserve"> provide</w:t>
      </w:r>
      <w:r>
        <w:t xml:space="preserve">d. </w:t>
      </w:r>
    </w:p>
    <w:p w:rsidR="00173A00" w:rsidRPr="00173A00" w:rsidRDefault="00C90A5E" w:rsidP="008A12A0">
      <w:pPr>
        <w:pStyle w:val="NormalWeb"/>
        <w:jc w:val="both"/>
      </w:pPr>
      <w:proofErr w:type="spellStart"/>
      <w:r>
        <w:t>EWoB</w:t>
      </w:r>
      <w:proofErr w:type="spellEnd"/>
      <w:r>
        <w:t xml:space="preserve"> is a great example of a community of practice</w:t>
      </w:r>
      <w:r w:rsidR="00173A00" w:rsidRPr="00173A00">
        <w:t xml:space="preserve"> that supports </w:t>
      </w:r>
      <w:r w:rsidR="005375C8" w:rsidRPr="00173A00">
        <w:t xml:space="preserve">and complements </w:t>
      </w:r>
      <w:r w:rsidR="00173A00" w:rsidRPr="00173A00">
        <w:t>curricula</w:t>
      </w:r>
      <w:r w:rsidR="005375C8">
        <w:t>r</w:t>
      </w:r>
      <w:r w:rsidR="00173A00" w:rsidRPr="00173A00">
        <w:t xml:space="preserve"> activities</w:t>
      </w:r>
      <w:r>
        <w:t>, especially through consultancy</w:t>
      </w:r>
      <w:r w:rsidR="00173A00" w:rsidRPr="00173A00">
        <w:t xml:space="preserve"> projec</w:t>
      </w:r>
      <w:r>
        <w:t>ts</w:t>
      </w:r>
      <w:proofErr w:type="gramStart"/>
      <w:r w:rsidR="005375C8">
        <w:t>,</w:t>
      </w:r>
      <w:r w:rsidR="00F10A3E">
        <w:t xml:space="preserve"> </w:t>
      </w:r>
      <w:r>
        <w:t xml:space="preserve"> for</w:t>
      </w:r>
      <w:proofErr w:type="gramEnd"/>
      <w:r>
        <w:t xml:space="preserve"> which students are given ECTS points.  </w:t>
      </w:r>
    </w:p>
    <w:p w:rsidR="00E51FD8" w:rsidRDefault="002020D1" w:rsidP="00573B87">
      <w:pPr>
        <w:pStyle w:val="NormalWeb"/>
        <w:jc w:val="both"/>
        <w:rPr>
          <w:b/>
        </w:rPr>
      </w:pPr>
      <w:r>
        <w:rPr>
          <w:b/>
        </w:rPr>
        <w:t>6</w:t>
      </w:r>
      <w:r w:rsidR="001E5A08" w:rsidRPr="00266D4A">
        <w:rPr>
          <w:b/>
        </w:rPr>
        <w:t xml:space="preserve">. </w:t>
      </w:r>
      <w:r w:rsidR="00E51FD8">
        <w:rPr>
          <w:b/>
        </w:rPr>
        <w:t>Methodology</w:t>
      </w:r>
    </w:p>
    <w:p w:rsidR="002C6789" w:rsidRDefault="00E51FD8" w:rsidP="00573B87">
      <w:pPr>
        <w:pStyle w:val="NormalWeb"/>
        <w:jc w:val="both"/>
      </w:pPr>
      <w:r>
        <w:t xml:space="preserve">The </w:t>
      </w:r>
      <w:r w:rsidR="00C90A5E">
        <w:t xml:space="preserve">empirical </w:t>
      </w:r>
      <w:r>
        <w:t>study sought to explore how engagement in communities of practice can enhance entrepreneurial learning</w:t>
      </w:r>
      <w:r w:rsidR="00AC77D5" w:rsidRPr="00AC77D5">
        <w:t xml:space="preserve"> </w:t>
      </w:r>
      <w:r w:rsidR="00AC77D5">
        <w:t>in graduate education</w:t>
      </w:r>
      <w:r>
        <w:t>.</w:t>
      </w:r>
      <w:r w:rsidR="002C6789">
        <w:t xml:space="preserve"> </w:t>
      </w:r>
      <w:r>
        <w:t xml:space="preserve"> </w:t>
      </w:r>
      <w:r w:rsidR="00C41DED">
        <w:t xml:space="preserve">The research was designed to be an </w:t>
      </w:r>
      <w:r w:rsidR="00C41DED">
        <w:lastRenderedPageBreak/>
        <w:t xml:space="preserve">initial study. Before detailed </w:t>
      </w:r>
      <w:r w:rsidR="00C90A5E">
        <w:t>surveys or questionnaires are</w:t>
      </w:r>
      <w:r w:rsidR="00C41DED">
        <w:t xml:space="preserve"> carried out</w:t>
      </w:r>
      <w:r w:rsidR="001C3BF1">
        <w:t>,</w:t>
      </w:r>
      <w:r w:rsidR="00C41DED">
        <w:t xml:space="preserve"> it is essential to gain a deepe</w:t>
      </w:r>
      <w:r w:rsidR="001C3BF1">
        <w:t>r understanding of the concept of</w:t>
      </w:r>
      <w:r w:rsidR="00C41DED">
        <w:t xml:space="preserve"> communities of practice and the learning processes involved</w:t>
      </w:r>
      <w:r w:rsidR="001C3BF1">
        <w:t>,</w:t>
      </w:r>
      <w:r w:rsidR="00C41DED">
        <w:t xml:space="preserve"> and this is the main ration</w:t>
      </w:r>
      <w:r w:rsidR="00BD605B">
        <w:t>ale for the study. It is qual</w:t>
      </w:r>
      <w:r w:rsidR="00C41DED">
        <w:t>itative i</w:t>
      </w:r>
      <w:r w:rsidR="00A112F2">
        <w:t xml:space="preserve">n nature and involves two </w:t>
      </w:r>
      <w:r w:rsidR="00C41DED">
        <w:t xml:space="preserve">forms of data collection. </w:t>
      </w:r>
      <w:r w:rsidR="00A112F2">
        <w:t>The first type used is semi-structured</w:t>
      </w:r>
      <w:r w:rsidR="001C3BF1">
        <w:t>, in-depth</w:t>
      </w:r>
      <w:r w:rsidR="00A112F2">
        <w:t xml:space="preserve"> interviews</w:t>
      </w:r>
      <w:r w:rsidR="002020D1">
        <w:t xml:space="preserve"> in which eight</w:t>
      </w:r>
      <w:r w:rsidR="00A112F2">
        <w:t xml:space="preserve"> students</w:t>
      </w:r>
      <w:r w:rsidR="001C3BF1">
        <w:t>,</w:t>
      </w:r>
      <w:r w:rsidR="00A112F2">
        <w:t xml:space="preserve"> members of EWOB</w:t>
      </w:r>
      <w:r w:rsidR="001C3BF1">
        <w:t>,</w:t>
      </w:r>
      <w:r w:rsidR="00A112F2">
        <w:t xml:space="preserve"> were involved</w:t>
      </w:r>
      <w:r w:rsidR="001C3BF1">
        <w:t>. These interviews were aimed at</w:t>
      </w:r>
      <w:r w:rsidR="00A112F2">
        <w:t xml:space="preserve"> understand</w:t>
      </w:r>
      <w:r w:rsidR="001C3BF1">
        <w:t>ing</w:t>
      </w:r>
      <w:r w:rsidR="00A112F2">
        <w:t xml:space="preserve"> what motivated them to</w:t>
      </w:r>
      <w:r w:rsidR="001C3BF1" w:rsidRPr="001C3BF1">
        <w:t xml:space="preserve"> </w:t>
      </w:r>
      <w:r w:rsidR="001C3BF1">
        <w:t xml:space="preserve">engage in this form of community of practice at the </w:t>
      </w:r>
      <w:r w:rsidR="00D863F5">
        <w:t>HEI</w:t>
      </w:r>
      <w:r w:rsidR="00A112F2">
        <w:t>, how it has changed them, and what benefits they have gained.</w:t>
      </w:r>
      <w:r w:rsidR="00C41DED">
        <w:t xml:space="preserve"> </w:t>
      </w:r>
      <w:r w:rsidR="00A112F2">
        <w:t xml:space="preserve">The interviews were coded by </w:t>
      </w:r>
      <w:r w:rsidR="008A12A0">
        <w:t xml:space="preserve">using character counts </w:t>
      </w:r>
      <w:r w:rsidR="00A112F2">
        <w:t xml:space="preserve">of learning experienced by the students interviewed. </w:t>
      </w:r>
      <w:r w:rsidR="002020D1">
        <w:t xml:space="preserve">The data was analyzed first by exploring the research themes initially, and in greater depth at the second level of coding by developing sub-themes. </w:t>
      </w:r>
      <w:r w:rsidR="00A112F2">
        <w:t>The second part was e-mail correspondence. This method was selected to gather larger amounts of data in an effective way. Apart fr</w:t>
      </w:r>
      <w:r w:rsidR="002020D1">
        <w:t>o</w:t>
      </w:r>
      <w:r w:rsidR="00A112F2">
        <w:t xml:space="preserve">m providing basic information, the </w:t>
      </w:r>
      <w:r w:rsidR="001C3BF1">
        <w:t xml:space="preserve">members of EWOB </w:t>
      </w:r>
      <w:proofErr w:type="gramStart"/>
      <w:r w:rsidR="00A112F2">
        <w:t>were</w:t>
      </w:r>
      <w:proofErr w:type="gramEnd"/>
      <w:r w:rsidR="00A112F2">
        <w:t xml:space="preserve"> asked to write a couple of sentences on </w:t>
      </w:r>
      <w:r w:rsidR="00551FE5">
        <w:t xml:space="preserve">how they participated, </w:t>
      </w:r>
      <w:r w:rsidR="00A112F2">
        <w:t>what they have learned</w:t>
      </w:r>
      <w:r w:rsidR="001C3BF1">
        <w:t xml:space="preserve"> and how they have changed personally </w:t>
      </w:r>
      <w:r w:rsidR="00A112F2">
        <w:t xml:space="preserve">from being involved with EWOB. </w:t>
      </w:r>
      <w:r w:rsidR="002020D1">
        <w:t>It was designed to supplement the first form of data collection de</w:t>
      </w:r>
      <w:r w:rsidR="00551FE5">
        <w:t>scribed above. T</w:t>
      </w:r>
      <w:r w:rsidR="002020D1">
        <w:t xml:space="preserve">en students responded to the circular e-mail.  </w:t>
      </w:r>
      <w:r w:rsidR="00A112F2">
        <w:t xml:space="preserve"> </w:t>
      </w:r>
      <w:r w:rsidR="00C41DED">
        <w:t xml:space="preserve"> </w:t>
      </w:r>
    </w:p>
    <w:p w:rsidR="001E5A08" w:rsidRPr="00266D4A" w:rsidRDefault="002020D1" w:rsidP="00573B87">
      <w:pPr>
        <w:pStyle w:val="NormalWeb"/>
        <w:jc w:val="both"/>
        <w:rPr>
          <w:b/>
        </w:rPr>
      </w:pPr>
      <w:r>
        <w:rPr>
          <w:b/>
        </w:rPr>
        <w:t>7</w:t>
      </w:r>
      <w:r w:rsidR="00E51FD8">
        <w:rPr>
          <w:b/>
        </w:rPr>
        <w:t xml:space="preserve">. </w:t>
      </w:r>
      <w:r w:rsidR="001E5A08" w:rsidRPr="00266D4A">
        <w:rPr>
          <w:b/>
        </w:rPr>
        <w:t>Discussion</w:t>
      </w:r>
    </w:p>
    <w:p w:rsidR="007E663D" w:rsidRPr="007E663D" w:rsidRDefault="004A260D" w:rsidP="008A12A0">
      <w:pPr>
        <w:pStyle w:val="NormalWeb"/>
        <w:jc w:val="both"/>
        <w:rPr>
          <w:i/>
          <w:sz w:val="20"/>
          <w:szCs w:val="20"/>
        </w:rPr>
      </w:pPr>
      <w:r>
        <w:t>The data analyzed</w:t>
      </w:r>
      <w:r w:rsidR="008A12A0">
        <w:t xml:space="preserve"> in this field research support</w:t>
      </w:r>
      <w:r>
        <w:t xml:space="preserve"> the view that being involved in communities of practice provides greater opportunities for students to learn by doing through action and subsequent experience (35% of the data set).</w:t>
      </w:r>
      <w:r w:rsidR="00635213">
        <w:t xml:space="preserve"> </w:t>
      </w:r>
      <w:r>
        <w:t xml:space="preserve"> </w:t>
      </w:r>
      <w:r w:rsidR="00F10A3E">
        <w:t>The interviews have also illustrated that e</w:t>
      </w:r>
      <w:r w:rsidR="006B4A21">
        <w:t>ngage</w:t>
      </w:r>
      <w:r>
        <w:t>ment in</w:t>
      </w:r>
      <w:r w:rsidR="00F10A3E">
        <w:t xml:space="preserve"> this</w:t>
      </w:r>
      <w:r>
        <w:t xml:space="preserve"> </w:t>
      </w:r>
      <w:r w:rsidR="00F10A3E">
        <w:t>community</w:t>
      </w:r>
      <w:r w:rsidR="006B4A21">
        <w:t xml:space="preserve"> of practice</w:t>
      </w:r>
      <w:r>
        <w:t xml:space="preserve"> </w:t>
      </w:r>
      <w:r w:rsidR="00635213">
        <w:t>leads to</w:t>
      </w:r>
      <w:r w:rsidR="006B4A21">
        <w:t xml:space="preserve"> significant shifts in </w:t>
      </w:r>
      <w:r>
        <w:t>students’ self-confidence (67% of the data set)</w:t>
      </w:r>
      <w:r w:rsidR="00BD605B">
        <w:t>.</w:t>
      </w:r>
      <w:r w:rsidR="006B4A21">
        <w:t xml:space="preserve"> </w:t>
      </w:r>
    </w:p>
    <w:p w:rsidR="008A12A0" w:rsidRDefault="00BD605B" w:rsidP="008A12A0">
      <w:pPr>
        <w:pStyle w:val="NormalWeb"/>
        <w:jc w:val="both"/>
      </w:pPr>
      <w:r>
        <w:t>The more generic evidence supports changes in self-confidence around particular skills and activities, for example: leadership, managing teams, presenting, negotiating and networking</w:t>
      </w:r>
      <w:r w:rsidR="008A12A0">
        <w:t xml:space="preserve"> and is particularly true for self-confidence in developing and managing new projects. For example:</w:t>
      </w:r>
    </w:p>
    <w:p w:rsidR="008A12A0" w:rsidRPr="007E663D" w:rsidRDefault="008A12A0" w:rsidP="008A12A0">
      <w:pPr>
        <w:pStyle w:val="NormalWeb"/>
        <w:jc w:val="both"/>
        <w:rPr>
          <w:i/>
          <w:sz w:val="20"/>
          <w:szCs w:val="20"/>
        </w:rPr>
      </w:pPr>
      <w:r w:rsidRPr="007E663D">
        <w:rPr>
          <w:i/>
          <w:sz w:val="20"/>
          <w:szCs w:val="20"/>
        </w:rPr>
        <w:t>I have realized that I have become a more confident, communicative and ambitious person, a person who knows what she wants are pursues that.</w:t>
      </w:r>
      <w:r>
        <w:rPr>
          <w:i/>
          <w:sz w:val="20"/>
          <w:szCs w:val="20"/>
        </w:rPr>
        <w:t xml:space="preserve"> (</w:t>
      </w:r>
      <w:proofErr w:type="spellStart"/>
      <w:r w:rsidRPr="007E663D">
        <w:rPr>
          <w:i/>
          <w:sz w:val="20"/>
          <w:szCs w:val="20"/>
        </w:rPr>
        <w:t>Ivana</w:t>
      </w:r>
      <w:proofErr w:type="spellEnd"/>
      <w:r>
        <w:rPr>
          <w:i/>
          <w:sz w:val="20"/>
          <w:szCs w:val="20"/>
        </w:rPr>
        <w:t>)</w:t>
      </w:r>
    </w:p>
    <w:p w:rsidR="008A12A0" w:rsidRDefault="00F10A3E" w:rsidP="00573B87">
      <w:pPr>
        <w:pStyle w:val="NormalWeb"/>
        <w:jc w:val="both"/>
      </w:pPr>
      <w:r>
        <w:t>The</w:t>
      </w:r>
      <w:r w:rsidR="00BD605B">
        <w:t xml:space="preserve"> evidence supports the view that this form of learning can enhance wider enterprise skills which can be applied in multiple contexts.</w:t>
      </w:r>
      <w:r w:rsidR="008A12A0">
        <w:t xml:space="preserve"> For example:</w:t>
      </w:r>
    </w:p>
    <w:p w:rsidR="008A12A0" w:rsidRDefault="008A12A0" w:rsidP="008A12A0">
      <w:pPr>
        <w:pStyle w:val="NormalWeb"/>
        <w:jc w:val="both"/>
        <w:rPr>
          <w:i/>
          <w:sz w:val="20"/>
          <w:szCs w:val="20"/>
        </w:rPr>
      </w:pPr>
      <w:r>
        <w:rPr>
          <w:i/>
          <w:sz w:val="20"/>
          <w:szCs w:val="20"/>
        </w:rPr>
        <w:t>EWOB has helped me because others have recognized my leadership qualities and skills. Through various projects and research I have had the opportunity to apply the knowledge I have gained at the university in practical situations.  (</w:t>
      </w:r>
      <w:proofErr w:type="spellStart"/>
      <w:r>
        <w:rPr>
          <w:i/>
          <w:sz w:val="20"/>
          <w:szCs w:val="20"/>
        </w:rPr>
        <w:t>Zrinka</w:t>
      </w:r>
      <w:proofErr w:type="spellEnd"/>
      <w:r>
        <w:rPr>
          <w:i/>
          <w:sz w:val="20"/>
          <w:szCs w:val="20"/>
        </w:rPr>
        <w:t>)</w:t>
      </w:r>
    </w:p>
    <w:p w:rsidR="00F10A3E" w:rsidRDefault="004A260D" w:rsidP="00573B87">
      <w:pPr>
        <w:pStyle w:val="NormalWeb"/>
        <w:jc w:val="both"/>
      </w:pPr>
      <w:r>
        <w:t>There is less evidence to support the view tha</w:t>
      </w:r>
      <w:r w:rsidR="00BD605B">
        <w:t xml:space="preserve">t learning through EWOB </w:t>
      </w:r>
      <w:r>
        <w:t>stimulate</w:t>
      </w:r>
      <w:r w:rsidR="00BD605B">
        <w:t>s</w:t>
      </w:r>
      <w:r>
        <w:t xml:space="preserve"> </w:t>
      </w:r>
      <w:r w:rsidR="00201961">
        <w:t>generation of ideas for starting own business (33% of the data set)</w:t>
      </w:r>
      <w:r w:rsidR="006B4A21">
        <w:t>.</w:t>
      </w:r>
      <w:r w:rsidR="00201961">
        <w:t xml:space="preserve"> </w:t>
      </w:r>
      <w:r w:rsidR="00BD605B">
        <w:t xml:space="preserve">One can perhaps argue that students who are engaged in EWOB are self-selected and have already made some commitment to entrepreneurial activity and, therefore, one </w:t>
      </w:r>
      <w:r w:rsidR="00B537E8">
        <w:t>cannot</w:t>
      </w:r>
      <w:r w:rsidR="00BD605B">
        <w:t xml:space="preserve"> expect to see much change in their intentions. </w:t>
      </w:r>
      <w:r w:rsidR="00F10A3E">
        <w:t xml:space="preserve">On the other hand, although, according to this research, </w:t>
      </w:r>
      <w:proofErr w:type="spellStart"/>
      <w:r w:rsidR="00F10A3E">
        <w:t>EWoB</w:t>
      </w:r>
      <w:proofErr w:type="spellEnd"/>
      <w:r w:rsidR="00F10A3E">
        <w:t xml:space="preserve"> does not encourage students to start their own business, from the interviews it can be concluded that engagement in </w:t>
      </w:r>
      <w:proofErr w:type="spellStart"/>
      <w:r w:rsidR="00F10A3E">
        <w:t>EWoB</w:t>
      </w:r>
      <w:proofErr w:type="spellEnd"/>
      <w:r w:rsidR="00F10A3E">
        <w:t xml:space="preserve"> can inspire students to become more enterprising persons. </w:t>
      </w:r>
    </w:p>
    <w:p w:rsidR="00266D4A" w:rsidRDefault="007E03C5" w:rsidP="00573B87">
      <w:pPr>
        <w:pStyle w:val="NormalWeb"/>
        <w:jc w:val="both"/>
      </w:pPr>
      <w:r>
        <w:t xml:space="preserve">Although it was expected, there was </w:t>
      </w:r>
      <w:r w:rsidR="008A12A0">
        <w:t xml:space="preserve">little </w:t>
      </w:r>
      <w:r>
        <w:t xml:space="preserve">evidence for the assumption that </w:t>
      </w:r>
      <w:r w:rsidR="006B4A21">
        <w:t xml:space="preserve">communities of practice </w:t>
      </w:r>
      <w:r>
        <w:t xml:space="preserve">provide opportunities for </w:t>
      </w:r>
      <w:r w:rsidR="006B4A21">
        <w:t>learning through mistakes (2</w:t>
      </w:r>
      <w:r>
        <w:t xml:space="preserve"> per cent of interviewees). </w:t>
      </w:r>
      <w:r w:rsidR="00D66BAF">
        <w:t xml:space="preserve">It might, however, be the case that students do learn from mistakes, but they did not report this learning in their reflections because </w:t>
      </w:r>
      <w:r w:rsidR="006B4A21">
        <w:t xml:space="preserve">either </w:t>
      </w:r>
      <w:r w:rsidR="00D66BAF">
        <w:t xml:space="preserve">they are unclear that learning has occurred or </w:t>
      </w:r>
      <w:r w:rsidR="00D66BAF">
        <w:lastRenderedPageBreak/>
        <w:t>because they do not regard these aspects of their experience as a “positive” outcome</w:t>
      </w:r>
      <w:r w:rsidR="006B4A21">
        <w:t>,</w:t>
      </w:r>
      <w:r w:rsidR="00D66BAF">
        <w:t xml:space="preserve"> and therefore disguise any learning that occurs.</w:t>
      </w:r>
    </w:p>
    <w:p w:rsidR="00551FE5" w:rsidRDefault="00551FE5" w:rsidP="00573B87">
      <w:pPr>
        <w:pStyle w:val="NormalWeb"/>
        <w:jc w:val="both"/>
      </w:pPr>
      <w:r>
        <w:t xml:space="preserve">There is also evidence showing the importance of social learning, which cannot be overemphasized as the main value of this community of practice. The interviewees often commented </w:t>
      </w:r>
      <w:r w:rsidR="00F10A3E">
        <w:t xml:space="preserve">on </w:t>
      </w:r>
      <w:r>
        <w:t xml:space="preserve">learning through social practice and social engagement, for example when practicing entrepreneurs </w:t>
      </w:r>
      <w:r w:rsidR="00F10A3E">
        <w:t xml:space="preserve">were invited </w:t>
      </w:r>
      <w:r>
        <w:t xml:space="preserve">to give a talk, </w:t>
      </w:r>
      <w:r w:rsidR="00F10A3E">
        <w:t xml:space="preserve">or while </w:t>
      </w:r>
      <w:r>
        <w:t>providing opportunities for like-minded students to meet, running mentoring programs</w:t>
      </w:r>
      <w:r w:rsidR="00F10A3E">
        <w:t>,</w:t>
      </w:r>
      <w:r>
        <w:t xml:space="preserve"> or </w:t>
      </w:r>
      <w:r w:rsidR="00F10A3E">
        <w:t xml:space="preserve">when </w:t>
      </w:r>
      <w:r>
        <w:t xml:space="preserve">students </w:t>
      </w:r>
      <w:r w:rsidR="00F10A3E">
        <w:t xml:space="preserve">while preparing </w:t>
      </w:r>
      <w:r>
        <w:t xml:space="preserve">for competitions </w:t>
      </w:r>
      <w:r w:rsidR="00F10A3E">
        <w:t>developed</w:t>
      </w:r>
      <w:r>
        <w:t xml:space="preserve"> team-working skills.</w:t>
      </w:r>
      <w:r w:rsidR="00635213">
        <w:t xml:space="preserve"> There</w:t>
      </w:r>
      <w:r>
        <w:t xml:space="preserve"> </w:t>
      </w:r>
      <w:r w:rsidR="00635213">
        <w:t>are many other aspects that came through in the data, for example: the opportunity to lead others, to work with others on a new project and gain knowledge from experienced entrepreneurs</w:t>
      </w:r>
      <w:r>
        <w:t>.</w:t>
      </w:r>
      <w:r w:rsidR="00635213">
        <w:t xml:space="preserve"> Organizations such as EWOB, being extra-curricular, have both a social and professional component. Student</w:t>
      </w:r>
      <w:r w:rsidR="00F10A3E">
        <w:t>s reported hav</w:t>
      </w:r>
      <w:r w:rsidR="00235A33">
        <w:t>ing meeting in cafe</w:t>
      </w:r>
      <w:r w:rsidR="00635213">
        <w:t>s, organizing trips together, developing networks and contacts that might help them in their future employment or venture creation.</w:t>
      </w:r>
      <w:r>
        <w:t xml:space="preserve"> </w:t>
      </w:r>
    </w:p>
    <w:p w:rsidR="00ED6064" w:rsidRDefault="00ED6064" w:rsidP="00ED6064">
      <w:pPr>
        <w:pStyle w:val="NormalWeb"/>
        <w:jc w:val="both"/>
        <w:rPr>
          <w:i/>
          <w:sz w:val="20"/>
          <w:szCs w:val="20"/>
        </w:rPr>
      </w:pPr>
      <w:r>
        <w:rPr>
          <w:i/>
          <w:sz w:val="20"/>
          <w:szCs w:val="20"/>
        </w:rPr>
        <w:t>My perception about how much a student association can contribute to solving a problem (for example project: Helping children in Africa) has changed dramatically. (</w:t>
      </w:r>
      <w:proofErr w:type="spellStart"/>
      <w:r>
        <w:rPr>
          <w:i/>
          <w:sz w:val="20"/>
          <w:szCs w:val="20"/>
        </w:rPr>
        <w:t>Nikolina</w:t>
      </w:r>
      <w:proofErr w:type="spellEnd"/>
      <w:r>
        <w:rPr>
          <w:i/>
          <w:sz w:val="20"/>
          <w:szCs w:val="20"/>
        </w:rPr>
        <w:t>)</w:t>
      </w:r>
    </w:p>
    <w:p w:rsidR="00ED6064" w:rsidRDefault="00ED6064" w:rsidP="00ED6064">
      <w:pPr>
        <w:pStyle w:val="NormalWeb"/>
        <w:jc w:val="both"/>
        <w:rPr>
          <w:i/>
          <w:sz w:val="20"/>
          <w:szCs w:val="20"/>
        </w:rPr>
      </w:pPr>
      <w:r>
        <w:rPr>
          <w:i/>
          <w:sz w:val="20"/>
          <w:szCs w:val="20"/>
        </w:rPr>
        <w:t>EWOB is friendly, relaxed, voluntary, concerned with real life and exploration of ideas is encouraged. (</w:t>
      </w:r>
      <w:proofErr w:type="spellStart"/>
      <w:r>
        <w:rPr>
          <w:i/>
          <w:sz w:val="20"/>
          <w:szCs w:val="20"/>
        </w:rPr>
        <w:t>Nkolina</w:t>
      </w:r>
      <w:proofErr w:type="spellEnd"/>
      <w:r>
        <w:rPr>
          <w:i/>
          <w:sz w:val="20"/>
          <w:szCs w:val="20"/>
        </w:rPr>
        <w:t>)</w:t>
      </w:r>
    </w:p>
    <w:p w:rsidR="00ED6064" w:rsidRDefault="00ED6064" w:rsidP="00ED6064">
      <w:pPr>
        <w:pStyle w:val="NormalWeb"/>
        <w:jc w:val="both"/>
        <w:rPr>
          <w:i/>
          <w:sz w:val="20"/>
          <w:szCs w:val="20"/>
        </w:rPr>
      </w:pPr>
      <w:r>
        <w:rPr>
          <w:i/>
          <w:sz w:val="20"/>
          <w:szCs w:val="20"/>
        </w:rPr>
        <w:t>In EWOB we are free and open so we gladly share information and experience and help each other. (</w:t>
      </w:r>
      <w:proofErr w:type="spellStart"/>
      <w:r>
        <w:rPr>
          <w:i/>
          <w:sz w:val="20"/>
          <w:szCs w:val="20"/>
        </w:rPr>
        <w:t>Sanja</w:t>
      </w:r>
      <w:proofErr w:type="spellEnd"/>
      <w:r>
        <w:rPr>
          <w:i/>
          <w:sz w:val="20"/>
          <w:szCs w:val="20"/>
        </w:rPr>
        <w:t>)</w:t>
      </w:r>
    </w:p>
    <w:p w:rsidR="00ED6064" w:rsidRDefault="006B4A21" w:rsidP="00573B87">
      <w:pPr>
        <w:pStyle w:val="NormalWeb"/>
        <w:jc w:val="both"/>
      </w:pPr>
      <w:r>
        <w:t xml:space="preserve">The interviewed students </w:t>
      </w:r>
      <w:r w:rsidR="00ED6064">
        <w:t>put different</w:t>
      </w:r>
      <w:r w:rsidR="00201961">
        <w:t xml:space="preserve"> emphasis on their motivation to actively participate in EWOB which include: gaining experience and practical knowledge and enhancing transferable skills (11 of 18 students), meeting people and better managing free time (9 o 18 students). A few mentioned helping others, having an opportunity to put idea into practice and personal development.</w:t>
      </w:r>
    </w:p>
    <w:p w:rsidR="00ED6064" w:rsidRDefault="00ED6064" w:rsidP="00ED6064">
      <w:pPr>
        <w:pStyle w:val="NormalWeb"/>
        <w:jc w:val="both"/>
        <w:rPr>
          <w:i/>
          <w:sz w:val="20"/>
          <w:szCs w:val="20"/>
        </w:rPr>
      </w:pPr>
      <w:r>
        <w:rPr>
          <w:i/>
          <w:sz w:val="20"/>
          <w:szCs w:val="20"/>
        </w:rPr>
        <w:t>There is a big difference between studying and work in EWOB because studying is not as interesting as working in student club. It is more relaxed and fun and we do what we are interested in. (Tina)</w:t>
      </w:r>
    </w:p>
    <w:p w:rsidR="00ED6064" w:rsidRDefault="00ED6064" w:rsidP="00ED6064">
      <w:pPr>
        <w:pStyle w:val="NormalWeb"/>
        <w:jc w:val="both"/>
        <w:rPr>
          <w:i/>
          <w:sz w:val="20"/>
          <w:szCs w:val="20"/>
        </w:rPr>
      </w:pPr>
      <w:r>
        <w:rPr>
          <w:i/>
          <w:sz w:val="20"/>
          <w:szCs w:val="20"/>
        </w:rPr>
        <w:t>I have a feeling that I have wasted five years of my life on studying to become nothing more than a clerk in some ministry. I believe that there are very few things that can be learned at lectures on the university and we have to take any opportunity to gain practical knowledge... Theory, unless connected with practice, is useless. Student associations give students opportunity to work on real-life problems</w:t>
      </w:r>
      <w:proofErr w:type="gramStart"/>
      <w:r>
        <w:rPr>
          <w:i/>
          <w:sz w:val="20"/>
          <w:szCs w:val="20"/>
        </w:rPr>
        <w:t>.(</w:t>
      </w:r>
      <w:proofErr w:type="spellStart"/>
      <w:proofErr w:type="gramEnd"/>
      <w:r>
        <w:rPr>
          <w:i/>
          <w:sz w:val="20"/>
          <w:szCs w:val="20"/>
        </w:rPr>
        <w:t>Matej</w:t>
      </w:r>
      <w:proofErr w:type="spellEnd"/>
      <w:r>
        <w:rPr>
          <w:i/>
          <w:sz w:val="20"/>
          <w:szCs w:val="20"/>
        </w:rPr>
        <w:t xml:space="preserve">) </w:t>
      </w:r>
    </w:p>
    <w:p w:rsidR="00ED6064" w:rsidRDefault="00ED6064" w:rsidP="00ED6064">
      <w:pPr>
        <w:pStyle w:val="NormalWeb"/>
        <w:jc w:val="both"/>
        <w:rPr>
          <w:i/>
          <w:sz w:val="20"/>
          <w:szCs w:val="20"/>
        </w:rPr>
      </w:pPr>
      <w:r>
        <w:rPr>
          <w:i/>
          <w:sz w:val="20"/>
          <w:szCs w:val="20"/>
        </w:rPr>
        <w:t xml:space="preserve">For example it is not the same to analyze the future prospects for </w:t>
      </w:r>
      <w:r w:rsidR="001E1055">
        <w:rPr>
          <w:i/>
          <w:sz w:val="20"/>
          <w:szCs w:val="20"/>
        </w:rPr>
        <w:t>a company</w:t>
      </w:r>
      <w:r>
        <w:rPr>
          <w:i/>
          <w:sz w:val="20"/>
          <w:szCs w:val="20"/>
        </w:rPr>
        <w:t xml:space="preserve"> from the USA as an exercise at the le</w:t>
      </w:r>
      <w:r w:rsidR="00235A33">
        <w:rPr>
          <w:i/>
          <w:sz w:val="20"/>
          <w:szCs w:val="20"/>
        </w:rPr>
        <w:t>cture</w:t>
      </w:r>
      <w:r>
        <w:rPr>
          <w:i/>
          <w:sz w:val="20"/>
          <w:szCs w:val="20"/>
        </w:rPr>
        <w:t xml:space="preserve"> and research market potential for a </w:t>
      </w:r>
      <w:r w:rsidR="00235A33">
        <w:rPr>
          <w:i/>
          <w:sz w:val="20"/>
          <w:szCs w:val="20"/>
        </w:rPr>
        <w:t xml:space="preserve">real </w:t>
      </w:r>
      <w:r>
        <w:rPr>
          <w:i/>
          <w:sz w:val="20"/>
          <w:szCs w:val="20"/>
        </w:rPr>
        <w:t>local company</w:t>
      </w:r>
      <w:r w:rsidR="00235A33">
        <w:rPr>
          <w:i/>
          <w:sz w:val="20"/>
          <w:szCs w:val="20"/>
        </w:rPr>
        <w:t>,</w:t>
      </w:r>
      <w:r>
        <w:rPr>
          <w:i/>
          <w:sz w:val="20"/>
          <w:szCs w:val="20"/>
        </w:rPr>
        <w:t xml:space="preserve"> as we did in EWOB. (</w:t>
      </w:r>
      <w:proofErr w:type="spellStart"/>
      <w:r>
        <w:rPr>
          <w:i/>
          <w:sz w:val="20"/>
          <w:szCs w:val="20"/>
        </w:rPr>
        <w:t>Nikolina</w:t>
      </w:r>
      <w:proofErr w:type="spellEnd"/>
      <w:r>
        <w:rPr>
          <w:i/>
          <w:sz w:val="20"/>
          <w:szCs w:val="20"/>
        </w:rPr>
        <w:t>)</w:t>
      </w:r>
    </w:p>
    <w:p w:rsidR="00ED6064" w:rsidRDefault="00ED6064" w:rsidP="00ED6064">
      <w:pPr>
        <w:pStyle w:val="NormalWeb"/>
        <w:jc w:val="both"/>
        <w:rPr>
          <w:i/>
          <w:sz w:val="20"/>
          <w:szCs w:val="20"/>
        </w:rPr>
      </w:pPr>
      <w:r>
        <w:rPr>
          <w:i/>
          <w:sz w:val="20"/>
          <w:szCs w:val="20"/>
        </w:rPr>
        <w:t>We need more practical knowledge. (</w:t>
      </w:r>
      <w:proofErr w:type="gramStart"/>
      <w:r>
        <w:rPr>
          <w:i/>
          <w:sz w:val="20"/>
          <w:szCs w:val="20"/>
        </w:rPr>
        <w:t>xyz</w:t>
      </w:r>
      <w:proofErr w:type="gramEnd"/>
      <w:r>
        <w:rPr>
          <w:i/>
          <w:sz w:val="20"/>
          <w:szCs w:val="20"/>
        </w:rPr>
        <w:t>)</w:t>
      </w:r>
    </w:p>
    <w:p w:rsidR="006B0C80" w:rsidRDefault="006B0C80" w:rsidP="00573B87">
      <w:pPr>
        <w:pStyle w:val="NormalWeb"/>
        <w:jc w:val="both"/>
      </w:pPr>
      <w:r>
        <w:t xml:space="preserve"> Interest</w:t>
      </w:r>
      <w:r w:rsidR="006B4A21">
        <w:t>ingly,</w:t>
      </w:r>
      <w:r>
        <w:t xml:space="preserve"> 3 of 18 students</w:t>
      </w:r>
      <w:r w:rsidR="00235A33">
        <w:t>,</w:t>
      </w:r>
      <w:r>
        <w:t xml:space="preserve"> </w:t>
      </w:r>
      <w:r w:rsidR="00235A33">
        <w:t xml:space="preserve">a motivation, </w:t>
      </w:r>
      <w:r>
        <w:t xml:space="preserve">mentioned the desire to </w:t>
      </w:r>
      <w:r w:rsidR="006B4A21">
        <w:t>gain competitive advantage over other students</w:t>
      </w:r>
      <w:r>
        <w:t>.</w:t>
      </w:r>
    </w:p>
    <w:p w:rsidR="00247D8B" w:rsidRDefault="006B0C80" w:rsidP="00573B87">
      <w:pPr>
        <w:pStyle w:val="NormalWeb"/>
        <w:jc w:val="both"/>
      </w:pPr>
      <w:r>
        <w:t xml:space="preserve">Although the majority of students considers the engagement in such activities a valuable preparation for the labor market (56% of the data set), they do not believe that it </w:t>
      </w:r>
      <w:r w:rsidR="007E03C5">
        <w:t xml:space="preserve">directly </w:t>
      </w:r>
      <w:r>
        <w:t>improves their prospects of employment.</w:t>
      </w:r>
      <w:r w:rsidR="00201961">
        <w:t xml:space="preserve"> </w:t>
      </w:r>
      <w:r w:rsidR="007E03C5">
        <w:t xml:space="preserve">This is an interesting outcome as it supports the view of </w:t>
      </w:r>
      <w:r w:rsidR="006B4A21">
        <w:t xml:space="preserve">communities of practice </w:t>
      </w:r>
      <w:r w:rsidR="007E03C5">
        <w:t>as a means to enhance entrepreneurial activity (</w:t>
      </w:r>
      <w:proofErr w:type="spellStart"/>
      <w:r w:rsidR="007E03C5">
        <w:t>Sedlan-Kőnig</w:t>
      </w:r>
      <w:proofErr w:type="spellEnd"/>
      <w:r w:rsidR="007E03C5">
        <w:t>, 2011), rather than as a means to</w:t>
      </w:r>
      <w:r w:rsidR="00273736">
        <w:t xml:space="preserve"> </w:t>
      </w:r>
      <w:r w:rsidR="007E03C5">
        <w:t xml:space="preserve">directly promote employment. </w:t>
      </w:r>
    </w:p>
    <w:p w:rsidR="00ED6064" w:rsidRDefault="00ED6064" w:rsidP="00ED6064">
      <w:pPr>
        <w:pStyle w:val="NormalWeb"/>
        <w:jc w:val="both"/>
        <w:rPr>
          <w:i/>
          <w:sz w:val="20"/>
          <w:szCs w:val="20"/>
        </w:rPr>
      </w:pPr>
      <w:r w:rsidRPr="007E663D">
        <w:rPr>
          <w:i/>
          <w:sz w:val="20"/>
          <w:szCs w:val="20"/>
        </w:rPr>
        <w:t>My work in</w:t>
      </w:r>
      <w:r>
        <w:rPr>
          <w:i/>
          <w:sz w:val="20"/>
          <w:szCs w:val="20"/>
        </w:rPr>
        <w:t xml:space="preserve"> EWOB has helped me identify the way in which my future carrier will develop. (</w:t>
      </w:r>
      <w:proofErr w:type="spellStart"/>
      <w:r>
        <w:rPr>
          <w:i/>
          <w:sz w:val="20"/>
          <w:szCs w:val="20"/>
        </w:rPr>
        <w:t>Vedrana</w:t>
      </w:r>
      <w:proofErr w:type="spellEnd"/>
      <w:r>
        <w:rPr>
          <w:i/>
          <w:sz w:val="20"/>
          <w:szCs w:val="20"/>
        </w:rPr>
        <w:t>)</w:t>
      </w:r>
    </w:p>
    <w:p w:rsidR="00ED6064" w:rsidRDefault="00ED6064" w:rsidP="00ED6064">
      <w:pPr>
        <w:pStyle w:val="NormalWeb"/>
        <w:jc w:val="both"/>
        <w:rPr>
          <w:i/>
          <w:sz w:val="20"/>
          <w:szCs w:val="20"/>
        </w:rPr>
      </w:pPr>
      <w:r>
        <w:rPr>
          <w:i/>
          <w:sz w:val="20"/>
          <w:szCs w:val="20"/>
        </w:rPr>
        <w:lastRenderedPageBreak/>
        <w:t xml:space="preserve">Through EWOB I have gained practical experience. I feel prepared for the labor market because I have worked with real life projects and learned to deal with difficult situations. I feel more confident. (Andrea) </w:t>
      </w:r>
    </w:p>
    <w:p w:rsidR="00ED6064" w:rsidRDefault="00ED6064" w:rsidP="00ED6064">
      <w:pPr>
        <w:pStyle w:val="NormalWeb"/>
        <w:jc w:val="both"/>
        <w:rPr>
          <w:i/>
          <w:sz w:val="20"/>
          <w:szCs w:val="20"/>
        </w:rPr>
      </w:pPr>
      <w:r>
        <w:rPr>
          <w:i/>
          <w:sz w:val="20"/>
          <w:szCs w:val="20"/>
        </w:rPr>
        <w:t>I feel I am better prepared for the labor market but not yet fully ready to start my own business. Through my engagement in EWOB I understand what I need to do and therefore I have a competitive advantage on the labor market.  (</w:t>
      </w:r>
      <w:proofErr w:type="spellStart"/>
      <w:r>
        <w:rPr>
          <w:i/>
          <w:sz w:val="20"/>
          <w:szCs w:val="20"/>
        </w:rPr>
        <w:t>Ivana</w:t>
      </w:r>
      <w:proofErr w:type="spellEnd"/>
      <w:r>
        <w:rPr>
          <w:i/>
          <w:sz w:val="20"/>
          <w:szCs w:val="20"/>
        </w:rPr>
        <w:t>)</w:t>
      </w:r>
    </w:p>
    <w:p w:rsidR="00201961" w:rsidRDefault="006B0C80" w:rsidP="00573B87">
      <w:pPr>
        <w:pStyle w:val="NormalWeb"/>
        <w:jc w:val="both"/>
      </w:pPr>
      <w:r>
        <w:t xml:space="preserve">When asked to comment whether </w:t>
      </w:r>
      <w:r w:rsidR="0087622D">
        <w:t>HEIs</w:t>
      </w:r>
      <w:r>
        <w:t xml:space="preserve"> should promote </w:t>
      </w:r>
      <w:r w:rsidR="00247D8B">
        <w:t>communities of practice</w:t>
      </w:r>
      <w:r>
        <w:t xml:space="preserve"> as extra-curricular activities among students, 56 % of the </w:t>
      </w:r>
      <w:r w:rsidR="00247D8B">
        <w:t xml:space="preserve">interviewed students </w:t>
      </w:r>
      <w:r>
        <w:t>agreed,</w:t>
      </w:r>
      <w:r w:rsidR="00235A33">
        <w:t xml:space="preserve"> although only 4 students, or 22 per cent,</w:t>
      </w:r>
      <w:r>
        <w:t xml:space="preserve"> believe that engagement in EWOB should be acknowledged by the </w:t>
      </w:r>
      <w:r w:rsidR="00D863F5">
        <w:t>HEI</w:t>
      </w:r>
      <w:r>
        <w:t xml:space="preserve"> in the form of additional ECTS points.  </w:t>
      </w:r>
    </w:p>
    <w:p w:rsidR="00254F37" w:rsidRPr="00254F37" w:rsidRDefault="001051D1" w:rsidP="00573B87">
      <w:pPr>
        <w:pStyle w:val="NormalWeb"/>
        <w:jc w:val="both"/>
        <w:rPr>
          <w:i/>
          <w:sz w:val="20"/>
          <w:szCs w:val="20"/>
        </w:rPr>
      </w:pPr>
      <w:r>
        <w:rPr>
          <w:i/>
          <w:sz w:val="20"/>
          <w:szCs w:val="20"/>
        </w:rPr>
        <w:t>Teachers at the university should be informed about who is a EWOB member, but e</w:t>
      </w:r>
      <w:r w:rsidR="00254F37" w:rsidRPr="00254F37">
        <w:rPr>
          <w:i/>
          <w:sz w:val="20"/>
          <w:szCs w:val="20"/>
        </w:rPr>
        <w:t xml:space="preserve">ngagement in EWOB </w:t>
      </w:r>
      <w:r>
        <w:rPr>
          <w:i/>
          <w:sz w:val="20"/>
          <w:szCs w:val="20"/>
        </w:rPr>
        <w:t>does not need to</w:t>
      </w:r>
      <w:r w:rsidR="00254F37">
        <w:rPr>
          <w:i/>
          <w:sz w:val="20"/>
          <w:szCs w:val="20"/>
        </w:rPr>
        <w:t xml:space="preserve"> </w:t>
      </w:r>
      <w:r w:rsidR="00254F37" w:rsidRPr="00254F37">
        <w:rPr>
          <w:i/>
          <w:sz w:val="20"/>
          <w:szCs w:val="20"/>
        </w:rPr>
        <w:t>be acknowledged in the form of additional ECTS points</w:t>
      </w:r>
      <w:r>
        <w:rPr>
          <w:i/>
          <w:sz w:val="20"/>
          <w:szCs w:val="20"/>
        </w:rPr>
        <w:t xml:space="preserve"> because it would then become an obligation and </w:t>
      </w:r>
      <w:proofErr w:type="gramStart"/>
      <w:r>
        <w:rPr>
          <w:i/>
          <w:sz w:val="20"/>
          <w:szCs w:val="20"/>
        </w:rPr>
        <w:t>not  student</w:t>
      </w:r>
      <w:proofErr w:type="gramEnd"/>
      <w:r>
        <w:rPr>
          <w:i/>
          <w:sz w:val="20"/>
          <w:szCs w:val="20"/>
        </w:rPr>
        <w:t xml:space="preserve"> choice/</w:t>
      </w:r>
      <w:r w:rsidR="00ED6064">
        <w:rPr>
          <w:i/>
          <w:sz w:val="20"/>
          <w:szCs w:val="20"/>
        </w:rPr>
        <w:t>initiative</w:t>
      </w:r>
      <w:r>
        <w:rPr>
          <w:i/>
          <w:sz w:val="20"/>
          <w:szCs w:val="20"/>
        </w:rPr>
        <w:t>, and it would then not give EWOB students any competitive advantage. (</w:t>
      </w:r>
      <w:proofErr w:type="spellStart"/>
      <w:r>
        <w:rPr>
          <w:i/>
          <w:sz w:val="20"/>
          <w:szCs w:val="20"/>
        </w:rPr>
        <w:t>Ivana</w:t>
      </w:r>
      <w:proofErr w:type="spellEnd"/>
      <w:r>
        <w:rPr>
          <w:i/>
          <w:sz w:val="20"/>
          <w:szCs w:val="20"/>
        </w:rPr>
        <w:t xml:space="preserve">) </w:t>
      </w:r>
    </w:p>
    <w:p w:rsidR="006B0C80" w:rsidRPr="004A260D" w:rsidRDefault="006B0C80" w:rsidP="00573B87">
      <w:pPr>
        <w:pStyle w:val="NormalWeb"/>
        <w:jc w:val="both"/>
      </w:pPr>
      <w:r>
        <w:t xml:space="preserve">From the data on learning accumulated, it is evident that students are gaining a range of different outcomes from their involvement in EWOB. These outcomes include: </w:t>
      </w:r>
      <w:r w:rsidR="00BD605B">
        <w:t>specific skills, context relevant knowledge, knowledge abou</w:t>
      </w:r>
      <w:r w:rsidR="00B537E8">
        <w:t>t</w:t>
      </w:r>
      <w:r w:rsidR="00BD605B">
        <w:t xml:space="preserve"> oneself and change in personal behavior. </w:t>
      </w:r>
      <w:r w:rsidR="00273736">
        <w:t xml:space="preserve">Students commented that they have significantly improved their time management (78%), communication skills (44%), team work (39%), and management of ambiguity </w:t>
      </w:r>
      <w:r w:rsidR="00ED6064">
        <w:t xml:space="preserve">and uncertainty </w:t>
      </w:r>
      <w:r w:rsidR="00273736">
        <w:t xml:space="preserve">(16% of interviewees). </w:t>
      </w:r>
      <w:r w:rsidR="00235A33">
        <w:t>However, f</w:t>
      </w:r>
      <w:r w:rsidR="008503AB">
        <w:t xml:space="preserve">rom the data collected it is difficult to precisely define the learning that was accumulated. The reason for that could be because the act of doing leads to specific knowledge that is derived from </w:t>
      </w:r>
      <w:r w:rsidR="00273736">
        <w:t xml:space="preserve">the </w:t>
      </w:r>
      <w:r w:rsidR="008503AB">
        <w:t>context</w:t>
      </w:r>
      <w:r w:rsidR="00235A33">
        <w:t>,</w:t>
      </w:r>
      <w:r w:rsidR="008503AB">
        <w:t xml:space="preserve"> </w:t>
      </w:r>
      <w:r w:rsidR="00273736">
        <w:t>and</w:t>
      </w:r>
      <w:r w:rsidR="00247D8B">
        <w:t xml:space="preserve"> is</w:t>
      </w:r>
      <w:r w:rsidR="00273736">
        <w:t xml:space="preserve"> therefore diverse and cannot be predicted as a learning outcome in advance. </w:t>
      </w:r>
    </w:p>
    <w:p w:rsidR="001E5A08" w:rsidRDefault="002020D1" w:rsidP="00573B87">
      <w:pPr>
        <w:pStyle w:val="NormalWeb"/>
        <w:jc w:val="both"/>
        <w:rPr>
          <w:b/>
        </w:rPr>
      </w:pPr>
      <w:r>
        <w:rPr>
          <w:b/>
        </w:rPr>
        <w:t>8</w:t>
      </w:r>
      <w:r w:rsidR="001E5A08" w:rsidRPr="00266D4A">
        <w:rPr>
          <w:b/>
        </w:rPr>
        <w:t>. Conclusion</w:t>
      </w:r>
    </w:p>
    <w:p w:rsidR="007E03C5" w:rsidRDefault="00D66BAF" w:rsidP="00573B87">
      <w:pPr>
        <w:pStyle w:val="NormalWeb"/>
        <w:jc w:val="both"/>
      </w:pPr>
      <w:r w:rsidRPr="00D66BAF">
        <w:t xml:space="preserve">This article sought to answer </w:t>
      </w:r>
      <w:r>
        <w:t xml:space="preserve">the basic question about the opportunities and challenges of communities of practice in graduate education. The research asked additional questions: why </w:t>
      </w:r>
      <w:r w:rsidR="00247D8B">
        <w:t xml:space="preserve">communities of practice </w:t>
      </w:r>
      <w:r>
        <w:t>are attractive to young people</w:t>
      </w:r>
      <w:r w:rsidR="00B2641D">
        <w:t>,</w:t>
      </w:r>
      <w:r>
        <w:t xml:space="preserve"> and what learning benefits they provide. In setting to answer these questions the article explored the common characteristics of </w:t>
      </w:r>
      <w:r w:rsidR="00247D8B">
        <w:t>communities of practice</w:t>
      </w:r>
      <w:r>
        <w:t>, d</w:t>
      </w:r>
      <w:r w:rsidRPr="00D66BAF">
        <w:t>istinction of communities of practice from similar structures</w:t>
      </w:r>
      <w:r>
        <w:t xml:space="preserve">, </w:t>
      </w:r>
      <w:r w:rsidR="00ED6064">
        <w:t xml:space="preserve">as well as </w:t>
      </w:r>
      <w:r>
        <w:t xml:space="preserve">opportunities, benefits and challenges </w:t>
      </w:r>
      <w:r w:rsidR="008D472D" w:rsidRPr="008D472D">
        <w:t>of employment of communities of practice in graduate education</w:t>
      </w:r>
      <w:r w:rsidR="008D472D">
        <w:t>. Also</w:t>
      </w:r>
      <w:r w:rsidR="00247D8B">
        <w:t>,</w:t>
      </w:r>
      <w:r w:rsidR="008D472D">
        <w:t xml:space="preserve"> an example of </w:t>
      </w:r>
      <w:r w:rsidR="00247D8B">
        <w:t xml:space="preserve">communities of practice </w:t>
      </w:r>
      <w:r w:rsidR="008D472D">
        <w:t xml:space="preserve">at </w:t>
      </w:r>
      <w:proofErr w:type="spellStart"/>
      <w:r w:rsidR="00247D8B">
        <w:t>J.J.Strossmayer</w:t>
      </w:r>
      <w:proofErr w:type="spellEnd"/>
      <w:r w:rsidR="00247D8B">
        <w:t xml:space="preserve"> University</w:t>
      </w:r>
      <w:r w:rsidR="008D472D">
        <w:t xml:space="preserve"> </w:t>
      </w:r>
      <w:r w:rsidR="00247D8B">
        <w:t xml:space="preserve">in Osijek </w:t>
      </w:r>
      <w:r w:rsidR="00C910B9">
        <w:t>wa</w:t>
      </w:r>
      <w:r w:rsidR="008D472D">
        <w:t xml:space="preserve">s presented. </w:t>
      </w:r>
      <w:r w:rsidR="003508B7">
        <w:t xml:space="preserve">Form the empirical </w:t>
      </w:r>
      <w:proofErr w:type="gramStart"/>
      <w:r w:rsidR="003508B7">
        <w:t>data</w:t>
      </w:r>
      <w:r w:rsidR="00247D8B">
        <w:t>,</w:t>
      </w:r>
      <w:proofErr w:type="gramEnd"/>
      <w:r w:rsidR="003508B7">
        <w:t xml:space="preserve"> it is evident that </w:t>
      </w:r>
      <w:r w:rsidR="00247D8B">
        <w:t xml:space="preserve">communities of practice </w:t>
      </w:r>
      <w:r w:rsidR="003508B7">
        <w:t xml:space="preserve">provide an important component of graduate education. They </w:t>
      </w:r>
      <w:r w:rsidR="00B2641D">
        <w:t>do so because they are student-</w:t>
      </w:r>
      <w:r w:rsidR="00C910B9">
        <w:t xml:space="preserve"> </w:t>
      </w:r>
      <w:r w:rsidR="003508B7">
        <w:t>led, allow students to engage in experiential learning</w:t>
      </w:r>
      <w:r w:rsidR="00C910B9">
        <w:t>,</w:t>
      </w:r>
      <w:r w:rsidR="003508B7">
        <w:t xml:space="preserve"> and allow them to learn collaboratively in a supportive environment. When exploring student motivations</w:t>
      </w:r>
      <w:r w:rsidR="00247D8B">
        <w:t>,</w:t>
      </w:r>
      <w:r w:rsidR="003508B7">
        <w:t xml:space="preserve"> a lot of underpinning reasons emerge</w:t>
      </w:r>
      <w:r w:rsidR="00247D8B">
        <w:t>d</w:t>
      </w:r>
      <w:r w:rsidR="003508B7">
        <w:t>. These include for example: preparation for</w:t>
      </w:r>
      <w:r w:rsidR="00247D8B">
        <w:t xml:space="preserve"> future career</w:t>
      </w:r>
      <w:r w:rsidR="003508B7">
        <w:t>, enhancing transferable skills, gaining practical experience</w:t>
      </w:r>
      <w:r w:rsidR="00247D8B">
        <w:t>,</w:t>
      </w:r>
      <w:r w:rsidR="003508B7">
        <w:t xml:space="preserve"> as well as personal enjoyment</w:t>
      </w:r>
      <w:r w:rsidR="00C910B9">
        <w:t>,</w:t>
      </w:r>
      <w:r w:rsidR="00247D8B">
        <w:t xml:space="preserve"> and development</w:t>
      </w:r>
      <w:r w:rsidR="003508B7">
        <w:t xml:space="preserve">. There is some irony in this conclusion as </w:t>
      </w:r>
      <w:r w:rsidR="00247D8B">
        <w:t xml:space="preserve">communities of practice </w:t>
      </w:r>
      <w:r w:rsidR="003508B7">
        <w:t xml:space="preserve">are </w:t>
      </w:r>
      <w:r w:rsidR="00247D8B">
        <w:t>usually considered primarily</w:t>
      </w:r>
      <w:r w:rsidR="003508B7">
        <w:t xml:space="preserve"> to be a means of raising awareness, knowledge and intentions to start a business. </w:t>
      </w:r>
    </w:p>
    <w:p w:rsidR="00EC0DBC" w:rsidRPr="00D66BAF" w:rsidRDefault="00EC0DBC" w:rsidP="00573B87">
      <w:pPr>
        <w:pStyle w:val="NormalWeb"/>
        <w:jc w:val="both"/>
      </w:pPr>
      <w:r>
        <w:t xml:space="preserve">There are some interesting outcomes from this study pertinent to understanding the learning benefits of </w:t>
      </w:r>
      <w:r w:rsidR="00247D8B">
        <w:t>communities of practice, although</w:t>
      </w:r>
      <w:r>
        <w:t xml:space="preserve"> there is some variance between interviewees in terms of learning benefits they gain. Inevitably, different individuals have different roles and learn in different ways so it is understandable that they take away different things. Despite individual differences, there is, however, a common thread in the data with regard to the value of </w:t>
      </w:r>
      <w:r w:rsidR="00247D8B">
        <w:t>communities of practice</w:t>
      </w:r>
      <w:r>
        <w:t xml:space="preserve">. Learning by doing, action learning and gaining experience are all </w:t>
      </w:r>
      <w:r>
        <w:lastRenderedPageBreak/>
        <w:t>seen as the main benefits tha</w:t>
      </w:r>
      <w:r w:rsidR="00C910B9">
        <w:t>t students gain. S</w:t>
      </w:r>
      <w:r>
        <w:t xml:space="preserve">tudents </w:t>
      </w:r>
      <w:r w:rsidR="00C910B9">
        <w:t>often see them</w:t>
      </w:r>
      <w:r>
        <w:t xml:space="preserve"> as “superior” forms of learning when compared to traditional forms experienced throughout the curriculum.</w:t>
      </w:r>
      <w:r w:rsidR="00C910B9">
        <w:t xml:space="preserve"> Nevertheless</w:t>
      </w:r>
      <w:r>
        <w:t xml:space="preserve">, </w:t>
      </w:r>
      <w:r w:rsidR="00247D8B">
        <w:t>teachers or high education institutions rarely value communities of practice</w:t>
      </w:r>
      <w:r>
        <w:t xml:space="preserve"> as beneficial.</w:t>
      </w:r>
    </w:p>
    <w:p w:rsidR="00FB034A" w:rsidRDefault="00FB034A" w:rsidP="00573B87">
      <w:pPr>
        <w:pStyle w:val="NormalWeb"/>
        <w:jc w:val="both"/>
      </w:pPr>
      <w:r>
        <w:t xml:space="preserve">Although </w:t>
      </w:r>
      <w:r w:rsidR="00247D8B">
        <w:t xml:space="preserve">there are </w:t>
      </w:r>
      <w:r>
        <w:t xml:space="preserve">limitations in this article, it has to be acknowledged that </w:t>
      </w:r>
      <w:r w:rsidR="00247D8B">
        <w:t>c</w:t>
      </w:r>
      <w:r w:rsidR="00A30311">
        <w:t>ommunities of practice have real learning benefits for students</w:t>
      </w:r>
      <w:r w:rsidR="00247D8B">
        <w:t>, as well as for</w:t>
      </w:r>
      <w:r w:rsidR="00A30311">
        <w:t xml:space="preserve"> </w:t>
      </w:r>
      <w:r w:rsidR="00247D8B">
        <w:t xml:space="preserve">graduate education </w:t>
      </w:r>
      <w:r w:rsidR="00A30311">
        <w:t xml:space="preserve">and that </w:t>
      </w:r>
      <w:r>
        <w:t xml:space="preserve">the applicability of the community of practice approach (COPA) is valid. </w:t>
      </w:r>
      <w:r w:rsidR="00183940">
        <w:t xml:space="preserve">It fills the gap in </w:t>
      </w:r>
      <w:r w:rsidR="00A30311">
        <w:t xml:space="preserve">graduate </w:t>
      </w:r>
      <w:r w:rsidR="00183940">
        <w:t>education as it facilitates</w:t>
      </w:r>
      <w:r w:rsidR="00894118">
        <w:t xml:space="preserve"> the acquisition of transferable skills</w:t>
      </w:r>
      <w:r w:rsidR="00183940">
        <w:t xml:space="preserve">.  </w:t>
      </w:r>
      <w:r>
        <w:t>I</w:t>
      </w:r>
      <w:r w:rsidR="00183940">
        <w:t>n addition, i</w:t>
      </w:r>
      <w:r>
        <w:t xml:space="preserve">t provides a useful and valuable alternative to more traditional </w:t>
      </w:r>
      <w:r w:rsidR="00894118">
        <w:t xml:space="preserve">teaching </w:t>
      </w:r>
      <w:r>
        <w:t xml:space="preserve">approaches, which </w:t>
      </w:r>
      <w:r w:rsidR="00C910B9">
        <w:t>tend</w:t>
      </w:r>
      <w:r>
        <w:t xml:space="preserve"> to focus on explicit an</w:t>
      </w:r>
      <w:r w:rsidR="00C910B9">
        <w:t>d codified knowledge, and place</w:t>
      </w:r>
      <w:r>
        <w:t xml:space="preserve"> less emphasis on tacit knowledge, </w:t>
      </w:r>
      <w:r w:rsidR="00C910B9">
        <w:t xml:space="preserve">which </w:t>
      </w:r>
      <w:r>
        <w:t xml:space="preserve">is less teachable, </w:t>
      </w:r>
      <w:r w:rsidR="002D2B4F">
        <w:t xml:space="preserve">more difficult to </w:t>
      </w:r>
      <w:r>
        <w:t xml:space="preserve">observe, and does not travel easily between individuals. </w:t>
      </w:r>
      <w:r w:rsidR="00A30311">
        <w:t>There is certain evidence that communities of practice raise self-conf</w:t>
      </w:r>
      <w:r w:rsidR="00C910B9">
        <w:t>idence and provide</w:t>
      </w:r>
      <w:r w:rsidR="00894118">
        <w:t xml:space="preserve"> necessary</w:t>
      </w:r>
      <w:r w:rsidR="00A30311">
        <w:t xml:space="preserve"> skills </w:t>
      </w:r>
      <w:r w:rsidR="00894118">
        <w:t xml:space="preserve">to </w:t>
      </w:r>
      <w:r w:rsidR="00A30311">
        <w:t>perform effectively in</w:t>
      </w:r>
      <w:r w:rsidR="00894118">
        <w:t xml:space="preserve"> multiple contexts</w:t>
      </w:r>
      <w:r w:rsidR="00A30311">
        <w:t>.</w:t>
      </w:r>
      <w:r>
        <w:t xml:space="preserve"> </w:t>
      </w:r>
    </w:p>
    <w:p w:rsidR="002C6789" w:rsidRPr="00E51FD8" w:rsidRDefault="002C6789" w:rsidP="002C6789">
      <w:pPr>
        <w:pStyle w:val="NormalWeb"/>
        <w:jc w:val="both"/>
      </w:pPr>
      <w:r>
        <w:t xml:space="preserve">Before drawing wider conclusions, it is important to point out that this study is a small sample which is </w:t>
      </w:r>
      <w:r w:rsidR="00ED6064">
        <w:t xml:space="preserve">based on the </w:t>
      </w:r>
      <w:r w:rsidR="00894118">
        <w:t>data from one student</w:t>
      </w:r>
      <w:r>
        <w:t xml:space="preserve"> club, as the field research gather</w:t>
      </w:r>
      <w:r w:rsidR="00C910B9">
        <w:t>ed</w:t>
      </w:r>
      <w:r>
        <w:t xml:space="preserve"> da</w:t>
      </w:r>
      <w:r w:rsidR="00894118">
        <w:t>ta from members of one student</w:t>
      </w:r>
      <w:r>
        <w:t xml:space="preserve"> club at the </w:t>
      </w:r>
      <w:r w:rsidR="00D863F5">
        <w:t>HEI</w:t>
      </w:r>
      <w:r>
        <w:t xml:space="preserve"> as a form of community of practice</w:t>
      </w:r>
      <w:r w:rsidR="0000790C">
        <w:t>,</w:t>
      </w:r>
      <w:r>
        <w:t xml:space="preserve"> and thus it does not represent other forms of communities of practice possible at the </w:t>
      </w:r>
      <w:r w:rsidR="00D863F5">
        <w:t>HEI</w:t>
      </w:r>
      <w:r>
        <w:t>. Further research would need to expand on this to explore st</w:t>
      </w:r>
      <w:r w:rsidR="00894118">
        <w:t>udent motivation. There are</w:t>
      </w:r>
      <w:r>
        <w:t xml:space="preserve"> some other limitations of this research: it uses</w:t>
      </w:r>
      <w:r w:rsidR="00A30311">
        <w:t xml:space="preserve"> self-reported data, it is qual</w:t>
      </w:r>
      <w:r>
        <w:t xml:space="preserve">itative, </w:t>
      </w:r>
      <w:r w:rsidR="0000790C">
        <w:t>and</w:t>
      </w:r>
      <w:r>
        <w:t xml:space="preserve"> therefore, has limited validity if applied more generally. Taking into consideration these limitations, the study</w:t>
      </w:r>
      <w:r w:rsidR="00A30311">
        <w:t xml:space="preserve">’s main contribution is to initiate a </w:t>
      </w:r>
      <w:r>
        <w:t xml:space="preserve">detailed empirical study on this subject and provide some initial thoughts and conclusions on the value of this form of learning. </w:t>
      </w:r>
    </w:p>
    <w:p w:rsidR="00721C15" w:rsidRDefault="00721C15" w:rsidP="00573B87">
      <w:pPr>
        <w:pStyle w:val="NormalWeb"/>
        <w:jc w:val="both"/>
      </w:pPr>
      <w:r>
        <w:t xml:space="preserve">Several possible </w:t>
      </w:r>
      <w:r w:rsidR="00FB034A">
        <w:t>dir</w:t>
      </w:r>
      <w:r>
        <w:t>ections and areas for further research</w:t>
      </w:r>
      <w:r w:rsidR="00045362">
        <w:t xml:space="preserve"> into the community</w:t>
      </w:r>
      <w:r w:rsidR="00C333F7">
        <w:t xml:space="preserve"> of practice approach emerge. The </w:t>
      </w:r>
      <w:r w:rsidR="00FB034A">
        <w:t xml:space="preserve">culture </w:t>
      </w:r>
      <w:r w:rsidR="00C333F7">
        <w:t xml:space="preserve">of </w:t>
      </w:r>
      <w:r w:rsidR="0087622D">
        <w:t>HEIs</w:t>
      </w:r>
      <w:r w:rsidR="00FB034A">
        <w:t xml:space="preserve"> at the present time</w:t>
      </w:r>
      <w:r w:rsidR="00C333F7">
        <w:t>, especially the degree of hierarchy, and the challenges this presents to the community of practice approach</w:t>
      </w:r>
      <w:r w:rsidR="00FB034A">
        <w:t xml:space="preserve">, as well as the power distance </w:t>
      </w:r>
      <w:r w:rsidR="00894118">
        <w:t xml:space="preserve">present </w:t>
      </w:r>
      <w:r w:rsidR="00C333F7">
        <w:t>an avenue that holds potential for scholarly investigation</w:t>
      </w:r>
      <w:r w:rsidR="002D2B4F">
        <w:t xml:space="preserve"> as </w:t>
      </w:r>
      <w:r w:rsidR="00894118">
        <w:t xml:space="preserve">the </w:t>
      </w:r>
      <w:r w:rsidR="002D2B4F">
        <w:t>understanding of the organizational contexts that are most appropriate for communities of practice mature</w:t>
      </w:r>
      <w:r w:rsidR="00C333F7">
        <w:t xml:space="preserve">. </w:t>
      </w:r>
      <w:r w:rsidR="002C6789">
        <w:t>Further studies also need to explore student motivations in a more</w:t>
      </w:r>
      <w:r w:rsidR="00C41DED">
        <w:t xml:space="preserve"> </w:t>
      </w:r>
      <w:r w:rsidR="002C6789">
        <w:t xml:space="preserve">general sense with a larger sample; need to explore </w:t>
      </w:r>
      <w:r w:rsidR="00C41DED">
        <w:t>different</w:t>
      </w:r>
      <w:r w:rsidR="002C6789">
        <w:t xml:space="preserve"> forms </w:t>
      </w:r>
      <w:r w:rsidR="00C41DED">
        <w:t>of communities of practice more specifically, and should explore organizational practice because</w:t>
      </w:r>
      <w:r w:rsidR="00A30311">
        <w:t>,</w:t>
      </w:r>
      <w:r w:rsidR="00C41DED">
        <w:t xml:space="preserve"> </w:t>
      </w:r>
      <w:r w:rsidR="00A30311">
        <w:t xml:space="preserve">obviously, </w:t>
      </w:r>
      <w:r w:rsidR="00C41DED">
        <w:t xml:space="preserve">some </w:t>
      </w:r>
      <w:r w:rsidR="00894118">
        <w:t xml:space="preserve">communities of practice </w:t>
      </w:r>
      <w:r w:rsidR="00C41DED">
        <w:t>are more successful in providing learning benefits than others.</w:t>
      </w:r>
      <w:r w:rsidR="00A30311">
        <w:t xml:space="preserve"> Also</w:t>
      </w:r>
      <w:r w:rsidR="00894118">
        <w:t>,</w:t>
      </w:r>
      <w:r w:rsidR="00A30311">
        <w:t xml:space="preserve"> an independent test of student learning </w:t>
      </w:r>
      <w:r w:rsidR="00DC4521">
        <w:t xml:space="preserve">that was gained as a consequence of engagement in communities of practice </w:t>
      </w:r>
      <w:r w:rsidR="00A30311">
        <w:t xml:space="preserve">would enhance further research on this subject. </w:t>
      </w:r>
    </w:p>
    <w:p w:rsidR="004C7B1F" w:rsidRDefault="002D2B4F" w:rsidP="00266D4A">
      <w:pPr>
        <w:pStyle w:val="NormalWeb"/>
        <w:jc w:val="both"/>
      </w:pPr>
      <w:r>
        <w:t>In conclusion, a co</w:t>
      </w:r>
      <w:r w:rsidR="00183940">
        <w:t>mmunity</w:t>
      </w:r>
      <w:r>
        <w:t xml:space="preserve"> of practice approach (COPA) can provide value to the modern </w:t>
      </w:r>
      <w:r w:rsidR="0000790C">
        <w:t>graduate education</w:t>
      </w:r>
      <w:r>
        <w:t>. However,</w:t>
      </w:r>
      <w:r w:rsidR="00266D4A" w:rsidRPr="00266D4A">
        <w:t xml:space="preserve"> </w:t>
      </w:r>
      <w:r w:rsidR="00266D4A">
        <w:t xml:space="preserve">communities of practice should not be regarded as a magic </w:t>
      </w:r>
      <w:r w:rsidR="00254F37">
        <w:t xml:space="preserve">tool </w:t>
      </w:r>
      <w:r w:rsidR="00894118">
        <w:t>capable</w:t>
      </w:r>
      <w:r w:rsidR="00266D4A">
        <w:t xml:space="preserve"> of enabling a </w:t>
      </w:r>
      <w:r w:rsidR="00D863F5">
        <w:t>HEI</w:t>
      </w:r>
      <w:r w:rsidR="00266D4A">
        <w:t xml:space="preserve"> to disseminate knowledge, or to overcome both organizationally and socially constructed barriers. I</w:t>
      </w:r>
      <w:r>
        <w:t xml:space="preserve">f the challenges and difficulties explained herein are not appropriately accounted for, communities of practice may fall short of expectations. </w:t>
      </w:r>
    </w:p>
    <w:p w:rsidR="00ED6064" w:rsidRPr="00ED6064" w:rsidRDefault="00ED6064" w:rsidP="00266D4A">
      <w:pPr>
        <w:pStyle w:val="NormalWeb"/>
        <w:jc w:val="both"/>
      </w:pPr>
    </w:p>
    <w:p w:rsidR="002020D1" w:rsidRDefault="002020D1" w:rsidP="00266D4A">
      <w:pPr>
        <w:pStyle w:val="NormalWeb"/>
        <w:jc w:val="both"/>
        <w:rPr>
          <w:b/>
        </w:rPr>
      </w:pPr>
      <w:r w:rsidRPr="002020D1">
        <w:rPr>
          <w:b/>
        </w:rPr>
        <w:t>9.</w:t>
      </w:r>
      <w:r>
        <w:rPr>
          <w:b/>
        </w:rPr>
        <w:t xml:space="preserve"> Literature</w:t>
      </w:r>
      <w:r w:rsidRPr="002020D1">
        <w:rPr>
          <w:b/>
        </w:rPr>
        <w:t xml:space="preserve"> </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Clark, G., Dawes, F., Heywood, A. and McLaughlin, T. (2008): </w:t>
      </w:r>
      <w:r w:rsidRPr="00A15B56">
        <w:rPr>
          <w:rFonts w:ascii="Times New Roman" w:hAnsi="Times New Roman" w:cs="Times New Roman"/>
          <w:b/>
          <w:i/>
          <w:sz w:val="24"/>
          <w:szCs w:val="24"/>
        </w:rPr>
        <w:t>Students as transferors of knowledge: The problem of measuring</w:t>
      </w:r>
      <w:r w:rsidRPr="00A15B56">
        <w:rPr>
          <w:rFonts w:ascii="Times New Roman" w:hAnsi="Times New Roman" w:cs="Times New Roman"/>
          <w:sz w:val="24"/>
          <w:szCs w:val="24"/>
        </w:rPr>
        <w:t xml:space="preserve">, International Small Business Journal, Vol. 26, No. 6, pp. 735-758. </w:t>
      </w:r>
    </w:p>
    <w:p w:rsidR="00A15B56" w:rsidRPr="00A15B56" w:rsidRDefault="00A15B56" w:rsidP="00A15B56">
      <w:pPr>
        <w:jc w:val="both"/>
        <w:rPr>
          <w:rFonts w:ascii="Times New Roman" w:hAnsi="Times New Roman" w:cs="Times New Roman"/>
          <w:sz w:val="24"/>
          <w:szCs w:val="24"/>
        </w:rPr>
      </w:pPr>
      <w:proofErr w:type="spellStart"/>
      <w:r w:rsidRPr="00A15B56">
        <w:rPr>
          <w:rFonts w:ascii="Times New Roman" w:hAnsi="Times New Roman" w:cs="Times New Roman"/>
          <w:sz w:val="24"/>
          <w:szCs w:val="24"/>
        </w:rPr>
        <w:lastRenderedPageBreak/>
        <w:t>Edmundson</w:t>
      </w:r>
      <w:proofErr w:type="spellEnd"/>
      <w:r w:rsidRPr="00A15B56">
        <w:rPr>
          <w:rFonts w:ascii="Times New Roman" w:hAnsi="Times New Roman" w:cs="Times New Roman"/>
          <w:sz w:val="24"/>
          <w:szCs w:val="24"/>
        </w:rPr>
        <w:t xml:space="preserve">, H. (2001): </w:t>
      </w:r>
      <w:r w:rsidRPr="00A15B56">
        <w:rPr>
          <w:rFonts w:ascii="Times New Roman" w:hAnsi="Times New Roman" w:cs="Times New Roman"/>
          <w:b/>
          <w:i/>
          <w:sz w:val="24"/>
          <w:szCs w:val="24"/>
        </w:rPr>
        <w:t>Technical communities of practice at Schlumberger</w:t>
      </w:r>
      <w:r w:rsidRPr="00A15B56">
        <w:rPr>
          <w:rFonts w:ascii="Times New Roman" w:hAnsi="Times New Roman" w:cs="Times New Roman"/>
          <w:sz w:val="24"/>
          <w:szCs w:val="24"/>
        </w:rPr>
        <w:t>, Knowledge Management Review, Vol. 4, No. 2, pp. 20-23.</w:t>
      </w:r>
    </w:p>
    <w:p w:rsidR="00A15B56" w:rsidRPr="00A15B56" w:rsidRDefault="00A15B56" w:rsidP="00A15B56">
      <w:pPr>
        <w:jc w:val="both"/>
        <w:rPr>
          <w:rFonts w:ascii="Times New Roman" w:hAnsi="Times New Roman" w:cs="Times New Roman"/>
          <w:sz w:val="24"/>
          <w:szCs w:val="24"/>
        </w:rPr>
      </w:pPr>
      <w:proofErr w:type="spellStart"/>
      <w:r w:rsidRPr="00A15B56">
        <w:rPr>
          <w:rFonts w:ascii="Times New Roman" w:hAnsi="Times New Roman" w:cs="Times New Roman"/>
          <w:sz w:val="24"/>
          <w:szCs w:val="24"/>
        </w:rPr>
        <w:t>Kerno</w:t>
      </w:r>
      <w:proofErr w:type="spellEnd"/>
      <w:r w:rsidRPr="00A15B56">
        <w:rPr>
          <w:rFonts w:ascii="Times New Roman" w:hAnsi="Times New Roman" w:cs="Times New Roman"/>
          <w:sz w:val="24"/>
          <w:szCs w:val="24"/>
        </w:rPr>
        <w:t xml:space="preserve">, J. S. Jr. (2008): </w:t>
      </w:r>
      <w:r w:rsidRPr="00A15B56">
        <w:rPr>
          <w:rFonts w:ascii="Times New Roman" w:hAnsi="Times New Roman" w:cs="Times New Roman"/>
          <w:b/>
          <w:i/>
          <w:sz w:val="24"/>
          <w:szCs w:val="24"/>
        </w:rPr>
        <w:t>Limitations of Communities of Practice: A Consideration of Unresolved Issues and Difficulties in the Approach</w:t>
      </w:r>
      <w:r w:rsidRPr="00A15B56">
        <w:rPr>
          <w:rFonts w:ascii="Times New Roman" w:hAnsi="Times New Roman" w:cs="Times New Roman"/>
          <w:sz w:val="24"/>
          <w:szCs w:val="24"/>
        </w:rPr>
        <w:t>, Journal of Leadership &amp; Organizational Studies, Vol. 15, No. 1, pp. 69-78.</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Lave, J. and Wenger, E. (1991): </w:t>
      </w:r>
      <w:r w:rsidRPr="00A15B56">
        <w:rPr>
          <w:rFonts w:ascii="Times New Roman" w:hAnsi="Times New Roman" w:cs="Times New Roman"/>
          <w:b/>
          <w:i/>
          <w:sz w:val="24"/>
          <w:szCs w:val="24"/>
        </w:rPr>
        <w:t>Situated learning – Legitimate peripheral participation</w:t>
      </w:r>
      <w:r w:rsidRPr="00A15B56">
        <w:rPr>
          <w:rFonts w:ascii="Times New Roman" w:hAnsi="Times New Roman" w:cs="Times New Roman"/>
          <w:sz w:val="24"/>
          <w:szCs w:val="24"/>
        </w:rPr>
        <w:t>, Cambridge University Press, New York</w:t>
      </w:r>
    </w:p>
    <w:p w:rsidR="00A15B56" w:rsidRPr="00A15B56" w:rsidRDefault="00A15B56" w:rsidP="00A15B56">
      <w:pPr>
        <w:jc w:val="both"/>
        <w:rPr>
          <w:rFonts w:ascii="Times New Roman" w:hAnsi="Times New Roman" w:cs="Times New Roman"/>
          <w:sz w:val="24"/>
          <w:szCs w:val="24"/>
        </w:rPr>
      </w:pPr>
      <w:proofErr w:type="spellStart"/>
      <w:r w:rsidRPr="00A15B56">
        <w:rPr>
          <w:rFonts w:ascii="Times New Roman" w:hAnsi="Times New Roman" w:cs="Times New Roman"/>
          <w:sz w:val="24"/>
          <w:szCs w:val="24"/>
        </w:rPr>
        <w:t>Pittaway</w:t>
      </w:r>
      <w:proofErr w:type="spellEnd"/>
      <w:r w:rsidRPr="00A15B56">
        <w:rPr>
          <w:rFonts w:ascii="Times New Roman" w:hAnsi="Times New Roman" w:cs="Times New Roman"/>
          <w:sz w:val="24"/>
          <w:szCs w:val="24"/>
        </w:rPr>
        <w:t xml:space="preserve">, L., Rodriguez – Falcon, E., </w:t>
      </w:r>
      <w:proofErr w:type="spellStart"/>
      <w:r w:rsidRPr="00A15B56">
        <w:rPr>
          <w:rFonts w:ascii="Times New Roman" w:hAnsi="Times New Roman" w:cs="Times New Roman"/>
          <w:sz w:val="24"/>
          <w:szCs w:val="24"/>
        </w:rPr>
        <w:t>Aiyegbayo</w:t>
      </w:r>
      <w:proofErr w:type="spellEnd"/>
      <w:r w:rsidRPr="00A15B56">
        <w:rPr>
          <w:rFonts w:ascii="Times New Roman" w:hAnsi="Times New Roman" w:cs="Times New Roman"/>
          <w:sz w:val="24"/>
          <w:szCs w:val="24"/>
        </w:rPr>
        <w:t xml:space="preserve">, O. and King, A. (2011): </w:t>
      </w:r>
      <w:r w:rsidRPr="00A15B56">
        <w:rPr>
          <w:rFonts w:ascii="Times New Roman" w:hAnsi="Times New Roman" w:cs="Times New Roman"/>
          <w:b/>
          <w:i/>
          <w:sz w:val="24"/>
          <w:szCs w:val="24"/>
        </w:rPr>
        <w:t>The role of entrepreneurship clubs and societies in entrepreneurial learning</w:t>
      </w:r>
      <w:r w:rsidRPr="00A15B56">
        <w:rPr>
          <w:rFonts w:ascii="Times New Roman" w:hAnsi="Times New Roman" w:cs="Times New Roman"/>
          <w:sz w:val="24"/>
          <w:szCs w:val="24"/>
        </w:rPr>
        <w:t>, International Small Business Journal, Vol. 29, No. 1, pp. 37-57.</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Roberts, J. (2006): </w:t>
      </w:r>
      <w:r w:rsidRPr="00A15B56">
        <w:rPr>
          <w:rFonts w:ascii="Times New Roman" w:hAnsi="Times New Roman" w:cs="Times New Roman"/>
          <w:b/>
          <w:i/>
          <w:sz w:val="24"/>
          <w:szCs w:val="24"/>
        </w:rPr>
        <w:t>Limits to communities of practice</w:t>
      </w:r>
      <w:r w:rsidRPr="00A15B56">
        <w:rPr>
          <w:rFonts w:ascii="Times New Roman" w:hAnsi="Times New Roman" w:cs="Times New Roman"/>
          <w:sz w:val="24"/>
          <w:szCs w:val="24"/>
        </w:rPr>
        <w:t xml:space="preserve">, Journal of Management Studies, Vol. 43, No. 3, pp. 623-639. </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Wenger, E. (1998): </w:t>
      </w:r>
      <w:r w:rsidRPr="00A15B56">
        <w:rPr>
          <w:rFonts w:ascii="Times New Roman" w:hAnsi="Times New Roman" w:cs="Times New Roman"/>
          <w:b/>
          <w:i/>
          <w:sz w:val="24"/>
          <w:szCs w:val="24"/>
        </w:rPr>
        <w:t>Communities of practice: Learning, meaning and identity</w:t>
      </w:r>
      <w:r w:rsidRPr="00A15B56">
        <w:rPr>
          <w:rFonts w:ascii="Times New Roman" w:hAnsi="Times New Roman" w:cs="Times New Roman"/>
          <w:sz w:val="24"/>
          <w:szCs w:val="24"/>
        </w:rPr>
        <w:t>, Cambridge University Press, New York</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Wenger, E., McDermott, R. and Snyder, W. M. (2002): </w:t>
      </w:r>
      <w:r w:rsidRPr="00A15B56">
        <w:rPr>
          <w:rFonts w:ascii="Times New Roman" w:hAnsi="Times New Roman" w:cs="Times New Roman"/>
          <w:b/>
          <w:i/>
          <w:sz w:val="24"/>
          <w:szCs w:val="24"/>
        </w:rPr>
        <w:t>Cultivating Communities of Practice</w:t>
      </w:r>
      <w:r w:rsidRPr="00A15B56">
        <w:rPr>
          <w:rFonts w:ascii="Times New Roman" w:hAnsi="Times New Roman" w:cs="Times New Roman"/>
          <w:sz w:val="24"/>
          <w:szCs w:val="24"/>
        </w:rPr>
        <w:t>, Harvard Business School Press, Boston</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Wenger, E. C. and Snyder, W. M. (2000): </w:t>
      </w:r>
      <w:r w:rsidRPr="00A15B56">
        <w:rPr>
          <w:rFonts w:ascii="Times New Roman" w:hAnsi="Times New Roman" w:cs="Times New Roman"/>
          <w:b/>
          <w:i/>
          <w:sz w:val="24"/>
          <w:szCs w:val="24"/>
        </w:rPr>
        <w:t>Communities of practice: The organizational frontier</w:t>
      </w:r>
      <w:r w:rsidRPr="00A15B56">
        <w:rPr>
          <w:rFonts w:ascii="Times New Roman" w:hAnsi="Times New Roman" w:cs="Times New Roman"/>
          <w:sz w:val="24"/>
          <w:szCs w:val="24"/>
        </w:rPr>
        <w:t>, Harvard Business Review, Vol. 78, No. 1, pp. 139-145.</w:t>
      </w:r>
    </w:p>
    <w:p w:rsid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Whitehurst, F., </w:t>
      </w:r>
      <w:proofErr w:type="spellStart"/>
      <w:r w:rsidRPr="00A15B56">
        <w:rPr>
          <w:rFonts w:ascii="Times New Roman" w:hAnsi="Times New Roman" w:cs="Times New Roman"/>
          <w:sz w:val="24"/>
          <w:szCs w:val="24"/>
        </w:rPr>
        <w:t>Siedlok</w:t>
      </w:r>
      <w:proofErr w:type="spellEnd"/>
      <w:r w:rsidRPr="00A15B56">
        <w:rPr>
          <w:rFonts w:ascii="Times New Roman" w:hAnsi="Times New Roman" w:cs="Times New Roman"/>
          <w:sz w:val="24"/>
          <w:szCs w:val="24"/>
        </w:rPr>
        <w:t xml:space="preserve">, F. and Race, J. (2008): </w:t>
      </w:r>
      <w:r w:rsidRPr="00A15B56">
        <w:rPr>
          <w:rFonts w:ascii="Times New Roman" w:hAnsi="Times New Roman" w:cs="Times New Roman"/>
          <w:b/>
          <w:i/>
          <w:sz w:val="24"/>
          <w:szCs w:val="24"/>
        </w:rPr>
        <w:t>Reach-in and reach-out: The story of the MSc in pipeline engineering at Newcastle University</w:t>
      </w:r>
      <w:r w:rsidRPr="00A15B56">
        <w:rPr>
          <w:rFonts w:ascii="Times New Roman" w:hAnsi="Times New Roman" w:cs="Times New Roman"/>
          <w:sz w:val="24"/>
          <w:szCs w:val="24"/>
        </w:rPr>
        <w:t xml:space="preserve">, International Small Business Journal, Vol. 26, No. 6, pp. 709-733.   </w:t>
      </w:r>
    </w:p>
    <w:p w:rsidR="006D5903" w:rsidRPr="00504370" w:rsidRDefault="006D5903" w:rsidP="006D5903">
      <w:pPr>
        <w:pStyle w:val="ListParagraph"/>
        <w:spacing w:line="360" w:lineRule="auto"/>
        <w:ind w:left="0"/>
        <w:jc w:val="both"/>
        <w:rPr>
          <w:rFonts w:ascii="Times New Roman" w:hAnsi="Times New Roman"/>
          <w:sz w:val="24"/>
          <w:szCs w:val="24"/>
        </w:rPr>
      </w:pPr>
      <w:proofErr w:type="spellStart"/>
      <w:r>
        <w:rPr>
          <w:rFonts w:ascii="Times New Roman" w:hAnsi="Times New Roman"/>
          <w:sz w:val="24"/>
          <w:szCs w:val="24"/>
        </w:rPr>
        <w:t>Sedlan-Kőnig</w:t>
      </w:r>
      <w:proofErr w:type="spellEnd"/>
      <w:r>
        <w:rPr>
          <w:rFonts w:ascii="Times New Roman" w:hAnsi="Times New Roman"/>
          <w:sz w:val="24"/>
          <w:szCs w:val="24"/>
        </w:rPr>
        <w:t xml:space="preserve">, </w:t>
      </w:r>
      <w:proofErr w:type="spellStart"/>
      <w:r>
        <w:rPr>
          <w:rFonts w:ascii="Times New Roman" w:hAnsi="Times New Roman"/>
          <w:sz w:val="24"/>
          <w:szCs w:val="24"/>
        </w:rPr>
        <w:t>Lj</w:t>
      </w:r>
      <w:proofErr w:type="spellEnd"/>
      <w:r>
        <w:rPr>
          <w:rFonts w:ascii="Times New Roman" w:hAnsi="Times New Roman"/>
          <w:sz w:val="24"/>
          <w:szCs w:val="24"/>
        </w:rPr>
        <w:t>.</w:t>
      </w:r>
      <w:r w:rsidRPr="00504370">
        <w:rPr>
          <w:rFonts w:ascii="Times New Roman" w:hAnsi="Times New Roman"/>
          <w:sz w:val="24"/>
          <w:szCs w:val="24"/>
        </w:rPr>
        <w:t xml:space="preserve"> (2012). </w:t>
      </w:r>
      <w:r w:rsidRPr="00504370">
        <w:rPr>
          <w:rFonts w:ascii="Times New Roman" w:hAnsi="Times New Roman"/>
          <w:i/>
          <w:sz w:val="24"/>
          <w:szCs w:val="24"/>
        </w:rPr>
        <w:t>Higher education pedagogy in the development of entrepreneurial behavior</w:t>
      </w:r>
      <w:r w:rsidRPr="00504370">
        <w:rPr>
          <w:rFonts w:ascii="Times New Roman" w:hAnsi="Times New Roman"/>
          <w:b/>
          <w:sz w:val="24"/>
          <w:szCs w:val="24"/>
        </w:rPr>
        <w:t xml:space="preserve"> </w:t>
      </w:r>
      <w:r w:rsidRPr="00504370">
        <w:rPr>
          <w:rFonts w:ascii="Times New Roman" w:hAnsi="Times New Roman"/>
          <w:sz w:val="24"/>
          <w:szCs w:val="24"/>
        </w:rPr>
        <w:t>(Doctoral thesis) Osijek: [</w:t>
      </w:r>
      <w:proofErr w:type="spellStart"/>
      <w:r w:rsidRPr="00504370">
        <w:rPr>
          <w:rFonts w:ascii="Times New Roman" w:hAnsi="Times New Roman"/>
          <w:sz w:val="24"/>
          <w:szCs w:val="24"/>
        </w:rPr>
        <w:t>Lj</w:t>
      </w:r>
      <w:proofErr w:type="spellEnd"/>
      <w:r w:rsidRPr="00504370">
        <w:rPr>
          <w:rFonts w:ascii="Times New Roman" w:hAnsi="Times New Roman"/>
          <w:sz w:val="24"/>
          <w:szCs w:val="24"/>
        </w:rPr>
        <w:t xml:space="preserve">. </w:t>
      </w:r>
      <w:proofErr w:type="spellStart"/>
      <w:r w:rsidRPr="00504370">
        <w:rPr>
          <w:rFonts w:ascii="Times New Roman" w:hAnsi="Times New Roman"/>
          <w:sz w:val="24"/>
          <w:szCs w:val="24"/>
        </w:rPr>
        <w:t>Sedlan-Kőnig</w:t>
      </w:r>
      <w:proofErr w:type="spellEnd"/>
      <w:r w:rsidRPr="00504370">
        <w:rPr>
          <w:rFonts w:ascii="Times New Roman" w:hAnsi="Times New Roman"/>
          <w:sz w:val="24"/>
          <w:szCs w:val="24"/>
        </w:rPr>
        <w:t>].</w:t>
      </w:r>
    </w:p>
    <w:p w:rsidR="00A15B56" w:rsidRPr="00A15B56" w:rsidRDefault="00A15B56" w:rsidP="00A15B56">
      <w:pPr>
        <w:jc w:val="both"/>
        <w:rPr>
          <w:rFonts w:ascii="Times New Roman" w:hAnsi="Times New Roman" w:cs="Times New Roman"/>
          <w:sz w:val="24"/>
          <w:szCs w:val="24"/>
        </w:rPr>
      </w:pPr>
      <w:r w:rsidRPr="00A15B56">
        <w:rPr>
          <w:rFonts w:ascii="Times New Roman" w:hAnsi="Times New Roman" w:cs="Times New Roman"/>
          <w:sz w:val="24"/>
          <w:szCs w:val="24"/>
        </w:rPr>
        <w:t xml:space="preserve">Survey of entrepreneurial universities in Europe, Main Report, (2008), </w:t>
      </w:r>
      <w:hyperlink r:id="rId9" w:history="1">
        <w:r w:rsidRPr="00A15B56">
          <w:rPr>
            <w:rStyle w:val="Hyperlink"/>
            <w:rFonts w:ascii="Times New Roman" w:hAnsi="Times New Roman" w:cs="Times New Roman"/>
            <w:color w:val="auto"/>
            <w:sz w:val="24"/>
            <w:szCs w:val="24"/>
          </w:rPr>
          <w:t>http://ec.europa.eu/enterprise/policies/sme/files/support_measures/training_education/highedsurvey_en.pdf</w:t>
        </w:r>
      </w:hyperlink>
      <w:r w:rsidRPr="00A15B56">
        <w:rPr>
          <w:rFonts w:ascii="Times New Roman" w:hAnsi="Times New Roman" w:cs="Times New Roman"/>
          <w:sz w:val="24"/>
          <w:szCs w:val="24"/>
        </w:rPr>
        <w:t>, (accessed 15 November 2011)</w:t>
      </w:r>
    </w:p>
    <w:p w:rsidR="00A15B56" w:rsidRPr="00A15B56" w:rsidRDefault="00A15B56" w:rsidP="00266D4A">
      <w:pPr>
        <w:pStyle w:val="NormalWeb"/>
        <w:jc w:val="both"/>
        <w:rPr>
          <w:b/>
        </w:rPr>
      </w:pPr>
    </w:p>
    <w:sectPr w:rsidR="00A15B56" w:rsidRPr="00A1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4E1D"/>
    <w:multiLevelType w:val="hybridMultilevel"/>
    <w:tmpl w:val="AF70F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B63C09"/>
    <w:multiLevelType w:val="hybridMultilevel"/>
    <w:tmpl w:val="8AD492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E40417"/>
    <w:multiLevelType w:val="hybridMultilevel"/>
    <w:tmpl w:val="7B2CE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22"/>
    <w:rsid w:val="00003B33"/>
    <w:rsid w:val="000055DB"/>
    <w:rsid w:val="0000790C"/>
    <w:rsid w:val="000402DD"/>
    <w:rsid w:val="00045362"/>
    <w:rsid w:val="00103B01"/>
    <w:rsid w:val="001051D1"/>
    <w:rsid w:val="00161A6A"/>
    <w:rsid w:val="00170A45"/>
    <w:rsid w:val="00173A00"/>
    <w:rsid w:val="00183940"/>
    <w:rsid w:val="001858FB"/>
    <w:rsid w:val="001C3BF1"/>
    <w:rsid w:val="001E1055"/>
    <w:rsid w:val="001E5A08"/>
    <w:rsid w:val="001F1F22"/>
    <w:rsid w:val="00201961"/>
    <w:rsid w:val="002020D1"/>
    <w:rsid w:val="00235A33"/>
    <w:rsid w:val="00247D8B"/>
    <w:rsid w:val="00254F37"/>
    <w:rsid w:val="00266D4A"/>
    <w:rsid w:val="00273736"/>
    <w:rsid w:val="002C6789"/>
    <w:rsid w:val="002D2B4F"/>
    <w:rsid w:val="002D2FE9"/>
    <w:rsid w:val="0031284F"/>
    <w:rsid w:val="003313D3"/>
    <w:rsid w:val="003508B7"/>
    <w:rsid w:val="0036155E"/>
    <w:rsid w:val="0037296E"/>
    <w:rsid w:val="00377FFA"/>
    <w:rsid w:val="00383DA3"/>
    <w:rsid w:val="003F3C38"/>
    <w:rsid w:val="00446ABA"/>
    <w:rsid w:val="004523D0"/>
    <w:rsid w:val="004808BF"/>
    <w:rsid w:val="0048509E"/>
    <w:rsid w:val="00490646"/>
    <w:rsid w:val="004A260D"/>
    <w:rsid w:val="004A2C47"/>
    <w:rsid w:val="004A4FC2"/>
    <w:rsid w:val="004C7B1F"/>
    <w:rsid w:val="004D7661"/>
    <w:rsid w:val="00512F08"/>
    <w:rsid w:val="005375C8"/>
    <w:rsid w:val="00551FE5"/>
    <w:rsid w:val="00573B87"/>
    <w:rsid w:val="00574993"/>
    <w:rsid w:val="00594AF6"/>
    <w:rsid w:val="005A1757"/>
    <w:rsid w:val="005C2C15"/>
    <w:rsid w:val="005F394C"/>
    <w:rsid w:val="00635213"/>
    <w:rsid w:val="006505E7"/>
    <w:rsid w:val="00663F6D"/>
    <w:rsid w:val="006650B1"/>
    <w:rsid w:val="00693B72"/>
    <w:rsid w:val="006A72FD"/>
    <w:rsid w:val="006B0C80"/>
    <w:rsid w:val="006B4A21"/>
    <w:rsid w:val="006D5790"/>
    <w:rsid w:val="006D5903"/>
    <w:rsid w:val="00721C15"/>
    <w:rsid w:val="007322A8"/>
    <w:rsid w:val="007C681F"/>
    <w:rsid w:val="007E03C5"/>
    <w:rsid w:val="007E663D"/>
    <w:rsid w:val="008023AD"/>
    <w:rsid w:val="0083002D"/>
    <w:rsid w:val="008503AB"/>
    <w:rsid w:val="0087622D"/>
    <w:rsid w:val="00881242"/>
    <w:rsid w:val="00894118"/>
    <w:rsid w:val="008A12A0"/>
    <w:rsid w:val="008D472D"/>
    <w:rsid w:val="009054CE"/>
    <w:rsid w:val="00933049"/>
    <w:rsid w:val="009410BB"/>
    <w:rsid w:val="00960651"/>
    <w:rsid w:val="009841F5"/>
    <w:rsid w:val="00995D1C"/>
    <w:rsid w:val="009A0E77"/>
    <w:rsid w:val="009A6DA4"/>
    <w:rsid w:val="009D3C43"/>
    <w:rsid w:val="009E63AB"/>
    <w:rsid w:val="009F1DA6"/>
    <w:rsid w:val="00A06FAF"/>
    <w:rsid w:val="00A112F2"/>
    <w:rsid w:val="00A13209"/>
    <w:rsid w:val="00A15B56"/>
    <w:rsid w:val="00A30311"/>
    <w:rsid w:val="00A76A56"/>
    <w:rsid w:val="00A91985"/>
    <w:rsid w:val="00AB7086"/>
    <w:rsid w:val="00AC2C0D"/>
    <w:rsid w:val="00AC77D5"/>
    <w:rsid w:val="00AF441B"/>
    <w:rsid w:val="00B2641D"/>
    <w:rsid w:val="00B5172D"/>
    <w:rsid w:val="00B537E8"/>
    <w:rsid w:val="00BA581C"/>
    <w:rsid w:val="00BA7DDB"/>
    <w:rsid w:val="00BC046F"/>
    <w:rsid w:val="00BD605B"/>
    <w:rsid w:val="00BE391D"/>
    <w:rsid w:val="00BE5AB3"/>
    <w:rsid w:val="00C333F7"/>
    <w:rsid w:val="00C41DED"/>
    <w:rsid w:val="00C90A5E"/>
    <w:rsid w:val="00C910B9"/>
    <w:rsid w:val="00CC6137"/>
    <w:rsid w:val="00D66BAF"/>
    <w:rsid w:val="00D863F5"/>
    <w:rsid w:val="00D96124"/>
    <w:rsid w:val="00DC4521"/>
    <w:rsid w:val="00E027B0"/>
    <w:rsid w:val="00E51FD8"/>
    <w:rsid w:val="00E91438"/>
    <w:rsid w:val="00E979D4"/>
    <w:rsid w:val="00EC0DBC"/>
    <w:rsid w:val="00ED6064"/>
    <w:rsid w:val="00F0127E"/>
    <w:rsid w:val="00F10A3E"/>
    <w:rsid w:val="00FB034A"/>
    <w:rsid w:val="00FE19B3"/>
    <w:rsid w:val="00FE3F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F1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22"/>
    <w:rPr>
      <w:color w:val="0000FF" w:themeColor="hyperlink"/>
      <w:u w:val="single"/>
    </w:rPr>
  </w:style>
  <w:style w:type="character" w:customStyle="1" w:styleId="Heading1Char">
    <w:name w:val="Heading 1 Char"/>
    <w:basedOn w:val="DefaultParagraphFont"/>
    <w:link w:val="Heading1"/>
    <w:uiPriority w:val="9"/>
    <w:rsid w:val="001F1F2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9D3C43"/>
    <w:pPr>
      <w:ind w:left="720"/>
      <w:contextualSpacing/>
    </w:pPr>
  </w:style>
  <w:style w:type="paragraph" w:styleId="NormalWeb">
    <w:name w:val="Normal (Web)"/>
    <w:basedOn w:val="Normal"/>
    <w:unhideWhenUsed/>
    <w:rsid w:val="00573B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0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1F1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F22"/>
    <w:rPr>
      <w:color w:val="0000FF" w:themeColor="hyperlink"/>
      <w:u w:val="single"/>
    </w:rPr>
  </w:style>
  <w:style w:type="character" w:customStyle="1" w:styleId="Heading1Char">
    <w:name w:val="Heading 1 Char"/>
    <w:basedOn w:val="DefaultParagraphFont"/>
    <w:link w:val="Heading1"/>
    <w:uiPriority w:val="9"/>
    <w:rsid w:val="001F1F22"/>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9D3C43"/>
    <w:pPr>
      <w:ind w:left="720"/>
      <w:contextualSpacing/>
    </w:pPr>
  </w:style>
  <w:style w:type="paragraph" w:styleId="NormalWeb">
    <w:name w:val="Normal (Web)"/>
    <w:basedOn w:val="Normal"/>
    <w:unhideWhenUsed/>
    <w:rsid w:val="00573B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85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A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lan@efos.hr" TargetMode="External"/><Relationship Id="rId3" Type="http://schemas.openxmlformats.org/officeDocument/2006/relationships/styles" Target="styles.xml"/><Relationship Id="rId7" Type="http://schemas.openxmlformats.org/officeDocument/2006/relationships/hyperlink" Target="mailto:sedlan@efos.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enterprise/policies/sme/files/support_measures/training_education/highedsurve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CF87-8703-4608-9146-79C09BAD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2013-05-13T10:46:00Z</cp:lastPrinted>
  <dcterms:created xsi:type="dcterms:W3CDTF">2013-05-09T19:32:00Z</dcterms:created>
  <dcterms:modified xsi:type="dcterms:W3CDTF">2013-05-15T08:07:00Z</dcterms:modified>
</cp:coreProperties>
</file>