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C" w:rsidRDefault="004D23CC" w:rsidP="004D23CC">
      <w:pPr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HLA CLASS II GENETICS OF EASTERN CROATIAN COELIAC DISEASE PATIENTS</w:t>
      </w:r>
    </w:p>
    <w:p w:rsidR="004D23CC" w:rsidRDefault="004D23CC" w:rsidP="004D23CC">
      <w:pPr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u w:val="single"/>
          <w:shd w:val="clear" w:color="auto" w:fill="FFFFFF"/>
        </w:rPr>
        <w:t>S. Marczi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1,2</w:t>
      </w:r>
      <w:r>
        <w:rPr>
          <w:rFonts w:ascii="Times New Roman" w:hAnsi="Times New Roman"/>
          <w:sz w:val="20"/>
          <w:shd w:val="clear" w:color="auto" w:fill="FFFFFF"/>
        </w:rPr>
        <w:t>, S. Tokić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0"/>
          <w:shd w:val="clear" w:color="auto" w:fill="FFFFFF"/>
        </w:rPr>
        <w:t>, M. Štefanić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1,2</w:t>
      </w:r>
      <w:r>
        <w:rPr>
          <w:rFonts w:ascii="Times New Roman" w:hAnsi="Times New Roman"/>
          <w:sz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0"/>
          <w:shd w:val="clear" w:color="auto" w:fill="FFFFFF"/>
        </w:rPr>
        <w:t>Lj</w:t>
      </w:r>
      <w:proofErr w:type="spellEnd"/>
      <w:r>
        <w:rPr>
          <w:rFonts w:ascii="Times New Roman" w:hAnsi="Times New Roman"/>
          <w:sz w:val="20"/>
          <w:shd w:val="clear" w:color="auto" w:fill="FFFFFF"/>
        </w:rPr>
        <w:t>. Glavaš-Obrovac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0"/>
          <w:shd w:val="clear" w:color="auto" w:fill="FFFFFF"/>
        </w:rPr>
        <w:t>, A. Bugarin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0"/>
          <w:shd w:val="clear" w:color="auto" w:fill="FFFFFF"/>
        </w:rPr>
        <w:t>, I. Mihaljević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1,2</w:t>
      </w:r>
    </w:p>
    <w:p w:rsidR="004D23CC" w:rsidRDefault="004D23CC" w:rsidP="004D23CC">
      <w:pPr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0"/>
          <w:shd w:val="clear" w:color="auto" w:fill="FFFFFF"/>
        </w:rPr>
        <w:t xml:space="preserve">Clinical Institute of Nuclear Medicine and Radiation Protection, University Hospital Centre Osijek, Croatia, </w:t>
      </w:r>
      <w:r>
        <w:rPr>
          <w:rFonts w:ascii="Times New Roman" w:hAnsi="Times New Roman"/>
          <w:sz w:val="20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0"/>
          <w:shd w:val="clear" w:color="auto" w:fill="FFFFFF"/>
        </w:rPr>
        <w:t xml:space="preserve">Faculty of Medicine, J.J. </w:t>
      </w:r>
      <w:proofErr w:type="spellStart"/>
      <w:r>
        <w:rPr>
          <w:rFonts w:ascii="Times New Roman" w:hAnsi="Times New Roman"/>
          <w:sz w:val="20"/>
          <w:shd w:val="clear" w:color="auto" w:fill="FFFFFF"/>
        </w:rPr>
        <w:t>Strossmayer</w:t>
      </w:r>
      <w:proofErr w:type="spellEnd"/>
      <w:r>
        <w:rPr>
          <w:rFonts w:ascii="Times New Roman" w:hAnsi="Times New Roman"/>
          <w:sz w:val="20"/>
          <w:shd w:val="clear" w:color="auto" w:fill="FFFFFF"/>
        </w:rPr>
        <w:t xml:space="preserve"> University, Osijek, Croatia</w:t>
      </w:r>
    </w:p>
    <w:p w:rsidR="004D23CC" w:rsidRDefault="004D23CC" w:rsidP="004D23CC">
      <w:pPr>
        <w:pStyle w:val="yiv0669628628msonormal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Genetic predisposition to </w:t>
      </w:r>
      <w:proofErr w:type="spellStart"/>
      <w:r>
        <w:rPr>
          <w:sz w:val="22"/>
          <w:szCs w:val="22"/>
          <w:lang w:val="en-US"/>
        </w:rPr>
        <w:t>coeliac</w:t>
      </w:r>
      <w:proofErr w:type="spellEnd"/>
      <w:r>
        <w:rPr>
          <w:sz w:val="22"/>
          <w:szCs w:val="22"/>
          <w:lang w:val="en-US"/>
        </w:rPr>
        <w:t xml:space="preserve"> disease (CD) is primarily attributed to DQ2 and DQ8 </w:t>
      </w:r>
      <w:proofErr w:type="spellStart"/>
      <w:r>
        <w:rPr>
          <w:sz w:val="22"/>
          <w:szCs w:val="22"/>
          <w:lang w:val="en-US"/>
        </w:rPr>
        <w:t>heterodimers</w:t>
      </w:r>
      <w:proofErr w:type="spellEnd"/>
      <w:r>
        <w:rPr>
          <w:sz w:val="22"/>
          <w:szCs w:val="22"/>
          <w:lang w:val="en-US"/>
        </w:rPr>
        <w:t xml:space="preserve"> encoded by HLA-DQA1*0501/DQB1*02 and HLA-DQA1*0301/DQB1*0302 loci. In order to investigate these associations in Eastern Croatian population, 23 un</w:t>
      </w:r>
      <w:r>
        <w:rPr>
          <w:sz w:val="22"/>
          <w:szCs w:val="22"/>
          <w:shd w:val="clear" w:color="auto" w:fill="FFFFFF"/>
          <w:lang w:val="en-US"/>
        </w:rPr>
        <w:t xml:space="preserve">related children diagnosed with CD were typed for HLA-DRB1, -DQA1 and -DQB1 alleles by sequence specific </w:t>
      </w:r>
      <w:proofErr w:type="spellStart"/>
      <w:r>
        <w:rPr>
          <w:sz w:val="22"/>
          <w:szCs w:val="22"/>
          <w:shd w:val="clear" w:color="auto" w:fill="FFFFFF"/>
          <w:lang w:val="en-US"/>
        </w:rPr>
        <w:t>oligonucleotide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probe (PCR-SSP) method</w:t>
      </w:r>
      <w:r>
        <w:rPr>
          <w:sz w:val="22"/>
          <w:szCs w:val="22"/>
          <w:lang w:val="en-US"/>
        </w:rPr>
        <w:t xml:space="preserve">. Allele and </w:t>
      </w:r>
      <w:proofErr w:type="spellStart"/>
      <w:r>
        <w:rPr>
          <w:sz w:val="22"/>
          <w:szCs w:val="22"/>
          <w:lang w:val="en-US"/>
        </w:rPr>
        <w:t>haplotype</w:t>
      </w:r>
      <w:proofErr w:type="spellEnd"/>
      <w:r>
        <w:rPr>
          <w:sz w:val="22"/>
          <w:szCs w:val="22"/>
          <w:lang w:val="en-US"/>
        </w:rPr>
        <w:t xml:space="preserve"> frequencies (EM algorithm) were compared to data obtained from previously typed, unrelated, healthy Croatian controls (n=119) by using </w:t>
      </w:r>
      <w:r>
        <w:rPr>
          <w:sz w:val="22"/>
          <w:szCs w:val="22"/>
          <w:shd w:val="clear" w:color="auto" w:fill="FFFFFF"/>
          <w:lang w:val="en-US"/>
        </w:rPr>
        <w:t>Fisher exact test and relative risks (RR, Woolf-Haldane method). CD susceptibility was strongly associated with DQA1*0505 (RR=126.5, p</w:t>
      </w:r>
      <w:r>
        <w:rPr>
          <w:sz w:val="22"/>
          <w:szCs w:val="22"/>
          <w:shd w:val="clear" w:color="auto" w:fill="FFFFFF"/>
          <w:lang w:val="en-US"/>
        </w:rPr>
        <w:sym w:font="Symbol" w:char="003C"/>
      </w:r>
      <w:r>
        <w:rPr>
          <w:sz w:val="22"/>
          <w:szCs w:val="22"/>
          <w:shd w:val="clear" w:color="auto" w:fill="FFFFFF"/>
          <w:lang w:val="en-US"/>
        </w:rPr>
        <w:t xml:space="preserve">0.0001), DQB1*02 (p=0.007, RR=2.51, 95% confidence interval 1.56-4.27), DQA1*0501-DQB1*02 </w:t>
      </w:r>
      <w:r>
        <w:rPr>
          <w:color w:val="000000"/>
          <w:sz w:val="22"/>
          <w:szCs w:val="22"/>
          <w:shd w:val="clear" w:color="auto" w:fill="FFFFFF"/>
          <w:lang w:val="en-US"/>
        </w:rPr>
        <w:t>[</w:t>
      </w:r>
      <w:r>
        <w:rPr>
          <w:sz w:val="22"/>
          <w:szCs w:val="22"/>
          <w:shd w:val="clear" w:color="auto" w:fill="FFFFFF"/>
          <w:lang w:val="en-US"/>
        </w:rPr>
        <w:t>28.3% in patients vs. 8.05% in controls, p=0.022, RR=3.22 (1.92-5.26)</w:t>
      </w:r>
      <w:r>
        <w:rPr>
          <w:color w:val="000000"/>
          <w:sz w:val="22"/>
          <w:szCs w:val="22"/>
          <w:shd w:val="clear" w:color="auto" w:fill="FFFFFF"/>
          <w:lang w:val="en-US"/>
        </w:rPr>
        <w:t>]</w:t>
      </w:r>
      <w:r>
        <w:rPr>
          <w:sz w:val="22"/>
          <w:szCs w:val="22"/>
          <w:shd w:val="clear" w:color="auto" w:fill="FFFFFF"/>
          <w:lang w:val="en-US"/>
        </w:rPr>
        <w:t xml:space="preserve"> and DQA1*0505-DQB1*03(DQ7) </w:t>
      </w:r>
      <w:r>
        <w:rPr>
          <w:color w:val="000000"/>
          <w:sz w:val="22"/>
          <w:szCs w:val="22"/>
          <w:shd w:val="clear" w:color="auto" w:fill="FFFFFF"/>
          <w:lang w:val="en-US"/>
        </w:rPr>
        <w:t>[</w:t>
      </w:r>
      <w:r>
        <w:rPr>
          <w:sz w:val="22"/>
          <w:szCs w:val="22"/>
          <w:shd w:val="clear" w:color="auto" w:fill="FFFFFF"/>
          <w:lang w:val="en-US"/>
        </w:rPr>
        <w:t>21.7% vs. 0%, p=0.001, RR=7.69 (5.26-10)</w:t>
      </w:r>
      <w:r>
        <w:rPr>
          <w:color w:val="000000"/>
          <w:sz w:val="22"/>
          <w:szCs w:val="22"/>
          <w:shd w:val="clear" w:color="auto" w:fill="FFFFFF"/>
          <w:lang w:val="en-US"/>
        </w:rPr>
        <w:t>]</w:t>
      </w:r>
      <w:r>
        <w:rPr>
          <w:sz w:val="22"/>
          <w:szCs w:val="22"/>
          <w:shd w:val="clear" w:color="auto" w:fill="FFFFFF"/>
          <w:lang w:val="en-US"/>
        </w:rPr>
        <w:t xml:space="preserve">. In contrast, DQB1*06 locus </w:t>
      </w:r>
      <w:r>
        <w:rPr>
          <w:color w:val="000000"/>
          <w:sz w:val="22"/>
          <w:szCs w:val="22"/>
          <w:shd w:val="clear" w:color="auto" w:fill="FFFFFF"/>
          <w:lang w:val="en-US"/>
        </w:rPr>
        <w:t>[</w:t>
      </w:r>
      <w:r>
        <w:rPr>
          <w:sz w:val="22"/>
          <w:szCs w:val="22"/>
          <w:shd w:val="clear" w:color="auto" w:fill="FFFFFF"/>
          <w:lang w:val="en-US"/>
        </w:rPr>
        <w:t>p=0.014, RR=0.16 (0.03-0.81)</w:t>
      </w:r>
      <w:r>
        <w:rPr>
          <w:color w:val="000000"/>
          <w:sz w:val="22"/>
          <w:szCs w:val="22"/>
          <w:shd w:val="clear" w:color="auto" w:fill="FFFFFF"/>
          <w:lang w:val="en-US"/>
        </w:rPr>
        <w:t xml:space="preserve">] </w:t>
      </w:r>
      <w:r>
        <w:rPr>
          <w:sz w:val="22"/>
          <w:szCs w:val="22"/>
          <w:shd w:val="clear" w:color="auto" w:fill="FFFFFF"/>
          <w:lang w:val="en-US"/>
        </w:rPr>
        <w:t xml:space="preserve">conferred the protection against CD. The presence of DQ2 α1*05:01/β1*02 </w:t>
      </w:r>
      <w:proofErr w:type="spellStart"/>
      <w:r>
        <w:rPr>
          <w:sz w:val="22"/>
          <w:szCs w:val="22"/>
          <w:shd w:val="clear" w:color="auto" w:fill="FFFFFF"/>
          <w:lang w:val="en-US"/>
        </w:rPr>
        <w:t>heterodimer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in a single dose in </w:t>
      </w:r>
      <w:proofErr w:type="spellStart"/>
      <w:r>
        <w:rPr>
          <w:sz w:val="22"/>
          <w:szCs w:val="22"/>
          <w:shd w:val="clear" w:color="auto" w:fill="FFFFFF"/>
          <w:lang w:val="en-US"/>
        </w:rPr>
        <w:t>cis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increased the risk of CD fourfold </w:t>
      </w:r>
      <w:r>
        <w:rPr>
          <w:color w:val="000000"/>
          <w:sz w:val="22"/>
          <w:szCs w:val="22"/>
          <w:shd w:val="clear" w:color="auto" w:fill="FFFFFF"/>
          <w:lang w:val="en-US"/>
        </w:rPr>
        <w:t>[</w:t>
      </w:r>
      <w:r>
        <w:rPr>
          <w:sz w:val="22"/>
          <w:szCs w:val="22"/>
          <w:shd w:val="clear" w:color="auto" w:fill="FFFFFF"/>
          <w:lang w:val="en-US"/>
        </w:rPr>
        <w:t>p=0.001, RR=3.97, CI (2.1-7.5)</w:t>
      </w:r>
      <w:r>
        <w:rPr>
          <w:color w:val="000000"/>
          <w:sz w:val="22"/>
          <w:szCs w:val="22"/>
          <w:shd w:val="clear" w:color="auto" w:fill="FFFFFF"/>
          <w:lang w:val="en-US"/>
        </w:rPr>
        <w:t>]</w:t>
      </w:r>
      <w:r>
        <w:rPr>
          <w:sz w:val="22"/>
          <w:szCs w:val="22"/>
          <w:shd w:val="clear" w:color="auto" w:fill="FFFFFF"/>
          <w:lang w:val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val="en-US"/>
        </w:rPr>
        <w:t xml:space="preserve">whilst the absence of both DQ2/DQ8 </w:t>
      </w:r>
      <w:proofErr w:type="spellStart"/>
      <w:r>
        <w:rPr>
          <w:color w:val="000000"/>
          <w:sz w:val="22"/>
          <w:szCs w:val="22"/>
          <w:shd w:val="clear" w:color="auto" w:fill="FFFFFF"/>
          <w:lang w:val="en-US"/>
        </w:rPr>
        <w:t>heterodimers</w:t>
      </w:r>
      <w:proofErr w:type="spellEnd"/>
      <w:r>
        <w:rPr>
          <w:color w:val="000000"/>
          <w:sz w:val="22"/>
          <w:szCs w:val="22"/>
          <w:shd w:val="clear" w:color="auto" w:fill="FFFFFF"/>
          <w:lang w:val="en-US"/>
        </w:rPr>
        <w:t xml:space="preserve"> reduced the risk of CD threefold [p=0.0005, R=0.35 (0.18-0.68)]. The results suggest a major role of</w:t>
      </w:r>
      <w:r>
        <w:rPr>
          <w:sz w:val="22"/>
          <w:szCs w:val="22"/>
          <w:shd w:val="clear" w:color="auto" w:fill="FFFFFF"/>
          <w:lang w:val="en-US"/>
        </w:rPr>
        <w:t xml:space="preserve"> DQ7.5, DQ2.5 and DQ8.1 </w:t>
      </w:r>
      <w:proofErr w:type="spellStart"/>
      <w:r>
        <w:rPr>
          <w:sz w:val="22"/>
          <w:szCs w:val="22"/>
          <w:shd w:val="clear" w:color="auto" w:fill="FFFFFF"/>
          <w:lang w:val="en-US"/>
        </w:rPr>
        <w:t>haplotypes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in CD susceptibility in Eastern Croatian population. </w:t>
      </w:r>
      <w:r>
        <w:rPr>
          <w:sz w:val="22"/>
          <w:szCs w:val="22"/>
        </w:rPr>
        <w:t>Large sample and high resolution testing are required for in-depth dissection of allelic heterogeneity and epistasis at DQ6 locus.</w:t>
      </w:r>
    </w:p>
    <w:p w:rsidR="00E51389" w:rsidRDefault="00E51389"/>
    <w:sectPr w:rsidR="00E51389" w:rsidSect="00E5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 Rm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23CC"/>
    <w:rsid w:val="004D23CC"/>
    <w:rsid w:val="00E5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CC"/>
    <w:pPr>
      <w:spacing w:after="0" w:line="240" w:lineRule="auto"/>
    </w:pPr>
    <w:rPr>
      <w:rFonts w:ascii="Dutch801 Rm BT" w:eastAsia="Times New Roman" w:hAnsi="Dutch801 Rm B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69628628msonormal">
    <w:name w:val="yiv0669628628msonormal"/>
    <w:basedOn w:val="Normal"/>
    <w:rsid w:val="004D23CC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2014-05-01T21:00:00Z</dcterms:created>
  <dcterms:modified xsi:type="dcterms:W3CDTF">2014-05-01T21:00:00Z</dcterms:modified>
</cp:coreProperties>
</file>