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C7" w:rsidRDefault="00784CC7">
      <w:pPr>
        <w:spacing w:line="480" w:lineRule="auto"/>
        <w:jc w:val="both"/>
      </w:pPr>
    </w:p>
    <w:p w:rsidR="00784CC7" w:rsidRDefault="00784CC7" w:rsidP="00761CDF">
      <w:r>
        <w:t>Mr. Ines Stanišak</w:t>
      </w:r>
      <w:r w:rsidR="00761CDF">
        <w:t xml:space="preserve"> Pilatuš</w:t>
      </w:r>
    </w:p>
    <w:p w:rsidR="00761CDF" w:rsidRDefault="00761CDF">
      <w:pPr>
        <w:spacing w:line="480" w:lineRule="auto"/>
      </w:pPr>
      <w:r w:rsidRPr="00761CDF">
        <w:t>istanisak@yahoo.com</w:t>
      </w:r>
    </w:p>
    <w:p w:rsidR="00784CC7" w:rsidRDefault="00784CC7" w:rsidP="00761CDF">
      <w:r>
        <w:t>Lana Jurčec</w:t>
      </w:r>
      <w:r w:rsidR="00761CDF">
        <w:t>,</w:t>
      </w:r>
    </w:p>
    <w:p w:rsidR="00761CDF" w:rsidRDefault="00761CDF" w:rsidP="00761CDF">
      <w:r>
        <w:t>Učiteljski fakultet Sveučilišta u Zagrebu</w:t>
      </w:r>
    </w:p>
    <w:p w:rsidR="00761CDF" w:rsidRDefault="00761CDF">
      <w:pPr>
        <w:spacing w:line="480" w:lineRule="auto"/>
      </w:pPr>
      <w:r>
        <w:t>lana.jurcec@ufzg.hr</w:t>
      </w:r>
    </w:p>
    <w:p w:rsidR="00784CC7" w:rsidRDefault="00784CC7" w:rsidP="00761CDF">
      <w:r>
        <w:t>Prof. dr. Majda Rijavec</w:t>
      </w:r>
    </w:p>
    <w:p w:rsidR="00761CDF" w:rsidRDefault="00761CDF" w:rsidP="00761CDF">
      <w:r>
        <w:t>Učiteljski fakultet Sveučilišta u Zagrebu</w:t>
      </w:r>
    </w:p>
    <w:p w:rsidR="00761CDF" w:rsidRDefault="00761CDF" w:rsidP="00761CDF">
      <w:pPr>
        <w:spacing w:line="480" w:lineRule="auto"/>
      </w:pPr>
      <w:r>
        <w:t>lana.jurcec@ufzg.hr</w:t>
      </w:r>
    </w:p>
    <w:p w:rsidR="00761CDF" w:rsidRDefault="00761CDF">
      <w:pPr>
        <w:spacing w:line="480" w:lineRule="auto"/>
      </w:pPr>
    </w:p>
    <w:p w:rsidR="00761CDF" w:rsidRDefault="00761CDF">
      <w:pPr>
        <w:spacing w:line="480" w:lineRule="auto"/>
      </w:pPr>
    </w:p>
    <w:p w:rsidR="00784CC7" w:rsidRDefault="00784CC7">
      <w:pPr>
        <w:spacing w:line="480" w:lineRule="auto"/>
      </w:pPr>
    </w:p>
    <w:p w:rsidR="00784CC7" w:rsidRDefault="00784CC7">
      <w:pPr>
        <w:spacing w:line="480" w:lineRule="auto"/>
      </w:pPr>
    </w:p>
    <w:p w:rsidR="00784CC7" w:rsidRDefault="00784CC7">
      <w:pPr>
        <w:spacing w:line="480" w:lineRule="auto"/>
      </w:pPr>
    </w:p>
    <w:p w:rsidR="00784CC7" w:rsidRDefault="00784CC7">
      <w:pPr>
        <w:spacing w:line="480" w:lineRule="auto"/>
      </w:pPr>
      <w:r w:rsidRPr="00C34624">
        <w:t>Ciljne orijentacije u učenju</w:t>
      </w:r>
      <w:r>
        <w:t>: dobne i spolne razlike i povezanost sa školskim uspjehom</w:t>
      </w:r>
    </w:p>
    <w:p w:rsidR="00784CC7" w:rsidRDefault="00784CC7">
      <w:r>
        <w:br w:type="page"/>
      </w:r>
    </w:p>
    <w:p w:rsidR="00784CC7" w:rsidRPr="00924C31" w:rsidRDefault="00924C31" w:rsidP="00924C31">
      <w:pPr>
        <w:pStyle w:val="Heading4"/>
        <w:numPr>
          <w:ilvl w:val="0"/>
          <w:numId w:val="0"/>
        </w:numPr>
        <w:tabs>
          <w:tab w:val="left" w:pos="360"/>
        </w:tabs>
        <w:spacing w:line="480" w:lineRule="auto"/>
        <w:ind w:left="720"/>
        <w:rPr>
          <w:caps/>
          <w:color w:val="000000"/>
        </w:rPr>
      </w:pPr>
      <w:r w:rsidRPr="00924C31">
        <w:rPr>
          <w:caps/>
          <w:color w:val="000000"/>
        </w:rPr>
        <w:lastRenderedPageBreak/>
        <w:t>Sažetak</w:t>
      </w:r>
    </w:p>
    <w:p w:rsidR="00924C31" w:rsidRDefault="00924C31" w:rsidP="00924C31">
      <w:pPr>
        <w:pStyle w:val="BodyTextIndent"/>
        <w:spacing w:line="360" w:lineRule="auto"/>
        <w:jc w:val="both"/>
      </w:pPr>
      <w:r>
        <w:rPr>
          <w:color w:val="000000"/>
        </w:rPr>
        <w:t>Cilj istraživanja bio ispitati dobne i spolne razlike u ciljnim orijentacijama kod učenika tijekom osnovnoškolskog školovanja kao i njihovu povezanost sa općom školskim uspjehom te ocjenama iz matematike i hrvatskog jezika.</w:t>
      </w:r>
      <w:r w:rsidRPr="00924C31">
        <w:t xml:space="preserve"> </w:t>
      </w:r>
      <w:r w:rsidRPr="007063A7">
        <w:t xml:space="preserve">U istraživanju je sudjelovalo 226 učenika </w:t>
      </w:r>
      <w:r>
        <w:t xml:space="preserve">od trećeg do osmog razreda </w:t>
      </w:r>
      <w:r w:rsidRPr="007063A7">
        <w:t>dviju osnovnih škola, od toga 132 učenice i 134 učenika.</w:t>
      </w:r>
      <w:r>
        <w:t xml:space="preserve"> Primijenjen je Upitnik ciljnih orijentacija u učenju (Nimeivirta, 1999). </w:t>
      </w:r>
    </w:p>
    <w:p w:rsidR="00924C31" w:rsidRDefault="00924C31" w:rsidP="00924C31">
      <w:pPr>
        <w:pStyle w:val="BodyTextIndent"/>
        <w:spacing w:line="360" w:lineRule="auto"/>
        <w:ind w:firstLine="426"/>
        <w:jc w:val="both"/>
      </w:pPr>
      <w:r>
        <w:t>Rezultati su pokazali da za sve tri ciljne orijentacije postoje statistički značajne dobne razlike. Postoji trend da se s godinama školovanja smanjuje orijentacija na učenje, a povećava orijentacija na izbjegavanje truda.</w:t>
      </w:r>
      <w:r w:rsidR="0075384C">
        <w:t xml:space="preserve"> Općenito, djevojčice su više od dječaka orijentirane na učenje, dok su dječaci više od djevojčica orijentirani na izbjegavanje truda. No, to vrijedi uglavnom za mlađe učenike, dok kasnije ta razlika nestaje. Provedene logističke regresijske analize pokazale su da je jedini značajan prediktor za sve tri mjere školskog uspjeha na cijelom uzroku bila orijentacija na učenje.</w:t>
      </w:r>
    </w:p>
    <w:p w:rsidR="00376669" w:rsidRDefault="00376669" w:rsidP="00924C31">
      <w:pPr>
        <w:pStyle w:val="BodyTextIndent"/>
        <w:spacing w:line="360" w:lineRule="auto"/>
        <w:ind w:firstLine="426"/>
        <w:jc w:val="both"/>
      </w:pPr>
      <w:r>
        <w:t>Ključne riječi: ciljne orijentacije, spolne razlike u ciljnim orijentacijama, dobne razlike u ciljnim orijentacijama, školski uspjeh, primarno obrazovanje</w:t>
      </w:r>
    </w:p>
    <w:p w:rsidR="0075384C" w:rsidRDefault="0075384C" w:rsidP="00924C31">
      <w:pPr>
        <w:pStyle w:val="BodyTextIndent"/>
        <w:spacing w:line="360" w:lineRule="auto"/>
        <w:ind w:firstLine="426"/>
        <w:jc w:val="both"/>
      </w:pPr>
    </w:p>
    <w:p w:rsidR="0075384C" w:rsidRPr="0075384C" w:rsidRDefault="0075384C" w:rsidP="0075384C">
      <w:pPr>
        <w:pStyle w:val="Heading4"/>
        <w:numPr>
          <w:ilvl w:val="0"/>
          <w:numId w:val="0"/>
        </w:numPr>
        <w:tabs>
          <w:tab w:val="left" w:pos="360"/>
        </w:tabs>
        <w:spacing w:line="480" w:lineRule="auto"/>
        <w:ind w:left="720"/>
        <w:rPr>
          <w:caps/>
          <w:color w:val="000000"/>
        </w:rPr>
      </w:pPr>
      <w:r w:rsidRPr="0075384C">
        <w:rPr>
          <w:caps/>
          <w:color w:val="000000"/>
        </w:rPr>
        <w:t>SUMMARY</w:t>
      </w:r>
    </w:p>
    <w:p w:rsidR="0075384C" w:rsidRPr="00376669" w:rsidRDefault="0075384C" w:rsidP="00924C31">
      <w:pPr>
        <w:pStyle w:val="BodyTextIndent"/>
        <w:spacing w:line="360" w:lineRule="auto"/>
        <w:ind w:firstLine="426"/>
        <w:jc w:val="both"/>
        <w:rPr>
          <w:lang w:val="en-GB"/>
        </w:rPr>
      </w:pPr>
      <w:r w:rsidRPr="0075384C">
        <w:rPr>
          <w:lang w:val="en-GB"/>
        </w:rPr>
        <w:t xml:space="preserve">The aim </w:t>
      </w:r>
      <w:r>
        <w:rPr>
          <w:lang w:val="en-GB"/>
        </w:rPr>
        <w:t>of</w:t>
      </w:r>
      <w:r w:rsidRPr="0075384C">
        <w:rPr>
          <w:lang w:val="en-GB"/>
        </w:rPr>
        <w:t xml:space="preserve"> </w:t>
      </w:r>
      <w:r>
        <w:rPr>
          <w:lang w:val="en-GB"/>
        </w:rPr>
        <w:t>t</w:t>
      </w:r>
      <w:r w:rsidRPr="0075384C">
        <w:rPr>
          <w:lang w:val="en-GB"/>
        </w:rPr>
        <w:t>he study was to assess age and gender differences in goal ori</w:t>
      </w:r>
      <w:r>
        <w:rPr>
          <w:lang w:val="en-GB"/>
        </w:rPr>
        <w:t>en</w:t>
      </w:r>
      <w:r w:rsidRPr="0075384C">
        <w:rPr>
          <w:lang w:val="en-GB"/>
        </w:rPr>
        <w:t xml:space="preserve">tations during primary education and their relationship to general academic achievement and </w:t>
      </w:r>
      <w:r>
        <w:rPr>
          <w:lang w:val="en-GB"/>
        </w:rPr>
        <w:t>grade</w:t>
      </w:r>
      <w:r w:rsidRPr="0075384C">
        <w:rPr>
          <w:lang w:val="en-GB"/>
        </w:rPr>
        <w:t>s</w:t>
      </w:r>
      <w:r>
        <w:rPr>
          <w:lang w:val="en-GB"/>
        </w:rPr>
        <w:t xml:space="preserve"> </w:t>
      </w:r>
      <w:r w:rsidRPr="0075384C">
        <w:rPr>
          <w:lang w:val="en-GB"/>
        </w:rPr>
        <w:t>in mathematics and Croatian language.</w:t>
      </w:r>
      <w:r>
        <w:rPr>
          <w:lang w:val="en-GB"/>
        </w:rPr>
        <w:t xml:space="preserve"> 226 students from two elementary schools (132 females and 134 males) from third to eight grade participated in the study. </w:t>
      </w:r>
      <w:r w:rsidR="00376669">
        <w:rPr>
          <w:lang w:val="en-GB"/>
        </w:rPr>
        <w:t>In order to assess students</w:t>
      </w:r>
      <w:r w:rsidR="00376669" w:rsidRPr="00376669">
        <w:rPr>
          <w:lang w:val="en-GB"/>
        </w:rPr>
        <w:t xml:space="preserve">’ </w:t>
      </w:r>
      <w:r w:rsidR="00376669">
        <w:rPr>
          <w:lang w:val="en-GB"/>
        </w:rPr>
        <w:t xml:space="preserve">goal orientations </w:t>
      </w:r>
      <w:r>
        <w:rPr>
          <w:lang w:val="en-GB"/>
        </w:rPr>
        <w:t xml:space="preserve">Goal orientation questionnaire </w:t>
      </w:r>
      <w:r w:rsidR="00376669" w:rsidRPr="00376669">
        <w:rPr>
          <w:lang w:val="en-GB"/>
        </w:rPr>
        <w:t>(Nimeivirta, 1999) was administered.</w:t>
      </w:r>
    </w:p>
    <w:p w:rsidR="00376669" w:rsidRDefault="00376669" w:rsidP="00924C31">
      <w:pPr>
        <w:pStyle w:val="BodyTextIndent"/>
        <w:spacing w:line="360" w:lineRule="auto"/>
        <w:ind w:firstLine="426"/>
        <w:jc w:val="both"/>
        <w:rPr>
          <w:lang w:val="en-GB"/>
        </w:rPr>
      </w:pPr>
      <w:r w:rsidRPr="00376669">
        <w:rPr>
          <w:lang w:val="en-GB"/>
        </w:rPr>
        <w:t>Significant age differences were found for all goal orientations. Learning orientation scores get lower with age, while there is opposite trend for work avoidance orientation. Generally, girls have higher leraning orientation and lower work avoidance orientatin than boys.</w:t>
      </w:r>
      <w:r>
        <w:rPr>
          <w:lang w:val="en-GB"/>
        </w:rPr>
        <w:t xml:space="preserve"> But, that applies only for the youngest students. Later on that difference diminishes. Logistic regression analyses showed learning orientation to be tha only significant predictor for all three measures of academic achievement.</w:t>
      </w:r>
    </w:p>
    <w:p w:rsidR="00376669" w:rsidRPr="00376669" w:rsidRDefault="00376669" w:rsidP="00924C31">
      <w:pPr>
        <w:pStyle w:val="BodyTextIndent"/>
        <w:spacing w:line="360" w:lineRule="auto"/>
        <w:ind w:firstLine="426"/>
        <w:jc w:val="both"/>
        <w:rPr>
          <w:lang w:val="en-GB"/>
        </w:rPr>
      </w:pPr>
      <w:r>
        <w:rPr>
          <w:lang w:val="en-GB"/>
        </w:rPr>
        <w:t>Key words: goal orientations, gender differences in goal orientations, age differences in goal orientations, academic achievement, primary education</w:t>
      </w:r>
    </w:p>
    <w:p w:rsidR="00924C31" w:rsidRDefault="00924C31" w:rsidP="00924C31">
      <w:pPr>
        <w:pStyle w:val="BodyTextIndent"/>
        <w:spacing w:line="360" w:lineRule="auto"/>
        <w:jc w:val="both"/>
        <w:rPr>
          <w:color w:val="000000"/>
        </w:rPr>
      </w:pPr>
    </w:p>
    <w:p w:rsidR="00924C31" w:rsidRDefault="00924C31" w:rsidP="002A3C43">
      <w:pPr>
        <w:pStyle w:val="Heading4"/>
        <w:numPr>
          <w:ilvl w:val="0"/>
          <w:numId w:val="0"/>
        </w:numPr>
        <w:tabs>
          <w:tab w:val="left" w:pos="360"/>
        </w:tabs>
        <w:spacing w:line="480" w:lineRule="auto"/>
        <w:ind w:left="720"/>
        <w:rPr>
          <w:color w:val="000000"/>
        </w:rPr>
      </w:pPr>
    </w:p>
    <w:p w:rsidR="00784CC7" w:rsidRDefault="00784CC7" w:rsidP="002A3C43">
      <w:pPr>
        <w:pStyle w:val="Heading4"/>
        <w:numPr>
          <w:ilvl w:val="0"/>
          <w:numId w:val="0"/>
        </w:numPr>
        <w:tabs>
          <w:tab w:val="left" w:pos="360"/>
        </w:tabs>
        <w:spacing w:line="480" w:lineRule="auto"/>
        <w:ind w:left="720"/>
        <w:rPr>
          <w:color w:val="000000"/>
        </w:rPr>
      </w:pPr>
      <w:r>
        <w:rPr>
          <w:color w:val="000000"/>
        </w:rPr>
        <w:t xml:space="preserve">UVOD </w:t>
      </w:r>
    </w:p>
    <w:p w:rsidR="00784CC7" w:rsidRDefault="00784CC7"/>
    <w:p w:rsidR="00784CC7" w:rsidRDefault="00784CC7" w:rsidP="00B1199D">
      <w:pPr>
        <w:pStyle w:val="BodyTextIndent"/>
        <w:spacing w:line="360" w:lineRule="auto"/>
        <w:jc w:val="both"/>
        <w:rPr>
          <w:color w:val="000000"/>
        </w:rPr>
      </w:pPr>
      <w:r>
        <w:rPr>
          <w:color w:val="000000"/>
        </w:rPr>
        <w:t xml:space="preserve">U okviru motivacijskih teorija u području školskog učenja istaknuto mjesto zauzima model ciljnih orijentacija. Model ciljnih orijentacija razvili su edukacijski i  razvojni psiholozi s ciljem objašnjenja procesa učenja i njegovih ishoda u školskom okruženju. Specifičnost ovoga modela je da se ne polazi od toga je li pojedinac motiviran za učenje ili nije, već od toga zašto je motiviran. Stoga se i osnovni konstrukt ovoga modela </w:t>
      </w:r>
      <w:r w:rsidRPr="0006518C">
        <w:rPr>
          <w:i/>
          <w:iCs/>
          <w:color w:val="000000"/>
        </w:rPr>
        <w:t>orijentacija ka cilju</w:t>
      </w:r>
      <w:r>
        <w:rPr>
          <w:color w:val="000000"/>
        </w:rPr>
        <w:t xml:space="preserve"> određuje kao skup vjerovanja koji dovodi do različitih pristupa, angažiranja i odgovaranja na situacijske zahtjeve. Takva orijentacija određuje kriterije kojima pojedinac procjenjuje svoj uspjeh i razinu izvedbe, što nadalje utječe na druga motivacijska uvjerenja kao što su atribucije ili emocije, te njegovu daljnju izvedbu i ponašanje (prema Pintrich i Schunk, 1996).</w:t>
      </w:r>
    </w:p>
    <w:p w:rsidR="00784CC7" w:rsidRDefault="00784CC7" w:rsidP="00650B1F">
      <w:pPr>
        <w:spacing w:line="360" w:lineRule="auto"/>
        <w:ind w:firstLine="708"/>
        <w:jc w:val="both"/>
      </w:pPr>
      <w:r>
        <w:rPr>
          <w:color w:val="000000"/>
        </w:rPr>
        <w:t xml:space="preserve">Najčešće se spominju dvije vrste ciljnih orijentacija, a to su: </w:t>
      </w:r>
      <w:r w:rsidRPr="00850967">
        <w:rPr>
          <w:i/>
          <w:iCs/>
          <w:color w:val="000000"/>
        </w:rPr>
        <w:t>orijentacija na učenj</w:t>
      </w:r>
      <w:r>
        <w:rPr>
          <w:color w:val="000000"/>
        </w:rPr>
        <w:t xml:space="preserve">e i </w:t>
      </w:r>
      <w:r w:rsidRPr="00850967">
        <w:rPr>
          <w:i/>
          <w:iCs/>
          <w:color w:val="000000"/>
        </w:rPr>
        <w:t>orijentacija na izvedbu</w:t>
      </w:r>
      <w:r>
        <w:rPr>
          <w:color w:val="000000"/>
        </w:rPr>
        <w:t xml:space="preserve"> (Dweck i Legget, 1988), odnosno </w:t>
      </w:r>
      <w:r>
        <w:rPr>
          <w:i/>
          <w:iCs/>
          <w:color w:val="000000"/>
        </w:rPr>
        <w:t xml:space="preserve">orijentacija </w:t>
      </w:r>
      <w:r w:rsidRPr="00850967">
        <w:rPr>
          <w:i/>
          <w:iCs/>
          <w:color w:val="000000"/>
        </w:rPr>
        <w:t>na zadatak</w:t>
      </w:r>
      <w:r>
        <w:rPr>
          <w:color w:val="000000"/>
        </w:rPr>
        <w:t xml:space="preserve"> i </w:t>
      </w:r>
      <w:r>
        <w:rPr>
          <w:i/>
          <w:iCs/>
          <w:color w:val="000000"/>
        </w:rPr>
        <w:t>orijentacija</w:t>
      </w:r>
      <w:r w:rsidRPr="00850967">
        <w:rPr>
          <w:i/>
          <w:iCs/>
          <w:color w:val="000000"/>
        </w:rPr>
        <w:t xml:space="preserve"> na ego</w:t>
      </w:r>
      <w:r>
        <w:rPr>
          <w:color w:val="000000"/>
        </w:rPr>
        <w:t xml:space="preserve"> (Nicholls, 1984), </w:t>
      </w:r>
      <w:r>
        <w:rPr>
          <w:i/>
          <w:iCs/>
          <w:color w:val="000000"/>
        </w:rPr>
        <w:t>orijentacija</w:t>
      </w:r>
      <w:r w:rsidRPr="00850967">
        <w:rPr>
          <w:i/>
          <w:iCs/>
          <w:color w:val="000000"/>
        </w:rPr>
        <w:t xml:space="preserve"> na ovladavanje zadatkom</w:t>
      </w:r>
      <w:r>
        <w:rPr>
          <w:color w:val="000000"/>
        </w:rPr>
        <w:t xml:space="preserve"> i </w:t>
      </w:r>
      <w:r>
        <w:rPr>
          <w:i/>
          <w:iCs/>
          <w:color w:val="000000"/>
        </w:rPr>
        <w:t>orijentacija</w:t>
      </w:r>
      <w:r w:rsidRPr="00850967">
        <w:rPr>
          <w:i/>
          <w:iCs/>
          <w:color w:val="000000"/>
        </w:rPr>
        <w:t xml:space="preserve"> na izvedbu</w:t>
      </w:r>
      <w:r>
        <w:rPr>
          <w:color w:val="000000"/>
        </w:rPr>
        <w:t xml:space="preserve"> (Ames i Archer, 1988) </w:t>
      </w:r>
      <w:r w:rsidR="00EF092A">
        <w:rPr>
          <w:color w:val="000000"/>
        </w:rPr>
        <w:t>ili</w:t>
      </w:r>
      <w:r>
        <w:rPr>
          <w:color w:val="000000"/>
        </w:rPr>
        <w:t xml:space="preserve"> </w:t>
      </w:r>
      <w:r w:rsidR="00EF092A">
        <w:rPr>
          <w:i/>
          <w:iCs/>
          <w:color w:val="000000"/>
        </w:rPr>
        <w:t>orijentacija</w:t>
      </w:r>
      <w:r w:rsidRPr="00850967">
        <w:rPr>
          <w:i/>
          <w:iCs/>
          <w:color w:val="000000"/>
        </w:rPr>
        <w:t xml:space="preserve"> na zadatak</w:t>
      </w:r>
      <w:r>
        <w:rPr>
          <w:color w:val="000000"/>
        </w:rPr>
        <w:t xml:space="preserve"> i </w:t>
      </w:r>
      <w:r>
        <w:rPr>
          <w:i/>
          <w:iCs/>
          <w:color w:val="000000"/>
        </w:rPr>
        <w:t>orijentacija</w:t>
      </w:r>
      <w:r w:rsidRPr="00850967">
        <w:rPr>
          <w:i/>
          <w:iCs/>
          <w:color w:val="000000"/>
        </w:rPr>
        <w:t xml:space="preserve"> na sposobnosti</w:t>
      </w:r>
      <w:r>
        <w:rPr>
          <w:color w:val="000000"/>
        </w:rPr>
        <w:t xml:space="preserve"> (Maehr i Midgley, 1991). Među autorima postoje neslaganja oko toga predstavljaju li </w:t>
      </w:r>
      <w:r w:rsidR="00EF092A">
        <w:rPr>
          <w:color w:val="000000"/>
        </w:rPr>
        <w:t>ovi</w:t>
      </w:r>
      <w:r>
        <w:rPr>
          <w:color w:val="000000"/>
        </w:rPr>
        <w:t xml:space="preserve"> parovi ciljeva iste konstrukte, no budući da u njihovom određenju postoje preklapanja mogu se tretirati na isti način kao usmjerenost na učenje i usmjerenost na izvedbu. Prvi ciljevi se opisuju kao oni koji su usmjereni na razvoj sposobnosti, a drugi kao ciljevi koji su usmjereni na dokazivanje sposobnosti ili izbjegavanje pokazivanja nedostatka sposobnosti. </w:t>
      </w:r>
      <w:r>
        <w:t xml:space="preserve">Nicholls, Patashnick i Nolen (1985) identificirali su i treći cilj, </w:t>
      </w:r>
      <w:r w:rsidRPr="00850967">
        <w:rPr>
          <w:i/>
          <w:iCs/>
        </w:rPr>
        <w:t>izbjegavanje truda</w:t>
      </w:r>
      <w:r>
        <w:t xml:space="preserve">. </w:t>
      </w:r>
      <w:r w:rsidR="00EF092A">
        <w:t>Pojedinci</w:t>
      </w:r>
      <w:r>
        <w:t xml:space="preserve"> koji su usmjereni na izbjegavanje truda žele u učenje uložiti što je manje moguće truda i nekako se "provući".</w:t>
      </w:r>
    </w:p>
    <w:p w:rsidR="00784CC7" w:rsidRDefault="00784CC7" w:rsidP="002A3C43">
      <w:pPr>
        <w:pStyle w:val="BodyTextIndent"/>
        <w:spacing w:line="360" w:lineRule="auto"/>
        <w:jc w:val="both"/>
        <w:rPr>
          <w:color w:val="000000"/>
        </w:rPr>
      </w:pPr>
      <w:r>
        <w:rPr>
          <w:color w:val="000000"/>
        </w:rPr>
        <w:t xml:space="preserve">Dweck (1986) tvrdi kako prihvaćanje učenja kao cilja potiče učenike na istraživanje, iniciranje i rješavanje zadataka, odnosno na napor kao sredstvo aktiviranja sposobnosti i postizanja ponosa i zadovoljstva. Učenik orijentiran na ovladavanje zadatkom usmjeren je prema učenju i samodefiniranim standardima, razvijajući pri tom nove vještine, </w:t>
      </w:r>
      <w:r w:rsidRPr="00B25113">
        <w:t>usavršavajući</w:t>
      </w:r>
      <w:r>
        <w:rPr>
          <w:color w:val="000000"/>
        </w:rPr>
        <w:t xml:space="preserve"> kompetentnost, trudeći se savladati izazove i pokušavajući postići razumijevanje i uvid. Ova orijentacija uključuje emocionalne posljedice kao što su osjećaj ponosa kad je postignut uspjeh i osjećaj krivnje prilikom neuspjeha. Izvori ovakvih afektivnih reakcija često se nalaze u atribucijama koje naglašavaju kontrolabilnost ponašanja odnosno ishoda. Mnoga istraživanja pokazala su kako orijentacija na ovladavanje zadatkom vodi većem kognitivnom </w:t>
      </w:r>
      <w:r>
        <w:rPr>
          <w:color w:val="000000"/>
        </w:rPr>
        <w:lastRenderedPageBreak/>
        <w:t>angažmanu, povezana je s većom količinom vremena provedenom uz zadatke te većom upornošću prilikom njihovog rješavanja (</w:t>
      </w:r>
      <w:r w:rsidRPr="00B25113">
        <w:rPr>
          <w:color w:val="000000"/>
        </w:rPr>
        <w:t xml:space="preserve">za pregled istraživanja vidi </w:t>
      </w:r>
      <w:r>
        <w:rPr>
          <w:color w:val="000000"/>
        </w:rPr>
        <w:t>Ames, 1992;</w:t>
      </w:r>
      <w:r w:rsidRPr="00B25113">
        <w:rPr>
          <w:color w:val="000000"/>
        </w:rPr>
        <w:t xml:space="preserve"> Dweck,</w:t>
      </w:r>
      <w:r>
        <w:rPr>
          <w:color w:val="000000"/>
        </w:rPr>
        <w:t xml:space="preserve"> 1999; Linnenbrink i Pintrich, 2001</w:t>
      </w:r>
      <w:r w:rsidRPr="00B25113">
        <w:rPr>
          <w:color w:val="000000"/>
        </w:rPr>
        <w:t>)</w:t>
      </w:r>
      <w:r>
        <w:rPr>
          <w:color w:val="000000"/>
        </w:rPr>
        <w:t>.</w:t>
      </w:r>
      <w:r>
        <w:rPr>
          <w:b/>
          <w:bCs/>
          <w:i/>
          <w:iCs/>
          <w:color w:val="000000"/>
        </w:rPr>
        <w:t xml:space="preserve"> </w:t>
      </w:r>
      <w:r>
        <w:rPr>
          <w:color w:val="000000"/>
        </w:rPr>
        <w:t>Učenik orijentiran na ovladavanje  zadatkom uviđa vezu između uloženog truda i ishoda, te smatra kako više zalaganja znači i veću kompetentnost.</w:t>
      </w:r>
      <w:r>
        <w:rPr>
          <w:i/>
          <w:iCs/>
          <w:color w:val="000000"/>
        </w:rPr>
        <w:t xml:space="preserve"> </w:t>
      </w:r>
      <w:r>
        <w:rPr>
          <w:color w:val="000000"/>
        </w:rPr>
        <w:t>Ova orijentacija uključuje veći intrinzični interes kao i pozitivne stavove prema učenju.</w:t>
      </w:r>
      <w:r w:rsidRPr="002A3C43">
        <w:rPr>
          <w:color w:val="000000"/>
        </w:rPr>
        <w:t xml:space="preserve"> </w:t>
      </w:r>
    </w:p>
    <w:p w:rsidR="00784CC7" w:rsidRDefault="00784CC7" w:rsidP="002A3C43">
      <w:pPr>
        <w:pStyle w:val="BodyTextIndent"/>
        <w:spacing w:line="360" w:lineRule="auto"/>
        <w:jc w:val="both"/>
        <w:rPr>
          <w:color w:val="000000"/>
        </w:rPr>
      </w:pPr>
      <w:r>
        <w:rPr>
          <w:color w:val="000000"/>
        </w:rPr>
        <w:t>Suprotno tomu, učenik koji je usmjeren na izvedbu teži demonstriranju svojih visokih sposobnosti i dobivanju pozitivnih procjena, odnosno reakcija od strane drugih ljudi (Dweck, 1990; Meece, Blumenfeld i Hoyle, 1988). Izvedba kao cilj usmjerava učenikovu pažnju na problem sposobnosti. Unutar takvoga cilja učenikovo uvjerenje u vlastite sposobnosti mora biti i ostati visokoga stupnja da bi uzmogao odabrati zadatke odgovarajuće težine koje će biti u stanju uspješno riješiti.</w:t>
      </w:r>
      <w:r>
        <w:rPr>
          <w:b/>
          <w:bCs/>
          <w:i/>
          <w:iCs/>
          <w:color w:val="000000"/>
        </w:rPr>
        <w:t xml:space="preserve"> </w:t>
      </w:r>
      <w:r>
        <w:rPr>
          <w:color w:val="000000"/>
        </w:rPr>
        <w:t>Međutim, opterećenost sposobnošću čini to uvjerenje često nesigurnim pa učenika i najmanja poteškoća može obeshrabriti (Dweck, 1986). Iako su mnoga istraživanja pokazala povezanost između orijentacije na izvedbu i negativnih ishoda u obrazovnom kontekstu (</w:t>
      </w:r>
      <w:r>
        <w:rPr>
          <w:sz w:val="22"/>
          <w:szCs w:val="22"/>
        </w:rPr>
        <w:t xml:space="preserve">Elliott i Dweck, 1988; Meece i sur., 1988; Nolen, 1988) </w:t>
      </w:r>
      <w:r w:rsidRPr="00021B0F">
        <w:rPr>
          <w:color w:val="000000"/>
        </w:rPr>
        <w:t xml:space="preserve"> </w:t>
      </w:r>
      <w:r>
        <w:rPr>
          <w:color w:val="000000"/>
        </w:rPr>
        <w:t xml:space="preserve">ima i onih koja pokazuju </w:t>
      </w:r>
      <w:r w:rsidRPr="00021B0F">
        <w:rPr>
          <w:color w:val="000000"/>
        </w:rPr>
        <w:t xml:space="preserve">pozitivnu povezanost između </w:t>
      </w:r>
      <w:r>
        <w:rPr>
          <w:color w:val="000000"/>
        </w:rPr>
        <w:t xml:space="preserve">te </w:t>
      </w:r>
      <w:r w:rsidRPr="00021B0F">
        <w:rPr>
          <w:color w:val="000000"/>
        </w:rPr>
        <w:t>orijentacije</w:t>
      </w:r>
      <w:r>
        <w:rPr>
          <w:color w:val="000000"/>
        </w:rPr>
        <w:t xml:space="preserve"> </w:t>
      </w:r>
      <w:r w:rsidRPr="00021B0F">
        <w:rPr>
          <w:color w:val="000000"/>
        </w:rPr>
        <w:t>i školskog uspjeha</w:t>
      </w:r>
      <w:r>
        <w:rPr>
          <w:color w:val="000000"/>
        </w:rPr>
        <w:t xml:space="preserve"> i drugih pozitivnih ishoda </w:t>
      </w:r>
      <w:r w:rsidRPr="00021B0F">
        <w:rPr>
          <w:color w:val="000000"/>
        </w:rPr>
        <w:t>(</w:t>
      </w:r>
      <w:r>
        <w:rPr>
          <w:sz w:val="22"/>
          <w:szCs w:val="22"/>
        </w:rPr>
        <w:t>Archer, 1994; Brdar, Rijavec i Lončarić, 2006; Meece i sur.,</w:t>
      </w:r>
      <w:r w:rsidRPr="00B60AA7">
        <w:rPr>
          <w:sz w:val="22"/>
          <w:szCs w:val="22"/>
        </w:rPr>
        <w:t xml:space="preserve"> </w:t>
      </w:r>
      <w:r>
        <w:rPr>
          <w:sz w:val="22"/>
          <w:szCs w:val="22"/>
        </w:rPr>
        <w:t>1988</w:t>
      </w:r>
      <w:r>
        <w:rPr>
          <w:color w:val="000000"/>
        </w:rPr>
        <w:t>).</w:t>
      </w:r>
    </w:p>
    <w:p w:rsidR="00784CC7" w:rsidRDefault="00784CC7" w:rsidP="002A3C43">
      <w:pPr>
        <w:pStyle w:val="BodyTextIndent"/>
        <w:spacing w:line="360" w:lineRule="auto"/>
        <w:jc w:val="both"/>
        <w:rPr>
          <w:color w:val="000000"/>
        </w:rPr>
      </w:pPr>
      <w:r>
        <w:t>Ciljna orijentacija izbjegavanja truda najčešće veže uz manju intrinzičnu motivaciju i uz slabije obrazovne ishode (</w:t>
      </w:r>
      <w:r>
        <w:rPr>
          <w:sz w:val="22"/>
          <w:szCs w:val="22"/>
          <w:lang w:val="en-US"/>
        </w:rPr>
        <w:t>Brdar</w:t>
      </w:r>
      <w:r w:rsidRPr="00DA139B">
        <w:rPr>
          <w:sz w:val="22"/>
          <w:szCs w:val="22"/>
        </w:rPr>
        <w:t xml:space="preserve"> </w:t>
      </w:r>
      <w:r>
        <w:rPr>
          <w:sz w:val="22"/>
          <w:szCs w:val="22"/>
          <w:lang w:val="en-US"/>
        </w:rPr>
        <w:t>i</w:t>
      </w:r>
      <w:r w:rsidRPr="00DA139B">
        <w:rPr>
          <w:sz w:val="22"/>
          <w:szCs w:val="22"/>
        </w:rPr>
        <w:t xml:space="preserve"> </w:t>
      </w:r>
      <w:r>
        <w:rPr>
          <w:sz w:val="22"/>
          <w:szCs w:val="22"/>
          <w:lang w:val="en-US"/>
        </w:rPr>
        <w:t>sur</w:t>
      </w:r>
      <w:r w:rsidR="00334E34">
        <w:rPr>
          <w:sz w:val="22"/>
          <w:szCs w:val="22"/>
        </w:rPr>
        <w:t>., 2006</w:t>
      </w:r>
      <w:r w:rsidRPr="00DA139B">
        <w:rPr>
          <w:sz w:val="22"/>
          <w:szCs w:val="22"/>
        </w:rPr>
        <w:t xml:space="preserve">; </w:t>
      </w:r>
      <w:r>
        <w:rPr>
          <w:sz w:val="22"/>
          <w:szCs w:val="22"/>
          <w:lang w:val="en-US"/>
        </w:rPr>
        <w:t>Meece</w:t>
      </w:r>
      <w:r w:rsidRPr="00DA139B">
        <w:rPr>
          <w:sz w:val="22"/>
          <w:szCs w:val="22"/>
        </w:rPr>
        <w:t xml:space="preserve"> </w:t>
      </w:r>
      <w:r>
        <w:rPr>
          <w:sz w:val="22"/>
          <w:szCs w:val="22"/>
          <w:lang w:val="en-US"/>
        </w:rPr>
        <w:t>i</w:t>
      </w:r>
      <w:r w:rsidRPr="00DA139B">
        <w:rPr>
          <w:sz w:val="22"/>
          <w:szCs w:val="22"/>
        </w:rPr>
        <w:t xml:space="preserve"> </w:t>
      </w:r>
      <w:r>
        <w:rPr>
          <w:sz w:val="22"/>
          <w:szCs w:val="22"/>
          <w:lang w:val="en-US"/>
        </w:rPr>
        <w:t>sur</w:t>
      </w:r>
      <w:r w:rsidRPr="00DA139B">
        <w:rPr>
          <w:sz w:val="22"/>
          <w:szCs w:val="22"/>
        </w:rPr>
        <w:t>., 1988</w:t>
      </w:r>
      <w:r>
        <w:t xml:space="preserve">).  </w:t>
      </w:r>
    </w:p>
    <w:p w:rsidR="00784CC7" w:rsidRDefault="00784CC7" w:rsidP="00B1199D">
      <w:pPr>
        <w:pStyle w:val="BodyTextIndent"/>
        <w:spacing w:line="360" w:lineRule="auto"/>
        <w:jc w:val="both"/>
        <w:rPr>
          <w:color w:val="000000"/>
        </w:rPr>
      </w:pPr>
      <w:r>
        <w:rPr>
          <w:color w:val="000000"/>
        </w:rPr>
        <w:t>U nekoliko istraživanja ispitivane su spolne raz</w:t>
      </w:r>
      <w:r w:rsidR="00334E34">
        <w:rPr>
          <w:color w:val="000000"/>
        </w:rPr>
        <w:t>like u ciljnim orijentacijama (Midgley i Urdan, 1995; Patrick, Ryan i Pintrich, 1999;</w:t>
      </w:r>
      <w:r>
        <w:rPr>
          <w:color w:val="000000"/>
        </w:rPr>
        <w:t xml:space="preserve"> Roeser, Midgley i Urdan, 1996). Prema rezultatima tih istraživanja orijentaciji ka učenju više su sklonije djevojčice nego dječaci. Također, ta istraživanja </w:t>
      </w:r>
      <w:r w:rsidR="00007912">
        <w:rPr>
          <w:color w:val="000000"/>
        </w:rPr>
        <w:t>ukazuju</w:t>
      </w:r>
      <w:r>
        <w:rPr>
          <w:color w:val="000000"/>
        </w:rPr>
        <w:t xml:space="preserve"> kako djevojčice više usvajaju kombinaciju korištenja ciljne orijentacije prema učenju i ciljne orijentacije prema izvedbi, dok se dječaci češće odlučuju za kombinaciju ciljne orijentacije izbjegavanja truda i izvedbe (Meece</w:t>
      </w:r>
      <w:r w:rsidR="001B5A0F">
        <w:rPr>
          <w:color w:val="000000"/>
        </w:rPr>
        <w:t xml:space="preserve"> i Holt, 1993;</w:t>
      </w:r>
      <w:r w:rsidR="00334E34">
        <w:rPr>
          <w:color w:val="000000"/>
        </w:rPr>
        <w:t xml:space="preserve"> Niemivirta, 1996</w:t>
      </w:r>
      <w:r w:rsidR="001B5A0F">
        <w:rPr>
          <w:color w:val="000000"/>
        </w:rPr>
        <w:t>; Rijavec i Brdar, 2002;</w:t>
      </w:r>
      <w:r>
        <w:rPr>
          <w:color w:val="000000"/>
        </w:rPr>
        <w:t xml:space="preserve"> Thorkildsen i Nicholls, 1998). Ujedno, pojedina istraživanja ukazuju</w:t>
      </w:r>
      <w:r>
        <w:rPr>
          <w:b/>
          <w:bCs/>
          <w:color w:val="000000"/>
        </w:rPr>
        <w:t xml:space="preserve"> </w:t>
      </w:r>
      <w:r>
        <w:rPr>
          <w:color w:val="000000"/>
        </w:rPr>
        <w:t>kako su orijentaciji ka izvedbi više usmjereni adolescentni dječaci nego adolescentne djevojčic</w:t>
      </w:r>
      <w:r w:rsidR="00B81E40">
        <w:rPr>
          <w:color w:val="000000"/>
        </w:rPr>
        <w:t>e (Middleton i Midgley, 1997; Midgley i Urdan, 1995; Patrick i sur., 1999; Roeser i sur., 1996;</w:t>
      </w:r>
      <w:r>
        <w:rPr>
          <w:color w:val="000000"/>
        </w:rPr>
        <w:t xml:space="preserve"> Ryan, Hicks i Midgley, 1997). Neka istraživanja nisu pronašla razliku između dječaka i djevojčica u orijentaciji</w:t>
      </w:r>
      <w:r w:rsidR="001B5A0F">
        <w:rPr>
          <w:color w:val="000000"/>
        </w:rPr>
        <w:t xml:space="preserve"> ka izvedbi (Meece i Holt, 1993;</w:t>
      </w:r>
      <w:r>
        <w:rPr>
          <w:color w:val="000000"/>
        </w:rPr>
        <w:t xml:space="preserve"> Niemivirta, 199</w:t>
      </w:r>
      <w:r w:rsidR="00B81E40">
        <w:rPr>
          <w:color w:val="000000"/>
        </w:rPr>
        <w:t>6</w:t>
      </w:r>
      <w:r>
        <w:rPr>
          <w:color w:val="000000"/>
        </w:rPr>
        <w:t xml:space="preserve">). Što se tiče orijentacije izbjegavanja truda, ispitivanja Thorkildsena i Nichollsa (1998) i Rijavec i Brdar (2002) ukazuju na to kako su dječaci više od djevojčica skloniji orijentaciji izbjegavanja truda. </w:t>
      </w:r>
    </w:p>
    <w:p w:rsidR="00784CC7" w:rsidRDefault="00784CC7" w:rsidP="00B1199D">
      <w:pPr>
        <w:pStyle w:val="BodyTextIndent"/>
        <w:spacing w:line="360" w:lineRule="auto"/>
        <w:jc w:val="both"/>
        <w:rPr>
          <w:color w:val="000000"/>
        </w:rPr>
      </w:pPr>
      <w:r>
        <w:rPr>
          <w:color w:val="000000"/>
        </w:rPr>
        <w:t xml:space="preserve">Postojeći modeli ne bave se eksplicitno povezanošću između razvojnih promjena u odnosu ciljnih orijentacija u učenju i adaptivnih ishoda u obrazovnom kontekstu. Neka </w:t>
      </w:r>
      <w:r>
        <w:rPr>
          <w:color w:val="000000"/>
        </w:rPr>
        <w:lastRenderedPageBreak/>
        <w:t xml:space="preserve">istraživanja pokazala su pad orijentacije na učenje tijekom školovanja </w:t>
      </w:r>
      <w:r>
        <w:rPr>
          <w:sz w:val="22"/>
          <w:szCs w:val="22"/>
        </w:rPr>
        <w:t xml:space="preserve">(Anderman i Midgley, 1997; </w:t>
      </w:r>
      <w:r>
        <w:t xml:space="preserve">Eccles i sur., 1993; </w:t>
      </w:r>
      <w:r>
        <w:rPr>
          <w:sz w:val="22"/>
          <w:szCs w:val="22"/>
        </w:rPr>
        <w:t>Maehr i Anderman, 1993; Midgley, Anderman i Hicks, 1995)</w:t>
      </w:r>
      <w:r>
        <w:rPr>
          <w:color w:val="000000"/>
        </w:rPr>
        <w:t xml:space="preserve">. Stoga je cilj ovog istraživanja bio ispitati dobne i spolne razlike u ciljnim orijentacijama kod učenika </w:t>
      </w:r>
      <w:r w:rsidR="00007912">
        <w:rPr>
          <w:color w:val="000000"/>
        </w:rPr>
        <w:t>tijekom osnovnoškolskog školovanja</w:t>
      </w:r>
      <w:r>
        <w:rPr>
          <w:color w:val="000000"/>
        </w:rPr>
        <w:t xml:space="preserve"> kao i njihovu povezanost sa općom školskim uspjehom te ocjenama iz matematike i hrvatskog jezika.</w:t>
      </w:r>
    </w:p>
    <w:p w:rsidR="00784CC7" w:rsidRDefault="00784CC7" w:rsidP="00B1199D">
      <w:pPr>
        <w:pStyle w:val="BodyTextIndent"/>
        <w:spacing w:line="360" w:lineRule="auto"/>
        <w:jc w:val="both"/>
        <w:rPr>
          <w:color w:val="000000"/>
        </w:rPr>
      </w:pPr>
    </w:p>
    <w:p w:rsidR="00784CC7" w:rsidRDefault="00784CC7" w:rsidP="008F5EB7">
      <w:pPr>
        <w:pStyle w:val="BodyTextIndent"/>
        <w:spacing w:line="480" w:lineRule="auto"/>
        <w:ind w:firstLine="426"/>
        <w:rPr>
          <w:color w:val="000000"/>
        </w:rPr>
      </w:pPr>
      <w:r>
        <w:rPr>
          <w:b/>
          <w:bCs/>
          <w:color w:val="000000"/>
        </w:rPr>
        <w:t>METODA</w:t>
      </w:r>
    </w:p>
    <w:p w:rsidR="00784CC7" w:rsidRPr="00066E7A" w:rsidRDefault="00784CC7" w:rsidP="008F5EB7">
      <w:pPr>
        <w:pStyle w:val="BodyTextIndent"/>
        <w:spacing w:line="480" w:lineRule="auto"/>
        <w:ind w:left="426" w:firstLine="0"/>
        <w:jc w:val="both"/>
        <w:rPr>
          <w:b/>
          <w:bCs/>
          <w:color w:val="000000"/>
        </w:rPr>
      </w:pPr>
      <w:r w:rsidRPr="00066E7A">
        <w:rPr>
          <w:b/>
          <w:bCs/>
          <w:color w:val="000000"/>
        </w:rPr>
        <w:t>Sudionici istraživanja</w:t>
      </w:r>
    </w:p>
    <w:p w:rsidR="00784CC7" w:rsidRPr="007063A7" w:rsidRDefault="00784CC7" w:rsidP="00066E7A">
      <w:pPr>
        <w:pStyle w:val="BodyTextIndent"/>
        <w:spacing w:line="360" w:lineRule="auto"/>
        <w:ind w:firstLine="426"/>
        <w:jc w:val="both"/>
      </w:pPr>
      <w:r w:rsidRPr="007063A7">
        <w:t xml:space="preserve">U istraživanju je sudjelovalo 226 učenika dviju velikogoričkih osnovnih škola, od toga 132 učenice i 134 učenika. Uzorkom su obuhvaćena 42 učenika trećih razreda, 43 učenika četvrtih razreda, 42 učenika petih razreda, 53 učenika šestih razreda, 48 učenika sedmih razreda i 38 učenika osmih razreda. </w:t>
      </w:r>
    </w:p>
    <w:p w:rsidR="00784CC7" w:rsidRDefault="00784CC7" w:rsidP="007063A7">
      <w:pPr>
        <w:pStyle w:val="BodyTextIndent"/>
        <w:spacing w:line="360" w:lineRule="auto"/>
        <w:ind w:left="426" w:firstLine="0"/>
        <w:jc w:val="both"/>
        <w:rPr>
          <w:i/>
          <w:iCs/>
          <w:color w:val="000000"/>
        </w:rPr>
      </w:pPr>
    </w:p>
    <w:p w:rsidR="00784CC7" w:rsidRPr="00066E7A" w:rsidRDefault="00784CC7" w:rsidP="00066E7A">
      <w:pPr>
        <w:pStyle w:val="BodyTextIndent"/>
        <w:spacing w:line="480" w:lineRule="auto"/>
        <w:ind w:left="426" w:firstLine="0"/>
        <w:jc w:val="both"/>
        <w:rPr>
          <w:b/>
          <w:bCs/>
          <w:color w:val="000000"/>
        </w:rPr>
      </w:pPr>
      <w:r w:rsidRPr="00066E7A">
        <w:rPr>
          <w:b/>
          <w:bCs/>
          <w:color w:val="000000"/>
        </w:rPr>
        <w:t>Mjerni  instrumenti</w:t>
      </w:r>
    </w:p>
    <w:p w:rsidR="00784CC7" w:rsidRPr="00066E7A" w:rsidRDefault="00784CC7" w:rsidP="00066E7A">
      <w:pPr>
        <w:spacing w:line="360" w:lineRule="auto"/>
        <w:ind w:firstLine="426"/>
        <w:rPr>
          <w:b/>
          <w:bCs/>
          <w:i/>
          <w:iCs/>
          <w:color w:val="000000"/>
        </w:rPr>
      </w:pPr>
      <w:r w:rsidRPr="00066E7A">
        <w:rPr>
          <w:b/>
          <w:bCs/>
          <w:i/>
          <w:iCs/>
          <w:color w:val="000000"/>
        </w:rPr>
        <w:t>Upitnik ciljnih orij</w:t>
      </w:r>
      <w:r w:rsidR="00B81E40">
        <w:rPr>
          <w:b/>
          <w:bCs/>
          <w:i/>
          <w:iCs/>
          <w:color w:val="000000"/>
        </w:rPr>
        <w:t>entacija (CSRL, Niemivirta, 1996, 1998</w:t>
      </w:r>
      <w:r w:rsidRPr="00066E7A">
        <w:rPr>
          <w:b/>
          <w:bCs/>
          <w:i/>
          <w:iCs/>
          <w:color w:val="000000"/>
        </w:rPr>
        <w:t>.)</w:t>
      </w:r>
    </w:p>
    <w:p w:rsidR="00784CC7" w:rsidRDefault="00784CC7" w:rsidP="00066E7A">
      <w:pPr>
        <w:spacing w:line="360" w:lineRule="auto"/>
        <w:ind w:left="720" w:hanging="643"/>
        <w:rPr>
          <w:color w:val="000000"/>
        </w:rPr>
      </w:pPr>
      <w:r>
        <w:rPr>
          <w:color w:val="000000"/>
        </w:rPr>
        <w:t>Upitnik ciljnih orijentacija sastoji se od petnaest čestica koje čine tri subskale:</w:t>
      </w:r>
    </w:p>
    <w:p w:rsidR="00784CC7" w:rsidRDefault="00784CC7" w:rsidP="007063A7">
      <w:pPr>
        <w:numPr>
          <w:ilvl w:val="0"/>
          <w:numId w:val="35"/>
        </w:numPr>
        <w:spacing w:line="360" w:lineRule="auto"/>
        <w:rPr>
          <w:color w:val="000000"/>
        </w:rPr>
      </w:pPr>
      <w:r>
        <w:rPr>
          <w:i/>
          <w:iCs/>
          <w:color w:val="000000"/>
        </w:rPr>
        <w:t>Skala usmjerenosti na učenje</w:t>
      </w:r>
      <w:r>
        <w:rPr>
          <w:color w:val="000000"/>
        </w:rPr>
        <w:t xml:space="preserve"> – pet čestica (pr. Jako sam zadovoljan kad naučim </w:t>
      </w:r>
    </w:p>
    <w:p w:rsidR="00784CC7" w:rsidRDefault="00784CC7" w:rsidP="007063A7">
      <w:pPr>
        <w:spacing w:line="360" w:lineRule="auto"/>
        <w:rPr>
          <w:color w:val="000000"/>
        </w:rPr>
      </w:pPr>
      <w:r>
        <w:rPr>
          <w:color w:val="000000"/>
        </w:rPr>
        <w:t xml:space="preserve">nešto novo)   </w:t>
      </w:r>
    </w:p>
    <w:p w:rsidR="00784CC7" w:rsidRDefault="00784CC7" w:rsidP="007063A7">
      <w:pPr>
        <w:numPr>
          <w:ilvl w:val="0"/>
          <w:numId w:val="35"/>
        </w:numPr>
        <w:spacing w:line="360" w:lineRule="auto"/>
        <w:rPr>
          <w:color w:val="000000"/>
        </w:rPr>
      </w:pPr>
      <w:r>
        <w:rPr>
          <w:i/>
          <w:iCs/>
          <w:color w:val="000000"/>
        </w:rPr>
        <w:t xml:space="preserve">Skala usmjerenosti na izvedbu – </w:t>
      </w:r>
      <w:r>
        <w:rPr>
          <w:color w:val="000000"/>
        </w:rPr>
        <w:t xml:space="preserve">pet čestica (pr. Jako sam zadovoljan kad sam u </w:t>
      </w:r>
    </w:p>
    <w:p w:rsidR="00784CC7" w:rsidRDefault="00784CC7" w:rsidP="007063A7">
      <w:pPr>
        <w:spacing w:line="360" w:lineRule="auto"/>
        <w:rPr>
          <w:color w:val="000000"/>
        </w:rPr>
      </w:pPr>
      <w:r>
        <w:rPr>
          <w:color w:val="000000"/>
        </w:rPr>
        <w:t>školi bolji od drugih)</w:t>
      </w:r>
    </w:p>
    <w:p w:rsidR="00784CC7" w:rsidRDefault="00784CC7" w:rsidP="007063A7">
      <w:pPr>
        <w:numPr>
          <w:ilvl w:val="0"/>
          <w:numId w:val="35"/>
        </w:numPr>
        <w:spacing w:line="360" w:lineRule="auto"/>
        <w:rPr>
          <w:color w:val="000000"/>
        </w:rPr>
      </w:pPr>
      <w:r>
        <w:rPr>
          <w:i/>
          <w:iCs/>
          <w:color w:val="000000"/>
        </w:rPr>
        <w:t xml:space="preserve">Skala usmjerenosti na izbjegavanje truda </w:t>
      </w:r>
      <w:r>
        <w:rPr>
          <w:color w:val="000000"/>
        </w:rPr>
        <w:t xml:space="preserve">– pet čestica (pr. Jako sam zadovoljan kad </w:t>
      </w:r>
    </w:p>
    <w:p w:rsidR="00784CC7" w:rsidRDefault="00784CC7" w:rsidP="007063A7">
      <w:pPr>
        <w:spacing w:line="360" w:lineRule="auto"/>
        <w:rPr>
          <w:color w:val="000000"/>
        </w:rPr>
      </w:pPr>
      <w:r>
        <w:rPr>
          <w:color w:val="000000"/>
        </w:rPr>
        <w:t>nemam puno za učiti)</w:t>
      </w:r>
    </w:p>
    <w:p w:rsidR="00784CC7" w:rsidRDefault="00784CC7" w:rsidP="007063A7">
      <w:pPr>
        <w:pStyle w:val="BodyTextIndent3"/>
        <w:jc w:val="both"/>
        <w:rPr>
          <w:color w:val="000000"/>
        </w:rPr>
      </w:pPr>
      <w:r>
        <w:rPr>
          <w:color w:val="000000"/>
        </w:rPr>
        <w:t xml:space="preserve">Zadatak ispitanika je da na skali Likertovog tipa od pet stupnjeva </w:t>
      </w:r>
      <w:r w:rsidR="0093424E">
        <w:rPr>
          <w:color w:val="000000"/>
        </w:rPr>
        <w:t>procijene</w:t>
      </w:r>
      <w:r>
        <w:rPr>
          <w:color w:val="000000"/>
        </w:rPr>
        <w:t xml:space="preserve"> u kojoj se mjeri slažu s navedenim  tvrdnjama, rangirajući ih od 1 – uopće se ne slažem do 5 – u potpunosti se slažem.</w:t>
      </w:r>
    </w:p>
    <w:p w:rsidR="00784CC7" w:rsidRDefault="00784CC7" w:rsidP="007063A7">
      <w:pPr>
        <w:pStyle w:val="BodyTextIndent"/>
        <w:spacing w:line="360" w:lineRule="auto"/>
        <w:jc w:val="both"/>
        <w:rPr>
          <w:color w:val="000000"/>
        </w:rPr>
      </w:pPr>
      <w:r>
        <w:rPr>
          <w:color w:val="000000"/>
        </w:rPr>
        <w:t xml:space="preserve"> Kako bi utvrdili faktorsku strukturu Upitnika ciljnih orijentacija, provedena je faktorska analiza metodom glavnih komponenata sa Varimax rotacijom. Kaiser-Meyer-Olkin testom prikladnosti utvrđeno je da su podaci prikladni za faktorizaciju (KMO=0,838). </w:t>
      </w:r>
    </w:p>
    <w:p w:rsidR="00784CC7" w:rsidRDefault="00784CC7" w:rsidP="0093424E">
      <w:pPr>
        <w:spacing w:line="360" w:lineRule="auto"/>
        <w:ind w:firstLine="708"/>
        <w:jc w:val="both"/>
        <w:rPr>
          <w:color w:val="000000"/>
        </w:rPr>
      </w:pPr>
      <w:r>
        <w:rPr>
          <w:color w:val="000000"/>
        </w:rPr>
        <w:t>Faktorskom analizom ekstrahiran</w:t>
      </w:r>
      <w:r w:rsidR="0093424E">
        <w:rPr>
          <w:color w:val="000000"/>
        </w:rPr>
        <w:t>a</w:t>
      </w:r>
      <w:r>
        <w:rPr>
          <w:color w:val="000000"/>
        </w:rPr>
        <w:t xml:space="preserve"> </w:t>
      </w:r>
      <w:r w:rsidR="0093424E">
        <w:rPr>
          <w:color w:val="000000"/>
        </w:rPr>
        <w:t>su</w:t>
      </w:r>
      <w:r>
        <w:rPr>
          <w:color w:val="000000"/>
        </w:rPr>
        <w:t xml:space="preserve"> tri faktora koja zadovoljavaju Guttman – Kaiserov kriterij </w:t>
      </w:r>
      <w:r>
        <w:t>(pr. karakterističnih korijena: 3,7; 2,51; 2,49),</w:t>
      </w:r>
      <w:r>
        <w:rPr>
          <w:color w:val="33CCCC"/>
        </w:rPr>
        <w:t xml:space="preserve"> </w:t>
      </w:r>
      <w:r>
        <w:rPr>
          <w:color w:val="000000"/>
        </w:rPr>
        <w:t xml:space="preserve">te zajedno objašnjavaju 58% varijance. </w:t>
      </w:r>
    </w:p>
    <w:p w:rsidR="00784CC7" w:rsidRDefault="00784CC7">
      <w:pPr>
        <w:spacing w:line="480" w:lineRule="auto"/>
        <w:ind w:firstLine="708"/>
        <w:rPr>
          <w:color w:val="000000"/>
        </w:rPr>
      </w:pPr>
    </w:p>
    <w:p w:rsidR="00784CC7" w:rsidRDefault="00784CC7">
      <w:pPr>
        <w:pStyle w:val="BodyTextIndent"/>
        <w:spacing w:line="360" w:lineRule="auto"/>
        <w:ind w:firstLine="0"/>
      </w:pPr>
      <w:r>
        <w:lastRenderedPageBreak/>
        <w:t>Tablica 1. Faktorska struktura Upitnika ciljnih orijentacija: faktorska opterećenja i Cronbachov alfa koeficijent pouzdanosti</w:t>
      </w:r>
    </w:p>
    <w:tbl>
      <w:tblPr>
        <w:tblW w:w="9199" w:type="dxa"/>
        <w:tblInd w:w="2" w:type="dxa"/>
        <w:tblLayout w:type="fixed"/>
        <w:tblCellMar>
          <w:left w:w="0" w:type="dxa"/>
          <w:right w:w="0" w:type="dxa"/>
        </w:tblCellMar>
        <w:tblLook w:val="0000"/>
      </w:tblPr>
      <w:tblGrid>
        <w:gridCol w:w="5419"/>
        <w:gridCol w:w="960"/>
        <w:gridCol w:w="960"/>
        <w:gridCol w:w="960"/>
        <w:gridCol w:w="900"/>
      </w:tblGrid>
      <w:tr w:rsidR="00784CC7">
        <w:trPr>
          <w:cantSplit/>
          <w:trHeight w:val="255"/>
          <w:tblHeader/>
        </w:trPr>
        <w:tc>
          <w:tcPr>
            <w:tcW w:w="5419" w:type="dxa"/>
            <w:tcBorders>
              <w:top w:val="single" w:sz="6" w:space="0" w:color="333333"/>
              <w:left w:val="nil"/>
              <w:bottom w:val="single" w:sz="6" w:space="0" w:color="333333"/>
              <w:right w:val="nil"/>
            </w:tcBorders>
            <w:shd w:val="clear" w:color="auto" w:fill="FFFFFF"/>
            <w:tcMar>
              <w:top w:w="19" w:type="dxa"/>
              <w:left w:w="19" w:type="dxa"/>
              <w:bottom w:w="0" w:type="dxa"/>
              <w:right w:w="19" w:type="dxa"/>
            </w:tcMar>
            <w:vAlign w:val="center"/>
          </w:tcPr>
          <w:p w:rsidR="00784CC7" w:rsidRDefault="00784CC7">
            <w:pPr>
              <w:rPr>
                <w:b/>
                <w:bCs/>
              </w:rPr>
            </w:pPr>
          </w:p>
        </w:tc>
        <w:tc>
          <w:tcPr>
            <w:tcW w:w="960" w:type="dxa"/>
            <w:tcBorders>
              <w:top w:val="single" w:sz="6" w:space="0" w:color="333333"/>
              <w:left w:val="nil"/>
              <w:bottom w:val="single" w:sz="6" w:space="0" w:color="333333"/>
              <w:right w:val="nil"/>
            </w:tcBorders>
            <w:shd w:val="clear" w:color="auto" w:fill="FFFFFF"/>
            <w:tcMar>
              <w:top w:w="19" w:type="dxa"/>
              <w:left w:w="19" w:type="dxa"/>
              <w:bottom w:w="0" w:type="dxa"/>
              <w:right w:w="19" w:type="dxa"/>
            </w:tcMar>
            <w:vAlign w:val="bottom"/>
          </w:tcPr>
          <w:p w:rsidR="00784CC7" w:rsidRDefault="00784CC7">
            <w:pPr>
              <w:jc w:val="center"/>
              <w:rPr>
                <w:b/>
                <w:bCs/>
                <w:sz w:val="20"/>
                <w:szCs w:val="20"/>
              </w:rPr>
            </w:pPr>
            <w:r>
              <w:rPr>
                <w:b/>
                <w:bCs/>
                <w:sz w:val="20"/>
                <w:szCs w:val="20"/>
              </w:rPr>
              <w:t>Faktor 1</w:t>
            </w:r>
          </w:p>
        </w:tc>
        <w:tc>
          <w:tcPr>
            <w:tcW w:w="960" w:type="dxa"/>
            <w:tcBorders>
              <w:top w:val="single" w:sz="6" w:space="0" w:color="333333"/>
              <w:left w:val="nil"/>
              <w:bottom w:val="single" w:sz="6" w:space="0" w:color="333333"/>
              <w:right w:val="nil"/>
            </w:tcBorders>
            <w:shd w:val="clear" w:color="auto" w:fill="FFFFFF"/>
            <w:tcMar>
              <w:top w:w="19" w:type="dxa"/>
              <w:left w:w="19" w:type="dxa"/>
              <w:bottom w:w="0" w:type="dxa"/>
              <w:right w:w="19" w:type="dxa"/>
            </w:tcMar>
            <w:vAlign w:val="bottom"/>
          </w:tcPr>
          <w:p w:rsidR="00784CC7" w:rsidRDefault="00784CC7">
            <w:pPr>
              <w:jc w:val="center"/>
              <w:rPr>
                <w:b/>
                <w:bCs/>
                <w:sz w:val="20"/>
                <w:szCs w:val="20"/>
              </w:rPr>
            </w:pPr>
            <w:r>
              <w:rPr>
                <w:b/>
                <w:bCs/>
                <w:sz w:val="20"/>
                <w:szCs w:val="20"/>
              </w:rPr>
              <w:t>Faktor 2</w:t>
            </w:r>
          </w:p>
        </w:tc>
        <w:tc>
          <w:tcPr>
            <w:tcW w:w="960" w:type="dxa"/>
            <w:tcBorders>
              <w:top w:val="single" w:sz="6" w:space="0" w:color="333333"/>
              <w:left w:val="nil"/>
              <w:bottom w:val="single" w:sz="6" w:space="0" w:color="333333"/>
              <w:right w:val="nil"/>
            </w:tcBorders>
            <w:shd w:val="clear" w:color="auto" w:fill="FFFFFF"/>
            <w:tcMar>
              <w:top w:w="19" w:type="dxa"/>
              <w:left w:w="19" w:type="dxa"/>
              <w:bottom w:w="0" w:type="dxa"/>
              <w:right w:w="19" w:type="dxa"/>
            </w:tcMar>
            <w:vAlign w:val="bottom"/>
          </w:tcPr>
          <w:p w:rsidR="00784CC7" w:rsidRDefault="00784CC7">
            <w:pPr>
              <w:jc w:val="center"/>
              <w:rPr>
                <w:b/>
                <w:bCs/>
                <w:sz w:val="20"/>
                <w:szCs w:val="20"/>
              </w:rPr>
            </w:pPr>
            <w:r>
              <w:rPr>
                <w:b/>
                <w:bCs/>
                <w:sz w:val="20"/>
                <w:szCs w:val="20"/>
              </w:rPr>
              <w:t>Faktor 3</w:t>
            </w:r>
          </w:p>
        </w:tc>
        <w:tc>
          <w:tcPr>
            <w:tcW w:w="900" w:type="dxa"/>
            <w:tcBorders>
              <w:top w:val="single" w:sz="6" w:space="0" w:color="333333"/>
              <w:left w:val="nil"/>
              <w:bottom w:val="single" w:sz="6" w:space="0" w:color="333333"/>
              <w:right w:val="nil"/>
            </w:tcBorders>
            <w:shd w:val="clear" w:color="auto" w:fill="FFFFFF"/>
            <w:tcMar>
              <w:top w:w="19" w:type="dxa"/>
              <w:left w:w="19" w:type="dxa"/>
              <w:bottom w:w="0" w:type="dxa"/>
              <w:right w:w="19" w:type="dxa"/>
            </w:tcMar>
            <w:vAlign w:val="bottom"/>
          </w:tcPr>
          <w:p w:rsidR="00784CC7" w:rsidRDefault="00784CC7">
            <w:pPr>
              <w:jc w:val="center"/>
              <w:rPr>
                <w:b/>
                <w:bCs/>
                <w:i/>
                <w:iCs/>
              </w:rPr>
            </w:pPr>
            <w:r>
              <w:rPr>
                <w:b/>
                <w:bCs/>
                <w:i/>
                <w:iCs/>
                <w:sz w:val="20"/>
                <w:szCs w:val="20"/>
              </w:rPr>
              <w:t>Cronbach alfa</w:t>
            </w:r>
          </w:p>
        </w:tc>
      </w:tr>
      <w:tr w:rsidR="00784CC7">
        <w:trPr>
          <w:cantSplit/>
          <w:trHeight w:val="434"/>
          <w:tblHeader/>
        </w:trPr>
        <w:tc>
          <w:tcPr>
            <w:tcW w:w="5419" w:type="dxa"/>
            <w:tcBorders>
              <w:top w:val="single" w:sz="6" w:space="0" w:color="333333"/>
              <w:left w:val="nil"/>
              <w:bottom w:val="nil"/>
              <w:right w:val="nil"/>
            </w:tcBorders>
            <w:shd w:val="clear" w:color="auto" w:fill="E6E6E6"/>
            <w:tcMar>
              <w:top w:w="19" w:type="dxa"/>
              <w:left w:w="19" w:type="dxa"/>
              <w:bottom w:w="0" w:type="dxa"/>
              <w:right w:w="19" w:type="dxa"/>
            </w:tcMar>
            <w:vAlign w:val="bottom"/>
          </w:tcPr>
          <w:p w:rsidR="00784CC7" w:rsidRDefault="00784CC7">
            <w:pPr>
              <w:rPr>
                <w:b/>
                <w:bCs/>
                <w:i/>
                <w:iCs/>
              </w:rPr>
            </w:pPr>
            <w:r>
              <w:rPr>
                <w:b/>
                <w:bCs/>
                <w:i/>
                <w:iCs/>
                <w:sz w:val="22"/>
                <w:szCs w:val="22"/>
              </w:rPr>
              <w:t>Orijentacija na učenje</w:t>
            </w:r>
          </w:p>
        </w:tc>
        <w:tc>
          <w:tcPr>
            <w:tcW w:w="960" w:type="dxa"/>
            <w:tcBorders>
              <w:top w:val="single" w:sz="6" w:space="0" w:color="333333"/>
              <w:left w:val="nil"/>
              <w:bottom w:val="nil"/>
              <w:right w:val="nil"/>
            </w:tcBorders>
            <w:shd w:val="clear" w:color="auto" w:fill="E6E6E6"/>
            <w:tcMar>
              <w:top w:w="19" w:type="dxa"/>
              <w:left w:w="19" w:type="dxa"/>
              <w:bottom w:w="0" w:type="dxa"/>
              <w:right w:w="19" w:type="dxa"/>
            </w:tcMar>
          </w:tcPr>
          <w:p w:rsidR="00784CC7" w:rsidRDefault="00784CC7">
            <w:pPr>
              <w:jc w:val="center"/>
              <w:rPr>
                <w:b/>
                <w:bCs/>
              </w:rPr>
            </w:pPr>
          </w:p>
        </w:tc>
        <w:tc>
          <w:tcPr>
            <w:tcW w:w="960" w:type="dxa"/>
            <w:tcBorders>
              <w:top w:val="single" w:sz="6" w:space="0" w:color="333333"/>
              <w:left w:val="nil"/>
              <w:bottom w:val="nil"/>
              <w:right w:val="nil"/>
            </w:tcBorders>
            <w:shd w:val="clear" w:color="auto" w:fill="E6E6E6"/>
            <w:tcMar>
              <w:top w:w="19" w:type="dxa"/>
              <w:left w:w="19" w:type="dxa"/>
              <w:bottom w:w="0" w:type="dxa"/>
              <w:right w:w="19" w:type="dxa"/>
            </w:tcMar>
          </w:tcPr>
          <w:p w:rsidR="00784CC7" w:rsidRDefault="00784CC7">
            <w:pPr>
              <w:jc w:val="center"/>
              <w:rPr>
                <w:b/>
                <w:bCs/>
              </w:rPr>
            </w:pPr>
          </w:p>
        </w:tc>
        <w:tc>
          <w:tcPr>
            <w:tcW w:w="960" w:type="dxa"/>
            <w:tcBorders>
              <w:top w:val="single" w:sz="6" w:space="0" w:color="333333"/>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rPr>
            </w:pPr>
          </w:p>
        </w:tc>
        <w:tc>
          <w:tcPr>
            <w:tcW w:w="900" w:type="dxa"/>
            <w:tcBorders>
              <w:top w:val="single" w:sz="6" w:space="0" w:color="333333"/>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i/>
                <w:iCs/>
              </w:rPr>
            </w:pPr>
            <w:r>
              <w:rPr>
                <w:b/>
                <w:bCs/>
                <w:i/>
                <w:iCs/>
                <w:sz w:val="22"/>
                <w:szCs w:val="22"/>
              </w:rPr>
              <w:t>0,8711</w:t>
            </w: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15. Za mene je najvažnija stvar u školi stjecanje novog znanja.</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0,822</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11. U školi mi je najvažnije da što više naučim.</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0,822</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2. Jako sam zadovoljan kada naučim nešto novo.</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0,784</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8. Sviđaju mi se zadaci u kojima mogu naučiti nešto novo.</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0,783</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4. Volim učiti nove stvari u školi.</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0,777</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412"/>
          <w:tblHeader/>
        </w:trPr>
        <w:tc>
          <w:tcPr>
            <w:tcW w:w="5419"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rPr>
                <w:b/>
                <w:bCs/>
                <w:i/>
                <w:iCs/>
              </w:rPr>
            </w:pPr>
            <w:r>
              <w:rPr>
                <w:b/>
                <w:bCs/>
                <w:i/>
                <w:iCs/>
                <w:sz w:val="22"/>
                <w:szCs w:val="22"/>
              </w:rPr>
              <w:t>Orijentacija na izvedbu</w:t>
            </w:r>
          </w:p>
        </w:tc>
        <w:tc>
          <w:tcPr>
            <w:tcW w:w="960" w:type="dxa"/>
            <w:tcBorders>
              <w:top w:val="nil"/>
              <w:left w:val="nil"/>
              <w:bottom w:val="nil"/>
              <w:right w:val="nil"/>
            </w:tcBorders>
            <w:shd w:val="clear" w:color="auto" w:fill="E6E6E6"/>
            <w:tcMar>
              <w:top w:w="19" w:type="dxa"/>
              <w:left w:w="19" w:type="dxa"/>
              <w:bottom w:w="0" w:type="dxa"/>
              <w:right w:w="19" w:type="dxa"/>
            </w:tcMar>
          </w:tcPr>
          <w:p w:rsidR="00784CC7" w:rsidRDefault="00784CC7">
            <w:pPr>
              <w:jc w:val="center"/>
              <w:rPr>
                <w:b/>
                <w:bCs/>
                <w:i/>
                <w:iCs/>
              </w:rPr>
            </w:pPr>
          </w:p>
        </w:tc>
        <w:tc>
          <w:tcPr>
            <w:tcW w:w="960" w:type="dxa"/>
            <w:tcBorders>
              <w:top w:val="nil"/>
              <w:left w:val="nil"/>
              <w:bottom w:val="nil"/>
              <w:right w:val="nil"/>
            </w:tcBorders>
            <w:shd w:val="clear" w:color="auto" w:fill="E6E6E6"/>
            <w:tcMar>
              <w:top w:w="19" w:type="dxa"/>
              <w:left w:w="19" w:type="dxa"/>
              <w:bottom w:w="0" w:type="dxa"/>
              <w:right w:w="19" w:type="dxa"/>
            </w:tcMar>
          </w:tcPr>
          <w:p w:rsidR="00784CC7" w:rsidRDefault="00784CC7">
            <w:pPr>
              <w:jc w:val="center"/>
              <w:rPr>
                <w:b/>
                <w:bCs/>
                <w:i/>
                <w:iCs/>
              </w:rPr>
            </w:pPr>
          </w:p>
        </w:tc>
        <w:tc>
          <w:tcPr>
            <w:tcW w:w="960"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i/>
                <w:iCs/>
              </w:rPr>
            </w:pPr>
          </w:p>
        </w:tc>
        <w:tc>
          <w:tcPr>
            <w:tcW w:w="900"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i/>
                <w:iCs/>
              </w:rPr>
            </w:pPr>
            <w:r>
              <w:rPr>
                <w:b/>
                <w:bCs/>
                <w:i/>
                <w:iCs/>
                <w:sz w:val="22"/>
                <w:szCs w:val="22"/>
              </w:rPr>
              <w:t>0,7510</w:t>
            </w: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 Jako sam zadovoljan kad sam u školi bolji od drugih.</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0,826</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10. Posebno mi je drago kad na testu dobijem više bodova od drugih u razredu.</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0,796</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7. Mislim da sam uspješan onda kada imam bolje ocjene od mnogih drugih učenika u razredu.</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0,719</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5. Važno mi je da nastavnici i drugi učenici misle kako sam dobar učenik.</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0,632</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12. Jako sam zadovoljan kad mogu drugima pokazati što sam naučio.</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i/>
                <w:iCs/>
                <w:sz w:val="20"/>
                <w:szCs w:val="20"/>
              </w:rPr>
            </w:pPr>
            <w:r>
              <w:rPr>
                <w:i/>
                <w:iCs/>
                <w:sz w:val="20"/>
                <w:szCs w:val="20"/>
              </w:rPr>
              <w:t>0,639</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0,402</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403"/>
          <w:tblHeader/>
        </w:trPr>
        <w:tc>
          <w:tcPr>
            <w:tcW w:w="5419"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rPr>
                <w:b/>
                <w:bCs/>
                <w:i/>
                <w:iCs/>
              </w:rPr>
            </w:pPr>
            <w:r>
              <w:rPr>
                <w:b/>
                <w:bCs/>
                <w:i/>
                <w:iCs/>
                <w:sz w:val="22"/>
                <w:szCs w:val="22"/>
              </w:rPr>
              <w:t>Orijentacija na izbjegavanje truda</w:t>
            </w:r>
          </w:p>
        </w:tc>
        <w:tc>
          <w:tcPr>
            <w:tcW w:w="960" w:type="dxa"/>
            <w:tcBorders>
              <w:top w:val="nil"/>
              <w:left w:val="nil"/>
              <w:bottom w:val="nil"/>
              <w:right w:val="nil"/>
            </w:tcBorders>
            <w:shd w:val="clear" w:color="auto" w:fill="E6E6E6"/>
            <w:tcMar>
              <w:top w:w="19" w:type="dxa"/>
              <w:left w:w="19" w:type="dxa"/>
              <w:bottom w:w="0" w:type="dxa"/>
              <w:right w:w="19" w:type="dxa"/>
            </w:tcMar>
          </w:tcPr>
          <w:p w:rsidR="00784CC7" w:rsidRDefault="00784CC7">
            <w:pPr>
              <w:jc w:val="center"/>
              <w:rPr>
                <w:b/>
                <w:bCs/>
                <w:i/>
                <w:iCs/>
              </w:rPr>
            </w:pPr>
          </w:p>
        </w:tc>
        <w:tc>
          <w:tcPr>
            <w:tcW w:w="960" w:type="dxa"/>
            <w:tcBorders>
              <w:top w:val="nil"/>
              <w:left w:val="nil"/>
              <w:bottom w:val="nil"/>
              <w:right w:val="nil"/>
            </w:tcBorders>
            <w:shd w:val="clear" w:color="auto" w:fill="E6E6E6"/>
            <w:tcMar>
              <w:top w:w="19" w:type="dxa"/>
              <w:left w:w="19" w:type="dxa"/>
              <w:bottom w:w="0" w:type="dxa"/>
              <w:right w:w="19" w:type="dxa"/>
            </w:tcMar>
          </w:tcPr>
          <w:p w:rsidR="00784CC7" w:rsidRDefault="00784CC7">
            <w:pPr>
              <w:jc w:val="center"/>
              <w:rPr>
                <w:b/>
                <w:bCs/>
                <w:i/>
                <w:iCs/>
              </w:rPr>
            </w:pPr>
          </w:p>
        </w:tc>
        <w:tc>
          <w:tcPr>
            <w:tcW w:w="960"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i/>
                <w:iCs/>
              </w:rPr>
            </w:pPr>
          </w:p>
        </w:tc>
        <w:tc>
          <w:tcPr>
            <w:tcW w:w="900" w:type="dxa"/>
            <w:tcBorders>
              <w:top w:val="nil"/>
              <w:left w:val="nil"/>
              <w:bottom w:val="nil"/>
              <w:right w:val="nil"/>
            </w:tcBorders>
            <w:shd w:val="clear" w:color="auto" w:fill="E6E6E6"/>
            <w:tcMar>
              <w:top w:w="19" w:type="dxa"/>
              <w:left w:w="19" w:type="dxa"/>
              <w:bottom w:w="0" w:type="dxa"/>
              <w:right w:w="19" w:type="dxa"/>
            </w:tcMar>
            <w:vAlign w:val="bottom"/>
          </w:tcPr>
          <w:p w:rsidR="00784CC7" w:rsidRDefault="00784CC7">
            <w:pPr>
              <w:jc w:val="center"/>
              <w:rPr>
                <w:b/>
                <w:bCs/>
                <w:i/>
                <w:iCs/>
              </w:rPr>
            </w:pPr>
            <w:r>
              <w:rPr>
                <w:b/>
                <w:bCs/>
                <w:i/>
                <w:iCs/>
                <w:sz w:val="22"/>
                <w:szCs w:val="22"/>
              </w:rPr>
              <w:t>0,7419</w:t>
            </w: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9. Pokušavam naučiti školsko gradivo sa što manje truda.</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0,750</w:t>
            </w: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3. Pokušavam udovoljiti školskim obvezama sa što je moguće manje truda.</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0,722</w:t>
            </w: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13. Obično u školi napravim ono što moram i ne više od toga.</w:t>
            </w: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0,716</w:t>
            </w:r>
          </w:p>
        </w:tc>
        <w:tc>
          <w:tcPr>
            <w:tcW w:w="900" w:type="dxa"/>
            <w:tcBorders>
              <w:top w:val="nil"/>
              <w:left w:val="nil"/>
              <w:bottom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6. Kad su u pitanju škola i učenje, ne želim raditi ništa više od onoga što moram.</w:t>
            </w:r>
          </w:p>
        </w:tc>
        <w:tc>
          <w:tcPr>
            <w:tcW w:w="960" w:type="dxa"/>
            <w:tcBorders>
              <w:top w:val="nil"/>
              <w:left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0,641</w:t>
            </w:r>
          </w:p>
        </w:tc>
        <w:tc>
          <w:tcPr>
            <w:tcW w:w="900" w:type="dxa"/>
            <w:tcBorders>
              <w:top w:val="nil"/>
              <w:left w:val="nil"/>
              <w:right w:val="nil"/>
            </w:tcBorders>
            <w:shd w:val="clear" w:color="auto" w:fill="FFFFFF"/>
            <w:tcMar>
              <w:top w:w="19" w:type="dxa"/>
              <w:left w:w="19" w:type="dxa"/>
              <w:bottom w:w="0" w:type="dxa"/>
              <w:right w:w="19" w:type="dxa"/>
            </w:tcMar>
            <w:vAlign w:val="bottom"/>
          </w:tcPr>
          <w:p w:rsidR="00784CC7" w:rsidRDefault="00784CC7">
            <w:pPr>
              <w:jc w:val="center"/>
            </w:pPr>
          </w:p>
        </w:tc>
      </w:tr>
      <w:tr w:rsidR="00784CC7">
        <w:trPr>
          <w:cantSplit/>
          <w:trHeight w:val="318"/>
          <w:tblHeader/>
        </w:trPr>
        <w:tc>
          <w:tcPr>
            <w:tcW w:w="5419" w:type="dxa"/>
            <w:tcBorders>
              <w:top w:val="nil"/>
              <w:left w:val="nil"/>
              <w:bottom w:val="single" w:sz="4" w:space="0" w:color="auto"/>
              <w:right w:val="nil"/>
            </w:tcBorders>
            <w:shd w:val="clear" w:color="auto" w:fill="FFFFFF"/>
            <w:tcMar>
              <w:top w:w="19" w:type="dxa"/>
              <w:left w:w="19" w:type="dxa"/>
              <w:bottom w:w="0" w:type="dxa"/>
              <w:right w:w="19" w:type="dxa"/>
            </w:tcMar>
            <w:vAlign w:val="center"/>
          </w:tcPr>
          <w:p w:rsidR="00784CC7" w:rsidRDefault="00784CC7">
            <w:pPr>
              <w:rPr>
                <w:sz w:val="20"/>
                <w:szCs w:val="20"/>
              </w:rPr>
            </w:pPr>
            <w:r>
              <w:rPr>
                <w:sz w:val="20"/>
                <w:szCs w:val="20"/>
              </w:rPr>
              <w:t>14. Jako sam zadovoljan kad nemam puno za učiti.</w:t>
            </w:r>
          </w:p>
        </w:tc>
        <w:tc>
          <w:tcPr>
            <w:tcW w:w="960" w:type="dxa"/>
            <w:tcBorders>
              <w:top w:val="nil"/>
              <w:left w:val="nil"/>
              <w:bottom w:val="single" w:sz="4" w:space="0" w:color="auto"/>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single" w:sz="4" w:space="0" w:color="auto"/>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p>
        </w:tc>
        <w:tc>
          <w:tcPr>
            <w:tcW w:w="960" w:type="dxa"/>
            <w:tcBorders>
              <w:top w:val="nil"/>
              <w:left w:val="nil"/>
              <w:bottom w:val="single" w:sz="4" w:space="0" w:color="auto"/>
              <w:right w:val="nil"/>
            </w:tcBorders>
            <w:shd w:val="clear" w:color="auto" w:fill="FFFFFF"/>
            <w:tcMar>
              <w:top w:w="19" w:type="dxa"/>
              <w:left w:w="19" w:type="dxa"/>
              <w:bottom w:w="0" w:type="dxa"/>
              <w:right w:w="19" w:type="dxa"/>
            </w:tcMar>
            <w:vAlign w:val="bottom"/>
          </w:tcPr>
          <w:p w:rsidR="00784CC7" w:rsidRDefault="00784CC7">
            <w:pPr>
              <w:jc w:val="center"/>
              <w:rPr>
                <w:sz w:val="20"/>
                <w:szCs w:val="20"/>
              </w:rPr>
            </w:pPr>
            <w:r>
              <w:rPr>
                <w:sz w:val="20"/>
                <w:szCs w:val="20"/>
              </w:rPr>
              <w:t>0,589</w:t>
            </w:r>
          </w:p>
        </w:tc>
        <w:tc>
          <w:tcPr>
            <w:tcW w:w="900" w:type="dxa"/>
            <w:tcBorders>
              <w:top w:val="nil"/>
              <w:left w:val="nil"/>
              <w:bottom w:val="single" w:sz="4" w:space="0" w:color="auto"/>
              <w:right w:val="nil"/>
            </w:tcBorders>
            <w:shd w:val="clear" w:color="auto" w:fill="FFFFFF"/>
            <w:tcMar>
              <w:top w:w="19" w:type="dxa"/>
              <w:left w:w="19" w:type="dxa"/>
              <w:bottom w:w="0" w:type="dxa"/>
              <w:right w:w="19" w:type="dxa"/>
            </w:tcMar>
            <w:vAlign w:val="bottom"/>
          </w:tcPr>
          <w:p w:rsidR="00784CC7" w:rsidRDefault="00784CC7">
            <w:pPr>
              <w:jc w:val="center"/>
            </w:pPr>
          </w:p>
        </w:tc>
      </w:tr>
    </w:tbl>
    <w:p w:rsidR="00784CC7" w:rsidRDefault="00784CC7"/>
    <w:p w:rsidR="00784CC7" w:rsidRDefault="00784CC7"/>
    <w:p w:rsidR="00784CC7" w:rsidRPr="00066E7A" w:rsidRDefault="00784CC7" w:rsidP="007063A7">
      <w:pPr>
        <w:pStyle w:val="BodyTextIndent"/>
        <w:spacing w:line="360" w:lineRule="auto"/>
        <w:ind w:left="717" w:firstLine="0"/>
        <w:rPr>
          <w:b/>
          <w:bCs/>
          <w:color w:val="000000"/>
        </w:rPr>
      </w:pPr>
      <w:r>
        <w:rPr>
          <w:b/>
          <w:bCs/>
          <w:color w:val="000000"/>
        </w:rPr>
        <w:t xml:space="preserve">Postupak </w:t>
      </w:r>
    </w:p>
    <w:p w:rsidR="00784CC7" w:rsidRDefault="00784CC7" w:rsidP="007063A7">
      <w:pPr>
        <w:pStyle w:val="BodyTextIndent"/>
        <w:spacing w:line="360" w:lineRule="auto"/>
        <w:ind w:left="357" w:firstLine="0"/>
        <w:rPr>
          <w:color w:val="000000"/>
        </w:rPr>
      </w:pPr>
    </w:p>
    <w:p w:rsidR="00784CC7" w:rsidRDefault="00784CC7" w:rsidP="007063A7">
      <w:pPr>
        <w:pStyle w:val="BodyTextIndent"/>
        <w:spacing w:line="360" w:lineRule="auto"/>
        <w:jc w:val="both"/>
        <w:rPr>
          <w:color w:val="000000"/>
        </w:rPr>
      </w:pPr>
      <w:r>
        <w:rPr>
          <w:color w:val="000000"/>
        </w:rPr>
        <w:t xml:space="preserve">Istraživanje je provedeno skupno u razrednim odjelima krajem mjeseca svibnja i početkom mjeseca lipnja za vrijeme sata razrednog odjela. Ispitanici su anonimno ispunjavali upitnike. Prije ispunjavanja upitnika učenicima se ukratko objasnila svrha istraživanja, te ih se zamolilo da surađuju i odgovaraju na pitanja što iskrenije. </w:t>
      </w:r>
    </w:p>
    <w:p w:rsidR="00784CC7" w:rsidRDefault="00784CC7">
      <w:pPr>
        <w:pStyle w:val="BodyTextIndent"/>
        <w:spacing w:line="360" w:lineRule="auto"/>
        <w:ind w:firstLine="0"/>
        <w:jc w:val="both"/>
        <w:rPr>
          <w:color w:val="000000"/>
        </w:rPr>
      </w:pPr>
    </w:p>
    <w:p w:rsidR="00784CC7" w:rsidRDefault="00784CC7" w:rsidP="00066E7A">
      <w:pPr>
        <w:pStyle w:val="BodyTextIndent"/>
        <w:spacing w:line="360" w:lineRule="auto"/>
        <w:ind w:firstLine="426"/>
        <w:rPr>
          <w:b/>
          <w:bCs/>
          <w:color w:val="000000"/>
        </w:rPr>
      </w:pPr>
      <w:r>
        <w:rPr>
          <w:b/>
          <w:bCs/>
          <w:color w:val="000000"/>
        </w:rPr>
        <w:t>REZULTATI</w:t>
      </w:r>
    </w:p>
    <w:p w:rsidR="00784CC7" w:rsidRPr="004E483E" w:rsidRDefault="00784CC7" w:rsidP="00252417">
      <w:pPr>
        <w:pStyle w:val="NormalWeb"/>
        <w:ind w:firstLine="360"/>
        <w:rPr>
          <w:b/>
          <w:bCs/>
          <w:sz w:val="22"/>
          <w:szCs w:val="22"/>
          <w:lang w:val="hr-HR"/>
        </w:rPr>
      </w:pPr>
      <w:r w:rsidRPr="004E483E">
        <w:rPr>
          <w:b/>
          <w:bCs/>
          <w:sz w:val="22"/>
          <w:szCs w:val="22"/>
          <w:lang w:val="hr-HR"/>
        </w:rPr>
        <w:t>Deskriptivna statistika</w:t>
      </w:r>
    </w:p>
    <w:p w:rsidR="00784CC7" w:rsidRPr="00252417" w:rsidRDefault="00784CC7" w:rsidP="00252417">
      <w:pPr>
        <w:pStyle w:val="BodyText"/>
        <w:ind w:firstLine="360"/>
        <w:jc w:val="both"/>
        <w:rPr>
          <w:i w:val="0"/>
          <w:iCs w:val="0"/>
          <w:sz w:val="22"/>
          <w:szCs w:val="22"/>
        </w:rPr>
      </w:pPr>
      <w:r w:rsidRPr="00252417">
        <w:rPr>
          <w:i w:val="0"/>
          <w:iCs w:val="0"/>
          <w:sz w:val="22"/>
          <w:szCs w:val="22"/>
        </w:rPr>
        <w:lastRenderedPageBreak/>
        <w:t>Prije početka obrade podataka provjereno je da li se rezultati ispitivanih varijabli distribuiraju po normalnoj raspodjeli. U tablici 1. prikazani su glavni statistički parametri i rezultati testiranja normalnosti distribucija Kolmogorov-Smirnov (K-S) testom normaliteta distribucije.</w:t>
      </w:r>
    </w:p>
    <w:p w:rsidR="00784CC7" w:rsidRDefault="00784CC7" w:rsidP="00252417">
      <w:pPr>
        <w:pStyle w:val="BodyText"/>
        <w:ind w:firstLine="360"/>
        <w:rPr>
          <w:sz w:val="22"/>
          <w:szCs w:val="22"/>
        </w:rPr>
      </w:pPr>
    </w:p>
    <w:p w:rsidR="00784CC7" w:rsidRPr="00EB34B0" w:rsidRDefault="004650F8" w:rsidP="00252417">
      <w:pPr>
        <w:pStyle w:val="BodyText"/>
        <w:ind w:firstLine="360"/>
        <w:rPr>
          <w:i w:val="0"/>
          <w:iCs w:val="0"/>
          <w:sz w:val="22"/>
          <w:szCs w:val="22"/>
        </w:rPr>
      </w:pPr>
      <w:r>
        <w:rPr>
          <w:i w:val="0"/>
          <w:iCs w:val="0"/>
          <w:sz w:val="22"/>
          <w:szCs w:val="22"/>
        </w:rPr>
        <w:t>Tablica 2</w:t>
      </w:r>
      <w:r w:rsidR="00784CC7" w:rsidRPr="00EB34B0">
        <w:rPr>
          <w:i w:val="0"/>
          <w:iCs w:val="0"/>
          <w:sz w:val="22"/>
          <w:szCs w:val="22"/>
        </w:rPr>
        <w:t xml:space="preserve">. Raspon rezultata, aritmetičke sredine i standardne devijacije za ispitivane varijable te vrijednosti dobivene Kolmogorov-Smirnov testom za testiranje normaliteta distribucije </w:t>
      </w:r>
    </w:p>
    <w:p w:rsidR="00784CC7" w:rsidRDefault="00784CC7" w:rsidP="00252417">
      <w:pPr>
        <w:pStyle w:val="BodyText"/>
        <w:ind w:firstLine="360"/>
        <w:rPr>
          <w:sz w:val="22"/>
          <w:szCs w:val="22"/>
        </w:rPr>
      </w:pPr>
    </w:p>
    <w:tbl>
      <w:tblPr>
        <w:tblW w:w="74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01"/>
        <w:gridCol w:w="1033"/>
        <w:gridCol w:w="1098"/>
        <w:gridCol w:w="731"/>
        <w:gridCol w:w="883"/>
        <w:gridCol w:w="797"/>
        <w:gridCol w:w="663"/>
      </w:tblGrid>
      <w:tr w:rsidR="00784CC7" w:rsidRPr="00CB5BA2" w:rsidTr="004650F8">
        <w:tc>
          <w:tcPr>
            <w:tcW w:w="2201"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varijabla</w:t>
            </w:r>
          </w:p>
        </w:tc>
        <w:tc>
          <w:tcPr>
            <w:tcW w:w="1033"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Min</w:t>
            </w:r>
          </w:p>
        </w:tc>
        <w:tc>
          <w:tcPr>
            <w:tcW w:w="1098"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Max</w:t>
            </w:r>
          </w:p>
        </w:tc>
        <w:tc>
          <w:tcPr>
            <w:tcW w:w="731"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M</w:t>
            </w:r>
          </w:p>
        </w:tc>
        <w:tc>
          <w:tcPr>
            <w:tcW w:w="883"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SD</w:t>
            </w:r>
          </w:p>
        </w:tc>
        <w:tc>
          <w:tcPr>
            <w:tcW w:w="797"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 xml:space="preserve">K-S </w:t>
            </w:r>
          </w:p>
        </w:tc>
        <w:tc>
          <w:tcPr>
            <w:tcW w:w="663" w:type="dxa"/>
          </w:tcPr>
          <w:p w:rsidR="00784CC7" w:rsidRPr="00252417" w:rsidRDefault="00784CC7" w:rsidP="009560B6">
            <w:pPr>
              <w:pStyle w:val="BodyText"/>
              <w:spacing w:before="120" w:line="240" w:lineRule="auto"/>
              <w:ind w:firstLine="57"/>
              <w:jc w:val="center"/>
              <w:rPr>
                <w:i w:val="0"/>
                <w:iCs w:val="0"/>
              </w:rPr>
            </w:pPr>
            <w:r w:rsidRPr="00252417">
              <w:rPr>
                <w:i w:val="0"/>
                <w:iCs w:val="0"/>
                <w:sz w:val="22"/>
                <w:szCs w:val="22"/>
              </w:rPr>
              <w:t>p</w:t>
            </w:r>
          </w:p>
        </w:tc>
      </w:tr>
      <w:tr w:rsidR="00784CC7" w:rsidRPr="00CB5BA2" w:rsidTr="004650F8">
        <w:tc>
          <w:tcPr>
            <w:tcW w:w="2201" w:type="dxa"/>
          </w:tcPr>
          <w:p w:rsidR="00784CC7" w:rsidRPr="00252417" w:rsidRDefault="00784CC7" w:rsidP="00CA4AF1">
            <w:pPr>
              <w:pStyle w:val="BodyText"/>
              <w:spacing w:before="120" w:line="240" w:lineRule="auto"/>
              <w:ind w:firstLine="56"/>
              <w:jc w:val="center"/>
              <w:rPr>
                <w:i w:val="0"/>
                <w:iCs w:val="0"/>
              </w:rPr>
            </w:pPr>
            <w:r>
              <w:rPr>
                <w:i w:val="0"/>
                <w:iCs w:val="0"/>
                <w:sz w:val="22"/>
                <w:szCs w:val="22"/>
              </w:rPr>
              <w:t>učenje</w:t>
            </w:r>
          </w:p>
        </w:tc>
        <w:tc>
          <w:tcPr>
            <w:tcW w:w="103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1.00</w:t>
            </w:r>
          </w:p>
        </w:tc>
        <w:tc>
          <w:tcPr>
            <w:tcW w:w="1098"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5.00</w:t>
            </w:r>
          </w:p>
        </w:tc>
        <w:tc>
          <w:tcPr>
            <w:tcW w:w="73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4.07</w:t>
            </w:r>
          </w:p>
        </w:tc>
        <w:tc>
          <w:tcPr>
            <w:tcW w:w="88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.94</w:t>
            </w:r>
          </w:p>
        </w:tc>
        <w:tc>
          <w:tcPr>
            <w:tcW w:w="797"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2.641</w:t>
            </w:r>
          </w:p>
        </w:tc>
        <w:tc>
          <w:tcPr>
            <w:tcW w:w="66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.000</w:t>
            </w:r>
          </w:p>
        </w:tc>
      </w:tr>
      <w:tr w:rsidR="00784CC7" w:rsidRPr="00CB5BA2" w:rsidTr="004650F8">
        <w:tc>
          <w:tcPr>
            <w:tcW w:w="220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izvedba</w:t>
            </w:r>
          </w:p>
        </w:tc>
        <w:tc>
          <w:tcPr>
            <w:tcW w:w="103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1.20</w:t>
            </w:r>
          </w:p>
        </w:tc>
        <w:tc>
          <w:tcPr>
            <w:tcW w:w="1098"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5.00</w:t>
            </w:r>
          </w:p>
        </w:tc>
        <w:tc>
          <w:tcPr>
            <w:tcW w:w="73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3.78</w:t>
            </w:r>
          </w:p>
        </w:tc>
        <w:tc>
          <w:tcPr>
            <w:tcW w:w="88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.89</w:t>
            </w:r>
          </w:p>
        </w:tc>
        <w:tc>
          <w:tcPr>
            <w:tcW w:w="797"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1.861</w:t>
            </w:r>
          </w:p>
        </w:tc>
        <w:tc>
          <w:tcPr>
            <w:tcW w:w="66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.002</w:t>
            </w:r>
          </w:p>
        </w:tc>
      </w:tr>
      <w:tr w:rsidR="00784CC7" w:rsidRPr="00CB5BA2" w:rsidTr="004650F8">
        <w:tc>
          <w:tcPr>
            <w:tcW w:w="2201" w:type="dxa"/>
          </w:tcPr>
          <w:p w:rsidR="00784CC7" w:rsidRDefault="00784CC7" w:rsidP="009560B6">
            <w:pPr>
              <w:pStyle w:val="BodyText"/>
              <w:spacing w:before="120" w:line="240" w:lineRule="auto"/>
              <w:ind w:firstLine="56"/>
              <w:jc w:val="center"/>
              <w:rPr>
                <w:i w:val="0"/>
                <w:iCs w:val="0"/>
              </w:rPr>
            </w:pPr>
            <w:r>
              <w:rPr>
                <w:i w:val="0"/>
                <w:iCs w:val="0"/>
                <w:sz w:val="22"/>
                <w:szCs w:val="22"/>
              </w:rPr>
              <w:t>izb. truda</w:t>
            </w:r>
          </w:p>
        </w:tc>
        <w:tc>
          <w:tcPr>
            <w:tcW w:w="103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1.00</w:t>
            </w:r>
          </w:p>
        </w:tc>
        <w:tc>
          <w:tcPr>
            <w:tcW w:w="1098"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5.00</w:t>
            </w:r>
          </w:p>
        </w:tc>
        <w:tc>
          <w:tcPr>
            <w:tcW w:w="73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3.12</w:t>
            </w:r>
          </w:p>
        </w:tc>
        <w:tc>
          <w:tcPr>
            <w:tcW w:w="88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1.00</w:t>
            </w:r>
          </w:p>
        </w:tc>
        <w:tc>
          <w:tcPr>
            <w:tcW w:w="797"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1.109</w:t>
            </w:r>
          </w:p>
        </w:tc>
        <w:tc>
          <w:tcPr>
            <w:tcW w:w="66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.171</w:t>
            </w:r>
          </w:p>
        </w:tc>
      </w:tr>
      <w:tr w:rsidR="00784CC7" w:rsidRPr="00CB5BA2" w:rsidTr="004650F8">
        <w:tc>
          <w:tcPr>
            <w:tcW w:w="220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o</w:t>
            </w:r>
            <w:r w:rsidRPr="00252417">
              <w:rPr>
                <w:i w:val="0"/>
                <w:iCs w:val="0"/>
                <w:sz w:val="22"/>
                <w:szCs w:val="22"/>
              </w:rPr>
              <w:t>pći uspjeh</w:t>
            </w:r>
          </w:p>
        </w:tc>
        <w:tc>
          <w:tcPr>
            <w:tcW w:w="103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1</w:t>
            </w:r>
          </w:p>
        </w:tc>
        <w:tc>
          <w:tcPr>
            <w:tcW w:w="1098"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w:t>
            </w:r>
          </w:p>
        </w:tc>
        <w:tc>
          <w:tcPr>
            <w:tcW w:w="73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4.42</w:t>
            </w:r>
          </w:p>
        </w:tc>
        <w:tc>
          <w:tcPr>
            <w:tcW w:w="88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.73</w:t>
            </w:r>
          </w:p>
        </w:tc>
        <w:tc>
          <w:tcPr>
            <w:tcW w:w="797"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5.469</w:t>
            </w:r>
          </w:p>
        </w:tc>
        <w:tc>
          <w:tcPr>
            <w:tcW w:w="66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.000</w:t>
            </w:r>
          </w:p>
        </w:tc>
      </w:tr>
      <w:tr w:rsidR="00784CC7" w:rsidRPr="00CB5BA2" w:rsidTr="004650F8">
        <w:tc>
          <w:tcPr>
            <w:tcW w:w="220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h</w:t>
            </w:r>
            <w:r w:rsidRPr="00252417">
              <w:rPr>
                <w:i w:val="0"/>
                <w:iCs w:val="0"/>
                <w:sz w:val="22"/>
                <w:szCs w:val="22"/>
              </w:rPr>
              <w:t>rvatski jezik</w:t>
            </w:r>
          </w:p>
        </w:tc>
        <w:tc>
          <w:tcPr>
            <w:tcW w:w="103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2</w:t>
            </w:r>
          </w:p>
        </w:tc>
        <w:tc>
          <w:tcPr>
            <w:tcW w:w="1098"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5</w:t>
            </w:r>
          </w:p>
        </w:tc>
        <w:tc>
          <w:tcPr>
            <w:tcW w:w="73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4.10</w:t>
            </w:r>
          </w:p>
        </w:tc>
        <w:tc>
          <w:tcPr>
            <w:tcW w:w="88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.95</w:t>
            </w:r>
          </w:p>
        </w:tc>
        <w:tc>
          <w:tcPr>
            <w:tcW w:w="797"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4.125</w:t>
            </w:r>
          </w:p>
        </w:tc>
        <w:tc>
          <w:tcPr>
            <w:tcW w:w="663"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.000</w:t>
            </w:r>
          </w:p>
        </w:tc>
      </w:tr>
      <w:tr w:rsidR="00784CC7" w:rsidRPr="00CB5BA2" w:rsidTr="004650F8">
        <w:tc>
          <w:tcPr>
            <w:tcW w:w="2201" w:type="dxa"/>
          </w:tcPr>
          <w:p w:rsidR="00784CC7" w:rsidRPr="00252417" w:rsidRDefault="00784CC7" w:rsidP="009560B6">
            <w:pPr>
              <w:pStyle w:val="BodyText"/>
              <w:spacing w:before="120" w:line="240" w:lineRule="auto"/>
              <w:ind w:firstLine="56"/>
              <w:jc w:val="center"/>
              <w:rPr>
                <w:i w:val="0"/>
                <w:iCs w:val="0"/>
              </w:rPr>
            </w:pPr>
            <w:r>
              <w:rPr>
                <w:i w:val="0"/>
                <w:iCs w:val="0"/>
                <w:sz w:val="22"/>
                <w:szCs w:val="22"/>
              </w:rPr>
              <w:t>m</w:t>
            </w:r>
            <w:r w:rsidRPr="00252417">
              <w:rPr>
                <w:i w:val="0"/>
                <w:iCs w:val="0"/>
                <w:sz w:val="22"/>
                <w:szCs w:val="22"/>
              </w:rPr>
              <w:t>atematika</w:t>
            </w:r>
          </w:p>
        </w:tc>
        <w:tc>
          <w:tcPr>
            <w:tcW w:w="1033"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1</w:t>
            </w:r>
          </w:p>
        </w:tc>
        <w:tc>
          <w:tcPr>
            <w:tcW w:w="1098"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5</w:t>
            </w:r>
          </w:p>
        </w:tc>
        <w:tc>
          <w:tcPr>
            <w:tcW w:w="731"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4.00</w:t>
            </w:r>
          </w:p>
        </w:tc>
        <w:tc>
          <w:tcPr>
            <w:tcW w:w="883"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1.00</w:t>
            </w:r>
          </w:p>
        </w:tc>
        <w:tc>
          <w:tcPr>
            <w:tcW w:w="797"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3.808</w:t>
            </w:r>
          </w:p>
        </w:tc>
        <w:tc>
          <w:tcPr>
            <w:tcW w:w="663" w:type="dxa"/>
          </w:tcPr>
          <w:p w:rsidR="00784CC7" w:rsidRPr="00252417" w:rsidRDefault="00784CC7" w:rsidP="002D6693">
            <w:pPr>
              <w:pStyle w:val="BodyText"/>
              <w:spacing w:before="120" w:line="240" w:lineRule="auto"/>
              <w:ind w:firstLine="56"/>
              <w:jc w:val="center"/>
              <w:rPr>
                <w:i w:val="0"/>
                <w:iCs w:val="0"/>
              </w:rPr>
            </w:pPr>
            <w:r>
              <w:rPr>
                <w:i w:val="0"/>
                <w:iCs w:val="0"/>
                <w:sz w:val="22"/>
                <w:szCs w:val="22"/>
              </w:rPr>
              <w:t>.000</w:t>
            </w:r>
          </w:p>
        </w:tc>
      </w:tr>
    </w:tbl>
    <w:p w:rsidR="00784CC7" w:rsidRDefault="00784CC7" w:rsidP="00252417">
      <w:pPr>
        <w:pStyle w:val="BodyText"/>
        <w:ind w:firstLine="360"/>
        <w:rPr>
          <w:sz w:val="22"/>
          <w:szCs w:val="22"/>
        </w:rPr>
      </w:pPr>
    </w:p>
    <w:p w:rsidR="00784CC7" w:rsidRDefault="00784CC7" w:rsidP="00252417">
      <w:pPr>
        <w:pStyle w:val="BodyText"/>
        <w:ind w:firstLine="360"/>
        <w:rPr>
          <w:sz w:val="22"/>
          <w:szCs w:val="22"/>
        </w:rPr>
      </w:pPr>
    </w:p>
    <w:p w:rsidR="00784CC7" w:rsidRPr="009560B6" w:rsidRDefault="00784CC7" w:rsidP="009560B6">
      <w:pPr>
        <w:pStyle w:val="BodyText"/>
        <w:ind w:firstLine="360"/>
        <w:jc w:val="both"/>
        <w:rPr>
          <w:i w:val="0"/>
          <w:iCs w:val="0"/>
          <w:sz w:val="22"/>
          <w:szCs w:val="22"/>
        </w:rPr>
      </w:pPr>
      <w:r w:rsidRPr="009560B6">
        <w:rPr>
          <w:i w:val="0"/>
          <w:iCs w:val="0"/>
          <w:sz w:val="22"/>
          <w:szCs w:val="22"/>
        </w:rPr>
        <w:t xml:space="preserve">Rezultati Kolmogorov-Smirnov testa pokazali su da se </w:t>
      </w:r>
      <w:r>
        <w:rPr>
          <w:i w:val="0"/>
          <w:iCs w:val="0"/>
          <w:sz w:val="22"/>
          <w:szCs w:val="22"/>
        </w:rPr>
        <w:t>skoro sve varijable razlikuju značajno od normalne</w:t>
      </w:r>
      <w:r w:rsidRPr="009560B6">
        <w:rPr>
          <w:i w:val="0"/>
          <w:iCs w:val="0"/>
          <w:sz w:val="22"/>
          <w:szCs w:val="22"/>
        </w:rPr>
        <w:t xml:space="preserve">. Zato su rezultati obrađivani neparametrijskim </w:t>
      </w:r>
      <w:r w:rsidR="004650F8">
        <w:rPr>
          <w:i w:val="0"/>
          <w:iCs w:val="0"/>
          <w:sz w:val="22"/>
          <w:szCs w:val="22"/>
        </w:rPr>
        <w:t xml:space="preserve">statističkim </w:t>
      </w:r>
      <w:r w:rsidRPr="009560B6">
        <w:rPr>
          <w:i w:val="0"/>
          <w:iCs w:val="0"/>
          <w:sz w:val="22"/>
          <w:szCs w:val="22"/>
        </w:rPr>
        <w:t>metodama.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CA4AF1" w:rsidRDefault="00784CC7" w:rsidP="00897BEA">
      <w:pPr>
        <w:pStyle w:val="NormalWeb"/>
        <w:spacing w:before="0" w:beforeAutospacing="0" w:after="0" w:afterAutospacing="0" w:line="360" w:lineRule="auto"/>
        <w:ind w:firstLine="357"/>
        <w:jc w:val="both"/>
        <w:rPr>
          <w:b/>
          <w:bCs/>
          <w:sz w:val="22"/>
          <w:szCs w:val="22"/>
          <w:lang w:val="hr-HR"/>
        </w:rPr>
      </w:pPr>
      <w:r w:rsidRPr="00CA4AF1">
        <w:rPr>
          <w:b/>
          <w:bCs/>
          <w:sz w:val="22"/>
          <w:szCs w:val="22"/>
          <w:lang w:val="hr-HR"/>
        </w:rPr>
        <w:t>Dobne razlike</w:t>
      </w:r>
      <w:r>
        <w:rPr>
          <w:b/>
          <w:bCs/>
          <w:sz w:val="22"/>
          <w:szCs w:val="22"/>
          <w:lang w:val="hr-HR"/>
        </w:rPr>
        <w:t xml:space="preserve"> u ciljnim orijentacijama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Razlike u ciljnim orijentacijama između učenika različite dobi testirane su Kruskall-Wallisovim testom.</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DA2CC3">
      <w:pPr>
        <w:pStyle w:val="NormalWeb"/>
        <w:spacing w:before="0" w:beforeAutospacing="0" w:after="0" w:afterAutospacing="0" w:line="360" w:lineRule="auto"/>
        <w:ind w:firstLine="357"/>
        <w:jc w:val="both"/>
        <w:rPr>
          <w:rFonts w:ascii="TimesNewRomanPSMT" w:hAnsi="TimesNewRomanPSMT" w:cs="TimesNewRomanPSMT"/>
        </w:rPr>
      </w:pPr>
      <w:r>
        <w:rPr>
          <w:sz w:val="22"/>
          <w:szCs w:val="22"/>
          <w:lang w:val="hr-HR"/>
        </w:rPr>
        <w:t xml:space="preserve">Tablica </w:t>
      </w:r>
      <w:r w:rsidR="004650F8">
        <w:rPr>
          <w:sz w:val="22"/>
          <w:szCs w:val="22"/>
          <w:lang w:val="hr-HR"/>
        </w:rPr>
        <w:t>3</w:t>
      </w:r>
      <w:r w:rsidRPr="00DA2CC3">
        <w:rPr>
          <w:sz w:val="22"/>
          <w:szCs w:val="22"/>
          <w:lang w:val="hr-HR"/>
        </w:rPr>
        <w:t xml:space="preserve">. Usporedba </w:t>
      </w:r>
      <w:r>
        <w:rPr>
          <w:sz w:val="22"/>
          <w:szCs w:val="22"/>
          <w:lang w:val="hr-HR"/>
        </w:rPr>
        <w:t>učenika različite dobi</w:t>
      </w:r>
      <w:r w:rsidRPr="00DA2CC3">
        <w:rPr>
          <w:sz w:val="22"/>
          <w:szCs w:val="22"/>
          <w:lang w:val="hr-HR"/>
        </w:rPr>
        <w:t xml:space="preserve"> </w:t>
      </w:r>
      <w:r>
        <w:rPr>
          <w:sz w:val="22"/>
          <w:szCs w:val="22"/>
          <w:lang w:val="hr-HR"/>
        </w:rPr>
        <w:t>u ciljnoj orijentaciji na učenje</w:t>
      </w:r>
      <w:r>
        <w:rPr>
          <w:rFonts w:ascii="TimesNewRomanPSMT" w:hAnsi="TimesNewRomanPSMT" w:cs="TimesNewRomanPSMT"/>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50"/>
        <w:gridCol w:w="965"/>
        <w:gridCol w:w="1161"/>
        <w:gridCol w:w="1161"/>
        <w:gridCol w:w="1161"/>
        <w:gridCol w:w="797"/>
        <w:gridCol w:w="1525"/>
      </w:tblGrid>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dob</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N</w:t>
            </w:r>
          </w:p>
        </w:tc>
        <w:tc>
          <w:tcPr>
            <w:tcW w:w="96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SD</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 rang</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Hi2</w:t>
            </w:r>
          </w:p>
        </w:tc>
        <w:tc>
          <w:tcPr>
            <w:tcW w:w="797"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p</w:t>
            </w: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Razlike između grupa</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 (3. i 4. razred)</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85</w:t>
            </w:r>
          </w:p>
        </w:tc>
        <w:tc>
          <w:tcPr>
            <w:tcW w:w="965"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 xml:space="preserve">  4.45</w:t>
            </w:r>
          </w:p>
        </w:tc>
        <w:tc>
          <w:tcPr>
            <w:tcW w:w="1161"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0.751</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168.96</w:t>
            </w:r>
          </w:p>
        </w:tc>
        <w:tc>
          <w:tcPr>
            <w:tcW w:w="1161"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sz w:val="20"/>
                <w:szCs w:val="20"/>
                <w:lang w:val="hr-HR"/>
              </w:rPr>
              <w:t>46.32</w:t>
            </w:r>
          </w:p>
        </w:tc>
        <w:tc>
          <w:tcPr>
            <w:tcW w:w="797"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sz w:val="20"/>
                <w:szCs w:val="20"/>
                <w:lang w:val="hr-HR"/>
              </w:rPr>
              <w:t>.000</w:t>
            </w: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Pr>
                <w:sz w:val="20"/>
                <w:szCs w:val="20"/>
                <w:lang w:val="hr-HR"/>
              </w:rPr>
              <w:t>1 - 2**</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2 (5. i 6. razred)</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95</w:t>
            </w:r>
          </w:p>
        </w:tc>
        <w:tc>
          <w:tcPr>
            <w:tcW w:w="965"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 xml:space="preserve">  4.21</w:t>
            </w:r>
          </w:p>
        </w:tc>
        <w:tc>
          <w:tcPr>
            <w:tcW w:w="1161"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0.766</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138.96</w:t>
            </w:r>
          </w:p>
        </w:tc>
        <w:tc>
          <w:tcPr>
            <w:tcW w:w="1161" w:type="dxa"/>
            <w:vMerge/>
          </w:tcPr>
          <w:p w:rsidR="00784CC7" w:rsidRPr="006F3C9F" w:rsidRDefault="00784CC7" w:rsidP="006F3C9F">
            <w:pPr>
              <w:pStyle w:val="NormalWeb"/>
              <w:spacing w:before="0" w:beforeAutospacing="0" w:after="0" w:afterAutospacing="0" w:line="360" w:lineRule="auto"/>
              <w:jc w:val="both"/>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both"/>
              <w:rPr>
                <w:sz w:val="20"/>
                <w:szCs w:val="20"/>
                <w:lang w:val="hr-HR"/>
              </w:rPr>
            </w:pP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Pr>
                <w:sz w:val="20"/>
                <w:szCs w:val="20"/>
                <w:lang w:val="hr-HR"/>
              </w:rPr>
              <w:t>2 - 3**</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3 (7. i 8. razred)</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85</w:t>
            </w:r>
          </w:p>
        </w:tc>
        <w:tc>
          <w:tcPr>
            <w:tcW w:w="965"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 xml:space="preserve">  3.54</w:t>
            </w:r>
          </w:p>
        </w:tc>
        <w:tc>
          <w:tcPr>
            <w:tcW w:w="1161" w:type="dxa"/>
            <w:vAlign w:val="center"/>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1.057</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90.38</w:t>
            </w:r>
          </w:p>
        </w:tc>
        <w:tc>
          <w:tcPr>
            <w:tcW w:w="1161" w:type="dxa"/>
            <w:vMerge/>
          </w:tcPr>
          <w:p w:rsidR="00784CC7" w:rsidRPr="006F3C9F" w:rsidRDefault="00784CC7" w:rsidP="006F3C9F">
            <w:pPr>
              <w:pStyle w:val="NormalWeb"/>
              <w:spacing w:before="0" w:beforeAutospacing="0" w:after="0" w:afterAutospacing="0" w:line="360" w:lineRule="auto"/>
              <w:jc w:val="both"/>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both"/>
              <w:rPr>
                <w:sz w:val="20"/>
                <w:szCs w:val="20"/>
                <w:lang w:val="hr-HR"/>
              </w:rPr>
            </w:pP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Pr>
                <w:sz w:val="20"/>
                <w:szCs w:val="20"/>
                <w:lang w:val="hr-HR"/>
              </w:rPr>
              <w:t>1 - 3**</w:t>
            </w:r>
          </w:p>
        </w:tc>
      </w:tr>
    </w:tbl>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a</w:t>
      </w:r>
      <w:r w:rsidRPr="006C5520">
        <w:rPr>
          <w:sz w:val="20"/>
          <w:szCs w:val="20"/>
          <w:lang w:val="hr-HR"/>
        </w:rPr>
        <w:t xml:space="preserve"> p&lt;0.05</w:t>
      </w:r>
    </w:p>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a</w:t>
      </w:r>
      <w:r w:rsidRPr="006C5520">
        <w:rPr>
          <w:sz w:val="20"/>
          <w:szCs w:val="20"/>
          <w:lang w:val="hr-HR"/>
        </w:rPr>
        <w:t xml:space="preserve"> p&lt;0.05</w:t>
      </w:r>
    </w:p>
    <w:p w:rsidR="00784CC7" w:rsidRDefault="00784CC7" w:rsidP="00DA2CC3">
      <w:pPr>
        <w:pStyle w:val="NormalWeb"/>
        <w:spacing w:before="0" w:beforeAutospacing="0" w:after="0" w:afterAutospacing="0" w:line="360" w:lineRule="auto"/>
        <w:ind w:firstLine="357"/>
        <w:jc w:val="both"/>
        <w:rPr>
          <w:sz w:val="22"/>
          <w:szCs w:val="22"/>
          <w:lang w:val="hr-HR"/>
        </w:rPr>
      </w:pPr>
    </w:p>
    <w:p w:rsidR="004650F8" w:rsidRDefault="004650F8" w:rsidP="00DA2CC3">
      <w:pPr>
        <w:pStyle w:val="NormalWeb"/>
        <w:spacing w:before="0" w:beforeAutospacing="0" w:after="0" w:afterAutospacing="0" w:line="360" w:lineRule="auto"/>
        <w:ind w:firstLine="357"/>
        <w:jc w:val="both"/>
        <w:rPr>
          <w:sz w:val="22"/>
          <w:szCs w:val="22"/>
          <w:lang w:val="hr-HR"/>
        </w:rPr>
      </w:pPr>
      <w:r>
        <w:rPr>
          <w:sz w:val="22"/>
          <w:szCs w:val="22"/>
          <w:lang w:val="hr-HR"/>
        </w:rPr>
        <w:t>Učenici sve tri dobne skupine značajno se razlikuju u izraženosti orijentacije na učenje. Najveću orijentaciju na učenje imaju učenici trećeg i četvrtog razreda, slijede učenici petog i šestog razreda, a najmanju orijentaciju na učenje imaju najstariji učenici.</w:t>
      </w:r>
    </w:p>
    <w:p w:rsidR="004650F8" w:rsidRDefault="004650F8" w:rsidP="00DA2CC3">
      <w:pPr>
        <w:pStyle w:val="NormalWeb"/>
        <w:spacing w:before="0" w:beforeAutospacing="0" w:after="0" w:afterAutospacing="0" w:line="360" w:lineRule="auto"/>
        <w:ind w:firstLine="357"/>
        <w:jc w:val="both"/>
        <w:rPr>
          <w:sz w:val="22"/>
          <w:szCs w:val="22"/>
          <w:lang w:val="hr-HR"/>
        </w:rPr>
      </w:pPr>
    </w:p>
    <w:p w:rsidR="00784CC7" w:rsidRPr="00DA139B" w:rsidRDefault="00784CC7" w:rsidP="00DA2CC3">
      <w:pPr>
        <w:pStyle w:val="NormalWeb"/>
        <w:spacing w:before="0" w:beforeAutospacing="0" w:after="0" w:afterAutospacing="0" w:line="360" w:lineRule="auto"/>
        <w:ind w:firstLine="357"/>
        <w:jc w:val="both"/>
        <w:rPr>
          <w:rFonts w:ascii="TimesNewRomanPSMT" w:hAnsi="TimesNewRomanPSMT" w:cs="TimesNewRomanPSMT"/>
          <w:lang w:val="hr-HR"/>
        </w:rPr>
      </w:pPr>
      <w:r>
        <w:rPr>
          <w:sz w:val="22"/>
          <w:szCs w:val="22"/>
          <w:lang w:val="hr-HR"/>
        </w:rPr>
        <w:t xml:space="preserve">Tablica </w:t>
      </w:r>
      <w:r w:rsidR="004650F8">
        <w:rPr>
          <w:sz w:val="22"/>
          <w:szCs w:val="22"/>
          <w:lang w:val="hr-HR"/>
        </w:rPr>
        <w:t>4</w:t>
      </w:r>
      <w:r w:rsidRPr="00DA2CC3">
        <w:rPr>
          <w:sz w:val="22"/>
          <w:szCs w:val="22"/>
          <w:lang w:val="hr-HR"/>
        </w:rPr>
        <w:t xml:space="preserve">. Usporedba </w:t>
      </w:r>
      <w:r>
        <w:rPr>
          <w:sz w:val="22"/>
          <w:szCs w:val="22"/>
          <w:lang w:val="hr-HR"/>
        </w:rPr>
        <w:t>učenika različite dobi</w:t>
      </w:r>
      <w:r w:rsidRPr="00DA2CC3">
        <w:rPr>
          <w:sz w:val="22"/>
          <w:szCs w:val="22"/>
          <w:lang w:val="hr-HR"/>
        </w:rPr>
        <w:t xml:space="preserve"> </w:t>
      </w:r>
      <w:r>
        <w:rPr>
          <w:sz w:val="22"/>
          <w:szCs w:val="22"/>
          <w:lang w:val="hr-HR"/>
        </w:rPr>
        <w:t>u ciljnoj orijentaciji na izvedbu</w:t>
      </w:r>
      <w:r w:rsidRPr="00DA139B">
        <w:rPr>
          <w:rFonts w:ascii="TimesNewRomanPSMT" w:hAnsi="TimesNewRomanPSMT" w:cs="TimesNewRomanPSMT"/>
          <w:lang w:val="hr-HR"/>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50"/>
        <w:gridCol w:w="965"/>
        <w:gridCol w:w="1161"/>
        <w:gridCol w:w="1161"/>
        <w:gridCol w:w="1161"/>
        <w:gridCol w:w="797"/>
        <w:gridCol w:w="1525"/>
      </w:tblGrid>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lastRenderedPageBreak/>
              <w:t>dob</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N</w:t>
            </w:r>
          </w:p>
        </w:tc>
        <w:tc>
          <w:tcPr>
            <w:tcW w:w="96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SD</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 rang</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Hi2</w:t>
            </w:r>
          </w:p>
        </w:tc>
        <w:tc>
          <w:tcPr>
            <w:tcW w:w="797"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p</w:t>
            </w: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Razlike između grupa</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 (3. i 4. razred)</w:t>
            </w:r>
          </w:p>
        </w:tc>
        <w:tc>
          <w:tcPr>
            <w:tcW w:w="850" w:type="dxa"/>
          </w:tcPr>
          <w:p w:rsidR="00784CC7" w:rsidRPr="006F3C9F" w:rsidRDefault="00784CC7" w:rsidP="002A3AEB">
            <w:pPr>
              <w:rPr>
                <w:color w:val="000000"/>
                <w:sz w:val="20"/>
                <w:szCs w:val="20"/>
              </w:rPr>
            </w:pPr>
            <w:r w:rsidRPr="006F3C9F">
              <w:rPr>
                <w:color w:val="000000"/>
                <w:sz w:val="20"/>
                <w:szCs w:val="20"/>
              </w:rPr>
              <w:t>84</w:t>
            </w:r>
          </w:p>
        </w:tc>
        <w:tc>
          <w:tcPr>
            <w:tcW w:w="965" w:type="dxa"/>
          </w:tcPr>
          <w:p w:rsidR="00784CC7" w:rsidRPr="006F3C9F" w:rsidRDefault="00784CC7" w:rsidP="006F3C9F">
            <w:pPr>
              <w:jc w:val="center"/>
              <w:rPr>
                <w:color w:val="000000"/>
                <w:sz w:val="20"/>
                <w:szCs w:val="20"/>
              </w:rPr>
            </w:pPr>
            <w:r w:rsidRPr="006F3C9F">
              <w:rPr>
                <w:color w:val="000000"/>
                <w:sz w:val="20"/>
                <w:szCs w:val="20"/>
              </w:rPr>
              <w:t>3.61</w:t>
            </w:r>
          </w:p>
        </w:tc>
        <w:tc>
          <w:tcPr>
            <w:tcW w:w="1161" w:type="dxa"/>
          </w:tcPr>
          <w:p w:rsidR="00784CC7" w:rsidRPr="006F3C9F" w:rsidRDefault="00784CC7" w:rsidP="006F3C9F">
            <w:pPr>
              <w:jc w:val="center"/>
              <w:rPr>
                <w:color w:val="000000"/>
                <w:sz w:val="20"/>
                <w:szCs w:val="20"/>
              </w:rPr>
            </w:pPr>
            <w:r w:rsidRPr="006F3C9F">
              <w:rPr>
                <w:color w:val="000000"/>
                <w:sz w:val="20"/>
                <w:szCs w:val="20"/>
              </w:rPr>
              <w:t>0.949</w:t>
            </w:r>
          </w:p>
        </w:tc>
        <w:tc>
          <w:tcPr>
            <w:tcW w:w="1161" w:type="dxa"/>
          </w:tcPr>
          <w:p w:rsidR="00784CC7" w:rsidRPr="006F3C9F" w:rsidRDefault="00784CC7" w:rsidP="006F3C9F">
            <w:pPr>
              <w:jc w:val="center"/>
              <w:rPr>
                <w:color w:val="000000"/>
                <w:sz w:val="20"/>
                <w:szCs w:val="20"/>
              </w:rPr>
            </w:pPr>
            <w:r w:rsidRPr="006F3C9F">
              <w:rPr>
                <w:color w:val="000000"/>
                <w:sz w:val="20"/>
                <w:szCs w:val="20"/>
              </w:rPr>
              <w:t>119.83</w:t>
            </w:r>
          </w:p>
        </w:tc>
        <w:tc>
          <w:tcPr>
            <w:tcW w:w="1161"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color w:val="000000"/>
                <w:sz w:val="20"/>
                <w:szCs w:val="20"/>
              </w:rPr>
              <w:t>6.291</w:t>
            </w:r>
          </w:p>
        </w:tc>
        <w:tc>
          <w:tcPr>
            <w:tcW w:w="797"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color w:val="000000"/>
                <w:sz w:val="20"/>
                <w:szCs w:val="20"/>
              </w:rPr>
              <w:t>.043</w:t>
            </w: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1 - 2*</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2 (5. i 6. razred)</w:t>
            </w:r>
          </w:p>
        </w:tc>
        <w:tc>
          <w:tcPr>
            <w:tcW w:w="850" w:type="dxa"/>
          </w:tcPr>
          <w:p w:rsidR="00784CC7" w:rsidRPr="006F3C9F" w:rsidRDefault="00784CC7" w:rsidP="002A3AEB">
            <w:pPr>
              <w:rPr>
                <w:color w:val="000000"/>
                <w:sz w:val="20"/>
                <w:szCs w:val="20"/>
              </w:rPr>
            </w:pPr>
            <w:r w:rsidRPr="006F3C9F">
              <w:rPr>
                <w:color w:val="000000"/>
                <w:sz w:val="20"/>
                <w:szCs w:val="20"/>
              </w:rPr>
              <w:t>94</w:t>
            </w:r>
          </w:p>
        </w:tc>
        <w:tc>
          <w:tcPr>
            <w:tcW w:w="965" w:type="dxa"/>
          </w:tcPr>
          <w:p w:rsidR="00784CC7" w:rsidRPr="006F3C9F" w:rsidRDefault="00784CC7" w:rsidP="006F3C9F">
            <w:pPr>
              <w:jc w:val="center"/>
              <w:rPr>
                <w:color w:val="000000"/>
                <w:sz w:val="20"/>
                <w:szCs w:val="20"/>
              </w:rPr>
            </w:pPr>
            <w:r w:rsidRPr="006F3C9F">
              <w:rPr>
                <w:color w:val="000000"/>
                <w:sz w:val="20"/>
                <w:szCs w:val="20"/>
              </w:rPr>
              <w:t>3.97</w:t>
            </w:r>
          </w:p>
        </w:tc>
        <w:tc>
          <w:tcPr>
            <w:tcW w:w="1161" w:type="dxa"/>
          </w:tcPr>
          <w:p w:rsidR="00784CC7" w:rsidRPr="006F3C9F" w:rsidRDefault="00784CC7" w:rsidP="006F3C9F">
            <w:pPr>
              <w:jc w:val="center"/>
              <w:rPr>
                <w:color w:val="000000"/>
                <w:sz w:val="20"/>
                <w:szCs w:val="20"/>
              </w:rPr>
            </w:pPr>
            <w:r w:rsidRPr="006F3C9F">
              <w:rPr>
                <w:color w:val="000000"/>
                <w:sz w:val="20"/>
                <w:szCs w:val="20"/>
              </w:rPr>
              <w:t>0.825</w:t>
            </w:r>
          </w:p>
        </w:tc>
        <w:tc>
          <w:tcPr>
            <w:tcW w:w="1161" w:type="dxa"/>
          </w:tcPr>
          <w:p w:rsidR="00784CC7" w:rsidRPr="006F3C9F" w:rsidRDefault="00784CC7" w:rsidP="006F3C9F">
            <w:pPr>
              <w:jc w:val="center"/>
              <w:rPr>
                <w:color w:val="000000"/>
                <w:sz w:val="20"/>
                <w:szCs w:val="20"/>
              </w:rPr>
            </w:pPr>
            <w:r w:rsidRPr="006F3C9F">
              <w:rPr>
                <w:color w:val="000000"/>
                <w:sz w:val="20"/>
                <w:szCs w:val="20"/>
              </w:rPr>
              <w:t>147.22</w:t>
            </w:r>
          </w:p>
        </w:tc>
        <w:tc>
          <w:tcPr>
            <w:tcW w:w="1161"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2 - 3</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3 (7. i 8. razred)</w:t>
            </w:r>
          </w:p>
        </w:tc>
        <w:tc>
          <w:tcPr>
            <w:tcW w:w="850" w:type="dxa"/>
          </w:tcPr>
          <w:p w:rsidR="00784CC7" w:rsidRPr="006F3C9F" w:rsidRDefault="00784CC7" w:rsidP="002A3AEB">
            <w:pPr>
              <w:rPr>
                <w:color w:val="000000"/>
                <w:sz w:val="20"/>
                <w:szCs w:val="20"/>
              </w:rPr>
            </w:pPr>
            <w:r w:rsidRPr="006F3C9F">
              <w:rPr>
                <w:color w:val="000000"/>
                <w:sz w:val="20"/>
                <w:szCs w:val="20"/>
              </w:rPr>
              <w:t>85</w:t>
            </w:r>
          </w:p>
        </w:tc>
        <w:tc>
          <w:tcPr>
            <w:tcW w:w="965" w:type="dxa"/>
          </w:tcPr>
          <w:p w:rsidR="00784CC7" w:rsidRPr="006F3C9F" w:rsidRDefault="00784CC7" w:rsidP="006F3C9F">
            <w:pPr>
              <w:jc w:val="center"/>
              <w:rPr>
                <w:color w:val="000000"/>
                <w:sz w:val="20"/>
                <w:szCs w:val="20"/>
              </w:rPr>
            </w:pPr>
            <w:r w:rsidRPr="006F3C9F">
              <w:rPr>
                <w:color w:val="000000"/>
                <w:sz w:val="20"/>
                <w:szCs w:val="20"/>
              </w:rPr>
              <w:t>3.73</w:t>
            </w:r>
          </w:p>
        </w:tc>
        <w:tc>
          <w:tcPr>
            <w:tcW w:w="1161" w:type="dxa"/>
          </w:tcPr>
          <w:p w:rsidR="00784CC7" w:rsidRPr="006F3C9F" w:rsidRDefault="00784CC7" w:rsidP="006F3C9F">
            <w:pPr>
              <w:jc w:val="center"/>
              <w:rPr>
                <w:color w:val="000000"/>
                <w:sz w:val="20"/>
                <w:szCs w:val="20"/>
              </w:rPr>
            </w:pPr>
            <w:r w:rsidRPr="006F3C9F">
              <w:rPr>
                <w:color w:val="000000"/>
                <w:sz w:val="20"/>
                <w:szCs w:val="20"/>
              </w:rPr>
              <w:t>0.886</w:t>
            </w:r>
          </w:p>
        </w:tc>
        <w:tc>
          <w:tcPr>
            <w:tcW w:w="1161" w:type="dxa"/>
          </w:tcPr>
          <w:p w:rsidR="00784CC7" w:rsidRPr="006F3C9F" w:rsidRDefault="00784CC7" w:rsidP="006F3C9F">
            <w:pPr>
              <w:jc w:val="center"/>
              <w:rPr>
                <w:color w:val="000000"/>
                <w:sz w:val="20"/>
                <w:szCs w:val="20"/>
              </w:rPr>
            </w:pPr>
            <w:r w:rsidRPr="006F3C9F">
              <w:rPr>
                <w:color w:val="000000"/>
                <w:sz w:val="20"/>
                <w:szCs w:val="20"/>
              </w:rPr>
              <w:t>127.19</w:t>
            </w:r>
          </w:p>
        </w:tc>
        <w:tc>
          <w:tcPr>
            <w:tcW w:w="1161"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1 - 3</w:t>
            </w:r>
          </w:p>
        </w:tc>
      </w:tr>
    </w:tbl>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 xml:space="preserve">a </w:t>
      </w:r>
      <w:r w:rsidRPr="006C5520">
        <w:rPr>
          <w:sz w:val="20"/>
          <w:szCs w:val="20"/>
          <w:lang w:val="hr-HR"/>
        </w:rPr>
        <w:t>p&lt;0.05</w:t>
      </w:r>
    </w:p>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a</w:t>
      </w:r>
      <w:r w:rsidRPr="006C5520">
        <w:rPr>
          <w:sz w:val="20"/>
          <w:szCs w:val="20"/>
          <w:lang w:val="hr-HR"/>
        </w:rPr>
        <w:t xml:space="preserve"> p&lt;0.05</w:t>
      </w:r>
    </w:p>
    <w:p w:rsidR="00784CC7" w:rsidRDefault="00784CC7" w:rsidP="00DA2CC3">
      <w:pPr>
        <w:pStyle w:val="NormalWeb"/>
        <w:spacing w:before="0" w:beforeAutospacing="0" w:after="0" w:afterAutospacing="0" w:line="360" w:lineRule="auto"/>
        <w:ind w:firstLine="357"/>
        <w:jc w:val="both"/>
        <w:rPr>
          <w:sz w:val="22"/>
          <w:szCs w:val="22"/>
          <w:lang w:val="hr-HR"/>
        </w:rPr>
      </w:pPr>
    </w:p>
    <w:p w:rsidR="004650F8" w:rsidRDefault="004650F8" w:rsidP="00DA2CC3">
      <w:pPr>
        <w:pStyle w:val="NormalWeb"/>
        <w:spacing w:before="0" w:beforeAutospacing="0" w:after="0" w:afterAutospacing="0" w:line="360" w:lineRule="auto"/>
        <w:ind w:firstLine="357"/>
        <w:jc w:val="both"/>
        <w:rPr>
          <w:sz w:val="22"/>
          <w:szCs w:val="22"/>
          <w:lang w:val="hr-HR"/>
        </w:rPr>
      </w:pPr>
      <w:r>
        <w:rPr>
          <w:sz w:val="22"/>
          <w:szCs w:val="22"/>
          <w:lang w:val="hr-HR"/>
        </w:rPr>
        <w:t>Iz tablice je vidljivo da razlika u ciljnoj orijentaciji na izvedbu postoji samo između učenika trećeg i četvrtog razreda s jedne i petog i šestog razreda s druge strane. Učenici petog i šestog razreda imaju izraženiju orijentaciju na učenje od najmlađih učenika.</w:t>
      </w:r>
    </w:p>
    <w:p w:rsidR="004650F8" w:rsidRDefault="004650F8" w:rsidP="00DA2CC3">
      <w:pPr>
        <w:pStyle w:val="NormalWeb"/>
        <w:spacing w:before="0" w:beforeAutospacing="0" w:after="0" w:afterAutospacing="0" w:line="360" w:lineRule="auto"/>
        <w:ind w:firstLine="357"/>
        <w:jc w:val="both"/>
        <w:rPr>
          <w:sz w:val="22"/>
          <w:szCs w:val="22"/>
          <w:lang w:val="hr-HR"/>
        </w:rPr>
      </w:pPr>
    </w:p>
    <w:p w:rsidR="00784CC7" w:rsidRPr="00DA139B" w:rsidRDefault="00784CC7" w:rsidP="00DA2CC3">
      <w:pPr>
        <w:pStyle w:val="NormalWeb"/>
        <w:spacing w:before="0" w:beforeAutospacing="0" w:after="0" w:afterAutospacing="0" w:line="360" w:lineRule="auto"/>
        <w:ind w:firstLine="357"/>
        <w:jc w:val="both"/>
        <w:rPr>
          <w:rFonts w:ascii="TimesNewRomanPSMT" w:hAnsi="TimesNewRomanPSMT" w:cs="TimesNewRomanPSMT"/>
          <w:lang w:val="hr-HR"/>
        </w:rPr>
      </w:pPr>
      <w:r>
        <w:rPr>
          <w:sz w:val="22"/>
          <w:szCs w:val="22"/>
          <w:lang w:val="hr-HR"/>
        </w:rPr>
        <w:t xml:space="preserve">Tablica </w:t>
      </w:r>
      <w:r w:rsidR="004650F8">
        <w:rPr>
          <w:sz w:val="22"/>
          <w:szCs w:val="22"/>
          <w:lang w:val="hr-HR"/>
        </w:rPr>
        <w:t>5</w:t>
      </w:r>
      <w:r w:rsidRPr="00DA2CC3">
        <w:rPr>
          <w:sz w:val="22"/>
          <w:szCs w:val="22"/>
          <w:lang w:val="hr-HR"/>
        </w:rPr>
        <w:t xml:space="preserve">. Usporedba </w:t>
      </w:r>
      <w:r>
        <w:rPr>
          <w:sz w:val="22"/>
          <w:szCs w:val="22"/>
          <w:lang w:val="hr-HR"/>
        </w:rPr>
        <w:t>učenika različite dobi</w:t>
      </w:r>
      <w:r w:rsidRPr="00DA2CC3">
        <w:rPr>
          <w:sz w:val="22"/>
          <w:szCs w:val="22"/>
          <w:lang w:val="hr-HR"/>
        </w:rPr>
        <w:t xml:space="preserve"> </w:t>
      </w:r>
      <w:r>
        <w:rPr>
          <w:sz w:val="22"/>
          <w:szCs w:val="22"/>
          <w:lang w:val="hr-HR"/>
        </w:rPr>
        <w:t>u ciljnoj orijentaciji na izbjegavanje truda</w:t>
      </w:r>
      <w:r w:rsidRPr="00DA139B">
        <w:rPr>
          <w:rFonts w:ascii="TimesNewRomanPSMT" w:hAnsi="TimesNewRomanPSMT" w:cs="TimesNewRomanPSMT"/>
          <w:lang w:val="hr-HR"/>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50"/>
        <w:gridCol w:w="965"/>
        <w:gridCol w:w="1161"/>
        <w:gridCol w:w="1161"/>
        <w:gridCol w:w="1161"/>
        <w:gridCol w:w="797"/>
        <w:gridCol w:w="1525"/>
      </w:tblGrid>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dob</w:t>
            </w:r>
          </w:p>
        </w:tc>
        <w:tc>
          <w:tcPr>
            <w:tcW w:w="850"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N</w:t>
            </w:r>
          </w:p>
        </w:tc>
        <w:tc>
          <w:tcPr>
            <w:tcW w:w="96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SD</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M rang</w:t>
            </w:r>
          </w:p>
        </w:tc>
        <w:tc>
          <w:tcPr>
            <w:tcW w:w="1161"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Hi2</w:t>
            </w:r>
          </w:p>
        </w:tc>
        <w:tc>
          <w:tcPr>
            <w:tcW w:w="797"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p</w:t>
            </w:r>
          </w:p>
        </w:tc>
        <w:tc>
          <w:tcPr>
            <w:tcW w:w="1525"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Razlike između grupa</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1 (3. i 4. razred)</w:t>
            </w:r>
          </w:p>
        </w:tc>
        <w:tc>
          <w:tcPr>
            <w:tcW w:w="850" w:type="dxa"/>
          </w:tcPr>
          <w:p w:rsidR="00784CC7" w:rsidRPr="006F3C9F" w:rsidRDefault="00784CC7" w:rsidP="002A3AEB">
            <w:pPr>
              <w:rPr>
                <w:color w:val="000000"/>
                <w:sz w:val="20"/>
                <w:szCs w:val="20"/>
              </w:rPr>
            </w:pPr>
            <w:r w:rsidRPr="006F3C9F">
              <w:rPr>
                <w:color w:val="000000"/>
                <w:sz w:val="20"/>
                <w:szCs w:val="20"/>
              </w:rPr>
              <w:t>85</w:t>
            </w:r>
          </w:p>
        </w:tc>
        <w:tc>
          <w:tcPr>
            <w:tcW w:w="965" w:type="dxa"/>
          </w:tcPr>
          <w:p w:rsidR="00784CC7" w:rsidRPr="006F3C9F" w:rsidRDefault="00784CC7" w:rsidP="006F3C9F">
            <w:pPr>
              <w:jc w:val="center"/>
              <w:rPr>
                <w:color w:val="000000"/>
                <w:sz w:val="20"/>
                <w:szCs w:val="20"/>
              </w:rPr>
            </w:pPr>
            <w:r w:rsidRPr="006F3C9F">
              <w:rPr>
                <w:color w:val="000000"/>
                <w:sz w:val="20"/>
                <w:szCs w:val="20"/>
              </w:rPr>
              <w:t>2.73</w:t>
            </w:r>
          </w:p>
        </w:tc>
        <w:tc>
          <w:tcPr>
            <w:tcW w:w="1161" w:type="dxa"/>
          </w:tcPr>
          <w:p w:rsidR="00784CC7" w:rsidRPr="006F3C9F" w:rsidRDefault="00784CC7" w:rsidP="006F3C9F">
            <w:pPr>
              <w:jc w:val="center"/>
              <w:rPr>
                <w:color w:val="000000"/>
                <w:sz w:val="20"/>
                <w:szCs w:val="20"/>
              </w:rPr>
            </w:pPr>
            <w:r w:rsidRPr="006F3C9F">
              <w:rPr>
                <w:color w:val="000000"/>
                <w:sz w:val="20"/>
                <w:szCs w:val="20"/>
              </w:rPr>
              <w:t>1.075</w:t>
            </w:r>
          </w:p>
        </w:tc>
        <w:tc>
          <w:tcPr>
            <w:tcW w:w="1161" w:type="dxa"/>
          </w:tcPr>
          <w:p w:rsidR="00784CC7" w:rsidRPr="006F3C9F" w:rsidRDefault="00784CC7" w:rsidP="006F3C9F">
            <w:pPr>
              <w:jc w:val="center"/>
              <w:rPr>
                <w:color w:val="000000"/>
                <w:sz w:val="20"/>
                <w:szCs w:val="20"/>
              </w:rPr>
            </w:pPr>
            <w:r w:rsidRPr="006F3C9F">
              <w:rPr>
                <w:color w:val="000000"/>
                <w:sz w:val="20"/>
                <w:szCs w:val="20"/>
              </w:rPr>
              <w:t>102.68</w:t>
            </w:r>
          </w:p>
        </w:tc>
        <w:tc>
          <w:tcPr>
            <w:tcW w:w="1161"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color w:val="000000"/>
                <w:sz w:val="20"/>
                <w:szCs w:val="20"/>
              </w:rPr>
              <w:t>21.078</w:t>
            </w:r>
          </w:p>
        </w:tc>
        <w:tc>
          <w:tcPr>
            <w:tcW w:w="797" w:type="dxa"/>
            <w:vMerge w:val="restart"/>
            <w:vAlign w:val="center"/>
          </w:tcPr>
          <w:p w:rsidR="00784CC7" w:rsidRPr="006F3C9F" w:rsidRDefault="00784CC7" w:rsidP="002F65FF">
            <w:pPr>
              <w:pStyle w:val="NormalWeb"/>
              <w:spacing w:before="0" w:beforeAutospacing="0" w:after="0" w:afterAutospacing="0" w:line="360" w:lineRule="auto"/>
              <w:jc w:val="center"/>
              <w:rPr>
                <w:sz w:val="20"/>
                <w:szCs w:val="20"/>
                <w:lang w:val="hr-HR"/>
              </w:rPr>
            </w:pPr>
            <w:r w:rsidRPr="006F3C9F">
              <w:rPr>
                <w:color w:val="000000"/>
                <w:sz w:val="20"/>
                <w:szCs w:val="20"/>
              </w:rPr>
              <w:t>.000</w:t>
            </w: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1 - 2**</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2 (5. i 6. razred)</w:t>
            </w:r>
          </w:p>
        </w:tc>
        <w:tc>
          <w:tcPr>
            <w:tcW w:w="850" w:type="dxa"/>
          </w:tcPr>
          <w:p w:rsidR="00784CC7" w:rsidRPr="006F3C9F" w:rsidRDefault="00784CC7" w:rsidP="002A3AEB">
            <w:pPr>
              <w:rPr>
                <w:color w:val="000000"/>
                <w:sz w:val="20"/>
                <w:szCs w:val="20"/>
              </w:rPr>
            </w:pPr>
            <w:r w:rsidRPr="006F3C9F">
              <w:rPr>
                <w:color w:val="000000"/>
                <w:sz w:val="20"/>
                <w:szCs w:val="20"/>
              </w:rPr>
              <w:t>94</w:t>
            </w:r>
          </w:p>
        </w:tc>
        <w:tc>
          <w:tcPr>
            <w:tcW w:w="965" w:type="dxa"/>
          </w:tcPr>
          <w:p w:rsidR="00784CC7" w:rsidRPr="006F3C9F" w:rsidRDefault="00784CC7" w:rsidP="006F3C9F">
            <w:pPr>
              <w:jc w:val="center"/>
              <w:rPr>
                <w:color w:val="000000"/>
                <w:sz w:val="20"/>
                <w:szCs w:val="20"/>
              </w:rPr>
            </w:pPr>
            <w:r w:rsidRPr="006F3C9F">
              <w:rPr>
                <w:color w:val="000000"/>
                <w:sz w:val="20"/>
                <w:szCs w:val="20"/>
              </w:rPr>
              <w:t>3.21</w:t>
            </w:r>
          </w:p>
        </w:tc>
        <w:tc>
          <w:tcPr>
            <w:tcW w:w="1161" w:type="dxa"/>
          </w:tcPr>
          <w:p w:rsidR="00784CC7" w:rsidRPr="006F3C9F" w:rsidRDefault="00784CC7" w:rsidP="006F3C9F">
            <w:pPr>
              <w:jc w:val="center"/>
              <w:rPr>
                <w:color w:val="000000"/>
                <w:sz w:val="20"/>
                <w:szCs w:val="20"/>
              </w:rPr>
            </w:pPr>
            <w:r w:rsidRPr="006F3C9F">
              <w:rPr>
                <w:color w:val="000000"/>
                <w:sz w:val="20"/>
                <w:szCs w:val="20"/>
              </w:rPr>
              <w:t>0.965</w:t>
            </w:r>
          </w:p>
        </w:tc>
        <w:tc>
          <w:tcPr>
            <w:tcW w:w="1161" w:type="dxa"/>
          </w:tcPr>
          <w:p w:rsidR="00784CC7" w:rsidRPr="006F3C9F" w:rsidRDefault="00784CC7" w:rsidP="006F3C9F">
            <w:pPr>
              <w:jc w:val="center"/>
              <w:rPr>
                <w:color w:val="000000"/>
                <w:sz w:val="20"/>
                <w:szCs w:val="20"/>
              </w:rPr>
            </w:pPr>
            <w:r w:rsidRPr="006F3C9F">
              <w:rPr>
                <w:color w:val="000000"/>
                <w:sz w:val="20"/>
                <w:szCs w:val="20"/>
              </w:rPr>
              <w:t>139.23</w:t>
            </w:r>
          </w:p>
        </w:tc>
        <w:tc>
          <w:tcPr>
            <w:tcW w:w="1161"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2 - 3</w:t>
            </w:r>
          </w:p>
        </w:tc>
      </w:tr>
      <w:tr w:rsidR="00784CC7" w:rsidRPr="002A3AEB">
        <w:tc>
          <w:tcPr>
            <w:tcW w:w="1668" w:type="dxa"/>
          </w:tcPr>
          <w:p w:rsidR="00784CC7" w:rsidRPr="006F3C9F" w:rsidRDefault="00784CC7" w:rsidP="006F3C9F">
            <w:pPr>
              <w:pStyle w:val="NormalWeb"/>
              <w:spacing w:before="0" w:beforeAutospacing="0" w:after="0" w:afterAutospacing="0" w:line="360" w:lineRule="auto"/>
              <w:jc w:val="both"/>
              <w:rPr>
                <w:sz w:val="20"/>
                <w:szCs w:val="20"/>
                <w:lang w:val="hr-HR"/>
              </w:rPr>
            </w:pPr>
            <w:r w:rsidRPr="006F3C9F">
              <w:rPr>
                <w:sz w:val="20"/>
                <w:szCs w:val="20"/>
                <w:lang w:val="hr-HR"/>
              </w:rPr>
              <w:t>3 (7. i 8. razred)</w:t>
            </w:r>
          </w:p>
        </w:tc>
        <w:tc>
          <w:tcPr>
            <w:tcW w:w="850" w:type="dxa"/>
          </w:tcPr>
          <w:p w:rsidR="00784CC7" w:rsidRPr="006F3C9F" w:rsidRDefault="00784CC7" w:rsidP="002A3AEB">
            <w:pPr>
              <w:rPr>
                <w:color w:val="000000"/>
                <w:sz w:val="20"/>
                <w:szCs w:val="20"/>
              </w:rPr>
            </w:pPr>
            <w:r w:rsidRPr="006F3C9F">
              <w:rPr>
                <w:color w:val="000000"/>
                <w:sz w:val="20"/>
                <w:szCs w:val="20"/>
              </w:rPr>
              <w:t>85</w:t>
            </w:r>
          </w:p>
        </w:tc>
        <w:tc>
          <w:tcPr>
            <w:tcW w:w="965" w:type="dxa"/>
          </w:tcPr>
          <w:p w:rsidR="00784CC7" w:rsidRPr="006F3C9F" w:rsidRDefault="00784CC7" w:rsidP="006F3C9F">
            <w:pPr>
              <w:jc w:val="center"/>
              <w:rPr>
                <w:color w:val="000000"/>
                <w:sz w:val="20"/>
                <w:szCs w:val="20"/>
              </w:rPr>
            </w:pPr>
            <w:r w:rsidRPr="006F3C9F">
              <w:rPr>
                <w:color w:val="000000"/>
                <w:sz w:val="20"/>
                <w:szCs w:val="20"/>
              </w:rPr>
              <w:t>3.42</w:t>
            </w:r>
          </w:p>
        </w:tc>
        <w:tc>
          <w:tcPr>
            <w:tcW w:w="1161" w:type="dxa"/>
          </w:tcPr>
          <w:p w:rsidR="00784CC7" w:rsidRPr="006F3C9F" w:rsidRDefault="00784CC7" w:rsidP="006F3C9F">
            <w:pPr>
              <w:jc w:val="center"/>
              <w:rPr>
                <w:color w:val="000000"/>
                <w:sz w:val="20"/>
                <w:szCs w:val="20"/>
              </w:rPr>
            </w:pPr>
            <w:r w:rsidRPr="006F3C9F">
              <w:rPr>
                <w:color w:val="000000"/>
                <w:sz w:val="20"/>
                <w:szCs w:val="20"/>
              </w:rPr>
              <w:t>0.840</w:t>
            </w:r>
          </w:p>
        </w:tc>
        <w:tc>
          <w:tcPr>
            <w:tcW w:w="1161" w:type="dxa"/>
          </w:tcPr>
          <w:p w:rsidR="00784CC7" w:rsidRPr="006F3C9F" w:rsidRDefault="00784CC7" w:rsidP="006F3C9F">
            <w:pPr>
              <w:jc w:val="center"/>
              <w:rPr>
                <w:color w:val="000000"/>
                <w:sz w:val="20"/>
                <w:szCs w:val="20"/>
              </w:rPr>
            </w:pPr>
            <w:r w:rsidRPr="006F3C9F">
              <w:rPr>
                <w:color w:val="000000"/>
                <w:sz w:val="20"/>
                <w:szCs w:val="20"/>
              </w:rPr>
              <w:t>154.88</w:t>
            </w:r>
          </w:p>
        </w:tc>
        <w:tc>
          <w:tcPr>
            <w:tcW w:w="1161"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797" w:type="dxa"/>
            <w:vMerge/>
          </w:tcPr>
          <w:p w:rsidR="00784CC7" w:rsidRPr="006F3C9F" w:rsidRDefault="00784CC7" w:rsidP="006F3C9F">
            <w:pPr>
              <w:pStyle w:val="NormalWeb"/>
              <w:spacing w:before="0" w:beforeAutospacing="0" w:after="0" w:afterAutospacing="0" w:line="360" w:lineRule="auto"/>
              <w:jc w:val="center"/>
              <w:rPr>
                <w:sz w:val="20"/>
                <w:szCs w:val="20"/>
                <w:lang w:val="hr-HR"/>
              </w:rPr>
            </w:pPr>
          </w:p>
        </w:tc>
        <w:tc>
          <w:tcPr>
            <w:tcW w:w="1525" w:type="dxa"/>
          </w:tcPr>
          <w:p w:rsidR="00784CC7" w:rsidRPr="006F3C9F" w:rsidRDefault="00784CC7" w:rsidP="00AB48B3">
            <w:pPr>
              <w:pStyle w:val="NormalWeb"/>
              <w:spacing w:before="0" w:beforeAutospacing="0" w:after="0" w:afterAutospacing="0" w:line="360" w:lineRule="auto"/>
              <w:jc w:val="both"/>
              <w:rPr>
                <w:sz w:val="20"/>
                <w:szCs w:val="20"/>
                <w:lang w:val="hr-HR"/>
              </w:rPr>
            </w:pPr>
            <w:r>
              <w:rPr>
                <w:sz w:val="20"/>
                <w:szCs w:val="20"/>
                <w:lang w:val="hr-HR"/>
              </w:rPr>
              <w:t>1 - 3**</w:t>
            </w:r>
          </w:p>
        </w:tc>
      </w:tr>
    </w:tbl>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a</w:t>
      </w:r>
      <w:r w:rsidRPr="006C5520">
        <w:rPr>
          <w:sz w:val="20"/>
          <w:szCs w:val="20"/>
          <w:lang w:val="hr-HR"/>
        </w:rPr>
        <w:t xml:space="preserve"> p&lt;0.05</w:t>
      </w:r>
    </w:p>
    <w:p w:rsidR="00784CC7" w:rsidRPr="006C5520" w:rsidRDefault="00784CC7" w:rsidP="006C5520">
      <w:pPr>
        <w:pStyle w:val="NormalWeb"/>
        <w:spacing w:before="0" w:beforeAutospacing="0" w:after="0" w:afterAutospacing="0"/>
        <w:jc w:val="both"/>
        <w:rPr>
          <w:sz w:val="20"/>
          <w:szCs w:val="20"/>
          <w:lang w:val="hr-HR"/>
        </w:rPr>
      </w:pPr>
      <w:r w:rsidRPr="006C5520">
        <w:rPr>
          <w:sz w:val="20"/>
          <w:szCs w:val="20"/>
          <w:lang w:val="hr-HR"/>
        </w:rPr>
        <w:t>** značajnost razlike Mann-Whitney test</w:t>
      </w:r>
      <w:r>
        <w:rPr>
          <w:sz w:val="20"/>
          <w:szCs w:val="20"/>
          <w:lang w:val="hr-HR"/>
        </w:rPr>
        <w:t>a</w:t>
      </w:r>
      <w:r w:rsidRPr="006C5520">
        <w:rPr>
          <w:sz w:val="20"/>
          <w:szCs w:val="20"/>
          <w:lang w:val="hr-HR"/>
        </w:rPr>
        <w:t xml:space="preserve"> p&lt;0.05</w:t>
      </w:r>
    </w:p>
    <w:p w:rsidR="00784CC7" w:rsidRDefault="00784CC7" w:rsidP="00DA2CC3">
      <w:pPr>
        <w:pStyle w:val="NormalWeb"/>
        <w:spacing w:before="0" w:beforeAutospacing="0" w:after="0" w:afterAutospacing="0" w:line="360" w:lineRule="auto"/>
        <w:ind w:firstLine="357"/>
        <w:jc w:val="both"/>
        <w:rPr>
          <w:sz w:val="22"/>
          <w:szCs w:val="22"/>
          <w:lang w:val="hr-HR"/>
        </w:rPr>
      </w:pPr>
    </w:p>
    <w:p w:rsidR="00784CC7" w:rsidRDefault="004650F8" w:rsidP="00DA2CC3">
      <w:pPr>
        <w:pStyle w:val="NormalWeb"/>
        <w:spacing w:before="0" w:beforeAutospacing="0" w:after="0" w:afterAutospacing="0" w:line="360" w:lineRule="auto"/>
        <w:ind w:firstLine="357"/>
        <w:jc w:val="both"/>
        <w:rPr>
          <w:sz w:val="22"/>
          <w:szCs w:val="22"/>
          <w:lang w:val="hr-HR"/>
        </w:rPr>
      </w:pPr>
      <w:r>
        <w:rPr>
          <w:sz w:val="22"/>
          <w:szCs w:val="22"/>
          <w:lang w:val="hr-HR"/>
        </w:rPr>
        <w:t>U orijentaciji na izbjegavanje truda najmlađi učeni značajno se razliku od onih najstarijih. Oni imaju statistički značajnu manje izraženu tu orijentaciju.</w:t>
      </w:r>
    </w:p>
    <w:p w:rsidR="007D7D19" w:rsidRDefault="007D7D19" w:rsidP="00DA2CC3">
      <w:pPr>
        <w:pStyle w:val="NormalWeb"/>
        <w:spacing w:before="0" w:beforeAutospacing="0" w:after="0" w:afterAutospacing="0" w:line="360" w:lineRule="auto"/>
        <w:ind w:firstLine="357"/>
        <w:jc w:val="both"/>
        <w:rPr>
          <w:sz w:val="22"/>
          <w:szCs w:val="22"/>
          <w:lang w:val="hr-HR"/>
        </w:rPr>
      </w:pPr>
    </w:p>
    <w:p w:rsidR="007D7D19" w:rsidRDefault="007D7D19" w:rsidP="00DA2CC3">
      <w:pPr>
        <w:pStyle w:val="NormalWeb"/>
        <w:spacing w:before="0" w:beforeAutospacing="0" w:after="0" w:afterAutospacing="0" w:line="360" w:lineRule="auto"/>
        <w:ind w:firstLine="357"/>
        <w:jc w:val="both"/>
        <w:rPr>
          <w:sz w:val="22"/>
          <w:szCs w:val="22"/>
          <w:lang w:val="hr-HR"/>
        </w:rPr>
      </w:pPr>
      <w:r w:rsidRPr="007D7D19">
        <w:rPr>
          <w:noProof/>
          <w:sz w:val="22"/>
          <w:szCs w:val="22"/>
          <w:lang w:val="hr-HR" w:eastAsia="hr-HR"/>
        </w:rPr>
        <w:drawing>
          <wp:inline distT="0" distB="0" distL="0" distR="0">
            <wp:extent cx="5760720" cy="3622916"/>
            <wp:effectExtent l="0" t="0" r="0" b="0"/>
            <wp:docPr id="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7D19" w:rsidRDefault="007D7D19" w:rsidP="00DA2CC3">
      <w:pPr>
        <w:pStyle w:val="NormalWeb"/>
        <w:spacing w:before="0" w:beforeAutospacing="0" w:after="0" w:afterAutospacing="0" w:line="360" w:lineRule="auto"/>
        <w:ind w:firstLine="357"/>
        <w:jc w:val="both"/>
        <w:rPr>
          <w:sz w:val="22"/>
          <w:szCs w:val="22"/>
          <w:lang w:val="hr-HR"/>
        </w:rPr>
      </w:pPr>
    </w:p>
    <w:p w:rsidR="007D7D19" w:rsidRDefault="007D7D19" w:rsidP="00DA2CC3">
      <w:pPr>
        <w:pStyle w:val="NormalWeb"/>
        <w:spacing w:before="0" w:beforeAutospacing="0" w:after="0" w:afterAutospacing="0" w:line="360" w:lineRule="auto"/>
        <w:ind w:firstLine="357"/>
        <w:jc w:val="both"/>
        <w:rPr>
          <w:sz w:val="22"/>
          <w:szCs w:val="22"/>
          <w:lang w:val="hr-HR"/>
        </w:rPr>
      </w:pPr>
    </w:p>
    <w:p w:rsidR="00784CC7" w:rsidRPr="00DA2CC3" w:rsidRDefault="00784CC7" w:rsidP="00DA2CC3">
      <w:pPr>
        <w:pStyle w:val="NormalWeb"/>
        <w:spacing w:before="0" w:beforeAutospacing="0" w:after="0" w:afterAutospacing="0" w:line="360" w:lineRule="auto"/>
        <w:ind w:firstLine="357"/>
        <w:jc w:val="both"/>
        <w:rPr>
          <w:b/>
          <w:bCs/>
          <w:sz w:val="22"/>
          <w:szCs w:val="22"/>
          <w:lang w:val="hr-HR"/>
        </w:rPr>
      </w:pPr>
      <w:r w:rsidRPr="00DA2CC3">
        <w:rPr>
          <w:b/>
          <w:bCs/>
          <w:sz w:val="22"/>
          <w:szCs w:val="22"/>
          <w:lang w:val="hr-HR"/>
        </w:rPr>
        <w:t>Spolne razlike u ciljnim orijentacijama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5A5783" w:rsidRDefault="006E0F73" w:rsidP="00DA2CC3">
      <w:pPr>
        <w:autoSpaceDE w:val="0"/>
        <w:autoSpaceDN w:val="0"/>
        <w:adjustRightInd w:val="0"/>
        <w:rPr>
          <w:rFonts w:ascii="Times-Roman" w:hAnsi="Times-Roman" w:cs="Times-Roman"/>
          <w:sz w:val="20"/>
          <w:szCs w:val="20"/>
        </w:rPr>
      </w:pPr>
      <w:r>
        <w:rPr>
          <w:sz w:val="22"/>
          <w:szCs w:val="22"/>
        </w:rPr>
        <w:t>Tablica 6</w:t>
      </w:r>
      <w:r w:rsidR="00784CC7" w:rsidRPr="005A5783">
        <w:rPr>
          <w:sz w:val="22"/>
          <w:szCs w:val="22"/>
        </w:rPr>
        <w:t xml:space="preserve">. </w:t>
      </w:r>
      <w:r w:rsidR="00784CC7">
        <w:rPr>
          <w:rFonts w:ascii="Times-Roman" w:hAnsi="Times-Roman" w:cs="Times-Roman"/>
          <w:sz w:val="23"/>
          <w:szCs w:val="23"/>
        </w:rPr>
        <w:t>Spolne razlike</w:t>
      </w:r>
      <w:r w:rsidR="00784CC7" w:rsidRPr="005A5783">
        <w:rPr>
          <w:rFonts w:ascii="Times-Roman" w:hAnsi="Times-Roman" w:cs="Times-Roman"/>
          <w:sz w:val="23"/>
          <w:szCs w:val="23"/>
        </w:rPr>
        <w:t xml:space="preserve"> u</w:t>
      </w:r>
      <w:r w:rsidR="00784CC7">
        <w:rPr>
          <w:rFonts w:ascii="Times-Roman" w:hAnsi="Times-Roman" w:cs="Times-Roman"/>
          <w:sz w:val="23"/>
          <w:szCs w:val="23"/>
        </w:rPr>
        <w:t xml:space="preserve"> ciljnim orijentacijama na cijelom uzorku</w:t>
      </w:r>
    </w:p>
    <w:p w:rsidR="00784CC7" w:rsidRPr="005A5783" w:rsidRDefault="00784CC7" w:rsidP="00DA2CC3">
      <w:pPr>
        <w:pStyle w:val="BodyText"/>
        <w:ind w:firstLine="360"/>
        <w:rPr>
          <w:sz w:val="22"/>
          <w:szCs w:val="22"/>
        </w:rPr>
      </w:pPr>
    </w:p>
    <w:p w:rsidR="00784CC7" w:rsidRDefault="00784CC7" w:rsidP="00503303">
      <w:pPr>
        <w:pStyle w:val="BodyText"/>
        <w:ind w:firstLine="0"/>
        <w:rPr>
          <w:sz w:val="22"/>
          <w:szCs w:val="22"/>
        </w:rPr>
      </w:pPr>
    </w:p>
    <w:tbl>
      <w:tblPr>
        <w:tblW w:w="6960"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6"/>
        <w:gridCol w:w="1135"/>
        <w:gridCol w:w="953"/>
        <w:gridCol w:w="967"/>
        <w:gridCol w:w="998"/>
        <w:gridCol w:w="825"/>
        <w:gridCol w:w="826"/>
      </w:tblGrid>
      <w:tr w:rsidR="00784CC7" w:rsidRPr="002A3AEB" w:rsidTr="004650F8">
        <w:trPr>
          <w:jc w:val="center"/>
        </w:trPr>
        <w:tc>
          <w:tcPr>
            <w:tcW w:w="1256" w:type="dxa"/>
          </w:tcPr>
          <w:p w:rsidR="00784CC7" w:rsidRPr="002A3AEB" w:rsidRDefault="00784CC7" w:rsidP="00DA2CC3">
            <w:pPr>
              <w:pStyle w:val="BodyText"/>
              <w:spacing w:before="40" w:after="40" w:line="240" w:lineRule="auto"/>
              <w:ind w:firstLine="0"/>
            </w:pPr>
          </w:p>
        </w:tc>
        <w:tc>
          <w:tcPr>
            <w:tcW w:w="1135" w:type="dxa"/>
          </w:tcPr>
          <w:p w:rsidR="00784CC7" w:rsidRPr="002A3AEB" w:rsidRDefault="00784CC7" w:rsidP="00DA2CC3">
            <w:pPr>
              <w:pStyle w:val="BodyText"/>
              <w:spacing w:before="40" w:after="40" w:line="240" w:lineRule="auto"/>
              <w:ind w:firstLine="0"/>
            </w:pPr>
          </w:p>
        </w:tc>
        <w:tc>
          <w:tcPr>
            <w:tcW w:w="953" w:type="dxa"/>
          </w:tcPr>
          <w:p w:rsidR="00784CC7" w:rsidRPr="002A3AEB" w:rsidRDefault="00784CC7" w:rsidP="00DA2CC3">
            <w:pPr>
              <w:pStyle w:val="BodyText"/>
              <w:spacing w:before="40" w:after="40" w:line="240" w:lineRule="auto"/>
              <w:ind w:firstLine="0"/>
            </w:pPr>
            <w:r w:rsidRPr="002A3AEB">
              <w:rPr>
                <w:sz w:val="22"/>
                <w:szCs w:val="22"/>
              </w:rPr>
              <w:t>srednji rang</w:t>
            </w:r>
          </w:p>
        </w:tc>
        <w:tc>
          <w:tcPr>
            <w:tcW w:w="967" w:type="dxa"/>
          </w:tcPr>
          <w:p w:rsidR="00784CC7" w:rsidRPr="002A3AEB" w:rsidRDefault="00784CC7" w:rsidP="00DA2CC3">
            <w:pPr>
              <w:pStyle w:val="BodyText"/>
              <w:spacing w:before="40" w:after="40" w:line="240" w:lineRule="auto"/>
              <w:ind w:firstLine="0"/>
            </w:pPr>
            <w:r w:rsidRPr="002A3AEB">
              <w:rPr>
                <w:sz w:val="22"/>
                <w:szCs w:val="22"/>
              </w:rPr>
              <w:t>suma rangova</w:t>
            </w:r>
          </w:p>
        </w:tc>
        <w:tc>
          <w:tcPr>
            <w:tcW w:w="998" w:type="dxa"/>
          </w:tcPr>
          <w:p w:rsidR="00784CC7" w:rsidRPr="002A3AEB" w:rsidRDefault="00784CC7" w:rsidP="00DA2CC3">
            <w:pPr>
              <w:pStyle w:val="BodyText"/>
              <w:spacing w:before="40" w:after="40" w:line="240" w:lineRule="auto"/>
              <w:ind w:firstLine="0"/>
            </w:pPr>
            <w:r w:rsidRPr="002A3AEB">
              <w:rPr>
                <w:sz w:val="22"/>
                <w:szCs w:val="22"/>
              </w:rPr>
              <w:t>Mann Whitney</w:t>
            </w:r>
          </w:p>
        </w:tc>
        <w:tc>
          <w:tcPr>
            <w:tcW w:w="825" w:type="dxa"/>
          </w:tcPr>
          <w:p w:rsidR="00784CC7" w:rsidRPr="002A3AEB" w:rsidRDefault="00784CC7" w:rsidP="00DA2CC3">
            <w:pPr>
              <w:pStyle w:val="BodyText"/>
              <w:spacing w:before="40" w:after="40" w:line="240" w:lineRule="auto"/>
              <w:ind w:firstLine="0"/>
            </w:pPr>
            <w:r w:rsidRPr="002A3AEB">
              <w:rPr>
                <w:sz w:val="22"/>
                <w:szCs w:val="22"/>
              </w:rPr>
              <w:t>Z</w:t>
            </w:r>
          </w:p>
        </w:tc>
        <w:tc>
          <w:tcPr>
            <w:tcW w:w="826" w:type="dxa"/>
          </w:tcPr>
          <w:p w:rsidR="00784CC7" w:rsidRPr="002A3AEB" w:rsidRDefault="00784CC7" w:rsidP="00DA2CC3">
            <w:pPr>
              <w:pStyle w:val="BodyText"/>
              <w:spacing w:before="40" w:after="40" w:line="240" w:lineRule="auto"/>
              <w:ind w:firstLine="0"/>
            </w:pPr>
            <w:r w:rsidRPr="002A3AEB">
              <w:rPr>
                <w:sz w:val="22"/>
                <w:szCs w:val="22"/>
              </w:rPr>
              <w:t>P</w:t>
            </w:r>
          </w:p>
        </w:tc>
      </w:tr>
      <w:tr w:rsidR="00784CC7" w:rsidRPr="002A3AEB" w:rsidTr="004650F8">
        <w:trPr>
          <w:jc w:val="center"/>
        </w:trPr>
        <w:tc>
          <w:tcPr>
            <w:tcW w:w="1256" w:type="dxa"/>
            <w:vMerge w:val="restart"/>
          </w:tcPr>
          <w:p w:rsidR="00784CC7" w:rsidRPr="002A3AEB" w:rsidRDefault="00784CC7" w:rsidP="00DA2CC3">
            <w:pPr>
              <w:pStyle w:val="BodyText"/>
              <w:spacing w:before="40" w:after="40" w:line="240" w:lineRule="auto"/>
              <w:ind w:firstLine="0"/>
              <w:rPr>
                <w:i w:val="0"/>
                <w:iCs w:val="0"/>
              </w:rPr>
            </w:pPr>
            <w:r w:rsidRPr="002A3AEB">
              <w:rPr>
                <w:i w:val="0"/>
                <w:iCs w:val="0"/>
                <w:sz w:val="22"/>
                <w:szCs w:val="22"/>
              </w:rPr>
              <w:t>učenje</w:t>
            </w:r>
          </w:p>
        </w:tc>
        <w:tc>
          <w:tcPr>
            <w:tcW w:w="1135" w:type="dxa"/>
          </w:tcPr>
          <w:p w:rsidR="00784CC7" w:rsidRPr="002A3AEB" w:rsidRDefault="00784CC7" w:rsidP="00DA2CC3">
            <w:pPr>
              <w:pStyle w:val="BodyText"/>
              <w:spacing w:before="40" w:after="40" w:line="240" w:lineRule="auto"/>
              <w:ind w:firstLine="0"/>
              <w:rPr>
                <w:i w:val="0"/>
                <w:iCs w:val="0"/>
              </w:rPr>
            </w:pPr>
            <w:r w:rsidRPr="002A3AEB">
              <w:rPr>
                <w:i w:val="0"/>
                <w:iCs w:val="0"/>
                <w:sz w:val="22"/>
                <w:szCs w:val="22"/>
              </w:rPr>
              <w:t>djevojčice</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142.77</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18703.50</w:t>
            </w:r>
          </w:p>
        </w:tc>
        <w:tc>
          <w:tcPr>
            <w:tcW w:w="998"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7496.500</w:t>
            </w:r>
          </w:p>
        </w:tc>
        <w:tc>
          <w:tcPr>
            <w:tcW w:w="825"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-2.070</w:t>
            </w:r>
          </w:p>
        </w:tc>
        <w:tc>
          <w:tcPr>
            <w:tcW w:w="826"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.038</w:t>
            </w:r>
          </w:p>
        </w:tc>
      </w:tr>
      <w:tr w:rsidR="00784CC7" w:rsidRPr="002A3AEB" w:rsidTr="004650F8">
        <w:trPr>
          <w:jc w:val="center"/>
        </w:trPr>
        <w:tc>
          <w:tcPr>
            <w:tcW w:w="1256" w:type="dxa"/>
            <w:vMerge/>
          </w:tcPr>
          <w:p w:rsidR="00784CC7" w:rsidRPr="002A3AEB" w:rsidRDefault="00784CC7" w:rsidP="00DA2CC3">
            <w:pPr>
              <w:pStyle w:val="BodyText"/>
              <w:spacing w:before="40" w:after="40" w:line="240" w:lineRule="auto"/>
              <w:ind w:firstLine="0"/>
              <w:rPr>
                <w:i w:val="0"/>
                <w:iCs w:val="0"/>
              </w:rPr>
            </w:pPr>
          </w:p>
        </w:tc>
        <w:tc>
          <w:tcPr>
            <w:tcW w:w="1135" w:type="dxa"/>
          </w:tcPr>
          <w:p w:rsidR="00784CC7" w:rsidRPr="002A3AEB" w:rsidRDefault="00784CC7" w:rsidP="00DA2CC3">
            <w:pPr>
              <w:pStyle w:val="BodyText"/>
              <w:spacing w:before="40" w:after="40" w:line="240" w:lineRule="auto"/>
              <w:ind w:firstLine="0"/>
              <w:rPr>
                <w:i w:val="0"/>
                <w:iCs w:val="0"/>
              </w:rPr>
            </w:pPr>
            <w:r w:rsidRPr="002A3AEB">
              <w:rPr>
                <w:i w:val="0"/>
                <w:iCs w:val="0"/>
                <w:sz w:val="22"/>
                <w:szCs w:val="22"/>
              </w:rPr>
              <w:t>dječaci</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123.44</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16541.50</w:t>
            </w:r>
          </w:p>
        </w:tc>
        <w:tc>
          <w:tcPr>
            <w:tcW w:w="998"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25"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26"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rsidTr="004650F8">
        <w:trPr>
          <w:jc w:val="center"/>
        </w:trPr>
        <w:tc>
          <w:tcPr>
            <w:tcW w:w="1256" w:type="dxa"/>
            <w:vMerge w:val="restart"/>
          </w:tcPr>
          <w:p w:rsidR="00784CC7" w:rsidRPr="002A3AEB" w:rsidRDefault="00784CC7" w:rsidP="00DA2CC3">
            <w:pPr>
              <w:pStyle w:val="BodyText"/>
              <w:spacing w:before="40" w:after="40" w:line="240" w:lineRule="auto"/>
              <w:ind w:firstLine="0"/>
              <w:rPr>
                <w:i w:val="0"/>
                <w:iCs w:val="0"/>
              </w:rPr>
            </w:pPr>
            <w:r w:rsidRPr="002A3AEB">
              <w:rPr>
                <w:i w:val="0"/>
                <w:iCs w:val="0"/>
                <w:sz w:val="22"/>
                <w:szCs w:val="22"/>
              </w:rPr>
              <w:t>izvedba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128.75</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16738.00</w:t>
            </w:r>
          </w:p>
        </w:tc>
        <w:tc>
          <w:tcPr>
            <w:tcW w:w="998"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8223.000</w:t>
            </w:r>
          </w:p>
        </w:tc>
        <w:tc>
          <w:tcPr>
            <w:tcW w:w="825"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-.686</w:t>
            </w:r>
          </w:p>
        </w:tc>
        <w:tc>
          <w:tcPr>
            <w:tcW w:w="826"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.493</w:t>
            </w:r>
          </w:p>
        </w:tc>
      </w:tr>
      <w:tr w:rsidR="00784CC7" w:rsidRPr="002A3AEB" w:rsidTr="004650F8">
        <w:trPr>
          <w:jc w:val="center"/>
        </w:trPr>
        <w:tc>
          <w:tcPr>
            <w:tcW w:w="1256" w:type="dxa"/>
            <w:vMerge/>
          </w:tcPr>
          <w:p w:rsidR="00784CC7" w:rsidRPr="002A3AEB" w:rsidRDefault="00784CC7" w:rsidP="00DA2CC3">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135.17</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17978.00</w:t>
            </w:r>
          </w:p>
        </w:tc>
        <w:tc>
          <w:tcPr>
            <w:tcW w:w="998"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25"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26"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rsidTr="004650F8">
        <w:trPr>
          <w:jc w:val="center"/>
        </w:trPr>
        <w:tc>
          <w:tcPr>
            <w:tcW w:w="1256" w:type="dxa"/>
            <w:vMerge w:val="restart"/>
          </w:tcPr>
          <w:p w:rsidR="00784CC7" w:rsidRPr="002A3AEB" w:rsidRDefault="004650F8" w:rsidP="00DA2CC3">
            <w:pPr>
              <w:pStyle w:val="BodyText"/>
              <w:spacing w:before="40" w:after="40" w:line="240" w:lineRule="auto"/>
              <w:ind w:firstLine="0"/>
              <w:rPr>
                <w:i w:val="0"/>
                <w:iCs w:val="0"/>
              </w:rPr>
            </w:pPr>
            <w:r>
              <w:rPr>
                <w:i w:val="0"/>
                <w:iCs w:val="0"/>
                <w:sz w:val="22"/>
                <w:szCs w:val="22"/>
              </w:rPr>
              <w:t>i</w:t>
            </w:r>
            <w:r w:rsidR="00784CC7" w:rsidRPr="002A3AEB">
              <w:rPr>
                <w:i w:val="0"/>
                <w:iCs w:val="0"/>
                <w:sz w:val="22"/>
                <w:szCs w:val="22"/>
              </w:rPr>
              <w:t>zb. truda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117.36</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15374.50</w:t>
            </w:r>
          </w:p>
        </w:tc>
        <w:tc>
          <w:tcPr>
            <w:tcW w:w="998"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6728.500</w:t>
            </w:r>
          </w:p>
        </w:tc>
        <w:tc>
          <w:tcPr>
            <w:tcW w:w="825"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-3.203</w:t>
            </w:r>
          </w:p>
        </w:tc>
        <w:tc>
          <w:tcPr>
            <w:tcW w:w="826"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.001</w:t>
            </w:r>
          </w:p>
        </w:tc>
      </w:tr>
      <w:tr w:rsidR="00784CC7" w:rsidRPr="002A3AEB" w:rsidTr="004650F8">
        <w:trPr>
          <w:jc w:val="center"/>
        </w:trPr>
        <w:tc>
          <w:tcPr>
            <w:tcW w:w="1256" w:type="dxa"/>
            <w:vMerge/>
          </w:tcPr>
          <w:p w:rsidR="00784CC7" w:rsidRPr="002A3AEB" w:rsidRDefault="00784CC7" w:rsidP="00DA2CC3">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3" w:type="dxa"/>
            <w:vAlign w:val="center"/>
          </w:tcPr>
          <w:p w:rsidR="00784CC7" w:rsidRPr="002A3AEB" w:rsidRDefault="00784CC7" w:rsidP="00684AAD">
            <w:pPr>
              <w:jc w:val="center"/>
              <w:rPr>
                <w:color w:val="000000"/>
                <w:sz w:val="18"/>
                <w:szCs w:val="18"/>
              </w:rPr>
            </w:pPr>
            <w:r w:rsidRPr="002A3AEB">
              <w:rPr>
                <w:color w:val="000000"/>
                <w:sz w:val="18"/>
                <w:szCs w:val="18"/>
              </w:rPr>
              <w:t>147.41</w:t>
            </w:r>
          </w:p>
        </w:tc>
        <w:tc>
          <w:tcPr>
            <w:tcW w:w="967" w:type="dxa"/>
            <w:vAlign w:val="center"/>
          </w:tcPr>
          <w:p w:rsidR="00784CC7" w:rsidRPr="002A3AEB" w:rsidRDefault="00784CC7" w:rsidP="00684AAD">
            <w:pPr>
              <w:jc w:val="center"/>
              <w:rPr>
                <w:color w:val="000000"/>
                <w:sz w:val="18"/>
                <w:szCs w:val="18"/>
              </w:rPr>
            </w:pPr>
            <w:r w:rsidRPr="002A3AEB">
              <w:rPr>
                <w:color w:val="000000"/>
                <w:sz w:val="18"/>
                <w:szCs w:val="18"/>
              </w:rPr>
              <w:t>19605.50</w:t>
            </w:r>
          </w:p>
        </w:tc>
        <w:tc>
          <w:tcPr>
            <w:tcW w:w="998" w:type="dxa"/>
            <w:vMerge/>
          </w:tcPr>
          <w:p w:rsidR="00784CC7" w:rsidRPr="002A3AEB" w:rsidRDefault="00784CC7" w:rsidP="00DA2CC3">
            <w:pPr>
              <w:pStyle w:val="BodyText"/>
              <w:spacing w:before="40" w:after="40" w:line="240" w:lineRule="auto"/>
              <w:ind w:firstLine="0"/>
              <w:rPr>
                <w:i w:val="0"/>
                <w:iCs w:val="0"/>
              </w:rPr>
            </w:pPr>
          </w:p>
        </w:tc>
        <w:tc>
          <w:tcPr>
            <w:tcW w:w="825" w:type="dxa"/>
            <w:vMerge/>
          </w:tcPr>
          <w:p w:rsidR="00784CC7" w:rsidRPr="002A3AEB" w:rsidRDefault="00784CC7" w:rsidP="00DA2CC3">
            <w:pPr>
              <w:pStyle w:val="BodyText"/>
              <w:spacing w:before="40" w:after="40" w:line="240" w:lineRule="auto"/>
              <w:ind w:firstLine="0"/>
              <w:rPr>
                <w:i w:val="0"/>
                <w:iCs w:val="0"/>
              </w:rPr>
            </w:pPr>
          </w:p>
        </w:tc>
        <w:tc>
          <w:tcPr>
            <w:tcW w:w="826" w:type="dxa"/>
            <w:vMerge/>
          </w:tcPr>
          <w:p w:rsidR="00784CC7" w:rsidRPr="002A3AEB" w:rsidRDefault="00784CC7" w:rsidP="00DA2CC3">
            <w:pPr>
              <w:pStyle w:val="BodyText"/>
              <w:spacing w:before="40" w:after="40" w:line="240" w:lineRule="auto"/>
              <w:ind w:firstLine="0"/>
              <w:rPr>
                <w:i w:val="0"/>
                <w:iCs w:val="0"/>
              </w:rPr>
            </w:pPr>
          </w:p>
        </w:tc>
      </w:tr>
    </w:tbl>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892140" w:rsidP="00897BEA">
      <w:pPr>
        <w:pStyle w:val="NormalWeb"/>
        <w:spacing w:before="0" w:beforeAutospacing="0" w:after="0" w:afterAutospacing="0" w:line="360" w:lineRule="auto"/>
        <w:ind w:firstLine="357"/>
        <w:jc w:val="both"/>
        <w:rPr>
          <w:sz w:val="22"/>
          <w:szCs w:val="22"/>
          <w:lang w:val="hr-HR"/>
        </w:rPr>
      </w:pPr>
      <w:r>
        <w:rPr>
          <w:sz w:val="22"/>
          <w:szCs w:val="22"/>
          <w:lang w:val="hr-HR"/>
        </w:rPr>
        <w:t>Iz rezultata u tablici vidljivo je da na cijelom uzorku učenice imaju izraženiju orijentaciju na učenje, te manje i izraženu orijentaciju na izbjegavanje truda od učenika.</w:t>
      </w:r>
    </w:p>
    <w:p w:rsidR="007D7D19" w:rsidRDefault="007D7D19" w:rsidP="00B5212F">
      <w:pPr>
        <w:autoSpaceDE w:val="0"/>
        <w:autoSpaceDN w:val="0"/>
        <w:adjustRightInd w:val="0"/>
        <w:rPr>
          <w:sz w:val="22"/>
          <w:szCs w:val="22"/>
        </w:rPr>
      </w:pPr>
    </w:p>
    <w:p w:rsidR="00784CC7" w:rsidRPr="005A5783" w:rsidRDefault="00892140" w:rsidP="00B5212F">
      <w:pPr>
        <w:autoSpaceDE w:val="0"/>
        <w:autoSpaceDN w:val="0"/>
        <w:adjustRightInd w:val="0"/>
        <w:rPr>
          <w:rFonts w:ascii="Times-Roman" w:hAnsi="Times-Roman" w:cs="Times-Roman"/>
          <w:sz w:val="20"/>
          <w:szCs w:val="20"/>
        </w:rPr>
      </w:pPr>
      <w:r>
        <w:rPr>
          <w:sz w:val="22"/>
          <w:szCs w:val="22"/>
        </w:rPr>
        <w:t>Tablica 7</w:t>
      </w:r>
      <w:r w:rsidR="00784CC7" w:rsidRPr="005A5783">
        <w:rPr>
          <w:sz w:val="22"/>
          <w:szCs w:val="22"/>
        </w:rPr>
        <w:t xml:space="preserve">. </w:t>
      </w:r>
      <w:r w:rsidR="00784CC7">
        <w:rPr>
          <w:rFonts w:ascii="Times-Roman" w:hAnsi="Times-Roman" w:cs="Times-Roman"/>
          <w:sz w:val="23"/>
          <w:szCs w:val="23"/>
        </w:rPr>
        <w:t>Spolne razlike</w:t>
      </w:r>
      <w:r w:rsidR="00784CC7" w:rsidRPr="005A5783">
        <w:rPr>
          <w:rFonts w:ascii="Times-Roman" w:hAnsi="Times-Roman" w:cs="Times-Roman"/>
          <w:sz w:val="23"/>
          <w:szCs w:val="23"/>
        </w:rPr>
        <w:t xml:space="preserve"> u</w:t>
      </w:r>
      <w:r w:rsidR="00784CC7">
        <w:rPr>
          <w:rFonts w:ascii="Times-Roman" w:hAnsi="Times-Roman" w:cs="Times-Roman"/>
          <w:sz w:val="23"/>
          <w:szCs w:val="23"/>
        </w:rPr>
        <w:t xml:space="preserve"> ciljnim orijentacijama u trećem i četvrtom razredu</w:t>
      </w:r>
    </w:p>
    <w:p w:rsidR="00784CC7" w:rsidRPr="005A5783" w:rsidRDefault="00784CC7" w:rsidP="00B5212F">
      <w:pPr>
        <w:pStyle w:val="BodyText"/>
        <w:ind w:firstLine="360"/>
        <w:rPr>
          <w:sz w:val="22"/>
          <w:szCs w:val="22"/>
        </w:rPr>
      </w:pPr>
    </w:p>
    <w:p w:rsidR="00784CC7" w:rsidRDefault="00784CC7" w:rsidP="00B5212F">
      <w:pPr>
        <w:pStyle w:val="BodyText"/>
        <w:ind w:firstLine="360"/>
        <w:rPr>
          <w:sz w:val="22"/>
          <w:szCs w:val="22"/>
        </w:rPr>
      </w:pP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1"/>
        <w:gridCol w:w="1135"/>
        <w:gridCol w:w="954"/>
        <w:gridCol w:w="950"/>
        <w:gridCol w:w="999"/>
        <w:gridCol w:w="830"/>
        <w:gridCol w:w="831"/>
      </w:tblGrid>
      <w:tr w:rsidR="00784CC7" w:rsidRPr="002A3AEB">
        <w:trPr>
          <w:jc w:val="center"/>
        </w:trPr>
        <w:tc>
          <w:tcPr>
            <w:tcW w:w="1261" w:type="dxa"/>
          </w:tcPr>
          <w:p w:rsidR="00784CC7" w:rsidRPr="002A3AEB" w:rsidRDefault="00784CC7" w:rsidP="002D6693">
            <w:pPr>
              <w:pStyle w:val="BodyText"/>
              <w:spacing w:before="40" w:after="40" w:line="240" w:lineRule="auto"/>
              <w:ind w:firstLine="0"/>
            </w:pPr>
          </w:p>
        </w:tc>
        <w:tc>
          <w:tcPr>
            <w:tcW w:w="1135" w:type="dxa"/>
          </w:tcPr>
          <w:p w:rsidR="00784CC7" w:rsidRPr="002A3AEB" w:rsidRDefault="00784CC7" w:rsidP="002D6693">
            <w:pPr>
              <w:pStyle w:val="BodyText"/>
              <w:spacing w:before="40" w:after="40" w:line="240" w:lineRule="auto"/>
              <w:ind w:firstLine="0"/>
            </w:pPr>
          </w:p>
        </w:tc>
        <w:tc>
          <w:tcPr>
            <w:tcW w:w="954" w:type="dxa"/>
          </w:tcPr>
          <w:p w:rsidR="00784CC7" w:rsidRPr="002A3AEB" w:rsidRDefault="00784CC7" w:rsidP="002D6693">
            <w:pPr>
              <w:pStyle w:val="BodyText"/>
              <w:spacing w:before="40" w:after="40" w:line="240" w:lineRule="auto"/>
              <w:ind w:firstLine="0"/>
            </w:pPr>
            <w:r w:rsidRPr="002A3AEB">
              <w:rPr>
                <w:sz w:val="22"/>
                <w:szCs w:val="22"/>
              </w:rPr>
              <w:t>srednji rang</w:t>
            </w:r>
          </w:p>
        </w:tc>
        <w:tc>
          <w:tcPr>
            <w:tcW w:w="950" w:type="dxa"/>
          </w:tcPr>
          <w:p w:rsidR="00784CC7" w:rsidRPr="002A3AEB" w:rsidRDefault="00784CC7" w:rsidP="002D6693">
            <w:pPr>
              <w:pStyle w:val="BodyText"/>
              <w:spacing w:before="40" w:after="40" w:line="240" w:lineRule="auto"/>
              <w:ind w:firstLine="0"/>
            </w:pPr>
            <w:r w:rsidRPr="002A3AEB">
              <w:rPr>
                <w:sz w:val="22"/>
                <w:szCs w:val="22"/>
              </w:rPr>
              <w:t>suma rangova</w:t>
            </w:r>
          </w:p>
        </w:tc>
        <w:tc>
          <w:tcPr>
            <w:tcW w:w="999" w:type="dxa"/>
          </w:tcPr>
          <w:p w:rsidR="00784CC7" w:rsidRPr="002A3AEB" w:rsidRDefault="00784CC7" w:rsidP="002D6693">
            <w:pPr>
              <w:pStyle w:val="BodyText"/>
              <w:spacing w:before="40" w:after="40" w:line="240" w:lineRule="auto"/>
              <w:ind w:firstLine="0"/>
            </w:pPr>
            <w:r w:rsidRPr="002A3AEB">
              <w:rPr>
                <w:sz w:val="22"/>
                <w:szCs w:val="22"/>
              </w:rPr>
              <w:t>Mann Whitney</w:t>
            </w:r>
          </w:p>
        </w:tc>
        <w:tc>
          <w:tcPr>
            <w:tcW w:w="830" w:type="dxa"/>
          </w:tcPr>
          <w:p w:rsidR="00784CC7" w:rsidRPr="002A3AEB" w:rsidRDefault="00784CC7" w:rsidP="002D6693">
            <w:pPr>
              <w:pStyle w:val="BodyText"/>
              <w:spacing w:before="40" w:after="40" w:line="240" w:lineRule="auto"/>
              <w:ind w:firstLine="0"/>
            </w:pPr>
            <w:r w:rsidRPr="002A3AEB">
              <w:rPr>
                <w:sz w:val="22"/>
                <w:szCs w:val="22"/>
              </w:rPr>
              <w:t>Z</w:t>
            </w:r>
          </w:p>
        </w:tc>
        <w:tc>
          <w:tcPr>
            <w:tcW w:w="831" w:type="dxa"/>
          </w:tcPr>
          <w:p w:rsidR="00784CC7" w:rsidRPr="002A3AEB" w:rsidRDefault="00784CC7" w:rsidP="002D6693">
            <w:pPr>
              <w:pStyle w:val="BodyText"/>
              <w:spacing w:before="40" w:after="40" w:line="240" w:lineRule="auto"/>
              <w:ind w:firstLine="0"/>
            </w:pPr>
            <w:r w:rsidRPr="002A3AEB">
              <w:rPr>
                <w:sz w:val="22"/>
                <w:szCs w:val="22"/>
              </w:rPr>
              <w:t>P</w:t>
            </w:r>
          </w:p>
        </w:tc>
      </w:tr>
      <w:tr w:rsidR="00784CC7" w:rsidRPr="002A3AEB">
        <w:trPr>
          <w:jc w:val="center"/>
        </w:trPr>
        <w:tc>
          <w:tcPr>
            <w:tcW w:w="1261" w:type="dxa"/>
            <w:vMerge w:val="restart"/>
          </w:tcPr>
          <w:p w:rsidR="00784CC7" w:rsidRPr="002A3AEB" w:rsidRDefault="00784CC7" w:rsidP="002D6693">
            <w:pPr>
              <w:pStyle w:val="BodyText"/>
              <w:spacing w:before="40" w:after="40" w:line="240" w:lineRule="auto"/>
              <w:ind w:firstLine="0"/>
              <w:rPr>
                <w:i w:val="0"/>
                <w:iCs w:val="0"/>
              </w:rPr>
            </w:pPr>
            <w:r w:rsidRPr="002A3AEB">
              <w:rPr>
                <w:i w:val="0"/>
                <w:iCs w:val="0"/>
                <w:sz w:val="22"/>
                <w:szCs w:val="22"/>
              </w:rPr>
              <w:t>učenje</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45.85</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1925.50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783.500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-1.088</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.276</w:t>
            </w:r>
          </w:p>
        </w:tc>
      </w:tr>
      <w:tr w:rsidR="00784CC7" w:rsidRPr="002A3AEB">
        <w:trPr>
          <w:jc w:val="center"/>
        </w:trPr>
        <w:tc>
          <w:tcPr>
            <w:tcW w:w="1261" w:type="dxa"/>
            <w:vMerge/>
          </w:tcPr>
          <w:p w:rsidR="00784CC7" w:rsidRPr="002A3AEB" w:rsidRDefault="00784CC7" w:rsidP="002D6693">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40.22</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1729.50</w:t>
            </w:r>
          </w:p>
        </w:tc>
        <w:tc>
          <w:tcPr>
            <w:tcW w:w="999"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0"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1"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trPr>
          <w:jc w:val="center"/>
        </w:trPr>
        <w:tc>
          <w:tcPr>
            <w:tcW w:w="1261" w:type="dxa"/>
            <w:vMerge w:val="restart"/>
          </w:tcPr>
          <w:p w:rsidR="00784CC7" w:rsidRPr="002A3AEB" w:rsidRDefault="00784CC7" w:rsidP="002D6693">
            <w:pPr>
              <w:pStyle w:val="BodyText"/>
              <w:spacing w:before="40" w:after="40" w:line="240" w:lineRule="auto"/>
              <w:ind w:firstLine="0"/>
              <w:rPr>
                <w:i w:val="0"/>
                <w:iCs w:val="0"/>
              </w:rPr>
            </w:pPr>
            <w:r w:rsidRPr="002A3AEB">
              <w:rPr>
                <w:i w:val="0"/>
                <w:iCs w:val="0"/>
                <w:sz w:val="22"/>
                <w:szCs w:val="22"/>
              </w:rPr>
              <w:t>izvedba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42.66</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1749.00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875.000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-.058</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.953</w:t>
            </w:r>
          </w:p>
        </w:tc>
      </w:tr>
      <w:tr w:rsidR="00784CC7" w:rsidRPr="002A3AEB">
        <w:trPr>
          <w:jc w:val="center"/>
        </w:trPr>
        <w:tc>
          <w:tcPr>
            <w:tcW w:w="1261" w:type="dxa"/>
            <w:vMerge/>
          </w:tcPr>
          <w:p w:rsidR="00784CC7" w:rsidRPr="002A3AEB" w:rsidRDefault="00784CC7" w:rsidP="002D6693">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42.35</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1821.00</w:t>
            </w:r>
          </w:p>
        </w:tc>
        <w:tc>
          <w:tcPr>
            <w:tcW w:w="999"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0"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1"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trPr>
          <w:jc w:val="center"/>
        </w:trPr>
        <w:tc>
          <w:tcPr>
            <w:tcW w:w="1261" w:type="dxa"/>
            <w:vMerge w:val="restart"/>
          </w:tcPr>
          <w:p w:rsidR="00784CC7" w:rsidRPr="002A3AEB" w:rsidRDefault="004650F8" w:rsidP="002D6693">
            <w:pPr>
              <w:pStyle w:val="BodyText"/>
              <w:spacing w:before="40" w:after="40" w:line="240" w:lineRule="auto"/>
              <w:ind w:firstLine="0"/>
              <w:rPr>
                <w:i w:val="0"/>
                <w:iCs w:val="0"/>
              </w:rPr>
            </w:pPr>
            <w:r>
              <w:rPr>
                <w:i w:val="0"/>
                <w:iCs w:val="0"/>
                <w:sz w:val="22"/>
                <w:szCs w:val="22"/>
              </w:rPr>
              <w:t>i</w:t>
            </w:r>
            <w:r w:rsidR="00784CC7" w:rsidRPr="002A3AEB">
              <w:rPr>
                <w:i w:val="0"/>
                <w:iCs w:val="0"/>
                <w:sz w:val="22"/>
                <w:szCs w:val="22"/>
              </w:rPr>
              <w:t>zb. truda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36.94</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1551.50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648.500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-2.243</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.025</w:t>
            </w:r>
          </w:p>
        </w:tc>
      </w:tr>
      <w:tr w:rsidR="00784CC7" w:rsidRPr="002A3AEB">
        <w:trPr>
          <w:jc w:val="center"/>
        </w:trPr>
        <w:tc>
          <w:tcPr>
            <w:tcW w:w="1261" w:type="dxa"/>
            <w:vMerge/>
          </w:tcPr>
          <w:p w:rsidR="00784CC7" w:rsidRPr="002A3AEB" w:rsidRDefault="00784CC7" w:rsidP="002D6693">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48.92</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2103.50</w:t>
            </w:r>
          </w:p>
        </w:tc>
        <w:tc>
          <w:tcPr>
            <w:tcW w:w="999" w:type="dxa"/>
            <w:vMerge/>
          </w:tcPr>
          <w:p w:rsidR="00784CC7" w:rsidRPr="002A3AEB" w:rsidRDefault="00784CC7" w:rsidP="002D6693">
            <w:pPr>
              <w:pStyle w:val="BodyText"/>
              <w:spacing w:before="40" w:after="40" w:line="240" w:lineRule="auto"/>
              <w:ind w:firstLine="0"/>
              <w:rPr>
                <w:i w:val="0"/>
                <w:iCs w:val="0"/>
              </w:rPr>
            </w:pPr>
          </w:p>
        </w:tc>
        <w:tc>
          <w:tcPr>
            <w:tcW w:w="830" w:type="dxa"/>
            <w:vMerge/>
          </w:tcPr>
          <w:p w:rsidR="00784CC7" w:rsidRPr="002A3AEB" w:rsidRDefault="00784CC7" w:rsidP="002D6693">
            <w:pPr>
              <w:pStyle w:val="BodyText"/>
              <w:spacing w:before="40" w:after="40" w:line="240" w:lineRule="auto"/>
              <w:ind w:firstLine="0"/>
              <w:rPr>
                <w:i w:val="0"/>
                <w:iCs w:val="0"/>
              </w:rPr>
            </w:pPr>
          </w:p>
        </w:tc>
        <w:tc>
          <w:tcPr>
            <w:tcW w:w="831" w:type="dxa"/>
            <w:vMerge/>
          </w:tcPr>
          <w:p w:rsidR="00784CC7" w:rsidRPr="002A3AEB" w:rsidRDefault="00784CC7" w:rsidP="002D6693">
            <w:pPr>
              <w:pStyle w:val="BodyText"/>
              <w:spacing w:before="40" w:after="40" w:line="240" w:lineRule="auto"/>
              <w:ind w:firstLine="0"/>
              <w:rPr>
                <w:i w:val="0"/>
                <w:iCs w:val="0"/>
              </w:rPr>
            </w:pPr>
          </w:p>
        </w:tc>
      </w:tr>
    </w:tbl>
    <w:p w:rsidR="00784CC7" w:rsidRDefault="00784CC7" w:rsidP="00DA139B">
      <w:pPr>
        <w:pStyle w:val="NormalWeb"/>
        <w:spacing w:before="0" w:beforeAutospacing="0" w:after="0" w:afterAutospacing="0" w:line="360" w:lineRule="auto"/>
        <w:jc w:val="both"/>
        <w:rPr>
          <w:sz w:val="22"/>
          <w:szCs w:val="22"/>
          <w:lang w:val="hr-HR"/>
        </w:rPr>
      </w:pPr>
    </w:p>
    <w:p w:rsidR="000F0F39" w:rsidRDefault="000F0F39" w:rsidP="00DA139B">
      <w:pPr>
        <w:pStyle w:val="NormalWeb"/>
        <w:spacing w:before="0" w:beforeAutospacing="0" w:after="0" w:afterAutospacing="0" w:line="360" w:lineRule="auto"/>
        <w:jc w:val="both"/>
        <w:rPr>
          <w:sz w:val="22"/>
          <w:szCs w:val="22"/>
          <w:lang w:val="hr-HR"/>
        </w:rPr>
      </w:pPr>
      <w:r>
        <w:rPr>
          <w:sz w:val="22"/>
          <w:szCs w:val="22"/>
          <w:lang w:val="hr-HR"/>
        </w:rPr>
        <w:t>U treće</w:t>
      </w:r>
      <w:r w:rsidR="000D65E8">
        <w:rPr>
          <w:sz w:val="22"/>
          <w:szCs w:val="22"/>
          <w:lang w:val="hr-HR"/>
        </w:rPr>
        <w:t>m</w:t>
      </w:r>
      <w:r>
        <w:rPr>
          <w:sz w:val="22"/>
          <w:szCs w:val="22"/>
          <w:lang w:val="hr-HR"/>
        </w:rPr>
        <w:t xml:space="preserve"> i četvrtom razredu djevojčice imaju značajno manju orijentaciju na izbjegavanje truda od dječaka. </w:t>
      </w:r>
      <w:r w:rsidR="000D65E8">
        <w:rPr>
          <w:sz w:val="22"/>
          <w:szCs w:val="22"/>
          <w:lang w:val="hr-HR"/>
        </w:rPr>
        <w:t>U ostalim ciljnim orijentacijama nema značajne razlike između dječaka i djevojčica.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5A5783" w:rsidRDefault="000D65E8" w:rsidP="00CA2DE8">
      <w:pPr>
        <w:autoSpaceDE w:val="0"/>
        <w:autoSpaceDN w:val="0"/>
        <w:adjustRightInd w:val="0"/>
        <w:rPr>
          <w:rFonts w:ascii="Times-Roman" w:hAnsi="Times-Roman" w:cs="Times-Roman"/>
          <w:sz w:val="20"/>
          <w:szCs w:val="20"/>
        </w:rPr>
      </w:pPr>
      <w:r>
        <w:rPr>
          <w:sz w:val="22"/>
          <w:szCs w:val="22"/>
        </w:rPr>
        <w:t>Tablica 8</w:t>
      </w:r>
      <w:r w:rsidR="00784CC7" w:rsidRPr="005A5783">
        <w:rPr>
          <w:sz w:val="22"/>
          <w:szCs w:val="22"/>
        </w:rPr>
        <w:t xml:space="preserve">. </w:t>
      </w:r>
      <w:r w:rsidR="00784CC7">
        <w:rPr>
          <w:rFonts w:ascii="Times-Roman" w:hAnsi="Times-Roman" w:cs="Times-Roman"/>
          <w:sz w:val="23"/>
          <w:szCs w:val="23"/>
        </w:rPr>
        <w:t>Spolne razlike</w:t>
      </w:r>
      <w:r w:rsidR="00784CC7" w:rsidRPr="005A5783">
        <w:rPr>
          <w:rFonts w:ascii="Times-Roman" w:hAnsi="Times-Roman" w:cs="Times-Roman"/>
          <w:sz w:val="23"/>
          <w:szCs w:val="23"/>
        </w:rPr>
        <w:t xml:space="preserve"> u</w:t>
      </w:r>
      <w:r w:rsidR="00784CC7">
        <w:rPr>
          <w:rFonts w:ascii="Times-Roman" w:hAnsi="Times-Roman" w:cs="Times-Roman"/>
          <w:sz w:val="23"/>
          <w:szCs w:val="23"/>
        </w:rPr>
        <w:t xml:space="preserve"> ciljnim orijentacijama u petom i šestom razredu</w:t>
      </w:r>
    </w:p>
    <w:p w:rsidR="00784CC7" w:rsidRPr="005A5783" w:rsidRDefault="00784CC7" w:rsidP="00CA2DE8">
      <w:pPr>
        <w:pStyle w:val="BodyText"/>
        <w:ind w:firstLine="360"/>
        <w:rPr>
          <w:sz w:val="22"/>
          <w:szCs w:val="22"/>
        </w:rPr>
      </w:pPr>
    </w:p>
    <w:p w:rsidR="00784CC7" w:rsidRDefault="00784CC7" w:rsidP="00DA139B">
      <w:pPr>
        <w:pStyle w:val="BodyText"/>
        <w:ind w:firstLine="0"/>
        <w:rPr>
          <w:sz w:val="22"/>
          <w:szCs w:val="22"/>
        </w:rPr>
      </w:pP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1"/>
        <w:gridCol w:w="1135"/>
        <w:gridCol w:w="954"/>
        <w:gridCol w:w="950"/>
        <w:gridCol w:w="999"/>
        <w:gridCol w:w="830"/>
        <w:gridCol w:w="831"/>
      </w:tblGrid>
      <w:tr w:rsidR="00784CC7" w:rsidRPr="002A3AEB">
        <w:trPr>
          <w:jc w:val="center"/>
        </w:trPr>
        <w:tc>
          <w:tcPr>
            <w:tcW w:w="1261" w:type="dxa"/>
          </w:tcPr>
          <w:p w:rsidR="00784CC7" w:rsidRPr="002A3AEB" w:rsidRDefault="00784CC7" w:rsidP="00A067CC">
            <w:pPr>
              <w:pStyle w:val="BodyText"/>
              <w:spacing w:before="40" w:after="40" w:line="240" w:lineRule="auto"/>
              <w:ind w:firstLine="0"/>
            </w:pPr>
          </w:p>
        </w:tc>
        <w:tc>
          <w:tcPr>
            <w:tcW w:w="1135" w:type="dxa"/>
          </w:tcPr>
          <w:p w:rsidR="00784CC7" w:rsidRPr="002A3AEB" w:rsidRDefault="00784CC7" w:rsidP="00A067CC">
            <w:pPr>
              <w:pStyle w:val="BodyText"/>
              <w:spacing w:before="40" w:after="40" w:line="240" w:lineRule="auto"/>
              <w:ind w:firstLine="0"/>
            </w:pPr>
          </w:p>
        </w:tc>
        <w:tc>
          <w:tcPr>
            <w:tcW w:w="954" w:type="dxa"/>
          </w:tcPr>
          <w:p w:rsidR="00784CC7" w:rsidRPr="002A3AEB" w:rsidRDefault="00784CC7" w:rsidP="00A067CC">
            <w:pPr>
              <w:pStyle w:val="BodyText"/>
              <w:spacing w:before="40" w:after="40" w:line="240" w:lineRule="auto"/>
              <w:ind w:firstLine="0"/>
            </w:pPr>
            <w:r w:rsidRPr="002A3AEB">
              <w:rPr>
                <w:sz w:val="22"/>
                <w:szCs w:val="22"/>
              </w:rPr>
              <w:t>srednji rang</w:t>
            </w:r>
          </w:p>
        </w:tc>
        <w:tc>
          <w:tcPr>
            <w:tcW w:w="950" w:type="dxa"/>
          </w:tcPr>
          <w:p w:rsidR="00784CC7" w:rsidRPr="002A3AEB" w:rsidRDefault="00784CC7" w:rsidP="00A067CC">
            <w:pPr>
              <w:pStyle w:val="BodyText"/>
              <w:spacing w:before="40" w:after="40" w:line="240" w:lineRule="auto"/>
              <w:ind w:firstLine="0"/>
            </w:pPr>
            <w:r w:rsidRPr="002A3AEB">
              <w:rPr>
                <w:sz w:val="22"/>
                <w:szCs w:val="22"/>
              </w:rPr>
              <w:t>suma rangova</w:t>
            </w:r>
          </w:p>
        </w:tc>
        <w:tc>
          <w:tcPr>
            <w:tcW w:w="999" w:type="dxa"/>
          </w:tcPr>
          <w:p w:rsidR="00784CC7" w:rsidRPr="002A3AEB" w:rsidRDefault="00784CC7" w:rsidP="00A067CC">
            <w:pPr>
              <w:pStyle w:val="BodyText"/>
              <w:spacing w:before="40" w:after="40" w:line="240" w:lineRule="auto"/>
              <w:ind w:firstLine="0"/>
            </w:pPr>
            <w:r w:rsidRPr="002A3AEB">
              <w:rPr>
                <w:sz w:val="22"/>
                <w:szCs w:val="22"/>
              </w:rPr>
              <w:t>Mann Whitney</w:t>
            </w:r>
          </w:p>
        </w:tc>
        <w:tc>
          <w:tcPr>
            <w:tcW w:w="830" w:type="dxa"/>
          </w:tcPr>
          <w:p w:rsidR="00784CC7" w:rsidRPr="002A3AEB" w:rsidRDefault="00784CC7" w:rsidP="00A067CC">
            <w:pPr>
              <w:pStyle w:val="BodyText"/>
              <w:spacing w:before="40" w:after="40" w:line="240" w:lineRule="auto"/>
              <w:ind w:firstLine="0"/>
            </w:pPr>
            <w:r w:rsidRPr="002A3AEB">
              <w:rPr>
                <w:sz w:val="22"/>
                <w:szCs w:val="22"/>
              </w:rPr>
              <w:t>Z</w:t>
            </w:r>
          </w:p>
        </w:tc>
        <w:tc>
          <w:tcPr>
            <w:tcW w:w="831" w:type="dxa"/>
          </w:tcPr>
          <w:p w:rsidR="00784CC7" w:rsidRPr="002A3AEB" w:rsidRDefault="00784CC7" w:rsidP="00A067CC">
            <w:pPr>
              <w:pStyle w:val="BodyText"/>
              <w:spacing w:before="40" w:after="40" w:line="240" w:lineRule="auto"/>
              <w:ind w:firstLine="0"/>
            </w:pPr>
            <w:r w:rsidRPr="002A3AEB">
              <w:rPr>
                <w:sz w:val="22"/>
                <w:szCs w:val="22"/>
              </w:rPr>
              <w:t>P</w:t>
            </w:r>
          </w:p>
        </w:tc>
      </w:tr>
      <w:tr w:rsidR="00784CC7" w:rsidRPr="002A3AEB">
        <w:trPr>
          <w:jc w:val="center"/>
        </w:trPr>
        <w:tc>
          <w:tcPr>
            <w:tcW w:w="1261" w:type="dxa"/>
            <w:vMerge w:val="restart"/>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učenje</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53.98</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2753.00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817.000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-2.292</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.022</w:t>
            </w:r>
          </w:p>
        </w:tc>
      </w:tr>
      <w:tr w:rsidR="00784CC7" w:rsidRPr="002A3AEB">
        <w:trPr>
          <w:jc w:val="center"/>
        </w:trPr>
        <w:tc>
          <w:tcPr>
            <w:tcW w:w="1261" w:type="dxa"/>
            <w:vMerge/>
          </w:tcPr>
          <w:p w:rsidR="00784CC7" w:rsidRPr="002A3AEB" w:rsidRDefault="00784CC7" w:rsidP="00A067CC">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41.07</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1807.00</w:t>
            </w:r>
          </w:p>
        </w:tc>
        <w:tc>
          <w:tcPr>
            <w:tcW w:w="999"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0"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1"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trPr>
          <w:jc w:val="center"/>
        </w:trPr>
        <w:tc>
          <w:tcPr>
            <w:tcW w:w="1261" w:type="dxa"/>
            <w:vMerge w:val="restart"/>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izvedba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43.60</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2223.50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897.500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-1.517</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.129</w:t>
            </w:r>
          </w:p>
        </w:tc>
      </w:tr>
      <w:tr w:rsidR="00784CC7" w:rsidRPr="002A3AEB">
        <w:trPr>
          <w:jc w:val="center"/>
        </w:trPr>
        <w:tc>
          <w:tcPr>
            <w:tcW w:w="1261" w:type="dxa"/>
            <w:vMerge/>
          </w:tcPr>
          <w:p w:rsidR="00784CC7" w:rsidRPr="002A3AEB" w:rsidRDefault="00784CC7" w:rsidP="00A067CC">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52.13</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2241.50</w:t>
            </w:r>
          </w:p>
        </w:tc>
        <w:tc>
          <w:tcPr>
            <w:tcW w:w="999"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0" w:type="dxa"/>
            <w:vMerge/>
            <w:vAlign w:val="center"/>
          </w:tcPr>
          <w:p w:rsidR="00784CC7" w:rsidRPr="002A3AEB" w:rsidRDefault="00784CC7" w:rsidP="00684AAD">
            <w:pPr>
              <w:pStyle w:val="BodyText"/>
              <w:spacing w:before="40" w:after="40" w:line="240" w:lineRule="auto"/>
              <w:ind w:firstLine="0"/>
              <w:jc w:val="center"/>
              <w:rPr>
                <w:i w:val="0"/>
                <w:iCs w:val="0"/>
              </w:rPr>
            </w:pPr>
          </w:p>
        </w:tc>
        <w:tc>
          <w:tcPr>
            <w:tcW w:w="831" w:type="dxa"/>
            <w:vMerge/>
            <w:vAlign w:val="center"/>
          </w:tcPr>
          <w:p w:rsidR="00784CC7" w:rsidRPr="002A3AEB" w:rsidRDefault="00784CC7" w:rsidP="00684AAD">
            <w:pPr>
              <w:pStyle w:val="BodyText"/>
              <w:spacing w:before="40" w:after="40" w:line="240" w:lineRule="auto"/>
              <w:ind w:firstLine="0"/>
              <w:jc w:val="center"/>
              <w:rPr>
                <w:i w:val="0"/>
                <w:iCs w:val="0"/>
              </w:rPr>
            </w:pPr>
          </w:p>
        </w:tc>
      </w:tr>
      <w:tr w:rsidR="00784CC7" w:rsidRPr="002A3AEB">
        <w:trPr>
          <w:jc w:val="center"/>
        </w:trPr>
        <w:tc>
          <w:tcPr>
            <w:tcW w:w="1261" w:type="dxa"/>
            <w:vMerge w:val="restart"/>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Izb. truda</w:t>
            </w: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djevojčice</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42.82</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2184.00</w:t>
            </w:r>
          </w:p>
        </w:tc>
        <w:tc>
          <w:tcPr>
            <w:tcW w:w="999"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858.000</w:t>
            </w:r>
          </w:p>
        </w:tc>
        <w:tc>
          <w:tcPr>
            <w:tcW w:w="830"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-1.815</w:t>
            </w:r>
          </w:p>
        </w:tc>
        <w:tc>
          <w:tcPr>
            <w:tcW w:w="831" w:type="dxa"/>
            <w:vMerge w:val="restart"/>
            <w:vAlign w:val="center"/>
          </w:tcPr>
          <w:p w:rsidR="00784CC7" w:rsidRPr="002A3AEB" w:rsidRDefault="00784CC7" w:rsidP="00684AAD">
            <w:pPr>
              <w:pStyle w:val="BodyText"/>
              <w:spacing w:before="40" w:after="40" w:line="240" w:lineRule="auto"/>
              <w:ind w:firstLine="0"/>
              <w:jc w:val="center"/>
              <w:rPr>
                <w:i w:val="0"/>
                <w:iCs w:val="0"/>
              </w:rPr>
            </w:pPr>
            <w:r w:rsidRPr="002A3AEB">
              <w:rPr>
                <w:i w:val="0"/>
                <w:iCs w:val="0"/>
                <w:color w:val="000000"/>
                <w:sz w:val="18"/>
                <w:szCs w:val="18"/>
              </w:rPr>
              <w:t>.070</w:t>
            </w:r>
          </w:p>
        </w:tc>
      </w:tr>
      <w:tr w:rsidR="00784CC7" w:rsidRPr="002A3AEB">
        <w:trPr>
          <w:jc w:val="center"/>
        </w:trPr>
        <w:tc>
          <w:tcPr>
            <w:tcW w:w="1261" w:type="dxa"/>
            <w:vMerge/>
          </w:tcPr>
          <w:p w:rsidR="00784CC7" w:rsidRPr="002A3AEB" w:rsidRDefault="00784CC7" w:rsidP="00A067CC">
            <w:pPr>
              <w:pStyle w:val="BodyText"/>
              <w:spacing w:before="40" w:after="40" w:line="240" w:lineRule="auto"/>
              <w:ind w:firstLine="0"/>
              <w:rPr>
                <w:i w:val="0"/>
                <w:iCs w:val="0"/>
              </w:rPr>
            </w:pPr>
          </w:p>
        </w:tc>
        <w:tc>
          <w:tcPr>
            <w:tcW w:w="1135" w:type="dxa"/>
          </w:tcPr>
          <w:p w:rsidR="00784CC7" w:rsidRPr="002A3AEB" w:rsidRDefault="00784CC7" w:rsidP="00A067CC">
            <w:pPr>
              <w:pStyle w:val="BodyText"/>
              <w:spacing w:before="40" w:after="40" w:line="240" w:lineRule="auto"/>
              <w:ind w:firstLine="0"/>
              <w:rPr>
                <w:i w:val="0"/>
                <w:iCs w:val="0"/>
              </w:rPr>
            </w:pPr>
            <w:r w:rsidRPr="002A3AEB">
              <w:rPr>
                <w:i w:val="0"/>
                <w:iCs w:val="0"/>
                <w:sz w:val="22"/>
                <w:szCs w:val="22"/>
              </w:rPr>
              <w:t>dječaci</w:t>
            </w:r>
          </w:p>
        </w:tc>
        <w:tc>
          <w:tcPr>
            <w:tcW w:w="954" w:type="dxa"/>
            <w:vAlign w:val="center"/>
          </w:tcPr>
          <w:p w:rsidR="00784CC7" w:rsidRPr="002A3AEB" w:rsidRDefault="00784CC7" w:rsidP="00684AAD">
            <w:pPr>
              <w:jc w:val="center"/>
              <w:rPr>
                <w:color w:val="000000"/>
                <w:sz w:val="18"/>
                <w:szCs w:val="18"/>
              </w:rPr>
            </w:pPr>
            <w:r w:rsidRPr="002A3AEB">
              <w:rPr>
                <w:color w:val="000000"/>
                <w:sz w:val="18"/>
                <w:szCs w:val="18"/>
              </w:rPr>
              <w:t>53.05</w:t>
            </w:r>
          </w:p>
        </w:tc>
        <w:tc>
          <w:tcPr>
            <w:tcW w:w="950" w:type="dxa"/>
            <w:vAlign w:val="center"/>
          </w:tcPr>
          <w:p w:rsidR="00784CC7" w:rsidRPr="002A3AEB" w:rsidRDefault="00784CC7" w:rsidP="00684AAD">
            <w:pPr>
              <w:jc w:val="center"/>
              <w:rPr>
                <w:color w:val="000000"/>
                <w:sz w:val="18"/>
                <w:szCs w:val="18"/>
              </w:rPr>
            </w:pPr>
            <w:r w:rsidRPr="002A3AEB">
              <w:rPr>
                <w:color w:val="000000"/>
                <w:sz w:val="18"/>
                <w:szCs w:val="18"/>
              </w:rPr>
              <w:t>2281.00</w:t>
            </w:r>
          </w:p>
        </w:tc>
        <w:tc>
          <w:tcPr>
            <w:tcW w:w="999" w:type="dxa"/>
            <w:vMerge/>
          </w:tcPr>
          <w:p w:rsidR="00784CC7" w:rsidRPr="002A3AEB" w:rsidRDefault="00784CC7" w:rsidP="00A067CC">
            <w:pPr>
              <w:pStyle w:val="BodyText"/>
              <w:spacing w:before="40" w:after="40" w:line="240" w:lineRule="auto"/>
              <w:ind w:firstLine="0"/>
              <w:rPr>
                <w:i w:val="0"/>
                <w:iCs w:val="0"/>
              </w:rPr>
            </w:pPr>
          </w:p>
        </w:tc>
        <w:tc>
          <w:tcPr>
            <w:tcW w:w="830" w:type="dxa"/>
            <w:vMerge/>
          </w:tcPr>
          <w:p w:rsidR="00784CC7" w:rsidRPr="002A3AEB" w:rsidRDefault="00784CC7" w:rsidP="00A067CC">
            <w:pPr>
              <w:pStyle w:val="BodyText"/>
              <w:spacing w:before="40" w:after="40" w:line="240" w:lineRule="auto"/>
              <w:ind w:firstLine="0"/>
              <w:rPr>
                <w:i w:val="0"/>
                <w:iCs w:val="0"/>
              </w:rPr>
            </w:pPr>
          </w:p>
        </w:tc>
        <w:tc>
          <w:tcPr>
            <w:tcW w:w="831" w:type="dxa"/>
            <w:vMerge/>
          </w:tcPr>
          <w:p w:rsidR="00784CC7" w:rsidRPr="002A3AEB" w:rsidRDefault="00784CC7" w:rsidP="00A067CC">
            <w:pPr>
              <w:pStyle w:val="BodyText"/>
              <w:spacing w:before="40" w:after="40" w:line="240" w:lineRule="auto"/>
              <w:ind w:firstLine="0"/>
              <w:rPr>
                <w:i w:val="0"/>
                <w:iCs w:val="0"/>
              </w:rPr>
            </w:pPr>
          </w:p>
        </w:tc>
      </w:tr>
    </w:tbl>
    <w:p w:rsidR="00784CC7" w:rsidRDefault="00784CC7" w:rsidP="00CA2DE8">
      <w:pPr>
        <w:pStyle w:val="NormalWeb"/>
        <w:spacing w:before="0" w:beforeAutospacing="0" w:after="0" w:afterAutospacing="0" w:line="360" w:lineRule="auto"/>
        <w:ind w:firstLine="357"/>
        <w:jc w:val="both"/>
        <w:rPr>
          <w:sz w:val="22"/>
          <w:szCs w:val="22"/>
          <w:lang w:val="hr-HR"/>
        </w:rPr>
      </w:pPr>
    </w:p>
    <w:p w:rsidR="00784CC7" w:rsidRDefault="00675463" w:rsidP="00675463">
      <w:pPr>
        <w:pStyle w:val="NormalWeb"/>
        <w:spacing w:before="0" w:beforeAutospacing="0" w:after="0" w:afterAutospacing="0" w:line="360" w:lineRule="auto"/>
        <w:jc w:val="both"/>
        <w:rPr>
          <w:sz w:val="22"/>
          <w:szCs w:val="22"/>
          <w:lang w:val="hr-HR"/>
        </w:rPr>
      </w:pPr>
      <w:r>
        <w:rPr>
          <w:sz w:val="22"/>
          <w:szCs w:val="22"/>
          <w:lang w:val="hr-HR"/>
        </w:rPr>
        <w:t>U petom i šestom razredu djevojčice imaju značajno veću orijentaciju na učenje od dječaka. U ostalim ciljnim orijentacijama nema značajne razlike između dječaka i djevojčica.</w:t>
      </w:r>
    </w:p>
    <w:p w:rsidR="00675463" w:rsidRDefault="00675463" w:rsidP="00675463">
      <w:pPr>
        <w:pStyle w:val="NormalWeb"/>
        <w:spacing w:before="0" w:beforeAutospacing="0" w:after="0" w:afterAutospacing="0" w:line="360" w:lineRule="auto"/>
        <w:jc w:val="both"/>
        <w:rPr>
          <w:sz w:val="22"/>
          <w:szCs w:val="22"/>
          <w:lang w:val="hr-HR"/>
        </w:rPr>
      </w:pPr>
    </w:p>
    <w:p w:rsidR="00675463" w:rsidRDefault="00675463" w:rsidP="00675463">
      <w:pPr>
        <w:pStyle w:val="NormalWeb"/>
        <w:spacing w:before="0" w:beforeAutospacing="0" w:after="0" w:afterAutospacing="0" w:line="360" w:lineRule="auto"/>
        <w:jc w:val="both"/>
        <w:rPr>
          <w:sz w:val="22"/>
          <w:szCs w:val="22"/>
          <w:lang w:val="hr-HR"/>
        </w:rPr>
      </w:pPr>
      <w:r>
        <w:rPr>
          <w:sz w:val="22"/>
          <w:szCs w:val="22"/>
          <w:lang w:val="hr-HR"/>
        </w:rPr>
        <w:t>U sedmom i osmom razredu nije bilo statistički značajnih razlika u ciljnim orijentacijma između dječaka i djevojčica.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171C9A" w:rsidRDefault="00784CC7" w:rsidP="00897BEA">
      <w:pPr>
        <w:pStyle w:val="NormalWeb"/>
        <w:spacing w:before="0" w:beforeAutospacing="0" w:after="0" w:afterAutospacing="0" w:line="360" w:lineRule="auto"/>
        <w:ind w:firstLine="357"/>
        <w:jc w:val="both"/>
        <w:rPr>
          <w:b/>
          <w:bCs/>
          <w:sz w:val="22"/>
          <w:szCs w:val="22"/>
          <w:lang w:val="hr-HR"/>
        </w:rPr>
      </w:pPr>
      <w:r w:rsidRPr="00171C9A">
        <w:rPr>
          <w:b/>
          <w:bCs/>
          <w:sz w:val="22"/>
          <w:szCs w:val="22"/>
          <w:lang w:val="hr-HR"/>
        </w:rPr>
        <w:t>Ciljne orijentacije i školski uspjeh</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sidRPr="00A10B99">
        <w:rPr>
          <w:sz w:val="22"/>
          <w:szCs w:val="22"/>
          <w:lang w:val="hr-HR"/>
        </w:rPr>
        <w:t>Kako bi se ispitalo koje varijable su značajni prediktori školskog uspjeha, te ocjen</w:t>
      </w:r>
      <w:r>
        <w:rPr>
          <w:sz w:val="22"/>
          <w:szCs w:val="22"/>
          <w:lang w:val="hr-HR"/>
        </w:rPr>
        <w:t>e</w:t>
      </w:r>
      <w:r w:rsidRPr="00A10B99">
        <w:rPr>
          <w:sz w:val="22"/>
          <w:szCs w:val="22"/>
          <w:lang w:val="hr-HR"/>
        </w:rPr>
        <w:t xml:space="preserve"> iz matematike i hrvatskog jezika  provedene su </w:t>
      </w:r>
      <w:r>
        <w:rPr>
          <w:sz w:val="22"/>
          <w:szCs w:val="22"/>
          <w:lang w:val="hr-HR"/>
        </w:rPr>
        <w:t xml:space="preserve">po </w:t>
      </w:r>
      <w:r w:rsidRPr="00A10B99">
        <w:rPr>
          <w:sz w:val="22"/>
          <w:szCs w:val="22"/>
          <w:lang w:val="hr-HR"/>
        </w:rPr>
        <w:t xml:space="preserve">tri </w:t>
      </w:r>
      <w:r>
        <w:rPr>
          <w:sz w:val="22"/>
          <w:szCs w:val="22"/>
          <w:lang w:val="hr-HR"/>
        </w:rPr>
        <w:t>logističke</w:t>
      </w:r>
      <w:r w:rsidRPr="00A10B99">
        <w:rPr>
          <w:sz w:val="22"/>
          <w:szCs w:val="22"/>
          <w:lang w:val="hr-HR"/>
        </w:rPr>
        <w:t xml:space="preserve"> regresijske analize</w:t>
      </w:r>
      <w:r>
        <w:rPr>
          <w:sz w:val="22"/>
          <w:szCs w:val="22"/>
          <w:lang w:val="hr-HR"/>
        </w:rPr>
        <w:t xml:space="preserve"> za cijeli uzorak i za svaku dobnu skupinu posebno</w:t>
      </w:r>
      <w:r w:rsidRPr="00A10B99">
        <w:rPr>
          <w:sz w:val="22"/>
          <w:szCs w:val="22"/>
          <w:lang w:val="hr-HR"/>
        </w:rPr>
        <w:t xml:space="preserve">. </w:t>
      </w:r>
      <w:r>
        <w:rPr>
          <w:sz w:val="22"/>
          <w:szCs w:val="22"/>
          <w:lang w:val="hr-HR"/>
        </w:rPr>
        <w:t>Zbog značajnog odstupanja od normalne distribucije kriterijske varijable (opći školski uspjeh, ocjena iz matematike i ocjena iz hrvatskog jezika) su dihotomizirane i rekodirane u dvije vrijednosti (dobar i vrlo dobar = 0; odličan=1).</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E5461E" w:rsidRDefault="00784CC7" w:rsidP="00897BEA">
      <w:pPr>
        <w:pStyle w:val="NormalWeb"/>
        <w:spacing w:before="0" w:beforeAutospacing="0" w:after="0" w:afterAutospacing="0" w:line="360" w:lineRule="auto"/>
        <w:ind w:firstLine="357"/>
        <w:jc w:val="both"/>
        <w:rPr>
          <w:b/>
          <w:bCs/>
          <w:sz w:val="22"/>
          <w:szCs w:val="22"/>
          <w:lang w:val="hr-HR"/>
        </w:rPr>
      </w:pPr>
      <w:r w:rsidRPr="00E5461E">
        <w:rPr>
          <w:b/>
          <w:bCs/>
          <w:sz w:val="22"/>
          <w:szCs w:val="22"/>
          <w:lang w:val="hr-HR"/>
        </w:rPr>
        <w:t>Analiza za cijeli uzorak</w:t>
      </w: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 </w:t>
      </w:r>
    </w:p>
    <w:p w:rsidR="00784CC7" w:rsidRPr="009C6D99" w:rsidRDefault="00784CC7" w:rsidP="00897BEA">
      <w:pPr>
        <w:pStyle w:val="NormalWeb"/>
        <w:spacing w:before="0" w:beforeAutospacing="0" w:after="120" w:afterAutospacing="0" w:line="360" w:lineRule="auto"/>
        <w:ind w:firstLine="357"/>
        <w:jc w:val="both"/>
        <w:rPr>
          <w:b/>
          <w:bCs/>
          <w:i/>
          <w:iCs/>
          <w:sz w:val="22"/>
          <w:szCs w:val="22"/>
          <w:lang w:val="hr-HR"/>
        </w:rPr>
      </w:pPr>
      <w:r>
        <w:rPr>
          <w:b/>
          <w:bCs/>
          <w:i/>
          <w:iCs/>
          <w:sz w:val="22"/>
          <w:szCs w:val="22"/>
          <w:lang w:val="hr-HR"/>
        </w:rPr>
        <w:t>Prediktori općeg školskog</w:t>
      </w:r>
      <w:r w:rsidRPr="009C6D99">
        <w:rPr>
          <w:b/>
          <w:bCs/>
          <w:i/>
          <w:iCs/>
          <w:sz w:val="22"/>
          <w:szCs w:val="22"/>
          <w:lang w:val="hr-HR"/>
        </w:rPr>
        <w:t xml:space="preserve"> uspjeh</w:t>
      </w:r>
      <w:r>
        <w:rPr>
          <w:b/>
          <w:bCs/>
          <w:i/>
          <w:iCs/>
          <w:sz w:val="22"/>
          <w:szCs w:val="22"/>
          <w:lang w:val="hr-HR"/>
        </w:rPr>
        <w:t>a</w:t>
      </w: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U prvom koraku kao prediktorska varijabla unesen je spol ispitanika, a u drugom koraku ciljne orijentacije. Rezultati logističke regresije prikazani su u tablici </w:t>
      </w:r>
      <w:r w:rsidR="00780B7E">
        <w:rPr>
          <w:sz w:val="22"/>
          <w:szCs w:val="22"/>
          <w:lang w:val="hr-HR"/>
        </w:rPr>
        <w:t>9</w:t>
      </w:r>
      <w:r>
        <w:rPr>
          <w:sz w:val="22"/>
          <w:szCs w:val="22"/>
          <w:lang w:val="hr-HR"/>
        </w:rPr>
        <w:t>.</w:t>
      </w:r>
    </w:p>
    <w:p w:rsidR="00784CC7" w:rsidRPr="003222B8"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Tablica </w:t>
      </w:r>
      <w:r w:rsidR="00780B7E">
        <w:rPr>
          <w:sz w:val="22"/>
          <w:szCs w:val="22"/>
          <w:lang w:val="hr-HR"/>
        </w:rPr>
        <w:t>9</w:t>
      </w:r>
      <w:r>
        <w:rPr>
          <w:sz w:val="22"/>
          <w:szCs w:val="22"/>
          <w:lang w:val="hr-HR"/>
        </w:rPr>
        <w:t>. Prediktori školskog uspjeha (logistička regeresija)</w:t>
      </w:r>
    </w:p>
    <w:p w:rsidR="00784CC7" w:rsidRDefault="00784CC7" w:rsidP="00E5461E">
      <w:pPr>
        <w:pStyle w:val="NormalWeb"/>
        <w:spacing w:before="40" w:beforeAutospacing="0" w:after="40" w:afterAutospacing="0" w:line="360" w:lineRule="auto"/>
        <w:ind w:firstLine="360"/>
        <w:rPr>
          <w:sz w:val="22"/>
          <w:szCs w:val="22"/>
          <w:lang w:val="hr-HR"/>
        </w:rPr>
      </w:pPr>
    </w:p>
    <w:p w:rsidR="00784CC7" w:rsidRDefault="00784CC7" w:rsidP="00E5461E">
      <w:pPr>
        <w:pStyle w:val="NormalWeb"/>
        <w:spacing w:before="40" w:beforeAutospacing="0" w:after="40" w:afterAutospacing="0" w:line="360" w:lineRule="auto"/>
        <w:ind w:firstLine="360"/>
        <w:rPr>
          <w:sz w:val="22"/>
          <w:szCs w:val="22"/>
          <w:lang w:val="hr-HR"/>
        </w:rPr>
      </w:pPr>
      <w:r>
        <w:rPr>
          <w:sz w:val="22"/>
          <w:szCs w:val="22"/>
          <w:lang w:val="hr-HR"/>
        </w:rPr>
        <w:t>Prvi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4"/>
        <w:gridCol w:w="1233"/>
        <w:gridCol w:w="1253"/>
        <w:gridCol w:w="810"/>
        <w:gridCol w:w="768"/>
        <w:gridCol w:w="764"/>
      </w:tblGrid>
      <w:tr w:rsidR="00784CC7" w:rsidRPr="00CB5BA2" w:rsidTr="00780B7E">
        <w:tc>
          <w:tcPr>
            <w:tcW w:w="114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3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B</w:t>
            </w:r>
          </w:p>
        </w:tc>
        <w:tc>
          <w:tcPr>
            <w:tcW w:w="125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Standardna pogreška</w:t>
            </w:r>
          </w:p>
        </w:tc>
        <w:tc>
          <w:tcPr>
            <w:tcW w:w="81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Exp (B)</w:t>
            </w:r>
          </w:p>
        </w:tc>
        <w:tc>
          <w:tcPr>
            <w:tcW w:w="76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6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p</w:t>
            </w:r>
          </w:p>
        </w:tc>
      </w:tr>
      <w:tr w:rsidR="00784CC7" w:rsidRPr="00CB5BA2" w:rsidTr="00780B7E">
        <w:tc>
          <w:tcPr>
            <w:tcW w:w="1144" w:type="dxa"/>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spol</w:t>
            </w:r>
          </w:p>
        </w:tc>
        <w:tc>
          <w:tcPr>
            <w:tcW w:w="1233"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-.704</w:t>
            </w:r>
            <w:r w:rsidRPr="00CB5BA2">
              <w:rPr>
                <w:sz w:val="22"/>
                <w:szCs w:val="22"/>
                <w:lang w:val="hr-HR"/>
              </w:rPr>
              <w:t xml:space="preserve">    </w:t>
            </w:r>
          </w:p>
        </w:tc>
        <w:tc>
          <w:tcPr>
            <w:tcW w:w="1253" w:type="dxa"/>
          </w:tcPr>
          <w:p w:rsidR="00784CC7" w:rsidRPr="00CB5BA2" w:rsidRDefault="00784CC7" w:rsidP="00E5461E">
            <w:pPr>
              <w:pStyle w:val="NormalWeb"/>
              <w:spacing w:before="40" w:beforeAutospacing="0" w:after="40" w:afterAutospacing="0"/>
              <w:jc w:val="center"/>
              <w:rPr>
                <w:lang w:val="hr-HR"/>
              </w:rPr>
            </w:pPr>
            <w:r w:rsidRPr="00CB5BA2">
              <w:rPr>
                <w:sz w:val="22"/>
                <w:szCs w:val="22"/>
                <w:lang w:val="hr-HR"/>
              </w:rPr>
              <w:t>.</w:t>
            </w:r>
            <w:r>
              <w:rPr>
                <w:sz w:val="22"/>
                <w:szCs w:val="22"/>
                <w:lang w:val="hr-HR"/>
              </w:rPr>
              <w:t>252</w:t>
            </w:r>
            <w:r w:rsidRPr="00CB5BA2">
              <w:rPr>
                <w:sz w:val="22"/>
                <w:szCs w:val="22"/>
                <w:lang w:val="hr-HR"/>
              </w:rPr>
              <w:t xml:space="preserve">  </w:t>
            </w:r>
          </w:p>
        </w:tc>
        <w:tc>
          <w:tcPr>
            <w:tcW w:w="810"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.494</w:t>
            </w:r>
          </w:p>
        </w:tc>
        <w:tc>
          <w:tcPr>
            <w:tcW w:w="76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7.805</w:t>
            </w:r>
          </w:p>
        </w:tc>
        <w:tc>
          <w:tcPr>
            <w:tcW w:w="76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.00</w:t>
            </w:r>
            <w:r>
              <w:rPr>
                <w:sz w:val="22"/>
                <w:szCs w:val="22"/>
                <w:lang w:val="hr-HR"/>
              </w:rPr>
              <w:t>5</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595" w:type="dxa"/>
            <w:gridSpan w:val="4"/>
          </w:tcPr>
          <w:p w:rsidR="00784CC7" w:rsidRPr="00CB5BA2" w:rsidRDefault="00784CC7" w:rsidP="00C16503">
            <w:pPr>
              <w:pStyle w:val="NormalWeb"/>
              <w:spacing w:before="40" w:beforeAutospacing="0" w:after="40" w:afterAutospacing="0" w:line="360" w:lineRule="auto"/>
              <w:rPr>
                <w:lang w:val="hr-HR"/>
              </w:rPr>
            </w:pPr>
            <w:r w:rsidRPr="00CB5BA2">
              <w:rPr>
                <w:sz w:val="22"/>
                <w:szCs w:val="22"/>
                <w:lang w:val="hr-HR"/>
              </w:rPr>
              <w:t>.</w:t>
            </w:r>
            <w:r>
              <w:rPr>
                <w:sz w:val="22"/>
                <w:szCs w:val="22"/>
                <w:lang w:val="hr-HR"/>
              </w:rPr>
              <w:t>040</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595" w:type="dxa"/>
            <w:gridSpan w:val="4"/>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4</w:t>
            </w:r>
            <w:r w:rsidRPr="00CB5BA2">
              <w:rPr>
                <w:sz w:val="22"/>
                <w:szCs w:val="22"/>
                <w:lang w:val="hr-HR"/>
              </w:rPr>
              <w:t>%</w:t>
            </w:r>
          </w:p>
        </w:tc>
      </w:tr>
    </w:tbl>
    <w:p w:rsidR="00784CC7" w:rsidRDefault="00784CC7" w:rsidP="00E5461E">
      <w:pPr>
        <w:pStyle w:val="NormalWeb"/>
        <w:spacing w:before="0" w:beforeAutospacing="0" w:after="0" w:afterAutospacing="0" w:line="360" w:lineRule="auto"/>
        <w:ind w:firstLine="357"/>
        <w:jc w:val="both"/>
        <w:rPr>
          <w:sz w:val="22"/>
          <w:szCs w:val="22"/>
          <w:lang w:val="hr-HR"/>
        </w:rPr>
      </w:pPr>
    </w:p>
    <w:p w:rsidR="00784CC7" w:rsidRDefault="00784CC7" w:rsidP="00E5461E">
      <w:pPr>
        <w:pStyle w:val="NormalWeb"/>
        <w:spacing w:before="0" w:beforeAutospacing="0" w:after="0" w:afterAutospacing="0" w:line="360" w:lineRule="auto"/>
        <w:ind w:firstLine="357"/>
        <w:jc w:val="both"/>
        <w:rPr>
          <w:sz w:val="22"/>
          <w:szCs w:val="22"/>
          <w:lang w:val="hr-HR"/>
        </w:rPr>
      </w:pPr>
      <w:r>
        <w:rPr>
          <w:sz w:val="22"/>
          <w:szCs w:val="22"/>
          <w:lang w:val="hr-HR"/>
        </w:rPr>
        <w:lastRenderedPageBreak/>
        <w:t>Drugi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177"/>
        <w:gridCol w:w="29"/>
        <w:gridCol w:w="1206"/>
        <w:gridCol w:w="828"/>
        <w:gridCol w:w="766"/>
        <w:gridCol w:w="794"/>
      </w:tblGrid>
      <w:tr w:rsidR="00784CC7" w:rsidRPr="00CB5BA2" w:rsidTr="00780B7E">
        <w:tc>
          <w:tcPr>
            <w:tcW w:w="120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B</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Standardna pogreška</w:t>
            </w:r>
          </w:p>
        </w:tc>
        <w:tc>
          <w:tcPr>
            <w:tcW w:w="82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Exp (B)</w:t>
            </w:r>
          </w:p>
        </w:tc>
        <w:tc>
          <w:tcPr>
            <w:tcW w:w="76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p</w:t>
            </w:r>
          </w:p>
        </w:tc>
      </w:tr>
      <w:tr w:rsidR="00784CC7" w:rsidRPr="00CB5BA2" w:rsidTr="00780B7E">
        <w:tc>
          <w:tcPr>
            <w:tcW w:w="1200" w:type="dxa"/>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spol</w:t>
            </w:r>
          </w:p>
        </w:tc>
        <w:tc>
          <w:tcPr>
            <w:tcW w:w="1206" w:type="dxa"/>
            <w:gridSpan w:val="2"/>
          </w:tcPr>
          <w:p w:rsidR="00784CC7" w:rsidRPr="00CB5BA2" w:rsidRDefault="00784CC7" w:rsidP="00042327">
            <w:pPr>
              <w:pStyle w:val="NormalWeb"/>
              <w:spacing w:before="40" w:beforeAutospacing="0" w:after="40" w:afterAutospacing="0"/>
              <w:jc w:val="center"/>
              <w:rPr>
                <w:lang w:val="hr-HR"/>
              </w:rPr>
            </w:pPr>
            <w:r>
              <w:rPr>
                <w:color w:val="000000"/>
                <w:sz w:val="22"/>
                <w:szCs w:val="22"/>
                <w:lang w:val="hr-HR"/>
              </w:rPr>
              <w:t>-</w:t>
            </w:r>
            <w:r w:rsidRPr="00CB5BA2">
              <w:rPr>
                <w:color w:val="000000"/>
                <w:sz w:val="22"/>
                <w:szCs w:val="22"/>
                <w:lang w:val="hr-HR"/>
              </w:rPr>
              <w:t>.</w:t>
            </w:r>
            <w:r>
              <w:rPr>
                <w:color w:val="000000"/>
                <w:sz w:val="22"/>
                <w:szCs w:val="22"/>
                <w:lang w:val="hr-HR"/>
              </w:rPr>
              <w:t>514</w:t>
            </w:r>
            <w:r w:rsidRPr="00CB5BA2">
              <w:rPr>
                <w:color w:val="000000"/>
                <w:sz w:val="22"/>
                <w:szCs w:val="22"/>
                <w:lang w:val="hr-HR"/>
              </w:rPr>
              <w:t xml:space="preserve">     </w:t>
            </w:r>
          </w:p>
        </w:tc>
        <w:tc>
          <w:tcPr>
            <w:tcW w:w="1206" w:type="dxa"/>
          </w:tcPr>
          <w:p w:rsidR="00784CC7" w:rsidRPr="00CB5BA2" w:rsidRDefault="00784CC7" w:rsidP="00042327">
            <w:pPr>
              <w:pStyle w:val="NormalWeb"/>
              <w:spacing w:before="40" w:beforeAutospacing="0" w:after="40" w:afterAutospacing="0"/>
              <w:jc w:val="center"/>
              <w:rPr>
                <w:lang w:val="hr-HR"/>
              </w:rPr>
            </w:pPr>
            <w:r w:rsidRPr="00CB5BA2">
              <w:rPr>
                <w:sz w:val="22"/>
                <w:szCs w:val="22"/>
                <w:lang w:val="hr-HR"/>
              </w:rPr>
              <w:t>.</w:t>
            </w:r>
            <w:r>
              <w:rPr>
                <w:sz w:val="22"/>
                <w:szCs w:val="22"/>
                <w:lang w:val="hr-HR"/>
              </w:rPr>
              <w:t>264</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.598</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3.798</w:t>
            </w:r>
          </w:p>
        </w:tc>
        <w:tc>
          <w:tcPr>
            <w:tcW w:w="794" w:type="dxa"/>
          </w:tcPr>
          <w:p w:rsidR="00784CC7" w:rsidRPr="00CB5BA2" w:rsidRDefault="00784CC7" w:rsidP="00042327">
            <w:pPr>
              <w:pStyle w:val="NormalWeb"/>
              <w:spacing w:before="40" w:beforeAutospacing="0" w:after="40" w:afterAutospacing="0"/>
              <w:jc w:val="center"/>
              <w:rPr>
                <w:lang w:val="hr-HR"/>
              </w:rPr>
            </w:pPr>
            <w:r w:rsidRPr="00CB5BA2">
              <w:rPr>
                <w:sz w:val="22"/>
                <w:szCs w:val="22"/>
                <w:lang w:val="hr-HR"/>
              </w:rPr>
              <w:t>.0</w:t>
            </w:r>
            <w:r>
              <w:rPr>
                <w:sz w:val="22"/>
                <w:szCs w:val="22"/>
                <w:lang w:val="hr-HR"/>
              </w:rPr>
              <w:t>51</w:t>
            </w:r>
          </w:p>
        </w:tc>
      </w:tr>
      <w:tr w:rsidR="00784CC7" w:rsidRPr="00CB5BA2" w:rsidTr="00780B7E">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učenje</w:t>
            </w:r>
          </w:p>
        </w:tc>
        <w:tc>
          <w:tcPr>
            <w:tcW w:w="1206" w:type="dxa"/>
            <w:gridSpan w:val="2"/>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415</w:t>
            </w:r>
          </w:p>
        </w:tc>
        <w:tc>
          <w:tcPr>
            <w:tcW w:w="1206" w:type="dxa"/>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156</w:t>
            </w:r>
          </w:p>
        </w:tc>
        <w:tc>
          <w:tcPr>
            <w:tcW w:w="828" w:type="dxa"/>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1.5</w:t>
            </w:r>
            <w:r>
              <w:rPr>
                <w:sz w:val="22"/>
                <w:szCs w:val="22"/>
                <w:lang w:val="hr-HR"/>
              </w:rPr>
              <w:t>14</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7.045</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.0</w:t>
            </w:r>
            <w:r>
              <w:rPr>
                <w:sz w:val="22"/>
                <w:szCs w:val="22"/>
                <w:lang w:val="hr-HR"/>
              </w:rPr>
              <w:t>08</w:t>
            </w:r>
          </w:p>
        </w:tc>
      </w:tr>
      <w:tr w:rsidR="00784CC7" w:rsidRPr="00CB5BA2" w:rsidTr="00780B7E">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izvedba</w:t>
            </w:r>
          </w:p>
        </w:tc>
        <w:tc>
          <w:tcPr>
            <w:tcW w:w="1206" w:type="dxa"/>
            <w:gridSpan w:val="2"/>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235</w:t>
            </w:r>
          </w:p>
        </w:tc>
        <w:tc>
          <w:tcPr>
            <w:tcW w:w="1206" w:type="dxa"/>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163</w:t>
            </w:r>
          </w:p>
        </w:tc>
        <w:tc>
          <w:tcPr>
            <w:tcW w:w="828" w:type="dxa"/>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791</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2.079</w:t>
            </w:r>
          </w:p>
        </w:tc>
        <w:tc>
          <w:tcPr>
            <w:tcW w:w="794" w:type="dxa"/>
          </w:tcPr>
          <w:p w:rsidR="00784CC7" w:rsidRPr="00CB5BA2" w:rsidRDefault="00784CC7" w:rsidP="009C6D99">
            <w:pPr>
              <w:pStyle w:val="NormalWeb"/>
              <w:spacing w:before="40" w:beforeAutospacing="0" w:after="40" w:afterAutospacing="0"/>
              <w:jc w:val="center"/>
              <w:rPr>
                <w:lang w:val="hr-HR"/>
              </w:rPr>
            </w:pPr>
            <w:r w:rsidRPr="00CB5BA2">
              <w:rPr>
                <w:sz w:val="22"/>
                <w:szCs w:val="22"/>
                <w:lang w:val="hr-HR"/>
              </w:rPr>
              <w:t>.</w:t>
            </w:r>
            <w:r>
              <w:rPr>
                <w:sz w:val="22"/>
                <w:szCs w:val="22"/>
                <w:lang w:val="hr-HR"/>
              </w:rPr>
              <w:t>149</w:t>
            </w:r>
          </w:p>
        </w:tc>
      </w:tr>
      <w:tr w:rsidR="00784CC7" w:rsidRPr="00CB5BA2" w:rsidTr="00780B7E">
        <w:tc>
          <w:tcPr>
            <w:tcW w:w="1200" w:type="dxa"/>
          </w:tcPr>
          <w:p w:rsidR="00784CC7" w:rsidRDefault="00784CC7" w:rsidP="009C6D99">
            <w:pPr>
              <w:pStyle w:val="NormalWeb"/>
              <w:spacing w:before="40" w:beforeAutospacing="0" w:after="40" w:afterAutospacing="0" w:line="360" w:lineRule="auto"/>
              <w:rPr>
                <w:lang w:val="hr-HR"/>
              </w:rPr>
            </w:pPr>
            <w:r>
              <w:rPr>
                <w:sz w:val="22"/>
                <w:szCs w:val="22"/>
                <w:lang w:val="hr-HR"/>
              </w:rPr>
              <w:t xml:space="preserve">Izbj. truda </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Pr>
                <w:sz w:val="22"/>
                <w:szCs w:val="22"/>
                <w:lang w:val="hr-HR"/>
              </w:rPr>
              <w:t>-.207</w:t>
            </w:r>
          </w:p>
        </w:tc>
        <w:tc>
          <w:tcPr>
            <w:tcW w:w="120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.144</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.813</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2.073</w:t>
            </w:r>
          </w:p>
        </w:tc>
        <w:tc>
          <w:tcPr>
            <w:tcW w:w="794"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.150</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23" w:type="dxa"/>
            <w:gridSpan w:val="5"/>
          </w:tcPr>
          <w:p w:rsidR="00784CC7" w:rsidRPr="00CB5BA2" w:rsidRDefault="00784CC7" w:rsidP="009C6D99">
            <w:pPr>
              <w:pStyle w:val="NormalWeb"/>
              <w:spacing w:before="40" w:beforeAutospacing="0" w:after="40" w:afterAutospacing="0" w:line="360" w:lineRule="auto"/>
              <w:rPr>
                <w:lang w:val="hr-HR"/>
              </w:rPr>
            </w:pPr>
            <w:r w:rsidRPr="00CB5BA2">
              <w:rPr>
                <w:sz w:val="22"/>
                <w:szCs w:val="22"/>
                <w:lang w:val="hr-HR"/>
              </w:rPr>
              <w:t>.</w:t>
            </w:r>
            <w:r>
              <w:rPr>
                <w:sz w:val="22"/>
                <w:szCs w:val="22"/>
                <w:lang w:val="hr-HR"/>
              </w:rPr>
              <w:t>108</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623" w:type="dxa"/>
            <w:gridSpan w:val="5"/>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10.8</w:t>
            </w:r>
            <w:r w:rsidRPr="00CB5BA2">
              <w:rPr>
                <w:sz w:val="22"/>
                <w:szCs w:val="22"/>
                <w:lang w:val="hr-HR"/>
              </w:rPr>
              <w:t>%</w:t>
            </w:r>
          </w:p>
        </w:tc>
      </w:tr>
    </w:tbl>
    <w:p w:rsidR="00784CC7" w:rsidRDefault="00784CC7" w:rsidP="00897BEA">
      <w:pPr>
        <w:pStyle w:val="NormalWeb"/>
        <w:spacing w:before="40" w:beforeAutospacing="0" w:after="40" w:afterAutospacing="0" w:line="360" w:lineRule="auto"/>
        <w:jc w:val="center"/>
        <w:rPr>
          <w:sz w:val="22"/>
          <w:szCs w:val="22"/>
          <w:lang w:val="hr-HR"/>
        </w:rPr>
      </w:pPr>
    </w:p>
    <w:p w:rsidR="00784CC7" w:rsidRDefault="00784CC7" w:rsidP="00042327">
      <w:pPr>
        <w:pStyle w:val="NormalWeb"/>
        <w:spacing w:before="0" w:beforeAutospacing="0" w:after="0" w:afterAutospacing="0" w:line="360" w:lineRule="auto"/>
        <w:ind w:firstLine="357"/>
        <w:jc w:val="both"/>
        <w:rPr>
          <w:sz w:val="22"/>
          <w:szCs w:val="22"/>
          <w:lang w:val="hr-HR"/>
        </w:rPr>
      </w:pPr>
      <w:r>
        <w:rPr>
          <w:sz w:val="22"/>
          <w:szCs w:val="22"/>
          <w:lang w:val="hr-HR"/>
        </w:rPr>
        <w:t>Spol se pokazao kao značajna prediktorska varijabla. Djevojčice imaju veću vjerojatnost za odličan školski uspjeh od dječaka. No, spol objašnjava samo 3 % varijance školskog uspjeha.</w:t>
      </w:r>
    </w:p>
    <w:p w:rsidR="00784CC7" w:rsidRDefault="00784CC7" w:rsidP="009C6D99">
      <w:pPr>
        <w:pStyle w:val="NormalWeb"/>
        <w:spacing w:before="0" w:beforeAutospacing="0" w:after="0" w:afterAutospacing="0" w:line="360" w:lineRule="auto"/>
        <w:ind w:firstLine="357"/>
        <w:jc w:val="both"/>
        <w:rPr>
          <w:sz w:val="22"/>
          <w:szCs w:val="22"/>
          <w:lang w:val="hr-HR"/>
        </w:rPr>
      </w:pPr>
      <w:r>
        <w:rPr>
          <w:sz w:val="22"/>
          <w:szCs w:val="22"/>
          <w:lang w:val="hr-HR"/>
        </w:rPr>
        <w:t>U drugom koraku unesene su varijable ciljnih orijentacija. U ovom koraku se kao značajan prediktor pokazala samo orijentacija na učenje. Učenici s većom orijentacijom na učenje imaju veću vjerojatnost za postizanje odličnog školskog uspjeha. Unošenjem ciljnih orijentacija postotak objašnjene varijance se popeo na 10.8% .</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C16503" w:rsidRDefault="00784CC7" w:rsidP="00897BEA">
      <w:pPr>
        <w:pStyle w:val="NormalWeb"/>
        <w:spacing w:before="0" w:beforeAutospacing="0" w:after="0" w:afterAutospacing="0" w:line="360" w:lineRule="auto"/>
        <w:ind w:firstLine="357"/>
        <w:jc w:val="both"/>
        <w:rPr>
          <w:b/>
          <w:bCs/>
          <w:i/>
          <w:iCs/>
          <w:sz w:val="22"/>
          <w:szCs w:val="22"/>
          <w:lang w:val="hr-HR"/>
        </w:rPr>
      </w:pPr>
      <w:r>
        <w:rPr>
          <w:b/>
          <w:bCs/>
          <w:i/>
          <w:iCs/>
          <w:sz w:val="22"/>
          <w:szCs w:val="22"/>
          <w:lang w:val="hr-HR"/>
        </w:rPr>
        <w:t>Prediktori ocjene</w:t>
      </w:r>
      <w:r w:rsidRPr="00C16503">
        <w:rPr>
          <w:b/>
          <w:bCs/>
          <w:i/>
          <w:iCs/>
          <w:sz w:val="22"/>
          <w:szCs w:val="22"/>
          <w:lang w:val="hr-HR"/>
        </w:rPr>
        <w:t xml:space="preserve"> iz </w:t>
      </w:r>
      <w:r>
        <w:rPr>
          <w:b/>
          <w:bCs/>
          <w:i/>
          <w:iCs/>
          <w:sz w:val="22"/>
          <w:szCs w:val="22"/>
          <w:lang w:val="hr-HR"/>
        </w:rPr>
        <w:t>hrvatskog jezika</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U prvom koraku kao prediktorska varijabla unesen je spol ispitanika, a u drugom koraku ciljne orijentacije. Rezultati logističke regresije prikazani su u tablici </w:t>
      </w:r>
      <w:r w:rsidR="009C7ADB">
        <w:rPr>
          <w:sz w:val="22"/>
          <w:szCs w:val="22"/>
          <w:lang w:val="hr-HR"/>
        </w:rPr>
        <w:t>10</w:t>
      </w:r>
      <w:r>
        <w:rPr>
          <w:sz w:val="22"/>
          <w:szCs w:val="22"/>
          <w:lang w:val="hr-HR"/>
        </w:rPr>
        <w:t>.</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Tablica </w:t>
      </w:r>
      <w:r w:rsidR="009C7ADB">
        <w:rPr>
          <w:sz w:val="22"/>
          <w:szCs w:val="22"/>
          <w:lang w:val="hr-HR"/>
        </w:rPr>
        <w:t>10</w:t>
      </w:r>
      <w:r>
        <w:rPr>
          <w:sz w:val="22"/>
          <w:szCs w:val="22"/>
          <w:lang w:val="hr-HR"/>
        </w:rPr>
        <w:t>. Prediktori uspjeha iz hrvatskog jezika (logistička regresija)</w:t>
      </w:r>
    </w:p>
    <w:p w:rsidR="00784CC7" w:rsidRDefault="00784CC7" w:rsidP="00897BEA">
      <w:pPr>
        <w:pStyle w:val="NormalWeb"/>
        <w:spacing w:before="40" w:beforeAutospacing="0" w:after="40" w:afterAutospacing="0" w:line="360" w:lineRule="auto"/>
        <w:ind w:firstLine="360"/>
        <w:rPr>
          <w:sz w:val="22"/>
          <w:szCs w:val="22"/>
          <w:lang w:val="hr-HR"/>
        </w:rPr>
      </w:pPr>
    </w:p>
    <w:p w:rsidR="00784CC7" w:rsidRDefault="00784CC7" w:rsidP="00897BEA">
      <w:pPr>
        <w:pStyle w:val="NormalWeb"/>
        <w:spacing w:before="40" w:beforeAutospacing="0" w:after="40" w:afterAutospacing="0" w:line="360" w:lineRule="auto"/>
        <w:ind w:firstLine="360"/>
        <w:rPr>
          <w:sz w:val="22"/>
          <w:szCs w:val="22"/>
          <w:lang w:val="hr-HR"/>
        </w:rPr>
      </w:pPr>
      <w:r>
        <w:rPr>
          <w:sz w:val="22"/>
          <w:szCs w:val="22"/>
          <w:lang w:val="hr-HR"/>
        </w:rPr>
        <w:t>Prvi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4"/>
        <w:gridCol w:w="1233"/>
        <w:gridCol w:w="1253"/>
        <w:gridCol w:w="810"/>
        <w:gridCol w:w="821"/>
        <w:gridCol w:w="764"/>
      </w:tblGrid>
      <w:tr w:rsidR="00784CC7" w:rsidRPr="00CB5BA2" w:rsidTr="00780B7E">
        <w:tc>
          <w:tcPr>
            <w:tcW w:w="114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3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B</w:t>
            </w:r>
          </w:p>
        </w:tc>
        <w:tc>
          <w:tcPr>
            <w:tcW w:w="125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Standardna pogreška</w:t>
            </w:r>
          </w:p>
        </w:tc>
        <w:tc>
          <w:tcPr>
            <w:tcW w:w="81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Exp (B)</w:t>
            </w:r>
          </w:p>
        </w:tc>
        <w:tc>
          <w:tcPr>
            <w:tcW w:w="821"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6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p</w:t>
            </w:r>
          </w:p>
        </w:tc>
      </w:tr>
      <w:tr w:rsidR="00784CC7" w:rsidRPr="00CB5BA2" w:rsidTr="00780B7E">
        <w:tc>
          <w:tcPr>
            <w:tcW w:w="1144" w:type="dxa"/>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spol</w:t>
            </w:r>
          </w:p>
        </w:tc>
        <w:tc>
          <w:tcPr>
            <w:tcW w:w="1233" w:type="dxa"/>
          </w:tcPr>
          <w:p w:rsidR="00784CC7" w:rsidRPr="00CB5BA2" w:rsidRDefault="00784CC7" w:rsidP="00C16503">
            <w:pPr>
              <w:pStyle w:val="NormalWeb"/>
              <w:spacing w:before="40" w:beforeAutospacing="0" w:after="40" w:afterAutospacing="0"/>
              <w:jc w:val="center"/>
              <w:rPr>
                <w:lang w:val="hr-HR"/>
              </w:rPr>
            </w:pPr>
            <w:r>
              <w:rPr>
                <w:sz w:val="22"/>
                <w:szCs w:val="22"/>
                <w:lang w:val="hr-HR"/>
              </w:rPr>
              <w:t>-.818</w:t>
            </w:r>
            <w:r w:rsidRPr="00CB5BA2">
              <w:rPr>
                <w:sz w:val="22"/>
                <w:szCs w:val="22"/>
                <w:lang w:val="hr-HR"/>
              </w:rPr>
              <w:t xml:space="preserve">    </w:t>
            </w:r>
          </w:p>
        </w:tc>
        <w:tc>
          <w:tcPr>
            <w:tcW w:w="1253" w:type="dxa"/>
          </w:tcPr>
          <w:p w:rsidR="00784CC7" w:rsidRPr="00CB5BA2" w:rsidRDefault="00784CC7" w:rsidP="00C16503">
            <w:pPr>
              <w:pStyle w:val="NormalWeb"/>
              <w:spacing w:before="40" w:beforeAutospacing="0" w:after="40" w:afterAutospacing="0"/>
              <w:jc w:val="center"/>
              <w:rPr>
                <w:lang w:val="hr-HR"/>
              </w:rPr>
            </w:pPr>
            <w:r w:rsidRPr="00CB5BA2">
              <w:rPr>
                <w:sz w:val="22"/>
                <w:szCs w:val="22"/>
                <w:lang w:val="hr-HR"/>
              </w:rPr>
              <w:t>.</w:t>
            </w:r>
            <w:r>
              <w:rPr>
                <w:sz w:val="22"/>
                <w:szCs w:val="22"/>
                <w:lang w:val="hr-HR"/>
              </w:rPr>
              <w:t>256</w:t>
            </w:r>
            <w:r w:rsidRPr="00CB5BA2">
              <w:rPr>
                <w:sz w:val="22"/>
                <w:szCs w:val="22"/>
                <w:lang w:val="hr-HR"/>
              </w:rPr>
              <w:t xml:space="preserve">  </w:t>
            </w:r>
          </w:p>
        </w:tc>
        <w:tc>
          <w:tcPr>
            <w:tcW w:w="810" w:type="dxa"/>
          </w:tcPr>
          <w:p w:rsidR="00784CC7" w:rsidRPr="00CB5BA2" w:rsidRDefault="00784CC7" w:rsidP="00C16503">
            <w:pPr>
              <w:pStyle w:val="NormalWeb"/>
              <w:spacing w:before="40" w:beforeAutospacing="0" w:after="40" w:afterAutospacing="0"/>
              <w:jc w:val="center"/>
              <w:rPr>
                <w:lang w:val="hr-HR"/>
              </w:rPr>
            </w:pPr>
            <w:r>
              <w:rPr>
                <w:sz w:val="22"/>
                <w:szCs w:val="22"/>
                <w:lang w:val="hr-HR"/>
              </w:rPr>
              <w:t>.441</w:t>
            </w:r>
          </w:p>
        </w:tc>
        <w:tc>
          <w:tcPr>
            <w:tcW w:w="821"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10.226</w:t>
            </w:r>
          </w:p>
        </w:tc>
        <w:tc>
          <w:tcPr>
            <w:tcW w:w="764" w:type="dxa"/>
          </w:tcPr>
          <w:p w:rsidR="00784CC7" w:rsidRPr="00CB5BA2" w:rsidRDefault="00784CC7" w:rsidP="00C16503">
            <w:pPr>
              <w:pStyle w:val="NormalWeb"/>
              <w:spacing w:before="40" w:beforeAutospacing="0" w:after="40" w:afterAutospacing="0"/>
              <w:jc w:val="center"/>
              <w:rPr>
                <w:lang w:val="hr-HR"/>
              </w:rPr>
            </w:pPr>
            <w:r w:rsidRPr="00CB5BA2">
              <w:rPr>
                <w:sz w:val="22"/>
                <w:szCs w:val="22"/>
                <w:lang w:val="hr-HR"/>
              </w:rPr>
              <w:t>.</w:t>
            </w:r>
            <w:r>
              <w:rPr>
                <w:sz w:val="22"/>
                <w:szCs w:val="22"/>
                <w:lang w:val="hr-HR"/>
              </w:rPr>
              <w:t>001</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48" w:type="dxa"/>
            <w:gridSpan w:val="4"/>
          </w:tcPr>
          <w:p w:rsidR="00784CC7" w:rsidRPr="00CB5BA2" w:rsidRDefault="00784CC7" w:rsidP="00C16503">
            <w:pPr>
              <w:pStyle w:val="NormalWeb"/>
              <w:spacing w:before="40" w:beforeAutospacing="0" w:after="40" w:afterAutospacing="0" w:line="360" w:lineRule="auto"/>
              <w:rPr>
                <w:lang w:val="hr-HR"/>
              </w:rPr>
            </w:pPr>
            <w:r w:rsidRPr="00CB5BA2">
              <w:rPr>
                <w:sz w:val="22"/>
                <w:szCs w:val="22"/>
                <w:lang w:val="hr-HR"/>
              </w:rPr>
              <w:t>.</w:t>
            </w:r>
            <w:r>
              <w:rPr>
                <w:sz w:val="22"/>
                <w:szCs w:val="22"/>
                <w:lang w:val="hr-HR"/>
              </w:rPr>
              <w:t>053</w:t>
            </w:r>
          </w:p>
        </w:tc>
      </w:tr>
      <w:tr w:rsidR="00784CC7" w:rsidRPr="00CB5BA2" w:rsidTr="00780B7E">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648" w:type="dxa"/>
            <w:gridSpan w:val="4"/>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5.3</w:t>
            </w:r>
            <w:r w:rsidRPr="00CB5BA2">
              <w:rPr>
                <w:sz w:val="22"/>
                <w:szCs w:val="22"/>
                <w:lang w:val="hr-HR"/>
              </w:rPr>
              <w:t>%</w:t>
            </w:r>
          </w:p>
        </w:tc>
      </w:tr>
    </w:tbl>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Drugi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177"/>
        <w:gridCol w:w="29"/>
        <w:gridCol w:w="1206"/>
        <w:gridCol w:w="828"/>
        <w:gridCol w:w="766"/>
        <w:gridCol w:w="794"/>
      </w:tblGrid>
      <w:tr w:rsidR="00784CC7" w:rsidRPr="00CB5BA2" w:rsidTr="009C7ADB">
        <w:tc>
          <w:tcPr>
            <w:tcW w:w="120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lastRenderedPageBreak/>
              <w:t>B</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lastRenderedPageBreak/>
              <w:t xml:space="preserve">Standardna </w:t>
            </w:r>
            <w:r w:rsidRPr="00CB5BA2">
              <w:rPr>
                <w:sz w:val="22"/>
                <w:szCs w:val="22"/>
                <w:lang w:val="hr-HR"/>
              </w:rPr>
              <w:lastRenderedPageBreak/>
              <w:t>pogreška</w:t>
            </w:r>
          </w:p>
        </w:tc>
        <w:tc>
          <w:tcPr>
            <w:tcW w:w="82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lastRenderedPageBreak/>
              <w:t xml:space="preserve">Exp </w:t>
            </w:r>
            <w:r w:rsidRPr="00CB5BA2">
              <w:rPr>
                <w:sz w:val="22"/>
                <w:szCs w:val="22"/>
                <w:lang w:val="hr-HR"/>
              </w:rPr>
              <w:lastRenderedPageBreak/>
              <w:t>(B)</w:t>
            </w:r>
          </w:p>
        </w:tc>
        <w:tc>
          <w:tcPr>
            <w:tcW w:w="76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lastRenderedPageBreak/>
              <w:t>Wald-</w:t>
            </w:r>
            <w:r w:rsidRPr="00CB5BA2">
              <w:rPr>
                <w:sz w:val="22"/>
                <w:szCs w:val="22"/>
                <w:lang w:val="hr-HR"/>
              </w:rPr>
              <w:lastRenderedPageBreak/>
              <w:t>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lastRenderedPageBreak/>
              <w:t>p</w:t>
            </w:r>
          </w:p>
        </w:tc>
      </w:tr>
      <w:tr w:rsidR="00784CC7" w:rsidRPr="00CB5BA2" w:rsidTr="009C7ADB">
        <w:tc>
          <w:tcPr>
            <w:tcW w:w="1200" w:type="dxa"/>
          </w:tcPr>
          <w:p w:rsidR="00784CC7" w:rsidRDefault="00784CC7" w:rsidP="002B4E26">
            <w:pPr>
              <w:pStyle w:val="NormalWeb"/>
              <w:spacing w:before="40" w:beforeAutospacing="0" w:after="40" w:afterAutospacing="0" w:line="360" w:lineRule="auto"/>
              <w:rPr>
                <w:lang w:val="hr-HR"/>
              </w:rPr>
            </w:pPr>
            <w:r>
              <w:rPr>
                <w:sz w:val="22"/>
                <w:szCs w:val="22"/>
                <w:lang w:val="hr-HR"/>
              </w:rPr>
              <w:lastRenderedPageBreak/>
              <w:t>spol</w:t>
            </w:r>
          </w:p>
        </w:tc>
        <w:tc>
          <w:tcPr>
            <w:tcW w:w="1206" w:type="dxa"/>
            <w:gridSpan w:val="2"/>
          </w:tcPr>
          <w:p w:rsidR="00784CC7" w:rsidRPr="00CB5BA2" w:rsidRDefault="00784CC7" w:rsidP="002B4E26">
            <w:pPr>
              <w:pStyle w:val="NormalWeb"/>
              <w:spacing w:before="40" w:beforeAutospacing="0" w:after="40" w:afterAutospacing="0"/>
              <w:jc w:val="center"/>
              <w:rPr>
                <w:color w:val="000000"/>
                <w:lang w:val="hr-HR"/>
              </w:rPr>
            </w:pPr>
            <w:r>
              <w:rPr>
                <w:color w:val="000000"/>
                <w:sz w:val="22"/>
                <w:szCs w:val="22"/>
                <w:lang w:val="hr-HR"/>
              </w:rPr>
              <w:t>-.618</w:t>
            </w:r>
          </w:p>
        </w:tc>
        <w:tc>
          <w:tcPr>
            <w:tcW w:w="120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.267</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.539</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5.380</w:t>
            </w:r>
          </w:p>
        </w:tc>
        <w:tc>
          <w:tcPr>
            <w:tcW w:w="794"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.020</w:t>
            </w:r>
          </w:p>
        </w:tc>
      </w:tr>
      <w:tr w:rsidR="00784CC7" w:rsidRPr="00CB5BA2" w:rsidTr="009C7ADB">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učenje</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Pr>
                <w:color w:val="000000"/>
                <w:sz w:val="22"/>
                <w:szCs w:val="22"/>
                <w:lang w:val="hr-HR"/>
              </w:rPr>
              <w:t>.435</w:t>
            </w:r>
            <w:r w:rsidRPr="00CB5BA2">
              <w:rPr>
                <w:color w:val="000000"/>
                <w:sz w:val="22"/>
                <w:szCs w:val="22"/>
                <w:lang w:val="hr-HR"/>
              </w:rPr>
              <w:t xml:space="preserve">     </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168</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1.545</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6.721</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010</w:t>
            </w:r>
          </w:p>
        </w:tc>
      </w:tr>
      <w:tr w:rsidR="00784CC7" w:rsidRPr="00CB5BA2" w:rsidTr="009C7ADB">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izvedba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Pr>
                <w:sz w:val="22"/>
                <w:szCs w:val="22"/>
                <w:lang w:val="hr-HR"/>
              </w:rPr>
              <w:t>-.126</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162</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.881</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.607</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436</w:t>
            </w:r>
          </w:p>
        </w:tc>
      </w:tr>
      <w:tr w:rsidR="00784CC7" w:rsidRPr="00CB5BA2" w:rsidTr="009C7ADB">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izb. truda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Pr>
                <w:sz w:val="22"/>
                <w:szCs w:val="22"/>
                <w:lang w:val="hr-HR"/>
              </w:rPr>
              <w:t>-.262</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147</w:t>
            </w:r>
          </w:p>
        </w:tc>
        <w:tc>
          <w:tcPr>
            <w:tcW w:w="82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770</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3.181</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075</w:t>
            </w:r>
          </w:p>
        </w:tc>
      </w:tr>
      <w:tr w:rsidR="00784CC7" w:rsidRPr="00CB5BA2" w:rsidTr="009C7ADB">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23" w:type="dxa"/>
            <w:gridSpan w:val="5"/>
          </w:tcPr>
          <w:p w:rsidR="00784CC7" w:rsidRPr="00CB5BA2" w:rsidRDefault="00784CC7" w:rsidP="00C16503">
            <w:pPr>
              <w:pStyle w:val="NormalWeb"/>
              <w:spacing w:before="40" w:beforeAutospacing="0" w:after="40" w:afterAutospacing="0" w:line="360" w:lineRule="auto"/>
              <w:rPr>
                <w:lang w:val="hr-HR"/>
              </w:rPr>
            </w:pPr>
            <w:r w:rsidRPr="00CB5BA2">
              <w:rPr>
                <w:sz w:val="22"/>
                <w:szCs w:val="22"/>
                <w:lang w:val="hr-HR"/>
              </w:rPr>
              <w:t>.</w:t>
            </w:r>
            <w:r>
              <w:rPr>
                <w:sz w:val="22"/>
                <w:szCs w:val="22"/>
                <w:lang w:val="hr-HR"/>
              </w:rPr>
              <w:t>124</w:t>
            </w:r>
          </w:p>
        </w:tc>
      </w:tr>
      <w:tr w:rsidR="00784CC7" w:rsidRPr="00CB5BA2" w:rsidTr="009C7ADB">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623" w:type="dxa"/>
            <w:gridSpan w:val="5"/>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12.4</w:t>
            </w:r>
            <w:r w:rsidRPr="00CB5BA2">
              <w:rPr>
                <w:sz w:val="22"/>
                <w:szCs w:val="22"/>
                <w:lang w:val="hr-HR"/>
              </w:rPr>
              <w:t>%</w:t>
            </w:r>
          </w:p>
        </w:tc>
      </w:tr>
    </w:tbl>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Spol se pokazao kao značaj</w:t>
      </w:r>
      <w:r w:rsidR="007E0BCB">
        <w:rPr>
          <w:sz w:val="22"/>
          <w:szCs w:val="22"/>
          <w:lang w:val="hr-HR"/>
        </w:rPr>
        <w:t>a</w:t>
      </w:r>
      <w:r>
        <w:rPr>
          <w:sz w:val="22"/>
          <w:szCs w:val="22"/>
          <w:lang w:val="hr-HR"/>
        </w:rPr>
        <w:t xml:space="preserve"> prediktorska varijabla. Djevojčice imaju veću vjerojatnost za odličnu ocjenu iz hrvatskog jezika od dječaka. Spol objašnjava 5.3% varijance školskog uspjeha.</w:t>
      </w: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U drugom koraku unesene su varijable ciljnih orijentacija. U ovom koraku se kao značajan prediktor pokazala samo orijentacija na učenje. Učenici s većom orijentacijom na učenje imaju veću vjerojatnost za dobivanje odlične ocjene iz hrvatskog jezika. Unošenjem </w:t>
      </w:r>
      <w:r w:rsidR="007E0BCB">
        <w:rPr>
          <w:sz w:val="22"/>
          <w:szCs w:val="22"/>
          <w:lang w:val="hr-HR"/>
        </w:rPr>
        <w:t>varijabli ciljnih orijentacija</w:t>
      </w:r>
      <w:r>
        <w:rPr>
          <w:sz w:val="22"/>
          <w:szCs w:val="22"/>
          <w:lang w:val="hr-HR"/>
        </w:rPr>
        <w:t xml:space="preserve"> postotak objašnjene varijance se popeo na 12.4% .</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2B4E26" w:rsidRDefault="00784CC7" w:rsidP="00897BEA">
      <w:pPr>
        <w:pStyle w:val="NormalWeb"/>
        <w:spacing w:before="0" w:beforeAutospacing="0" w:after="0" w:afterAutospacing="0" w:line="360" w:lineRule="auto"/>
        <w:ind w:firstLine="357"/>
        <w:jc w:val="both"/>
        <w:rPr>
          <w:b/>
          <w:bCs/>
          <w:i/>
          <w:iCs/>
          <w:sz w:val="22"/>
          <w:szCs w:val="22"/>
          <w:lang w:val="hr-HR"/>
        </w:rPr>
      </w:pPr>
      <w:r>
        <w:rPr>
          <w:b/>
          <w:bCs/>
          <w:i/>
          <w:iCs/>
          <w:sz w:val="22"/>
          <w:szCs w:val="22"/>
          <w:lang w:val="hr-HR"/>
        </w:rPr>
        <w:t>Prediktori ocjene iz matematike</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U prvom koraku kao prediktorska varijabla unesen je spol ispitanika, a u drugom koraku ciljne orijentacije. Rezultati logističke regresije prikazani su u tablici </w:t>
      </w:r>
      <w:r w:rsidR="009C7ADB">
        <w:rPr>
          <w:sz w:val="22"/>
          <w:szCs w:val="22"/>
          <w:lang w:val="hr-HR"/>
        </w:rPr>
        <w:t>11</w:t>
      </w:r>
      <w:r>
        <w:rPr>
          <w:sz w:val="22"/>
          <w:szCs w:val="22"/>
          <w:lang w:val="hr-HR"/>
        </w:rPr>
        <w:t>.</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 xml:space="preserve">Tablica </w:t>
      </w:r>
      <w:r w:rsidR="007066C7">
        <w:rPr>
          <w:sz w:val="22"/>
          <w:szCs w:val="22"/>
          <w:lang w:val="hr-HR"/>
        </w:rPr>
        <w:t>11</w:t>
      </w:r>
      <w:r>
        <w:rPr>
          <w:sz w:val="22"/>
          <w:szCs w:val="22"/>
          <w:lang w:val="hr-HR"/>
        </w:rPr>
        <w:t>. Prediktori uspjeha iz matematike (logistička regeresija)</w:t>
      </w:r>
    </w:p>
    <w:p w:rsidR="00784CC7" w:rsidRDefault="00784CC7" w:rsidP="00897BEA">
      <w:pPr>
        <w:pStyle w:val="NormalWeb"/>
        <w:spacing w:before="40" w:beforeAutospacing="0" w:after="40" w:afterAutospacing="0" w:line="360" w:lineRule="auto"/>
        <w:ind w:firstLine="360"/>
        <w:rPr>
          <w:sz w:val="22"/>
          <w:szCs w:val="22"/>
          <w:lang w:val="hr-HR"/>
        </w:rPr>
      </w:pPr>
    </w:p>
    <w:p w:rsidR="00784CC7" w:rsidRDefault="00784CC7" w:rsidP="00897BEA">
      <w:pPr>
        <w:pStyle w:val="NormalWeb"/>
        <w:spacing w:before="40" w:beforeAutospacing="0" w:after="40" w:afterAutospacing="0" w:line="360" w:lineRule="auto"/>
        <w:ind w:firstLine="360"/>
        <w:rPr>
          <w:sz w:val="22"/>
          <w:szCs w:val="22"/>
          <w:lang w:val="hr-HR"/>
        </w:rPr>
      </w:pPr>
      <w:r>
        <w:rPr>
          <w:sz w:val="22"/>
          <w:szCs w:val="22"/>
          <w:lang w:val="hr-HR"/>
        </w:rPr>
        <w:t>Prvi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4"/>
        <w:gridCol w:w="1233"/>
        <w:gridCol w:w="1253"/>
        <w:gridCol w:w="810"/>
        <w:gridCol w:w="768"/>
        <w:gridCol w:w="764"/>
      </w:tblGrid>
      <w:tr w:rsidR="00784CC7" w:rsidRPr="00CB5BA2" w:rsidTr="00286984">
        <w:tc>
          <w:tcPr>
            <w:tcW w:w="114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3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B</w:t>
            </w:r>
          </w:p>
        </w:tc>
        <w:tc>
          <w:tcPr>
            <w:tcW w:w="125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Standardna pogreška</w:t>
            </w:r>
          </w:p>
        </w:tc>
        <w:tc>
          <w:tcPr>
            <w:tcW w:w="81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Exp (B)</w:t>
            </w:r>
          </w:p>
        </w:tc>
        <w:tc>
          <w:tcPr>
            <w:tcW w:w="76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6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p</w:t>
            </w:r>
          </w:p>
        </w:tc>
      </w:tr>
      <w:tr w:rsidR="00784CC7" w:rsidRPr="00CB5BA2" w:rsidTr="00286984">
        <w:tc>
          <w:tcPr>
            <w:tcW w:w="1144" w:type="dxa"/>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spol</w:t>
            </w:r>
          </w:p>
        </w:tc>
        <w:tc>
          <w:tcPr>
            <w:tcW w:w="1233" w:type="dxa"/>
          </w:tcPr>
          <w:p w:rsidR="00784CC7" w:rsidRPr="00CB5BA2" w:rsidRDefault="00784CC7" w:rsidP="002B4E26">
            <w:pPr>
              <w:pStyle w:val="NormalWeb"/>
              <w:spacing w:before="40" w:beforeAutospacing="0" w:after="40" w:afterAutospacing="0"/>
              <w:jc w:val="center"/>
              <w:rPr>
                <w:lang w:val="hr-HR"/>
              </w:rPr>
            </w:pPr>
            <w:r w:rsidRPr="00CB5BA2">
              <w:rPr>
                <w:color w:val="000000"/>
                <w:sz w:val="22"/>
                <w:szCs w:val="22"/>
                <w:lang w:val="hr-HR"/>
              </w:rPr>
              <w:t>.</w:t>
            </w:r>
            <w:r>
              <w:rPr>
                <w:color w:val="000000"/>
                <w:sz w:val="22"/>
                <w:szCs w:val="22"/>
                <w:lang w:val="hr-HR"/>
              </w:rPr>
              <w:t>058</w:t>
            </w:r>
            <w:r w:rsidRPr="00CB5BA2">
              <w:rPr>
                <w:color w:val="000000"/>
                <w:sz w:val="22"/>
                <w:szCs w:val="22"/>
                <w:lang w:val="hr-HR"/>
              </w:rPr>
              <w:t xml:space="preserve">     </w:t>
            </w:r>
          </w:p>
        </w:tc>
        <w:tc>
          <w:tcPr>
            <w:tcW w:w="1253"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253</w:t>
            </w:r>
          </w:p>
        </w:tc>
        <w:tc>
          <w:tcPr>
            <w:tcW w:w="810"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1.060</w:t>
            </w:r>
          </w:p>
        </w:tc>
        <w:tc>
          <w:tcPr>
            <w:tcW w:w="76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.053</w:t>
            </w:r>
          </w:p>
        </w:tc>
        <w:tc>
          <w:tcPr>
            <w:tcW w:w="76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818</w:t>
            </w:r>
          </w:p>
        </w:tc>
      </w:tr>
      <w:tr w:rsidR="00784CC7" w:rsidRPr="00CB5BA2" w:rsidTr="00286984">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595" w:type="dxa"/>
            <w:gridSpan w:val="4"/>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.000</w:t>
            </w:r>
          </w:p>
        </w:tc>
      </w:tr>
      <w:tr w:rsidR="00784CC7" w:rsidRPr="00CB5BA2" w:rsidTr="00286984">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595" w:type="dxa"/>
            <w:gridSpan w:val="4"/>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0</w:t>
            </w:r>
            <w:r w:rsidRPr="00CB5BA2">
              <w:rPr>
                <w:sz w:val="22"/>
                <w:szCs w:val="22"/>
                <w:lang w:val="hr-HR"/>
              </w:rPr>
              <w:t xml:space="preserve"> %</w:t>
            </w:r>
          </w:p>
        </w:tc>
      </w:tr>
    </w:tbl>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Drugi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177"/>
        <w:gridCol w:w="29"/>
        <w:gridCol w:w="1206"/>
        <w:gridCol w:w="828"/>
        <w:gridCol w:w="766"/>
        <w:gridCol w:w="794"/>
      </w:tblGrid>
      <w:tr w:rsidR="00784CC7" w:rsidRPr="00CB5BA2" w:rsidTr="00286984">
        <w:tc>
          <w:tcPr>
            <w:tcW w:w="1200"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varijabla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B</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Standardna pogreška</w:t>
            </w:r>
          </w:p>
        </w:tc>
        <w:tc>
          <w:tcPr>
            <w:tcW w:w="82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Exp (B)</w:t>
            </w:r>
          </w:p>
        </w:tc>
        <w:tc>
          <w:tcPr>
            <w:tcW w:w="76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p</w:t>
            </w:r>
          </w:p>
        </w:tc>
      </w:tr>
      <w:tr w:rsidR="00784CC7" w:rsidRPr="00CB5BA2" w:rsidTr="00286984">
        <w:tc>
          <w:tcPr>
            <w:tcW w:w="1200" w:type="dxa"/>
          </w:tcPr>
          <w:p w:rsidR="00784CC7" w:rsidRPr="00CB5BA2" w:rsidRDefault="00784CC7" w:rsidP="002B4E26">
            <w:pPr>
              <w:pStyle w:val="NormalWeb"/>
              <w:spacing w:before="40" w:beforeAutospacing="0" w:after="40" w:afterAutospacing="0"/>
              <w:rPr>
                <w:lang w:val="hr-HR"/>
              </w:rPr>
            </w:pPr>
            <w:r w:rsidRPr="00CB5BA2">
              <w:rPr>
                <w:sz w:val="22"/>
                <w:szCs w:val="22"/>
                <w:lang w:val="hr-HR"/>
              </w:rPr>
              <w:t>spol</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199</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265</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1.220</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.562</w:t>
            </w:r>
          </w:p>
        </w:tc>
        <w:tc>
          <w:tcPr>
            <w:tcW w:w="794" w:type="dxa"/>
          </w:tcPr>
          <w:p w:rsidR="00784CC7" w:rsidRPr="00CB5BA2" w:rsidRDefault="00784CC7" w:rsidP="00C80FA3">
            <w:pPr>
              <w:pStyle w:val="NormalWeb"/>
              <w:spacing w:before="40" w:beforeAutospacing="0" w:after="40" w:afterAutospacing="0"/>
              <w:jc w:val="center"/>
              <w:rPr>
                <w:lang w:val="hr-HR"/>
              </w:rPr>
            </w:pPr>
            <w:r w:rsidRPr="00CB5BA2">
              <w:rPr>
                <w:sz w:val="22"/>
                <w:szCs w:val="22"/>
                <w:lang w:val="hr-HR"/>
              </w:rPr>
              <w:t>.</w:t>
            </w:r>
            <w:r>
              <w:rPr>
                <w:sz w:val="22"/>
                <w:szCs w:val="22"/>
                <w:lang w:val="hr-HR"/>
              </w:rPr>
              <w:t>453</w:t>
            </w:r>
          </w:p>
        </w:tc>
      </w:tr>
      <w:tr w:rsidR="00784CC7" w:rsidRPr="00CB5BA2" w:rsidTr="00286984">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lastRenderedPageBreak/>
              <w:t>učenje</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358</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158</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1.430</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5.129</w:t>
            </w:r>
          </w:p>
        </w:tc>
        <w:tc>
          <w:tcPr>
            <w:tcW w:w="794"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.02</w:t>
            </w:r>
            <w:r>
              <w:rPr>
                <w:sz w:val="22"/>
                <w:szCs w:val="22"/>
                <w:lang w:val="hr-HR"/>
              </w:rPr>
              <w:t>4</w:t>
            </w:r>
          </w:p>
        </w:tc>
      </w:tr>
      <w:tr w:rsidR="00784CC7" w:rsidRPr="00CB5BA2" w:rsidTr="00286984">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izvedba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Pr>
                <w:sz w:val="22"/>
                <w:szCs w:val="22"/>
                <w:lang w:val="hr-HR"/>
              </w:rPr>
              <w:t>-.253</w:t>
            </w:r>
          </w:p>
        </w:tc>
        <w:tc>
          <w:tcPr>
            <w:tcW w:w="120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.157</w:t>
            </w:r>
          </w:p>
        </w:tc>
        <w:tc>
          <w:tcPr>
            <w:tcW w:w="828"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.776</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2.590</w:t>
            </w:r>
          </w:p>
        </w:tc>
        <w:tc>
          <w:tcPr>
            <w:tcW w:w="794"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.108</w:t>
            </w:r>
          </w:p>
        </w:tc>
      </w:tr>
      <w:tr w:rsidR="00784CC7" w:rsidRPr="00CB5BA2" w:rsidTr="00286984">
        <w:tc>
          <w:tcPr>
            <w:tcW w:w="1200" w:type="dxa"/>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izb. truda</w:t>
            </w:r>
          </w:p>
        </w:tc>
        <w:tc>
          <w:tcPr>
            <w:tcW w:w="1206" w:type="dxa"/>
            <w:gridSpan w:val="2"/>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-.0</w:t>
            </w:r>
            <w:r>
              <w:rPr>
                <w:sz w:val="22"/>
                <w:szCs w:val="22"/>
                <w:lang w:val="hr-HR"/>
              </w:rPr>
              <w:t>37</w:t>
            </w:r>
          </w:p>
        </w:tc>
        <w:tc>
          <w:tcPr>
            <w:tcW w:w="1206"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w:t>
            </w:r>
            <w:r>
              <w:rPr>
                <w:sz w:val="22"/>
                <w:szCs w:val="22"/>
                <w:lang w:val="hr-HR"/>
              </w:rPr>
              <w:t>142</w:t>
            </w:r>
          </w:p>
        </w:tc>
        <w:tc>
          <w:tcPr>
            <w:tcW w:w="828" w:type="dxa"/>
          </w:tcPr>
          <w:p w:rsidR="00784CC7" w:rsidRPr="00CB5BA2" w:rsidRDefault="00784CC7" w:rsidP="002B4E26">
            <w:pPr>
              <w:pStyle w:val="NormalWeb"/>
              <w:spacing w:before="40" w:beforeAutospacing="0" w:after="40" w:afterAutospacing="0"/>
              <w:jc w:val="center"/>
              <w:rPr>
                <w:lang w:val="hr-HR"/>
              </w:rPr>
            </w:pPr>
            <w:r w:rsidRPr="00CB5BA2">
              <w:rPr>
                <w:sz w:val="22"/>
                <w:szCs w:val="22"/>
                <w:lang w:val="hr-HR"/>
              </w:rPr>
              <w:t>.9</w:t>
            </w:r>
            <w:r>
              <w:rPr>
                <w:sz w:val="22"/>
                <w:szCs w:val="22"/>
                <w:lang w:val="hr-HR"/>
              </w:rPr>
              <w:t>63</w:t>
            </w:r>
          </w:p>
        </w:tc>
        <w:tc>
          <w:tcPr>
            <w:tcW w:w="766" w:type="dxa"/>
          </w:tcPr>
          <w:p w:rsidR="00784CC7" w:rsidRPr="00CB5BA2" w:rsidRDefault="00784CC7" w:rsidP="002B4E26">
            <w:pPr>
              <w:pStyle w:val="NormalWeb"/>
              <w:spacing w:before="40" w:beforeAutospacing="0" w:after="40" w:afterAutospacing="0"/>
              <w:jc w:val="center"/>
              <w:rPr>
                <w:lang w:val="hr-HR"/>
              </w:rPr>
            </w:pPr>
            <w:r>
              <w:rPr>
                <w:sz w:val="22"/>
                <w:szCs w:val="22"/>
                <w:lang w:val="hr-HR"/>
              </w:rPr>
              <w:t>.069</w:t>
            </w:r>
          </w:p>
        </w:tc>
        <w:tc>
          <w:tcPr>
            <w:tcW w:w="794" w:type="dxa"/>
          </w:tcPr>
          <w:p w:rsidR="00784CC7" w:rsidRPr="00CB5BA2" w:rsidRDefault="00784CC7" w:rsidP="00C80FA3">
            <w:pPr>
              <w:pStyle w:val="NormalWeb"/>
              <w:spacing w:before="40" w:beforeAutospacing="0" w:after="40" w:afterAutospacing="0"/>
              <w:jc w:val="center"/>
              <w:rPr>
                <w:lang w:val="hr-HR"/>
              </w:rPr>
            </w:pPr>
            <w:r w:rsidRPr="00CB5BA2">
              <w:rPr>
                <w:sz w:val="22"/>
                <w:szCs w:val="22"/>
                <w:lang w:val="hr-HR"/>
              </w:rPr>
              <w:t>.</w:t>
            </w:r>
            <w:r>
              <w:rPr>
                <w:sz w:val="22"/>
                <w:szCs w:val="22"/>
                <w:lang w:val="hr-HR"/>
              </w:rPr>
              <w:t>723</w:t>
            </w:r>
          </w:p>
        </w:tc>
      </w:tr>
      <w:tr w:rsidR="00784CC7" w:rsidRPr="00CB5BA2" w:rsidTr="00286984">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23" w:type="dxa"/>
            <w:gridSpan w:val="5"/>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w:t>
            </w:r>
            <w:r>
              <w:rPr>
                <w:sz w:val="22"/>
                <w:szCs w:val="22"/>
                <w:lang w:val="hr-HR"/>
              </w:rPr>
              <w:t>041</w:t>
            </w:r>
          </w:p>
        </w:tc>
      </w:tr>
      <w:tr w:rsidR="00784CC7" w:rsidRPr="00CB5BA2" w:rsidTr="00286984">
        <w:tc>
          <w:tcPr>
            <w:tcW w:w="2377" w:type="dxa"/>
            <w:gridSpan w:val="2"/>
          </w:tcPr>
          <w:p w:rsidR="00784CC7" w:rsidRPr="00CB5BA2" w:rsidRDefault="00784CC7" w:rsidP="002B4E26">
            <w:pPr>
              <w:pStyle w:val="NormalWeb"/>
              <w:spacing w:before="40" w:beforeAutospacing="0" w:after="40" w:afterAutospacing="0" w:line="360" w:lineRule="auto"/>
              <w:rPr>
                <w:lang w:val="hr-HR"/>
              </w:rPr>
            </w:pPr>
            <w:r w:rsidRPr="00CB5BA2">
              <w:rPr>
                <w:sz w:val="22"/>
                <w:szCs w:val="22"/>
                <w:lang w:val="hr-HR"/>
              </w:rPr>
              <w:t>% objašnjene varijance</w:t>
            </w:r>
          </w:p>
        </w:tc>
        <w:tc>
          <w:tcPr>
            <w:tcW w:w="3623" w:type="dxa"/>
            <w:gridSpan w:val="5"/>
          </w:tcPr>
          <w:p w:rsidR="00784CC7" w:rsidRPr="00CB5BA2" w:rsidRDefault="00784CC7" w:rsidP="002B4E26">
            <w:pPr>
              <w:pStyle w:val="NormalWeb"/>
              <w:spacing w:before="40" w:beforeAutospacing="0" w:after="40" w:afterAutospacing="0" w:line="360" w:lineRule="auto"/>
              <w:rPr>
                <w:lang w:val="hr-HR"/>
              </w:rPr>
            </w:pPr>
            <w:r>
              <w:rPr>
                <w:sz w:val="22"/>
                <w:szCs w:val="22"/>
                <w:lang w:val="hr-HR"/>
              </w:rPr>
              <w:t>4.1</w:t>
            </w:r>
            <w:r w:rsidRPr="00CB5BA2">
              <w:rPr>
                <w:sz w:val="22"/>
                <w:szCs w:val="22"/>
                <w:lang w:val="hr-HR"/>
              </w:rPr>
              <w:t>%</w:t>
            </w:r>
          </w:p>
        </w:tc>
      </w:tr>
    </w:tbl>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Default="00784CC7" w:rsidP="00897BEA">
      <w:pPr>
        <w:pStyle w:val="NormalWeb"/>
        <w:spacing w:before="0" w:beforeAutospacing="0" w:after="0" w:afterAutospacing="0" w:line="360" w:lineRule="auto"/>
        <w:ind w:firstLine="357"/>
        <w:jc w:val="both"/>
        <w:rPr>
          <w:sz w:val="22"/>
          <w:szCs w:val="22"/>
          <w:lang w:val="hr-HR"/>
        </w:rPr>
      </w:pPr>
      <w:r>
        <w:rPr>
          <w:sz w:val="22"/>
          <w:szCs w:val="22"/>
          <w:lang w:val="hr-HR"/>
        </w:rPr>
        <w:t>Spol se nije pokazao kao značajna prediktorska varijabla. U drugom koraku unesene su varijable ciljnih o</w:t>
      </w:r>
      <w:r w:rsidR="007066C7">
        <w:rPr>
          <w:sz w:val="22"/>
          <w:szCs w:val="22"/>
          <w:lang w:val="hr-HR"/>
        </w:rPr>
        <w:t>ri</w:t>
      </w:r>
      <w:r>
        <w:rPr>
          <w:sz w:val="22"/>
          <w:szCs w:val="22"/>
          <w:lang w:val="hr-HR"/>
        </w:rPr>
        <w:t>jentacija. U ovom koraku se kao značajan prediktor pokazala samo orijen</w:t>
      </w:r>
      <w:r w:rsidR="007066C7">
        <w:rPr>
          <w:sz w:val="22"/>
          <w:szCs w:val="22"/>
          <w:lang w:val="hr-HR"/>
        </w:rPr>
        <w:t>tacija na učenje. Učenici s većo</w:t>
      </w:r>
      <w:r>
        <w:rPr>
          <w:sz w:val="22"/>
          <w:szCs w:val="22"/>
          <w:lang w:val="hr-HR"/>
        </w:rPr>
        <w:t xml:space="preserve">m </w:t>
      </w:r>
      <w:r w:rsidR="007066C7">
        <w:rPr>
          <w:sz w:val="22"/>
          <w:szCs w:val="22"/>
          <w:lang w:val="hr-HR"/>
        </w:rPr>
        <w:t>orijentacijom na učenje</w:t>
      </w:r>
      <w:r>
        <w:rPr>
          <w:sz w:val="22"/>
          <w:szCs w:val="22"/>
          <w:lang w:val="hr-HR"/>
        </w:rPr>
        <w:t xml:space="preserve"> imaju veću vjerojatnost za dobivanje odlične ocjene iz matematike. Ciljne orijentacije objašnjavaju samo 4.1% varijance ocjene iz matematike.</w:t>
      </w:r>
    </w:p>
    <w:p w:rsidR="00784CC7" w:rsidRDefault="00784CC7" w:rsidP="00897BEA">
      <w:pPr>
        <w:pStyle w:val="NormalWeb"/>
        <w:spacing w:before="0" w:beforeAutospacing="0" w:after="0" w:afterAutospacing="0" w:line="360" w:lineRule="auto"/>
        <w:ind w:firstLine="357"/>
        <w:jc w:val="both"/>
        <w:rPr>
          <w:sz w:val="22"/>
          <w:szCs w:val="22"/>
          <w:lang w:val="hr-HR"/>
        </w:rPr>
      </w:pPr>
    </w:p>
    <w:p w:rsidR="00784CC7" w:rsidRPr="004F2A53" w:rsidRDefault="00784CC7" w:rsidP="00897BEA">
      <w:pPr>
        <w:pStyle w:val="NormalWeb"/>
        <w:spacing w:before="0" w:beforeAutospacing="0" w:after="0" w:afterAutospacing="0" w:line="360" w:lineRule="auto"/>
        <w:ind w:firstLine="357"/>
        <w:jc w:val="both"/>
        <w:rPr>
          <w:b/>
          <w:bCs/>
          <w:sz w:val="22"/>
          <w:szCs w:val="22"/>
          <w:lang w:val="hr-HR"/>
        </w:rPr>
      </w:pPr>
      <w:r w:rsidRPr="004F2A53">
        <w:rPr>
          <w:b/>
          <w:bCs/>
          <w:sz w:val="22"/>
          <w:szCs w:val="22"/>
          <w:lang w:val="hr-HR"/>
        </w:rPr>
        <w:t>Analiza po dobnim skupinama</w:t>
      </w:r>
    </w:p>
    <w:p w:rsidR="00784CC7" w:rsidRDefault="00784CC7" w:rsidP="004F2A53">
      <w:pPr>
        <w:pStyle w:val="NormalWeb"/>
        <w:spacing w:before="0" w:beforeAutospacing="0" w:after="0" w:afterAutospacing="0" w:line="360" w:lineRule="auto"/>
        <w:ind w:firstLine="357"/>
        <w:jc w:val="both"/>
        <w:rPr>
          <w:sz w:val="22"/>
          <w:szCs w:val="22"/>
          <w:lang w:val="hr-HR"/>
        </w:rPr>
      </w:pPr>
    </w:p>
    <w:p w:rsidR="00784CC7" w:rsidRPr="004F2A53" w:rsidRDefault="00784CC7" w:rsidP="004F2A53">
      <w:pPr>
        <w:pStyle w:val="NormalWeb"/>
        <w:spacing w:before="0" w:beforeAutospacing="0" w:after="0" w:afterAutospacing="0" w:line="360" w:lineRule="auto"/>
        <w:ind w:firstLine="357"/>
        <w:jc w:val="both"/>
        <w:rPr>
          <w:b/>
          <w:bCs/>
          <w:i/>
          <w:iCs/>
          <w:sz w:val="22"/>
          <w:szCs w:val="22"/>
          <w:lang w:val="hr-HR"/>
        </w:rPr>
      </w:pPr>
      <w:r w:rsidRPr="004F2A53">
        <w:rPr>
          <w:b/>
          <w:bCs/>
          <w:i/>
          <w:iCs/>
          <w:sz w:val="22"/>
          <w:szCs w:val="22"/>
          <w:lang w:val="hr-HR"/>
        </w:rPr>
        <w:t>Treći i četvrti razred</w:t>
      </w:r>
    </w:p>
    <w:p w:rsidR="00784CC7" w:rsidRDefault="00784CC7" w:rsidP="004F2A53">
      <w:pPr>
        <w:pStyle w:val="NormalWeb"/>
        <w:spacing w:before="0" w:beforeAutospacing="0" w:after="0" w:afterAutospacing="0" w:line="360" w:lineRule="auto"/>
        <w:ind w:firstLine="357"/>
        <w:jc w:val="both"/>
        <w:rPr>
          <w:sz w:val="22"/>
          <w:szCs w:val="22"/>
          <w:lang w:val="hr-HR"/>
        </w:rPr>
      </w:pPr>
      <w:r>
        <w:rPr>
          <w:sz w:val="22"/>
          <w:szCs w:val="22"/>
          <w:lang w:val="hr-HR"/>
        </w:rPr>
        <w:t>U skupini učenika trećeg i četvrtog razreda ni jedna varijabla nije bila značajan prediktor školskog uspjeha.</w:t>
      </w:r>
    </w:p>
    <w:p w:rsidR="00784CC7" w:rsidRDefault="00784CC7" w:rsidP="004F2A53">
      <w:pPr>
        <w:pStyle w:val="NormalWeb"/>
        <w:spacing w:before="0" w:beforeAutospacing="0" w:after="0" w:afterAutospacing="0" w:line="360" w:lineRule="auto"/>
        <w:ind w:firstLine="357"/>
        <w:jc w:val="both"/>
        <w:rPr>
          <w:sz w:val="22"/>
          <w:szCs w:val="22"/>
          <w:lang w:val="hr-HR"/>
        </w:rPr>
      </w:pPr>
    </w:p>
    <w:p w:rsidR="00784CC7" w:rsidRPr="004F2A53" w:rsidRDefault="00784CC7" w:rsidP="001567CF">
      <w:pPr>
        <w:pStyle w:val="NormalWeb"/>
        <w:spacing w:before="0" w:beforeAutospacing="0" w:after="0" w:afterAutospacing="0" w:line="360" w:lineRule="auto"/>
        <w:ind w:firstLine="357"/>
        <w:jc w:val="both"/>
        <w:rPr>
          <w:b/>
          <w:bCs/>
          <w:i/>
          <w:iCs/>
          <w:sz w:val="22"/>
          <w:szCs w:val="22"/>
          <w:lang w:val="hr-HR"/>
        </w:rPr>
      </w:pPr>
      <w:r>
        <w:rPr>
          <w:b/>
          <w:bCs/>
          <w:i/>
          <w:iCs/>
          <w:sz w:val="22"/>
          <w:szCs w:val="22"/>
          <w:lang w:val="hr-HR"/>
        </w:rPr>
        <w:t xml:space="preserve">Peti i šesti razred </w:t>
      </w: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 xml:space="preserve">U skupini učenika </w:t>
      </w:r>
      <w:r w:rsidR="002538F4">
        <w:rPr>
          <w:sz w:val="22"/>
          <w:szCs w:val="22"/>
          <w:lang w:val="hr-HR"/>
        </w:rPr>
        <w:t>petog</w:t>
      </w:r>
      <w:r>
        <w:rPr>
          <w:sz w:val="22"/>
          <w:szCs w:val="22"/>
          <w:lang w:val="hr-HR"/>
        </w:rPr>
        <w:t xml:space="preserve"> i </w:t>
      </w:r>
      <w:r w:rsidR="002538F4">
        <w:rPr>
          <w:sz w:val="22"/>
          <w:szCs w:val="22"/>
          <w:lang w:val="hr-HR"/>
        </w:rPr>
        <w:t>šestog</w:t>
      </w:r>
      <w:r>
        <w:rPr>
          <w:sz w:val="22"/>
          <w:szCs w:val="22"/>
          <w:lang w:val="hr-HR"/>
        </w:rPr>
        <w:t xml:space="preserve"> razreda ni jedna varijabla nije bila značajan prediktor školskog uspjeha.</w:t>
      </w:r>
    </w:p>
    <w:p w:rsidR="00784CC7" w:rsidRDefault="00784CC7" w:rsidP="001567CF">
      <w:pPr>
        <w:pStyle w:val="NormalWeb"/>
        <w:spacing w:before="0" w:beforeAutospacing="0" w:after="0" w:afterAutospacing="0" w:line="360" w:lineRule="auto"/>
        <w:ind w:firstLine="357"/>
        <w:jc w:val="both"/>
        <w:rPr>
          <w:sz w:val="22"/>
          <w:szCs w:val="22"/>
          <w:lang w:val="hr-HR"/>
        </w:rPr>
      </w:pPr>
    </w:p>
    <w:p w:rsidR="00784CC7" w:rsidRPr="001567CF" w:rsidRDefault="00784CC7" w:rsidP="001567CF">
      <w:pPr>
        <w:pStyle w:val="NormalWeb"/>
        <w:spacing w:before="0" w:beforeAutospacing="0" w:after="0" w:afterAutospacing="0" w:line="360" w:lineRule="auto"/>
        <w:ind w:firstLine="357"/>
        <w:jc w:val="both"/>
        <w:rPr>
          <w:b/>
          <w:bCs/>
          <w:i/>
          <w:iCs/>
          <w:sz w:val="22"/>
          <w:szCs w:val="22"/>
          <w:lang w:val="hr-HR"/>
        </w:rPr>
      </w:pPr>
      <w:r w:rsidRPr="001567CF">
        <w:rPr>
          <w:b/>
          <w:bCs/>
          <w:i/>
          <w:iCs/>
          <w:sz w:val="22"/>
          <w:szCs w:val="22"/>
          <w:lang w:val="hr-HR"/>
        </w:rPr>
        <w:t>Sedmi i osmi razred</w:t>
      </w:r>
    </w:p>
    <w:p w:rsidR="00784CC7" w:rsidRDefault="00784CC7" w:rsidP="004F2A53">
      <w:pPr>
        <w:pStyle w:val="NormalWeb"/>
        <w:spacing w:before="0" w:beforeAutospacing="0" w:after="0" w:afterAutospacing="0" w:line="360" w:lineRule="auto"/>
        <w:ind w:firstLine="357"/>
        <w:jc w:val="both"/>
        <w:rPr>
          <w:sz w:val="22"/>
          <w:szCs w:val="22"/>
          <w:lang w:val="hr-HR"/>
        </w:rPr>
      </w:pPr>
      <w:r>
        <w:rPr>
          <w:sz w:val="22"/>
          <w:szCs w:val="22"/>
          <w:lang w:val="hr-HR"/>
        </w:rPr>
        <w:t>U skupini učenika osmog razreda pokazali su se značajni prediktori za opći uspjeh i hrvatski jezik.</w:t>
      </w:r>
    </w:p>
    <w:p w:rsidR="00784CC7" w:rsidRDefault="00784CC7" w:rsidP="004F2A53">
      <w:pPr>
        <w:pStyle w:val="NormalWeb"/>
        <w:spacing w:before="0" w:beforeAutospacing="0" w:after="0" w:afterAutospacing="0" w:line="360" w:lineRule="auto"/>
        <w:ind w:firstLine="357"/>
        <w:jc w:val="both"/>
        <w:rPr>
          <w:sz w:val="22"/>
          <w:szCs w:val="22"/>
          <w:lang w:val="hr-HR"/>
        </w:rPr>
      </w:pPr>
    </w:p>
    <w:p w:rsidR="00784CC7" w:rsidRPr="001567CF" w:rsidRDefault="00784CC7" w:rsidP="004F2A53">
      <w:pPr>
        <w:pStyle w:val="NormalWeb"/>
        <w:spacing w:before="0" w:beforeAutospacing="0" w:after="0" w:afterAutospacing="0" w:line="360" w:lineRule="auto"/>
        <w:ind w:firstLine="357"/>
        <w:jc w:val="both"/>
        <w:rPr>
          <w:i/>
          <w:iCs/>
          <w:sz w:val="22"/>
          <w:szCs w:val="22"/>
          <w:lang w:val="hr-HR"/>
        </w:rPr>
      </w:pPr>
      <w:r w:rsidRPr="001567CF">
        <w:rPr>
          <w:i/>
          <w:iCs/>
          <w:sz w:val="22"/>
          <w:szCs w:val="22"/>
          <w:lang w:val="hr-HR"/>
        </w:rPr>
        <w:t>Prediktori općeg us</w:t>
      </w:r>
      <w:r w:rsidR="002538F4">
        <w:rPr>
          <w:i/>
          <w:iCs/>
          <w:sz w:val="22"/>
          <w:szCs w:val="22"/>
          <w:lang w:val="hr-HR"/>
        </w:rPr>
        <w:t>p</w:t>
      </w:r>
      <w:r w:rsidRPr="001567CF">
        <w:rPr>
          <w:i/>
          <w:iCs/>
          <w:sz w:val="22"/>
          <w:szCs w:val="22"/>
          <w:lang w:val="hr-HR"/>
        </w:rPr>
        <w:t>jeha</w:t>
      </w: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 xml:space="preserve">U prvom koraku kao prediktorska varijabla unesen je spol ispitanika, a u drugom koraku ciljne orijentacije. Rezultati logističke regresije prikazani su u tablici </w:t>
      </w:r>
      <w:r w:rsidR="00596B32">
        <w:rPr>
          <w:sz w:val="22"/>
          <w:szCs w:val="22"/>
          <w:lang w:val="hr-HR"/>
        </w:rPr>
        <w:t>12</w:t>
      </w:r>
      <w:r>
        <w:rPr>
          <w:sz w:val="22"/>
          <w:szCs w:val="22"/>
          <w:lang w:val="hr-HR"/>
        </w:rPr>
        <w:t>.</w:t>
      </w:r>
    </w:p>
    <w:p w:rsidR="00784CC7" w:rsidRPr="003222B8" w:rsidRDefault="00784CC7" w:rsidP="001567CF">
      <w:pPr>
        <w:pStyle w:val="NormalWeb"/>
        <w:spacing w:before="0" w:beforeAutospacing="0" w:after="0" w:afterAutospacing="0" w:line="360" w:lineRule="auto"/>
        <w:ind w:firstLine="357"/>
        <w:jc w:val="both"/>
        <w:rPr>
          <w:sz w:val="22"/>
          <w:szCs w:val="22"/>
          <w:lang w:val="hr-HR"/>
        </w:rPr>
      </w:pP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 xml:space="preserve">Tablica </w:t>
      </w:r>
      <w:r w:rsidR="00596B32">
        <w:rPr>
          <w:sz w:val="22"/>
          <w:szCs w:val="22"/>
          <w:lang w:val="hr-HR"/>
        </w:rPr>
        <w:t>12</w:t>
      </w:r>
      <w:r>
        <w:rPr>
          <w:sz w:val="22"/>
          <w:szCs w:val="22"/>
          <w:lang w:val="hr-HR"/>
        </w:rPr>
        <w:t>. Prediktori školskog uspjeha (logistička regeresija)</w:t>
      </w:r>
    </w:p>
    <w:p w:rsidR="00784CC7" w:rsidRDefault="00784CC7" w:rsidP="001567CF">
      <w:pPr>
        <w:pStyle w:val="NormalWeb"/>
        <w:spacing w:before="40" w:beforeAutospacing="0" w:after="40" w:afterAutospacing="0" w:line="360" w:lineRule="auto"/>
        <w:ind w:firstLine="360"/>
        <w:rPr>
          <w:sz w:val="22"/>
          <w:szCs w:val="22"/>
          <w:lang w:val="hr-HR"/>
        </w:rPr>
      </w:pPr>
    </w:p>
    <w:p w:rsidR="00784CC7" w:rsidRDefault="00784CC7" w:rsidP="001567CF">
      <w:pPr>
        <w:pStyle w:val="NormalWeb"/>
        <w:spacing w:before="40" w:beforeAutospacing="0" w:after="40" w:afterAutospacing="0" w:line="360" w:lineRule="auto"/>
        <w:ind w:firstLine="360"/>
        <w:rPr>
          <w:sz w:val="22"/>
          <w:szCs w:val="22"/>
          <w:lang w:val="hr-HR"/>
        </w:rPr>
      </w:pPr>
      <w:r>
        <w:rPr>
          <w:sz w:val="22"/>
          <w:szCs w:val="22"/>
          <w:lang w:val="hr-HR"/>
        </w:rPr>
        <w:t>Prvi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4"/>
        <w:gridCol w:w="1233"/>
        <w:gridCol w:w="1253"/>
        <w:gridCol w:w="810"/>
        <w:gridCol w:w="768"/>
        <w:gridCol w:w="764"/>
      </w:tblGrid>
      <w:tr w:rsidR="00784CC7" w:rsidRPr="00CB5BA2" w:rsidTr="002538F4">
        <w:tc>
          <w:tcPr>
            <w:tcW w:w="114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varijabla</w:t>
            </w:r>
          </w:p>
        </w:tc>
        <w:tc>
          <w:tcPr>
            <w:tcW w:w="1233"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B</w:t>
            </w:r>
          </w:p>
        </w:tc>
        <w:tc>
          <w:tcPr>
            <w:tcW w:w="1253"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Standardna pogreška</w:t>
            </w:r>
          </w:p>
        </w:tc>
        <w:tc>
          <w:tcPr>
            <w:tcW w:w="810"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Exp (B)</w:t>
            </w:r>
          </w:p>
        </w:tc>
        <w:tc>
          <w:tcPr>
            <w:tcW w:w="768"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6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p</w:t>
            </w:r>
          </w:p>
        </w:tc>
      </w:tr>
      <w:tr w:rsidR="00784CC7" w:rsidRPr="00CB5BA2" w:rsidTr="002538F4">
        <w:tc>
          <w:tcPr>
            <w:tcW w:w="1144" w:type="dxa"/>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spol</w:t>
            </w:r>
          </w:p>
        </w:tc>
        <w:tc>
          <w:tcPr>
            <w:tcW w:w="1233" w:type="dxa"/>
          </w:tcPr>
          <w:p w:rsidR="00784CC7" w:rsidRPr="00CB5BA2" w:rsidRDefault="00784CC7" w:rsidP="001567CF">
            <w:pPr>
              <w:pStyle w:val="NormalWeb"/>
              <w:spacing w:before="40" w:beforeAutospacing="0" w:after="40" w:afterAutospacing="0"/>
              <w:jc w:val="center"/>
              <w:rPr>
                <w:lang w:val="hr-HR"/>
              </w:rPr>
            </w:pPr>
            <w:r>
              <w:rPr>
                <w:sz w:val="22"/>
                <w:szCs w:val="22"/>
                <w:lang w:val="hr-HR"/>
              </w:rPr>
              <w:t>-1.013</w:t>
            </w:r>
            <w:r w:rsidRPr="00CB5BA2">
              <w:rPr>
                <w:sz w:val="22"/>
                <w:szCs w:val="22"/>
                <w:lang w:val="hr-HR"/>
              </w:rPr>
              <w:t xml:space="preserve">    </w:t>
            </w:r>
          </w:p>
        </w:tc>
        <w:tc>
          <w:tcPr>
            <w:tcW w:w="1253"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498</w:t>
            </w:r>
            <w:r w:rsidRPr="00CB5BA2">
              <w:rPr>
                <w:sz w:val="22"/>
                <w:szCs w:val="22"/>
                <w:lang w:val="hr-HR"/>
              </w:rPr>
              <w:t xml:space="preserve"> </w:t>
            </w:r>
          </w:p>
        </w:tc>
        <w:tc>
          <w:tcPr>
            <w:tcW w:w="810" w:type="dxa"/>
          </w:tcPr>
          <w:p w:rsidR="00784CC7" w:rsidRPr="00CB5BA2" w:rsidRDefault="00784CC7" w:rsidP="001567CF">
            <w:pPr>
              <w:pStyle w:val="NormalWeb"/>
              <w:spacing w:before="40" w:beforeAutospacing="0" w:after="40" w:afterAutospacing="0"/>
              <w:jc w:val="center"/>
              <w:rPr>
                <w:lang w:val="hr-HR"/>
              </w:rPr>
            </w:pPr>
            <w:r>
              <w:rPr>
                <w:sz w:val="22"/>
                <w:szCs w:val="22"/>
                <w:lang w:val="hr-HR"/>
              </w:rPr>
              <w:t>.363</w:t>
            </w:r>
          </w:p>
        </w:tc>
        <w:tc>
          <w:tcPr>
            <w:tcW w:w="768"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4.144</w:t>
            </w:r>
          </w:p>
        </w:tc>
        <w:tc>
          <w:tcPr>
            <w:tcW w:w="764"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.0</w:t>
            </w:r>
            <w:r>
              <w:rPr>
                <w:sz w:val="22"/>
                <w:szCs w:val="22"/>
                <w:lang w:val="hr-HR"/>
              </w:rPr>
              <w:t>42</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lastRenderedPageBreak/>
              <w:t>R</w:t>
            </w:r>
            <w:r w:rsidRPr="00CB5BA2">
              <w:rPr>
                <w:sz w:val="22"/>
                <w:szCs w:val="22"/>
                <w:vertAlign w:val="superscript"/>
                <w:lang w:val="hr-HR"/>
              </w:rPr>
              <w:t>2</w:t>
            </w:r>
            <w:r w:rsidRPr="00CB5BA2">
              <w:rPr>
                <w:sz w:val="22"/>
                <w:szCs w:val="22"/>
                <w:lang w:val="hr-HR"/>
              </w:rPr>
              <w:t xml:space="preserve"> (Nagelkerke)</w:t>
            </w:r>
          </w:p>
        </w:tc>
        <w:tc>
          <w:tcPr>
            <w:tcW w:w="3595" w:type="dxa"/>
            <w:gridSpan w:val="4"/>
          </w:tcPr>
          <w:p w:rsidR="00784CC7" w:rsidRPr="00CB5BA2" w:rsidRDefault="00784CC7" w:rsidP="001567CF">
            <w:pPr>
              <w:pStyle w:val="NormalWeb"/>
              <w:spacing w:before="40" w:beforeAutospacing="0" w:after="40" w:afterAutospacing="0" w:line="360" w:lineRule="auto"/>
              <w:rPr>
                <w:lang w:val="hr-HR"/>
              </w:rPr>
            </w:pPr>
            <w:r w:rsidRPr="00CB5BA2">
              <w:rPr>
                <w:sz w:val="22"/>
                <w:szCs w:val="22"/>
                <w:lang w:val="hr-HR"/>
              </w:rPr>
              <w:t>.</w:t>
            </w:r>
            <w:r>
              <w:rPr>
                <w:sz w:val="22"/>
                <w:szCs w:val="22"/>
                <w:lang w:val="hr-HR"/>
              </w:rPr>
              <w:t>071</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 objašnjene varijance</w:t>
            </w:r>
          </w:p>
        </w:tc>
        <w:tc>
          <w:tcPr>
            <w:tcW w:w="3595" w:type="dxa"/>
            <w:gridSpan w:val="4"/>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7.1</w:t>
            </w:r>
            <w:r w:rsidRPr="00CB5BA2">
              <w:rPr>
                <w:sz w:val="22"/>
                <w:szCs w:val="22"/>
                <w:lang w:val="hr-HR"/>
              </w:rPr>
              <w:t>%</w:t>
            </w:r>
          </w:p>
        </w:tc>
      </w:tr>
    </w:tbl>
    <w:p w:rsidR="00784CC7" w:rsidRDefault="00784CC7" w:rsidP="001567CF">
      <w:pPr>
        <w:pStyle w:val="NormalWeb"/>
        <w:spacing w:before="0" w:beforeAutospacing="0" w:after="0" w:afterAutospacing="0" w:line="360" w:lineRule="auto"/>
        <w:ind w:firstLine="357"/>
        <w:jc w:val="both"/>
        <w:rPr>
          <w:sz w:val="22"/>
          <w:szCs w:val="22"/>
          <w:lang w:val="hr-HR"/>
        </w:rPr>
      </w:pP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Drugi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177"/>
        <w:gridCol w:w="29"/>
        <w:gridCol w:w="1206"/>
        <w:gridCol w:w="828"/>
        <w:gridCol w:w="766"/>
        <w:gridCol w:w="794"/>
      </w:tblGrid>
      <w:tr w:rsidR="00784CC7" w:rsidRPr="00CB5BA2" w:rsidTr="002538F4">
        <w:tc>
          <w:tcPr>
            <w:tcW w:w="1200"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varijabla</w:t>
            </w:r>
          </w:p>
        </w:tc>
        <w:tc>
          <w:tcPr>
            <w:tcW w:w="1206" w:type="dxa"/>
            <w:gridSpan w:val="2"/>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B</w:t>
            </w:r>
          </w:p>
        </w:tc>
        <w:tc>
          <w:tcPr>
            <w:tcW w:w="1206"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Standardna pogreška</w:t>
            </w:r>
          </w:p>
        </w:tc>
        <w:tc>
          <w:tcPr>
            <w:tcW w:w="828"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Exp (B)</w:t>
            </w:r>
          </w:p>
        </w:tc>
        <w:tc>
          <w:tcPr>
            <w:tcW w:w="766"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9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p</w:t>
            </w:r>
          </w:p>
        </w:tc>
      </w:tr>
      <w:tr w:rsidR="00784CC7" w:rsidRPr="00CB5BA2" w:rsidTr="002538F4">
        <w:tc>
          <w:tcPr>
            <w:tcW w:w="1200" w:type="dxa"/>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spol</w:t>
            </w:r>
          </w:p>
        </w:tc>
        <w:tc>
          <w:tcPr>
            <w:tcW w:w="1206" w:type="dxa"/>
            <w:gridSpan w:val="2"/>
          </w:tcPr>
          <w:p w:rsidR="00784CC7" w:rsidRPr="00CB5BA2" w:rsidRDefault="00784CC7" w:rsidP="001567CF">
            <w:pPr>
              <w:pStyle w:val="NormalWeb"/>
              <w:spacing w:before="40" w:beforeAutospacing="0" w:after="40" w:afterAutospacing="0"/>
              <w:jc w:val="center"/>
              <w:rPr>
                <w:lang w:val="hr-HR"/>
              </w:rPr>
            </w:pPr>
            <w:r>
              <w:rPr>
                <w:color w:val="000000"/>
                <w:sz w:val="22"/>
                <w:szCs w:val="22"/>
                <w:lang w:val="hr-HR"/>
              </w:rPr>
              <w:t>-1</w:t>
            </w:r>
            <w:r w:rsidRPr="00CB5BA2">
              <w:rPr>
                <w:color w:val="000000"/>
                <w:sz w:val="22"/>
                <w:szCs w:val="22"/>
                <w:lang w:val="hr-HR"/>
              </w:rPr>
              <w:t>.</w:t>
            </w:r>
            <w:r>
              <w:rPr>
                <w:color w:val="000000"/>
                <w:sz w:val="22"/>
                <w:szCs w:val="22"/>
                <w:lang w:val="hr-HR"/>
              </w:rPr>
              <w:t>039</w:t>
            </w:r>
            <w:r w:rsidRPr="00CB5BA2">
              <w:rPr>
                <w:color w:val="000000"/>
                <w:sz w:val="22"/>
                <w:szCs w:val="22"/>
                <w:lang w:val="hr-HR"/>
              </w:rPr>
              <w:t xml:space="preserve">    </w:t>
            </w:r>
          </w:p>
        </w:tc>
        <w:tc>
          <w:tcPr>
            <w:tcW w:w="1206"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516</w:t>
            </w:r>
          </w:p>
        </w:tc>
        <w:tc>
          <w:tcPr>
            <w:tcW w:w="828" w:type="dxa"/>
          </w:tcPr>
          <w:p w:rsidR="00784CC7" w:rsidRPr="00CB5BA2" w:rsidRDefault="00784CC7" w:rsidP="001567CF">
            <w:pPr>
              <w:pStyle w:val="NormalWeb"/>
              <w:spacing w:before="40" w:beforeAutospacing="0" w:after="40" w:afterAutospacing="0"/>
              <w:jc w:val="center"/>
              <w:rPr>
                <w:lang w:val="hr-HR"/>
              </w:rPr>
            </w:pPr>
            <w:r>
              <w:rPr>
                <w:sz w:val="22"/>
                <w:szCs w:val="22"/>
                <w:lang w:val="hr-HR"/>
              </w:rPr>
              <w:t>.354</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4.062</w:t>
            </w:r>
          </w:p>
        </w:tc>
        <w:tc>
          <w:tcPr>
            <w:tcW w:w="794"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.0</w:t>
            </w:r>
            <w:r>
              <w:rPr>
                <w:sz w:val="22"/>
                <w:szCs w:val="22"/>
                <w:lang w:val="hr-HR"/>
              </w:rPr>
              <w:t>44</w:t>
            </w:r>
          </w:p>
        </w:tc>
      </w:tr>
      <w:tr w:rsidR="00784CC7" w:rsidRPr="00CB5BA2" w:rsidTr="002538F4">
        <w:tc>
          <w:tcPr>
            <w:tcW w:w="1200" w:type="dxa"/>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učenje</w:t>
            </w:r>
          </w:p>
        </w:tc>
        <w:tc>
          <w:tcPr>
            <w:tcW w:w="1206" w:type="dxa"/>
            <w:gridSpan w:val="2"/>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330</w:t>
            </w:r>
          </w:p>
        </w:tc>
        <w:tc>
          <w:tcPr>
            <w:tcW w:w="1206"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298</w:t>
            </w:r>
          </w:p>
        </w:tc>
        <w:tc>
          <w:tcPr>
            <w:tcW w:w="828"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1.</w:t>
            </w:r>
            <w:r>
              <w:rPr>
                <w:sz w:val="22"/>
                <w:szCs w:val="22"/>
                <w:lang w:val="hr-HR"/>
              </w:rPr>
              <w:t>392</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1.230</w:t>
            </w:r>
          </w:p>
        </w:tc>
        <w:tc>
          <w:tcPr>
            <w:tcW w:w="794"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267</w:t>
            </w:r>
          </w:p>
        </w:tc>
      </w:tr>
      <w:tr w:rsidR="00784CC7" w:rsidRPr="00CB5BA2" w:rsidTr="002538F4">
        <w:tc>
          <w:tcPr>
            <w:tcW w:w="1200" w:type="dxa"/>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izvedba</w:t>
            </w:r>
          </w:p>
        </w:tc>
        <w:tc>
          <w:tcPr>
            <w:tcW w:w="1206" w:type="dxa"/>
            <w:gridSpan w:val="2"/>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264</w:t>
            </w:r>
          </w:p>
        </w:tc>
        <w:tc>
          <w:tcPr>
            <w:tcW w:w="1206"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339</w:t>
            </w:r>
          </w:p>
        </w:tc>
        <w:tc>
          <w:tcPr>
            <w:tcW w:w="828"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768</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.608</w:t>
            </w:r>
          </w:p>
        </w:tc>
        <w:tc>
          <w:tcPr>
            <w:tcW w:w="794" w:type="dxa"/>
          </w:tcPr>
          <w:p w:rsidR="00784CC7" w:rsidRPr="00CB5BA2" w:rsidRDefault="00784CC7" w:rsidP="001567CF">
            <w:pPr>
              <w:pStyle w:val="NormalWeb"/>
              <w:spacing w:before="40" w:beforeAutospacing="0" w:after="40" w:afterAutospacing="0"/>
              <w:jc w:val="center"/>
              <w:rPr>
                <w:lang w:val="hr-HR"/>
              </w:rPr>
            </w:pPr>
            <w:r w:rsidRPr="00CB5BA2">
              <w:rPr>
                <w:sz w:val="22"/>
                <w:szCs w:val="22"/>
                <w:lang w:val="hr-HR"/>
              </w:rPr>
              <w:t>.</w:t>
            </w:r>
            <w:r>
              <w:rPr>
                <w:sz w:val="22"/>
                <w:szCs w:val="22"/>
                <w:lang w:val="hr-HR"/>
              </w:rPr>
              <w:t>435</w:t>
            </w:r>
          </w:p>
        </w:tc>
      </w:tr>
      <w:tr w:rsidR="00784CC7" w:rsidRPr="00CB5BA2" w:rsidTr="002538F4">
        <w:tc>
          <w:tcPr>
            <w:tcW w:w="1200" w:type="dxa"/>
          </w:tcPr>
          <w:p w:rsidR="00784CC7" w:rsidRDefault="00784CC7" w:rsidP="002D6693">
            <w:pPr>
              <w:pStyle w:val="NormalWeb"/>
              <w:spacing w:before="40" w:beforeAutospacing="0" w:after="40" w:afterAutospacing="0" w:line="360" w:lineRule="auto"/>
              <w:rPr>
                <w:lang w:val="hr-HR"/>
              </w:rPr>
            </w:pPr>
            <w:r>
              <w:rPr>
                <w:sz w:val="22"/>
                <w:szCs w:val="22"/>
                <w:lang w:val="hr-HR"/>
              </w:rPr>
              <w:t xml:space="preserve">Izbj. truda </w:t>
            </w:r>
          </w:p>
        </w:tc>
        <w:tc>
          <w:tcPr>
            <w:tcW w:w="1206" w:type="dxa"/>
            <w:gridSpan w:val="2"/>
          </w:tcPr>
          <w:p w:rsidR="00784CC7" w:rsidRPr="00CB5BA2" w:rsidRDefault="00784CC7" w:rsidP="001567CF">
            <w:pPr>
              <w:pStyle w:val="NormalWeb"/>
              <w:spacing w:before="40" w:beforeAutospacing="0" w:after="40" w:afterAutospacing="0"/>
              <w:jc w:val="center"/>
              <w:rPr>
                <w:lang w:val="hr-HR"/>
              </w:rPr>
            </w:pPr>
            <w:r>
              <w:rPr>
                <w:sz w:val="22"/>
                <w:szCs w:val="22"/>
                <w:lang w:val="hr-HR"/>
              </w:rPr>
              <w:t>-.091</w:t>
            </w:r>
          </w:p>
        </w:tc>
        <w:tc>
          <w:tcPr>
            <w:tcW w:w="1206" w:type="dxa"/>
          </w:tcPr>
          <w:p w:rsidR="00784CC7" w:rsidRPr="00CB5BA2" w:rsidRDefault="00784CC7" w:rsidP="001567CF">
            <w:pPr>
              <w:pStyle w:val="NormalWeb"/>
              <w:spacing w:before="40" w:beforeAutospacing="0" w:after="40" w:afterAutospacing="0"/>
              <w:jc w:val="center"/>
              <w:rPr>
                <w:lang w:val="hr-HR"/>
              </w:rPr>
            </w:pPr>
            <w:r>
              <w:rPr>
                <w:sz w:val="22"/>
                <w:szCs w:val="22"/>
                <w:lang w:val="hr-HR"/>
              </w:rPr>
              <w:t>.331</w:t>
            </w:r>
          </w:p>
        </w:tc>
        <w:tc>
          <w:tcPr>
            <w:tcW w:w="828"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1.095</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.075</w:t>
            </w:r>
          </w:p>
        </w:tc>
        <w:tc>
          <w:tcPr>
            <w:tcW w:w="794" w:type="dxa"/>
          </w:tcPr>
          <w:p w:rsidR="00784CC7" w:rsidRPr="00CB5BA2" w:rsidRDefault="00784CC7" w:rsidP="001567CF">
            <w:pPr>
              <w:pStyle w:val="NormalWeb"/>
              <w:spacing w:before="40" w:beforeAutospacing="0" w:after="40" w:afterAutospacing="0"/>
              <w:jc w:val="center"/>
              <w:rPr>
                <w:lang w:val="hr-HR"/>
              </w:rPr>
            </w:pPr>
            <w:r>
              <w:rPr>
                <w:sz w:val="22"/>
                <w:szCs w:val="22"/>
                <w:lang w:val="hr-HR"/>
              </w:rPr>
              <w:t>.784</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23" w:type="dxa"/>
            <w:gridSpan w:val="5"/>
          </w:tcPr>
          <w:p w:rsidR="00784CC7" w:rsidRPr="00CB5BA2" w:rsidRDefault="00784CC7" w:rsidP="001567CF">
            <w:pPr>
              <w:pStyle w:val="NormalWeb"/>
              <w:spacing w:before="40" w:beforeAutospacing="0" w:after="40" w:afterAutospacing="0" w:line="360" w:lineRule="auto"/>
              <w:rPr>
                <w:lang w:val="hr-HR"/>
              </w:rPr>
            </w:pPr>
            <w:r w:rsidRPr="00CB5BA2">
              <w:rPr>
                <w:sz w:val="22"/>
                <w:szCs w:val="22"/>
                <w:lang w:val="hr-HR"/>
              </w:rPr>
              <w:t>.</w:t>
            </w:r>
            <w:r>
              <w:rPr>
                <w:sz w:val="22"/>
                <w:szCs w:val="22"/>
                <w:lang w:val="hr-HR"/>
              </w:rPr>
              <w:t>094</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 objašnjene varijance</w:t>
            </w:r>
          </w:p>
        </w:tc>
        <w:tc>
          <w:tcPr>
            <w:tcW w:w="3623" w:type="dxa"/>
            <w:gridSpan w:val="5"/>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9.4</w:t>
            </w:r>
            <w:r w:rsidRPr="00CB5BA2">
              <w:rPr>
                <w:sz w:val="22"/>
                <w:szCs w:val="22"/>
                <w:lang w:val="hr-HR"/>
              </w:rPr>
              <w:t>%</w:t>
            </w:r>
          </w:p>
        </w:tc>
      </w:tr>
    </w:tbl>
    <w:p w:rsidR="00784CC7" w:rsidRDefault="00784CC7" w:rsidP="001567CF">
      <w:pPr>
        <w:pStyle w:val="NormalWeb"/>
        <w:spacing w:before="40" w:beforeAutospacing="0" w:after="40" w:afterAutospacing="0" w:line="360" w:lineRule="auto"/>
        <w:jc w:val="center"/>
        <w:rPr>
          <w:sz w:val="22"/>
          <w:szCs w:val="22"/>
          <w:lang w:val="hr-HR"/>
        </w:rPr>
      </w:pP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Spol se pokazao kao značajna prediktorska varijabla. Djevojčice imaju veću vjerojatnost za odličan školski uspjeh od dječaka. Spol objašnjava 7.1 % varijance školskog uspjeha.</w:t>
      </w:r>
    </w:p>
    <w:p w:rsidR="00784CC7" w:rsidRDefault="00784CC7" w:rsidP="001567CF">
      <w:pPr>
        <w:pStyle w:val="NormalWeb"/>
        <w:spacing w:before="0" w:beforeAutospacing="0" w:after="0" w:afterAutospacing="0" w:line="360" w:lineRule="auto"/>
        <w:ind w:firstLine="357"/>
        <w:jc w:val="both"/>
        <w:rPr>
          <w:sz w:val="22"/>
          <w:szCs w:val="22"/>
          <w:lang w:val="hr-HR"/>
        </w:rPr>
      </w:pPr>
      <w:r>
        <w:rPr>
          <w:sz w:val="22"/>
          <w:szCs w:val="22"/>
          <w:lang w:val="hr-HR"/>
        </w:rPr>
        <w:t>U drugom koraku unesene su varijable ciljnih orijentacija. Ni jedna ciljna orijentacija nije se pokazala kao značajan prediktor. Ipak, unošenjem ciljnih orijentacija postotak objašnjene varijance se popeo 9.4% .</w:t>
      </w:r>
    </w:p>
    <w:p w:rsidR="00784CC7" w:rsidRDefault="00784CC7" w:rsidP="001567CF">
      <w:pPr>
        <w:pStyle w:val="NormalWeb"/>
        <w:spacing w:before="0" w:beforeAutospacing="0" w:after="0" w:afterAutospacing="0" w:line="360" w:lineRule="auto"/>
        <w:ind w:firstLine="357"/>
        <w:jc w:val="both"/>
        <w:rPr>
          <w:sz w:val="22"/>
          <w:szCs w:val="22"/>
          <w:lang w:val="hr-HR"/>
        </w:rPr>
      </w:pPr>
    </w:p>
    <w:p w:rsidR="00784CC7" w:rsidRDefault="00784CC7" w:rsidP="00D5384C">
      <w:pPr>
        <w:pStyle w:val="NormalWeb"/>
        <w:spacing w:before="0" w:beforeAutospacing="0" w:after="0" w:afterAutospacing="0" w:line="360" w:lineRule="auto"/>
        <w:ind w:firstLine="357"/>
        <w:jc w:val="both"/>
        <w:rPr>
          <w:i/>
          <w:iCs/>
          <w:sz w:val="22"/>
          <w:szCs w:val="22"/>
          <w:lang w:val="hr-HR"/>
        </w:rPr>
      </w:pPr>
      <w:r w:rsidRPr="001567CF">
        <w:rPr>
          <w:i/>
          <w:iCs/>
          <w:sz w:val="22"/>
          <w:szCs w:val="22"/>
          <w:lang w:val="hr-HR"/>
        </w:rPr>
        <w:t xml:space="preserve">Prediktori </w:t>
      </w:r>
      <w:r>
        <w:rPr>
          <w:i/>
          <w:iCs/>
          <w:sz w:val="22"/>
          <w:szCs w:val="22"/>
          <w:lang w:val="hr-HR"/>
        </w:rPr>
        <w:t>ocjene iz hrvatskog jezika</w:t>
      </w:r>
    </w:p>
    <w:p w:rsidR="00784CC7" w:rsidRPr="001567CF" w:rsidRDefault="00784CC7" w:rsidP="00D5384C">
      <w:pPr>
        <w:pStyle w:val="NormalWeb"/>
        <w:spacing w:before="0" w:beforeAutospacing="0" w:after="0" w:afterAutospacing="0" w:line="360" w:lineRule="auto"/>
        <w:ind w:firstLine="357"/>
        <w:jc w:val="both"/>
        <w:rPr>
          <w:i/>
          <w:iCs/>
          <w:sz w:val="22"/>
          <w:szCs w:val="22"/>
          <w:lang w:val="hr-HR"/>
        </w:rPr>
      </w:pPr>
    </w:p>
    <w:p w:rsidR="00784CC7"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t xml:space="preserve">U prvom koraku kao prediktorska varijabla unesen je spol ispitanika, a u drugom koraku ciljne orijentacije. Rezultati logističke regresije prikazani su u tablici </w:t>
      </w:r>
      <w:r w:rsidR="00596B32">
        <w:rPr>
          <w:sz w:val="22"/>
          <w:szCs w:val="22"/>
          <w:lang w:val="hr-HR"/>
        </w:rPr>
        <w:t>13</w:t>
      </w:r>
      <w:r>
        <w:rPr>
          <w:sz w:val="22"/>
          <w:szCs w:val="22"/>
          <w:lang w:val="hr-HR"/>
        </w:rPr>
        <w:t>.</w:t>
      </w:r>
    </w:p>
    <w:p w:rsidR="00784CC7" w:rsidRPr="003222B8" w:rsidRDefault="00784CC7" w:rsidP="00D5384C">
      <w:pPr>
        <w:pStyle w:val="NormalWeb"/>
        <w:spacing w:before="0" w:beforeAutospacing="0" w:after="0" w:afterAutospacing="0" w:line="360" w:lineRule="auto"/>
        <w:ind w:firstLine="357"/>
        <w:jc w:val="both"/>
        <w:rPr>
          <w:sz w:val="22"/>
          <w:szCs w:val="22"/>
          <w:lang w:val="hr-HR"/>
        </w:rPr>
      </w:pPr>
    </w:p>
    <w:p w:rsidR="00784CC7"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t xml:space="preserve">Tablica </w:t>
      </w:r>
      <w:r w:rsidR="00596B32">
        <w:rPr>
          <w:sz w:val="22"/>
          <w:szCs w:val="22"/>
          <w:lang w:val="hr-HR"/>
        </w:rPr>
        <w:t>13</w:t>
      </w:r>
      <w:r>
        <w:rPr>
          <w:sz w:val="22"/>
          <w:szCs w:val="22"/>
          <w:lang w:val="hr-HR"/>
        </w:rPr>
        <w:t>. Prediktori školskog uspjeha (logistička regeresija)</w:t>
      </w:r>
    </w:p>
    <w:p w:rsidR="00784CC7" w:rsidRDefault="00784CC7" w:rsidP="00D5384C">
      <w:pPr>
        <w:pStyle w:val="NormalWeb"/>
        <w:spacing w:before="40" w:beforeAutospacing="0" w:after="40" w:afterAutospacing="0" w:line="360" w:lineRule="auto"/>
        <w:ind w:firstLine="360"/>
        <w:rPr>
          <w:sz w:val="22"/>
          <w:szCs w:val="22"/>
          <w:lang w:val="hr-HR"/>
        </w:rPr>
      </w:pPr>
    </w:p>
    <w:p w:rsidR="00784CC7" w:rsidRDefault="00784CC7" w:rsidP="00D5384C">
      <w:pPr>
        <w:pStyle w:val="NormalWeb"/>
        <w:spacing w:before="40" w:beforeAutospacing="0" w:after="40" w:afterAutospacing="0" w:line="360" w:lineRule="auto"/>
        <w:ind w:firstLine="360"/>
        <w:rPr>
          <w:sz w:val="22"/>
          <w:szCs w:val="22"/>
          <w:lang w:val="hr-HR"/>
        </w:rPr>
      </w:pPr>
      <w:r>
        <w:rPr>
          <w:sz w:val="22"/>
          <w:szCs w:val="22"/>
          <w:lang w:val="hr-HR"/>
        </w:rPr>
        <w:t>Prvi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4"/>
        <w:gridCol w:w="1233"/>
        <w:gridCol w:w="1253"/>
        <w:gridCol w:w="810"/>
        <w:gridCol w:w="768"/>
        <w:gridCol w:w="764"/>
      </w:tblGrid>
      <w:tr w:rsidR="00784CC7" w:rsidRPr="00CB5BA2" w:rsidTr="002538F4">
        <w:tc>
          <w:tcPr>
            <w:tcW w:w="114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varijabla</w:t>
            </w:r>
          </w:p>
        </w:tc>
        <w:tc>
          <w:tcPr>
            <w:tcW w:w="1233"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B</w:t>
            </w:r>
          </w:p>
        </w:tc>
        <w:tc>
          <w:tcPr>
            <w:tcW w:w="1253"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Standardna pogreška</w:t>
            </w:r>
          </w:p>
        </w:tc>
        <w:tc>
          <w:tcPr>
            <w:tcW w:w="810"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Exp (B)</w:t>
            </w:r>
          </w:p>
        </w:tc>
        <w:tc>
          <w:tcPr>
            <w:tcW w:w="768"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6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p</w:t>
            </w:r>
          </w:p>
        </w:tc>
      </w:tr>
      <w:tr w:rsidR="00784CC7" w:rsidRPr="00CB5BA2" w:rsidTr="002538F4">
        <w:tc>
          <w:tcPr>
            <w:tcW w:w="1144" w:type="dxa"/>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spol</w:t>
            </w:r>
          </w:p>
        </w:tc>
        <w:tc>
          <w:tcPr>
            <w:tcW w:w="1233"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-1.383</w:t>
            </w:r>
            <w:r w:rsidRPr="00CB5BA2">
              <w:rPr>
                <w:sz w:val="22"/>
                <w:szCs w:val="22"/>
                <w:lang w:val="hr-HR"/>
              </w:rPr>
              <w:t xml:space="preserve">   </w:t>
            </w:r>
          </w:p>
        </w:tc>
        <w:tc>
          <w:tcPr>
            <w:tcW w:w="1253"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551</w:t>
            </w:r>
          </w:p>
        </w:tc>
        <w:tc>
          <w:tcPr>
            <w:tcW w:w="810"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.251</w:t>
            </w:r>
          </w:p>
        </w:tc>
        <w:tc>
          <w:tcPr>
            <w:tcW w:w="768"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6.287</w:t>
            </w:r>
          </w:p>
        </w:tc>
        <w:tc>
          <w:tcPr>
            <w:tcW w:w="764"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012</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595" w:type="dxa"/>
            <w:gridSpan w:val="4"/>
          </w:tcPr>
          <w:p w:rsidR="00784CC7" w:rsidRPr="00CB5BA2" w:rsidRDefault="00784CC7" w:rsidP="00D5384C">
            <w:pPr>
              <w:pStyle w:val="NormalWeb"/>
              <w:spacing w:before="40" w:beforeAutospacing="0" w:after="40" w:afterAutospacing="0" w:line="360" w:lineRule="auto"/>
              <w:rPr>
                <w:lang w:val="hr-HR"/>
              </w:rPr>
            </w:pPr>
            <w:r w:rsidRPr="00CB5BA2">
              <w:rPr>
                <w:sz w:val="22"/>
                <w:szCs w:val="22"/>
                <w:lang w:val="hr-HR"/>
              </w:rPr>
              <w:t>.</w:t>
            </w:r>
            <w:r>
              <w:rPr>
                <w:sz w:val="22"/>
                <w:szCs w:val="22"/>
                <w:lang w:val="hr-HR"/>
              </w:rPr>
              <w:t>116</w:t>
            </w:r>
          </w:p>
        </w:tc>
      </w:tr>
      <w:tr w:rsidR="00784CC7" w:rsidRPr="00CB5BA2" w:rsidTr="002538F4">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 objašnjene varijance</w:t>
            </w:r>
          </w:p>
        </w:tc>
        <w:tc>
          <w:tcPr>
            <w:tcW w:w="3595" w:type="dxa"/>
            <w:gridSpan w:val="4"/>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11.6</w:t>
            </w:r>
            <w:r w:rsidRPr="00CB5BA2">
              <w:rPr>
                <w:sz w:val="22"/>
                <w:szCs w:val="22"/>
                <w:lang w:val="hr-HR"/>
              </w:rPr>
              <w:t>%</w:t>
            </w:r>
          </w:p>
        </w:tc>
      </w:tr>
    </w:tbl>
    <w:p w:rsidR="00784CC7" w:rsidRDefault="00784CC7" w:rsidP="00D5384C">
      <w:pPr>
        <w:pStyle w:val="NormalWeb"/>
        <w:spacing w:before="0" w:beforeAutospacing="0" w:after="0" w:afterAutospacing="0" w:line="360" w:lineRule="auto"/>
        <w:ind w:firstLine="357"/>
        <w:jc w:val="both"/>
        <w:rPr>
          <w:sz w:val="22"/>
          <w:szCs w:val="22"/>
          <w:lang w:val="hr-HR"/>
        </w:rPr>
      </w:pPr>
    </w:p>
    <w:p w:rsidR="00784CC7"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lastRenderedPageBreak/>
        <w:t>Drugi korak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0"/>
        <w:gridCol w:w="1177"/>
        <w:gridCol w:w="29"/>
        <w:gridCol w:w="1206"/>
        <w:gridCol w:w="828"/>
        <w:gridCol w:w="766"/>
        <w:gridCol w:w="794"/>
      </w:tblGrid>
      <w:tr w:rsidR="00784CC7" w:rsidRPr="00CB5BA2" w:rsidTr="009B47A0">
        <w:tc>
          <w:tcPr>
            <w:tcW w:w="1200"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varijabla</w:t>
            </w:r>
          </w:p>
        </w:tc>
        <w:tc>
          <w:tcPr>
            <w:tcW w:w="1206" w:type="dxa"/>
            <w:gridSpan w:val="2"/>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Koeficijent</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B</w:t>
            </w:r>
          </w:p>
        </w:tc>
        <w:tc>
          <w:tcPr>
            <w:tcW w:w="1206"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Standardna pogreška</w:t>
            </w:r>
          </w:p>
        </w:tc>
        <w:tc>
          <w:tcPr>
            <w:tcW w:w="828"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Exp (B)</w:t>
            </w:r>
          </w:p>
        </w:tc>
        <w:tc>
          <w:tcPr>
            <w:tcW w:w="766"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Wald-ov</w:t>
            </w:r>
          </w:p>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sym w:font="Symbol" w:char="F063"/>
            </w:r>
            <w:r w:rsidRPr="00CB5BA2">
              <w:rPr>
                <w:sz w:val="22"/>
                <w:szCs w:val="22"/>
                <w:lang w:val="hr-HR"/>
              </w:rPr>
              <w:t>2</w:t>
            </w:r>
          </w:p>
        </w:tc>
        <w:tc>
          <w:tcPr>
            <w:tcW w:w="794" w:type="dxa"/>
          </w:tcPr>
          <w:p w:rsidR="00784CC7" w:rsidRPr="00CB5BA2" w:rsidRDefault="00784CC7" w:rsidP="002D6693">
            <w:pPr>
              <w:pStyle w:val="NormalWeb"/>
              <w:spacing w:before="40" w:beforeAutospacing="0" w:after="40" w:afterAutospacing="0"/>
              <w:jc w:val="center"/>
              <w:rPr>
                <w:lang w:val="hr-HR"/>
              </w:rPr>
            </w:pPr>
            <w:r w:rsidRPr="00CB5BA2">
              <w:rPr>
                <w:sz w:val="22"/>
                <w:szCs w:val="22"/>
                <w:lang w:val="hr-HR"/>
              </w:rPr>
              <w:t>p</w:t>
            </w:r>
          </w:p>
        </w:tc>
      </w:tr>
      <w:tr w:rsidR="00784CC7" w:rsidRPr="00CB5BA2" w:rsidTr="009B47A0">
        <w:tc>
          <w:tcPr>
            <w:tcW w:w="1200" w:type="dxa"/>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spol</w:t>
            </w:r>
          </w:p>
        </w:tc>
        <w:tc>
          <w:tcPr>
            <w:tcW w:w="1206" w:type="dxa"/>
            <w:gridSpan w:val="2"/>
          </w:tcPr>
          <w:p w:rsidR="00784CC7" w:rsidRPr="00CB5BA2" w:rsidRDefault="00784CC7" w:rsidP="00D5384C">
            <w:pPr>
              <w:pStyle w:val="NormalWeb"/>
              <w:spacing w:before="40" w:beforeAutospacing="0" w:after="40" w:afterAutospacing="0"/>
              <w:jc w:val="center"/>
              <w:rPr>
                <w:lang w:val="hr-HR"/>
              </w:rPr>
            </w:pPr>
            <w:r>
              <w:rPr>
                <w:color w:val="000000"/>
                <w:sz w:val="22"/>
                <w:szCs w:val="22"/>
                <w:lang w:val="hr-HR"/>
              </w:rPr>
              <w:t>-1</w:t>
            </w:r>
            <w:r w:rsidRPr="00CB5BA2">
              <w:rPr>
                <w:color w:val="000000"/>
                <w:sz w:val="22"/>
                <w:szCs w:val="22"/>
                <w:lang w:val="hr-HR"/>
              </w:rPr>
              <w:t>.</w:t>
            </w:r>
            <w:r>
              <w:rPr>
                <w:color w:val="000000"/>
                <w:sz w:val="22"/>
                <w:szCs w:val="22"/>
                <w:lang w:val="hr-HR"/>
              </w:rPr>
              <w:t>323</w:t>
            </w:r>
            <w:r w:rsidRPr="00CB5BA2">
              <w:rPr>
                <w:color w:val="000000"/>
                <w:sz w:val="22"/>
                <w:szCs w:val="22"/>
                <w:lang w:val="hr-HR"/>
              </w:rPr>
              <w:t xml:space="preserve">   </w:t>
            </w:r>
          </w:p>
        </w:tc>
        <w:tc>
          <w:tcPr>
            <w:tcW w:w="1206"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571</w:t>
            </w:r>
          </w:p>
        </w:tc>
        <w:tc>
          <w:tcPr>
            <w:tcW w:w="828"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.266</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5.379</w:t>
            </w:r>
          </w:p>
        </w:tc>
        <w:tc>
          <w:tcPr>
            <w:tcW w:w="794"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.0</w:t>
            </w:r>
            <w:r>
              <w:rPr>
                <w:sz w:val="22"/>
                <w:szCs w:val="22"/>
                <w:lang w:val="hr-HR"/>
              </w:rPr>
              <w:t>20</w:t>
            </w:r>
          </w:p>
        </w:tc>
      </w:tr>
      <w:tr w:rsidR="00784CC7" w:rsidRPr="00CB5BA2" w:rsidTr="009B47A0">
        <w:tc>
          <w:tcPr>
            <w:tcW w:w="1200" w:type="dxa"/>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učenje</w:t>
            </w:r>
          </w:p>
        </w:tc>
        <w:tc>
          <w:tcPr>
            <w:tcW w:w="1206" w:type="dxa"/>
            <w:gridSpan w:val="2"/>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510</w:t>
            </w:r>
          </w:p>
        </w:tc>
        <w:tc>
          <w:tcPr>
            <w:tcW w:w="1206"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355</w:t>
            </w:r>
          </w:p>
        </w:tc>
        <w:tc>
          <w:tcPr>
            <w:tcW w:w="828"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1.</w:t>
            </w:r>
            <w:r>
              <w:rPr>
                <w:sz w:val="22"/>
                <w:szCs w:val="22"/>
                <w:lang w:val="hr-HR"/>
              </w:rPr>
              <w:t>665</w:t>
            </w:r>
          </w:p>
        </w:tc>
        <w:tc>
          <w:tcPr>
            <w:tcW w:w="766"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2.069</w:t>
            </w:r>
          </w:p>
        </w:tc>
        <w:tc>
          <w:tcPr>
            <w:tcW w:w="794"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150</w:t>
            </w:r>
          </w:p>
        </w:tc>
      </w:tr>
      <w:tr w:rsidR="00784CC7" w:rsidRPr="00CB5BA2" w:rsidTr="009B47A0">
        <w:tc>
          <w:tcPr>
            <w:tcW w:w="1200" w:type="dxa"/>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izvedba</w:t>
            </w:r>
          </w:p>
        </w:tc>
        <w:tc>
          <w:tcPr>
            <w:tcW w:w="1206" w:type="dxa"/>
            <w:gridSpan w:val="2"/>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067</w:t>
            </w:r>
          </w:p>
        </w:tc>
        <w:tc>
          <w:tcPr>
            <w:tcW w:w="1206"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382</w:t>
            </w:r>
          </w:p>
        </w:tc>
        <w:tc>
          <w:tcPr>
            <w:tcW w:w="828"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935</w:t>
            </w:r>
          </w:p>
        </w:tc>
        <w:tc>
          <w:tcPr>
            <w:tcW w:w="766"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.031</w:t>
            </w:r>
          </w:p>
        </w:tc>
        <w:tc>
          <w:tcPr>
            <w:tcW w:w="794" w:type="dxa"/>
          </w:tcPr>
          <w:p w:rsidR="00784CC7" w:rsidRPr="00CB5BA2" w:rsidRDefault="00784CC7" w:rsidP="00D5384C">
            <w:pPr>
              <w:pStyle w:val="NormalWeb"/>
              <w:spacing w:before="40" w:beforeAutospacing="0" w:after="40" w:afterAutospacing="0"/>
              <w:jc w:val="center"/>
              <w:rPr>
                <w:lang w:val="hr-HR"/>
              </w:rPr>
            </w:pPr>
            <w:r w:rsidRPr="00CB5BA2">
              <w:rPr>
                <w:sz w:val="22"/>
                <w:szCs w:val="22"/>
                <w:lang w:val="hr-HR"/>
              </w:rPr>
              <w:t>.</w:t>
            </w:r>
            <w:r>
              <w:rPr>
                <w:sz w:val="22"/>
                <w:szCs w:val="22"/>
                <w:lang w:val="hr-HR"/>
              </w:rPr>
              <w:t>861</w:t>
            </w:r>
          </w:p>
        </w:tc>
      </w:tr>
      <w:tr w:rsidR="00784CC7" w:rsidRPr="00CB5BA2" w:rsidTr="009B47A0">
        <w:tc>
          <w:tcPr>
            <w:tcW w:w="1200" w:type="dxa"/>
          </w:tcPr>
          <w:p w:rsidR="00784CC7" w:rsidRDefault="00784CC7" w:rsidP="002D6693">
            <w:pPr>
              <w:pStyle w:val="NormalWeb"/>
              <w:spacing w:before="40" w:beforeAutospacing="0" w:after="40" w:afterAutospacing="0" w:line="360" w:lineRule="auto"/>
              <w:rPr>
                <w:lang w:val="hr-HR"/>
              </w:rPr>
            </w:pPr>
            <w:r>
              <w:rPr>
                <w:sz w:val="22"/>
                <w:szCs w:val="22"/>
                <w:lang w:val="hr-HR"/>
              </w:rPr>
              <w:t xml:space="preserve">Izbj. truda </w:t>
            </w:r>
          </w:p>
        </w:tc>
        <w:tc>
          <w:tcPr>
            <w:tcW w:w="1206" w:type="dxa"/>
            <w:gridSpan w:val="2"/>
          </w:tcPr>
          <w:p w:rsidR="00784CC7" w:rsidRPr="00CB5BA2" w:rsidRDefault="00784CC7" w:rsidP="00D5384C">
            <w:pPr>
              <w:pStyle w:val="NormalWeb"/>
              <w:spacing w:before="40" w:beforeAutospacing="0" w:after="40" w:afterAutospacing="0"/>
              <w:jc w:val="center"/>
              <w:rPr>
                <w:lang w:val="hr-HR"/>
              </w:rPr>
            </w:pPr>
            <w:r>
              <w:rPr>
                <w:sz w:val="22"/>
                <w:szCs w:val="22"/>
                <w:lang w:val="hr-HR"/>
              </w:rPr>
              <w:t>-.304</w:t>
            </w:r>
          </w:p>
        </w:tc>
        <w:tc>
          <w:tcPr>
            <w:tcW w:w="1206"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.369</w:t>
            </w:r>
          </w:p>
        </w:tc>
        <w:tc>
          <w:tcPr>
            <w:tcW w:w="828" w:type="dxa"/>
          </w:tcPr>
          <w:p w:rsidR="00784CC7" w:rsidRPr="00CB5BA2" w:rsidRDefault="00784CC7" w:rsidP="002D6693">
            <w:pPr>
              <w:pStyle w:val="NormalWeb"/>
              <w:spacing w:before="40" w:beforeAutospacing="0" w:after="40" w:afterAutospacing="0"/>
              <w:jc w:val="center"/>
              <w:rPr>
                <w:lang w:val="hr-HR"/>
              </w:rPr>
            </w:pPr>
            <w:r>
              <w:rPr>
                <w:sz w:val="22"/>
                <w:szCs w:val="22"/>
                <w:lang w:val="hr-HR"/>
              </w:rPr>
              <w:t>.738</w:t>
            </w:r>
          </w:p>
        </w:tc>
        <w:tc>
          <w:tcPr>
            <w:tcW w:w="766"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.678</w:t>
            </w:r>
          </w:p>
        </w:tc>
        <w:tc>
          <w:tcPr>
            <w:tcW w:w="794" w:type="dxa"/>
          </w:tcPr>
          <w:p w:rsidR="00784CC7" w:rsidRPr="00CB5BA2" w:rsidRDefault="00784CC7" w:rsidP="00D5384C">
            <w:pPr>
              <w:pStyle w:val="NormalWeb"/>
              <w:spacing w:before="40" w:beforeAutospacing="0" w:after="40" w:afterAutospacing="0"/>
              <w:jc w:val="center"/>
              <w:rPr>
                <w:lang w:val="hr-HR"/>
              </w:rPr>
            </w:pPr>
            <w:r>
              <w:rPr>
                <w:sz w:val="22"/>
                <w:szCs w:val="22"/>
                <w:lang w:val="hr-HR"/>
              </w:rPr>
              <w:t>.410</w:t>
            </w:r>
          </w:p>
        </w:tc>
      </w:tr>
      <w:tr w:rsidR="00784CC7" w:rsidRPr="00CB5BA2" w:rsidTr="009B47A0">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R</w:t>
            </w:r>
            <w:r w:rsidRPr="00CB5BA2">
              <w:rPr>
                <w:sz w:val="22"/>
                <w:szCs w:val="22"/>
                <w:vertAlign w:val="superscript"/>
                <w:lang w:val="hr-HR"/>
              </w:rPr>
              <w:t>2</w:t>
            </w:r>
            <w:r w:rsidRPr="00CB5BA2">
              <w:rPr>
                <w:sz w:val="22"/>
                <w:szCs w:val="22"/>
                <w:lang w:val="hr-HR"/>
              </w:rPr>
              <w:t xml:space="preserve"> (Nagelkerke)</w:t>
            </w:r>
          </w:p>
        </w:tc>
        <w:tc>
          <w:tcPr>
            <w:tcW w:w="3623" w:type="dxa"/>
            <w:gridSpan w:val="5"/>
          </w:tcPr>
          <w:p w:rsidR="00784CC7" w:rsidRPr="00CB5BA2" w:rsidRDefault="00784CC7" w:rsidP="00D5384C">
            <w:pPr>
              <w:pStyle w:val="NormalWeb"/>
              <w:spacing w:before="40" w:beforeAutospacing="0" w:after="40" w:afterAutospacing="0" w:line="360" w:lineRule="auto"/>
              <w:rPr>
                <w:lang w:val="hr-HR"/>
              </w:rPr>
            </w:pPr>
            <w:r w:rsidRPr="00CB5BA2">
              <w:rPr>
                <w:sz w:val="22"/>
                <w:szCs w:val="22"/>
                <w:lang w:val="hr-HR"/>
              </w:rPr>
              <w:t>.</w:t>
            </w:r>
            <w:r>
              <w:rPr>
                <w:sz w:val="22"/>
                <w:szCs w:val="22"/>
                <w:lang w:val="hr-HR"/>
              </w:rPr>
              <w:t>167</w:t>
            </w:r>
          </w:p>
        </w:tc>
      </w:tr>
      <w:tr w:rsidR="00784CC7" w:rsidRPr="00CB5BA2" w:rsidTr="009B47A0">
        <w:tc>
          <w:tcPr>
            <w:tcW w:w="2377" w:type="dxa"/>
            <w:gridSpan w:val="2"/>
          </w:tcPr>
          <w:p w:rsidR="00784CC7" w:rsidRPr="00CB5BA2" w:rsidRDefault="00784CC7" w:rsidP="002D6693">
            <w:pPr>
              <w:pStyle w:val="NormalWeb"/>
              <w:spacing w:before="40" w:beforeAutospacing="0" w:after="40" w:afterAutospacing="0" w:line="360" w:lineRule="auto"/>
              <w:rPr>
                <w:lang w:val="hr-HR"/>
              </w:rPr>
            </w:pPr>
            <w:r w:rsidRPr="00CB5BA2">
              <w:rPr>
                <w:sz w:val="22"/>
                <w:szCs w:val="22"/>
                <w:lang w:val="hr-HR"/>
              </w:rPr>
              <w:t>% objašnjene varijance</w:t>
            </w:r>
          </w:p>
        </w:tc>
        <w:tc>
          <w:tcPr>
            <w:tcW w:w="3623" w:type="dxa"/>
            <w:gridSpan w:val="5"/>
          </w:tcPr>
          <w:p w:rsidR="00784CC7" w:rsidRPr="00CB5BA2" w:rsidRDefault="00784CC7" w:rsidP="002D6693">
            <w:pPr>
              <w:pStyle w:val="NormalWeb"/>
              <w:spacing w:before="40" w:beforeAutospacing="0" w:after="40" w:afterAutospacing="0" w:line="360" w:lineRule="auto"/>
              <w:rPr>
                <w:lang w:val="hr-HR"/>
              </w:rPr>
            </w:pPr>
            <w:r>
              <w:rPr>
                <w:sz w:val="22"/>
                <w:szCs w:val="22"/>
                <w:lang w:val="hr-HR"/>
              </w:rPr>
              <w:t>16.7</w:t>
            </w:r>
            <w:r w:rsidRPr="00CB5BA2">
              <w:rPr>
                <w:sz w:val="22"/>
                <w:szCs w:val="22"/>
                <w:lang w:val="hr-HR"/>
              </w:rPr>
              <w:t>%</w:t>
            </w:r>
          </w:p>
        </w:tc>
      </w:tr>
    </w:tbl>
    <w:p w:rsidR="00784CC7" w:rsidRDefault="00784CC7" w:rsidP="00D5384C">
      <w:pPr>
        <w:pStyle w:val="NormalWeb"/>
        <w:spacing w:before="40" w:beforeAutospacing="0" w:after="40" w:afterAutospacing="0" w:line="360" w:lineRule="auto"/>
        <w:jc w:val="center"/>
        <w:rPr>
          <w:sz w:val="22"/>
          <w:szCs w:val="22"/>
          <w:lang w:val="hr-HR"/>
        </w:rPr>
      </w:pPr>
    </w:p>
    <w:p w:rsidR="00784CC7"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t>Spol se pokazao kao značajna prediktorska varijabla. Djevojčice imaju veću vjerojatnost za odličan školski uspjeh od dječaka. Spol objašnjava 11.6 % varijance ocjene iz hrvatskog jezika.</w:t>
      </w:r>
    </w:p>
    <w:p w:rsidR="00784CC7"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t>U drugom koraku unesene su varijable ciljnih orijentacija. Ni jedna ciljna orijentacija nije se pokazala kao značajan prediktor. Ipak, unošenjem ciljnih orijentacija postotak objašnjene varijance se povećao 16.7% .</w:t>
      </w:r>
    </w:p>
    <w:p w:rsidR="00784CC7" w:rsidRDefault="00784CC7" w:rsidP="00D5384C">
      <w:pPr>
        <w:pStyle w:val="NormalWeb"/>
        <w:spacing w:before="0" w:beforeAutospacing="0" w:after="0" w:afterAutospacing="0" w:line="360" w:lineRule="auto"/>
        <w:ind w:firstLine="357"/>
        <w:jc w:val="both"/>
        <w:rPr>
          <w:sz w:val="22"/>
          <w:szCs w:val="22"/>
          <w:lang w:val="hr-HR"/>
        </w:rPr>
      </w:pPr>
    </w:p>
    <w:p w:rsidR="00784CC7" w:rsidRDefault="00784CC7" w:rsidP="00D5384C">
      <w:pPr>
        <w:pStyle w:val="NormalWeb"/>
        <w:spacing w:before="0" w:beforeAutospacing="0" w:after="0" w:afterAutospacing="0" w:line="360" w:lineRule="auto"/>
        <w:ind w:firstLine="357"/>
        <w:jc w:val="both"/>
        <w:rPr>
          <w:i/>
          <w:iCs/>
          <w:sz w:val="22"/>
          <w:szCs w:val="22"/>
          <w:lang w:val="hr-HR"/>
        </w:rPr>
      </w:pPr>
      <w:r w:rsidRPr="001567CF">
        <w:rPr>
          <w:i/>
          <w:iCs/>
          <w:sz w:val="22"/>
          <w:szCs w:val="22"/>
          <w:lang w:val="hr-HR"/>
        </w:rPr>
        <w:t xml:space="preserve">Prediktori </w:t>
      </w:r>
      <w:r>
        <w:rPr>
          <w:i/>
          <w:iCs/>
          <w:sz w:val="22"/>
          <w:szCs w:val="22"/>
          <w:lang w:val="hr-HR"/>
        </w:rPr>
        <w:t>ocjene iz matematike</w:t>
      </w:r>
    </w:p>
    <w:p w:rsidR="00784CC7" w:rsidRPr="00D5384C" w:rsidRDefault="00784CC7" w:rsidP="00D5384C">
      <w:pPr>
        <w:pStyle w:val="NormalWeb"/>
        <w:spacing w:before="0" w:beforeAutospacing="0" w:after="0" w:afterAutospacing="0" w:line="360" w:lineRule="auto"/>
        <w:ind w:firstLine="357"/>
        <w:jc w:val="both"/>
        <w:rPr>
          <w:sz w:val="22"/>
          <w:szCs w:val="22"/>
          <w:lang w:val="hr-HR"/>
        </w:rPr>
      </w:pPr>
      <w:r>
        <w:rPr>
          <w:sz w:val="22"/>
          <w:szCs w:val="22"/>
          <w:lang w:val="hr-HR"/>
        </w:rPr>
        <w:t>U skupini učenika sedmog i osmog razreda nije se pokazao ni jedan statistički značajan prediktor ocjene iz matematike.</w:t>
      </w:r>
    </w:p>
    <w:p w:rsidR="00784CC7" w:rsidRPr="001567CF" w:rsidRDefault="00784CC7" w:rsidP="00D5384C">
      <w:pPr>
        <w:pStyle w:val="NormalWeb"/>
        <w:spacing w:before="0" w:beforeAutospacing="0" w:after="0" w:afterAutospacing="0" w:line="360" w:lineRule="auto"/>
        <w:ind w:firstLine="357"/>
        <w:jc w:val="both"/>
        <w:rPr>
          <w:i/>
          <w:iCs/>
          <w:sz w:val="22"/>
          <w:szCs w:val="22"/>
          <w:lang w:val="hr-HR"/>
        </w:rPr>
      </w:pPr>
    </w:p>
    <w:p w:rsidR="00784CC7" w:rsidRPr="00C80FA3" w:rsidRDefault="00784CC7" w:rsidP="00C80FA3">
      <w:pPr>
        <w:spacing w:line="480" w:lineRule="auto"/>
        <w:ind w:firstLine="426"/>
        <w:rPr>
          <w:b/>
          <w:bCs/>
        </w:rPr>
      </w:pPr>
      <w:r w:rsidRPr="00C80FA3">
        <w:rPr>
          <w:b/>
          <w:bCs/>
        </w:rPr>
        <w:t>RASPRAVA</w:t>
      </w:r>
    </w:p>
    <w:p w:rsidR="00784CC7" w:rsidRDefault="00784CC7" w:rsidP="00EC0034">
      <w:pPr>
        <w:pStyle w:val="BodyTextIndent"/>
        <w:spacing w:after="120" w:line="360" w:lineRule="auto"/>
        <w:ind w:firstLine="425"/>
        <w:jc w:val="both"/>
        <w:rPr>
          <w:b/>
          <w:bCs/>
        </w:rPr>
      </w:pPr>
      <w:r w:rsidRPr="00066E7A">
        <w:rPr>
          <w:b/>
          <w:bCs/>
        </w:rPr>
        <w:t xml:space="preserve">Dobne </w:t>
      </w:r>
      <w:r>
        <w:rPr>
          <w:b/>
          <w:bCs/>
        </w:rPr>
        <w:t xml:space="preserve">i spolne </w:t>
      </w:r>
      <w:r w:rsidRPr="00066E7A">
        <w:rPr>
          <w:b/>
          <w:bCs/>
        </w:rPr>
        <w:t xml:space="preserve">razlike u </w:t>
      </w:r>
      <w:r w:rsidRPr="00066E7A">
        <w:rPr>
          <w:b/>
          <w:bCs/>
          <w:color w:val="000000"/>
        </w:rPr>
        <w:t>ciljnim</w:t>
      </w:r>
      <w:r w:rsidRPr="00066E7A">
        <w:rPr>
          <w:b/>
          <w:bCs/>
        </w:rPr>
        <w:t xml:space="preserve"> orijentacijama</w:t>
      </w:r>
    </w:p>
    <w:p w:rsidR="00784CC7" w:rsidRDefault="00784CC7" w:rsidP="00066E7A">
      <w:pPr>
        <w:pStyle w:val="BodyTextIndent"/>
        <w:spacing w:line="360" w:lineRule="auto"/>
        <w:ind w:firstLine="426"/>
        <w:jc w:val="both"/>
      </w:pPr>
      <w:r>
        <w:t xml:space="preserve">Općenito se može zaključiti da su učenici najviše orijentirani na učenje, zatim na izvedbu, a najmanje na izbjegavanje truda. No, za sve tri ciljne orijentacije postoje statistički značajne dobne razlike. </w:t>
      </w:r>
    </w:p>
    <w:p w:rsidR="00784CC7" w:rsidRDefault="00784CC7" w:rsidP="00066E7A">
      <w:pPr>
        <w:pStyle w:val="BodyTextIndent"/>
        <w:spacing w:line="360" w:lineRule="auto"/>
        <w:ind w:firstLine="426"/>
        <w:jc w:val="both"/>
      </w:pPr>
      <w:r>
        <w:t xml:space="preserve">Učenici sve tri dobne skupine značajno se razlikuju u orijentaciji na učenje. Najveću orijentaciju na učenje imaju učenici trećeg i četvrtog razreda, slijede učenici petog i šestog razreda dok najmanju orijentaciju na učenje imaju učenici osmog razreda. Kod orijentacije na izbjegavanje truda postoji obrnut trend. </w:t>
      </w:r>
      <w:r w:rsidR="00C36E53">
        <w:t xml:space="preserve">Učenici sedmog i osmog razreda imaju značajno veću usmjerenost na izbjegavanje truda od učenika trećeg i četvrtog razreda. </w:t>
      </w:r>
      <w:r>
        <w:t xml:space="preserve">Ovo je u skladu sa dosadašnjim istraživanjima koja su pokazala da se s dobi smanjuje motivacija za učenje, a povećava motivacija za izbjegavanjem truda (Eccles i sur., 1989; </w:t>
      </w:r>
      <w:r w:rsidR="009B47A0">
        <w:t xml:space="preserve">Eccles i sur., 1993; </w:t>
      </w:r>
      <w:r>
        <w:t>Mid</w:t>
      </w:r>
      <w:r w:rsidR="009B47A0">
        <w:t>gley, Feldlaufer i Eccles, 1989</w:t>
      </w:r>
      <w:r>
        <w:t xml:space="preserve">). Učenici petog i šestog razreda imaju značajno veću orijentaciju na </w:t>
      </w:r>
      <w:r>
        <w:lastRenderedPageBreak/>
        <w:t xml:space="preserve">izvedbu od učenika trećeg i četvrtog razreda, dok se učenici sedmog i osmog razreda ne razlikuju značajno od ostalih. Razliku između učenika trećeg i četvrtog razreda s jedne strane i petog i šestog razreda s druge moguće je jednim dijelom objasniti prelaskom iz razredne u predmetnu nastavu. Naime, u predmetnoj </w:t>
      </w:r>
      <w:r w:rsidR="00C36E53">
        <w:t>nastavi</w:t>
      </w:r>
      <w:r>
        <w:t xml:space="preserve"> učenici dobivaju veći broj učitelja i moguće je da imaju izraženiju želju pokazati svoju kompetentnost. Očekivalo bi se također da će kod učenika sedmog i osmog razreda doći do povećanja orijentacije na izvedbu zbog približavanja upisa u srednje škole i po</w:t>
      </w:r>
      <w:r w:rsidR="00635D45">
        <w:t>većane važnosti ocjena ali to s</w:t>
      </w:r>
      <w:r>
        <w:t>e</w:t>
      </w:r>
      <w:r w:rsidR="00635D45">
        <w:t xml:space="preserve"> </w:t>
      </w:r>
      <w:r>
        <w:t>u ovom istraživanju nije dogodilo.</w:t>
      </w:r>
    </w:p>
    <w:p w:rsidR="001E5532" w:rsidRDefault="001E5532" w:rsidP="001E5532">
      <w:pPr>
        <w:pStyle w:val="BodyTextIndent"/>
        <w:spacing w:line="360" w:lineRule="auto"/>
        <w:ind w:firstLine="426"/>
        <w:jc w:val="both"/>
      </w:pPr>
      <w:r>
        <w:t>Očito je kako se na osnovnoškolskom uzrastu  s godinama smanjuje orijentacija na učenje a povećava orijentacija na izbjegavanje truda. Buduću da takav trend ukazuje na pad intrinzične motivacije postavlja se pitanje što škola i učitelji mogu učiniti da se takav trend smanji.</w:t>
      </w:r>
    </w:p>
    <w:p w:rsidR="00C36E53" w:rsidRDefault="00784CC7" w:rsidP="00C36E53">
      <w:pPr>
        <w:pStyle w:val="BodyTextIndent"/>
        <w:spacing w:line="360" w:lineRule="auto"/>
        <w:ind w:firstLine="426"/>
        <w:jc w:val="both"/>
      </w:pPr>
      <w:r>
        <w:t>Na cijelom uzorku spolne razlike dobivene su u orijentaciji na učenje i orijentaciji na izbjegavanje truda. Djevojčice su više od dječaka orijentirane na učenje, dok su dječaci više od djevojčica orijentirani na izbjegavanje truda. Takve rezultate pokazala su i dosadašnja istraživanja (</w:t>
      </w:r>
      <w:r>
        <w:rPr>
          <w:color w:val="000000"/>
        </w:rPr>
        <w:t xml:space="preserve">Patrick, Ryan i Pintrich, 1999; </w:t>
      </w:r>
      <w:r w:rsidR="009B47A0">
        <w:rPr>
          <w:color w:val="000000"/>
        </w:rPr>
        <w:t xml:space="preserve">Rijavec i Brdar, 2002; </w:t>
      </w:r>
      <w:r>
        <w:rPr>
          <w:color w:val="000000"/>
        </w:rPr>
        <w:t>Roeser, Midgley i Urda</w:t>
      </w:r>
      <w:r w:rsidR="00B81E40">
        <w:rPr>
          <w:color w:val="000000"/>
        </w:rPr>
        <w:t>n, 1996; Thorkildsen i Nicholls</w:t>
      </w:r>
      <w:r w:rsidR="009B47A0">
        <w:rPr>
          <w:color w:val="000000"/>
        </w:rPr>
        <w:t>, 1998</w:t>
      </w:r>
      <w:r>
        <w:rPr>
          <w:color w:val="000000"/>
        </w:rPr>
        <w:t xml:space="preserve">). No, ovakva razlika između dječaka i djevojčica u našem istraživanju dobivena je samo kod najmlađih učenika, onih u trećem i četvrtom razredu. Kod učenika petih i šestih razreda postoji samo razlika u orijentaciji na učenje u korist djevojčica dok kod najstarijih učenika u sedmom i osmom razredu više nema nikakvih razlika između dječaka i djevojčica. </w:t>
      </w:r>
      <w:r w:rsidR="00C36E53">
        <w:t xml:space="preserve">Izgleda da tijekom školovanja djevojčice gube veću razinu intrinzične motivacije koju imaju u odnosu na dječake i razvijaju sličan obrazac ciljnih orijentacija kao i dječaci. </w:t>
      </w:r>
    </w:p>
    <w:p w:rsidR="00784CC7" w:rsidRDefault="00784CC7" w:rsidP="00066E7A">
      <w:pPr>
        <w:pStyle w:val="BodyTextIndent"/>
        <w:spacing w:line="360" w:lineRule="auto"/>
        <w:ind w:firstLine="426"/>
        <w:jc w:val="both"/>
        <w:rPr>
          <w:color w:val="000000"/>
        </w:rPr>
      </w:pPr>
    </w:p>
    <w:p w:rsidR="00784CC7" w:rsidRPr="00614DB6" w:rsidRDefault="00784CC7" w:rsidP="00614DB6">
      <w:pPr>
        <w:pStyle w:val="BodyTextIndent"/>
        <w:spacing w:after="120" w:line="360" w:lineRule="auto"/>
        <w:ind w:firstLine="425"/>
        <w:jc w:val="both"/>
        <w:rPr>
          <w:b/>
          <w:bCs/>
        </w:rPr>
      </w:pPr>
      <w:r w:rsidRPr="00614DB6">
        <w:rPr>
          <w:b/>
          <w:bCs/>
        </w:rPr>
        <w:t>Ciljne orijentacije i školski uspjeh</w:t>
      </w:r>
    </w:p>
    <w:p w:rsidR="00784CC7" w:rsidRDefault="00784CC7" w:rsidP="002D6693">
      <w:pPr>
        <w:pStyle w:val="BodyTextIndent"/>
        <w:spacing w:line="360" w:lineRule="auto"/>
        <w:ind w:firstLine="426"/>
        <w:jc w:val="both"/>
      </w:pPr>
      <w:r>
        <w:t>Spol je bio značajan prediktor općeg uspjeha i ocjene iz hrvatskog jezika. Djevojčice su imale bolji školski uspjeh i bolje ocjene iz hrvatskog jezika</w:t>
      </w:r>
      <w:r w:rsidR="001E5532">
        <w:t>, ali u ocjenama iz matematike nije bilo razlike između dječaka i djevojčica.</w:t>
      </w:r>
      <w:r>
        <w:t xml:space="preserve">  No, nakon kontrole spola jedini </w:t>
      </w:r>
      <w:r w:rsidR="0075384C">
        <w:t xml:space="preserve">značajan </w:t>
      </w:r>
      <w:r>
        <w:t>prediktor za sve tri mjere školskog uspjeha bila je orijentacija na učenje. Učenici koji imaju veću orijentaciju na učenje imali su i bolji opći školski uspjeh te bolju ocjenu iz matematike i hrvatskog jezika.</w:t>
      </w:r>
      <w:r w:rsidR="00635D45">
        <w:t xml:space="preserve"> </w:t>
      </w:r>
      <w:r>
        <w:t>To je u skladu s dosadašnjim istraživanjima koja su pokazala povezanost između usmjerenosti na učenje i pozitivnih ishoda u obrazovnom kontekstu (</w:t>
      </w:r>
      <w:r w:rsidRPr="002D6693">
        <w:t>Ames, 1992; Dweck,</w:t>
      </w:r>
      <w:r>
        <w:t xml:space="preserve"> </w:t>
      </w:r>
      <w:r w:rsidRPr="002D6693">
        <w:t>199</w:t>
      </w:r>
      <w:r w:rsidR="00B81E40">
        <w:t>9; Linnenbrink i Pintrich, 2001</w:t>
      </w:r>
      <w:r w:rsidRPr="002D6693">
        <w:t>; Maehr i Midgley, 1991</w:t>
      </w:r>
      <w:r>
        <w:t xml:space="preserve">). </w:t>
      </w:r>
    </w:p>
    <w:p w:rsidR="00784CC7" w:rsidRPr="002D6693" w:rsidRDefault="00784CC7" w:rsidP="002D6693">
      <w:pPr>
        <w:pStyle w:val="BodyTextIndent"/>
        <w:spacing w:line="360" w:lineRule="auto"/>
        <w:ind w:firstLine="426"/>
        <w:jc w:val="both"/>
      </w:pPr>
      <w:r>
        <w:lastRenderedPageBreak/>
        <w:t>No, ovi rezultati dobiveni su samo na cijelom uzorku učenika od trećeg do osmog razreda. Kada su provedene logističke regresijske analize po dobnim skupinama ni jedna ciljna orijentacija nije se pokazala kao značajan prediktor školskog uspjeha.</w:t>
      </w:r>
      <w:r w:rsidR="00635D45">
        <w:t xml:space="preserve"> Kako na cijelom uzorku postoji povezanost ciljnih orijentacija i indikatora školsko uspjeha moguće je da se radi o premalom broju ispitanika u pojedinim dobnim skupinama.</w:t>
      </w:r>
    </w:p>
    <w:p w:rsidR="001E5532" w:rsidRDefault="001E5532" w:rsidP="008F5EB7">
      <w:pPr>
        <w:pStyle w:val="BodyTextIndent"/>
        <w:spacing w:line="360" w:lineRule="auto"/>
        <w:rPr>
          <w:b/>
          <w:bCs/>
        </w:rPr>
      </w:pPr>
    </w:p>
    <w:p w:rsidR="00784CC7" w:rsidRDefault="00784CC7" w:rsidP="001E5532">
      <w:pPr>
        <w:spacing w:line="480" w:lineRule="auto"/>
        <w:ind w:firstLine="426"/>
        <w:rPr>
          <w:b/>
          <w:bCs/>
        </w:rPr>
      </w:pPr>
      <w:r>
        <w:rPr>
          <w:b/>
          <w:bCs/>
        </w:rPr>
        <w:t>REFERENCE</w:t>
      </w:r>
    </w:p>
    <w:p w:rsidR="001E5532" w:rsidRDefault="001E5532" w:rsidP="008F5EB7">
      <w:pPr>
        <w:pStyle w:val="BodyTextIndent"/>
        <w:spacing w:line="360" w:lineRule="auto"/>
        <w:rPr>
          <w:b/>
          <w:bCs/>
        </w:rPr>
      </w:pP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Ames, C. (1992). Classrooms: Goals, structures, and student motivation. </w:t>
      </w:r>
      <w:r w:rsidRPr="0089341A">
        <w:rPr>
          <w:i/>
          <w:iCs/>
          <w:sz w:val="22"/>
          <w:szCs w:val="22"/>
        </w:rPr>
        <w:t>Journal of</w:t>
      </w:r>
      <w:r w:rsidR="0089341A" w:rsidRPr="0089341A">
        <w:rPr>
          <w:i/>
          <w:iCs/>
          <w:sz w:val="22"/>
          <w:szCs w:val="22"/>
        </w:rPr>
        <w:t xml:space="preserve"> </w:t>
      </w:r>
      <w:r w:rsidRPr="0089341A">
        <w:rPr>
          <w:i/>
          <w:iCs/>
          <w:sz w:val="22"/>
          <w:szCs w:val="22"/>
        </w:rPr>
        <w:t>Educational Psychology</w:t>
      </w:r>
      <w:r w:rsidRPr="0089341A">
        <w:rPr>
          <w:sz w:val="22"/>
          <w:szCs w:val="22"/>
        </w:rPr>
        <w:t xml:space="preserve">, </w:t>
      </w:r>
      <w:r w:rsidRPr="009B47A0">
        <w:rPr>
          <w:i/>
          <w:sz w:val="22"/>
          <w:szCs w:val="22"/>
        </w:rPr>
        <w:t>84</w:t>
      </w:r>
      <w:r w:rsidRPr="0089341A">
        <w:rPr>
          <w:sz w:val="22"/>
          <w:szCs w:val="22"/>
        </w:rPr>
        <w:t>, 261-271.</w:t>
      </w:r>
    </w:p>
    <w:p w:rsidR="00B81E40" w:rsidRPr="0089341A" w:rsidRDefault="00B81E40" w:rsidP="0089341A">
      <w:pPr>
        <w:pStyle w:val="BodyTextIndent"/>
        <w:spacing w:after="120" w:line="320" w:lineRule="atLeast"/>
        <w:ind w:left="425" w:hanging="425"/>
        <w:rPr>
          <w:sz w:val="22"/>
          <w:szCs w:val="22"/>
        </w:rPr>
      </w:pPr>
      <w:r w:rsidRPr="0089341A">
        <w:rPr>
          <w:sz w:val="22"/>
          <w:szCs w:val="22"/>
        </w:rPr>
        <w:t>Ames, C., &amp; Archer, J. (1988). Achievement goals in the classroom: Student learning strategies and motivational processes.</w:t>
      </w:r>
      <w:r w:rsidRPr="0089341A">
        <w:rPr>
          <w:i/>
          <w:iCs/>
          <w:sz w:val="22"/>
          <w:szCs w:val="22"/>
        </w:rPr>
        <w:t xml:space="preserve"> Journal of Educational Psychology</w:t>
      </w:r>
      <w:r w:rsidRPr="0089341A">
        <w:rPr>
          <w:sz w:val="22"/>
          <w:szCs w:val="22"/>
        </w:rPr>
        <w:t xml:space="preserve">, </w:t>
      </w:r>
      <w:r w:rsidRPr="009B47A0">
        <w:rPr>
          <w:i/>
          <w:sz w:val="22"/>
          <w:szCs w:val="22"/>
        </w:rPr>
        <w:t>80</w:t>
      </w:r>
      <w:r w:rsidRPr="0089341A">
        <w:rPr>
          <w:sz w:val="22"/>
          <w:szCs w:val="22"/>
        </w:rPr>
        <w:t>, 260-267.</w:t>
      </w:r>
    </w:p>
    <w:p w:rsidR="00B81E40" w:rsidRPr="0089341A" w:rsidRDefault="00B81E40" w:rsidP="0089341A">
      <w:pPr>
        <w:shd w:val="clear" w:color="auto" w:fill="FFFFFF"/>
        <w:tabs>
          <w:tab w:val="left" w:pos="11340"/>
        </w:tabs>
        <w:spacing w:after="120" w:line="320" w:lineRule="atLeast"/>
        <w:ind w:left="425" w:hanging="425"/>
        <w:jc w:val="both"/>
        <w:rPr>
          <w:spacing w:val="3"/>
          <w:sz w:val="22"/>
          <w:szCs w:val="22"/>
        </w:rPr>
      </w:pPr>
      <w:r w:rsidRPr="0089341A">
        <w:rPr>
          <w:spacing w:val="3"/>
          <w:sz w:val="22"/>
          <w:szCs w:val="22"/>
        </w:rPr>
        <w:t>Anderman, E.M.,</w:t>
      </w:r>
      <w:r w:rsidR="009B47A0">
        <w:rPr>
          <w:spacing w:val="3"/>
          <w:sz w:val="22"/>
          <w:szCs w:val="22"/>
        </w:rPr>
        <w:t xml:space="preserve"> </w:t>
      </w:r>
      <w:r w:rsidRPr="0089341A">
        <w:rPr>
          <w:spacing w:val="3"/>
          <w:sz w:val="22"/>
          <w:szCs w:val="22"/>
        </w:rPr>
        <w:t xml:space="preserve">Midgley, C. (1997). Changes in achievement goal orientations, perceived academic competence, and grades across the transition to middle-level schools. </w:t>
      </w:r>
      <w:r w:rsidRPr="0089341A">
        <w:rPr>
          <w:i/>
          <w:iCs/>
          <w:spacing w:val="3"/>
          <w:sz w:val="22"/>
          <w:szCs w:val="22"/>
        </w:rPr>
        <w:t>Contemporary Educational Psychology,</w:t>
      </w:r>
      <w:r w:rsidRPr="0089341A">
        <w:rPr>
          <w:spacing w:val="3"/>
          <w:sz w:val="22"/>
          <w:szCs w:val="22"/>
        </w:rPr>
        <w:t xml:space="preserve"> </w:t>
      </w:r>
      <w:r w:rsidRPr="009B47A0">
        <w:rPr>
          <w:i/>
          <w:spacing w:val="3"/>
          <w:sz w:val="22"/>
          <w:szCs w:val="22"/>
        </w:rPr>
        <w:t>22</w:t>
      </w:r>
      <w:r w:rsidRPr="0089341A">
        <w:rPr>
          <w:spacing w:val="3"/>
          <w:sz w:val="22"/>
          <w:szCs w:val="22"/>
        </w:rPr>
        <w:t>, 269 – 298.</w:t>
      </w:r>
    </w:p>
    <w:p w:rsidR="00B81E40" w:rsidRPr="0089341A" w:rsidRDefault="00B81E40" w:rsidP="0089341A">
      <w:pPr>
        <w:pStyle w:val="BodyTextIndent"/>
        <w:spacing w:after="120" w:line="320" w:lineRule="atLeast"/>
        <w:ind w:left="425" w:hanging="425"/>
        <w:rPr>
          <w:spacing w:val="2"/>
          <w:sz w:val="22"/>
          <w:szCs w:val="22"/>
        </w:rPr>
      </w:pPr>
      <w:r w:rsidRPr="0089341A">
        <w:rPr>
          <w:sz w:val="22"/>
          <w:szCs w:val="22"/>
        </w:rPr>
        <w:t>Archer</w:t>
      </w:r>
      <w:r w:rsidRPr="0089341A">
        <w:rPr>
          <w:spacing w:val="-1"/>
          <w:sz w:val="22"/>
          <w:szCs w:val="22"/>
        </w:rPr>
        <w:t xml:space="preserve">, J. (1994). Achievement goals as a measure of motivation in university students. </w:t>
      </w:r>
      <w:r w:rsidRPr="0089341A">
        <w:rPr>
          <w:i/>
          <w:iCs/>
          <w:spacing w:val="-1"/>
          <w:sz w:val="22"/>
          <w:szCs w:val="22"/>
        </w:rPr>
        <w:t>Contemporary Educa</w:t>
      </w:r>
      <w:r w:rsidRPr="0089341A">
        <w:rPr>
          <w:i/>
          <w:iCs/>
          <w:spacing w:val="2"/>
          <w:sz w:val="22"/>
          <w:szCs w:val="22"/>
        </w:rPr>
        <w:t xml:space="preserve">tional Psychology, </w:t>
      </w:r>
      <w:r w:rsidRPr="009B47A0">
        <w:rPr>
          <w:i/>
          <w:iCs/>
          <w:spacing w:val="2"/>
          <w:sz w:val="22"/>
          <w:szCs w:val="22"/>
        </w:rPr>
        <w:t>19</w:t>
      </w:r>
      <w:r w:rsidRPr="0089341A">
        <w:rPr>
          <w:i/>
          <w:iCs/>
          <w:spacing w:val="2"/>
          <w:sz w:val="22"/>
          <w:szCs w:val="22"/>
        </w:rPr>
        <w:t xml:space="preserve">, </w:t>
      </w:r>
      <w:r w:rsidRPr="0089341A">
        <w:rPr>
          <w:spacing w:val="2"/>
          <w:sz w:val="22"/>
          <w:szCs w:val="22"/>
        </w:rPr>
        <w:t>430-446.</w:t>
      </w:r>
    </w:p>
    <w:p w:rsidR="00B81E40" w:rsidRPr="0089341A" w:rsidRDefault="00B81E40" w:rsidP="0089341A">
      <w:pPr>
        <w:spacing w:after="120" w:line="320" w:lineRule="atLeast"/>
        <w:ind w:left="425" w:right="1" w:hanging="425"/>
        <w:jc w:val="both"/>
        <w:rPr>
          <w:sz w:val="22"/>
          <w:szCs w:val="22"/>
        </w:rPr>
      </w:pPr>
      <w:r w:rsidRPr="0089341A">
        <w:rPr>
          <w:sz w:val="22"/>
          <w:szCs w:val="22"/>
        </w:rPr>
        <w:t xml:space="preserve">Brdar, I., Rijavec, M., Lončarić, D. (2006.). Goal orientations, coping with school failure and school achievement. </w:t>
      </w:r>
      <w:r w:rsidRPr="0089341A">
        <w:rPr>
          <w:i/>
          <w:sz w:val="22"/>
          <w:szCs w:val="22"/>
        </w:rPr>
        <w:t>European Journal of Psychology of Education</w:t>
      </w:r>
      <w:r w:rsidR="009B47A0">
        <w:rPr>
          <w:sz w:val="22"/>
          <w:szCs w:val="22"/>
        </w:rPr>
        <w:t>,</w:t>
      </w:r>
      <w:r w:rsidRPr="0089341A">
        <w:rPr>
          <w:sz w:val="22"/>
          <w:szCs w:val="22"/>
        </w:rPr>
        <w:t xml:space="preserve"> </w:t>
      </w:r>
      <w:r w:rsidR="009B47A0" w:rsidRPr="009B47A0">
        <w:rPr>
          <w:i/>
          <w:sz w:val="22"/>
          <w:szCs w:val="22"/>
        </w:rPr>
        <w:t>1</w:t>
      </w:r>
      <w:r w:rsidR="009B47A0">
        <w:rPr>
          <w:sz w:val="22"/>
          <w:szCs w:val="22"/>
        </w:rPr>
        <w:t xml:space="preserve">, </w:t>
      </w:r>
      <w:r w:rsidRPr="0089341A">
        <w:rPr>
          <w:sz w:val="22"/>
          <w:szCs w:val="22"/>
        </w:rPr>
        <w:t>53-70</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Dweck, C.S. (1986). Motivational processes affecting learning. </w:t>
      </w:r>
      <w:r w:rsidRPr="0089341A">
        <w:rPr>
          <w:i/>
          <w:iCs/>
          <w:sz w:val="22"/>
          <w:szCs w:val="22"/>
        </w:rPr>
        <w:t>American Psychologist</w:t>
      </w:r>
      <w:r w:rsidRPr="0089341A">
        <w:rPr>
          <w:sz w:val="22"/>
          <w:szCs w:val="22"/>
        </w:rPr>
        <w:t xml:space="preserve">, </w:t>
      </w:r>
      <w:r w:rsidRPr="009B47A0">
        <w:rPr>
          <w:i/>
          <w:sz w:val="22"/>
          <w:szCs w:val="22"/>
        </w:rPr>
        <w:t>4</w:t>
      </w:r>
      <w:r w:rsidRPr="0089341A">
        <w:rPr>
          <w:sz w:val="22"/>
          <w:szCs w:val="22"/>
        </w:rPr>
        <w:t>1, 1040-1048.</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Dweck, C.S. (1990). Self – theories and goals: Their role in motivation, personality, and development. </w:t>
      </w:r>
      <w:r w:rsidR="009B47A0">
        <w:rPr>
          <w:sz w:val="22"/>
          <w:szCs w:val="22"/>
        </w:rPr>
        <w:t>U:</w:t>
      </w:r>
      <w:r w:rsidRPr="0089341A">
        <w:rPr>
          <w:sz w:val="22"/>
          <w:szCs w:val="22"/>
        </w:rPr>
        <w:t xml:space="preserve"> R. Dienstbier (</w:t>
      </w:r>
      <w:r w:rsidR="009B47A0">
        <w:rPr>
          <w:sz w:val="22"/>
          <w:szCs w:val="22"/>
        </w:rPr>
        <w:t>Ur</w:t>
      </w:r>
      <w:r w:rsidRPr="0089341A">
        <w:rPr>
          <w:sz w:val="22"/>
          <w:szCs w:val="22"/>
        </w:rPr>
        <w:t xml:space="preserve">.), </w:t>
      </w:r>
      <w:r w:rsidRPr="009B47A0">
        <w:rPr>
          <w:i/>
          <w:sz w:val="22"/>
          <w:szCs w:val="22"/>
        </w:rPr>
        <w:t>Nebraska Symposium on Motivation</w:t>
      </w:r>
      <w:r w:rsidR="009B47A0">
        <w:rPr>
          <w:i/>
          <w:sz w:val="22"/>
          <w:szCs w:val="22"/>
        </w:rPr>
        <w:t xml:space="preserve"> </w:t>
      </w:r>
      <w:r w:rsidR="009B47A0" w:rsidRPr="009B47A0">
        <w:rPr>
          <w:sz w:val="22"/>
          <w:szCs w:val="22"/>
        </w:rPr>
        <w:t>(</w:t>
      </w:r>
      <w:r w:rsidR="009B47A0">
        <w:rPr>
          <w:sz w:val="22"/>
          <w:szCs w:val="22"/>
        </w:rPr>
        <w:t>v</w:t>
      </w:r>
      <w:r w:rsidR="009B47A0" w:rsidRPr="0089341A">
        <w:rPr>
          <w:sz w:val="22"/>
          <w:szCs w:val="22"/>
        </w:rPr>
        <w:t>ol. 36</w:t>
      </w:r>
      <w:r w:rsidR="009B47A0">
        <w:rPr>
          <w:sz w:val="22"/>
          <w:szCs w:val="22"/>
        </w:rPr>
        <w:t xml:space="preserve">, </w:t>
      </w:r>
      <w:r w:rsidR="009B47A0" w:rsidRPr="009B47A0">
        <w:rPr>
          <w:sz w:val="22"/>
          <w:szCs w:val="22"/>
        </w:rPr>
        <w:t>str. 199 –235).</w:t>
      </w:r>
      <w:r w:rsidRPr="0089341A">
        <w:rPr>
          <w:sz w:val="22"/>
          <w:szCs w:val="22"/>
        </w:rPr>
        <w:t xml:space="preserve"> Lincoln</w:t>
      </w:r>
      <w:r w:rsidR="009B47A0">
        <w:rPr>
          <w:sz w:val="22"/>
          <w:szCs w:val="22"/>
        </w:rPr>
        <w:t>, University of Nebraska Press</w:t>
      </w:r>
      <w:r w:rsidRPr="0089341A">
        <w:rPr>
          <w:sz w:val="22"/>
          <w:szCs w:val="22"/>
        </w:rPr>
        <w:t xml:space="preserve"> </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Dweck, C.S., Legget, E.L. (1988). A Social – Cognitive Approach to Motivation and Personality. </w:t>
      </w:r>
      <w:r w:rsidRPr="0089341A">
        <w:rPr>
          <w:i/>
          <w:iCs/>
          <w:sz w:val="22"/>
          <w:szCs w:val="22"/>
        </w:rPr>
        <w:t xml:space="preserve">Psychological Review, </w:t>
      </w:r>
      <w:r w:rsidRPr="009B47A0">
        <w:rPr>
          <w:i/>
          <w:iCs/>
          <w:sz w:val="22"/>
          <w:szCs w:val="22"/>
        </w:rPr>
        <w:t>95</w:t>
      </w:r>
      <w:r w:rsidRPr="0089341A">
        <w:rPr>
          <w:sz w:val="22"/>
          <w:szCs w:val="22"/>
        </w:rPr>
        <w:t>, 1-18</w:t>
      </w:r>
    </w:p>
    <w:p w:rsidR="00B81E40" w:rsidRPr="0089341A" w:rsidRDefault="00B81E40" w:rsidP="0089341A">
      <w:pPr>
        <w:pStyle w:val="BodyTextIndent"/>
        <w:spacing w:after="120" w:line="320" w:lineRule="atLeast"/>
        <w:ind w:left="425" w:hanging="425"/>
        <w:rPr>
          <w:sz w:val="22"/>
          <w:szCs w:val="22"/>
        </w:rPr>
      </w:pPr>
      <w:r w:rsidRPr="0089341A">
        <w:rPr>
          <w:sz w:val="22"/>
          <w:szCs w:val="22"/>
        </w:rPr>
        <w:t>Dweck, C.S. (1999). Self-theories: Their role in motivation, personality, and</w:t>
      </w:r>
      <w:r w:rsidR="009B47A0">
        <w:rPr>
          <w:sz w:val="22"/>
          <w:szCs w:val="22"/>
        </w:rPr>
        <w:t xml:space="preserve"> </w:t>
      </w:r>
      <w:r w:rsidRPr="0089341A">
        <w:rPr>
          <w:sz w:val="22"/>
          <w:szCs w:val="22"/>
        </w:rPr>
        <w:t>development. Philadelphia: Psychology Press.</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Eccles, J.S., Wigfield, A., Midgley, C., Reuman, D., Mac Iver D., Feldlaufer, H. (1993). Negative effects of traditional middle school on student's motivation. </w:t>
      </w:r>
      <w:r w:rsidRPr="0089341A">
        <w:rPr>
          <w:i/>
          <w:iCs/>
          <w:sz w:val="22"/>
          <w:szCs w:val="22"/>
        </w:rPr>
        <w:t xml:space="preserve">The Elementary School Journal, </w:t>
      </w:r>
      <w:r w:rsidRPr="009B47A0">
        <w:rPr>
          <w:i/>
          <w:iCs/>
          <w:sz w:val="22"/>
          <w:szCs w:val="22"/>
        </w:rPr>
        <w:t>93(5)</w:t>
      </w:r>
      <w:r w:rsidRPr="009B47A0">
        <w:rPr>
          <w:iCs/>
          <w:sz w:val="22"/>
          <w:szCs w:val="22"/>
        </w:rPr>
        <w:t>,</w:t>
      </w:r>
      <w:r w:rsidRPr="0089341A">
        <w:rPr>
          <w:i/>
          <w:iCs/>
          <w:sz w:val="22"/>
          <w:szCs w:val="22"/>
        </w:rPr>
        <w:t xml:space="preserve"> </w:t>
      </w:r>
      <w:r w:rsidRPr="0089341A">
        <w:rPr>
          <w:sz w:val="22"/>
          <w:szCs w:val="22"/>
        </w:rPr>
        <w:t>553-574.</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Eccles, J.S., Wigfield, A., Flanagan, C.A., Miller, C., Reuman, D.A., Yee, D.(1989). Self-concepts, domain values, and self – esteem: Relations and changes at early adolescense. </w:t>
      </w:r>
      <w:r w:rsidRPr="0089341A">
        <w:rPr>
          <w:i/>
          <w:iCs/>
          <w:sz w:val="22"/>
          <w:szCs w:val="22"/>
        </w:rPr>
        <w:t xml:space="preserve">Journal of Personality, </w:t>
      </w:r>
      <w:r w:rsidRPr="009B47A0">
        <w:rPr>
          <w:i/>
          <w:iCs/>
          <w:sz w:val="22"/>
          <w:szCs w:val="22"/>
        </w:rPr>
        <w:t>57(2),</w:t>
      </w:r>
      <w:r w:rsidRPr="0089341A">
        <w:rPr>
          <w:i/>
          <w:iCs/>
          <w:sz w:val="22"/>
          <w:szCs w:val="22"/>
        </w:rPr>
        <w:t xml:space="preserve"> </w:t>
      </w:r>
      <w:r w:rsidRPr="0089341A">
        <w:rPr>
          <w:sz w:val="22"/>
          <w:szCs w:val="22"/>
        </w:rPr>
        <w:t>283-310.</w:t>
      </w:r>
    </w:p>
    <w:p w:rsidR="00B81E40" w:rsidRPr="0089341A" w:rsidRDefault="00B81E40" w:rsidP="0089341A">
      <w:pPr>
        <w:pStyle w:val="Leipteksti"/>
        <w:tabs>
          <w:tab w:val="left" w:pos="11340"/>
        </w:tabs>
        <w:spacing w:line="320" w:lineRule="atLeast"/>
        <w:ind w:left="425" w:hanging="425"/>
        <w:rPr>
          <w:rFonts w:ascii="Times New Roman" w:hAnsi="Times New Roman" w:cs="Times New Roman"/>
          <w:sz w:val="22"/>
          <w:szCs w:val="22"/>
          <w:lang w:val="en-US"/>
        </w:rPr>
      </w:pPr>
      <w:r w:rsidRPr="0089341A">
        <w:rPr>
          <w:rFonts w:ascii="Times New Roman" w:hAnsi="Times New Roman" w:cs="Times New Roman"/>
          <w:sz w:val="22"/>
          <w:szCs w:val="22"/>
          <w:lang w:val="en-US"/>
        </w:rPr>
        <w:t xml:space="preserve">Elliott, E., Dweck, C. (1988). Goals: An approach to motivation and achievement. </w:t>
      </w:r>
      <w:r w:rsidRPr="0089341A">
        <w:rPr>
          <w:rFonts w:ascii="Times New Roman" w:hAnsi="Times New Roman" w:cs="Times New Roman"/>
          <w:i/>
          <w:iCs/>
          <w:sz w:val="22"/>
          <w:szCs w:val="22"/>
          <w:lang w:val="en-US"/>
        </w:rPr>
        <w:t>Journal of Personality and Social Psychology</w:t>
      </w:r>
      <w:r w:rsidRPr="0089341A">
        <w:rPr>
          <w:rFonts w:ascii="Times New Roman" w:hAnsi="Times New Roman" w:cs="Times New Roman"/>
          <w:sz w:val="22"/>
          <w:szCs w:val="22"/>
          <w:lang w:val="en-US"/>
        </w:rPr>
        <w:t xml:space="preserve">, </w:t>
      </w:r>
      <w:r w:rsidRPr="009B47A0">
        <w:rPr>
          <w:rFonts w:ascii="Times New Roman" w:hAnsi="Times New Roman" w:cs="Times New Roman"/>
          <w:i/>
          <w:sz w:val="22"/>
          <w:szCs w:val="22"/>
          <w:lang w:val="en-US"/>
        </w:rPr>
        <w:t>54</w:t>
      </w:r>
      <w:r w:rsidRPr="0089341A">
        <w:rPr>
          <w:rFonts w:ascii="Times New Roman" w:hAnsi="Times New Roman" w:cs="Times New Roman"/>
          <w:sz w:val="22"/>
          <w:szCs w:val="22"/>
          <w:lang w:val="en-US"/>
        </w:rPr>
        <w:t>, 5-12.</w:t>
      </w:r>
    </w:p>
    <w:p w:rsidR="00B81E40" w:rsidRPr="0089341A" w:rsidRDefault="00B81E40" w:rsidP="0089341A">
      <w:pPr>
        <w:pStyle w:val="BodyTextIndent"/>
        <w:spacing w:after="120" w:line="320" w:lineRule="atLeast"/>
        <w:ind w:left="425" w:hanging="425"/>
        <w:rPr>
          <w:sz w:val="22"/>
          <w:szCs w:val="22"/>
        </w:rPr>
      </w:pPr>
      <w:r w:rsidRPr="0089341A">
        <w:rPr>
          <w:sz w:val="22"/>
          <w:szCs w:val="22"/>
        </w:rPr>
        <w:lastRenderedPageBreak/>
        <w:t>Linnenbrink, E.A. i Pintrich, P.R. (2001). Multiple goals, multiple contexts: The</w:t>
      </w:r>
      <w:r w:rsidR="009B47A0">
        <w:rPr>
          <w:sz w:val="22"/>
          <w:szCs w:val="22"/>
        </w:rPr>
        <w:t xml:space="preserve"> </w:t>
      </w:r>
      <w:r w:rsidRPr="0089341A">
        <w:rPr>
          <w:sz w:val="22"/>
          <w:szCs w:val="22"/>
        </w:rPr>
        <w:t>dynamic interplay between personal goals and contextual goal stresses. U: Volet,</w:t>
      </w:r>
      <w:r w:rsidR="009B47A0">
        <w:rPr>
          <w:sz w:val="22"/>
          <w:szCs w:val="22"/>
        </w:rPr>
        <w:t xml:space="preserve"> </w:t>
      </w:r>
      <w:r w:rsidRPr="0089341A">
        <w:rPr>
          <w:sz w:val="22"/>
          <w:szCs w:val="22"/>
        </w:rPr>
        <w:t>S. i Järvelä, S. (Ur.) Motivation in Learning Contexts: Theoretical Advances and</w:t>
      </w:r>
      <w:r w:rsidR="009B47A0">
        <w:rPr>
          <w:sz w:val="22"/>
          <w:szCs w:val="22"/>
        </w:rPr>
        <w:t xml:space="preserve"> </w:t>
      </w:r>
      <w:r w:rsidRPr="0089341A">
        <w:rPr>
          <w:sz w:val="22"/>
          <w:szCs w:val="22"/>
        </w:rPr>
        <w:t>Methodological Implications, (str. 251-269). Oxford: Elsevier.</w:t>
      </w:r>
    </w:p>
    <w:p w:rsidR="00B81E40" w:rsidRPr="0089341A" w:rsidRDefault="00B81E40" w:rsidP="009B47A0">
      <w:pPr>
        <w:autoSpaceDE w:val="0"/>
        <w:autoSpaceDN w:val="0"/>
        <w:adjustRightInd w:val="0"/>
        <w:spacing w:after="120" w:line="320" w:lineRule="atLeast"/>
        <w:ind w:left="425" w:hanging="425"/>
        <w:rPr>
          <w:sz w:val="22"/>
          <w:szCs w:val="22"/>
        </w:rPr>
      </w:pPr>
      <w:r w:rsidRPr="0089341A">
        <w:rPr>
          <w:rFonts w:eastAsiaTheme="minorHAnsi"/>
          <w:sz w:val="22"/>
          <w:szCs w:val="22"/>
          <w:lang w:eastAsia="en-US"/>
        </w:rPr>
        <w:t>Maehr, M.L. i Midgley, C. (1991). Enhancing student motivation: A schoolwide</w:t>
      </w:r>
      <w:r w:rsidR="009B47A0">
        <w:rPr>
          <w:rFonts w:eastAsiaTheme="minorHAnsi"/>
          <w:sz w:val="22"/>
          <w:szCs w:val="22"/>
          <w:lang w:eastAsia="en-US"/>
        </w:rPr>
        <w:t xml:space="preserve"> </w:t>
      </w:r>
      <w:r w:rsidRPr="0089341A">
        <w:rPr>
          <w:rFonts w:eastAsiaTheme="minorHAnsi"/>
          <w:sz w:val="22"/>
          <w:szCs w:val="22"/>
          <w:lang w:eastAsia="en-US"/>
        </w:rPr>
        <w:t xml:space="preserve">approach. </w:t>
      </w:r>
      <w:r w:rsidRPr="0089341A">
        <w:rPr>
          <w:rFonts w:eastAsiaTheme="minorHAnsi"/>
          <w:i/>
          <w:iCs/>
          <w:sz w:val="22"/>
          <w:szCs w:val="22"/>
          <w:lang w:eastAsia="en-US"/>
        </w:rPr>
        <w:t xml:space="preserve">Educational Psychologist, </w:t>
      </w:r>
      <w:r w:rsidRPr="009B47A0">
        <w:rPr>
          <w:rFonts w:eastAsiaTheme="minorHAnsi"/>
          <w:i/>
          <w:iCs/>
          <w:sz w:val="22"/>
          <w:szCs w:val="22"/>
          <w:lang w:eastAsia="en-US"/>
        </w:rPr>
        <w:t>26</w:t>
      </w:r>
      <w:r w:rsidRPr="0089341A">
        <w:rPr>
          <w:rFonts w:eastAsiaTheme="minorHAnsi"/>
          <w:sz w:val="22"/>
          <w:szCs w:val="22"/>
          <w:lang w:eastAsia="en-US"/>
        </w:rPr>
        <w:t>, 399-427.</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Meece, J.L., Blumenfeld, P.C., Hoyle, R.H. (1988). Students goal orientation and cognitive engagement in classroom activities. </w:t>
      </w:r>
      <w:r w:rsidRPr="0089341A">
        <w:rPr>
          <w:i/>
          <w:iCs/>
          <w:sz w:val="22"/>
          <w:szCs w:val="22"/>
        </w:rPr>
        <w:t xml:space="preserve">Journal of Educational Psychology, </w:t>
      </w:r>
      <w:r w:rsidRPr="009B47A0">
        <w:rPr>
          <w:iCs/>
          <w:sz w:val="22"/>
          <w:szCs w:val="22"/>
        </w:rPr>
        <w:t>80</w:t>
      </w:r>
      <w:r w:rsidRPr="0089341A">
        <w:rPr>
          <w:i/>
          <w:iCs/>
          <w:sz w:val="22"/>
          <w:szCs w:val="22"/>
        </w:rPr>
        <w:t>,</w:t>
      </w:r>
      <w:r w:rsidRPr="0089341A">
        <w:rPr>
          <w:sz w:val="22"/>
          <w:szCs w:val="22"/>
        </w:rPr>
        <w:t xml:space="preserve"> 514 – 523.</w:t>
      </w:r>
    </w:p>
    <w:p w:rsidR="00B81E40" w:rsidRPr="0089341A" w:rsidRDefault="009B47A0" w:rsidP="0089341A">
      <w:pPr>
        <w:pStyle w:val="Leipteksti"/>
        <w:spacing w:line="320" w:lineRule="atLeast"/>
        <w:ind w:left="425" w:hanging="425"/>
        <w:rPr>
          <w:rFonts w:ascii="Times New Roman" w:hAnsi="Times New Roman" w:cs="Times New Roman"/>
          <w:sz w:val="22"/>
          <w:szCs w:val="22"/>
          <w:lang w:val="en-US"/>
        </w:rPr>
      </w:pPr>
      <w:r>
        <w:rPr>
          <w:rFonts w:ascii="Times New Roman" w:hAnsi="Times New Roman" w:cs="Times New Roman"/>
          <w:sz w:val="22"/>
          <w:szCs w:val="22"/>
          <w:lang w:val="en-US"/>
        </w:rPr>
        <w:t xml:space="preserve">Meece, J.L., </w:t>
      </w:r>
      <w:r w:rsidR="00B81E40" w:rsidRPr="0089341A">
        <w:rPr>
          <w:rFonts w:ascii="Times New Roman" w:hAnsi="Times New Roman" w:cs="Times New Roman"/>
          <w:sz w:val="22"/>
          <w:szCs w:val="22"/>
          <w:lang w:val="en-US"/>
        </w:rPr>
        <w:t xml:space="preserve">Holt, K. (1993). A pattern analysis of students’ achievement goals. </w:t>
      </w:r>
      <w:r w:rsidR="00B81E40" w:rsidRPr="0089341A">
        <w:rPr>
          <w:rFonts w:ascii="Times New Roman" w:hAnsi="Times New Roman" w:cs="Times New Roman"/>
          <w:i/>
          <w:iCs/>
          <w:sz w:val="22"/>
          <w:szCs w:val="22"/>
          <w:lang w:val="en-US"/>
        </w:rPr>
        <w:t>Journal of Educational Psychology, 85</w:t>
      </w:r>
      <w:r w:rsidR="00B81E40" w:rsidRPr="0089341A">
        <w:rPr>
          <w:rFonts w:ascii="Times New Roman" w:hAnsi="Times New Roman" w:cs="Times New Roman"/>
          <w:sz w:val="22"/>
          <w:szCs w:val="22"/>
          <w:lang w:val="en-US"/>
        </w:rPr>
        <w:t>, 582–590.</w:t>
      </w:r>
    </w:p>
    <w:p w:rsidR="00B81E40" w:rsidRPr="0089341A" w:rsidRDefault="00B81E40" w:rsidP="0089341A">
      <w:pPr>
        <w:pStyle w:val="Leipteksti"/>
        <w:spacing w:line="320" w:lineRule="atLeast"/>
        <w:ind w:left="425" w:hanging="425"/>
        <w:rPr>
          <w:rFonts w:ascii="Times New Roman" w:hAnsi="Times New Roman" w:cs="Times New Roman"/>
          <w:sz w:val="22"/>
          <w:szCs w:val="22"/>
          <w:lang w:val="en-US"/>
        </w:rPr>
      </w:pPr>
      <w:r w:rsidRPr="0089341A">
        <w:rPr>
          <w:rFonts w:ascii="Times New Roman" w:hAnsi="Times New Roman" w:cs="Times New Roman"/>
          <w:sz w:val="22"/>
          <w:szCs w:val="22"/>
          <w:lang w:val="en-US"/>
        </w:rPr>
        <w:t xml:space="preserve">Midgley, C., Anderman, E., Hicks, L. (1995). Differences between elementary and middle school teachers and students: A goal theory approach. </w:t>
      </w:r>
      <w:r w:rsidRPr="0089341A">
        <w:rPr>
          <w:rFonts w:ascii="Times New Roman" w:hAnsi="Times New Roman" w:cs="Times New Roman"/>
          <w:i/>
          <w:iCs/>
          <w:sz w:val="22"/>
          <w:szCs w:val="22"/>
          <w:lang w:val="en-US"/>
        </w:rPr>
        <w:t>Journal of Adolescence</w:t>
      </w:r>
      <w:r w:rsidRPr="0089341A">
        <w:rPr>
          <w:rFonts w:ascii="Times New Roman" w:hAnsi="Times New Roman" w:cs="Times New Roman"/>
          <w:sz w:val="22"/>
          <w:szCs w:val="22"/>
          <w:lang w:val="en-US"/>
        </w:rPr>
        <w:t xml:space="preserve">, </w:t>
      </w:r>
      <w:r w:rsidRPr="009B47A0">
        <w:rPr>
          <w:rFonts w:ascii="Times New Roman" w:hAnsi="Times New Roman" w:cs="Times New Roman"/>
          <w:i/>
          <w:sz w:val="22"/>
          <w:szCs w:val="22"/>
          <w:lang w:val="en-US"/>
        </w:rPr>
        <w:t>15</w:t>
      </w:r>
      <w:r w:rsidR="009B47A0">
        <w:rPr>
          <w:rFonts w:ascii="Times New Roman" w:hAnsi="Times New Roman" w:cs="Times New Roman"/>
          <w:sz w:val="22"/>
          <w:szCs w:val="22"/>
          <w:lang w:val="en-US"/>
        </w:rPr>
        <w:t xml:space="preserve">, </w:t>
      </w:r>
      <w:r w:rsidRPr="0089341A">
        <w:rPr>
          <w:rFonts w:ascii="Times New Roman" w:hAnsi="Times New Roman" w:cs="Times New Roman"/>
          <w:sz w:val="22"/>
          <w:szCs w:val="22"/>
          <w:lang w:val="en-US"/>
        </w:rPr>
        <w:t>90-113.</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Midgley, C., Urdan, T. (1995). Predictors of middle school students' use of self handicapping strategies. </w:t>
      </w:r>
      <w:r w:rsidRPr="0089341A">
        <w:rPr>
          <w:i/>
          <w:iCs/>
          <w:sz w:val="22"/>
          <w:szCs w:val="22"/>
        </w:rPr>
        <w:t>Journal of  Early Adolescence, 15</w:t>
      </w:r>
      <w:r w:rsidRPr="0089341A">
        <w:rPr>
          <w:sz w:val="22"/>
          <w:szCs w:val="22"/>
        </w:rPr>
        <w:t>, 389 - 411.</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Midgley, C., Feldlaufer, H., Eccles, J.S. (1989). Student/teacher relations and attitudes towards mathematics before and after the transition to junior high school. </w:t>
      </w:r>
      <w:r w:rsidRPr="0089341A">
        <w:rPr>
          <w:i/>
          <w:iCs/>
          <w:sz w:val="22"/>
          <w:szCs w:val="22"/>
        </w:rPr>
        <w:t xml:space="preserve">Child Development, 60, </w:t>
      </w:r>
      <w:r w:rsidRPr="0089341A">
        <w:rPr>
          <w:sz w:val="22"/>
          <w:szCs w:val="22"/>
        </w:rPr>
        <w:t>981-992.</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Middleton, M., Midgley, C. (1997). Avoiding the demonstration of lack of ability: an underxplored aspect of goal theory. </w:t>
      </w:r>
      <w:r w:rsidRPr="0089341A">
        <w:rPr>
          <w:i/>
          <w:iCs/>
          <w:sz w:val="22"/>
          <w:szCs w:val="22"/>
        </w:rPr>
        <w:t xml:space="preserve">Journal of Educational Psychology, 89, </w:t>
      </w:r>
      <w:r w:rsidRPr="0089341A">
        <w:rPr>
          <w:sz w:val="22"/>
          <w:szCs w:val="22"/>
        </w:rPr>
        <w:t xml:space="preserve">710-718. </w:t>
      </w:r>
    </w:p>
    <w:p w:rsidR="00B81E40" w:rsidRPr="0089341A" w:rsidRDefault="00B81E40" w:rsidP="0089341A">
      <w:pPr>
        <w:spacing w:after="120" w:line="320" w:lineRule="atLeast"/>
        <w:ind w:left="425" w:hanging="425"/>
        <w:rPr>
          <w:sz w:val="22"/>
          <w:szCs w:val="22"/>
        </w:rPr>
      </w:pPr>
      <w:r w:rsidRPr="0089341A">
        <w:rPr>
          <w:rStyle w:val="goohl0"/>
          <w:sz w:val="22"/>
          <w:szCs w:val="22"/>
        </w:rPr>
        <w:t>Nicholls</w:t>
      </w:r>
      <w:r w:rsidRPr="0089341A">
        <w:rPr>
          <w:sz w:val="22"/>
          <w:szCs w:val="22"/>
        </w:rPr>
        <w:t xml:space="preserve">, J.G. (1984). </w:t>
      </w:r>
      <w:r w:rsidRPr="0089341A">
        <w:rPr>
          <w:rStyle w:val="goohl1"/>
          <w:sz w:val="22"/>
          <w:szCs w:val="22"/>
        </w:rPr>
        <w:t>Conceptions of ability and achievement motivation</w:t>
      </w:r>
      <w:r w:rsidRPr="0089341A">
        <w:rPr>
          <w:sz w:val="22"/>
          <w:szCs w:val="22"/>
        </w:rPr>
        <w:t xml:space="preserve">. </w:t>
      </w:r>
      <w:r w:rsidR="009B47A0">
        <w:rPr>
          <w:sz w:val="22"/>
          <w:szCs w:val="22"/>
        </w:rPr>
        <w:t>U:</w:t>
      </w:r>
      <w:r w:rsidRPr="0089341A">
        <w:rPr>
          <w:sz w:val="22"/>
          <w:szCs w:val="22"/>
        </w:rPr>
        <w:t xml:space="preserve"> R. E. </w:t>
      </w:r>
      <w:r w:rsidRPr="0089341A">
        <w:rPr>
          <w:rStyle w:val="goohl2"/>
          <w:sz w:val="22"/>
          <w:szCs w:val="22"/>
        </w:rPr>
        <w:t>Ames</w:t>
      </w:r>
      <w:r w:rsidRPr="0089341A">
        <w:rPr>
          <w:sz w:val="22"/>
          <w:szCs w:val="22"/>
        </w:rPr>
        <w:t xml:space="preserve"> </w:t>
      </w:r>
      <w:r w:rsidR="009B47A0">
        <w:rPr>
          <w:sz w:val="22"/>
          <w:szCs w:val="22"/>
        </w:rPr>
        <w:t>i</w:t>
      </w:r>
      <w:r w:rsidRPr="0089341A">
        <w:rPr>
          <w:sz w:val="22"/>
          <w:szCs w:val="22"/>
        </w:rPr>
        <w:t xml:space="preserve"> C. </w:t>
      </w:r>
      <w:r w:rsidRPr="0089341A">
        <w:rPr>
          <w:rStyle w:val="goohl2"/>
          <w:sz w:val="22"/>
          <w:szCs w:val="22"/>
        </w:rPr>
        <w:t>Ames</w:t>
      </w:r>
      <w:r w:rsidRPr="0089341A">
        <w:rPr>
          <w:sz w:val="22"/>
          <w:szCs w:val="22"/>
        </w:rPr>
        <w:t xml:space="preserve"> (</w:t>
      </w:r>
      <w:r w:rsidR="009B47A0">
        <w:rPr>
          <w:sz w:val="22"/>
          <w:szCs w:val="22"/>
        </w:rPr>
        <w:t>Ur</w:t>
      </w:r>
      <w:r w:rsidRPr="0089341A">
        <w:rPr>
          <w:sz w:val="22"/>
          <w:szCs w:val="22"/>
        </w:rPr>
        <w:t xml:space="preserve">.), </w:t>
      </w:r>
      <w:r w:rsidRPr="0089341A">
        <w:rPr>
          <w:i/>
          <w:iCs/>
          <w:sz w:val="22"/>
          <w:szCs w:val="22"/>
        </w:rPr>
        <w:t xml:space="preserve">Research on Motivation in Education, volume 1: Student motivation </w:t>
      </w:r>
      <w:r w:rsidR="009B47A0">
        <w:rPr>
          <w:sz w:val="22"/>
          <w:szCs w:val="22"/>
        </w:rPr>
        <w:t>(str</w:t>
      </w:r>
      <w:r w:rsidRPr="0089341A">
        <w:rPr>
          <w:sz w:val="22"/>
          <w:szCs w:val="22"/>
        </w:rPr>
        <w:t>. 39-73). Orlando, Academic Press</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Nicholls, J. G., Patashnick, M. i Nolen, S. B. (1985). Adolescents´ theories of education. </w:t>
      </w:r>
      <w:r w:rsidRPr="0089341A">
        <w:rPr>
          <w:i/>
          <w:iCs/>
          <w:sz w:val="22"/>
          <w:szCs w:val="22"/>
        </w:rPr>
        <w:t>Journal of Educational Psychology</w:t>
      </w:r>
      <w:r w:rsidRPr="0089341A">
        <w:rPr>
          <w:sz w:val="22"/>
          <w:szCs w:val="22"/>
        </w:rPr>
        <w:t xml:space="preserve">, </w:t>
      </w:r>
      <w:r w:rsidRPr="009B47A0">
        <w:rPr>
          <w:i/>
          <w:sz w:val="22"/>
          <w:szCs w:val="22"/>
        </w:rPr>
        <w:t>77</w:t>
      </w:r>
      <w:r w:rsidRPr="0089341A">
        <w:rPr>
          <w:sz w:val="22"/>
          <w:szCs w:val="22"/>
        </w:rPr>
        <w:t>, 683</w:t>
      </w:r>
      <w:r w:rsidRPr="0089341A">
        <w:rPr>
          <w:sz w:val="22"/>
          <w:szCs w:val="22"/>
        </w:rPr>
        <w:noBreakHyphen/>
        <w:t>692.</w:t>
      </w:r>
    </w:p>
    <w:p w:rsidR="00B81E40" w:rsidRPr="0089341A" w:rsidRDefault="00B81E40" w:rsidP="0089341A">
      <w:pPr>
        <w:pStyle w:val="BodyTextIndent"/>
        <w:spacing w:after="120" w:line="320" w:lineRule="atLeast"/>
        <w:ind w:left="425" w:hanging="425"/>
        <w:rPr>
          <w:sz w:val="22"/>
          <w:szCs w:val="22"/>
        </w:rPr>
      </w:pPr>
      <w:r w:rsidRPr="0089341A">
        <w:rPr>
          <w:sz w:val="22"/>
          <w:szCs w:val="22"/>
        </w:rPr>
        <w:t>Niemivitra, M. (1996</w:t>
      </w:r>
      <w:r w:rsidRPr="0089341A">
        <w:rPr>
          <w:i/>
          <w:iCs/>
          <w:sz w:val="22"/>
          <w:szCs w:val="22"/>
        </w:rPr>
        <w:t>). Motivational – cognitive components in self – regulated learning</w:t>
      </w:r>
      <w:r w:rsidRPr="0089341A">
        <w:rPr>
          <w:sz w:val="22"/>
          <w:szCs w:val="22"/>
        </w:rPr>
        <w:t>. Paper presentes at the 5th International Conference on Motivation. Landau, Germany</w:t>
      </w:r>
    </w:p>
    <w:p w:rsidR="00B81E40" w:rsidRPr="0089341A" w:rsidRDefault="00B81E40" w:rsidP="0089341A">
      <w:pPr>
        <w:pStyle w:val="Leipteksti"/>
        <w:spacing w:line="320" w:lineRule="atLeast"/>
        <w:ind w:left="425" w:hanging="425"/>
        <w:rPr>
          <w:rFonts w:ascii="Times New Roman" w:hAnsi="Times New Roman" w:cs="Times New Roman"/>
          <w:sz w:val="22"/>
          <w:szCs w:val="22"/>
          <w:lang w:val="en-US"/>
        </w:rPr>
      </w:pPr>
      <w:r w:rsidRPr="0089341A">
        <w:rPr>
          <w:rFonts w:ascii="Times New Roman" w:hAnsi="Times New Roman" w:cs="Times New Roman"/>
          <w:sz w:val="22"/>
          <w:szCs w:val="22"/>
          <w:lang w:val="en-US"/>
        </w:rPr>
        <w:t xml:space="preserve">Niemivirta, M. (1998). Individual differences in motivational and cognitive factors affecting self - regulated learning: A pattern - oriented approach. </w:t>
      </w:r>
      <w:r w:rsidR="00924C31">
        <w:rPr>
          <w:rFonts w:ascii="Times New Roman" w:hAnsi="Times New Roman" w:cs="Times New Roman"/>
          <w:sz w:val="22"/>
          <w:szCs w:val="22"/>
          <w:lang w:val="en-US"/>
        </w:rPr>
        <w:t>U</w:t>
      </w:r>
      <w:r w:rsidRPr="0089341A">
        <w:rPr>
          <w:rFonts w:ascii="Times New Roman" w:hAnsi="Times New Roman" w:cs="Times New Roman"/>
          <w:sz w:val="22"/>
          <w:szCs w:val="22"/>
          <w:lang w:val="en-US"/>
        </w:rPr>
        <w:t xml:space="preserve">: P. Nenniger, R. S. Jäger, A. Frey, </w:t>
      </w:r>
      <w:r w:rsidR="00924C31">
        <w:rPr>
          <w:rFonts w:ascii="Times New Roman" w:hAnsi="Times New Roman" w:cs="Times New Roman"/>
          <w:sz w:val="22"/>
          <w:szCs w:val="22"/>
          <w:lang w:val="en-US"/>
        </w:rPr>
        <w:t>i</w:t>
      </w:r>
      <w:r w:rsidRPr="0089341A">
        <w:rPr>
          <w:rFonts w:ascii="Times New Roman" w:hAnsi="Times New Roman" w:cs="Times New Roman"/>
          <w:sz w:val="22"/>
          <w:szCs w:val="22"/>
          <w:lang w:val="en-US"/>
        </w:rPr>
        <w:t xml:space="preserve"> M. Wosnitza (</w:t>
      </w:r>
      <w:r w:rsidR="00924C31">
        <w:rPr>
          <w:rFonts w:ascii="Times New Roman" w:hAnsi="Times New Roman" w:cs="Times New Roman"/>
          <w:sz w:val="22"/>
          <w:szCs w:val="22"/>
          <w:lang w:val="en-US"/>
        </w:rPr>
        <w:t>Ur</w:t>
      </w:r>
      <w:r w:rsidRPr="0089341A">
        <w:rPr>
          <w:rFonts w:ascii="Times New Roman" w:hAnsi="Times New Roman" w:cs="Times New Roman"/>
          <w:sz w:val="22"/>
          <w:szCs w:val="22"/>
          <w:lang w:val="en-US"/>
        </w:rPr>
        <w:t xml:space="preserve">.), </w:t>
      </w:r>
      <w:r w:rsidRPr="0089341A">
        <w:rPr>
          <w:rFonts w:ascii="Times New Roman" w:hAnsi="Times New Roman" w:cs="Times New Roman"/>
          <w:i/>
          <w:iCs/>
          <w:sz w:val="22"/>
          <w:szCs w:val="22"/>
          <w:lang w:val="en-US"/>
        </w:rPr>
        <w:t>Advances in Motivation</w:t>
      </w:r>
      <w:r w:rsidRPr="0089341A">
        <w:rPr>
          <w:rFonts w:ascii="Times New Roman" w:hAnsi="Times New Roman" w:cs="Times New Roman"/>
          <w:sz w:val="22"/>
          <w:szCs w:val="22"/>
          <w:lang w:val="en-US"/>
        </w:rPr>
        <w:t xml:space="preserve"> (</w:t>
      </w:r>
      <w:r w:rsidR="00924C31">
        <w:rPr>
          <w:rFonts w:ascii="Times New Roman" w:hAnsi="Times New Roman" w:cs="Times New Roman"/>
          <w:sz w:val="22"/>
          <w:szCs w:val="22"/>
          <w:lang w:val="en-US"/>
        </w:rPr>
        <w:t>str</w:t>
      </w:r>
      <w:r w:rsidRPr="0089341A">
        <w:rPr>
          <w:rFonts w:ascii="Times New Roman" w:hAnsi="Times New Roman" w:cs="Times New Roman"/>
          <w:sz w:val="22"/>
          <w:szCs w:val="22"/>
          <w:lang w:val="en-US"/>
        </w:rPr>
        <w:t>. 23-42)</w:t>
      </w:r>
      <w:r w:rsidRPr="0089341A">
        <w:rPr>
          <w:rFonts w:ascii="Times New Roman" w:hAnsi="Times New Roman" w:cs="Times New Roman"/>
          <w:i/>
          <w:iCs/>
          <w:sz w:val="22"/>
          <w:szCs w:val="22"/>
          <w:lang w:val="en-US"/>
        </w:rPr>
        <w:t>.</w:t>
      </w:r>
      <w:r w:rsidRPr="0089341A">
        <w:rPr>
          <w:rFonts w:ascii="Times New Roman" w:hAnsi="Times New Roman" w:cs="Times New Roman"/>
          <w:sz w:val="22"/>
          <w:szCs w:val="22"/>
          <w:lang w:val="en-US"/>
        </w:rPr>
        <w:t xml:space="preserve"> Landau: Verlag Empirische Pädagogik. </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Nolen, S.B. (1988). Reasons for studying motivational orientations and study strategies. </w:t>
      </w:r>
      <w:r w:rsidRPr="0089341A">
        <w:rPr>
          <w:i/>
          <w:iCs/>
          <w:sz w:val="22"/>
          <w:szCs w:val="22"/>
        </w:rPr>
        <w:t>Cognition and Instruction, 5,</w:t>
      </w:r>
      <w:r w:rsidRPr="0089341A">
        <w:rPr>
          <w:sz w:val="22"/>
          <w:szCs w:val="22"/>
        </w:rPr>
        <w:t xml:space="preserve"> 269 – 289.</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Patrick, H., Ryan, A.M., Pintrich, P.R. (1999). The differential impact of extrinsic and mastery goal orientations on males' and females' self – regulated learning. </w:t>
      </w:r>
      <w:r w:rsidRPr="0089341A">
        <w:rPr>
          <w:i/>
          <w:iCs/>
          <w:sz w:val="22"/>
          <w:szCs w:val="22"/>
        </w:rPr>
        <w:t>Learning and Individual Differences, 11,</w:t>
      </w:r>
      <w:r w:rsidRPr="0089341A">
        <w:rPr>
          <w:sz w:val="22"/>
          <w:szCs w:val="22"/>
        </w:rPr>
        <w:t xml:space="preserve"> 153-171.</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Pintrich, P.R., Schunk, D.H. (1996). </w:t>
      </w:r>
      <w:r w:rsidRPr="0089341A">
        <w:rPr>
          <w:i/>
          <w:iCs/>
          <w:sz w:val="22"/>
          <w:szCs w:val="22"/>
        </w:rPr>
        <w:t>Motivation in Education: Theory, research and application</w:t>
      </w:r>
      <w:r w:rsidRPr="0089341A">
        <w:rPr>
          <w:sz w:val="22"/>
          <w:szCs w:val="22"/>
        </w:rPr>
        <w:t>. Englewood, NJ: Prentice Hall.</w:t>
      </w:r>
    </w:p>
    <w:p w:rsidR="00B81E40" w:rsidRPr="0089341A" w:rsidRDefault="00B81E40" w:rsidP="0089341A">
      <w:pPr>
        <w:pStyle w:val="BodyTextIndent"/>
        <w:spacing w:after="120" w:line="320" w:lineRule="atLeast"/>
        <w:ind w:left="425" w:hanging="425"/>
        <w:rPr>
          <w:sz w:val="22"/>
          <w:szCs w:val="22"/>
        </w:rPr>
      </w:pPr>
      <w:r w:rsidRPr="0089341A">
        <w:rPr>
          <w:sz w:val="22"/>
          <w:szCs w:val="22"/>
        </w:rPr>
        <w:lastRenderedPageBreak/>
        <w:t>Roeser, R.W., Midgley, C., Urdan, T.C.</w:t>
      </w:r>
      <w:r w:rsidR="00924C31">
        <w:rPr>
          <w:sz w:val="22"/>
          <w:szCs w:val="22"/>
        </w:rPr>
        <w:t xml:space="preserve"> </w:t>
      </w:r>
      <w:r w:rsidRPr="0089341A">
        <w:rPr>
          <w:sz w:val="22"/>
          <w:szCs w:val="22"/>
        </w:rPr>
        <w:t xml:space="preserve">(1996). Perception of school psychological enviroment and early adolescents' psychological and behavioural functioning in school: The mediating role of goals and beloning. </w:t>
      </w:r>
      <w:r w:rsidRPr="0089341A">
        <w:rPr>
          <w:i/>
          <w:iCs/>
          <w:sz w:val="22"/>
          <w:szCs w:val="22"/>
        </w:rPr>
        <w:t>Journal of Educational Psychology, 89,</w:t>
      </w:r>
      <w:r w:rsidRPr="0089341A">
        <w:rPr>
          <w:sz w:val="22"/>
          <w:szCs w:val="22"/>
        </w:rPr>
        <w:t xml:space="preserve"> 329-341.</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Rijavec, M., Brdar, I. (2002). Coping With School Failure And Self – Regulated Learning. </w:t>
      </w:r>
      <w:r w:rsidRPr="0089341A">
        <w:rPr>
          <w:i/>
          <w:iCs/>
          <w:sz w:val="22"/>
          <w:szCs w:val="22"/>
        </w:rPr>
        <w:t>European Journal of Psychology of Education, 17 (2).</w:t>
      </w:r>
      <w:r w:rsidRPr="0089341A">
        <w:rPr>
          <w:sz w:val="22"/>
          <w:szCs w:val="22"/>
        </w:rPr>
        <w:t xml:space="preserve"> 177 – 194.</w:t>
      </w:r>
    </w:p>
    <w:p w:rsidR="00B81E40" w:rsidRPr="0089341A" w:rsidRDefault="00B81E40" w:rsidP="0089341A">
      <w:pPr>
        <w:pStyle w:val="BodyTextIndent"/>
        <w:spacing w:after="120" w:line="320" w:lineRule="atLeast"/>
        <w:ind w:left="425" w:hanging="425"/>
        <w:rPr>
          <w:sz w:val="22"/>
          <w:szCs w:val="22"/>
        </w:rPr>
      </w:pPr>
      <w:r w:rsidRPr="0089341A">
        <w:rPr>
          <w:sz w:val="22"/>
          <w:szCs w:val="22"/>
        </w:rPr>
        <w:t xml:space="preserve">Ryan, A.M., Hicks, L., Midgley, C. (1997). Social goals, academic goals, and avoiding seeking help in the classroom. </w:t>
      </w:r>
      <w:r w:rsidRPr="0089341A">
        <w:rPr>
          <w:i/>
          <w:iCs/>
          <w:sz w:val="22"/>
          <w:szCs w:val="22"/>
        </w:rPr>
        <w:t>Journal of Early Adolescence,17,</w:t>
      </w:r>
      <w:r w:rsidRPr="0089341A">
        <w:rPr>
          <w:sz w:val="22"/>
          <w:szCs w:val="22"/>
        </w:rPr>
        <w:t xml:space="preserve"> 152 – 171.</w:t>
      </w:r>
    </w:p>
    <w:p w:rsidR="00B81E40" w:rsidRPr="0089341A" w:rsidRDefault="00B81E40" w:rsidP="0089341A">
      <w:pPr>
        <w:pStyle w:val="BodyTextIndent"/>
        <w:spacing w:after="120" w:line="320" w:lineRule="atLeast"/>
        <w:ind w:left="425" w:hanging="425"/>
        <w:rPr>
          <w:sz w:val="22"/>
          <w:szCs w:val="22"/>
        </w:rPr>
      </w:pPr>
      <w:r w:rsidRPr="0089341A">
        <w:rPr>
          <w:sz w:val="22"/>
          <w:szCs w:val="22"/>
        </w:rPr>
        <w:t>Thorkildsen, T.A., Nicholls, J.G.</w:t>
      </w:r>
      <w:r w:rsidR="00924C31">
        <w:rPr>
          <w:sz w:val="22"/>
          <w:szCs w:val="22"/>
        </w:rPr>
        <w:t xml:space="preserve"> </w:t>
      </w:r>
      <w:r w:rsidRPr="0089341A">
        <w:rPr>
          <w:sz w:val="22"/>
          <w:szCs w:val="22"/>
        </w:rPr>
        <w:t xml:space="preserve">(1998). Fifth – graders' achievement orientations and beliefs: Individual and classroom differences. </w:t>
      </w:r>
      <w:r w:rsidRPr="0089341A">
        <w:rPr>
          <w:i/>
          <w:iCs/>
          <w:sz w:val="22"/>
          <w:szCs w:val="22"/>
        </w:rPr>
        <w:t>Journal of Educational Psychology, 90,</w:t>
      </w:r>
      <w:r w:rsidRPr="0089341A">
        <w:rPr>
          <w:sz w:val="22"/>
          <w:szCs w:val="22"/>
        </w:rPr>
        <w:t xml:space="preserve"> 179 – 201.</w:t>
      </w:r>
    </w:p>
    <w:p w:rsidR="00B81E40" w:rsidRDefault="00B81E40" w:rsidP="00B81E40">
      <w:pPr>
        <w:pStyle w:val="BodyTextIndent"/>
        <w:spacing w:line="360" w:lineRule="auto"/>
        <w:ind w:firstLine="0"/>
        <w:rPr>
          <w:color w:val="00B050"/>
        </w:rPr>
      </w:pPr>
    </w:p>
    <w:p w:rsidR="00B81E40" w:rsidRDefault="00B81E40" w:rsidP="00B81E40">
      <w:pPr>
        <w:pStyle w:val="BodyTextIndent"/>
        <w:spacing w:line="360" w:lineRule="auto"/>
        <w:ind w:firstLine="0"/>
        <w:rPr>
          <w:color w:val="00B050"/>
        </w:rPr>
      </w:pPr>
    </w:p>
    <w:p w:rsidR="00B81E40" w:rsidRDefault="00B81E40" w:rsidP="00B81E40"/>
    <w:p w:rsidR="00784CC7" w:rsidRDefault="00784CC7">
      <w:pPr>
        <w:pStyle w:val="BodyTextIndent"/>
        <w:spacing w:line="360" w:lineRule="auto"/>
        <w:ind w:firstLine="0"/>
        <w:rPr>
          <w:color w:val="00B050"/>
        </w:rPr>
      </w:pPr>
    </w:p>
    <w:p w:rsidR="00784CC7" w:rsidRDefault="00784CC7">
      <w:pPr>
        <w:tabs>
          <w:tab w:val="left" w:pos="-720"/>
          <w:tab w:val="left" w:pos="0"/>
          <w:tab w:val="left" w:pos="426"/>
          <w:tab w:val="left" w:pos="936"/>
          <w:tab w:val="left" w:pos="1440"/>
        </w:tabs>
        <w:spacing w:line="360" w:lineRule="auto"/>
        <w:ind w:right="-11"/>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rPr>
          <w:color w:val="00B050"/>
        </w:rPr>
      </w:pPr>
    </w:p>
    <w:p w:rsidR="00784CC7" w:rsidRDefault="00784CC7">
      <w:pPr>
        <w:spacing w:line="360" w:lineRule="auto"/>
        <w:rPr>
          <w:color w:val="00B050"/>
        </w:rPr>
      </w:pPr>
    </w:p>
    <w:p w:rsidR="00784CC7" w:rsidRDefault="00784CC7">
      <w:pPr>
        <w:pStyle w:val="Footer"/>
        <w:tabs>
          <w:tab w:val="clear" w:pos="4536"/>
          <w:tab w:val="clear" w:pos="9072"/>
        </w:tabs>
        <w:rPr>
          <w:color w:val="00B050"/>
        </w:rPr>
      </w:pPr>
    </w:p>
    <w:p w:rsidR="00784CC7" w:rsidRDefault="00784CC7">
      <w:pPr>
        <w:rPr>
          <w:color w:val="7030A0"/>
        </w:rPr>
      </w:pPr>
    </w:p>
    <w:sectPr w:rsidR="00784CC7" w:rsidSect="00857A2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90F" w:rsidRDefault="00E5490F">
      <w:r>
        <w:separator/>
      </w:r>
    </w:p>
  </w:endnote>
  <w:endnote w:type="continuationSeparator" w:id="1">
    <w:p w:rsidR="00E5490F" w:rsidRDefault="00E54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oper Lt BT">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4C" w:rsidRDefault="0075384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669">
      <w:rPr>
        <w:rStyle w:val="PageNumber"/>
        <w:noProof/>
      </w:rPr>
      <w:t>2</w:t>
    </w:r>
    <w:r>
      <w:rPr>
        <w:rStyle w:val="PageNumber"/>
      </w:rPr>
      <w:fldChar w:fldCharType="end"/>
    </w:r>
  </w:p>
  <w:p w:rsidR="0075384C" w:rsidRDefault="007538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90F" w:rsidRDefault="00E5490F">
      <w:r>
        <w:separator/>
      </w:r>
    </w:p>
  </w:footnote>
  <w:footnote w:type="continuationSeparator" w:id="1">
    <w:p w:rsidR="00E5490F" w:rsidRDefault="00E54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600"/>
    <w:multiLevelType w:val="hybridMultilevel"/>
    <w:tmpl w:val="5B9E4930"/>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9617841"/>
    <w:multiLevelType w:val="multilevel"/>
    <w:tmpl w:val="5E22A5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CC05C0"/>
    <w:multiLevelType w:val="hybridMultilevel"/>
    <w:tmpl w:val="289EBBD8"/>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0FE4519B"/>
    <w:multiLevelType w:val="multilevel"/>
    <w:tmpl w:val="F1D045DE"/>
    <w:lvl w:ilvl="0">
      <w:start w:val="2"/>
      <w:numFmt w:val="decimal"/>
      <w:lvlText w:val="%1."/>
      <w:lvlJc w:val="left"/>
      <w:pPr>
        <w:tabs>
          <w:tab w:val="num" w:pos="540"/>
        </w:tabs>
        <w:ind w:left="540" w:hanging="360"/>
      </w:pPr>
      <w:rPr>
        <w:rFonts w:hint="default"/>
        <w:b/>
        <w:bCs/>
      </w:rPr>
    </w:lvl>
    <w:lvl w:ilvl="1">
      <w:start w:val="3"/>
      <w:numFmt w:val="decimal"/>
      <w:lvlText w:val="%1.%2."/>
      <w:lvlJc w:val="left"/>
      <w:pPr>
        <w:tabs>
          <w:tab w:val="num" w:pos="540"/>
        </w:tabs>
        <w:ind w:left="540" w:hanging="360"/>
      </w:pPr>
      <w:rPr>
        <w:rFonts w:hint="default"/>
        <w:b/>
        <w:bCs/>
      </w:rPr>
    </w:lvl>
    <w:lvl w:ilvl="2">
      <w:start w:val="1"/>
      <w:numFmt w:val="decimal"/>
      <w:lvlText w:val="%1.%2.%3."/>
      <w:lvlJc w:val="left"/>
      <w:pPr>
        <w:tabs>
          <w:tab w:val="num" w:pos="1080"/>
        </w:tabs>
        <w:ind w:left="1080" w:hanging="720"/>
      </w:pPr>
      <w:rPr>
        <w:rFonts w:hint="default"/>
        <w:b w:val="0"/>
        <w:bCs w:val="0"/>
      </w:rPr>
    </w:lvl>
    <w:lvl w:ilvl="3">
      <w:start w:val="1"/>
      <w:numFmt w:val="decimal"/>
      <w:lvlText w:val="%1.%2.%3.%4."/>
      <w:lvlJc w:val="left"/>
      <w:pPr>
        <w:tabs>
          <w:tab w:val="num" w:pos="1260"/>
        </w:tabs>
        <w:ind w:left="1260" w:hanging="720"/>
      </w:pPr>
      <w:rPr>
        <w:rFonts w:hint="default"/>
        <w:b w:val="0"/>
        <w:bCs w:val="0"/>
      </w:rPr>
    </w:lvl>
    <w:lvl w:ilvl="4">
      <w:start w:val="1"/>
      <w:numFmt w:val="decimal"/>
      <w:lvlText w:val="%1.%2.%3.%4.%5."/>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b w:val="0"/>
        <w:bCs w:val="0"/>
      </w:rPr>
    </w:lvl>
    <w:lvl w:ilvl="6">
      <w:start w:val="1"/>
      <w:numFmt w:val="decimal"/>
      <w:lvlText w:val="%1.%2.%3.%4.%5.%6.%7."/>
      <w:lvlJc w:val="left"/>
      <w:pPr>
        <w:tabs>
          <w:tab w:val="num" w:pos="2520"/>
        </w:tabs>
        <w:ind w:left="2520" w:hanging="1440"/>
      </w:pPr>
      <w:rPr>
        <w:rFonts w:hint="default"/>
        <w:b w:val="0"/>
        <w:bCs w:val="0"/>
      </w:rPr>
    </w:lvl>
    <w:lvl w:ilvl="7">
      <w:start w:val="1"/>
      <w:numFmt w:val="decimal"/>
      <w:lvlText w:val="%1.%2.%3.%4.%5.%6.%7.%8."/>
      <w:lvlJc w:val="left"/>
      <w:pPr>
        <w:tabs>
          <w:tab w:val="num" w:pos="2700"/>
        </w:tabs>
        <w:ind w:left="2700" w:hanging="1440"/>
      </w:pPr>
      <w:rPr>
        <w:rFonts w:hint="default"/>
        <w:b w:val="0"/>
        <w:bCs w:val="0"/>
      </w:rPr>
    </w:lvl>
    <w:lvl w:ilvl="8">
      <w:start w:val="1"/>
      <w:numFmt w:val="decimal"/>
      <w:lvlText w:val="%1.%2.%3.%4.%5.%6.%7.%8.%9."/>
      <w:lvlJc w:val="left"/>
      <w:pPr>
        <w:tabs>
          <w:tab w:val="num" w:pos="3240"/>
        </w:tabs>
        <w:ind w:left="3240" w:hanging="1800"/>
      </w:pPr>
      <w:rPr>
        <w:rFonts w:hint="default"/>
        <w:b w:val="0"/>
        <w:bCs w:val="0"/>
      </w:rPr>
    </w:lvl>
  </w:abstractNum>
  <w:abstractNum w:abstractNumId="4">
    <w:nsid w:val="16183E54"/>
    <w:multiLevelType w:val="hybridMultilevel"/>
    <w:tmpl w:val="AD9020BA"/>
    <w:lvl w:ilvl="0" w:tplc="F072F290">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35244E"/>
    <w:multiLevelType w:val="multilevel"/>
    <w:tmpl w:val="0930C68A"/>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B4E3ACE"/>
    <w:multiLevelType w:val="multilevel"/>
    <w:tmpl w:val="01D481FC"/>
    <w:lvl w:ilvl="0">
      <w:start w:val="1"/>
      <w:numFmt w:val="decimal"/>
      <w:lvlText w:val="%1."/>
      <w:lvlJc w:val="left"/>
      <w:pPr>
        <w:tabs>
          <w:tab w:val="num" w:pos="1137"/>
        </w:tabs>
        <w:ind w:left="1137" w:hanging="780"/>
      </w:pPr>
      <w:rPr>
        <w:rFonts w:hint="default"/>
      </w:rPr>
    </w:lvl>
    <w:lvl w:ilvl="1">
      <w:start w:val="1"/>
      <w:numFmt w:val="decimal"/>
      <w:isLgl/>
      <w:lvlText w:val="%1.%2."/>
      <w:lvlJc w:val="left"/>
      <w:pPr>
        <w:tabs>
          <w:tab w:val="num" w:pos="777"/>
        </w:tabs>
        <w:ind w:left="777" w:hanging="4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abstractNum w:abstractNumId="7">
    <w:nsid w:val="1CA1782E"/>
    <w:multiLevelType w:val="hybridMultilevel"/>
    <w:tmpl w:val="BA98EEC6"/>
    <w:lvl w:ilvl="0" w:tplc="04090001">
      <w:start w:val="1"/>
      <w:numFmt w:val="bullet"/>
      <w:lvlText w:val=""/>
      <w:lvlJc w:val="left"/>
      <w:pPr>
        <w:ind w:left="1312" w:hanging="360"/>
      </w:pPr>
      <w:rPr>
        <w:rFonts w:ascii="Symbol" w:hAnsi="Symbol" w:cs="Symbol" w:hint="default"/>
      </w:rPr>
    </w:lvl>
    <w:lvl w:ilvl="1" w:tplc="04090003">
      <w:start w:val="1"/>
      <w:numFmt w:val="bullet"/>
      <w:lvlText w:val="o"/>
      <w:lvlJc w:val="left"/>
      <w:pPr>
        <w:ind w:left="2032" w:hanging="360"/>
      </w:pPr>
      <w:rPr>
        <w:rFonts w:ascii="Courier New" w:hAnsi="Courier New" w:cs="Courier New" w:hint="default"/>
      </w:rPr>
    </w:lvl>
    <w:lvl w:ilvl="2" w:tplc="04090005">
      <w:start w:val="1"/>
      <w:numFmt w:val="bullet"/>
      <w:lvlText w:val=""/>
      <w:lvlJc w:val="left"/>
      <w:pPr>
        <w:ind w:left="2752" w:hanging="360"/>
      </w:pPr>
      <w:rPr>
        <w:rFonts w:ascii="Wingdings" w:hAnsi="Wingdings" w:cs="Wingdings" w:hint="default"/>
      </w:rPr>
    </w:lvl>
    <w:lvl w:ilvl="3" w:tplc="04090001">
      <w:start w:val="1"/>
      <w:numFmt w:val="bullet"/>
      <w:lvlText w:val=""/>
      <w:lvlJc w:val="left"/>
      <w:pPr>
        <w:ind w:left="3472" w:hanging="360"/>
      </w:pPr>
      <w:rPr>
        <w:rFonts w:ascii="Symbol" w:hAnsi="Symbol" w:cs="Symbol" w:hint="default"/>
      </w:rPr>
    </w:lvl>
    <w:lvl w:ilvl="4" w:tplc="04090003">
      <w:start w:val="1"/>
      <w:numFmt w:val="bullet"/>
      <w:lvlText w:val="o"/>
      <w:lvlJc w:val="left"/>
      <w:pPr>
        <w:ind w:left="4192" w:hanging="360"/>
      </w:pPr>
      <w:rPr>
        <w:rFonts w:ascii="Courier New" w:hAnsi="Courier New" w:cs="Courier New" w:hint="default"/>
      </w:rPr>
    </w:lvl>
    <w:lvl w:ilvl="5" w:tplc="04090005">
      <w:start w:val="1"/>
      <w:numFmt w:val="bullet"/>
      <w:lvlText w:val=""/>
      <w:lvlJc w:val="left"/>
      <w:pPr>
        <w:ind w:left="4912" w:hanging="360"/>
      </w:pPr>
      <w:rPr>
        <w:rFonts w:ascii="Wingdings" w:hAnsi="Wingdings" w:cs="Wingdings" w:hint="default"/>
      </w:rPr>
    </w:lvl>
    <w:lvl w:ilvl="6" w:tplc="04090001">
      <w:start w:val="1"/>
      <w:numFmt w:val="bullet"/>
      <w:lvlText w:val=""/>
      <w:lvlJc w:val="left"/>
      <w:pPr>
        <w:ind w:left="5632" w:hanging="360"/>
      </w:pPr>
      <w:rPr>
        <w:rFonts w:ascii="Symbol" w:hAnsi="Symbol" w:cs="Symbol" w:hint="default"/>
      </w:rPr>
    </w:lvl>
    <w:lvl w:ilvl="7" w:tplc="04090003">
      <w:start w:val="1"/>
      <w:numFmt w:val="bullet"/>
      <w:lvlText w:val="o"/>
      <w:lvlJc w:val="left"/>
      <w:pPr>
        <w:ind w:left="6352" w:hanging="360"/>
      </w:pPr>
      <w:rPr>
        <w:rFonts w:ascii="Courier New" w:hAnsi="Courier New" w:cs="Courier New" w:hint="default"/>
      </w:rPr>
    </w:lvl>
    <w:lvl w:ilvl="8" w:tplc="04090005">
      <w:start w:val="1"/>
      <w:numFmt w:val="bullet"/>
      <w:lvlText w:val=""/>
      <w:lvlJc w:val="left"/>
      <w:pPr>
        <w:ind w:left="7072" w:hanging="360"/>
      </w:pPr>
      <w:rPr>
        <w:rFonts w:ascii="Wingdings" w:hAnsi="Wingdings" w:cs="Wingdings" w:hint="default"/>
      </w:rPr>
    </w:lvl>
  </w:abstractNum>
  <w:abstractNum w:abstractNumId="8">
    <w:nsid w:val="1E33376F"/>
    <w:multiLevelType w:val="hybridMultilevel"/>
    <w:tmpl w:val="96A4768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1FE70D8C"/>
    <w:multiLevelType w:val="hybridMultilevel"/>
    <w:tmpl w:val="DC8807B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1FF375BD"/>
    <w:multiLevelType w:val="multilevel"/>
    <w:tmpl w:val="517C92C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96605E"/>
    <w:multiLevelType w:val="multilevel"/>
    <w:tmpl w:val="7A26914C"/>
    <w:lvl w:ilvl="0">
      <w:start w:val="7"/>
      <w:numFmt w:val="decimal"/>
      <w:lvlText w:val="%1."/>
      <w:lvlJc w:val="left"/>
      <w:pPr>
        <w:tabs>
          <w:tab w:val="num" w:pos="717"/>
        </w:tabs>
        <w:ind w:left="717" w:hanging="360"/>
      </w:pPr>
      <w:rPr>
        <w:rFonts w:hint="default"/>
        <w:b/>
        <w:bCs/>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abstractNum w:abstractNumId="12">
    <w:nsid w:val="25921137"/>
    <w:multiLevelType w:val="hybridMultilevel"/>
    <w:tmpl w:val="8F96D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604CE6"/>
    <w:multiLevelType w:val="hybridMultilevel"/>
    <w:tmpl w:val="D0502608"/>
    <w:lvl w:ilvl="0" w:tplc="C630D408">
      <w:start w:val="1"/>
      <w:numFmt w:val="lowerLetter"/>
      <w:lvlText w:val="%1."/>
      <w:lvlJc w:val="left"/>
      <w:pPr>
        <w:ind w:left="1069" w:hanging="360"/>
      </w:pPr>
      <w:rPr>
        <w:rFonts w:hint="default"/>
        <w:b w:val="0"/>
        <w:bCs w:val="0"/>
        <w:i w:val="0"/>
        <w:iCs w:val="0"/>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nsid w:val="2BEC276E"/>
    <w:multiLevelType w:val="hybridMultilevel"/>
    <w:tmpl w:val="B55C0E86"/>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2C614B30"/>
    <w:multiLevelType w:val="multilevel"/>
    <w:tmpl w:val="55B8E892"/>
    <w:lvl w:ilvl="0">
      <w:start w:val="1"/>
      <w:numFmt w:val="decimal"/>
      <w:lvlText w:val="%1."/>
      <w:lvlJc w:val="left"/>
      <w:pPr>
        <w:tabs>
          <w:tab w:val="num" w:pos="1137"/>
        </w:tabs>
        <w:ind w:left="1137" w:hanging="780"/>
      </w:pPr>
      <w:rPr>
        <w:rFonts w:hint="default"/>
      </w:rPr>
    </w:lvl>
    <w:lvl w:ilvl="1">
      <w:start w:val="1"/>
      <w:numFmt w:val="decimal"/>
      <w:isLgl/>
      <w:lvlText w:val="%1.%2."/>
      <w:lvlJc w:val="left"/>
      <w:pPr>
        <w:tabs>
          <w:tab w:val="num" w:pos="777"/>
        </w:tabs>
        <w:ind w:left="777" w:hanging="420"/>
      </w:pPr>
    </w:lvl>
    <w:lvl w:ilvl="2">
      <w:start w:val="1"/>
      <w:numFmt w:val="decimal"/>
      <w:isLgl/>
      <w:lvlText w:val="%1.%2.%3."/>
      <w:lvlJc w:val="left"/>
      <w:pPr>
        <w:tabs>
          <w:tab w:val="num" w:pos="1077"/>
        </w:tabs>
        <w:ind w:left="1077" w:hanging="720"/>
      </w:pPr>
    </w:lvl>
    <w:lvl w:ilvl="3">
      <w:start w:val="1"/>
      <w:numFmt w:val="decimal"/>
      <w:isLgl/>
      <w:lvlText w:val="%1.%2.%3.%4."/>
      <w:lvlJc w:val="left"/>
      <w:pPr>
        <w:tabs>
          <w:tab w:val="num" w:pos="1077"/>
        </w:tabs>
        <w:ind w:left="1077" w:hanging="720"/>
      </w:pPr>
    </w:lvl>
    <w:lvl w:ilvl="4">
      <w:start w:val="1"/>
      <w:numFmt w:val="decimal"/>
      <w:isLgl/>
      <w:lvlText w:val="%1.%2.%3.%4.%5."/>
      <w:lvlJc w:val="left"/>
      <w:pPr>
        <w:tabs>
          <w:tab w:val="num" w:pos="1437"/>
        </w:tabs>
        <w:ind w:left="1437" w:hanging="1080"/>
      </w:pPr>
    </w:lvl>
    <w:lvl w:ilvl="5">
      <w:start w:val="1"/>
      <w:numFmt w:val="decimal"/>
      <w:isLgl/>
      <w:lvlText w:val="%1.%2.%3.%4.%5.%6."/>
      <w:lvlJc w:val="left"/>
      <w:pPr>
        <w:tabs>
          <w:tab w:val="num" w:pos="1437"/>
        </w:tabs>
        <w:ind w:left="1437" w:hanging="1080"/>
      </w:pPr>
    </w:lvl>
    <w:lvl w:ilvl="6">
      <w:start w:val="1"/>
      <w:numFmt w:val="decimal"/>
      <w:isLgl/>
      <w:lvlText w:val="%1.%2.%3.%4.%5.%6.%7."/>
      <w:lvlJc w:val="left"/>
      <w:pPr>
        <w:tabs>
          <w:tab w:val="num" w:pos="1797"/>
        </w:tabs>
        <w:ind w:left="1797" w:hanging="1440"/>
      </w:pPr>
    </w:lvl>
    <w:lvl w:ilvl="7">
      <w:start w:val="1"/>
      <w:numFmt w:val="decimal"/>
      <w:isLgl/>
      <w:lvlText w:val="%1.%2.%3.%4.%5.%6.%7.%8."/>
      <w:lvlJc w:val="left"/>
      <w:pPr>
        <w:tabs>
          <w:tab w:val="num" w:pos="1797"/>
        </w:tabs>
        <w:ind w:left="1797" w:hanging="1440"/>
      </w:pPr>
    </w:lvl>
    <w:lvl w:ilvl="8">
      <w:start w:val="1"/>
      <w:numFmt w:val="decimal"/>
      <w:isLgl/>
      <w:lvlText w:val="%1.%2.%3.%4.%5.%6.%7.%8.%9."/>
      <w:lvlJc w:val="left"/>
      <w:pPr>
        <w:tabs>
          <w:tab w:val="num" w:pos="2157"/>
        </w:tabs>
        <w:ind w:left="2157" w:hanging="1800"/>
      </w:pPr>
    </w:lvl>
  </w:abstractNum>
  <w:abstractNum w:abstractNumId="16">
    <w:nsid w:val="2FAE664F"/>
    <w:multiLevelType w:val="hybridMultilevel"/>
    <w:tmpl w:val="5762C1D4"/>
    <w:lvl w:ilvl="0" w:tplc="7430D692">
      <w:start w:val="5"/>
      <w:numFmt w:val="decimal"/>
      <w:lvlText w:val="%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nsid w:val="2FC12B2C"/>
    <w:multiLevelType w:val="hybridMultilevel"/>
    <w:tmpl w:val="F8624914"/>
    <w:lvl w:ilvl="0" w:tplc="041A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1EC5CF0"/>
    <w:multiLevelType w:val="hybridMultilevel"/>
    <w:tmpl w:val="4E5C7F7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328B362B"/>
    <w:multiLevelType w:val="hybridMultilevel"/>
    <w:tmpl w:val="99C243B2"/>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3A6B5F4C"/>
    <w:multiLevelType w:val="hybridMultilevel"/>
    <w:tmpl w:val="4E4C0766"/>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nsid w:val="3DFD4456"/>
    <w:multiLevelType w:val="hybridMultilevel"/>
    <w:tmpl w:val="5E4E39DA"/>
    <w:lvl w:ilvl="0" w:tplc="309EABDA">
      <w:start w:val="1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2">
    <w:nsid w:val="41900138"/>
    <w:multiLevelType w:val="hybridMultilevel"/>
    <w:tmpl w:val="8A80E3D2"/>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nsid w:val="427E1370"/>
    <w:multiLevelType w:val="hybridMultilevel"/>
    <w:tmpl w:val="AE406E2A"/>
    <w:lvl w:ilvl="0" w:tplc="041A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3612EBF"/>
    <w:multiLevelType w:val="hybridMultilevel"/>
    <w:tmpl w:val="FDAEBCA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nsid w:val="50133F56"/>
    <w:multiLevelType w:val="hybridMultilevel"/>
    <w:tmpl w:val="2252008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nsid w:val="55B54473"/>
    <w:multiLevelType w:val="hybridMultilevel"/>
    <w:tmpl w:val="C9A0B66E"/>
    <w:lvl w:ilvl="0" w:tplc="FE34B59C">
      <w:start w:val="9"/>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7">
    <w:nsid w:val="56B47310"/>
    <w:multiLevelType w:val="multilevel"/>
    <w:tmpl w:val="D6C607C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1155B3"/>
    <w:multiLevelType w:val="hybridMultilevel"/>
    <w:tmpl w:val="D71041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99C00FB"/>
    <w:multiLevelType w:val="hybridMultilevel"/>
    <w:tmpl w:val="AD24B1B0"/>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nsid w:val="5BB502B7"/>
    <w:multiLevelType w:val="hybridMultilevel"/>
    <w:tmpl w:val="F6C8E1F6"/>
    <w:lvl w:ilvl="0" w:tplc="AB6CC96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BDD0892"/>
    <w:multiLevelType w:val="hybridMultilevel"/>
    <w:tmpl w:val="0ED09F5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nsid w:val="5C852B2B"/>
    <w:multiLevelType w:val="multilevel"/>
    <w:tmpl w:val="96327A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6448D9"/>
    <w:multiLevelType w:val="hybridMultilevel"/>
    <w:tmpl w:val="07801DF2"/>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4">
    <w:nsid w:val="66290F44"/>
    <w:multiLevelType w:val="multilevel"/>
    <w:tmpl w:val="C7FA7B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nsid w:val="67527B2D"/>
    <w:multiLevelType w:val="multilevel"/>
    <w:tmpl w:val="6166F45A"/>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6B0A1FD4"/>
    <w:multiLevelType w:val="hybridMultilevel"/>
    <w:tmpl w:val="A0BCC126"/>
    <w:lvl w:ilvl="0" w:tplc="CDEC595A">
      <w:start w:val="1"/>
      <w:numFmt w:val="decimal"/>
      <w:lvlText w:val="%1."/>
      <w:lvlJc w:val="left"/>
      <w:pPr>
        <w:tabs>
          <w:tab w:val="num" w:pos="720"/>
        </w:tabs>
        <w:ind w:left="720" w:hanging="360"/>
      </w:pPr>
      <w:rPr>
        <w:rFonts w:hint="default"/>
        <w:b w:val="0"/>
        <w:bCs w:val="0"/>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DBF06C2"/>
    <w:multiLevelType w:val="hybridMultilevel"/>
    <w:tmpl w:val="BE94A842"/>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8">
    <w:nsid w:val="6E3408C8"/>
    <w:multiLevelType w:val="hybridMultilevel"/>
    <w:tmpl w:val="7BE4623E"/>
    <w:lvl w:ilvl="0" w:tplc="75080DCA">
      <w:start w:val="1"/>
      <w:numFmt w:val="lowerLetter"/>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3D86989"/>
    <w:multiLevelType w:val="hybridMultilevel"/>
    <w:tmpl w:val="E284A1FC"/>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0">
    <w:nsid w:val="77F95253"/>
    <w:multiLevelType w:val="hybridMultilevel"/>
    <w:tmpl w:val="C18EE210"/>
    <w:lvl w:ilvl="0" w:tplc="2DC8BF3A">
      <w:start w:val="1"/>
      <w:numFmt w:val="upperRoman"/>
      <w:pStyle w:val="Heading4"/>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nsid w:val="7C1170FB"/>
    <w:multiLevelType w:val="hybridMultilevel"/>
    <w:tmpl w:val="2456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9"/>
  </w:num>
  <w:num w:numId="6">
    <w:abstractNumId w:val="36"/>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29"/>
  </w:num>
  <w:num w:numId="11">
    <w:abstractNumId w:val="1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7"/>
  </w:num>
  <w:num w:numId="15">
    <w:abstractNumId w:val="34"/>
  </w:num>
  <w:num w:numId="16">
    <w:abstractNumId w:val="3"/>
  </w:num>
  <w:num w:numId="17">
    <w:abstractNumId w:val="27"/>
  </w:num>
  <w:num w:numId="18">
    <w:abstractNumId w:val="32"/>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16"/>
  </w:num>
  <w:num w:numId="24">
    <w:abstractNumId w:val="31"/>
  </w:num>
  <w:num w:numId="25">
    <w:abstractNumId w:val="1"/>
  </w:num>
  <w:num w:numId="26">
    <w:abstractNumId w:val="9"/>
  </w:num>
  <w:num w:numId="27">
    <w:abstractNumId w:val="10"/>
  </w:num>
  <w:num w:numId="28">
    <w:abstractNumId w:val="11"/>
  </w:num>
  <w:num w:numId="29">
    <w:abstractNumId w:val="35"/>
  </w:num>
  <w:num w:numId="30">
    <w:abstractNumId w:val="38"/>
  </w:num>
  <w:num w:numId="31">
    <w:abstractNumId w:val="4"/>
  </w:num>
  <w:num w:numId="32">
    <w:abstractNumId w:val="6"/>
  </w:num>
  <w:num w:numId="33">
    <w:abstractNumId w:val="23"/>
  </w:num>
  <w:num w:numId="34">
    <w:abstractNumId w:val="7"/>
  </w:num>
  <w:num w:numId="35">
    <w:abstractNumId w:val="28"/>
  </w:num>
  <w:num w:numId="36">
    <w:abstractNumId w:val="26"/>
  </w:num>
  <w:num w:numId="37">
    <w:abstractNumId w:val="21"/>
  </w:num>
  <w:num w:numId="38">
    <w:abstractNumId w:val="17"/>
  </w:num>
  <w:num w:numId="39">
    <w:abstractNumId w:val="41"/>
  </w:num>
  <w:num w:numId="40">
    <w:abstractNumId w:val="30"/>
  </w:num>
  <w:num w:numId="41">
    <w:abstractNumId w:val="12"/>
  </w:num>
  <w:num w:numId="42">
    <w:abstractNumId w:val="13"/>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B21E9C"/>
    <w:rsid w:val="00007912"/>
    <w:rsid w:val="00021B0F"/>
    <w:rsid w:val="00037F72"/>
    <w:rsid w:val="00042327"/>
    <w:rsid w:val="0006518C"/>
    <w:rsid w:val="00066E7A"/>
    <w:rsid w:val="00076D44"/>
    <w:rsid w:val="000D047D"/>
    <w:rsid w:val="000D65E8"/>
    <w:rsid w:val="000F0F39"/>
    <w:rsid w:val="00113826"/>
    <w:rsid w:val="001567CF"/>
    <w:rsid w:val="001607EF"/>
    <w:rsid w:val="00171C9A"/>
    <w:rsid w:val="00194448"/>
    <w:rsid w:val="001A6963"/>
    <w:rsid w:val="001B3077"/>
    <w:rsid w:val="001B5A0F"/>
    <w:rsid w:val="001E4B0D"/>
    <w:rsid w:val="001E5532"/>
    <w:rsid w:val="00200FFA"/>
    <w:rsid w:val="00217A5A"/>
    <w:rsid w:val="002325E7"/>
    <w:rsid w:val="00252417"/>
    <w:rsid w:val="00252EBD"/>
    <w:rsid w:val="002538F4"/>
    <w:rsid w:val="002674B5"/>
    <w:rsid w:val="00272B1E"/>
    <w:rsid w:val="00285E63"/>
    <w:rsid w:val="00286984"/>
    <w:rsid w:val="0028775E"/>
    <w:rsid w:val="0029731A"/>
    <w:rsid w:val="002A3AEB"/>
    <w:rsid w:val="002A3C43"/>
    <w:rsid w:val="002B030F"/>
    <w:rsid w:val="002B4E26"/>
    <w:rsid w:val="002D6693"/>
    <w:rsid w:val="002F65FF"/>
    <w:rsid w:val="003222B8"/>
    <w:rsid w:val="00325481"/>
    <w:rsid w:val="00334E34"/>
    <w:rsid w:val="003606CC"/>
    <w:rsid w:val="00376669"/>
    <w:rsid w:val="003A6B29"/>
    <w:rsid w:val="003E3FBE"/>
    <w:rsid w:val="004366EA"/>
    <w:rsid w:val="004650F8"/>
    <w:rsid w:val="00476471"/>
    <w:rsid w:val="004A78F4"/>
    <w:rsid w:val="004C0D08"/>
    <w:rsid w:val="004D3713"/>
    <w:rsid w:val="004E483E"/>
    <w:rsid w:val="004F2A53"/>
    <w:rsid w:val="00503303"/>
    <w:rsid w:val="005109A0"/>
    <w:rsid w:val="005264A9"/>
    <w:rsid w:val="005365C6"/>
    <w:rsid w:val="0054136C"/>
    <w:rsid w:val="005437CC"/>
    <w:rsid w:val="00556A5E"/>
    <w:rsid w:val="0058252D"/>
    <w:rsid w:val="00596B32"/>
    <w:rsid w:val="005A3865"/>
    <w:rsid w:val="005A5783"/>
    <w:rsid w:val="005D05E5"/>
    <w:rsid w:val="005D0A4D"/>
    <w:rsid w:val="00606567"/>
    <w:rsid w:val="00614DB6"/>
    <w:rsid w:val="0062487C"/>
    <w:rsid w:val="00635D45"/>
    <w:rsid w:val="00650B1F"/>
    <w:rsid w:val="00664E98"/>
    <w:rsid w:val="00675463"/>
    <w:rsid w:val="00684AAD"/>
    <w:rsid w:val="006A5E65"/>
    <w:rsid w:val="006C5520"/>
    <w:rsid w:val="006D520E"/>
    <w:rsid w:val="006D6C2B"/>
    <w:rsid w:val="006E0F73"/>
    <w:rsid w:val="006F3C9F"/>
    <w:rsid w:val="007063A7"/>
    <w:rsid w:val="007066C7"/>
    <w:rsid w:val="007411FC"/>
    <w:rsid w:val="0075384C"/>
    <w:rsid w:val="00761CDF"/>
    <w:rsid w:val="00780B7E"/>
    <w:rsid w:val="00784CC7"/>
    <w:rsid w:val="00785296"/>
    <w:rsid w:val="007A220D"/>
    <w:rsid w:val="007B3D4A"/>
    <w:rsid w:val="007C04D6"/>
    <w:rsid w:val="007D7D19"/>
    <w:rsid w:val="007E0BCB"/>
    <w:rsid w:val="007F3CDF"/>
    <w:rsid w:val="00802689"/>
    <w:rsid w:val="00830C5D"/>
    <w:rsid w:val="0083587D"/>
    <w:rsid w:val="0084789A"/>
    <w:rsid w:val="00850967"/>
    <w:rsid w:val="00857A25"/>
    <w:rsid w:val="008639DE"/>
    <w:rsid w:val="00864421"/>
    <w:rsid w:val="0086635C"/>
    <w:rsid w:val="00880589"/>
    <w:rsid w:val="008813C5"/>
    <w:rsid w:val="008840A7"/>
    <w:rsid w:val="00892140"/>
    <w:rsid w:val="0089341A"/>
    <w:rsid w:val="00897BEA"/>
    <w:rsid w:val="008B1928"/>
    <w:rsid w:val="008C750E"/>
    <w:rsid w:val="008E3E9F"/>
    <w:rsid w:val="008F5EB7"/>
    <w:rsid w:val="009171E1"/>
    <w:rsid w:val="0092481E"/>
    <w:rsid w:val="00924C31"/>
    <w:rsid w:val="00926AF1"/>
    <w:rsid w:val="0093424E"/>
    <w:rsid w:val="00954835"/>
    <w:rsid w:val="009560B6"/>
    <w:rsid w:val="009651F4"/>
    <w:rsid w:val="009B47A0"/>
    <w:rsid w:val="009C6D99"/>
    <w:rsid w:val="009C7ADB"/>
    <w:rsid w:val="009D5700"/>
    <w:rsid w:val="009E3711"/>
    <w:rsid w:val="00A02ACC"/>
    <w:rsid w:val="00A067CC"/>
    <w:rsid w:val="00A10B99"/>
    <w:rsid w:val="00A4161B"/>
    <w:rsid w:val="00A562A1"/>
    <w:rsid w:val="00A5740A"/>
    <w:rsid w:val="00A81C09"/>
    <w:rsid w:val="00AB48B3"/>
    <w:rsid w:val="00AE7EDA"/>
    <w:rsid w:val="00B00C25"/>
    <w:rsid w:val="00B0472D"/>
    <w:rsid w:val="00B07297"/>
    <w:rsid w:val="00B1199D"/>
    <w:rsid w:val="00B21E9C"/>
    <w:rsid w:val="00B25113"/>
    <w:rsid w:val="00B5212F"/>
    <w:rsid w:val="00B60AA7"/>
    <w:rsid w:val="00B747BA"/>
    <w:rsid w:val="00B76B55"/>
    <w:rsid w:val="00B81E40"/>
    <w:rsid w:val="00BB2C6C"/>
    <w:rsid w:val="00BC656A"/>
    <w:rsid w:val="00C05C18"/>
    <w:rsid w:val="00C16503"/>
    <w:rsid w:val="00C31BA7"/>
    <w:rsid w:val="00C34624"/>
    <w:rsid w:val="00C36E53"/>
    <w:rsid w:val="00C6415A"/>
    <w:rsid w:val="00C80FA3"/>
    <w:rsid w:val="00CA2DE8"/>
    <w:rsid w:val="00CA4AF1"/>
    <w:rsid w:val="00CA79E3"/>
    <w:rsid w:val="00CB38EC"/>
    <w:rsid w:val="00CB5BA2"/>
    <w:rsid w:val="00CC617A"/>
    <w:rsid w:val="00CF6AE2"/>
    <w:rsid w:val="00D26A07"/>
    <w:rsid w:val="00D4669B"/>
    <w:rsid w:val="00D5384C"/>
    <w:rsid w:val="00D86BFF"/>
    <w:rsid w:val="00DA139B"/>
    <w:rsid w:val="00DA2CC3"/>
    <w:rsid w:val="00DD6423"/>
    <w:rsid w:val="00DF0664"/>
    <w:rsid w:val="00E006B7"/>
    <w:rsid w:val="00E0117E"/>
    <w:rsid w:val="00E04FEE"/>
    <w:rsid w:val="00E404D9"/>
    <w:rsid w:val="00E5461E"/>
    <w:rsid w:val="00E5490F"/>
    <w:rsid w:val="00E55CE2"/>
    <w:rsid w:val="00E57F68"/>
    <w:rsid w:val="00E969A7"/>
    <w:rsid w:val="00EA5F67"/>
    <w:rsid w:val="00EB34B0"/>
    <w:rsid w:val="00EC0034"/>
    <w:rsid w:val="00ED2E8F"/>
    <w:rsid w:val="00EF092A"/>
    <w:rsid w:val="00F32B4A"/>
    <w:rsid w:val="00F5090C"/>
    <w:rsid w:val="00F715EB"/>
    <w:rsid w:val="00F90DD8"/>
    <w:rsid w:val="00FE2179"/>
    <w:rsid w:val="00FE2AFD"/>
    <w:rsid w:val="00FE66E9"/>
    <w:rsid w:val="00FF27B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25"/>
    <w:rPr>
      <w:rFonts w:ascii="Times New Roman" w:eastAsia="Times New Roman" w:hAnsi="Times New Roman"/>
      <w:sz w:val="24"/>
      <w:szCs w:val="24"/>
    </w:rPr>
  </w:style>
  <w:style w:type="paragraph" w:styleId="Heading1">
    <w:name w:val="heading 1"/>
    <w:basedOn w:val="Normal"/>
    <w:next w:val="Normal"/>
    <w:link w:val="Heading1Char"/>
    <w:uiPriority w:val="99"/>
    <w:qFormat/>
    <w:rsid w:val="00857A25"/>
    <w:pPr>
      <w:keepNext/>
      <w:jc w:val="center"/>
      <w:outlineLvl w:val="0"/>
    </w:pPr>
    <w:rPr>
      <w:b/>
      <w:bCs/>
    </w:rPr>
  </w:style>
  <w:style w:type="paragraph" w:styleId="Heading2">
    <w:name w:val="heading 2"/>
    <w:basedOn w:val="Normal"/>
    <w:next w:val="Normal"/>
    <w:link w:val="Heading2Char"/>
    <w:uiPriority w:val="99"/>
    <w:qFormat/>
    <w:rsid w:val="00857A25"/>
    <w:pPr>
      <w:keepNext/>
      <w:jc w:val="center"/>
      <w:outlineLvl w:val="1"/>
    </w:pPr>
    <w:rPr>
      <w:sz w:val="28"/>
      <w:szCs w:val="28"/>
    </w:rPr>
  </w:style>
  <w:style w:type="paragraph" w:styleId="Heading3">
    <w:name w:val="heading 3"/>
    <w:basedOn w:val="Normal"/>
    <w:next w:val="Normal"/>
    <w:link w:val="Heading3Char"/>
    <w:uiPriority w:val="99"/>
    <w:qFormat/>
    <w:rsid w:val="00857A25"/>
    <w:pPr>
      <w:keepNext/>
      <w:outlineLvl w:val="2"/>
    </w:pPr>
    <w:rPr>
      <w:sz w:val="28"/>
      <w:szCs w:val="28"/>
    </w:rPr>
  </w:style>
  <w:style w:type="paragraph" w:styleId="Heading4">
    <w:name w:val="heading 4"/>
    <w:basedOn w:val="Normal"/>
    <w:next w:val="Normal"/>
    <w:link w:val="Heading4Char"/>
    <w:uiPriority w:val="99"/>
    <w:qFormat/>
    <w:rsid w:val="00857A25"/>
    <w:pPr>
      <w:keepNext/>
      <w:numPr>
        <w:numId w:val="1"/>
      </w:numPr>
      <w:outlineLvl w:val="3"/>
    </w:pPr>
    <w:rPr>
      <w:b/>
      <w:bCs/>
    </w:rPr>
  </w:style>
  <w:style w:type="paragraph" w:styleId="Heading6">
    <w:name w:val="heading 6"/>
    <w:basedOn w:val="Normal"/>
    <w:next w:val="Normal"/>
    <w:link w:val="Heading6Char"/>
    <w:uiPriority w:val="99"/>
    <w:qFormat/>
    <w:rsid w:val="00857A25"/>
    <w:pPr>
      <w:keepNext/>
      <w:jc w:val="center"/>
      <w:outlineLvl w:val="5"/>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7A25"/>
    <w:rPr>
      <w:rFonts w:ascii="Times New Roman" w:hAnsi="Times New Roman" w:cs="Times New Roman"/>
      <w:b/>
      <w:bCs/>
      <w:sz w:val="24"/>
      <w:szCs w:val="24"/>
      <w:lang w:val="hr-HR" w:eastAsia="hr-HR"/>
    </w:rPr>
  </w:style>
  <w:style w:type="character" w:customStyle="1" w:styleId="Heading2Char">
    <w:name w:val="Heading 2 Char"/>
    <w:basedOn w:val="DefaultParagraphFont"/>
    <w:link w:val="Heading2"/>
    <w:uiPriority w:val="99"/>
    <w:locked/>
    <w:rsid w:val="00857A25"/>
    <w:rPr>
      <w:rFonts w:ascii="Times New Roman" w:hAnsi="Times New Roman" w:cs="Times New Roman"/>
      <w:sz w:val="24"/>
      <w:szCs w:val="24"/>
      <w:lang w:val="hr-HR" w:eastAsia="hr-HR"/>
    </w:rPr>
  </w:style>
  <w:style w:type="character" w:customStyle="1" w:styleId="Heading3Char">
    <w:name w:val="Heading 3 Char"/>
    <w:basedOn w:val="DefaultParagraphFont"/>
    <w:link w:val="Heading3"/>
    <w:uiPriority w:val="99"/>
    <w:locked/>
    <w:rsid w:val="00857A25"/>
    <w:rPr>
      <w:rFonts w:ascii="Times New Roman" w:hAnsi="Times New Roman" w:cs="Times New Roman"/>
      <w:sz w:val="24"/>
      <w:szCs w:val="24"/>
      <w:lang w:val="hr-HR" w:eastAsia="hr-HR"/>
    </w:rPr>
  </w:style>
  <w:style w:type="character" w:customStyle="1" w:styleId="Heading4Char">
    <w:name w:val="Heading 4 Char"/>
    <w:basedOn w:val="DefaultParagraphFont"/>
    <w:link w:val="Heading4"/>
    <w:uiPriority w:val="99"/>
    <w:locked/>
    <w:rsid w:val="00857A25"/>
    <w:rPr>
      <w:rFonts w:ascii="Times New Roman" w:eastAsia="Times New Roman" w:hAnsi="Times New Roman"/>
      <w:b/>
      <w:bCs/>
      <w:sz w:val="24"/>
      <w:szCs w:val="24"/>
    </w:rPr>
  </w:style>
  <w:style w:type="character" w:customStyle="1" w:styleId="Heading6Char">
    <w:name w:val="Heading 6 Char"/>
    <w:basedOn w:val="DefaultParagraphFont"/>
    <w:link w:val="Heading6"/>
    <w:uiPriority w:val="99"/>
    <w:locked/>
    <w:rsid w:val="00857A25"/>
    <w:rPr>
      <w:rFonts w:ascii="Times New Roman" w:hAnsi="Times New Roman" w:cs="Times New Roman"/>
      <w:sz w:val="24"/>
      <w:szCs w:val="24"/>
      <w:lang w:val="hr-HR" w:eastAsia="hr-HR"/>
    </w:rPr>
  </w:style>
  <w:style w:type="paragraph" w:styleId="Footer">
    <w:name w:val="footer"/>
    <w:basedOn w:val="Normal"/>
    <w:link w:val="FooterChar"/>
    <w:uiPriority w:val="99"/>
    <w:semiHidden/>
    <w:rsid w:val="00857A25"/>
    <w:pPr>
      <w:tabs>
        <w:tab w:val="center" w:pos="4536"/>
        <w:tab w:val="right" w:pos="9072"/>
      </w:tabs>
    </w:pPr>
  </w:style>
  <w:style w:type="character" w:customStyle="1" w:styleId="FooterChar">
    <w:name w:val="Footer Char"/>
    <w:basedOn w:val="DefaultParagraphFont"/>
    <w:link w:val="Footer"/>
    <w:uiPriority w:val="99"/>
    <w:semiHidden/>
    <w:locked/>
    <w:rsid w:val="00857A25"/>
    <w:rPr>
      <w:rFonts w:ascii="Times New Roman" w:hAnsi="Times New Roman" w:cs="Times New Roman"/>
      <w:sz w:val="24"/>
      <w:szCs w:val="24"/>
      <w:lang w:val="hr-HR" w:eastAsia="hr-HR"/>
    </w:rPr>
  </w:style>
  <w:style w:type="paragraph" w:styleId="BodyTextIndent">
    <w:name w:val="Body Text Indent"/>
    <w:basedOn w:val="Normal"/>
    <w:link w:val="BodyTextIndentChar"/>
    <w:uiPriority w:val="99"/>
    <w:semiHidden/>
    <w:rsid w:val="00857A25"/>
    <w:pPr>
      <w:ind w:firstLine="708"/>
    </w:pPr>
  </w:style>
  <w:style w:type="character" w:customStyle="1" w:styleId="BodyTextIndentChar">
    <w:name w:val="Body Text Indent Char"/>
    <w:basedOn w:val="DefaultParagraphFont"/>
    <w:link w:val="BodyTextIndent"/>
    <w:uiPriority w:val="99"/>
    <w:semiHidden/>
    <w:locked/>
    <w:rsid w:val="00857A25"/>
    <w:rPr>
      <w:rFonts w:ascii="Times New Roman" w:hAnsi="Times New Roman" w:cs="Times New Roman"/>
      <w:sz w:val="24"/>
      <w:szCs w:val="24"/>
      <w:lang w:val="hr-HR" w:eastAsia="hr-HR"/>
    </w:rPr>
  </w:style>
  <w:style w:type="paragraph" w:styleId="BodyText">
    <w:name w:val="Body Text"/>
    <w:aliases w:val="uvlaka 2"/>
    <w:basedOn w:val="Normal"/>
    <w:link w:val="BodyTextChar"/>
    <w:uiPriority w:val="99"/>
    <w:semiHidden/>
    <w:rsid w:val="00857A25"/>
    <w:pPr>
      <w:spacing w:line="360" w:lineRule="auto"/>
      <w:ind w:firstLine="708"/>
    </w:pPr>
    <w:rPr>
      <w:i/>
      <w:iCs/>
    </w:rPr>
  </w:style>
  <w:style w:type="character" w:customStyle="1" w:styleId="BodyTextChar">
    <w:name w:val="Body Text Char"/>
    <w:aliases w:val="uvlaka 2 Char"/>
    <w:basedOn w:val="DefaultParagraphFont"/>
    <w:link w:val="BodyText"/>
    <w:uiPriority w:val="99"/>
    <w:semiHidden/>
    <w:locked/>
    <w:rsid w:val="00857A25"/>
    <w:rPr>
      <w:rFonts w:ascii="Times New Roman" w:hAnsi="Times New Roman" w:cs="Times New Roman"/>
      <w:i/>
      <w:iCs/>
      <w:sz w:val="24"/>
      <w:szCs w:val="24"/>
      <w:lang w:val="hr-HR" w:eastAsia="hr-HR"/>
    </w:rPr>
  </w:style>
  <w:style w:type="character" w:styleId="PageNumber">
    <w:name w:val="page number"/>
    <w:basedOn w:val="DefaultParagraphFont"/>
    <w:uiPriority w:val="99"/>
    <w:semiHidden/>
    <w:rsid w:val="00857A25"/>
  </w:style>
  <w:style w:type="paragraph" w:styleId="BodyText2">
    <w:name w:val="Body Text 2"/>
    <w:basedOn w:val="Normal"/>
    <w:link w:val="BodyText2Char"/>
    <w:uiPriority w:val="99"/>
    <w:semiHidden/>
    <w:rsid w:val="00857A25"/>
    <w:pPr>
      <w:spacing w:line="360" w:lineRule="auto"/>
      <w:jc w:val="both"/>
    </w:pPr>
  </w:style>
  <w:style w:type="character" w:customStyle="1" w:styleId="BodyText2Char">
    <w:name w:val="Body Text 2 Char"/>
    <w:basedOn w:val="DefaultParagraphFont"/>
    <w:link w:val="BodyText2"/>
    <w:uiPriority w:val="99"/>
    <w:semiHidden/>
    <w:locked/>
    <w:rsid w:val="00857A25"/>
    <w:rPr>
      <w:rFonts w:ascii="Times New Roman" w:hAnsi="Times New Roman" w:cs="Times New Roman"/>
      <w:sz w:val="24"/>
      <w:szCs w:val="24"/>
      <w:lang w:val="hr-HR" w:eastAsia="hr-HR"/>
    </w:rPr>
  </w:style>
  <w:style w:type="paragraph" w:styleId="BodyTextIndent2">
    <w:name w:val="Body Text Indent 2"/>
    <w:aliases w:val="uvlaka 21,uvlaka 3"/>
    <w:basedOn w:val="Normal"/>
    <w:link w:val="BodyTextIndent2Char"/>
    <w:uiPriority w:val="99"/>
    <w:semiHidden/>
    <w:rsid w:val="00857A25"/>
    <w:pPr>
      <w:spacing w:line="360" w:lineRule="auto"/>
      <w:ind w:firstLine="708"/>
      <w:jc w:val="both"/>
    </w:pPr>
  </w:style>
  <w:style w:type="character" w:customStyle="1" w:styleId="BodyTextIndent2Char">
    <w:name w:val="Body Text Indent 2 Char"/>
    <w:aliases w:val="uvlaka 21 Char,uvlaka 3 Char"/>
    <w:basedOn w:val="DefaultParagraphFont"/>
    <w:link w:val="BodyTextIndent2"/>
    <w:uiPriority w:val="99"/>
    <w:semiHidden/>
    <w:locked/>
    <w:rsid w:val="00857A25"/>
    <w:rPr>
      <w:rFonts w:ascii="Times New Roman" w:hAnsi="Times New Roman" w:cs="Times New Roman"/>
      <w:sz w:val="24"/>
      <w:szCs w:val="24"/>
      <w:lang w:val="hr-HR" w:eastAsia="hr-HR"/>
    </w:rPr>
  </w:style>
  <w:style w:type="paragraph" w:styleId="BodyTextIndent3">
    <w:name w:val="Body Text Indent 3"/>
    <w:aliases w:val="uvlaka 31"/>
    <w:basedOn w:val="Normal"/>
    <w:link w:val="BodyTextIndent3Char"/>
    <w:uiPriority w:val="99"/>
    <w:semiHidden/>
    <w:rsid w:val="00857A25"/>
    <w:pPr>
      <w:spacing w:line="360" w:lineRule="auto"/>
      <w:ind w:firstLine="708"/>
    </w:pPr>
    <w:rPr>
      <w:color w:val="FF00FF"/>
    </w:rPr>
  </w:style>
  <w:style w:type="character" w:customStyle="1" w:styleId="BodyTextIndent3Char">
    <w:name w:val="Body Text Indent 3 Char"/>
    <w:aliases w:val="uvlaka 31 Char"/>
    <w:basedOn w:val="DefaultParagraphFont"/>
    <w:link w:val="BodyTextIndent3"/>
    <w:uiPriority w:val="99"/>
    <w:semiHidden/>
    <w:locked/>
    <w:rsid w:val="00857A25"/>
    <w:rPr>
      <w:rFonts w:ascii="Times New Roman" w:hAnsi="Times New Roman" w:cs="Times New Roman"/>
      <w:color w:val="FF00FF"/>
      <w:sz w:val="24"/>
      <w:szCs w:val="24"/>
      <w:lang w:val="hr-HR" w:eastAsia="hr-HR"/>
    </w:rPr>
  </w:style>
  <w:style w:type="paragraph" w:styleId="BodyText3">
    <w:name w:val="Body Text 3"/>
    <w:basedOn w:val="Normal"/>
    <w:link w:val="BodyText3Char"/>
    <w:uiPriority w:val="99"/>
    <w:semiHidden/>
    <w:rsid w:val="00857A25"/>
    <w:pPr>
      <w:tabs>
        <w:tab w:val="num" w:pos="720"/>
      </w:tabs>
      <w:spacing w:line="360" w:lineRule="auto"/>
      <w:jc w:val="both"/>
    </w:pPr>
    <w:rPr>
      <w:color w:val="000000"/>
    </w:rPr>
  </w:style>
  <w:style w:type="character" w:customStyle="1" w:styleId="BodyText3Char">
    <w:name w:val="Body Text 3 Char"/>
    <w:basedOn w:val="DefaultParagraphFont"/>
    <w:link w:val="BodyText3"/>
    <w:uiPriority w:val="99"/>
    <w:semiHidden/>
    <w:locked/>
    <w:rsid w:val="00857A25"/>
    <w:rPr>
      <w:rFonts w:ascii="Times New Roman" w:hAnsi="Times New Roman" w:cs="Times New Roman"/>
      <w:color w:val="000000"/>
      <w:sz w:val="24"/>
      <w:szCs w:val="24"/>
      <w:lang w:val="hr-HR" w:eastAsia="hr-HR"/>
    </w:rPr>
  </w:style>
  <w:style w:type="paragraph" w:styleId="ListParagraph">
    <w:name w:val="List Paragraph"/>
    <w:basedOn w:val="Normal"/>
    <w:uiPriority w:val="99"/>
    <w:qFormat/>
    <w:rsid w:val="00857A25"/>
    <w:pPr>
      <w:ind w:left="720"/>
    </w:pPr>
  </w:style>
  <w:style w:type="paragraph" w:styleId="BalloonText">
    <w:name w:val="Balloon Text"/>
    <w:basedOn w:val="Normal"/>
    <w:link w:val="BalloonTextChar"/>
    <w:uiPriority w:val="99"/>
    <w:semiHidden/>
    <w:rsid w:val="00857A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A25"/>
    <w:rPr>
      <w:rFonts w:ascii="Tahoma" w:hAnsi="Tahoma" w:cs="Tahoma"/>
      <w:sz w:val="16"/>
      <w:szCs w:val="16"/>
      <w:lang w:val="hr-HR" w:eastAsia="hr-HR"/>
    </w:rPr>
  </w:style>
  <w:style w:type="character" w:customStyle="1" w:styleId="longtext">
    <w:name w:val="long_text"/>
    <w:basedOn w:val="DefaultParagraphFont"/>
    <w:uiPriority w:val="99"/>
    <w:rsid w:val="00857A25"/>
  </w:style>
  <w:style w:type="paragraph" w:styleId="NormalWeb">
    <w:name w:val="Normal (Web)"/>
    <w:basedOn w:val="Normal"/>
    <w:uiPriority w:val="99"/>
    <w:rsid w:val="00897BEA"/>
    <w:pPr>
      <w:spacing w:before="100" w:beforeAutospacing="1" w:after="100" w:afterAutospacing="1"/>
    </w:pPr>
    <w:rPr>
      <w:lang w:val="en-US" w:eastAsia="en-US"/>
    </w:rPr>
  </w:style>
  <w:style w:type="table" w:styleId="TableGrid">
    <w:name w:val="Table Grid"/>
    <w:basedOn w:val="TableNormal"/>
    <w:uiPriority w:val="99"/>
    <w:rsid w:val="00DA2CC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hl2">
    <w:name w:val="goohl2"/>
    <w:basedOn w:val="DefaultParagraphFont"/>
    <w:uiPriority w:val="99"/>
    <w:rsid w:val="00B81E40"/>
  </w:style>
  <w:style w:type="character" w:customStyle="1" w:styleId="goohl0">
    <w:name w:val="goohl0"/>
    <w:basedOn w:val="DefaultParagraphFont"/>
    <w:uiPriority w:val="99"/>
    <w:rsid w:val="00B81E40"/>
  </w:style>
  <w:style w:type="character" w:customStyle="1" w:styleId="goohl1">
    <w:name w:val="goohl1"/>
    <w:basedOn w:val="DefaultParagraphFont"/>
    <w:uiPriority w:val="99"/>
    <w:rsid w:val="00B81E40"/>
  </w:style>
  <w:style w:type="paragraph" w:customStyle="1" w:styleId="Leipteksti">
    <w:name w:val="Leipäteksti"/>
    <w:basedOn w:val="Normal"/>
    <w:uiPriority w:val="99"/>
    <w:rsid w:val="00B81E40"/>
    <w:pPr>
      <w:spacing w:after="120"/>
      <w:jc w:val="both"/>
    </w:pPr>
    <w:rPr>
      <w:rFonts w:ascii="Cooper Lt BT" w:eastAsiaTheme="minorEastAsia" w:hAnsi="Cooper Lt BT" w:cs="Cooper Lt BT"/>
      <w:sz w:val="20"/>
      <w:szCs w:val="20"/>
      <w:lang w:val="fi-FI" w:eastAsia="en-US"/>
    </w:rPr>
  </w:style>
</w:styles>
</file>

<file path=word/webSettings.xml><?xml version="1.0" encoding="utf-8"?>
<w:webSettings xmlns:r="http://schemas.openxmlformats.org/officeDocument/2006/relationships" xmlns:w="http://schemas.openxmlformats.org/wordprocessingml/2006/main">
  <w:divs>
    <w:div w:id="753627797">
      <w:marLeft w:val="0"/>
      <w:marRight w:val="0"/>
      <w:marTop w:val="0"/>
      <w:marBottom w:val="0"/>
      <w:divBdr>
        <w:top w:val="none" w:sz="0" w:space="0" w:color="auto"/>
        <w:left w:val="none" w:sz="0" w:space="0" w:color="auto"/>
        <w:bottom w:val="none" w:sz="0" w:space="0" w:color="auto"/>
        <w:right w:val="none" w:sz="0" w:space="0" w:color="auto"/>
      </w:divBdr>
    </w:div>
    <w:div w:id="753627798">
      <w:marLeft w:val="0"/>
      <w:marRight w:val="0"/>
      <w:marTop w:val="0"/>
      <w:marBottom w:val="0"/>
      <w:divBdr>
        <w:top w:val="none" w:sz="0" w:space="0" w:color="auto"/>
        <w:left w:val="none" w:sz="0" w:space="0" w:color="auto"/>
        <w:bottom w:val="none" w:sz="0" w:space="0" w:color="auto"/>
        <w:right w:val="none" w:sz="0" w:space="0" w:color="auto"/>
      </w:divBdr>
    </w:div>
    <w:div w:id="753627799">
      <w:marLeft w:val="0"/>
      <w:marRight w:val="0"/>
      <w:marTop w:val="0"/>
      <w:marBottom w:val="0"/>
      <w:divBdr>
        <w:top w:val="none" w:sz="0" w:space="0" w:color="auto"/>
        <w:left w:val="none" w:sz="0" w:space="0" w:color="auto"/>
        <w:bottom w:val="none" w:sz="0" w:space="0" w:color="auto"/>
        <w:right w:val="none" w:sz="0" w:space="0" w:color="auto"/>
      </w:divBdr>
    </w:div>
    <w:div w:id="753627800">
      <w:marLeft w:val="0"/>
      <w:marRight w:val="0"/>
      <w:marTop w:val="0"/>
      <w:marBottom w:val="0"/>
      <w:divBdr>
        <w:top w:val="none" w:sz="0" w:space="0" w:color="auto"/>
        <w:left w:val="none" w:sz="0" w:space="0" w:color="auto"/>
        <w:bottom w:val="none" w:sz="0" w:space="0" w:color="auto"/>
        <w:right w:val="none" w:sz="0" w:space="0" w:color="auto"/>
      </w:divBdr>
    </w:div>
    <w:div w:id="753627801">
      <w:marLeft w:val="0"/>
      <w:marRight w:val="0"/>
      <w:marTop w:val="0"/>
      <w:marBottom w:val="0"/>
      <w:divBdr>
        <w:top w:val="none" w:sz="0" w:space="0" w:color="auto"/>
        <w:left w:val="none" w:sz="0" w:space="0" w:color="auto"/>
        <w:bottom w:val="none" w:sz="0" w:space="0" w:color="auto"/>
        <w:right w:val="none" w:sz="0" w:space="0" w:color="auto"/>
      </w:divBdr>
    </w:div>
    <w:div w:id="753627802">
      <w:marLeft w:val="0"/>
      <w:marRight w:val="0"/>
      <w:marTop w:val="0"/>
      <w:marBottom w:val="0"/>
      <w:divBdr>
        <w:top w:val="none" w:sz="0" w:space="0" w:color="auto"/>
        <w:left w:val="none" w:sz="0" w:space="0" w:color="auto"/>
        <w:bottom w:val="none" w:sz="0" w:space="0" w:color="auto"/>
        <w:right w:val="none" w:sz="0" w:space="0" w:color="auto"/>
      </w:divBdr>
    </w:div>
    <w:div w:id="753627803">
      <w:marLeft w:val="0"/>
      <w:marRight w:val="0"/>
      <w:marTop w:val="0"/>
      <w:marBottom w:val="0"/>
      <w:divBdr>
        <w:top w:val="none" w:sz="0" w:space="0" w:color="auto"/>
        <w:left w:val="none" w:sz="0" w:space="0" w:color="auto"/>
        <w:bottom w:val="none" w:sz="0" w:space="0" w:color="auto"/>
        <w:right w:val="none" w:sz="0" w:space="0" w:color="auto"/>
      </w:divBdr>
    </w:div>
    <w:div w:id="753627804">
      <w:marLeft w:val="0"/>
      <w:marRight w:val="0"/>
      <w:marTop w:val="0"/>
      <w:marBottom w:val="0"/>
      <w:divBdr>
        <w:top w:val="none" w:sz="0" w:space="0" w:color="auto"/>
        <w:left w:val="none" w:sz="0" w:space="0" w:color="auto"/>
        <w:bottom w:val="none" w:sz="0" w:space="0" w:color="auto"/>
        <w:right w:val="none" w:sz="0" w:space="0" w:color="auto"/>
      </w:divBdr>
    </w:div>
    <w:div w:id="753627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lgn="l">
              <a:defRPr sz="930" b="1" i="0" u="none" strike="noStrike" baseline="0">
                <a:solidFill>
                  <a:srgbClr val="000000"/>
                </a:solidFill>
                <a:latin typeface="Times New Roman"/>
                <a:ea typeface="Times New Roman"/>
                <a:cs typeface="Times New Roman"/>
              </a:defRPr>
            </a:pPr>
            <a:r>
              <a:rPr lang="en-US"/>
              <a:t>Slika </a:t>
            </a:r>
            <a:r>
              <a:rPr lang="hr-HR"/>
              <a:t>1</a:t>
            </a:r>
            <a:r>
              <a:rPr lang="en-US"/>
              <a:t>. Ciljne orijentacije u učenju s obzirom na razred učenika</a:t>
            </a:r>
          </a:p>
        </c:rich>
      </c:tx>
      <c:layout>
        <c:manualLayout>
          <c:xMode val="edge"/>
          <c:yMode val="edge"/>
          <c:x val="5.1752921535893393E-2"/>
          <c:y val="2.0997375328084055E-2"/>
        </c:manualLayout>
      </c:layout>
      <c:spPr>
        <a:noFill/>
        <a:ln w="21496">
          <a:noFill/>
        </a:ln>
      </c:spPr>
    </c:title>
    <c:plotArea>
      <c:layout>
        <c:manualLayout>
          <c:layoutTarget val="inner"/>
          <c:xMode val="edge"/>
          <c:yMode val="edge"/>
          <c:x val="6.5108514190317199E-2"/>
          <c:y val="0.12332439678284182"/>
          <c:w val="0.90651085141903176"/>
          <c:h val="0.68632707774798951"/>
        </c:manualLayout>
      </c:layout>
      <c:lineChart>
        <c:grouping val="standard"/>
        <c:ser>
          <c:idx val="0"/>
          <c:order val="0"/>
          <c:tx>
            <c:strRef>
              <c:f>List1!$A$16</c:f>
              <c:strCache>
                <c:ptCount val="1"/>
                <c:pt idx="0">
                  <c:v>orijentacija na učenje</c:v>
                </c:pt>
              </c:strCache>
            </c:strRef>
          </c:tx>
          <c:spPr>
            <a:ln w="32244">
              <a:solidFill>
                <a:srgbClr val="000080"/>
              </a:solidFill>
              <a:prstDash val="solid"/>
            </a:ln>
          </c:spPr>
          <c:marker>
            <c:symbol val="square"/>
            <c:size val="4"/>
            <c:spPr>
              <a:solidFill>
                <a:srgbClr val="000080"/>
              </a:solidFill>
              <a:ln>
                <a:solidFill>
                  <a:srgbClr val="000080"/>
                </a:solidFill>
                <a:prstDash val="solid"/>
              </a:ln>
            </c:spPr>
          </c:marker>
          <c:cat>
            <c:strRef>
              <c:f>List1!$B$15:$D$15</c:f>
              <c:strCache>
                <c:ptCount val="3"/>
                <c:pt idx="0">
                  <c:v>3. i 4. razred</c:v>
                </c:pt>
                <c:pt idx="1">
                  <c:v>5. i 6. razred</c:v>
                </c:pt>
                <c:pt idx="2">
                  <c:v>7. i 8. razred</c:v>
                </c:pt>
              </c:strCache>
            </c:strRef>
          </c:cat>
          <c:val>
            <c:numRef>
              <c:f>List1!$B$16:$D$16</c:f>
              <c:numCache>
                <c:formatCode>0.00</c:formatCode>
                <c:ptCount val="3"/>
                <c:pt idx="0">
                  <c:v>4.4518000000000004</c:v>
                </c:pt>
                <c:pt idx="1">
                  <c:v>4.2063000000000024</c:v>
                </c:pt>
                <c:pt idx="2">
                  <c:v>3.5411999999999999</c:v>
                </c:pt>
              </c:numCache>
            </c:numRef>
          </c:val>
        </c:ser>
        <c:ser>
          <c:idx val="1"/>
          <c:order val="1"/>
          <c:tx>
            <c:strRef>
              <c:f>List1!$A$17</c:f>
              <c:strCache>
                <c:ptCount val="1"/>
                <c:pt idx="0">
                  <c:v>orijentacija na izvedbu</c:v>
                </c:pt>
              </c:strCache>
            </c:strRef>
          </c:tx>
          <c:spPr>
            <a:ln w="32244">
              <a:solidFill>
                <a:srgbClr val="FF00FF"/>
              </a:solidFill>
              <a:prstDash val="sysDash"/>
            </a:ln>
          </c:spPr>
          <c:marker>
            <c:symbol val="circle"/>
            <c:size val="4"/>
            <c:spPr>
              <a:solidFill>
                <a:srgbClr val="FF00FF"/>
              </a:solidFill>
              <a:ln>
                <a:solidFill>
                  <a:srgbClr val="FF00FF"/>
                </a:solidFill>
                <a:prstDash val="solid"/>
              </a:ln>
            </c:spPr>
          </c:marker>
          <c:cat>
            <c:strRef>
              <c:f>List1!$B$15:$D$15</c:f>
              <c:strCache>
                <c:ptCount val="3"/>
                <c:pt idx="0">
                  <c:v>3. i 4. razred</c:v>
                </c:pt>
                <c:pt idx="1">
                  <c:v>5. i 6. razred</c:v>
                </c:pt>
                <c:pt idx="2">
                  <c:v>7. i 8. razred</c:v>
                </c:pt>
              </c:strCache>
            </c:strRef>
          </c:cat>
          <c:val>
            <c:numRef>
              <c:f>List1!$B$17:$D$17</c:f>
              <c:numCache>
                <c:formatCode>0.00</c:formatCode>
                <c:ptCount val="3"/>
                <c:pt idx="0">
                  <c:v>3.6143000000000001</c:v>
                </c:pt>
                <c:pt idx="1">
                  <c:v>3.9659999999999997</c:v>
                </c:pt>
                <c:pt idx="2">
                  <c:v>3.7294</c:v>
                </c:pt>
              </c:numCache>
            </c:numRef>
          </c:val>
        </c:ser>
        <c:ser>
          <c:idx val="2"/>
          <c:order val="2"/>
          <c:tx>
            <c:strRef>
              <c:f>List1!$A$18</c:f>
              <c:strCache>
                <c:ptCount val="1"/>
                <c:pt idx="0">
                  <c:v>orijentacija na izbjegavanje truda</c:v>
                </c:pt>
              </c:strCache>
            </c:strRef>
          </c:tx>
          <c:spPr>
            <a:ln w="32244">
              <a:solidFill>
                <a:srgbClr val="00FF00"/>
              </a:solidFill>
              <a:prstDash val="lgDash"/>
            </a:ln>
          </c:spPr>
          <c:marker>
            <c:symbol val="diamond"/>
            <c:size val="4"/>
            <c:spPr>
              <a:solidFill>
                <a:srgbClr val="FFFF00"/>
              </a:solidFill>
              <a:ln>
                <a:solidFill>
                  <a:srgbClr val="FFFF00"/>
                </a:solidFill>
                <a:prstDash val="solid"/>
              </a:ln>
            </c:spPr>
          </c:marker>
          <c:cat>
            <c:strRef>
              <c:f>List1!$B$15:$D$15</c:f>
              <c:strCache>
                <c:ptCount val="3"/>
                <c:pt idx="0">
                  <c:v>3. i 4. razred</c:v>
                </c:pt>
                <c:pt idx="1">
                  <c:v>5. i 6. razred</c:v>
                </c:pt>
                <c:pt idx="2">
                  <c:v>7. i 8. razred</c:v>
                </c:pt>
              </c:strCache>
            </c:strRef>
          </c:cat>
          <c:val>
            <c:numRef>
              <c:f>List1!$B$18:$D$18</c:f>
              <c:numCache>
                <c:formatCode>0.00</c:formatCode>
                <c:ptCount val="3"/>
                <c:pt idx="0">
                  <c:v>2.7341000000000002</c:v>
                </c:pt>
                <c:pt idx="1">
                  <c:v>3.2127999999999997</c:v>
                </c:pt>
                <c:pt idx="2">
                  <c:v>3.4187999999999987</c:v>
                </c:pt>
              </c:numCache>
            </c:numRef>
          </c:val>
        </c:ser>
        <c:marker val="1"/>
        <c:axId val="83233792"/>
        <c:axId val="83244160"/>
      </c:lineChart>
      <c:catAx>
        <c:axId val="83233792"/>
        <c:scaling>
          <c:orientation val="minMax"/>
        </c:scaling>
        <c:axPos val="b"/>
        <c:numFmt formatCode="General" sourceLinked="1"/>
        <c:tickLblPos val="nextTo"/>
        <c:spPr>
          <a:ln w="2685">
            <a:solidFill>
              <a:srgbClr val="000000"/>
            </a:solidFill>
            <a:prstDash val="solid"/>
          </a:ln>
        </c:spPr>
        <c:txPr>
          <a:bodyPr rot="0" vert="horz"/>
          <a:lstStyle/>
          <a:p>
            <a:pPr>
              <a:defRPr sz="846" b="1" i="0" u="none" strike="noStrike" baseline="0">
                <a:solidFill>
                  <a:srgbClr val="000000"/>
                </a:solidFill>
                <a:latin typeface="Times New Roman"/>
                <a:ea typeface="Times New Roman"/>
                <a:cs typeface="Times New Roman"/>
              </a:defRPr>
            </a:pPr>
            <a:endParaRPr lang="sr-Latn-CS"/>
          </a:p>
        </c:txPr>
        <c:crossAx val="83244160"/>
        <c:crosses val="autoZero"/>
        <c:auto val="1"/>
        <c:lblAlgn val="ctr"/>
        <c:lblOffset val="100"/>
        <c:tickLblSkip val="1"/>
        <c:tickMarkSkip val="1"/>
      </c:catAx>
      <c:valAx>
        <c:axId val="83244160"/>
        <c:scaling>
          <c:orientation val="minMax"/>
          <c:min val="1"/>
        </c:scaling>
        <c:axPos val="l"/>
        <c:majorGridlines>
          <c:spPr>
            <a:ln w="2685">
              <a:solidFill>
                <a:srgbClr val="000000"/>
              </a:solidFill>
              <a:prstDash val="solid"/>
            </a:ln>
          </c:spPr>
        </c:majorGridlines>
        <c:numFmt formatCode="0.0" sourceLinked="0"/>
        <c:tickLblPos val="nextTo"/>
        <c:spPr>
          <a:ln w="2685">
            <a:solidFill>
              <a:srgbClr val="000000"/>
            </a:solidFill>
            <a:prstDash val="solid"/>
          </a:ln>
        </c:spPr>
        <c:txPr>
          <a:bodyPr rot="0" vert="horz"/>
          <a:lstStyle/>
          <a:p>
            <a:pPr>
              <a:defRPr sz="762" b="1" i="0" u="none" strike="noStrike" baseline="0">
                <a:solidFill>
                  <a:srgbClr val="000000"/>
                </a:solidFill>
                <a:latin typeface="Times New Roman"/>
                <a:ea typeface="Times New Roman"/>
                <a:cs typeface="Times New Roman"/>
              </a:defRPr>
            </a:pPr>
            <a:endParaRPr lang="sr-Latn-CS"/>
          </a:p>
        </c:txPr>
        <c:crossAx val="83233792"/>
        <c:crosses val="autoZero"/>
        <c:crossBetween val="between"/>
      </c:valAx>
      <c:spPr>
        <a:gradFill rotWithShape="0">
          <a:gsLst>
            <a:gs pos="0">
              <a:srgbClr val="FFFFFF"/>
            </a:gs>
            <a:gs pos="100000">
              <a:srgbClr val="C0C0C0"/>
            </a:gs>
          </a:gsLst>
          <a:lin ang="5400000" scaled="1"/>
        </a:gradFill>
        <a:ln w="10742">
          <a:solidFill>
            <a:srgbClr val="808080"/>
          </a:solidFill>
          <a:prstDash val="solid"/>
        </a:ln>
      </c:spPr>
    </c:plotArea>
    <c:legend>
      <c:legendPos val="b"/>
      <c:layout>
        <c:manualLayout>
          <c:xMode val="edge"/>
          <c:yMode val="edge"/>
          <c:x val="1.0016694490818033E-2"/>
          <c:y val="0.92225201072386054"/>
          <c:w val="0.97495826377295447"/>
          <c:h val="7.7747989276139434E-2"/>
        </c:manualLayout>
      </c:layout>
      <c:spPr>
        <a:solidFill>
          <a:srgbClr val="FFFFFF"/>
        </a:solidFill>
        <a:ln w="2685">
          <a:solidFill>
            <a:srgbClr val="000000"/>
          </a:solidFill>
          <a:prstDash val="solid"/>
        </a:ln>
      </c:spPr>
      <c:txPr>
        <a:bodyPr/>
        <a:lstStyle/>
        <a:p>
          <a:pPr>
            <a:defRPr sz="779" b="1" i="0" u="none" strike="noStrike" baseline="0">
              <a:solidFill>
                <a:srgbClr val="000000"/>
              </a:solidFill>
              <a:latin typeface="Times New Roman"/>
              <a:ea typeface="Times New Roman"/>
              <a:cs typeface="Times New Roman"/>
            </a:defRPr>
          </a:pPr>
          <a:endParaRPr lang="sr-Latn-CS"/>
        </a:p>
      </c:txPr>
    </c:legend>
    <c:plotVisOnly val="1"/>
    <c:dispBlanksAs val="gap"/>
  </c:chart>
  <c:spPr>
    <a:noFill/>
    <a:ln>
      <a:noFill/>
    </a:ln>
  </c:spPr>
  <c:txPr>
    <a:bodyPr/>
    <a:lstStyle/>
    <a:p>
      <a:pPr>
        <a:defRPr sz="677" b="0" i="0" u="none" strike="noStrike" baseline="0">
          <a:solidFill>
            <a:srgbClr val="000000"/>
          </a:solidFill>
          <a:latin typeface="Times New Roman"/>
          <a:ea typeface="Times New Roman"/>
          <a:cs typeface="Times New Roman"/>
        </a:defRPr>
      </a:pPr>
      <a:endParaRPr lang="sr-Latn-C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19</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Hewlett-Packard</Company>
  <LinksUpToDate>false</LinksUpToDate>
  <CharactersWithSpaces>32796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subject/>
  <dc:creator>HomePC</dc:creator>
  <cp:keywords/>
  <dc:description/>
  <cp:lastModifiedBy>user</cp:lastModifiedBy>
  <cp:revision>29</cp:revision>
  <cp:lastPrinted>2012-10-14T22:09:00Z</cp:lastPrinted>
  <dcterms:created xsi:type="dcterms:W3CDTF">2012-10-17T15:47:00Z</dcterms:created>
  <dcterms:modified xsi:type="dcterms:W3CDTF">2012-10-18T10:00:00Z</dcterms:modified>
</cp:coreProperties>
</file>