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B4" w:rsidRPr="00D76285" w:rsidRDefault="00C572B4" w:rsidP="00DB4028">
      <w:pPr>
        <w:pStyle w:val="AuthorInfo"/>
        <w:spacing w:before="120" w:after="120" w:line="360" w:lineRule="auto"/>
        <w:rPr>
          <w:color w:val="000000" w:themeColor="text1"/>
          <w:u w:val="single"/>
        </w:rPr>
      </w:pPr>
    </w:p>
    <w:p w:rsidR="00C572B4" w:rsidRPr="00D76285" w:rsidRDefault="00C572B4" w:rsidP="00DB4028">
      <w:pPr>
        <w:pStyle w:val="AuthorInfo"/>
        <w:spacing w:before="120" w:after="120" w:line="360" w:lineRule="auto"/>
        <w:rPr>
          <w:b/>
          <w:color w:val="000000" w:themeColor="text1"/>
          <w:u w:val="single"/>
        </w:rPr>
      </w:pPr>
    </w:p>
    <w:p w:rsidR="00C572B4" w:rsidRPr="00D76285" w:rsidRDefault="009503B2" w:rsidP="00DB4028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Postignuća djevojčica i dječaka u školskom kontekstu: pregled mogućih objašnjenja utvrđenih razlika</w:t>
      </w:r>
    </w:p>
    <w:p w:rsidR="00C572B4" w:rsidRPr="00291BD6" w:rsidRDefault="00291BD6" w:rsidP="00DB4028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1B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Differences between boys and girls in</w:t>
      </w:r>
      <w:r w:rsidRPr="00291B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school achievement: The overview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of possible explanation of existed gender gap</w:t>
      </w:r>
      <w:r w:rsidRPr="00291B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</w:p>
    <w:p w:rsidR="00C572B4" w:rsidRPr="00291BD6" w:rsidRDefault="00C572B4" w:rsidP="00541E7A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1E7A" w:rsidRDefault="00541E7A" w:rsidP="00541E7A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Referenca:</w:t>
      </w:r>
    </w:p>
    <w:p w:rsidR="00541E7A" w:rsidRPr="00D76285" w:rsidRDefault="00541E7A" w:rsidP="00541E7A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Burušić, J. i Šerić, M. (u tisku). </w:t>
      </w:r>
      <w:r w:rsidRPr="00541E7A">
        <w:rPr>
          <w:rFonts w:ascii="Times New Roman" w:hAnsi="Times New Roman" w:cs="Times New Roman"/>
          <w:color w:val="000000" w:themeColor="text1"/>
          <w:sz w:val="24"/>
          <w:szCs w:val="24"/>
        </w:rPr>
        <w:t>Postignuća djevojčica i dječaka u školskom kontekstu: pregled mogućih objašnjenja utvrđenih razlika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r w:rsidRPr="00541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Hrvatski časopis za odgoj i obrazovanje </w:t>
      </w:r>
      <w:bookmarkEnd w:id="0"/>
      <w:r w:rsidRPr="00541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Croatian Journal of Education</w:t>
      </w:r>
      <w:r w:rsidRPr="00541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(CJE)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2B4" w:rsidRPr="00D76285" w:rsidRDefault="00C572B4" w:rsidP="00DB4028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B4" w:rsidRPr="00D76285" w:rsidRDefault="00C572B4" w:rsidP="00DB402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B4" w:rsidRPr="00D76285" w:rsidRDefault="00C572B4" w:rsidP="00DB402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B4" w:rsidRPr="00D76285" w:rsidRDefault="00C572B4" w:rsidP="00DB4028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572B4" w:rsidRPr="00D76285" w:rsidRDefault="00C572B4" w:rsidP="00DB4028">
      <w:p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</w:t>
      </w:r>
      <w:r w:rsidR="005E72AD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ažetak</w:t>
      </w:r>
    </w:p>
    <w:p w:rsidR="00E74DE3" w:rsidRDefault="008046B6" w:rsidP="003968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devedesetih godina do danas sve je više empirijskih dokaza kako su </w:t>
      </w:r>
      <w:r w:rsidR="0018276D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obrazovnim sustavima većine razvijenih zemalja </w:t>
      </w:r>
      <w:r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djevojčice uspješnije od dječaka</w:t>
      </w:r>
      <w:r w:rsidR="00E7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Taj je trend danas prisutan i u školskim područjima i predmetima za koja se tradicionalno držalo i vjerovalo da </w:t>
      </w:r>
      <w:r w:rsidR="00DA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E74DE3">
        <w:rPr>
          <w:rFonts w:ascii="Times New Roman" w:hAnsi="Times New Roman" w:cs="Times New Roman"/>
          <w:color w:val="000000" w:themeColor="text1"/>
          <w:sz w:val="24"/>
          <w:szCs w:val="24"/>
        </w:rPr>
        <w:t>u njima dječaci uspješniji, kao što je na primjer znanost ili matematika</w:t>
      </w:r>
      <w:r w:rsidR="00DA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5CAC" w:rsidRPr="00396896" w:rsidRDefault="00E74DE3" w:rsidP="00905CA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 donosi p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regled postojećih istraživanja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se kritički analiziraju te se sumiraju postojeće spoznaje i </w:t>
      </w:r>
      <w:r w:rsidR="00DA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daju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moguća objašnjenja utvrđenih razlika.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Moguće je izdvojiti nekoliko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skupina objašnjenja, </w:t>
      </w:r>
      <w:r w:rsidR="00F5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gdje su se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razlo</w:t>
      </w:r>
      <w:r w:rsidR="00F5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 veće uspješnosti učenica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tražil</w:t>
      </w:r>
      <w:r w:rsidR="00F55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u r</w:t>
      </w:r>
      <w:r w:rsidR="00CA56AF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azlikama u </w:t>
      </w:r>
      <w:r w:rsidR="0043468D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određenim</w:t>
      </w:r>
      <w:r w:rsidR="00CA56AF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sposobnosti</w:t>
      </w:r>
      <w:r w:rsidR="0043468D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CA56AF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obilježjima ličnosti ili razlikama u kompetencijama i vještinama.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Također u određenom broju istraživanja pošlo se od očekivanja da</w:t>
      </w:r>
      <w:r w:rsidR="00BE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različitu uspješnost djevojčica i dječaka u današnjim školama moguće objasniti razlikama u </w:t>
      </w:r>
      <w:r w:rsidR="00CA56AF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stilovi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0A0F31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učenja,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mogućnostima udovoljavanja poželjnim načinima učenja odnosno razlikama u kvaliteti i vrsti interakcije s učiteljima. N</w:t>
      </w:r>
      <w:r w:rsidR="001B6C2A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a kraju,</w:t>
      </w:r>
      <w:r w:rsidR="00A3327A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radu su </w:t>
      </w:r>
      <w:r w:rsidR="006D5321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izložene </w:t>
      </w:r>
      <w:r w:rsidR="00A3327A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spoznaje koje polaze od </w:t>
      </w:r>
      <w:r w:rsidR="0043468D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pretpostavki </w:t>
      </w:r>
      <w:r w:rsidR="00BE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 pogledu školskih postignuća učenika postoji </w:t>
      </w:r>
      <w:r w:rsidR="0043468D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nepovolj</w:t>
      </w:r>
      <w:r w:rsidR="00BE1BB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3468D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n utjecaj</w:t>
      </w:r>
      <w:r w:rsidR="00905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ga u današnjim školama </w:t>
      </w:r>
      <w:r w:rsidR="00BE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stanje da su </w:t>
      </w:r>
      <w:r w:rsidR="00905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učiteljice </w:t>
      </w:r>
      <w:r w:rsidR="00BE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većini. </w:t>
      </w:r>
    </w:p>
    <w:p w:rsidR="001B6C2A" w:rsidRDefault="00905CAC" w:rsidP="00E74DE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Svaka od o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vih </w:t>
      </w:r>
      <w:r w:rsidR="006D5321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skupina objašnjenja spolnih razlika u školskim postignućima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321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pruža</w:t>
      </w:r>
      <w:r w:rsidR="004375A8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 mogućih razloga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je u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stanju objasniti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jedan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postojećih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Pregledom postojećih istraživanja jasno je kako j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oš uvijek nemamo sveobuhvatnog objašnjenja koje je </w:t>
      </w:r>
      <w:r w:rsidR="001B6C2A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mogućnosti na svima prihvatljiv i nedvosmislen način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pružiti razloge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čega postoje 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razlik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05F4B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C2A" w:rsidRPr="00396896">
        <w:rPr>
          <w:rFonts w:ascii="Times New Roman" w:hAnsi="Times New Roman" w:cs="Times New Roman"/>
          <w:color w:val="000000" w:themeColor="text1"/>
          <w:sz w:val="24"/>
          <w:szCs w:val="24"/>
        </w:rPr>
        <w:t>u školskim postignućima učenica i učenika</w:t>
      </w:r>
      <w:r w:rsidR="000D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korist učenica.</w:t>
      </w:r>
      <w:r w:rsidR="001B6C2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5CAC" w:rsidRPr="00D76285" w:rsidRDefault="00905CAC" w:rsidP="00E74DE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903" w:rsidRPr="00D76285" w:rsidRDefault="00C572B4" w:rsidP="00DB4028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Ključne riječi:</w:t>
      </w:r>
      <w:r w:rsidR="005E72AD" w:rsidRPr="00D762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D2C71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osnovna škola</w:t>
      </w:r>
      <w:r w:rsidR="000D7A18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6D2C71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</w:t>
      </w:r>
      <w:r w:rsidR="002A3903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polne razlike u školskim </w:t>
      </w:r>
      <w:r w:rsidR="000D7A18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postignućima,</w:t>
      </w:r>
      <w:r w:rsidR="006D2C71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učenice</w:t>
      </w:r>
      <w:r w:rsidR="000D7A18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6D2C71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učenici</w:t>
      </w:r>
      <w:r w:rsidR="000D7A18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A3903" w:rsidRPr="00D76285" w:rsidRDefault="002A3903" w:rsidP="00DB402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572B4" w:rsidRPr="00D76285" w:rsidRDefault="000A0F31" w:rsidP="00DB402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</w:t>
      </w:r>
      <w:r w:rsidR="005E72AD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vod</w:t>
      </w:r>
    </w:p>
    <w:p w:rsidR="000D7EF2" w:rsidRPr="00D76285" w:rsidRDefault="00C572B4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današnjim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obrazovnim sustavima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1DC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naročito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onim 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industrijski </w:t>
      </w:r>
      <w:r w:rsidR="00D340D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najrazvijeniji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 zemljama, d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jevojčic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uspješnije od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dječak</w:t>
      </w:r>
      <w:r w:rsidR="002603B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različitim područjima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školski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7E2A">
        <w:rPr>
          <w:rFonts w:ascii="Times New Roman" w:hAnsi="Times New Roman" w:cs="Times New Roman"/>
          <w:color w:val="000000" w:themeColor="text1"/>
          <w:sz w:val="24"/>
          <w:szCs w:val="24"/>
        </w:rPr>
        <w:t>postignuć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taj je trend primjetan od devedesetih godina prošlog stoljeća do danas </w:t>
      </w:r>
      <w:r w:rsidR="004F1D0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(Davis, 2007). </w:t>
      </w:r>
      <w:r w:rsidR="001328C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risutan je i u </w:t>
      </w:r>
      <w:r w:rsidR="004F1D0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školskim p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odručjima 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predmetima </w:t>
      </w:r>
      <w:r w:rsidR="004F1D0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koja se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tradicionalno 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držalo 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vjerovalo da 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u njima dječaci uspješniji, 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što je </w:t>
      </w:r>
      <w:r w:rsidR="004F1D0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 primjer matemati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5E309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(Penner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Paret, 2007)</w:t>
      </w:r>
      <w:r w:rsidR="004F1D0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0AA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području </w:t>
      </w:r>
      <w:r w:rsidR="000A08F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materinjeg i stranih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jezika (Meece, Bower Glienke i Burg, 2006)</w:t>
      </w:r>
      <w:r w:rsidR="006D0AA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čitanja i pisanja (Mead, 2006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Gurian, Stevens, Henley i Trueman, 2011) djevojčice </w:t>
      </w:r>
      <w:r w:rsidR="000A08F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zadržale bolji školskih uspjeh,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je </w:t>
      </w:r>
      <w:r w:rsidR="000A08F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ranije </w:t>
      </w:r>
      <w:r w:rsidR="00AD554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dokumentirano</w:t>
      </w:r>
      <w:r w:rsidR="00E3536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6F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istraživanjima </w:t>
      </w:r>
      <w:r w:rsidR="00E3536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35361" w:rsidRPr="00D76285">
        <w:rPr>
          <w:rStyle w:val="medium-font"/>
          <w:rFonts w:ascii="Times New Roman" w:hAnsi="Times New Roman" w:cs="Times New Roman"/>
          <w:sz w:val="24"/>
          <w:szCs w:val="24"/>
        </w:rPr>
        <w:t>Allred, 1990</w:t>
      </w:r>
      <w:r w:rsidR="00DC1134">
        <w:rPr>
          <w:rStyle w:val="medium-font"/>
          <w:rFonts w:ascii="Times New Roman" w:hAnsi="Times New Roman" w:cs="Times New Roman"/>
          <w:sz w:val="24"/>
          <w:szCs w:val="24"/>
        </w:rPr>
        <w:t>;</w:t>
      </w:r>
      <w:r w:rsidR="00BC353C" w:rsidRPr="00D76285">
        <w:rPr>
          <w:rStyle w:val="medium-font"/>
          <w:rFonts w:ascii="Times New Roman" w:hAnsi="Times New Roman" w:cs="Times New Roman"/>
          <w:sz w:val="24"/>
          <w:szCs w:val="24"/>
        </w:rPr>
        <w:t xml:space="preserve"> </w:t>
      </w:r>
      <w:r w:rsidR="00BC353C" w:rsidRPr="00D76285">
        <w:rPr>
          <w:rStyle w:val="Strong"/>
          <w:rFonts w:ascii="Times New Roman" w:hAnsi="Times New Roman" w:cs="Times New Roman"/>
          <w:b w:val="0"/>
          <w:sz w:val="24"/>
          <w:szCs w:val="24"/>
        </w:rPr>
        <w:t>Engelhard</w:t>
      </w:r>
      <w:r w:rsidR="00BC353C" w:rsidRPr="00D76285">
        <w:rPr>
          <w:rStyle w:val="medium-font"/>
          <w:rFonts w:ascii="Times New Roman" w:hAnsi="Times New Roman" w:cs="Times New Roman"/>
          <w:b/>
          <w:sz w:val="24"/>
          <w:szCs w:val="24"/>
        </w:rPr>
        <w:t>,</w:t>
      </w:r>
      <w:r w:rsidR="00BC353C" w:rsidRPr="00D76285">
        <w:rPr>
          <w:rStyle w:val="medium-font"/>
          <w:rFonts w:ascii="Times New Roman" w:hAnsi="Times New Roman" w:cs="Times New Roman"/>
          <w:sz w:val="24"/>
          <w:szCs w:val="24"/>
        </w:rPr>
        <w:t xml:space="preserve"> Siddle Walker, Gordon i Gabrielson, 1994).</w:t>
      </w:r>
      <w:r w:rsidR="000F53A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Stoga nije iznenađujuće da se </w:t>
      </w:r>
      <w:r w:rsidR="005348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znanstvenim i stručnim raspravama 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počelo </w:t>
      </w:r>
      <w:r w:rsidR="00D51F4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</w:t>
      </w:r>
      <w:r w:rsidR="00AD554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glasnije postavlj</w:t>
      </w:r>
      <w:r w:rsidR="005348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51F4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 </w:t>
      </w:r>
      <w:r w:rsidR="005348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pitanj</w:t>
      </w:r>
      <w:r w:rsidR="00D51F4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348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mogućim 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razlozima i </w:t>
      </w:r>
      <w:r w:rsidR="005348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uzrocima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takvog stanja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(Sadowski, 2010)</w:t>
      </w:r>
      <w:r w:rsidR="00747D3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0AD8" w:rsidRDefault="009055CD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Kritičkom analizom </w:t>
      </w:r>
      <w:r w:rsidR="00D51F4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postojećih studija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dostupnih </w:t>
      </w:r>
      <w:r w:rsidR="00D51F4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znanstvenih istraživanja moguće je pronaći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nekoliko </w:t>
      </w:r>
      <w:r w:rsidR="00D51F4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objašnjenja zbog čega se javljaju razlike u školskim postignućima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potencijalnih razloga </w:t>
      </w:r>
      <w:r w:rsidR="00086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čega idu </w:t>
      </w:r>
      <w:r w:rsidR="00D51F4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korist djevojčica. 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A4BF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emeljila su se na potencijalnom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utjecaju bioloških, psiholoških i niza socijalnih </w:t>
      </w:r>
      <w:r w:rsidR="00FA4BF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faktora, ili na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njihovom </w:t>
      </w:r>
      <w:r w:rsidR="00FA4BF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međusobnom isprepletanju 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zajedničkom utjecaju </w:t>
      </w:r>
      <w:r w:rsidR="00D730C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FA4BF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školskom </w:t>
      </w:r>
      <w:r w:rsidR="00D730C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kontekstu. 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Kada je riječ o pojedinačnim </w:t>
      </w:r>
      <w:r w:rsidR="00FA4BF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empirijsk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</w:t>
      </w:r>
      <w:r w:rsidR="00FA4BF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istraživanj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ima, ona su bavila razmatranjem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utjecaja </w:t>
      </w:r>
      <w:r w:rsidR="00E66FA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opće ili specifičnih </w:t>
      </w:r>
      <w:r w:rsidR="00D730C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intelektualn</w:t>
      </w:r>
      <w:r w:rsidR="00E66FA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sposobnosti</w:t>
      </w:r>
      <w:r w:rsidR="000D7EF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6FA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crta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ličnost, </w:t>
      </w:r>
      <w:r w:rsidR="000D7EF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rasvjetljavanju uloge </w:t>
      </w:r>
      <w:r w:rsidR="00E66FA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pojedinih v</w:t>
      </w:r>
      <w:r w:rsidR="00D730C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rsta</w:t>
      </w:r>
      <w:r w:rsidR="00E66FA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opće i</w:t>
      </w:r>
      <w:r w:rsidR="004C5A1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E66FA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školskih </w:t>
      </w:r>
      <w:r w:rsidR="00D730C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motivacija, 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objašnjenjem </w:t>
      </w:r>
      <w:r w:rsidR="00E66FA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značaj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66FA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soci</w:t>
      </w:r>
      <w:r w:rsidR="00E66FA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jalnih i ponašajnih v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ještin</w:t>
      </w:r>
      <w:r w:rsidR="00D730C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A1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prepoznavanja poželjnih ili štetnih posljedica nekih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socijalizacijskih </w:t>
      </w:r>
      <w:r w:rsidR="004C5A1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procesa. </w:t>
      </w:r>
      <w:r w:rsidR="005D39E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istraživanja koj</w:t>
      </w:r>
      <w:r w:rsidR="005D39E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odnose na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učenike, njihova obilježja i ponašanja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svakako 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nisu zanemariva ni istraživanja u kojima 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bolja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postignuća 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uspjeh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učenica 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nastoj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sagledati kao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posljedicu </w:t>
      </w:r>
      <w:r w:rsidR="005D39E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D39E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stilov</w:t>
      </w:r>
      <w:r w:rsidR="005D39E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učenja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kroz perspektivu 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različito strukturiranih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školskih procesa, 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u kontekstu </w:t>
      </w:r>
      <w:r w:rsidR="005D39E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primjerenosti školskih kurikuluma i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nastavne prakse </w:t>
      </w:r>
      <w:r w:rsidR="00972F2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učenicima odnosno učenicima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Također zanimljivu skupinu čine istraživanja usmjerena na razumijevanje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interakcij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69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koju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učeni</w:t>
      </w:r>
      <w:r w:rsidR="0065669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ci odnosno u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čenic</w:t>
      </w:r>
      <w:r w:rsidR="0065669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ostvaruju </w:t>
      </w:r>
      <w:r w:rsidR="00D702A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učiteljima </w:t>
      </w:r>
      <w:r w:rsidR="0021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odnosno učiteljicama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>te moguće povezanosti kvalitete i strukture interakcija sa školskim postignućima.</w:t>
      </w:r>
    </w:p>
    <w:p w:rsidR="00C00AD8" w:rsidRDefault="00141EEC" w:rsidP="00C00AD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 ovom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>pregledu, izložit ćemo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primarno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spoznaje o povezanosti niza psiholoških obilježja sa školskim postignućima učenika i učenica. 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današnjim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obrazovnim istraživanjima 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istraživanja te vrste su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>prilično zastupljena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se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ukupnom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broju objavljenih radova 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gotovo približavaju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drugoj 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najznačajnijoj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>skupini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istraživanjima u kojima se osvjetljavaju pitanja vezano uz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nastavne kurikulume, nastavne sadržaje i procese, način obrazovanja nastavnika ili školska ponašanja nastavnika. 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Unatoč tome što je broj </w:t>
      </w:r>
      <w:r w:rsidR="00C00AD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istraživanja 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 druge skupine impresivan,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ovom radu nije nam namjera detaljnije se niti u značajnijoj mjeri baviti pitanjem kako ti </w:t>
      </w:r>
      <w:r w:rsidR="00B24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nastavni i učiteljski </w:t>
      </w:r>
      <w:r w:rsidR="00C0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faktori i procesi utječu na školska postignuća učenika i učenica. Sistematiziranje i evaluiranje dosegnutih spoznaja u tom području zaslužuje zaseban pregled. </w:t>
      </w:r>
    </w:p>
    <w:p w:rsidR="00362EFB" w:rsidRPr="00D76285" w:rsidRDefault="003A19BB" w:rsidP="00362EF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Ovdje ćemo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prikazati </w:t>
      </w:r>
      <w:r w:rsidR="001A1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ishode istraživanja koja su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razlike u postignuć</w:t>
      </w:r>
      <w:r w:rsidR="0029087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djevojčica i dječaka </w:t>
      </w:r>
      <w:r w:rsidR="001A1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nastojala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pripisati različitim biološkim procesima</w:t>
      </w:r>
      <w:r w:rsidR="002A6A0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razlikama u </w:t>
      </w:r>
      <w:r w:rsidR="002A6A0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strukturiranju kognitivnih procesa ili </w:t>
      </w:r>
      <w:r w:rsidR="00DF33E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razlikama u </w:t>
      </w:r>
      <w:r w:rsidR="002A6A0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procesiranju informacija</w:t>
      </w:r>
      <w:r w:rsidR="001A1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djevojčica odnosno dječaka</w:t>
      </w:r>
      <w:r w:rsidR="002A6A0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Nakon toga</w:t>
      </w:r>
      <w:r w:rsidR="00A845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usmjerit</w:t>
      </w:r>
      <w:r w:rsidR="00A845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ćemo se na izlaganje spoznaja 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odnosu pojedinih važnih </w:t>
      </w:r>
      <w:r w:rsidR="00A845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crta ličnosti i</w:t>
      </w:r>
      <w:r w:rsidR="00374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izmjerenih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školskih postignuća</w:t>
      </w:r>
      <w:r w:rsidR="001A1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djevojčica i dječaka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 Kao treć</w:t>
      </w:r>
      <w:r w:rsidR="00C566E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skupin</w:t>
      </w:r>
      <w:r w:rsidR="00C566E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F33E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istraživanja</w:t>
      </w:r>
      <w:r w:rsidR="001A1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zaslužuje pozornost, izdv</w:t>
      </w:r>
      <w:r w:rsidR="00C5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ojit ćemo </w:t>
      </w:r>
      <w:r w:rsidR="001A1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istraživanja 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mogućem utjecaju različit</w:t>
      </w:r>
      <w:r w:rsidR="00130C8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socijalnih i ponašajnih kompetencija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učenika</w:t>
      </w:r>
      <w:r w:rsidR="001A1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školska postignuća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Spoznaje do </w:t>
      </w:r>
      <w:r w:rsidR="001A1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kojih su </w:t>
      </w:r>
      <w:r w:rsidR="00715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unutar tih istraživanja došlo,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nastavit će</w:t>
      </w:r>
      <w:r w:rsidR="00C5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 </w:t>
      </w:r>
      <w:r w:rsidR="00715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izlagati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 kroz pet</w:t>
      </w:r>
      <w:r w:rsidR="00DF33E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šest</w:t>
      </w:r>
      <w:r w:rsidR="00DF33E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cjelinu ovog rada,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gdje ćemo 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prikazati </w:t>
      </w:r>
      <w:r w:rsidR="00F06B4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nekoliko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objašnjenja</w:t>
      </w:r>
      <w:r w:rsidR="00130C8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koja </w:t>
      </w:r>
      <w:r w:rsidR="00F06B4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empirijski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utvrđene razlike između djevojčica i dječaka </w:t>
      </w:r>
      <w:r w:rsidR="00F06B4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školskim postignućima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primarno </w:t>
      </w:r>
      <w:r w:rsidR="00F06B4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vezuju uz strategije, stilove i načine usvajanja učenog</w:t>
      </w:r>
      <w:r w:rsidR="006B3D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gradiva</w:t>
      </w:r>
      <w:r w:rsidR="00F06B4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3D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kraju, u </w:t>
      </w:r>
      <w:r w:rsidR="00C333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B3D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adu ćemo izložiti i spoznaje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nekoliko 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istraživačkih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pristupa koji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polaze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ći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činjenice da u postojećim obrazovnim sustavima 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>većinu čine učiteljice, prosječno lošiju uspješnost dječaka pripisuju tom obilježju obrazovnih sustava. Naime, takve s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tudije polaze od implicitne hipoteze kako učiteljice 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školskom kontekstu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ne strukturiraju svoje odnose i interakcije na istovjetan način s učenicima odnosno učenicima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što za posljedicu </w:t>
      </w:r>
      <w:r w:rsidR="00494FE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imati smanjenje školske uspješnosti učenika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Ili,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drugačiji način 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formulirano, pristup učiteljica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nekoj mjeri 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preferirati učenice </w:t>
      </w:r>
      <w:r w:rsidR="00494FE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te predstavljati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mehanizam </w:t>
      </w:r>
      <w:r w:rsidR="00494FE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objašnjenj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94FE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njihove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bolj</w:t>
      </w:r>
      <w:r w:rsidR="003D3B7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</w:t>
      </w:r>
      <w:r w:rsidR="00494FE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uspješnost</w:t>
      </w:r>
      <w:r w:rsidR="00494FE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62EF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72AD" w:rsidRPr="00D76285" w:rsidRDefault="005E72AD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B4" w:rsidRPr="00D76285" w:rsidRDefault="00CD0A37" w:rsidP="009406BE">
      <w:p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="00C572B4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Uloga bioloških i kognitivnih faktora u </w:t>
      </w:r>
      <w:r w:rsidR="00437A58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nastanku</w:t>
      </w:r>
      <w:r w:rsidR="00101EF1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razlika u </w:t>
      </w:r>
      <w:r w:rsidR="00BB224C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školskom </w:t>
      </w:r>
      <w:r w:rsidR="00C572B4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postignuću djevojčica i dječaka</w:t>
      </w:r>
    </w:p>
    <w:p w:rsidR="00D061FF" w:rsidRPr="00D76285" w:rsidRDefault="00C572B4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Razlike između dječaka i djevojčica u </w:t>
      </w:r>
      <w:r w:rsidR="003D3B7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školskom kontekstu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proisteći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iz bioloških razlika</w:t>
      </w:r>
      <w:r w:rsidR="00A7238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primarno </w:t>
      </w:r>
      <w:r w:rsidR="005659D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onih koje se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odnose na razlike u procesu sazrijevanja i kognitivno</w:t>
      </w:r>
      <w:r w:rsidR="00A7238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7728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razvoju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59D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Izložena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očekivanja o </w:t>
      </w:r>
      <w:r w:rsidR="008B26B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biološki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proizvedenim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razlikama </w:t>
      </w:r>
      <w:r w:rsidR="005659D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postignućima djevojčica i dječaka na neki način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predstavljaju 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ajstarija objašnjenja spolnih razlika u školskim postignućima. 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toga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čudi </w:t>
      </w:r>
      <w:r w:rsidR="005659D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su 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5659D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brojna empirijska istraživanja išla upravo u smjeru osvjetljavanja ulog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659D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bioloških procesa 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5659D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razlika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>ma u postignuću</w:t>
      </w:r>
      <w:r w:rsidR="005659D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Postavljala su se pitanja da li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brzini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 dinamici razvoja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razlike 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strukturi mentalnog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aparata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djevojčica i dječaka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mogu objasniti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školska postignuća, pri čemu se na neki način, stvorilo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rašireno vjerovanje kako djevojčice sazrijevaju ranije od dječaka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(Marceau, Ram, Houts, Grimm i Susman, 2011). </w:t>
      </w:r>
      <w:r w:rsidR="000A20F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bi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razlika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691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biološkom </w:t>
      </w:r>
      <w:r w:rsidR="001C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razvoju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bila suštinska, </w:t>
      </w:r>
      <w:r w:rsidR="00691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jasno je da bi ona imala implikacije i kada je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riječ o l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ičnosti (Klimstra, Hale III, Raaijmakers, Branje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Meeus,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Cohn, 1991), te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osobito </w:t>
      </w:r>
      <w:r w:rsidR="00691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kada je riječ 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socijalno</w:t>
      </w:r>
      <w:r w:rsidR="00691C1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funkcioniranj</w:t>
      </w:r>
      <w:r w:rsidR="00691C1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djevojčica i dječaka (Barbu, Ca</w:t>
      </w:r>
      <w:r w:rsidR="0024758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banes i Le Maner-Idrissi, 2011)</w:t>
      </w:r>
      <w:r w:rsidR="0024573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imamo li u vidu 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24573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4758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roces razvoja složen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758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slojevit te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podrazumijeva </w:t>
      </w:r>
      <w:r w:rsidR="00EB119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dimenzija </w:t>
      </w:r>
      <w:r w:rsidR="002D5A2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faceta </w:t>
      </w:r>
      <w:r w:rsidR="00EB119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(Oswalt, 2013). </w:t>
      </w:r>
    </w:p>
    <w:p w:rsidR="004B5A32" w:rsidRPr="00D76285" w:rsidRDefault="00CA778E" w:rsidP="00DB40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061F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jerujemo da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</w:t>
      </w:r>
      <w:r w:rsidR="009406B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nimalo iznenađujuće, ako navedemo da je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ovdje </w:t>
      </w:r>
      <w:r w:rsidR="009406B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najveći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broj istraživačkih pokušaja</w:t>
      </w:r>
      <w:r w:rsidR="005C273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 usmjeren na razmatranja opće intelektualne sposobnosti, inteligencije, </w:t>
      </w:r>
      <w:r w:rsidR="009406B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 njezine uloge u školskim postignućima</w:t>
      </w:r>
      <w:r w:rsidR="005C273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Potencijalne uzroke te 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osobito </w:t>
      </w:r>
      <w:r w:rsidR="005C273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prihvatljivo objašnjenje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spolnih razlika </w:t>
      </w:r>
      <w:r w:rsidR="005C273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postignućima 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nastojalo se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pripis</w:t>
      </w:r>
      <w:r w:rsidR="009406B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ti razlikama u općem intelektualnom kapacitetu.</w:t>
      </w:r>
      <w:r w:rsidR="00D061F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Opća inteligencija</w:t>
      </w:r>
      <w:r w:rsidR="009F13B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(IQ), </w:t>
      </w:r>
      <w:r w:rsidR="00300E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premda je snažno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povezana s</w:t>
      </w:r>
      <w:r w:rsidR="00300E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 školskim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0E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općenito 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obrazovnim postignućem</w:t>
      </w:r>
      <w:r w:rsidR="009F13B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pojedinca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13B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osnovi </w:t>
      </w:r>
      <w:r w:rsidR="00300E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r w:rsidR="00CE73E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predstavlja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obilježje kojim je moguće 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zadovoljavajuće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objašnjavati spolne razlike u školskim postignućima</w:t>
      </w:r>
      <w:r w:rsidR="009F13B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(Calvin, Fernandes, Smith, Visscher i Deary, 2010). 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Razlog 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tomu prilično je 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jednostavan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t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eško je očekivati </w:t>
      </w:r>
      <w:r w:rsidR="00CE73E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polne razlike u općoj inteligenciji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su 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spolne razlike u inteligenciji 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empirijskim istraživanjima rijetko 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>detektirane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su </w:t>
      </w:r>
      <w:r w:rsidR="00121F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 pojedinim istraživanjima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D9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kojim slučajem</w:t>
      </w:r>
      <w:r w:rsidR="00121F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zabilježene, 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utvrđene 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spolne razlike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 iznosima male</w:t>
      </w:r>
      <w:r w:rsidR="00121F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što u kontekstu 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njihove uloge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trebaju objasniti 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školskim postignućima,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čini ih </w:t>
      </w:r>
      <w:r w:rsidR="009C534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zanemariv</w:t>
      </w:r>
      <w:r w:rsidR="00F54D97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(Johnson, Carothers i Deary,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Lohman i Lakin,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Vista</w:t>
      </w:r>
      <w:r w:rsidR="00C572B4" w:rsidRPr="00D76285">
        <w:rPr>
          <w:rFonts w:ascii="Times New Roman" w:eastAsia="MTSY" w:hAnsi="Times New Roman" w:cs="Times New Roman"/>
          <w:color w:val="000000" w:themeColor="text1"/>
          <w:sz w:val="24"/>
          <w:szCs w:val="24"/>
        </w:rPr>
        <w:t xml:space="preserve"> 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Care, 2011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Gang i Guiyang, 2000). </w:t>
      </w:r>
    </w:p>
    <w:p w:rsidR="006E0677" w:rsidRPr="00D76285" w:rsidRDefault="002F2FBD" w:rsidP="00DB40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Stoga, n</w:t>
      </w:r>
      <w:r w:rsidR="004B5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imalo ne čudi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da se istraživačka usmjerenost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5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kada su u pitanju </w:t>
      </w:r>
      <w:r w:rsidR="00121F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intelektualn</w:t>
      </w:r>
      <w:r w:rsidR="004B5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21F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sposobnosti,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vremenom </w:t>
      </w:r>
      <w:r w:rsidR="004B5A3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usmjerila s opće intelektualne sposobnosti na razumijevanje uloge niza pojedinačnih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specifičnih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sposobnosti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268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Odnosno</w:t>
      </w:r>
      <w:r w:rsidR="00FB43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da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se istraživanja sve više u</w:t>
      </w:r>
      <w:r w:rsidR="00FB43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smjerava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FB43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6E06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objašnjenje uloge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pojedinačnih </w:t>
      </w:r>
      <w:r w:rsidR="006E06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kognitivnih procesa koji 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nekoj mjeri </w:t>
      </w:r>
      <w:r w:rsidR="00FB43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preklapaju sa </w:t>
      </w:r>
      <w:r w:rsidR="006E06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specifičnim intelektualnim sposobnostima, kao što su 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samodisciplina (Duckworth i Seligman, 2005, 2006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Hicks, Johnson, Iacono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McGue, 2008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Steinmayr i Spinath, 2008), samoregulacija (Matthews, Cameron Ponitz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Morrison,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Cleary i Chen, 2009), ometajuća ponašanja za nastavu i učenje (Gibb, Fergusson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Horwood, 2008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Dilalla, Marcus i Wright-Phillips, 2004)</w:t>
      </w:r>
      <w:r w:rsidR="006E06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odnos prema školi, učenju i nastavnicima (Buzhigeeva, 2004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Resing i sur., 1999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Yarborough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Johnson, 1980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Dilalla i sur., 2004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F731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Kenney-Benson, Pomerantz, Ryan i Patrick, 2006). </w:t>
      </w:r>
    </w:p>
    <w:p w:rsidR="005471BA" w:rsidRDefault="005471BA" w:rsidP="00DB40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Kada je riječ o 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specifični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sposobnosti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najviše </w:t>
      </w:r>
      <w:r w:rsidR="004D6A4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istraživane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spolne razlike u spacijalnim (Crucian i Berenbaum, 1998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Baron-Cohen, 2005), numeričkim (Hyde, 2005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Calvin i sur., 2010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Baron-Cohen, 2005)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verbalnim te </w:t>
      </w:r>
      <w:r w:rsidR="004D6A4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spolne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razlike u 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strukturiranju procesa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pamćenj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(Gang i Guiyang, 2000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Baron-Cohen, 2005).</w:t>
      </w:r>
      <w:r w:rsidR="00CE753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Brojne, </w:t>
      </w:r>
      <w:r w:rsidR="00CE753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pojedinačne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nalaze 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kojih su došla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pojedinačna 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istraživanja u ovom području </w:t>
      </w:r>
      <w:r w:rsidR="00CE753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bilo 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prilično </w:t>
      </w:r>
      <w:r w:rsidR="00CE753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zahtjevno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opisati i </w:t>
      </w:r>
      <w:r w:rsidR="00CE753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izložiti</w:t>
      </w:r>
      <w:r w:rsidR="004E4B5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no što im je zajedničko jes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svakako uvjerenje i očekivanj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7628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6285">
        <w:rPr>
          <w:rFonts w:ascii="Times New Roman" w:hAnsi="Times New Roman" w:cs="Times New Roman"/>
          <w:color w:val="000000" w:themeColor="text1"/>
          <w:sz w:val="24"/>
          <w:szCs w:val="24"/>
        </w:rPr>
        <w:t>formiran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4E4B5E" w:rsidRPr="00D76285">
        <w:rPr>
          <w:rFonts w:ascii="Times New Roman" w:hAnsi="Times New Roman" w:cs="Times New Roman"/>
          <w:sz w:val="24"/>
          <w:szCs w:val="24"/>
        </w:rPr>
        <w:t>spoznajama tradicionalnih istraživanja</w:t>
      </w:r>
      <w:r w:rsidR="00D76285">
        <w:rPr>
          <w:rFonts w:ascii="Times New Roman" w:hAnsi="Times New Roman" w:cs="Times New Roman"/>
          <w:sz w:val="24"/>
          <w:szCs w:val="24"/>
        </w:rPr>
        <w:t xml:space="preserve"> u ovom području</w:t>
      </w:r>
      <w:r w:rsidR="004E4B5E" w:rsidRPr="00D76285">
        <w:rPr>
          <w:rFonts w:ascii="Times New Roman" w:hAnsi="Times New Roman" w:cs="Times New Roman"/>
          <w:sz w:val="24"/>
          <w:szCs w:val="24"/>
        </w:rPr>
        <w:t xml:space="preserve">, </w:t>
      </w:r>
      <w:r w:rsidR="00D76285">
        <w:rPr>
          <w:rFonts w:ascii="Times New Roman" w:hAnsi="Times New Roman" w:cs="Times New Roman"/>
          <w:sz w:val="24"/>
          <w:szCs w:val="24"/>
        </w:rPr>
        <w:t xml:space="preserve">da su </w:t>
      </w:r>
      <w:r w:rsidR="004D6A40" w:rsidRPr="00D76285">
        <w:rPr>
          <w:rFonts w:ascii="Times New Roman" w:hAnsi="Times New Roman" w:cs="Times New Roman"/>
          <w:sz w:val="24"/>
          <w:szCs w:val="24"/>
        </w:rPr>
        <w:t xml:space="preserve">učenice u prednosti </w:t>
      </w:r>
      <w:r w:rsidR="004E4B5E" w:rsidRPr="00D76285">
        <w:rPr>
          <w:rFonts w:ascii="Times New Roman" w:hAnsi="Times New Roman" w:cs="Times New Roman"/>
          <w:sz w:val="24"/>
          <w:szCs w:val="24"/>
        </w:rPr>
        <w:t xml:space="preserve">kada je riječ o </w:t>
      </w:r>
      <w:r w:rsidR="004D6A40" w:rsidRPr="00D76285">
        <w:rPr>
          <w:rFonts w:ascii="Times New Roman" w:hAnsi="Times New Roman" w:cs="Times New Roman"/>
          <w:sz w:val="24"/>
          <w:szCs w:val="24"/>
        </w:rPr>
        <w:t xml:space="preserve">verbalnim sposobnostima, dok su učenici u boljoj poziciji kada je riječ o numeričkim i spacijalnim sposobnostima. </w:t>
      </w:r>
      <w:r w:rsidR="001D516B" w:rsidRPr="00D7628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kontekstu današnjih škola </w:t>
      </w:r>
      <w:r w:rsidR="001D516B" w:rsidRPr="00D76285">
        <w:rPr>
          <w:rFonts w:ascii="Times New Roman" w:hAnsi="Times New Roman" w:cs="Times New Roman"/>
          <w:sz w:val="24"/>
          <w:szCs w:val="24"/>
        </w:rPr>
        <w:t xml:space="preserve">ta su očekivanja skromno potkrijepljena empirijskim </w:t>
      </w:r>
      <w:r w:rsidR="00E906D3">
        <w:rPr>
          <w:rFonts w:ascii="Times New Roman" w:hAnsi="Times New Roman" w:cs="Times New Roman"/>
          <w:sz w:val="24"/>
          <w:szCs w:val="24"/>
        </w:rPr>
        <w:t>potvrdama</w:t>
      </w:r>
      <w:r w:rsidR="007E64AB">
        <w:rPr>
          <w:rFonts w:ascii="Times New Roman" w:hAnsi="Times New Roman" w:cs="Times New Roman"/>
          <w:sz w:val="24"/>
          <w:szCs w:val="24"/>
        </w:rPr>
        <w:t>.</w:t>
      </w:r>
    </w:p>
    <w:p w:rsidR="00C572B4" w:rsidRPr="00D76285" w:rsidRDefault="007E64AB" w:rsidP="00980F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81970" w:rsidRPr="00D76285">
        <w:rPr>
          <w:rFonts w:ascii="Times New Roman" w:hAnsi="Times New Roman" w:cs="Times New Roman"/>
          <w:sz w:val="24"/>
          <w:szCs w:val="24"/>
        </w:rPr>
        <w:t xml:space="preserve">kratko, osim </w:t>
      </w:r>
      <w:r w:rsidR="00573FAF">
        <w:rPr>
          <w:rFonts w:ascii="Times New Roman" w:hAnsi="Times New Roman" w:cs="Times New Roman"/>
          <w:sz w:val="24"/>
          <w:szCs w:val="24"/>
        </w:rPr>
        <w:t xml:space="preserve">važnije </w:t>
      </w:r>
      <w:r>
        <w:rPr>
          <w:rFonts w:ascii="Times New Roman" w:hAnsi="Times New Roman" w:cs="Times New Roman"/>
          <w:sz w:val="24"/>
          <w:szCs w:val="24"/>
        </w:rPr>
        <w:t xml:space="preserve">uloge </w:t>
      </w:r>
      <w:r w:rsidR="001D516B" w:rsidRPr="00D76285">
        <w:rPr>
          <w:rFonts w:ascii="Times New Roman" w:hAnsi="Times New Roman" w:cs="Times New Roman"/>
          <w:sz w:val="24"/>
          <w:szCs w:val="24"/>
        </w:rPr>
        <w:t xml:space="preserve">navedenih </w:t>
      </w:r>
      <w:r w:rsidR="00181970" w:rsidRPr="00D76285">
        <w:rPr>
          <w:rFonts w:ascii="Times New Roman" w:hAnsi="Times New Roman" w:cs="Times New Roman"/>
          <w:sz w:val="24"/>
          <w:szCs w:val="24"/>
        </w:rPr>
        <w:t xml:space="preserve">specifičnih kognitivnih sposobnosti u objašnjenju razlika </w:t>
      </w:r>
      <w:r w:rsidR="00AA57AF">
        <w:rPr>
          <w:rFonts w:ascii="Times New Roman" w:hAnsi="Times New Roman" w:cs="Times New Roman"/>
          <w:sz w:val="24"/>
          <w:szCs w:val="24"/>
        </w:rPr>
        <w:t xml:space="preserve">u jezicima i matematici </w:t>
      </w:r>
      <w:r w:rsidR="00181970" w:rsidRPr="00D76285">
        <w:rPr>
          <w:rFonts w:ascii="Times New Roman" w:hAnsi="Times New Roman" w:cs="Times New Roman"/>
          <w:sz w:val="24"/>
          <w:szCs w:val="24"/>
        </w:rPr>
        <w:t>između učenika i učenica</w:t>
      </w:r>
      <w:r w:rsidR="00AA57AF">
        <w:rPr>
          <w:rFonts w:ascii="Times New Roman" w:hAnsi="Times New Roman" w:cs="Times New Roman"/>
          <w:sz w:val="24"/>
          <w:szCs w:val="24"/>
        </w:rPr>
        <w:t xml:space="preserve">, </w:t>
      </w:r>
      <w:r w:rsidR="00573FAF">
        <w:rPr>
          <w:rFonts w:ascii="Times New Roman" w:hAnsi="Times New Roman" w:cs="Times New Roman"/>
          <w:sz w:val="24"/>
          <w:szCs w:val="24"/>
        </w:rPr>
        <w:t xml:space="preserve">priličan </w:t>
      </w:r>
      <w:r w:rsidR="001D516B" w:rsidRPr="00D76285">
        <w:rPr>
          <w:rFonts w:ascii="Times New Roman" w:hAnsi="Times New Roman" w:cs="Times New Roman"/>
          <w:sz w:val="24"/>
          <w:szCs w:val="24"/>
        </w:rPr>
        <w:t xml:space="preserve">broj </w:t>
      </w:r>
      <w:r w:rsidR="00181970" w:rsidRPr="00D76285">
        <w:rPr>
          <w:rFonts w:ascii="Times New Roman" w:hAnsi="Times New Roman" w:cs="Times New Roman"/>
          <w:sz w:val="24"/>
          <w:szCs w:val="24"/>
        </w:rPr>
        <w:t xml:space="preserve">spolnih razlika </w:t>
      </w:r>
      <w:r w:rsidR="00573FAF">
        <w:rPr>
          <w:rFonts w:ascii="Times New Roman" w:hAnsi="Times New Roman" w:cs="Times New Roman"/>
          <w:sz w:val="24"/>
          <w:szCs w:val="24"/>
        </w:rPr>
        <w:t xml:space="preserve">koje danas </w:t>
      </w:r>
      <w:r w:rsidR="00181970" w:rsidRPr="00D7628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drugim </w:t>
      </w:r>
      <w:r w:rsidR="001D516B" w:rsidRPr="00D76285">
        <w:rPr>
          <w:rFonts w:ascii="Times New Roman" w:hAnsi="Times New Roman" w:cs="Times New Roman"/>
          <w:sz w:val="24"/>
          <w:szCs w:val="24"/>
        </w:rPr>
        <w:t>školsk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="001D516B" w:rsidRPr="00D76285">
        <w:rPr>
          <w:rFonts w:ascii="Times New Roman" w:hAnsi="Times New Roman" w:cs="Times New Roman"/>
          <w:sz w:val="24"/>
          <w:szCs w:val="24"/>
        </w:rPr>
        <w:t>postignuć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1D516B" w:rsidRPr="00D76285">
        <w:rPr>
          <w:rFonts w:ascii="Times New Roman" w:hAnsi="Times New Roman" w:cs="Times New Roman"/>
          <w:sz w:val="24"/>
          <w:szCs w:val="24"/>
        </w:rPr>
        <w:t xml:space="preserve"> </w:t>
      </w:r>
      <w:r w:rsidR="00573FAF">
        <w:rPr>
          <w:rFonts w:ascii="Times New Roman" w:hAnsi="Times New Roman" w:cs="Times New Roman"/>
          <w:sz w:val="24"/>
          <w:szCs w:val="24"/>
        </w:rPr>
        <w:t xml:space="preserve">postoje između </w:t>
      </w:r>
      <w:r w:rsidR="001D516B" w:rsidRPr="00D76285">
        <w:rPr>
          <w:rFonts w:ascii="Times New Roman" w:hAnsi="Times New Roman" w:cs="Times New Roman"/>
          <w:sz w:val="24"/>
          <w:szCs w:val="24"/>
        </w:rPr>
        <w:t>učenica i učenika ostao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1D516B" w:rsidRPr="00D76285">
        <w:rPr>
          <w:rFonts w:ascii="Times New Roman" w:hAnsi="Times New Roman" w:cs="Times New Roman"/>
          <w:sz w:val="24"/>
          <w:szCs w:val="24"/>
        </w:rPr>
        <w:t>nerazriješen</w:t>
      </w:r>
      <w:r w:rsidR="00573FAF">
        <w:rPr>
          <w:rFonts w:ascii="Times New Roman" w:hAnsi="Times New Roman" w:cs="Times New Roman"/>
          <w:sz w:val="24"/>
          <w:szCs w:val="24"/>
        </w:rPr>
        <w:t xml:space="preserve"> </w:t>
      </w:r>
      <w:r w:rsidR="00181970" w:rsidRPr="00D76285">
        <w:rPr>
          <w:rFonts w:ascii="Times New Roman" w:hAnsi="Times New Roman" w:cs="Times New Roman"/>
          <w:sz w:val="24"/>
          <w:szCs w:val="24"/>
        </w:rPr>
        <w:t>(Calvin i sur., 2010</w:t>
      </w:r>
      <w:r w:rsidR="00DC1134">
        <w:rPr>
          <w:rFonts w:ascii="Times New Roman" w:hAnsi="Times New Roman" w:cs="Times New Roman"/>
          <w:sz w:val="24"/>
          <w:szCs w:val="24"/>
        </w:rPr>
        <w:t>;</w:t>
      </w:r>
      <w:r w:rsidR="00181970" w:rsidRPr="00D76285">
        <w:rPr>
          <w:rFonts w:ascii="Times New Roman" w:hAnsi="Times New Roman" w:cs="Times New Roman"/>
          <w:sz w:val="24"/>
          <w:szCs w:val="24"/>
        </w:rPr>
        <w:t xml:space="preserve"> Spinath, Spinath </w:t>
      </w:r>
      <w:r w:rsidR="00DC1134">
        <w:rPr>
          <w:rFonts w:ascii="Times New Roman" w:hAnsi="Times New Roman" w:cs="Times New Roman"/>
          <w:sz w:val="24"/>
          <w:szCs w:val="24"/>
        </w:rPr>
        <w:t>i</w:t>
      </w:r>
      <w:r w:rsidR="00181970" w:rsidRPr="00D76285">
        <w:rPr>
          <w:rFonts w:ascii="Times New Roman" w:hAnsi="Times New Roman" w:cs="Times New Roman"/>
          <w:sz w:val="24"/>
          <w:szCs w:val="24"/>
        </w:rPr>
        <w:t xml:space="preserve"> Plomin, 2008). </w:t>
      </w:r>
      <w:r w:rsidR="00AA57AF">
        <w:rPr>
          <w:rFonts w:ascii="Times New Roman" w:hAnsi="Times New Roman" w:cs="Times New Roman"/>
          <w:sz w:val="24"/>
          <w:szCs w:val="24"/>
        </w:rPr>
        <w:t xml:space="preserve">To je upućivalo na zaključak da </w:t>
      </w:r>
      <w:r w:rsidR="00CE753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 doseg </w:t>
      </w:r>
      <w:r w:rsidR="00AA5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provjeravanja uloge specifičnih sposobnosti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nije bio </w:t>
      </w:r>
      <w:r w:rsidR="00CE753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osobito velik 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objašnjenju ukupne razlike </w:t>
      </w:r>
      <w:r w:rsidR="00CE753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postignućima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između djevojčica i dječaka. </w:t>
      </w:r>
      <w:r w:rsidR="000032C1">
        <w:rPr>
          <w:rFonts w:ascii="Times New Roman" w:hAnsi="Times New Roman" w:cs="Times New Roman"/>
          <w:color w:val="000000" w:themeColor="text1"/>
          <w:sz w:val="24"/>
          <w:szCs w:val="24"/>
        </w:rPr>
        <w:t>Uz to, u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zmemo li u obzir kako se u p</w:t>
      </w:r>
      <w:r w:rsidR="001D516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ojedin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novij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</w:t>
      </w:r>
      <w:r w:rsidR="00174E6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studij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ama, posebice onima </w:t>
      </w:r>
      <w:r w:rsidR="00174E6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unutar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razvojne psihologije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kojima je pažljivo kontroliran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utjecaj dobi, 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stupanj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kognitiv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između dječaka i djevojčica </w:t>
      </w:r>
      <w:r w:rsidR="00003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više 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iznosu </w:t>
      </w:r>
      <w:r w:rsidR="000032C1">
        <w:rPr>
          <w:rFonts w:ascii="Times New Roman" w:hAnsi="Times New Roman" w:cs="Times New Roman"/>
          <w:color w:val="000000" w:themeColor="text1"/>
          <w:sz w:val="24"/>
          <w:szCs w:val="24"/>
        </w:rPr>
        <w:t>proglašava</w:t>
      </w:r>
      <w:r w:rsidR="00AA57A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03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neznačajnim (Ardila, Rosselli, Matute i Inozemtseva, 2011)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onda je još jasnije kako </w:t>
      </w:r>
      <w:r w:rsidR="000032C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ognitivna osnovica </w:t>
      </w:r>
      <w:r w:rsidR="00174E6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sebi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objašnjava razlike između učenica i učenika u </w:t>
      </w:r>
      <w:r w:rsidR="00174E6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školskom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postignuću </w:t>
      </w:r>
      <w:r w:rsidR="00174E6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zadovoljavajućoj mjeri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(Calvin i sur., 2010; </w:t>
      </w:r>
      <w:r w:rsidR="0018197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Spinath i sur.,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2008).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Razlozi tomu možda leže u pretpostavci i očekivanju da su </w:t>
      </w:r>
      <w:r w:rsidR="00AA5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današnji 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zahtjevi koji s</w:t>
      </w:r>
      <w:r w:rsidR="00AA57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 učenike </w:t>
      </w:r>
      <w:r w:rsidR="00AA57A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ostavljaju,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manje izravan </w:t>
      </w:r>
      <w:r w:rsidR="00A149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opažaču 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razumljiv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način povezani s kognitivnim mogućnostima učenika, nego što je to </w:t>
      </w:r>
      <w:r w:rsidR="00003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svemu sudeći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A149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ranije </w:t>
      </w:r>
      <w:r w:rsidR="00A149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slučaj. 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Potvrdu izloženih očekivanja moguće je indirektno tražiti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kroz analizu </w:t>
      </w:r>
      <w:r w:rsidR="00A149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rezultata </w:t>
      </w:r>
      <w:r w:rsidR="00AA4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provedenih 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empirijskih </w:t>
      </w:r>
      <w:r w:rsidR="00A149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istraživanja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Promatramo li 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iznose </w:t>
      </w:r>
      <w:r w:rsidR="00A149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statističk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ih veličina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se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danas 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>dobivaju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149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češće </w:t>
      </w:r>
      <w:r w:rsidR="0098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moguće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primijetiti 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slabljenje izravne </w:t>
      </w:r>
      <w:r w:rsidR="00A149A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veze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između učeničkih kognitivnih k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apaciteta i školskih postignuća,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smjeru da se </w:t>
      </w:r>
      <w:r w:rsidR="00867EC6">
        <w:rPr>
          <w:rFonts w:ascii="Times New Roman" w:hAnsi="Times New Roman" w:cs="Times New Roman"/>
          <w:color w:val="000000" w:themeColor="text1"/>
          <w:sz w:val="24"/>
          <w:szCs w:val="24"/>
        </w:rPr>
        <w:t>u istraživanj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</w:t>
      </w:r>
      <w:r w:rsidR="00867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svega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detektiraju raznovrsni </w:t>
      </w:r>
      <w:r w:rsidR="007E67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medijacijski efekt</w:t>
      </w:r>
      <w:r w:rsidR="00867EC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33CC2" w:rsidRPr="00D76285" w:rsidRDefault="00B835F4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Nemogućnost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uvjerljivog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demonstriranja veze između kognitivnih kapaciteta i školskih postignuća</w:t>
      </w:r>
      <w:r w:rsidR="0092145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ishod u </w:t>
      </w:r>
      <w:r w:rsidR="00733C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pojedinačni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33C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45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studija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primjer,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premda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učenice obično bolje u </w:t>
      </w:r>
      <w:r w:rsidR="0092145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testovnim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zadatcima koji uključuju iskazivanje verbalnih sposobnosti, navedena prednost još uvijek ne može objasniti njihovu sveukupno bolju izvedbu u školi (Deary, Strand, Smith i Fernandes, 2007). Isto tako, premda neka istraživanja još uvijek svjedoče kako su učenici obično bolji u zadatcima temeljim na numeričkim sposobnostima (Hyde, 2005),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nedovoljno je </w:t>
      </w:r>
      <w:r w:rsidR="00387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utemeljenih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objašnjenja zbog čega u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današnjim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školama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pravilu dobivaju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ocjene iz matematike (Hyde, Fennema, Ryan, Frost i Hopp, 1990).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su intrigantna pitanja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koja </w:t>
      </w:r>
      <w:r w:rsidR="00733C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pozivaju na snažniji istraživački angažman, </w:t>
      </w:r>
      <w:r w:rsidR="0068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ukazuju da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733C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razumijevanju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fenomenu školskog postignuća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potrebno pristupiti </w:t>
      </w:r>
      <w:r w:rsidR="00A563EB">
        <w:rPr>
          <w:rFonts w:ascii="Times New Roman" w:hAnsi="Times New Roman" w:cs="Times New Roman"/>
          <w:color w:val="000000" w:themeColor="text1"/>
          <w:sz w:val="24"/>
          <w:szCs w:val="24"/>
        </w:rPr>
        <w:t>više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>dimenzionalno</w:t>
      </w:r>
      <w:r w:rsidR="00A563EB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otrebno </w:t>
      </w:r>
      <w:r w:rsidR="00A56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68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svega </w:t>
      </w:r>
      <w:r w:rsidR="008D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odustati od ranije funkcionirajućih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očekivanja kako je pojedinačnim obilježjem moguće, kada su u pitanju školska postignuća, objasniti dovoljno. </w:t>
      </w:r>
    </w:p>
    <w:p w:rsidR="008356E7" w:rsidRDefault="00A563EB" w:rsidP="00A563E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Potreba višedimenzionalnog pristupa u novijim empirijskim istraživanjima</w:t>
      </w:r>
      <w:r w:rsidR="007C7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 se primijetiti </w:t>
      </w:r>
      <w:r w:rsidR="0013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preko otklona do kojeg je došlo u uporabi konceptualnog i terminološkog nazivlja. U istraživanjima se 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terminološkom smislu poč</w:t>
      </w:r>
      <w:r w:rsidR="0013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inje sve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više razmatrati 'kompetencij</w:t>
      </w:r>
      <w:r w:rsidR="00133A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', </w:t>
      </w:r>
      <w:r w:rsidR="0013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konstrukt za kojeg se drži da 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razvija kroz iskustvo uz </w:t>
      </w:r>
      <w:r w:rsidR="00522303">
        <w:rPr>
          <w:rFonts w:ascii="Times New Roman" w:hAnsi="Times New Roman" w:cs="Times New Roman"/>
          <w:color w:val="000000" w:themeColor="text1"/>
          <w:sz w:val="24"/>
          <w:szCs w:val="24"/>
        </w:rPr>
        <w:t>posred</w:t>
      </w:r>
      <w:r w:rsidR="0013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ujući utjecaj </w:t>
      </w:r>
      <w:r w:rsidR="00B83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općih i specifičnih sposobnosti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pojedinca. P</w:t>
      </w:r>
      <w:r w:rsidR="00B83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 što u ovom radu izložimo u kojoj je mjeri moguće spolne razlike u školskim postignućima objasniti razlikama u kompetencijama, </w:t>
      </w:r>
      <w:r w:rsidR="00FC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pozornost ćemo usmjeriti na prikazivanje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značaj</w:t>
      </w:r>
      <w:r w:rsidR="00FC62D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ulog</w:t>
      </w:r>
      <w:r w:rsidR="00FC62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obilježja ličnosti. Razumijevanje uloge ličnosti </w:t>
      </w:r>
      <w:r w:rsidR="001B5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važno</w:t>
      </w:r>
      <w:r w:rsidR="001B5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B4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očekivanja da </w:t>
      </w:r>
      <w:r w:rsidR="00B83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obilježja ličnosti predstavljaju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bitnu </w:t>
      </w:r>
      <w:r w:rsidR="00B835F4">
        <w:rPr>
          <w:rFonts w:ascii="Times New Roman" w:hAnsi="Times New Roman" w:cs="Times New Roman"/>
          <w:color w:val="000000" w:themeColor="text1"/>
          <w:sz w:val="24"/>
          <w:szCs w:val="24"/>
        </w:rPr>
        <w:t>osnovu za formiranje u</w:t>
      </w:r>
      <w:r w:rsidR="00733C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čeničkih kompetencija</w:t>
      </w:r>
      <w:r w:rsidR="00B4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2B4" w:rsidRPr="00D76285" w:rsidRDefault="00733CC2" w:rsidP="00DB402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="00C572B4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Obilježja ličnosti dječaka i djevojčica povezana sa školskom izvedbom</w:t>
      </w:r>
    </w:p>
    <w:p w:rsidR="00E90C05" w:rsidRPr="00D76285" w:rsidRDefault="009F2C00" w:rsidP="00DB4028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Psihološki pojam „ličnost“ ukazuje na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središnji sustav</w:t>
      </w:r>
      <w:r w:rsidR="004F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</w:t>
      </w:r>
      <w:r w:rsidR="004F3596">
        <w:rPr>
          <w:rFonts w:ascii="Times New Roman" w:hAnsi="Times New Roman" w:cs="Times New Roman"/>
          <w:color w:val="000000" w:themeColor="text1"/>
          <w:sz w:val="24"/>
          <w:szCs w:val="24"/>
        </w:rPr>
        <w:t>obuhvaća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doživljavanja i ponašanja</w:t>
      </w:r>
      <w:r w:rsidR="004F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nekog pojedinca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ukazuje na to što netko jest, kako se uobičajeno </w:t>
      </w:r>
      <w:r w:rsidR="004F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doživljava,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kakvim drugima želi izgledati odnosno </w:t>
      </w:r>
      <w:r w:rsidR="004F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kakvim očekuje da ga </w:t>
      </w:r>
      <w:r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>drugi tipično vide (Burušić, 2012)</w:t>
      </w:r>
      <w:r w:rsidR="004F3596"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 istraživanjima se </w:t>
      </w:r>
      <w:r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uobičajeno </w:t>
      </w:r>
      <w:r w:rsidR="00810AF1"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proučavaju </w:t>
      </w:r>
      <w:r w:rsidR="00601D72"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>trajn</w:t>
      </w:r>
      <w:r w:rsidR="004F3596"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01D7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sklonosti pojedinca k određenom obliku doživljavanja i ponašanja, koje se naziva</w:t>
      </w:r>
      <w:r w:rsidR="004F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crte</w:t>
      </w:r>
      <w:r w:rsidR="004F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dimenzije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ličnosti. </w:t>
      </w:r>
      <w:r w:rsidR="0081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Najraniji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pokušaj</w:t>
      </w:r>
      <w:r w:rsidR="00810AF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sagledavanja 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objašnjenja </w:t>
      </w:r>
      <w:r w:rsidR="0081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fenomena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školskog </w:t>
      </w:r>
      <w:r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uspjeha, kao što su </w:t>
      </w:r>
      <w:r w:rsidR="00810AF1"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primjer </w:t>
      </w:r>
      <w:r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>studije Cattella i Butcher</w:t>
      </w:r>
      <w:r w:rsidR="00BB790D"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(1968), </w:t>
      </w:r>
      <w:r w:rsidR="00810AF1"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>crtama ličnosti se</w:t>
      </w:r>
      <w:r w:rsidR="0081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posvetila pozornost, te se, u pravilu,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uz inteligenciju</w:t>
      </w:r>
      <w:r w:rsidR="0081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njima nastojao </w:t>
      </w:r>
      <w:r w:rsidR="00BB79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objasniti </w:t>
      </w:r>
      <w:r w:rsidR="0081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</w:t>
      </w:r>
      <w:r w:rsidR="00BB79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uspjeh</w:t>
      </w:r>
      <w:r w:rsidR="00BB79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 S vremenom s</w:t>
      </w:r>
      <w:r w:rsidR="0081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kako su se povećavale spoznaje o crtama ličnosti, osobito one o </w:t>
      </w:r>
      <w:r w:rsidR="001E4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mogućim </w:t>
      </w:r>
      <w:r w:rsidR="00BB79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razlikama u crtama ličnosti djevojčica i dječaka</w:t>
      </w:r>
      <w:r w:rsidR="0081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upravo razlikama u crtama ličnosti nastojao razumjeti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mehanizam spolnih razlika u školskim postignućima (</w:t>
      </w:r>
      <w:r w:rsidR="00E90C0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Laidra, Pullmann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90C0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Allik, 2007).</w:t>
      </w:r>
    </w:p>
    <w:p w:rsidR="00C572B4" w:rsidRPr="00D76285" w:rsidRDefault="00791CAB" w:rsidP="00DB4028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Budući je 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potencijalno važnih crta ličnosti velik,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istraživanja su prije svega nastojala što bolje razumjeti i objasniti ulogu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temeljnih crta ličnosti 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582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nastanku i održanju spolnih razlika 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</w:t>
      </w:r>
      <w:r w:rsidR="00582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postignuć</w:t>
      </w:r>
      <w:r w:rsidR="0058200C"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2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tome su </w:t>
      </w:r>
      <w:r w:rsidR="00BB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najvećoj mjeri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razmatran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crte ličnosti</w:t>
      </w:r>
      <w:r w:rsidR="00731B1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konceptualno opisane unutar pe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terofaktorskog modela ličnosti, </w:t>
      </w:r>
      <w:r w:rsidR="00BB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danas dominirajućeg modela ličnosti. Unutar peterofaktorskog modela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najviše je razmatrana uloga savjesnosti (Hakimi, Hejazi i Lavasani, 2011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FE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De Fruyt, Van Leeuwen, De Bolle i De Clercq, 2008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) i ugodnosti (Laidra i sur., 2007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Steinmayr i Spinath, 2008)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temeljnih crta ličnosti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Među drugim,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specifičniji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obilježj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ličnosti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najviše se pozornosti posvećivalo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istraživanju različitih vrsta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motivacij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koje se javljaju </w:t>
      </w:r>
      <w:r w:rsidR="00582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unutar 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</w:t>
      </w:r>
      <w:r w:rsidR="00582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</w:t>
      </w:r>
      <w:r w:rsidR="007208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kontekst</w:t>
      </w:r>
      <w:r w:rsidR="005820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(Bätz, Wittler i Wilde, 2010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Steinmayr i Spinath, 2008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Gang i Guiyang, 2000</w:t>
      </w:r>
      <w:r w:rsidR="00C572B4" w:rsidRPr="00D762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1171" w:rsidRPr="00D76285" w:rsidRDefault="00C572B4" w:rsidP="00DB4028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Prema nekim autorima savjesnost kao crta ličnosti</w:t>
      </w:r>
      <w:r w:rsidR="000D32F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</w:t>
      </w:r>
      <w:r w:rsidR="000D32F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školskom kontekstu </w:t>
      </w:r>
      <w:r w:rsidR="002C319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gotovo jednaku važnost kao i o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pć</w:t>
      </w:r>
      <w:r w:rsidR="002C319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inteligencij</w:t>
      </w:r>
      <w:r w:rsidR="002C319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(Poropat,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Bratko, Chamorro-Premuzic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Saks, 2006)</w:t>
      </w:r>
      <w:r w:rsidR="00270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Pored toga, c</w:t>
      </w:r>
      <w:r w:rsidR="0027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rtom savjesnosti </w:t>
      </w:r>
      <w:r w:rsidR="000D32F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moguće</w:t>
      </w:r>
      <w:r w:rsidR="0027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0D32F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objasniti 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</w:t>
      </w:r>
      <w:r w:rsidR="000D32F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između djevojčica i dječaka u školskim postignućima</w:t>
      </w:r>
      <w:r w:rsidR="0027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budući da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rezultati </w:t>
      </w:r>
      <w:r w:rsidR="0027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pojedinih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istraživanja </w:t>
      </w:r>
      <w:r w:rsidR="000D32F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svjedoče kako 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savjesnost izraženija kod djevojčica nego kod dječaka (Resing i sur., 1999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Steinmayr i Spinath, 2008). Također, </w:t>
      </w:r>
      <w:r w:rsidR="00C22CD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manje važno,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povezanost postignuća i savjesnosti </w:t>
      </w:r>
      <w:r w:rsidR="00C22CD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pokazala se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prilično stabiln</w:t>
      </w:r>
      <w:r w:rsidR="00C22CD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kroz sve obrazovne razine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(Poropat, 2009). Savjesnije učenike i učenice </w:t>
      </w:r>
      <w:r w:rsidR="00CE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krasi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odgovornost,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marljivost te </w:t>
      </w:r>
      <w:r w:rsidR="00B8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izraženija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težnja </w:t>
      </w:r>
      <w:r w:rsidR="00C22CD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uspjehu,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22CD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prilično su potvrđena 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očekivanja da </w:t>
      </w:r>
      <w:r w:rsidR="00CE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savjesniji </w:t>
      </w:r>
      <w:r w:rsidR="00C22CD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u školi </w:t>
      </w:r>
      <w:r w:rsidR="00C5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općenito uspješniji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(Hakimi i sur., 2011</w:t>
      </w:r>
      <w:r w:rsidR="00BD15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Bratko i sur., 2006</w:t>
      </w:r>
      <w:r w:rsidR="00BD15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Poropat, 2009). </w:t>
      </w:r>
      <w:r w:rsidR="00FE05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amostalni doprinos crte savjesnosti u objašnjenju školskog uspjeha, po svemu sudeći se interakcijski pojačava </w:t>
      </w:r>
      <w:r w:rsidR="0043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određenim vrstama škola u kojima je prisutna određeni oblik nastave.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43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je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većina školskih aktivnosti </w:t>
      </w:r>
      <w:r w:rsidR="00EE175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još uvijek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strukturirana na način da </w:t>
      </w:r>
      <w:r w:rsidR="00EE1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zahtjeva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striktno slije</w:t>
      </w:r>
      <w:r w:rsidR="00EE1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đenje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</w:t>
      </w:r>
      <w:r w:rsidR="00EE1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ih, učeničkih obveza -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kao što su redov</w:t>
      </w:r>
      <w:r w:rsidR="00EE1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dolasci, savjesno ispunjavanje školskih zadataka, redovito ispunjavanje domaćih zadaća, </w:t>
      </w:r>
      <w:r w:rsidR="0043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 sve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zajedno predstavlja </w:t>
      </w:r>
      <w:r w:rsidR="0043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školsku svakodnevnicu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 koj</w:t>
      </w:r>
      <w:r w:rsidR="0043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 su u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prednosti učeni</w:t>
      </w:r>
      <w:r w:rsidR="0043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koji imaju izraženiju crtu savjesnosti</w:t>
      </w:r>
      <w:r w:rsidR="0043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0287C" w:rsidRPr="00D76285" w:rsidRDefault="009B13BE" w:rsidP="00C46349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2D2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kontekstu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školskog uspjeha u odnosu na savjesnost n</w:t>
      </w:r>
      <w:r w:rsidR="00420ED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ešto manje </w:t>
      </w:r>
      <w:r w:rsidR="00A67E23">
        <w:rPr>
          <w:rFonts w:ascii="Times New Roman" w:hAnsi="Times New Roman" w:cs="Times New Roman"/>
          <w:color w:val="000000" w:themeColor="text1"/>
          <w:sz w:val="24"/>
          <w:szCs w:val="24"/>
        </w:rPr>
        <w:t>važna</w:t>
      </w:r>
      <w:r w:rsidR="00420ED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</w:t>
      </w:r>
      <w:r w:rsidR="00AC723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još uvijek </w:t>
      </w:r>
      <w:r w:rsidR="000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prilično </w:t>
      </w:r>
      <w:r w:rsidR="00A67E23">
        <w:rPr>
          <w:rFonts w:ascii="Times New Roman" w:hAnsi="Times New Roman" w:cs="Times New Roman"/>
          <w:color w:val="000000" w:themeColor="text1"/>
          <w:sz w:val="24"/>
          <w:szCs w:val="24"/>
        </w:rPr>
        <w:t>značajna</w:t>
      </w:r>
      <w:r w:rsidR="00420ED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723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2B253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crta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ličnosti </w:t>
      </w:r>
      <w:r w:rsidR="00AC723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koja se naziva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ugodnost (Laidra i sur., 2007</w:t>
      </w:r>
      <w:r w:rsidR="00C96F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Hair i Graziano, 2003). </w:t>
      </w:r>
      <w:r w:rsidR="00396B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pojedina istraživanja sugeriraju, ovo obilježje ličnosti više </w:t>
      </w:r>
      <w:r w:rsidR="000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odlikuje </w:t>
      </w:r>
      <w:r w:rsidR="00396B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djevojčice nego dječake (Laidra i sur., 2007</w:t>
      </w:r>
      <w:r w:rsidR="00396B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96BC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Steinmayr i Spinath, 2008).</w:t>
      </w:r>
      <w:r w:rsidR="00396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Crta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ugodnost</w:t>
      </w:r>
      <w:r w:rsidR="00BB04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uglavnom </w:t>
      </w:r>
      <w:r w:rsidR="000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ukazuje na izražen kapacitet i usmjerenost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održavanja dobrih odnosa s drugim učenicima i </w:t>
      </w:r>
      <w:r w:rsidR="0099117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učiteljima</w:t>
      </w:r>
      <w:r w:rsidR="00E9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634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Hair i Graziano (2003) </w:t>
      </w:r>
      <w:r w:rsidR="000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svom istraživanju upućuju upravo na </w:t>
      </w:r>
      <w:r w:rsidR="00C4634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važnost crte ugodnosti te su </w:t>
      </w:r>
      <w:r w:rsidR="000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pokazali </w:t>
      </w:r>
      <w:r w:rsidR="00E9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izražena ugodnost </w:t>
      </w:r>
      <w:r w:rsidR="00C4634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doprinosi </w:t>
      </w:r>
      <w:r w:rsidR="00926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kvalitetnoj </w:t>
      </w:r>
      <w:r w:rsidR="00C4634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školskoj prilagodbi</w:t>
      </w:r>
      <w:r w:rsidR="00926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634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</w:t>
      </w:r>
      <w:r w:rsidR="0008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posljedično </w:t>
      </w:r>
      <w:r w:rsidR="00C4634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vodi </w:t>
      </w:r>
      <w:r w:rsidR="00926749">
        <w:rPr>
          <w:rFonts w:ascii="Times New Roman" w:hAnsi="Times New Roman" w:cs="Times New Roman"/>
          <w:color w:val="000000" w:themeColor="text1"/>
          <w:sz w:val="24"/>
          <w:szCs w:val="24"/>
        </w:rPr>
        <w:t>boljem š</w:t>
      </w:r>
      <w:r w:rsidR="00C4634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kolskom postignuću tijekom osnovne škole. Štoviše, temeljem crte ugodnosti ne samo da je moguće predviđati školsko postignuće učenika</w:t>
      </w:r>
      <w:r w:rsidR="00420ED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određenom školskom periodu</w:t>
      </w:r>
      <w:r w:rsidR="00C4634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već je moguće temeljem utvrđenog stupnja ugodnosti </w:t>
      </w:r>
      <w:r w:rsidR="0096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je izmjeren </w:t>
      </w:r>
      <w:r w:rsidR="00420ED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9680E">
        <w:rPr>
          <w:rFonts w:ascii="Times New Roman" w:hAnsi="Times New Roman" w:cs="Times New Roman"/>
          <w:color w:val="000000" w:themeColor="text1"/>
          <w:sz w:val="24"/>
          <w:szCs w:val="24"/>
        </w:rPr>
        <w:t>nižim obrazovnim razinama</w:t>
      </w:r>
      <w:r w:rsidR="0096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primjer tijekom osnovne škole, </w:t>
      </w:r>
      <w:r w:rsidR="0099680E">
        <w:rPr>
          <w:rFonts w:ascii="Times New Roman" w:hAnsi="Times New Roman" w:cs="Times New Roman"/>
          <w:color w:val="000000" w:themeColor="text1"/>
          <w:sz w:val="24"/>
          <w:szCs w:val="24"/>
        </w:rPr>
        <w:t>predviđati školski uspjeh na višim obrazovnim razinama</w:t>
      </w:r>
      <w:r w:rsidR="00960EFD">
        <w:rPr>
          <w:rFonts w:ascii="Times New Roman" w:hAnsi="Times New Roman" w:cs="Times New Roman"/>
          <w:color w:val="000000" w:themeColor="text1"/>
          <w:sz w:val="24"/>
          <w:szCs w:val="24"/>
        </w:rPr>
        <w:t>, na primjer tijekom srednje škole</w:t>
      </w:r>
      <w:r w:rsidR="009968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634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2B4" w:rsidRDefault="00F32EAA" w:rsidP="00DB4028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Crta ugodnosti učenicama predstavlja značajan kapital u uspješnijem savladavanju </w:t>
      </w:r>
      <w:r w:rsidR="00D14947">
        <w:rPr>
          <w:rFonts w:ascii="Times New Roman" w:hAnsi="Times New Roman" w:cs="Times New Roman"/>
          <w:color w:val="000000" w:themeColor="text1"/>
          <w:sz w:val="24"/>
          <w:szCs w:val="24"/>
        </w:rPr>
        <w:t>čisto š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kolskih zahtjeva, </w:t>
      </w:r>
      <w:r w:rsidR="00D1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određeni način </w:t>
      </w:r>
      <w:r w:rsidR="00D14947">
        <w:rPr>
          <w:rFonts w:ascii="Times New Roman" w:hAnsi="Times New Roman" w:cs="Times New Roman"/>
          <w:color w:val="000000" w:themeColor="text1"/>
          <w:sz w:val="24"/>
          <w:szCs w:val="24"/>
        </w:rPr>
        <w:t>pomaže udovoljavanju drugih zahtjeva, što indirektno ima posljedice po školski uspjeh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(Laidra i sur., 2007</w:t>
      </w:r>
      <w:r w:rsidR="00BD15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Hair i Graziano, 2003). Učenici izraženij</w:t>
      </w:r>
      <w:r w:rsidR="00197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crte ugodnosti,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manje su skloni </w:t>
      </w:r>
      <w:r w:rsidR="0099117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ometanju nastave te je učiteljima </w:t>
      </w:r>
      <w:r w:rsidR="00683F9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ujedno i ugodnije</w:t>
      </w:r>
      <w:r w:rsidR="0099117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raditi s njima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FE0" w:rsidRPr="00D76285">
        <w:rPr>
          <w:rFonts w:ascii="Times New Roman" w:hAnsi="Times New Roman" w:cs="Times New Roman"/>
          <w:sz w:val="24"/>
          <w:szCs w:val="24"/>
        </w:rPr>
        <w:t>(</w:t>
      </w:r>
      <w:r w:rsidR="0041099A" w:rsidRPr="00D76285">
        <w:rPr>
          <w:rFonts w:ascii="Times New Roman" w:hAnsi="Times New Roman" w:cs="Times New Roman"/>
          <w:sz w:val="24"/>
          <w:szCs w:val="24"/>
        </w:rPr>
        <w:t xml:space="preserve">Steinmayr i Spinath, 2008). </w:t>
      </w:r>
      <w:r w:rsidRPr="00D76285">
        <w:rPr>
          <w:rFonts w:ascii="Times New Roman" w:hAnsi="Times New Roman" w:cs="Times New Roman"/>
          <w:sz w:val="24"/>
          <w:szCs w:val="24"/>
        </w:rPr>
        <w:t xml:space="preserve">Kako su školske ocjene </w:t>
      </w:r>
      <w:r w:rsidR="007E1CF8">
        <w:rPr>
          <w:rFonts w:ascii="Times New Roman" w:hAnsi="Times New Roman" w:cs="Times New Roman"/>
          <w:sz w:val="24"/>
          <w:szCs w:val="24"/>
        </w:rPr>
        <w:t xml:space="preserve">agregirani, kompozitni pokazatelj </w:t>
      </w:r>
      <w:r w:rsidR="00B24FE0" w:rsidRPr="00D76285">
        <w:rPr>
          <w:rFonts w:ascii="Times New Roman" w:hAnsi="Times New Roman" w:cs="Times New Roman"/>
          <w:sz w:val="24"/>
          <w:szCs w:val="24"/>
        </w:rPr>
        <w:t>kognitivnih</w:t>
      </w:r>
      <w:r w:rsidRPr="00D76285">
        <w:rPr>
          <w:rFonts w:ascii="Times New Roman" w:hAnsi="Times New Roman" w:cs="Times New Roman"/>
          <w:sz w:val="24"/>
          <w:szCs w:val="24"/>
        </w:rPr>
        <w:t xml:space="preserve">, </w:t>
      </w:r>
      <w:r w:rsidR="00D14947">
        <w:rPr>
          <w:rFonts w:ascii="Times New Roman" w:hAnsi="Times New Roman" w:cs="Times New Roman"/>
          <w:sz w:val="24"/>
          <w:szCs w:val="24"/>
        </w:rPr>
        <w:t xml:space="preserve">te su </w:t>
      </w:r>
      <w:r w:rsidRPr="00D76285">
        <w:rPr>
          <w:rFonts w:ascii="Times New Roman" w:hAnsi="Times New Roman" w:cs="Times New Roman"/>
          <w:sz w:val="24"/>
          <w:szCs w:val="24"/>
        </w:rPr>
        <w:t xml:space="preserve">istovremeno i pod utjecajem </w:t>
      </w:r>
      <w:r w:rsidR="00B24FE0" w:rsidRPr="00D76285">
        <w:rPr>
          <w:rFonts w:ascii="Times New Roman" w:hAnsi="Times New Roman" w:cs="Times New Roman"/>
          <w:sz w:val="24"/>
          <w:szCs w:val="24"/>
        </w:rPr>
        <w:t xml:space="preserve">ne-kognitivnih </w:t>
      </w:r>
      <w:r w:rsidRPr="00D76285">
        <w:rPr>
          <w:rFonts w:ascii="Times New Roman" w:hAnsi="Times New Roman" w:cs="Times New Roman"/>
          <w:sz w:val="24"/>
          <w:szCs w:val="24"/>
        </w:rPr>
        <w:t xml:space="preserve">faktora, kao </w:t>
      </w:r>
      <w:r w:rsidR="00B24FE0" w:rsidRPr="00D76285">
        <w:rPr>
          <w:rFonts w:ascii="Times New Roman" w:hAnsi="Times New Roman" w:cs="Times New Roman"/>
          <w:sz w:val="24"/>
          <w:szCs w:val="24"/>
        </w:rPr>
        <w:t>što su slijeđenje uputa</w:t>
      </w:r>
      <w:r w:rsidR="00D14947">
        <w:rPr>
          <w:rFonts w:ascii="Times New Roman" w:hAnsi="Times New Roman" w:cs="Times New Roman"/>
          <w:sz w:val="24"/>
          <w:szCs w:val="24"/>
        </w:rPr>
        <w:t xml:space="preserve"> učitelja</w:t>
      </w:r>
      <w:r w:rsidR="00B24FE0" w:rsidRPr="00D76285">
        <w:rPr>
          <w:rFonts w:ascii="Times New Roman" w:hAnsi="Times New Roman" w:cs="Times New Roman"/>
          <w:sz w:val="24"/>
          <w:szCs w:val="24"/>
        </w:rPr>
        <w:t xml:space="preserve">, konformiranje očekivanjima, briga </w:t>
      </w:r>
      <w:r w:rsidR="007E1CF8">
        <w:rPr>
          <w:rFonts w:ascii="Times New Roman" w:hAnsi="Times New Roman" w:cs="Times New Roman"/>
          <w:sz w:val="24"/>
          <w:szCs w:val="24"/>
        </w:rPr>
        <w:t xml:space="preserve">za ispunjavanje postavljenih obveza </w:t>
      </w:r>
      <w:r w:rsidR="00B24FE0" w:rsidRPr="00D76285">
        <w:rPr>
          <w:rFonts w:ascii="Times New Roman" w:hAnsi="Times New Roman" w:cs="Times New Roman"/>
          <w:sz w:val="24"/>
          <w:szCs w:val="24"/>
        </w:rPr>
        <w:t>ili urednost</w:t>
      </w:r>
      <w:r w:rsidR="007E1CF8">
        <w:rPr>
          <w:rFonts w:ascii="Times New Roman" w:hAnsi="Times New Roman" w:cs="Times New Roman"/>
          <w:sz w:val="24"/>
          <w:szCs w:val="24"/>
        </w:rPr>
        <w:t xml:space="preserve"> u školskim aktivnostima</w:t>
      </w:r>
      <w:r w:rsidRPr="00D76285">
        <w:rPr>
          <w:rFonts w:ascii="Times New Roman" w:hAnsi="Times New Roman" w:cs="Times New Roman"/>
          <w:sz w:val="24"/>
          <w:szCs w:val="24"/>
        </w:rPr>
        <w:t xml:space="preserve">, onda </w:t>
      </w:r>
      <w:r w:rsidR="007E1CF8">
        <w:rPr>
          <w:rFonts w:ascii="Times New Roman" w:hAnsi="Times New Roman" w:cs="Times New Roman"/>
          <w:sz w:val="24"/>
          <w:szCs w:val="24"/>
        </w:rPr>
        <w:t xml:space="preserve">je </w:t>
      </w:r>
      <w:r w:rsidR="00B24FE0" w:rsidRPr="00D76285">
        <w:rPr>
          <w:rFonts w:ascii="Times New Roman" w:hAnsi="Times New Roman" w:cs="Times New Roman"/>
          <w:sz w:val="24"/>
          <w:szCs w:val="24"/>
        </w:rPr>
        <w:t xml:space="preserve">spolne razlike u </w:t>
      </w:r>
      <w:r w:rsidRPr="00D76285">
        <w:rPr>
          <w:rFonts w:ascii="Times New Roman" w:hAnsi="Times New Roman" w:cs="Times New Roman"/>
          <w:sz w:val="24"/>
          <w:szCs w:val="24"/>
        </w:rPr>
        <w:t xml:space="preserve">školskim postignućima </w:t>
      </w:r>
      <w:r w:rsidR="007E1CF8" w:rsidRPr="00D76285">
        <w:rPr>
          <w:rFonts w:ascii="Times New Roman" w:hAnsi="Times New Roman" w:cs="Times New Roman"/>
          <w:sz w:val="24"/>
          <w:szCs w:val="24"/>
        </w:rPr>
        <w:t xml:space="preserve">u određenoj </w:t>
      </w:r>
      <w:r w:rsidR="007E1CF8" w:rsidRPr="00D76285">
        <w:rPr>
          <w:rFonts w:ascii="Times New Roman" w:hAnsi="Times New Roman" w:cs="Times New Roman"/>
          <w:sz w:val="24"/>
          <w:szCs w:val="24"/>
        </w:rPr>
        <w:lastRenderedPageBreak/>
        <w:t xml:space="preserve">mjeri </w:t>
      </w:r>
      <w:r w:rsidRPr="00D76285">
        <w:rPr>
          <w:rFonts w:ascii="Times New Roman" w:hAnsi="Times New Roman" w:cs="Times New Roman"/>
          <w:sz w:val="24"/>
          <w:szCs w:val="24"/>
        </w:rPr>
        <w:t xml:space="preserve">moguće objasniti upravo </w:t>
      </w:r>
      <w:r w:rsidR="007E1CF8">
        <w:rPr>
          <w:rFonts w:ascii="Times New Roman" w:hAnsi="Times New Roman" w:cs="Times New Roman"/>
          <w:sz w:val="24"/>
          <w:szCs w:val="24"/>
        </w:rPr>
        <w:t xml:space="preserve">temeljem </w:t>
      </w:r>
      <w:r w:rsidR="00D14947">
        <w:rPr>
          <w:rFonts w:ascii="Times New Roman" w:hAnsi="Times New Roman" w:cs="Times New Roman"/>
          <w:sz w:val="24"/>
          <w:szCs w:val="24"/>
        </w:rPr>
        <w:t xml:space="preserve">razlika u </w:t>
      </w:r>
      <w:r w:rsidR="007E1CF8">
        <w:rPr>
          <w:rFonts w:ascii="Times New Roman" w:hAnsi="Times New Roman" w:cs="Times New Roman"/>
          <w:sz w:val="24"/>
          <w:szCs w:val="24"/>
        </w:rPr>
        <w:t>obilježj</w:t>
      </w:r>
      <w:r w:rsidR="00D14947">
        <w:rPr>
          <w:rFonts w:ascii="Times New Roman" w:hAnsi="Times New Roman" w:cs="Times New Roman"/>
          <w:sz w:val="24"/>
          <w:szCs w:val="24"/>
        </w:rPr>
        <w:t xml:space="preserve">ima </w:t>
      </w:r>
      <w:r w:rsidR="007E1CF8">
        <w:rPr>
          <w:rFonts w:ascii="Times New Roman" w:hAnsi="Times New Roman" w:cs="Times New Roman"/>
          <w:sz w:val="24"/>
          <w:szCs w:val="24"/>
        </w:rPr>
        <w:t xml:space="preserve">kao što je crta </w:t>
      </w:r>
      <w:r w:rsidRPr="00D76285">
        <w:rPr>
          <w:rFonts w:ascii="Times New Roman" w:hAnsi="Times New Roman" w:cs="Times New Roman"/>
          <w:sz w:val="24"/>
          <w:szCs w:val="24"/>
        </w:rPr>
        <w:t>ugodnosti</w:t>
      </w:r>
      <w:r w:rsidR="00B24FE0" w:rsidRPr="00D76285">
        <w:rPr>
          <w:rFonts w:ascii="Times New Roman" w:hAnsi="Times New Roman" w:cs="Times New Roman"/>
          <w:sz w:val="24"/>
          <w:szCs w:val="24"/>
        </w:rPr>
        <w:t xml:space="preserve"> (De Fruyt i sur., 2008). </w:t>
      </w:r>
    </w:p>
    <w:p w:rsidR="008A0C87" w:rsidRDefault="00C572B4" w:rsidP="00EC74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Uz temeljne crte ličnosti</w:t>
      </w:r>
      <w:r w:rsidR="0063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što vidimo </w:t>
      </w:r>
      <w:r w:rsidR="006248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svega savjesnost i ugodnost, u </w:t>
      </w:r>
      <w:r w:rsidR="00CD294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pokušaju </w:t>
      </w:r>
      <w:r w:rsidR="006248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objašnjenja spolnih razlika u školskim postignućima, razmatran je 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utjecaj </w:t>
      </w:r>
      <w:r w:rsidR="0062483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nekoliko </w:t>
      </w:r>
      <w:r w:rsidR="0063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daljnjih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obilježja ličnosti</w:t>
      </w:r>
      <w:r w:rsidR="0063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nešto niže razine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općenitosti</w:t>
      </w:r>
      <w:r w:rsidR="007E77A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 se prije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svega </w:t>
      </w:r>
      <w:r w:rsidR="007E77A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odnosi na </w:t>
      </w:r>
      <w:r w:rsidR="00B82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sastavnice motivacije, </w:t>
      </w:r>
      <w:r w:rsidR="007E77A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budući su </w:t>
      </w:r>
      <w:r w:rsidR="007E77A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motivacija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i učenje međusobno usko povezani, a</w:t>
      </w:r>
      <w:r w:rsidR="00545E4D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ta je veza </w:t>
      </w:r>
      <w:r w:rsidR="00CD294D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u školskom kontekstu </w:t>
      </w:r>
      <w:r w:rsidR="007E77A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višekratno </w:t>
      </w:r>
      <w:r w:rsidR="00545E4D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demonstrirana </w:t>
      </w:r>
      <w:r w:rsidR="007E77A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(</w:t>
      </w:r>
      <w:r w:rsidR="00531381" w:rsidRPr="00531381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Steinmayr</w:t>
      </w:r>
      <w:r w:rsidR="00531381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i </w:t>
      </w:r>
      <w:r w:rsidR="00531381" w:rsidRPr="00531381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Spinath</w:t>
      </w:r>
      <w:r w:rsidR="00531381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, </w:t>
      </w:r>
      <w:r w:rsidR="00531381" w:rsidRPr="00531381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2008)</w:t>
      </w:r>
      <w:r w:rsidR="007E77A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. </w:t>
      </w:r>
    </w:p>
    <w:p w:rsidR="00EC74D5" w:rsidRPr="00D76285" w:rsidRDefault="008A0C87" w:rsidP="00EC74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U pokušajima objašnjenja spolnih razlika, n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astojalo </w:t>
      </w:r>
      <w:r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se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prije svega razmotriti vrstu pojedinih motivacija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,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njihovu snagu u slučaju djevojčica i dječaka, gdje se pošlo od očekivanja da je školsko ponašanje učenika rezultat 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ekstrinzičnih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faktora -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na primjer 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želje za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d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obivanje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m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dobrih ocjena ili 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potrebe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udovoljavanj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a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očekivanj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ima 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roditelj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a</w:t>
      </w:r>
      <w:r w:rsidR="001201EB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,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odnosno 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intrinzičnih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motivacijskih silnica, 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kao što </w:t>
      </w:r>
      <w:r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je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zanimanje </w:t>
      </w:r>
      <w:r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po sebi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za određen</w:t>
      </w:r>
      <w:r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e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sadržaj</w:t>
      </w:r>
      <w:r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e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ili </w:t>
      </w:r>
      <w:r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unutarnja želja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za 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stjecanjem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određen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e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vrst</w:t>
      </w:r>
      <w:r w:rsidR="00241B4A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e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znanj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a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 (Lijun, 2011). </w:t>
      </w:r>
      <w:r w:rsidR="001201EB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Kako je </w:t>
      </w:r>
      <w:r w:rsidR="00967E73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višekratno pokazano da su bolji školski rezultati </w:t>
      </w:r>
      <w:r w:rsidR="00EC74D5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u većoj povezanosti s različitim oblicima intrinzične motivacije, nego što su rezultat djelovanja ekstrinzične motivacije </w:t>
      </w:r>
      <w:r w:rsidR="000863EA" w:rsidRPr="00D76285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>(Booth, 2013</w:t>
      </w:r>
      <w:r w:rsidR="001201EB">
        <w:rPr>
          <w:rFonts w:ascii="Times New Roman" w:eastAsiaTheme="minorHAnsi" w:hAnsi="Times New Roman" w:cs="Times New Roman"/>
          <w:sz w:val="24"/>
          <w:szCs w:val="24"/>
          <w:lang w:val="hr-BA" w:eastAsia="en-US"/>
        </w:rPr>
        <w:t xml:space="preserve">;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Bätz i sur.</w:t>
      </w:r>
      <w:r w:rsidR="00120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2010)</w:t>
      </w:r>
      <w:r w:rsidR="00120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 čudi da su se </w:t>
      </w:r>
      <w:r w:rsidR="00EC74D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razlike </w:t>
      </w:r>
      <w:r w:rsidR="001201EB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="00EC74D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među djevojčica i dječa</w:t>
      </w:r>
      <w:r w:rsidR="00120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r w:rsidR="00EC74D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školskom postignuću nastojale objasniti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201EB">
        <w:rPr>
          <w:rFonts w:ascii="Times New Roman" w:hAnsi="Times New Roman" w:cs="Times New Roman"/>
          <w:color w:val="000000" w:themeColor="text1"/>
          <w:sz w:val="24"/>
          <w:szCs w:val="24"/>
        </w:rPr>
        <w:t>razlikama u motivaciji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Tu su polazna očekivanja bila da je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 djevojčica </w:t>
      </w:r>
      <w:r w:rsidR="00EC74D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izraženija </w:t>
      </w:r>
      <w:r w:rsidR="00874B5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intrinzična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motivacija za jezike, a kod dječaka za matematiku</w:t>
      </w:r>
      <w:r w:rsidR="00120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1E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(Spinath i sur., 2008)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 I d</w:t>
      </w:r>
      <w:r w:rsidR="00EC74D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bi ovakva očekivanja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možda i </w:t>
      </w:r>
      <w:r w:rsidR="00EC74D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mogla pružiti objašnjenja uspjeha u pojedinim školskim područjima,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svega razlikama u jezicima odnosno matematici, njihov očiti nedostatak </w:t>
      </w:r>
      <w:r w:rsidR="00590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leži u tome da </w:t>
      </w:r>
      <w:r w:rsidR="00EC74D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 sama po sebi ne mogu pružiti uvjerljivo objašnjenje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čega su djevojčice </w:t>
      </w:r>
      <w:r w:rsidR="00EC74D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opće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nito </w:t>
      </w:r>
      <w:r w:rsidR="00EC74D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uspješn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ije u odnosu na dječake u današnjim školama.</w:t>
      </w:r>
    </w:p>
    <w:p w:rsidR="00A53984" w:rsidRDefault="00535C65" w:rsidP="00535C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Sumarno, k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ao i u drugim pokušajima objašnjenja spolnih razlika</w:t>
      </w:r>
      <w:r w:rsidR="00A2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školskim postignućima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dosezi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istraživanja ličnosti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kao osnov</w:t>
      </w:r>
      <w:r w:rsidR="00A2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objašnjenje postojećih </w:t>
      </w:r>
      <w:r w:rsidR="00A9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spolnih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razlika</w:t>
      </w:r>
      <w:r w:rsidR="00A9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ograničeni te su ne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jednoznačni. </w:t>
      </w:r>
      <w:r w:rsidR="00A5398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ojedini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istraživači uspjeli </w:t>
      </w:r>
      <w:r w:rsidR="00A5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 djelomično objasniti različita obrazovna postignuća dječaka i djevojčica temeljem razlika u crtama ličnosti (Resing i sur., 1999; Steinmayr i Spinath, 2008; Laidra, i sur., 2007), odnosno </w:t>
      </w:r>
      <w:r w:rsidR="00A5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temeljem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 u motivaciji vezanoj uz školu (Spinath i sur., 2008; Freudenthaler i sur., 2008; </w:t>
      </w:r>
      <w:r w:rsidR="00C572B4" w:rsidRPr="00D762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McHale i sur., 1999)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5C65" w:rsidRPr="00D76285" w:rsidRDefault="00A53984" w:rsidP="00A539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Slično</w:t>
      </w:r>
      <w:r w:rsidR="00F8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kao kada je riječ o temeljnim crtama ličnosti</w:t>
      </w:r>
      <w:r w:rsidR="00F8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stanje i u pogledu niza </w:t>
      </w:r>
      <w:r w:rsidR="00A2330D">
        <w:rPr>
          <w:rFonts w:ascii="Times New Roman" w:hAnsi="Times New Roman" w:cs="Times New Roman"/>
          <w:color w:val="000000" w:themeColor="text1"/>
          <w:sz w:val="24"/>
          <w:szCs w:val="24"/>
        </w:rPr>
        <w:t>specifični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obilježja ličnosti</w:t>
      </w:r>
      <w:r w:rsidR="00F8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njihove važnosti u objašnjenju spolnih razlika u školski postignućima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73A4">
        <w:rPr>
          <w:rFonts w:ascii="Times New Roman" w:hAnsi="Times New Roman" w:cs="Times New Roman"/>
          <w:color w:val="000000" w:themeColor="text1"/>
          <w:sz w:val="24"/>
          <w:szCs w:val="24"/>
        </w:rPr>
        <w:t>Većinom se d</w:t>
      </w:r>
      <w:r w:rsidR="00A2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olazilo do parcijalnih objašnjenja, </w:t>
      </w:r>
      <w:r w:rsidR="00F8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je u kontekstu današnjih škola po sebi </w:t>
      </w:r>
      <w:r w:rsidR="00A2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nedovoljno </w:t>
      </w:r>
      <w:r w:rsidR="00F8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bi se </w:t>
      </w:r>
      <w:r w:rsidR="00A2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općenito </w:t>
      </w:r>
      <w:r w:rsidR="00F8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razumio </w:t>
      </w:r>
      <w:r w:rsidR="00A2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fenomen </w:t>
      </w:r>
      <w:r w:rsidR="00F8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spolnih </w:t>
      </w:r>
      <w:r w:rsidR="00A2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 u postignućima. </w:t>
      </w:r>
      <w:r w:rsidR="00535C6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primjer, </w:t>
      </w:r>
      <w:r w:rsidR="004907C2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>viša težnja za uspjehom i</w:t>
      </w:r>
      <w:r w:rsidR="00535C65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li </w:t>
      </w:r>
      <w:r w:rsidR="003F73BA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bolja </w:t>
      </w:r>
      <w:r w:rsidR="004907C2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>samokontrola,</w:t>
      </w:r>
      <w:r w:rsidR="00E24569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 </w:t>
      </w:r>
      <w:r w:rsidR="00F873A4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jesu takva specifična </w:t>
      </w:r>
      <w:r w:rsidR="003F73BA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obilježja </w:t>
      </w:r>
      <w:r w:rsidR="00F873A4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koja su </w:t>
      </w:r>
      <w:r w:rsidR="003F73BA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>i</w:t>
      </w:r>
      <w:r w:rsidR="00535C65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>zraženij</w:t>
      </w:r>
      <w:r w:rsidR="003F73BA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>a</w:t>
      </w:r>
      <w:r w:rsidR="00535C65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 u slučaju </w:t>
      </w:r>
      <w:r w:rsidR="00E24569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>djevojčica</w:t>
      </w:r>
      <w:r w:rsidR="00F873A4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 te su važna jer doprinose </w:t>
      </w:r>
      <w:r w:rsidR="00E24569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boljem </w:t>
      </w:r>
      <w:r w:rsidR="00535C65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školskom postignuću </w:t>
      </w:r>
      <w:r w:rsidR="00E24569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(Hicks i sur., 2008). </w:t>
      </w:r>
      <w:r w:rsidR="00535C65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>Ili pak, s</w:t>
      </w:r>
      <w:r w:rsidR="004907C2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 druge strane, </w:t>
      </w:r>
      <w:r w:rsidR="00535C65" w:rsidRPr="00D76285">
        <w:rPr>
          <w:rFonts w:ascii="Times New Roman" w:hAnsi="Times New Roman" w:cs="Times New Roman"/>
          <w:sz w:val="24"/>
          <w:szCs w:val="24"/>
        </w:rPr>
        <w:t xml:space="preserve">crte ličnosti </w:t>
      </w:r>
      <w:r w:rsidR="004907C2" w:rsidRPr="00D76285">
        <w:rPr>
          <w:rFonts w:ascii="Times New Roman" w:hAnsi="Times New Roman" w:cs="Times New Roman"/>
          <w:sz w:val="24"/>
          <w:szCs w:val="24"/>
        </w:rPr>
        <w:t xml:space="preserve">kao </w:t>
      </w:r>
      <w:r w:rsidR="00535C65" w:rsidRPr="00D76285">
        <w:rPr>
          <w:rFonts w:ascii="Times New Roman" w:hAnsi="Times New Roman" w:cs="Times New Roman"/>
          <w:sz w:val="24"/>
          <w:szCs w:val="24"/>
        </w:rPr>
        <w:t xml:space="preserve">što su </w:t>
      </w:r>
      <w:r w:rsidR="004907C2" w:rsidRPr="00D76285">
        <w:rPr>
          <w:rFonts w:ascii="Times New Roman" w:hAnsi="Times New Roman" w:cs="Times New Roman"/>
          <w:sz w:val="24"/>
          <w:szCs w:val="24"/>
        </w:rPr>
        <w:t>emocionalna stabilnost i</w:t>
      </w:r>
      <w:r w:rsidR="00535C65" w:rsidRPr="00D76285">
        <w:rPr>
          <w:rFonts w:ascii="Times New Roman" w:hAnsi="Times New Roman" w:cs="Times New Roman"/>
          <w:sz w:val="24"/>
          <w:szCs w:val="24"/>
        </w:rPr>
        <w:t xml:space="preserve">li </w:t>
      </w:r>
      <w:r w:rsidR="004907C2" w:rsidRPr="00D76285">
        <w:rPr>
          <w:rFonts w:ascii="Times New Roman" w:hAnsi="Times New Roman" w:cs="Times New Roman"/>
          <w:sz w:val="24"/>
          <w:szCs w:val="24"/>
        </w:rPr>
        <w:t xml:space="preserve">intelekt </w:t>
      </w:r>
      <w:r w:rsidR="00535C65" w:rsidRPr="00D76285">
        <w:rPr>
          <w:rFonts w:ascii="Times New Roman" w:hAnsi="Times New Roman" w:cs="Times New Roman"/>
          <w:sz w:val="24"/>
          <w:szCs w:val="24"/>
        </w:rPr>
        <w:t xml:space="preserve">mogu u većoj mjeri predvidjeti školski </w:t>
      </w:r>
      <w:r w:rsidR="004907C2" w:rsidRPr="00D76285">
        <w:rPr>
          <w:rFonts w:ascii="Times New Roman" w:hAnsi="Times New Roman" w:cs="Times New Roman"/>
          <w:sz w:val="24"/>
          <w:szCs w:val="24"/>
        </w:rPr>
        <w:t>uspjeh dječaka</w:t>
      </w:r>
      <w:r w:rsidR="00535C65" w:rsidRPr="00D76285">
        <w:rPr>
          <w:rFonts w:ascii="Times New Roman" w:hAnsi="Times New Roman" w:cs="Times New Roman"/>
          <w:sz w:val="24"/>
          <w:szCs w:val="24"/>
        </w:rPr>
        <w:t xml:space="preserve"> </w:t>
      </w:r>
      <w:r w:rsidR="004907C2" w:rsidRPr="00D76285">
        <w:rPr>
          <w:rFonts w:ascii="Times New Roman" w:hAnsi="Times New Roman" w:cs="Times New Roman"/>
          <w:sz w:val="24"/>
          <w:szCs w:val="24"/>
        </w:rPr>
        <w:t>(Nguyen, Allen i Fraccastoro, 2005).</w:t>
      </w:r>
      <w:r w:rsidR="004907C2"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 </w:t>
      </w:r>
    </w:p>
    <w:p w:rsidR="00C572B4" w:rsidRPr="00D76285" w:rsidRDefault="00535C65" w:rsidP="00535C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>No</w:t>
      </w:r>
      <w:r w:rsidR="003F73BA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>, gledajući cjelovito, b</w:t>
      </w:r>
      <w:r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rojna istraživanja </w:t>
      </w:r>
      <w:r w:rsidR="003F73BA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koja se odnose na ličnost </w:t>
      </w:r>
      <w:r w:rsidR="006705A6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u osnovi su nedovoljno </w:t>
      </w:r>
      <w:r w:rsidRPr="00D76285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uspješna u </w:t>
      </w:r>
      <w:r w:rsidR="006705A6">
        <w:rPr>
          <w:rFonts w:ascii="Times New Roman" w:eastAsiaTheme="minorHAnsi" w:hAnsi="Times New Roman" w:cs="Times New Roman"/>
          <w:color w:val="231F20"/>
          <w:sz w:val="24"/>
          <w:szCs w:val="24"/>
          <w:lang w:val="hr-BA" w:eastAsia="en-US"/>
        </w:rPr>
        <w:t xml:space="preserve">značajnijem objašnjenju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spolni</w:t>
      </w:r>
      <w:r w:rsidR="006705A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razlika u </w:t>
      </w:r>
      <w:r w:rsidR="00670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školskim postignućima. </w:t>
      </w:r>
      <w:r w:rsidR="003F7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Štoviše, </w:t>
      </w:r>
      <w:r w:rsidR="00670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su </w:t>
      </w:r>
      <w:r w:rsidR="003F7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istraživanja</w:t>
      </w:r>
      <w:r w:rsidR="00670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području ličnosti </w:t>
      </w:r>
      <w:r w:rsidR="009C5FC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rezultirala ishodima koji više idu u prilog </w:t>
      </w:r>
      <w:r w:rsidR="00670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izraženijoj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sličnosti i podudaranju u obilježjima ličnosti </w:t>
      </w:r>
      <w:r w:rsidR="009C5FC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među djevojčicama i dječacima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 </w:t>
      </w:r>
      <w:r w:rsidR="00670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ukazuju da između djevojčica i dječaka postoje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razlik</w:t>
      </w:r>
      <w:r w:rsidR="00670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u ličnosti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(Furnham i Monsen, 2009; De Fruyt i sur., 2008, Ha</w:t>
      </w:r>
      <w:r w:rsidR="009C5FC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kimi i sur., 2011; Hyde, 2005), onda je </w:t>
      </w:r>
      <w:r w:rsidR="006705A6">
        <w:rPr>
          <w:rFonts w:ascii="Times New Roman" w:hAnsi="Times New Roman" w:cs="Times New Roman"/>
          <w:color w:val="000000" w:themeColor="text1"/>
          <w:sz w:val="24"/>
          <w:szCs w:val="24"/>
        </w:rPr>
        <w:t>i iz toga dijelom j</w:t>
      </w:r>
      <w:r w:rsidR="003F7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asno zbog čega </w:t>
      </w:r>
      <w:r w:rsidR="009C5FC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još uvijek</w:t>
      </w:r>
      <w:r w:rsidR="003F7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moguće </w:t>
      </w:r>
      <w:r w:rsidR="009C5FC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zadovoljavajuće objasniti postojeće </w:t>
      </w:r>
      <w:r w:rsidR="00670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spolne </w:t>
      </w:r>
      <w:r w:rsidR="009C5FC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razlike u školskim postignućima razlikama u ličnosti djevojčica i dječaka. </w:t>
      </w:r>
    </w:p>
    <w:p w:rsidR="009C5FC4" w:rsidRPr="00D76285" w:rsidRDefault="009C5FC4" w:rsidP="00DB402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72B4" w:rsidRPr="00D76285" w:rsidRDefault="009C5FC4" w:rsidP="00DB402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C572B4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Kompetencije dječaka i djevojčica kao posrednik razlika u školskim postignućima</w:t>
      </w:r>
    </w:p>
    <w:p w:rsidR="00C572B4" w:rsidRPr="00D76285" w:rsidRDefault="00C572B4" w:rsidP="00DB402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Pored kompleksnih i sveobuhvatnih </w:t>
      </w:r>
      <w:r w:rsidR="00874B5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konstrukta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što su opća intelektualna sposobnost ili temeljne crte ličnosti, </w:t>
      </w:r>
      <w:r w:rsidR="001E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 je istraživača </w:t>
      </w:r>
      <w:r w:rsidR="00E06B8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utvrđene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razlike između dječaka i djevojčica u školskim postignućima nastojao objasniti </w:t>
      </w:r>
      <w:r w:rsidR="00E06B8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pojedinim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specifičnijim kapacitetima</w:t>
      </w:r>
      <w:r w:rsidR="00E83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koje 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moguće </w:t>
      </w:r>
      <w:r w:rsidR="00C53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podvesti pod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zajednički naziv: kompetencije i vještine </w:t>
      </w:r>
      <w:r w:rsidR="00E83FD9">
        <w:rPr>
          <w:rFonts w:ascii="Times New Roman" w:hAnsi="Times New Roman" w:cs="Times New Roman"/>
          <w:color w:val="000000" w:themeColor="text1"/>
          <w:sz w:val="24"/>
          <w:szCs w:val="24"/>
        </w:rPr>
        <w:t>učenika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680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Prilično je velik b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roj ko</w:t>
      </w:r>
      <w:r w:rsidR="00E83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mpetencija i vještina koje neki učenik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može razviti</w:t>
      </w:r>
      <w:r w:rsidR="00DA680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</w:t>
      </w:r>
      <w:r w:rsidR="008E26E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nužno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vodi tomu da su objašnjenja spolnih razlika u školskim postignućima</w:t>
      </w:r>
      <w:r w:rsidR="00C53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koja s</w:t>
      </w:r>
      <w:r w:rsidR="00E83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njima </w:t>
      </w:r>
      <w:r w:rsidR="00C53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temelje,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nužno heterogena (Duckworth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Seligman, 2006).</w:t>
      </w:r>
    </w:p>
    <w:p w:rsidR="009F4AC9" w:rsidRDefault="006E1110" w:rsidP="00DB402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ovom pregledu, ukazat ćemo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nekoliko osobnih, ponašajnih te socijalnih kompetencije </w:t>
      </w:r>
      <w:r w:rsidR="00DD351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koje </w:t>
      </w:r>
      <w:r w:rsidR="008C2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DD351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dosadašnjim razmatranjima </w:t>
      </w:r>
      <w:r w:rsidR="008C2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držalo </w:t>
      </w:r>
      <w:r w:rsidR="00DD351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da mogu biti važne u o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bjašnjenj</w:t>
      </w:r>
      <w:r w:rsidR="00DD351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školskih postignuća (DiPrete i Jennings, 2012). </w:t>
      </w:r>
      <w:r w:rsidR="00DD351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Takve su, na primjer,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samodisciplina (Duckworth i Seligman, 2005, 2006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Hicks, Johnson, Iacono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McGue, 2008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Steinmayr i Spinath, 2008), samoregulacija (Matthews, Cameron Ponitz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Morrison,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Cleary i Chen, 2009), ometajuća ponašanja za nastavu i učenje (Gibb, Fergusson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Horwood, 2008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Dilalla, Marcus i Wright-Phillips, 2004) te odnos prema školi, učenju i nastavnicima (Buzhigeeva, 2004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Resing i sur., 1999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Yarborough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Johnson, 1980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Dilalla i sur., 2004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Kenney-Benson, Pomerantz, Ryan i Patrick, 2006). </w:t>
      </w:r>
      <w:r w:rsidR="009F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 kompetencije, 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D351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čitav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niz drugih</w:t>
      </w:r>
      <w:r w:rsidR="009F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mogu predstavljati dobru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osnovu za </w:t>
      </w:r>
      <w:r w:rsidR="009F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objašnjenje 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razumijevanje spolnih razlika u </w:t>
      </w:r>
      <w:r w:rsidR="00DD351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školskim postignućima. </w:t>
      </w:r>
    </w:p>
    <w:p w:rsidR="00C572B4" w:rsidRPr="00D76285" w:rsidRDefault="009F4AC9" w:rsidP="009F4AC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iskazuju adaptivno ponašanje u učenju, </w:t>
      </w:r>
      <w:r w:rsidR="00DD351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uspijevaju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razvi</w:t>
      </w:r>
      <w:r w:rsidR="00DD351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kompetencije i vještine kao što su samouvjerenost, pozornost, upornost, fleksibilnost, jednostavno imaju </w:t>
      </w:r>
      <w:r w:rsidR="00C572B4" w:rsidRPr="00D76285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veću vjerojatnost uspjeha u školi, općenito u obrazovanju</w:t>
      </w:r>
      <w:r w:rsidR="00DD351C" w:rsidRPr="00D76285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(Yen, Konold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McDermott, 2004).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97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Dosadašnja 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straživanja svjedoče kako djevojčice, uz to što imaju pozitivnije stavove prema školi (Gray i McLellan, 2006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Orr, 2011), </w:t>
      </w:r>
      <w:r w:rsidR="00DA73A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pravilu imaju i izraženije </w:t>
      </w:r>
      <w:r w:rsidR="00150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kompetencije koje su prediktivne za bolji </w:t>
      </w:r>
      <w:r w:rsidR="00DA73A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školski uspjeh</w:t>
      </w:r>
      <w:r w:rsidR="00150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Djevojčice </w:t>
      </w:r>
      <w:r w:rsidR="006E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izražavaju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pozitivna socijalna ponašanja</w:t>
      </w:r>
      <w:r w:rsidR="006E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češće</w:t>
      </w:r>
      <w:r w:rsidR="00DA73A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imaju 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zraženije interpersonalne vještine i </w:t>
      </w:r>
      <w:r w:rsidR="00DA73A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veći stupanj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samokontrol</w:t>
      </w:r>
      <w:r w:rsidR="00DA73A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73A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Uz to, značajan broj 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straživanja ukazao je i na izraženiju samodisciplinu </w:t>
      </w:r>
      <w:r w:rsidR="00DA73A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djevojčica nego u dječaka (Duckworth i Seligman, 2006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Hicks i sur., 2008), kao i veći kapacitet samoregulacije (Matthews, Cameron Ponitz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Morrison,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Cleary i Chen, 2009). </w:t>
      </w:r>
      <w:r w:rsidR="004F2B8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djevojčica </w:t>
      </w:r>
      <w:r w:rsidR="004F2B8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manja vjerojatnost pojave problema u pozornosti i učenju, kao što je ADD i ADHD, te su djevojčice uglavnom sklonije poštivati školsku disciplinu i izbjegavati nasilnička ponašanja (Gurian i sur., 2011).</w:t>
      </w:r>
    </w:p>
    <w:p w:rsidR="00C572B4" w:rsidRPr="00D76285" w:rsidRDefault="00C572B4" w:rsidP="00DB4028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6E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studije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sugeriraju kako su djevojčice češće orijentirane na</w:t>
      </w:r>
      <w:r w:rsidR="0030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stjecanje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vještin</w:t>
      </w:r>
      <w:r w:rsidR="00421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trude oko domać</w:t>
      </w:r>
      <w:r w:rsidR="00D3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zadać</w:t>
      </w:r>
      <w:r w:rsidR="00D35E5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što im zajedno</w:t>
      </w:r>
      <w:r w:rsidR="00FD7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035C9">
        <w:rPr>
          <w:rFonts w:ascii="Times New Roman" w:hAnsi="Times New Roman" w:cs="Times New Roman"/>
          <w:color w:val="000000" w:themeColor="text1"/>
          <w:sz w:val="24"/>
          <w:szCs w:val="24"/>
        </w:rPr>
        <w:t>odricanjem od</w:t>
      </w:r>
      <w:r w:rsidR="00FD7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5C9">
        <w:rPr>
          <w:rFonts w:ascii="Times New Roman" w:hAnsi="Times New Roman" w:cs="Times New Roman"/>
          <w:color w:val="000000" w:themeColor="text1"/>
          <w:sz w:val="24"/>
          <w:szCs w:val="24"/>
        </w:rPr>
        <w:t>za nastavu ometajućih p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onašanja</w:t>
      </w:r>
      <w:r w:rsidR="00FD7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zasigurno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povećava sveukupno 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postignuće (Kenney-Benson i sur., 2006). DiPrete i Jennings (2012) su 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pokazali kako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socijalne i ponašajne vještine imaju značajn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ulogu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 objašnjenju spolnih razlika u postignućima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još od vrtićke dobi</w:t>
      </w:r>
      <w:r w:rsidR="0084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 da 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jevojčice već na početku 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formalnog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školovanja 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imaju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naprednije vještine</w:t>
      </w:r>
      <w:r w:rsidR="0030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dječaka, </w:t>
      </w:r>
      <w:r w:rsidR="0084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 koja se </w:t>
      </w:r>
      <w:r w:rsidR="0030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vremenom p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rovedenim u formalnom obrazovanju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pojačava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ovim autorima, ta prednost 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samo da je od koristi djevojčicama u usvajanju i prilagođavanju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školskim normama, 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 ima utjecaja i na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poboljšava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sam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proces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učenja</w:t>
      </w:r>
      <w:r w:rsidR="00D6270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vodeći povoljnijim ishodima i posljedicama. </w:t>
      </w:r>
    </w:p>
    <w:p w:rsidR="00C572B4" w:rsidRPr="00D76285" w:rsidRDefault="00C572B4" w:rsidP="00DB4028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Prema Duckworth i Seligmanu (2006)</w:t>
      </w:r>
      <w:r w:rsidR="0083327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značajnu ulogu u objašnjenju školskih postignuća može igrati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samodisciplina, koja je izraženija kod djevojčica</w:t>
      </w:r>
      <w:r w:rsidR="0083327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školskoj okolini </w:t>
      </w:r>
      <w:r w:rsidR="0083327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samodisciplina se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 odnositi na mogućnost pažljivog slušanja onoga što nastavnik govori, na upornost oko zahtjevnijih </w:t>
      </w:r>
      <w:r w:rsidR="0089243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i/ili nezanimljivih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zadataka</w:t>
      </w:r>
      <w:r w:rsidR="0089243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89243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ravovremeno </w:t>
      </w:r>
      <w:r w:rsidR="0089243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ispunjavanje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domaćih zadaća, 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84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općenito 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dolazi do izražaja u situacijama kada se javlja konflikt između propisanih i očekivanih aktivnosti</w:t>
      </w:r>
      <w:r w:rsidR="0084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koje nisu poželjne</w:t>
      </w:r>
      <w:r w:rsidR="0084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84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drugih 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aktivnosti koje su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lakše dostupne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zahtijevaju manji angažman 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zabavnije 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su. Uz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samodisciplin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dosezanju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postignuć</w:t>
      </w:r>
      <w:r w:rsidR="00457D2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važnu ulogu ima i samoregulacija (Cohen, 2012), </w:t>
      </w:r>
      <w:r w:rsidR="0088530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pokazatelj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kapacitet</w:t>
      </w:r>
      <w:r w:rsidR="0088530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razmišljanja o sebi,</w:t>
      </w:r>
      <w:r w:rsidR="0084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samorefleksije, u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pravljanja svojim mislim, </w:t>
      </w:r>
      <w:r w:rsidR="002F49B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emocijama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akcijama. </w:t>
      </w:r>
      <w:r w:rsidR="002F49B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Specifično, u školskom kontekstu samoregulacija može ukazivati na kapacitet učenika da postavlja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ciljev</w:t>
      </w:r>
      <w:r w:rsidR="002F49B8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 učenju, </w:t>
      </w:r>
      <w:r w:rsidR="002F49B8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prati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vlastit</w:t>
      </w:r>
      <w:r w:rsidR="002F49B8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napre</w:t>
      </w:r>
      <w:r w:rsidR="002F49B8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dak, općenito </w:t>
      </w:r>
      <w:r w:rsidR="00176546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da </w:t>
      </w:r>
      <w:r w:rsidR="002F49B8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je u stanju </w:t>
      </w:r>
      <w:r w:rsidR="00176546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razviti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strategij</w:t>
      </w:r>
      <w:r w:rsidR="002F49B8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regulacije koje </w:t>
      </w:r>
      <w:r w:rsidR="004A51E7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pospješuju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učenje </w:t>
      </w:r>
      <w:r w:rsidRPr="00D76285">
        <w:rPr>
          <w:rFonts w:ascii="Times New Roman" w:eastAsia="BodoniLTStd" w:hAnsi="Times New Roman" w:cs="Times New Roman"/>
          <w:color w:val="000000" w:themeColor="text1"/>
          <w:sz w:val="24"/>
          <w:szCs w:val="24"/>
        </w:rPr>
        <w:t xml:space="preserve">(Ramdass i Zimmerman, 2011). </w:t>
      </w:r>
    </w:p>
    <w:p w:rsidR="00C572B4" w:rsidRPr="00D76285" w:rsidRDefault="008B1A8D" w:rsidP="00B74867">
      <w:pPr>
        <w:spacing w:line="360" w:lineRule="auto"/>
        <w:ind w:firstLine="720"/>
        <w:jc w:val="both"/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Posebno zanimljivu skupinu čine </w:t>
      </w:r>
      <w:r w:rsidR="00C572B4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istraživanja socijalnih i ponašajnih vještina</w:t>
      </w:r>
      <w:r w:rsidR="005900B8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, </w:t>
      </w:r>
      <w:r w:rsidR="005D7132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posebice zbog činjenice </w:t>
      </w:r>
      <w:r w:rsidR="0084245B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jer su one izraženije </w:t>
      </w:r>
      <w:r w:rsidR="005D7132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prisutn</w:t>
      </w:r>
      <w:r w:rsidR="0084245B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e</w:t>
      </w:r>
      <w:r w:rsidR="005D7132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 </w:t>
      </w:r>
      <w:r w:rsidR="005900B8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kod </w:t>
      </w:r>
      <w:r w:rsidR="00C572B4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djevojčica (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DiPrete i Jennings, 2012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Duckworth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Seligman 2006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Hicks i sur., 2008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Matthews i sur.,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Cleary i Chen,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Kenney-Benson i sur., 2006), </w:t>
      </w:r>
      <w:r w:rsidR="005900B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odnosno istraživanja kako su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brojna ometajuća ponašanja prisutnija kod dječaka (Gibb i sur., 2008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Dilalla i sur., 2004, Buzhigeeva, 2004)</w:t>
      </w:r>
      <w:r w:rsidR="005900B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Temeljem </w:t>
      </w:r>
      <w:r w:rsidR="00BB7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tih spoznaja, </w:t>
      </w:r>
      <w:r w:rsidR="005900B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moguće je </w:t>
      </w:r>
      <w:r w:rsidR="00C572B4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prilično utemeljeno pretpostaviti </w:t>
      </w:r>
      <w:r w:rsidR="005900B8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da takve </w:t>
      </w:r>
      <w:r w:rsidR="00BB7D03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specifične vještine </w:t>
      </w:r>
      <w:r w:rsidR="005900B8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mogu </w:t>
      </w:r>
      <w:r w:rsidR="00BB7D03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biti </w:t>
      </w:r>
      <w:r w:rsidR="00C572B4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snažan izvor razlika u </w:t>
      </w:r>
      <w:r w:rsidR="00BB7D03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školskoj </w:t>
      </w:r>
      <w:r w:rsidR="00C572B4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uspješnosti. </w:t>
      </w:r>
      <w:r w:rsidR="00B74867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Posebice, imamo li u vidu </w:t>
      </w:r>
      <w:r w:rsidR="00C572B4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kako većina tradicionalno dizajniranih oblika nastave, a koji još uvijek </w:t>
      </w:r>
      <w:r w:rsidR="00716BC7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prevladavaju u </w:t>
      </w:r>
      <w:r w:rsidR="00C572B4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školskoj praksi, ne odgovara u jednakoj mjeri djevojčicama i dječacima</w:t>
      </w:r>
      <w:r w:rsidR="00B74867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. Točnije, n</w:t>
      </w:r>
      <w:r w:rsidR="00716BC7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ije na </w:t>
      </w:r>
      <w:r w:rsidR="00B74867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istovjetan </w:t>
      </w:r>
      <w:r w:rsidR="00716BC7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način kongruentna s kompetencijama i vještinama djevojčica i dječaka. Tradicionalni oblici nastave, po svemu sudeći, svojom strukturom, dinamikom i postavljenim zahtjevima </w:t>
      </w:r>
      <w:r w:rsidR="00C572B4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dječake stavljaju u nepovoljniji položaj</w:t>
      </w:r>
      <w:r w:rsidR="00716BC7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 kada su u pitanju njihove vještine</w:t>
      </w:r>
      <w:r w:rsidR="00C572B4"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. </w:t>
      </w:r>
    </w:p>
    <w:p w:rsidR="003853E7" w:rsidRDefault="005D7132" w:rsidP="00DB402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Uz razmatranje izravne koristi koje samoregulacijske, socijalne, interpersonalne i druge kompetencije mogu učenicima, posebice učenic</w:t>
      </w:r>
      <w:r w:rsidR="001101F0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ma u školskom kontekstu donositi, nekoliko je istraživačkih pokušaja bilo usmjereno na razmatranje neizravnih utjecaja. Naime, 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školskom kontekstu, kako svjedoče pojedina razmatranja, učitelji opisuju dječake </w:t>
      </w:r>
      <w:r w:rsidR="00B00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nemirnima, </w:t>
      </w:r>
      <w:r w:rsidR="00874B5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pažljiv</w:t>
      </w:r>
      <w:r w:rsidR="00B00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te </w:t>
      </w:r>
      <w:r w:rsidR="0012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doživljavaju </w:t>
      </w:r>
      <w:r w:rsidR="00B00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agresivnijima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(Gibb, 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sur., 2008), </w:t>
      </w:r>
      <w:r w:rsidR="00B00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su </w:t>
      </w:r>
      <w:r w:rsidR="0012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opisi </w:t>
      </w:r>
      <w:r w:rsidR="00B007AD">
        <w:rPr>
          <w:rFonts w:ascii="Times New Roman" w:hAnsi="Times New Roman" w:cs="Times New Roman"/>
          <w:color w:val="000000" w:themeColor="text1"/>
          <w:sz w:val="24"/>
          <w:szCs w:val="24"/>
        </w:rPr>
        <w:t>koj</w:t>
      </w:r>
      <w:r w:rsidR="00123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B00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počinju javljati još od predškolskog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razdoblj</w:t>
      </w:r>
      <w:r w:rsidR="00B007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(Dilalla, i sur., 2004). Djevojčice se češće opisuju kao </w:t>
      </w:r>
      <w:r w:rsidR="007D2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izražajnije, emocionalno ekspresivnije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(Carrier, 2009), te se za njih </w:t>
      </w:r>
      <w:r w:rsidR="007D2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vjeruje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imaju bolji odnos prema školi (Resing i sur., 1999</w:t>
      </w:r>
      <w:r w:rsidR="007D22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Yarborough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Johnson, 1980). Uz to ih se doživljava </w:t>
      </w:r>
      <w:r w:rsidR="0038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prilagođenima zahtjevima učenja</w:t>
      </w:r>
      <w:r w:rsidR="0038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dječak</w:t>
      </w:r>
      <w:r w:rsidR="003853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se doživljavaju impulzivnijima i fizički agresivnijima (Buzhigeeva, 2004).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2B4" w:rsidRPr="00D76285" w:rsidRDefault="005D7132" w:rsidP="00DB402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Ako znamo kako je u nizu socijalno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psihologijskih istraživanja demonstrirano postojanje pristranosti u percipiranju</w:t>
      </w:r>
      <w:r w:rsidR="00385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pristranosti 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pripisivanju uzroka ponašanjima drugih,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je u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znanstvenoj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>literaturi označeno pojmom at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ribucijske pogreške, onda je sasvim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opravdano vjerovati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kakvo od takvih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pristranosti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nisu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imuni ni učitelji, pri čemu u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>školskom kontekstu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po svemu sudeći idu na štetu </w:t>
      </w:r>
      <w:r w:rsidR="008D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dječaka.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svakodnevnim školskim situacijama, 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 od važnih aktivnosti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učitelj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jest da sustavno i kontinuirano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brojčanim 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>i/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ili opisnim ocjenama iskazuju učenička postignuća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čiteljski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zadatak 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da procijeni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pripiše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koliko je iskazano postignuće 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nekog konkretnog učenika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rezultat učenja, uloženog truda, zainteresiranost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slučajnosti ili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posljedica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djelovanja nekih </w:t>
      </w:r>
      <w:r w:rsidR="002E562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specifičnih faktora.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skazivanje postignuća nekim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oblikom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školskog ocjenjivanja ili 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>kroz neki drugi oblik v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rednovanja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postignuća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utjecajem je 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>opažanja</w:t>
      </w:r>
      <w:r w:rsidR="001A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>subjektivn</w:t>
      </w:r>
      <w:r w:rsidR="001A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prosudb</w:t>
      </w:r>
      <w:r w:rsidR="001A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1A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D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posljedica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prisivanja uzroka iskazanom ponašanju.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Stoga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nema niti jednog objektivnog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uvjerljivog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razloga </w:t>
      </w:r>
      <w:r w:rsidR="001A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čega svi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poznati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oblici pristranosti i pogrešaka u atribuiranju </w:t>
      </w:r>
      <w:r w:rsidR="001A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bi bili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prisutni i kada je riječ o 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vrednovanju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postignuć</w:t>
      </w:r>
      <w:r w:rsidR="00D04DD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A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gdje je moguće da </w:t>
      </w:r>
      <w:r w:rsidR="00FD7AD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poželjne kompetencija </w:t>
      </w:r>
      <w:r w:rsidR="00C75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utječu na </w:t>
      </w:r>
      <w:r w:rsidR="005A4E6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 iskazivanja </w:t>
      </w:r>
      <w:r w:rsidR="00FD7AD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postignuća, </w:t>
      </w:r>
      <w:r w:rsidR="005A4E6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</w:t>
      </w:r>
      <w:r w:rsidR="00FD7AD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posebno negativno</w:t>
      </w:r>
      <w:r w:rsidR="005A4E6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 </w:t>
      </w:r>
      <w:r w:rsidR="001A3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doći do izražaja </w:t>
      </w:r>
      <w:r w:rsidR="005A4E6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kada je u pitanju </w:t>
      </w:r>
      <w:r w:rsidR="00FD7AD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iskazivanje postignuća dječaka.</w:t>
      </w:r>
    </w:p>
    <w:p w:rsidR="00C572B4" w:rsidRPr="00D76285" w:rsidRDefault="00C572B4" w:rsidP="00DB4028">
      <w:pPr>
        <w:pStyle w:val="ListParagraph"/>
        <w:spacing w:before="120" w:after="12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572B4" w:rsidRPr="00D76285" w:rsidRDefault="00D6270D" w:rsidP="00DB402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C572B4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Stilovi učenja dječaka i djevojčica: podudaranje </w:t>
      </w:r>
      <w:r w:rsidR="0032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iskazanih </w:t>
      </w:r>
      <w:r w:rsidR="00C572B4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poželjnih ponašanja kao moguće objašnjenje razlika u postignućima</w:t>
      </w:r>
    </w:p>
    <w:p w:rsidR="00A441AB" w:rsidRPr="00D76285" w:rsidRDefault="00A441AB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Izložena očekivanja vode nas sljedećoj skupini </w:t>
      </w:r>
      <w:r w:rsidR="0098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mogućih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objašnjenja utvrđenih razlika u prosječnim postignućima djevojčica i dječaka koja polazi od </w:t>
      </w:r>
      <w:r w:rsidR="00CD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razmatranja na koji su način </w:t>
      </w:r>
      <w:r w:rsidR="007D071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današnje škole </w:t>
      </w:r>
      <w:r w:rsidR="00CD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strukturirane u pogledu zahtjeva koje pred učenike postavljaju </w:t>
      </w:r>
      <w:r w:rsidR="00A30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osobito koliko su oni pravedni u pogledu mogućnosti djevojčica i dječaka da na jednak način udovolje postavljenim zahtjevima. </w:t>
      </w:r>
      <w:r w:rsidR="00F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tome je potrebno imati u vidu </w:t>
      </w:r>
      <w:r w:rsidR="00F058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razvojne i druge značajke koje odlikuju djevojčice i dječake, a u analizi školskih zahtjeva kriteriji </w:t>
      </w:r>
      <w:r w:rsidR="007D071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sukladnosti </w:t>
      </w:r>
      <w:r w:rsidR="00F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 se </w:t>
      </w:r>
      <w:r w:rsidR="004D3808">
        <w:rPr>
          <w:rFonts w:ascii="Times New Roman" w:hAnsi="Times New Roman" w:cs="Times New Roman"/>
          <w:color w:val="000000" w:themeColor="text1"/>
          <w:sz w:val="24"/>
          <w:szCs w:val="24"/>
        </w:rPr>
        <w:t>odnos</w:t>
      </w:r>
      <w:r w:rsidR="00F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 </w:t>
      </w:r>
      <w:r w:rsidR="004D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D071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očekivanja unutar škole </w:t>
      </w:r>
      <w:r w:rsidR="00F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analizu stvarnih </w:t>
      </w:r>
      <w:r w:rsidR="007D071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mogućnosti izvedbe dječaka i djevojčica. </w:t>
      </w:r>
    </w:p>
    <w:p w:rsidR="00F14AF2" w:rsidRDefault="00C572B4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 od objašnjenja spolnih razlika u školskim postignućima </w:t>
      </w:r>
      <w:r w:rsidR="007D071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pošlo je od analize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stvarnih školskih ponašanja djevojčica i dječaka, </w:t>
      </w:r>
      <w:r w:rsidR="00F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gdje se </w:t>
      </w:r>
      <w:r w:rsidR="007D071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nastojala razmotriti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sukladnost </w:t>
      </w:r>
      <w:r w:rsidR="007D071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iskazanih</w:t>
      </w:r>
      <w:r w:rsidR="00B83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71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očekivanih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ponašanja. Naime, bolja školska postignuća djevojčica mogu biti i </w:t>
      </w:r>
      <w:r w:rsidR="00230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posljedica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različitih preferencija u stilovima učenja odnosno, nešto specifičnije, </w:t>
      </w:r>
      <w:r w:rsidR="00230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rezultat bolje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sukladnosti između poželjnih i </w:t>
      </w:r>
      <w:r w:rsidR="00230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iskazanih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stilova učenja u slučaju djevojčica. Ovoj skupini objašnjenja moguće je</w:t>
      </w:r>
      <w:r w:rsidR="00C96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ponašanja </w:t>
      </w:r>
      <w:r w:rsidR="004D2C39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izravno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povezana s učenjem, pridodati i</w:t>
      </w:r>
      <w:r w:rsidR="00F1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razlike u sukladnosti </w:t>
      </w:r>
      <w:r w:rsidR="00C96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ostalih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ponašanja djevojčica i dječaka </w:t>
      </w:r>
      <w:r w:rsidR="00F1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postavljenim očekivanjima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 neposrednom školskom okruženju</w:t>
      </w:r>
      <w:r w:rsidR="00F14A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2B4" w:rsidRPr="00D76285" w:rsidRDefault="005C0C12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jevojčice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dječaci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iskazuju različite preferencije u stilovima učenja,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iako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još uvijek nije u potpunosti jasno da li se radi o biološkim ili o socijalnim uzrocima koji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stoje u podlozi pojedinih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preferencija (Francis i Skelton, 2005). </w:t>
      </w:r>
      <w:r w:rsidR="00244B3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Detaljnijeg razumijevanja radi, ovdje je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potrebno jasno </w:t>
      </w:r>
      <w:r w:rsidR="00244B3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naznačiti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ne postoji sklonost </w:t>
      </w:r>
      <w:r w:rsidR="00F0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pojedinog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spola</w:t>
      </w:r>
      <w:r w:rsidR="00F0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određenom stilu učenja koji je </w:t>
      </w:r>
      <w:r w:rsidR="00F8276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univerzalno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bolj</w:t>
      </w:r>
      <w:r w:rsidR="00F05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</w:t>
      </w:r>
      <w:r w:rsidR="00F42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odnosno da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djevojčice i dječaci </w:t>
      </w:r>
      <w:r w:rsidR="00F42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iskazuju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određene prednosti ali i slabosti u načinima i mogućnostima učenja. Učenice imaju bolji kapacitet razmišljanja u slikama, dok</w:t>
      </w:r>
      <w:r w:rsidR="00062DA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prema nekim studijama,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tamo gdje je </w:t>
      </w:r>
      <w:r w:rsidR="00F42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dominantni zahtjev učenja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razmišljanje u apstraktnim konstruktima</w:t>
      </w:r>
      <w:r w:rsidR="00F42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neznatna je prednost učenika u takvom učenju (Gang i Guiyang, 2000). Također je pretpostavljeno da dječacima više odgovaraju kratki vremenski periodi učenja, praktičan rad te rad u paru ili u grupama, odnosno </w:t>
      </w:r>
      <w:r w:rsidR="00551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učenje u kojem je </w:t>
      </w:r>
      <w:r w:rsidR="00062DA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prisutna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interpersonalna dinamika</w:t>
      </w:r>
      <w:r w:rsidR="0018197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81970" w:rsidRPr="00D76285">
        <w:rPr>
          <w:rFonts w:ascii="Times New Roman" w:hAnsi="Times New Roman" w:cs="Times New Roman"/>
          <w:sz w:val="24"/>
          <w:szCs w:val="24"/>
        </w:rPr>
        <w:t>Noble i Bradford, 2002).</w:t>
      </w:r>
    </w:p>
    <w:p w:rsidR="00B60096" w:rsidRPr="00D76285" w:rsidRDefault="00C572B4" w:rsidP="00B6009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Dječaci u odnosu na djevojčice imaju više poteškoća kod pismenog izražavanja, ali imaju više sigurnosti u školskim zadacima koji </w:t>
      </w:r>
      <w:r w:rsidR="00874B5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zahtijevaju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usmene prezentacije i izlaganja. I dječacima i djevojčicama je uporaba računala korisna u postizanju ciljeva učenja, s time da ga dječaci koriste češće u svrhu kreacije, u praktičnom i aktivnom učenju, a djevojčice za rješavanje zadataka te za komunikaciju (Noble i Bradford, 2002). Internet, kao novi medij za učenje u 21. stoljeću, pruža učenicima brojne nove mogućnosti, ovisno o načinu njegova korištenja. Traženje informacija kao poželjna aktivnost na Internetu pozitivno utječe na </w:t>
      </w:r>
      <w:r w:rsidR="00AE17DA">
        <w:rPr>
          <w:rFonts w:ascii="Times New Roman" w:hAnsi="Times New Roman" w:cs="Times New Roman"/>
          <w:color w:val="000000" w:themeColor="text1"/>
          <w:sz w:val="24"/>
          <w:szCs w:val="24"/>
        </w:rPr>
        <w:t>školske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ishode i dječaka i djevojčica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(Chen i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Fu, 2009).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 druga su istraživanja pokušavala pronaći pojedinačne razlike u preferiranim stilovima učenja djevojčica i dječaka. Razmatrale su se još razlike u vizualnom i auditornom učenju (Wiens, 2006), induktivnom i deduktivnom stilu učenja (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Gurian i sur., 2011), odnosno </w:t>
      </w:r>
      <w:r w:rsidR="00B60096"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razlike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monotonijim i dinamičnijim sadržajima.</w:t>
      </w:r>
    </w:p>
    <w:p w:rsidR="00C572B4" w:rsidRPr="00D76285" w:rsidRDefault="00C572B4" w:rsidP="005512A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Jedna od zanimljivijih spoznaja</w:t>
      </w:r>
      <w:r w:rsidR="00AE1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dosadašnjih istraživanja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jest da </w:t>
      </w:r>
      <w:r w:rsidR="00874B53"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dječaci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 školskom kontekstu češće imaju osjećaj dosade, što je po nekim autorima, posljedica razlika u pobuđenosti živčanog sustava (Ellis, 2011). Dječaci imaju pobuđeniji živčani sustav, te trebaju </w:t>
      </w:r>
      <w:r w:rsidR="00AE1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raznolikije i snažnije p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odražaj</w:t>
      </w:r>
      <w:r w:rsidR="00AE1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iz okoline kako bi im se održala optimalna razina pobuđenosti.</w:t>
      </w:r>
      <w:r w:rsidR="00AE1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Ako školska okolina nije u mogućnosti ponuditi dovoljan broj optimalnih podražaja, </w:t>
      </w:r>
      <w:r w:rsidR="00AE1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raste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vjerojatn</w:t>
      </w:r>
      <w:r w:rsidR="00AE1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ost da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će </w:t>
      </w:r>
      <w:r w:rsidR="00421242"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učeniku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E1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takvoj okolini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postati dosadno. Tada, ne samo da će odustati od učenja, </w:t>
      </w:r>
      <w:r w:rsidR="00E04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već je prilično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izvjesno da će početi ponašati </w:t>
      </w:r>
      <w:r w:rsidR="00E04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način koji će na neki način biti u interferenciji s ciljevima i procesom nastave. Znamo li kako je dječacima tijekom učenja potrebno više prostora</w:t>
      </w:r>
      <w:r w:rsidR="00421242"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više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kretanja (Gurian i sur., 2011), onda dolazimo do još jedne pretpostavke o mogućim razlozima slabijeg školskog uspjeha dječaka. </w:t>
      </w:r>
      <w:r w:rsidR="00E04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zultati istraživanja</w:t>
      </w:r>
      <w:r w:rsidR="00E04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strategij</w:t>
      </w:r>
      <w:r w:rsidR="00E04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ama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učenj</w:t>
      </w:r>
      <w:r w:rsidR="00E04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otvorenom</w:t>
      </w:r>
      <w:r w:rsidR="00421242"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koje je 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provela Carrier (2009), potvrđuju </w:t>
      </w:r>
      <w:r w:rsidR="00E0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nekoj mjeri </w:t>
      </w:r>
      <w:r w:rsidR="00421242"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ova očekivanja. </w:t>
      </w:r>
      <w:r w:rsidR="00E04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Ovo je istraživanje ukazalo na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prednosti takvih strategija i za dječake i za djevojčice, pri čemu </w:t>
      </w:r>
      <w:r w:rsidR="00E0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rezultati upućivali da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 uvođenje više aktivnosti 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otvorenom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12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kurikulum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osnovnih škola zasigurno popravilo ocjene dječaka. </w:t>
      </w:r>
    </w:p>
    <w:p w:rsidR="00804846" w:rsidRPr="00D76285" w:rsidRDefault="00C572B4" w:rsidP="00DB402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Kao što je naznačeno, i dječaci i djevojčice imaju određene prednosti ali i određene nedostatke u mogućnostima i načinima učenja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(Gang i Guiyang, 2000). 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međusobnom utjecaju, te prednosti i nedostaci su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ponekad i </w:t>
      </w:r>
      <w:r w:rsidR="00874B5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suprotstavljen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 svome djelovanju.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razumijevanje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postojeć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obrazovn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praks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posebice 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bolje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planiranje obrazovne politike</w:t>
      </w:r>
      <w:r w:rsidR="004212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presudne su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spoznaje značajnog broja istraživanja</w:t>
      </w:r>
      <w:r w:rsidR="0080484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 njima je demonstrirano da 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 trenutnim okolnostima stil učenja koji preferiraju djevojčica u većoj mjeri sličan proklamiranom</w:t>
      </w:r>
      <w:r w:rsidR="00874B5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poželjnom stilu učenja </w:t>
      </w:r>
      <w:r w:rsidR="00D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se od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učenika </w:t>
      </w:r>
      <w:r w:rsidR="00D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traži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školi. </w:t>
      </w:r>
      <w:r w:rsidR="00DF521B">
        <w:rPr>
          <w:rFonts w:ascii="Times New Roman" w:hAnsi="Times New Roman" w:cs="Times New Roman"/>
          <w:color w:val="000000" w:themeColor="text1"/>
          <w:sz w:val="24"/>
          <w:szCs w:val="24"/>
        </w:rPr>
        <w:t>Djevojčice su, m</w:t>
      </w:r>
      <w:r w:rsidR="0080484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eđu ostalim, i iz tih razloga u odnosu na dječake,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DF521B">
        <w:rPr>
          <w:rFonts w:ascii="Times New Roman" w:hAnsi="Times New Roman" w:cs="Times New Roman"/>
          <w:color w:val="000000" w:themeColor="text1"/>
          <w:sz w:val="24"/>
          <w:szCs w:val="24"/>
        </w:rPr>
        <w:t>određenoj prednosti</w:t>
      </w:r>
      <w:r w:rsidR="0080484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lakš</w:t>
      </w:r>
      <w:r w:rsidR="00D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dosezati postavljene obrazovne ishode</w:t>
      </w:r>
      <w:r w:rsidR="00804846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(Ellis, 2011</w:t>
      </w:r>
      <w:r w:rsidR="00DC11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Gurian i sur., 2011). </w:t>
      </w:r>
    </w:p>
    <w:p w:rsidR="00C572B4" w:rsidRDefault="00C572B4" w:rsidP="00DB402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Dakle, može se zaključiti kako su djevojčice, zbog 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obilježja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preferencija </w:t>
      </w:r>
      <w:r w:rsidR="00D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posjeduju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bolje prilagođene današnjoj nastavnoj okolini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DF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postojećim školskim 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zahtjevima</w:t>
      </w:r>
      <w:r w:rsidR="00AF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Ako bi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nastavni 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kurikulum obuhvaćao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više aktivnosti koje odgovaraju stilu učenja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dječaka,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kao što je n</w:t>
      </w:r>
      <w:r w:rsidR="004C5E3A">
        <w:rPr>
          <w:rFonts w:ascii="Times New Roman" w:hAnsi="Times New Roman" w:cs="Times New Roman"/>
          <w:color w:val="000000" w:themeColor="text1"/>
          <w:sz w:val="24"/>
          <w:szCs w:val="24"/>
        </w:rPr>
        <w:t>a primjer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praktičan rad, učenje na otvorenom i tome slično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moguće je pretpostaviti 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bi u tom slučaju dječaci </w:t>
      </w:r>
      <w:r w:rsidR="00AF7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dosezali 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bolje školske ishode. </w:t>
      </w:r>
      <w:r w:rsidR="004C5E3A">
        <w:rPr>
          <w:rFonts w:ascii="Times New Roman" w:hAnsi="Times New Roman" w:cs="Times New Roman"/>
          <w:color w:val="000000" w:themeColor="text1"/>
          <w:sz w:val="24"/>
          <w:szCs w:val="24"/>
        </w:rPr>
        <w:t>Ne iznenađuje stoga, š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pojedini stručnjaci </w:t>
      </w:r>
      <w:r w:rsidR="004C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glasnije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predlažu da se uvede diferencijacija strategija poučavanja s obzirom na spol učenika, kako bi se zadovoljile potrebe i dječaka i djevojčica, te im zajamčile jednake pretpostavke i uvjeti za uspjeh. </w:t>
      </w:r>
      <w:r w:rsidR="004C5E3A">
        <w:rPr>
          <w:rFonts w:ascii="Times New Roman" w:hAnsi="Times New Roman" w:cs="Times New Roman"/>
          <w:color w:val="000000" w:themeColor="text1"/>
          <w:sz w:val="24"/>
          <w:szCs w:val="24"/>
        </w:rPr>
        <w:t>To bi zasigurno o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tvorilo niz novih pitanja i problema, koji nisu obuhvaćeni ovim radom</w:t>
      </w:r>
      <w:r w:rsidR="004C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nećemo se na njih ovdje osvrtati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Ono što je sasvim sigurno, sve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iznesene spoznaje upućuju na 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opravdanu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potrebu da se u području obrazovanja ovo važno pitanje u još većoj mjeri</w:t>
      </w:r>
      <w:r w:rsidR="00676E1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razmotri 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empirijski </w:t>
      </w:r>
      <w:r w:rsidR="00010371">
        <w:rPr>
          <w:rFonts w:ascii="Times New Roman" w:hAnsi="Times New Roman" w:cs="Times New Roman"/>
          <w:color w:val="000000" w:themeColor="text1"/>
          <w:sz w:val="24"/>
          <w:szCs w:val="24"/>
        </w:rPr>
        <w:t>provjeri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(Magon, 2009). </w:t>
      </w:r>
    </w:p>
    <w:p w:rsidR="00DF521B" w:rsidRPr="00D76285" w:rsidRDefault="00DF521B" w:rsidP="00DB402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BDB" w:rsidRDefault="00D6270D" w:rsidP="00391BDB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26668D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Kvaliteta i</w:t>
      </w:r>
      <w:r w:rsidR="00C572B4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nterakcija učenika i učenica s učiteljima i učiteljicama</w:t>
      </w:r>
      <w:r w:rsidR="0026668D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kao osnova razlike u </w:t>
      </w:r>
      <w:r w:rsidR="00391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njihovim školskim </w:t>
      </w:r>
      <w:r w:rsidR="0026668D"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postignućima</w:t>
      </w:r>
    </w:p>
    <w:p w:rsidR="00CF761A" w:rsidRPr="00D76285" w:rsidRDefault="00811814" w:rsidP="00391BDB">
      <w:pPr>
        <w:spacing w:before="120" w:after="120" w:line="360" w:lineRule="auto"/>
        <w:ind w:firstLine="708"/>
        <w:jc w:val="both"/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aposljetku, </w:t>
      </w:r>
      <w:r w:rsidR="00F042B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izložit ćemo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još jedno </w:t>
      </w:r>
      <w:r w:rsidR="00C9048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potencijalno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objašnjenje razlika u </w:t>
      </w:r>
      <w:r w:rsidR="00F042B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školskom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postignuću dječaka i djevojčica</w:t>
      </w:r>
      <w:r w:rsidR="00FE5A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048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polazi od strukturalnih promjena do kojih je zadnjih desetljeća došlo u većini obrazovnih sustava. </w:t>
      </w:r>
      <w:r w:rsidR="0092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C9048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 većini</w:t>
      </w:r>
      <w:r w:rsidR="00CF761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današnjih </w:t>
      </w:r>
      <w:r w:rsidR="00C9048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obrazovnih sustava </w:t>
      </w:r>
      <w:r w:rsidR="0092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prilično je </w:t>
      </w:r>
      <w:r w:rsidR="00CF761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izražen trend spolnog unificiranja učiteljskog poziva, gdje </w:t>
      </w:r>
      <w:r w:rsidR="0092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dostupnim </w:t>
      </w:r>
      <w:r w:rsidR="00CF761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statističkim podatcima žene postaju značajna većina unutar učiteljskog korpusa (</w:t>
      </w:r>
      <w:r w:rsidR="00CF761A"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Francis </w:t>
      </w:r>
      <w:r w:rsidR="00DC1134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F761A"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 Skelton, 2005).</w:t>
      </w:r>
      <w:r w:rsidR="00AC53D1"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B58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Ta statistička činjenica u svjetlu postojećih spoznaja kako su djevojčice uspješnije od dječaka u današnjim školama, otvara prostor za </w:t>
      </w:r>
      <w:r w:rsidR="00AC53D1"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intrigantno objašnjenje spolnih razlika u postignućima djevojčica i dječaka </w:t>
      </w:r>
      <w:r w:rsidR="00927B58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koje se </w:t>
      </w:r>
      <w:r w:rsidR="00AC53D1"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>temelji na očekivanja da učiteljice, koje prevladavaju na svim razinama osnovne i srednje škole, utječu na postignuća dječaka</w:t>
      </w:r>
      <w:r w:rsidR="00927B58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 na nepovoljan način</w:t>
      </w:r>
      <w:r w:rsidR="00AC53D1"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, odnosno obratno da u nekoj mjeri utječu </w:t>
      </w:r>
      <w:r w:rsidR="00927B58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stimulirajuće </w:t>
      </w:r>
      <w:r w:rsidR="00AC53D1"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na bolja </w:t>
      </w:r>
      <w:r w:rsidR="00927B58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školska </w:t>
      </w:r>
      <w:r w:rsidR="00AC53D1"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>postignuća djevojčica.</w:t>
      </w:r>
    </w:p>
    <w:p w:rsidR="00C572B4" w:rsidRPr="00D76285" w:rsidRDefault="00AC53D1" w:rsidP="00DB402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>Nekoliko je pokušaja da se objasni točan mehanizam tog utjecaja učiteljica na postignuća djevojčica i dječaka</w:t>
      </w:r>
      <w:r w:rsidR="009A0531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 Prvi se </w:t>
      </w:r>
      <w:r w:rsidR="00FE5A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temelji na razlikama u interakcij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FE5A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školskom kontekstu os</w:t>
      </w:r>
      <w:r w:rsidR="00F042B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tvaruju učenice odnosno učenici sa svojim učiteljima i učiteljicama.</w:t>
      </w:r>
      <w:r w:rsidR="00FE5A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Naime,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pojedine su studije pokazale da </w:t>
      </w:r>
      <w:r w:rsidR="00FE5A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učitelj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odnosno </w:t>
      </w:r>
      <w:r w:rsidR="00FE5A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učiteljic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E5A77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različito strukturiraju vlastite interakcije s učenicama odnosno učenicima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(Koca, 2009; Duffy, Warren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Walsh, 2001; Drudy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 C</w:t>
      </w:r>
      <w:r w:rsidR="0095695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hatain, 2002). </w:t>
      </w:r>
      <w:r w:rsidR="00A7235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Kada je riječ o poželjnim preferencijama, smjer zaključaka nije istovjetan. Nalazi pojedinih istraživanja u</w:t>
      </w:r>
      <w:r w:rsidR="0095695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kazuju </w:t>
      </w:r>
      <w:r w:rsidR="0095695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mogućnost da se u interakciji preferiraju učenici (Duffy, Warren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5695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Walsh, 2001), </w:t>
      </w:r>
      <w:r w:rsidR="00A7235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95695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se u slučaju </w:t>
      </w:r>
      <w:r w:rsidR="008A49E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djevojčica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potiče pasivnost</w:t>
      </w:r>
      <w:r w:rsidR="00A7235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što u školskom kontekstu potiče praksu da se s učenicama manje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verbaln</w:t>
      </w:r>
      <w:r w:rsidR="00A7235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</w:t>
      </w:r>
      <w:r w:rsidR="00A7235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cira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 France, 2001). Nešto određenije, Einarsson i Granstrom (2002) u svom istraživanju</w:t>
      </w:r>
      <w:r w:rsidR="00A7235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mišljenja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kako</w:t>
      </w:r>
      <w:r w:rsidR="00F81C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 učiteljice </w:t>
      </w:r>
      <w:r w:rsidR="00F81CC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koje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posvećuju više pozornosti dječacima, dok učitelji pozornost posvećenu djevojčicama </w:t>
      </w:r>
      <w:r w:rsidR="007C320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povećavaju s porastom školskih razreda.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Suprotno </w:t>
      </w:r>
      <w:r w:rsidR="00A7235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ovom objašnjenju,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neka</w:t>
      </w:r>
      <w:r w:rsidR="00A7235D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istraživanja su pokazala da djevojčice ostvaruju više pozitivnih reakcija, kao i više verbalne interakcije, </w:t>
      </w:r>
      <w:r w:rsidR="009A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kod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učitelja i </w:t>
      </w:r>
      <w:r w:rsidR="009A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učiteljica (Davis, 2000). </w:t>
      </w:r>
    </w:p>
    <w:p w:rsidR="00CF22EF" w:rsidRPr="00D76285" w:rsidRDefault="00906894" w:rsidP="00BF152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Pored količine interakcije</w:t>
      </w:r>
      <w:r w:rsidR="00B53ABC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koje u školskom okruženju dolazi,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za moguće objašnjenje spolnih razlika u postignućima,</w:t>
      </w:r>
      <w:r w:rsidR="00BF152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možda je još važnija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kvalitet</w:t>
      </w:r>
      <w:r w:rsidR="00BF152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vrst</w:t>
      </w:r>
      <w:r w:rsidR="00BF152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komunikacije </w:t>
      </w:r>
      <w:r w:rsidR="00BF152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učitelja odnosno učiteljica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učenicima i učenicama. </w:t>
      </w:r>
      <w:r w:rsidR="00BF152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dodatno, socijalno značenje koje učitelj ili učiteljica kao svojevrsni modeli mogu predstavljati </w:t>
      </w:r>
      <w:r w:rsidR="000A51D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dječacima </w:t>
      </w:r>
      <w:r w:rsidR="00BF152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odnosno </w:t>
      </w:r>
      <w:r w:rsidR="000A51D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djevojčicama, </w:t>
      </w:r>
      <w:r w:rsidR="00BF152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A51D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može </w:t>
      </w:r>
      <w:r w:rsidR="00BF152B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također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poticati </w:t>
      </w:r>
      <w:r w:rsidR="000A51D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prigušivati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njihovu bolju izvedbu u školi</w:t>
      </w:r>
      <w:r w:rsidR="009A05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67B8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Istraživanje koje je proveo Dee (2006) pokazalo je da djevojčice ostvaruju bolje rezultate ukoliko ih podučava učiteljica, a dječaci ukoliko ih podučava učitelj. Slično navedenome, Ammermüller i Dolton (2006) zaključ</w:t>
      </w:r>
      <w:r w:rsidR="0092554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su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prisustvo učitelja, </w:t>
      </w:r>
      <w:r w:rsidR="00CF22E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posebice povoljan efekt na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uspjeh dječaka u znanosti i matematici.</w:t>
      </w:r>
    </w:p>
    <w:p w:rsidR="009A0531" w:rsidRDefault="00CF22EF" w:rsidP="0087796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Nastojeći empirijski provjeriti utemeljenost iznesenih očekivanja i hipoteza, pojedina istraživanja nisu uspjela demonstrirati </w:t>
      </w:r>
      <w:r w:rsidR="00C572B4" w:rsidRPr="00D762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značajnost utjecaja spola nastavnika n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obrazovna postignuća učenika dječaka i djevojčica (Burušić, Babarović, </w:t>
      </w:r>
      <w:r w:rsidR="009A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Šerić, 2012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Francis, Skelton, Carrington, Hutchings, Read </w:t>
      </w:r>
      <w:r w:rsidR="009A053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Hall, 2008; Carrington, Francis, Hutchings, Skelton, Read </w:t>
      </w:r>
      <w:r w:rsidR="009A053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Hall, 2007; Driessen, 2007; Marsh, Martin </w:t>
      </w:r>
      <w:r w:rsidR="009A053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Cheng, 2008).</w:t>
      </w:r>
    </w:p>
    <w:p w:rsidR="009A0531" w:rsidRDefault="00877962" w:rsidP="0087796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Uvažavajući ishode tih istraživanja, sasvim je jasno da oni po sebi nisu dovoljan razloga za odbacivanje pretpostavke o važnom utjecaju spola učitelja na postignuća učenica i učenika, već su poticaj za daljnja istraživanja. Tim više jer postojeće stanje gdje u obrazovnim sustavima dominiraju učiteljice zasigurno se </w:t>
      </w:r>
      <w:r w:rsidR="009A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neće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B7699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korije vrijeme </w:t>
      </w:r>
      <w:r w:rsidR="009A0531">
        <w:rPr>
          <w:rFonts w:ascii="Times New Roman" w:hAnsi="Times New Roman" w:cs="Times New Roman"/>
          <w:color w:val="000000" w:themeColor="text1"/>
          <w:sz w:val="24"/>
          <w:szCs w:val="24"/>
        </w:rPr>
        <w:t>značajnije promijeniti.</w:t>
      </w:r>
    </w:p>
    <w:p w:rsidR="00C572B4" w:rsidRPr="00D76285" w:rsidRDefault="009A0531" w:rsidP="0087796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budućim istraživanjima koja će nastojati razumjeti i objasniti interakciju '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učitelj-učenik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699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potpunijeg uvida, u obzir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trebalo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svakako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uzeti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veći broj potencijalno važnih obilježja, što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zasigurno predstavljalo priličan nedostatak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većini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dosadašnji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istraživanjima. Uz sam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 učenika i učitelja,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B7699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 odnosu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 zasigurno </w:t>
      </w:r>
      <w:r w:rsidR="00B7699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trebalo utvrditi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B7699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važnost utjecaja obilježja kao što su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sposobnosti učitelja,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razine </w:t>
      </w:r>
      <w:r w:rsidR="00B7699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nastavn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ičkih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 interpersonaln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vještin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BA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povezan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</w:t>
      </w:r>
      <w:r w:rsidR="00781BA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boljim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ishod</w:t>
      </w:r>
      <w:r w:rsidR="00781BA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učenja</w:t>
      </w:r>
      <w:r w:rsidR="00781BA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ili recimo 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detaljnije razmotriti ulogu koju učiteljska </w:t>
      </w:r>
      <w:r w:rsidR="00781BA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iskustv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1BA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nastavi</w:t>
      </w:r>
      <w:r w:rsidR="00877962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mogu imati</w:t>
      </w:r>
      <w:r w:rsidR="00781BA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2B4"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Carringtoni sur. 2007).</w:t>
      </w:r>
      <w:r w:rsidR="00B7699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0531" w:rsidRDefault="009A0531" w:rsidP="00DB40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921" w:rsidRPr="00D76285" w:rsidRDefault="00C572B4" w:rsidP="00DB40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Zaključak</w:t>
      </w:r>
    </w:p>
    <w:p w:rsidR="00553FB1" w:rsidRDefault="005A1CDC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radu su izložene spoznaje </w:t>
      </w:r>
      <w:r w:rsidR="00CC6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većeg broja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istraživanja i studija o školskom ponašanju djevojčica i dječaka. </w:t>
      </w:r>
      <w:r w:rsidR="00C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Njihovim analiziranjem i uspoređivanjem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vidljivo je </w:t>
      </w:r>
      <w:r w:rsidR="00C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moguće pronaći šest opširnijih skupina objašnjenja</w:t>
      </w:r>
      <w:r w:rsidR="00C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potencijalnih razloga koji objašnjavanju bolju uspješnost učenica u odnosu na učenike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 Svak</w:t>
      </w:r>
      <w:r w:rsidR="00C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od tih objašnjenja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pruž</w:t>
      </w:r>
      <w:r w:rsidR="00CF279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određeni pogled na fenomen spolnih razlika </w:t>
      </w:r>
      <w:r w:rsidR="00C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je njime moguće </w:t>
      </w:r>
      <w:r w:rsidR="00553FB1">
        <w:rPr>
          <w:rFonts w:ascii="Times New Roman" w:hAnsi="Times New Roman" w:cs="Times New Roman"/>
          <w:color w:val="000000" w:themeColor="text1"/>
          <w:sz w:val="24"/>
          <w:szCs w:val="24"/>
        </w:rPr>
        <w:t>osvijetliti jedan dio razloga zbog kojih do razlika dolazi odnosno mehanizma kako se uspostavljene razlike održavaju.</w:t>
      </w:r>
    </w:p>
    <w:p w:rsidR="005F7B10" w:rsidRDefault="00C572B4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Najčešće su razmatrane razlike u postignuć</w:t>
      </w:r>
      <w:r w:rsidR="0055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iz matematike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 jezi</w:t>
      </w:r>
      <w:r w:rsidR="00553FB1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ih se često nastojalo objasniti pomoću razlika u specifičnim kognitivnim sposobnostima. Iako su dječaci obično bolji u spacijalnim zadacima (Crucian 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Berenbaum, 1998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Baron-Cohen, 2005), i imaju više numeričke sposobnosti (Hyde, 2005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Calvin i sur., 2010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Baron-Cohen, 2005), a djevojčice postižu bolje rezultate na zadacima verbalnih sposobnosti (Gang i Guiyang, 2000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Baron-Cohen, 2005), spolne razlike u sveukupnom </w:t>
      </w:r>
      <w:r w:rsidR="0074295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školskom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postignuću se i dalje ne mogu u potpunosti objasniti navedenim sposobnostima (Calvin i sur., 2010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Spinath i sur., 2008). Osim kognitivnih sposobnosti, fokus istraživanja je bio i na spolnim razlikama u ličnosti, posebice u savjesnosti, te na </w:t>
      </w:r>
      <w:r w:rsidR="00553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razumijevanju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motivacij</w:t>
      </w:r>
      <w:r w:rsidR="00553FB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</w:t>
      </w:r>
      <w:r w:rsidR="00553FB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školu. Utvrđeno je da su navedeni konstrukti od velike važnosti za </w:t>
      </w:r>
      <w:r w:rsidR="005F7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ishode (Hakimi i sur.,</w:t>
      </w:r>
      <w:r w:rsidR="005F7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Bratko i sur., 2006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Poropat,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Laidra i sur., 2007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Hair i Graziano, 2003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Bätz i sur., 2010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Steinmayr i Spinath, 2008), ali rezultati vezani uz objašnjenje spolnih razlika su često nejednoznačni.</w:t>
      </w:r>
      <w:r w:rsidR="00577283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295F" w:rsidRPr="00D76285" w:rsidRDefault="00577283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Kako je većina istraživanja provedena u SAD-u, Ujedinjenom kraljevstvu ili Australiji, današnje spoznaje o ovom problemu primarno su vezane uz obrazovne kontekste ovih zemalja</w:t>
      </w:r>
      <w:r w:rsidR="005F7B10">
        <w:rPr>
          <w:rFonts w:ascii="Times New Roman" w:hAnsi="Times New Roman" w:cs="Times New Roman"/>
          <w:color w:val="000000" w:themeColor="text1"/>
          <w:sz w:val="24"/>
          <w:szCs w:val="24"/>
        </w:rPr>
        <w:t>, dok su tek m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anjim dijelom iznesen</w:t>
      </w:r>
      <w:r w:rsidR="005F7B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dostupna empirijska iskustva dobivena izvan ovih sustava. Ovakvo je stanje u osnovi rezultat razvijenosti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istraživačkih zajednica u području obrazovanja u pojedinim dijelovima svijeta.</w:t>
      </w:r>
      <w:r w:rsidR="005F7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72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straživanja </w:t>
      </w:r>
      <w:r w:rsidR="0068372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izvan ovih zemalja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pravilu upućuju na sličnu situaciju i drugdje u svijetu</w:t>
      </w:r>
      <w:r w:rsidR="0068372A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ide u prilog generalnosti ovih spoznaja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(Demie, 2001).</w:t>
      </w:r>
    </w:p>
    <w:p w:rsidR="00C572B4" w:rsidRPr="00D76285" w:rsidRDefault="005F7B10" w:rsidP="00DB40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radu je razmotrena i pretpostavka da je moguće da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pitanje spolnih razlika u školskim postignućima između djevojčica i dječaka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leži u specifičnijim, uže definiranim vještinama i kompetencijama. U ovom području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istraživanja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dobivaju se vrlo jasni rezultati, te se većina stručnjaka slaže kako djevojčice češće karakteriziraju osobine kao što su samodisciplina (Duckworth i Seligman, 2006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Hicks i sur., 2008) i samoregulacija (Matthews i sur., 2009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Cleary i Chen, 2009). Djevojčice također ulažu više truda u izvršavanju školskih obveza, te su manje sklone ponašanju koje je ometajuće za nastavu (Kenney-Benson i sur., 2006). Budući da su ove specifične vještine od velike važnosti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školske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ishode (Blair i Peters Razza, 2007), one ujedno i predstavljaju buduće područje istraživanja kako bi se potpuno razjasnile razlike između dječaka i djevojčica u obrazovnom postignuću. Pri tome treba koristiti više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istraživačkih pristupa 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je potrebno osigurati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podatke iz više izvora kako bi se došlo do odgovarajućih zaključaka (Duckworth i Seligman, 2005). </w:t>
      </w:r>
    </w:p>
    <w:p w:rsidR="00CC6207" w:rsidRPr="00D76285" w:rsidRDefault="00C572B4" w:rsidP="00DB40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Nešto kontroverznij</w:t>
      </w:r>
      <w:r w:rsidR="0074295F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spoznaj</w:t>
      </w:r>
      <w:r w:rsidR="0074295F"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 čine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rezultati koje je u svojem istraživanju dobio Dee (2006), a koj</w:t>
      </w:r>
      <w:r w:rsidR="005367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sugerira da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djevojčice ostvaruju bolje rezultate ukoliko ih podučava učiteljica, a dječaci ukoliko ih podučava učitelj. Slične rezultate dobili su i Ammermüller i Dolton (2006). Budući da u </w:t>
      </w:r>
      <w:r w:rsidR="0053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današnjim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škol</w:t>
      </w:r>
      <w:r w:rsidR="0074295F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 </w:t>
      </w:r>
      <w:r w:rsidR="0053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znatno veći broj učiteljica nego učitelja, ovi su nalazi </w:t>
      </w:r>
      <w:r w:rsidR="0053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se potvrde kao točnim,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zabrinjavajući za </w:t>
      </w:r>
      <w:r w:rsidR="0053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uspjeh dječaka (Dee, 2006). </w:t>
      </w:r>
      <w:r w:rsidR="0053677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ezultati brojnih drugih istraživanja govore o</w:t>
      </w:r>
      <w:r w:rsidRPr="00D762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neznačajnosti utjecaja spola </w:t>
      </w:r>
      <w:r w:rsidR="005367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učitelja </w:t>
      </w:r>
      <w:r w:rsidRPr="00D762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3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školska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postignuća dječaka i djevojčica (Buruši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sur., 2012</w:t>
      </w:r>
      <w:r w:rsidR="00DC11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Francis i sur., 2008; Carrington i sur., 2007; Driessen, 2007; Marsh i sur., 2008).</w:t>
      </w:r>
    </w:p>
    <w:p w:rsidR="00C572B4" w:rsidRPr="00D76285" w:rsidRDefault="00CC6207" w:rsidP="00DB40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Na kraju, ovaj pregledni rad pored svoje sumativne vrijednosti koja se očituj</w:t>
      </w:r>
      <w:r w:rsidR="007B53B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7B5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pružanju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presjeka istraživanja određenog fenomena bi trebao imati i </w:t>
      </w:r>
      <w:r w:rsidR="00343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stanovitu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poticajnu vrijednost za buduća istraživanja. </w:t>
      </w:r>
      <w:r w:rsidR="007B53B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emeljitim razmatranjem svih izloženih spoznaja, više </w:t>
      </w:r>
      <w:r w:rsidR="0060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 jasno </w:t>
      </w:r>
      <w:r w:rsidR="0060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nameće potreba da se u ovom području počnu razmatrati i posredujući utjecaji drugih obilježja koji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bi mogle biti značajnije za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razumijevanje školskih ishoda učenika i učenica.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budućim razmatranjima bi svakako trebalo razmotriti utjecaj obilježja kao što su obrazovanje učitelja, njegove sposobnosti i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is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kustvo,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utjecaj niza kompetencija i vještina učitelja, do niza obilježja koji ukazuju na složenu dinamiku obiteljskih i socijalnih odnos</w:t>
      </w:r>
      <w:r w:rsidR="00081EA5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Pored toga, buduća istraživanja i razmatranja fenomena spolnih razlika u školskim postignućima djevojčica i dječaka trebala </w:t>
      </w:r>
      <w:r w:rsidR="00132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 </w:t>
      </w:r>
      <w:r w:rsidR="00605112">
        <w:rPr>
          <w:rFonts w:ascii="Times New Roman" w:hAnsi="Times New Roman" w:cs="Times New Roman"/>
          <w:color w:val="000000" w:themeColor="text1"/>
          <w:sz w:val="24"/>
          <w:szCs w:val="24"/>
        </w:rPr>
        <w:t>u većoj mjeri biti zaokupljena interakcijskim utjecajem i razmatranjem većeg broja obilježja istovremeno, što je očiti nedostatak većine dosadašnjih istraživanja.</w:t>
      </w:r>
    </w:p>
    <w:p w:rsidR="004D3808" w:rsidRDefault="004D3808" w:rsidP="00DB402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B4" w:rsidRPr="00D76285" w:rsidRDefault="00C572B4" w:rsidP="00DB402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Literatura</w:t>
      </w:r>
    </w:p>
    <w:p w:rsidR="00C572B4" w:rsidRPr="00D76285" w:rsidRDefault="00E35361" w:rsidP="00CE7E9A">
      <w:pPr>
        <w:pStyle w:val="NormalWeb"/>
        <w:spacing w:before="120" w:beforeAutospacing="0" w:after="120" w:afterAutospacing="0" w:line="280" w:lineRule="exact"/>
        <w:ind w:left="284" w:hanging="284"/>
      </w:pPr>
      <w:r w:rsidRPr="00D76285">
        <w:rPr>
          <w:rStyle w:val="medium-font"/>
        </w:rPr>
        <w:t xml:space="preserve">Allred, R.A. (1990). Gender Differences in Spelling Achievement in Grades 1 through 6,  </w:t>
      </w:r>
      <w:r w:rsidR="008D4744" w:rsidRPr="00D76285">
        <w:rPr>
          <w:rStyle w:val="medium-font"/>
          <w:i/>
        </w:rPr>
        <w:t>Journal of Educational Research</w:t>
      </w:r>
      <w:r w:rsidRPr="00D76285">
        <w:rPr>
          <w:rStyle w:val="medium-font"/>
        </w:rPr>
        <w:t>, 83(</w:t>
      </w:r>
      <w:r w:rsidR="008D4744" w:rsidRPr="00D76285">
        <w:rPr>
          <w:rStyle w:val="medium-font"/>
        </w:rPr>
        <w:t>4</w:t>
      </w:r>
      <w:r w:rsidRPr="00D76285">
        <w:rPr>
          <w:rStyle w:val="medium-font"/>
        </w:rPr>
        <w:t xml:space="preserve">), </w:t>
      </w:r>
      <w:r w:rsidR="008D4744" w:rsidRPr="00D76285">
        <w:rPr>
          <w:rStyle w:val="medium-font"/>
        </w:rPr>
        <w:t>187-93</w:t>
      </w:r>
      <w:r w:rsidRPr="00D76285">
        <w:rPr>
          <w:rStyle w:val="medium-font"/>
        </w:rPr>
        <w:t>.</w:t>
      </w:r>
      <w:r w:rsidR="008D4744" w:rsidRPr="00D76285">
        <w:rPr>
          <w:rStyle w:val="medium-font"/>
        </w:rPr>
        <w:t xml:space="preserve"> 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Ammermüller, A., &amp; Dolton, P. (2006). Pupil–Teacher Gender In</w:t>
      </w:r>
      <w:r w:rsidR="00BF353E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teraction Effects on Scholastic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Outcomes in England and the USA.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Center for European Economic Research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 Discussion Paper No. 06-060.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Ardila, A., Rosselli, M., Matute, E., &amp; Inozemtseva, O. (2011). Gender Differences in Cognitive Development,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Developmental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47(4), 984–990.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Barbu, S., Cabanes, G., &amp; Le Maner-Idrissi, G. (2011). Boys and Girls on the Playground: Sex Differences in Social Development Are Not Stable across Early Childhood 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Plos One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6(1)6(1), 1-7.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Baron-Cohen, S. (2005).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Essential Difference: the male and female brain. </w:t>
      </w:r>
      <w:r w:rsidRPr="00D7628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Phi Kappa Phi Forum 2005 (Special issue on the Human Brain).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Bätz,K., Wittler, S., &amp; Wilde, M. (2010). Differences between boys and girls in extracurricular learning settings. </w:t>
      </w:r>
      <w:r w:rsidRPr="00D7628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International Journal of Environmental &amp; Science</w:t>
      </w:r>
      <w:r w:rsidRPr="00D762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5(1), 51-64.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Blair, C., &amp; Peters Razza, R. (2007). Relating Effortful Control, Executive Function, and False Belief Understanding to Emerging Math and Literacy Ability in Kindergarten,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Child Development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78(2), 647 – 663. </w:t>
      </w:r>
    </w:p>
    <w:p w:rsidR="00DF2948" w:rsidRPr="00D76285" w:rsidRDefault="00DF2948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285">
        <w:rPr>
          <w:rStyle w:val="Strong"/>
          <w:rFonts w:ascii="Times New Roman" w:hAnsi="Times New Roman" w:cs="Times New Roman"/>
          <w:b w:val="0"/>
          <w:sz w:val="24"/>
          <w:szCs w:val="24"/>
        </w:rPr>
        <w:t>Booth</w:t>
      </w:r>
      <w:r w:rsidRPr="00D76285">
        <w:rPr>
          <w:rStyle w:val="medium-font"/>
          <w:rFonts w:ascii="Times New Roman" w:hAnsi="Times New Roman" w:cs="Times New Roman"/>
          <w:sz w:val="24"/>
          <w:szCs w:val="24"/>
        </w:rPr>
        <w:t xml:space="preserve">, E. (2013). A Recipe for Artful Schooling. </w:t>
      </w:r>
      <w:r w:rsidRPr="00D76285">
        <w:rPr>
          <w:rStyle w:val="medium-font"/>
          <w:rFonts w:ascii="Times New Roman" w:hAnsi="Times New Roman" w:cs="Times New Roman"/>
          <w:i/>
          <w:sz w:val="24"/>
          <w:szCs w:val="24"/>
        </w:rPr>
        <w:t>Educational Leadership</w:t>
      </w:r>
      <w:r w:rsidRPr="00D76285">
        <w:rPr>
          <w:rStyle w:val="medium-font"/>
          <w:rFonts w:ascii="Times New Roman" w:hAnsi="Times New Roman" w:cs="Times New Roman"/>
          <w:sz w:val="24"/>
          <w:szCs w:val="24"/>
        </w:rPr>
        <w:t xml:space="preserve">, 70(5), p22-27. 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Bratko, D., Chamorro-Premuzic, T., &amp; Saks, Z. (2006). </w:t>
      </w:r>
      <w:r w:rsidRPr="00D76285">
        <w:rPr>
          <w:rFonts w:ascii="Times New Roman" w:eastAsia="AdvEPSTIM" w:hAnsi="Times New Roman" w:cs="Times New Roman"/>
          <w:color w:val="000000" w:themeColor="text1"/>
          <w:sz w:val="24"/>
          <w:szCs w:val="24"/>
        </w:rPr>
        <w:t xml:space="preserve">Personality and school performance: Incremental validity of self- and peer-ratings over intelligence. </w:t>
      </w:r>
      <w:r w:rsidRPr="00D76285">
        <w:rPr>
          <w:rFonts w:ascii="Times New Roman" w:eastAsia="AdvEPSTIM" w:hAnsi="Times New Roman" w:cs="Times New Roman"/>
          <w:i/>
          <w:color w:val="000000" w:themeColor="text1"/>
          <w:sz w:val="24"/>
          <w:szCs w:val="24"/>
        </w:rPr>
        <w:t xml:space="preserve">Personality and Individual Differences, </w:t>
      </w:r>
      <w:r w:rsidRPr="00D76285">
        <w:rPr>
          <w:rFonts w:ascii="Times New Roman" w:eastAsia="AdvEPSTIM" w:hAnsi="Times New Roman" w:cs="Times New Roman"/>
          <w:color w:val="000000" w:themeColor="text1"/>
          <w:sz w:val="24"/>
          <w:szCs w:val="24"/>
        </w:rPr>
        <w:t>41, 131–142.</w:t>
      </w:r>
    </w:p>
    <w:p w:rsidR="00C572B4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Burušić, J., Babarović, T., &amp; Šerić, M. (2012). </w:t>
      </w:r>
      <w:r w:rsidRPr="00D7628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r-BA"/>
        </w:rPr>
        <w:t xml:space="preserve">Differences in elementary school achievement between girls and boys: Does the teacher gender play a role? </w:t>
      </w:r>
      <w:hyperlink r:id="rId9" w:history="1">
        <w:r w:rsidRPr="00D7628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hr-BA"/>
          </w:rPr>
          <w:t>European Journal of Psychology of Education</w:t>
        </w:r>
      </w:hyperlink>
      <w:r w:rsidRPr="00D76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>,</w:t>
      </w:r>
      <w:r w:rsidR="004C6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 xml:space="preserve"> </w:t>
      </w:r>
      <w:r w:rsidRPr="00D76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BA"/>
        </w:rPr>
        <w:t xml:space="preserve">27(4), 23-538.  </w:t>
      </w:r>
    </w:p>
    <w:p w:rsidR="00520D2B" w:rsidRDefault="00520D2B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eastAsia="AdvEPSTIM" w:hAnsi="Times New Roman" w:cs="Times New Roman"/>
          <w:color w:val="000000" w:themeColor="text1"/>
          <w:sz w:val="24"/>
          <w:szCs w:val="24"/>
        </w:rPr>
      </w:pPr>
      <w:r w:rsidRPr="00520D2B">
        <w:rPr>
          <w:rFonts w:ascii="Times New Roman" w:eastAsia="AdvEPSTIM" w:hAnsi="Times New Roman" w:cs="Times New Roman"/>
          <w:color w:val="000000" w:themeColor="text1"/>
          <w:sz w:val="24"/>
          <w:szCs w:val="24"/>
        </w:rPr>
        <w:t>Burušić, J. (2012). Znanje o sebi i znanje drugih kao temelj psihologije ličnosti: što su nam pružila istraživanja samopredstavljanja? Kolenović-Đapo, Jadranka</w:t>
      </w:r>
      <w:r w:rsidR="009A22EC">
        <w:rPr>
          <w:rFonts w:ascii="Times New Roman" w:eastAsia="AdvEPSTIM" w:hAnsi="Times New Roman" w:cs="Times New Roman"/>
          <w:color w:val="000000" w:themeColor="text1"/>
          <w:sz w:val="24"/>
          <w:szCs w:val="24"/>
        </w:rPr>
        <w:t xml:space="preserve">, </w:t>
      </w:r>
      <w:r w:rsidRPr="00520D2B">
        <w:rPr>
          <w:rFonts w:ascii="Times New Roman" w:eastAsia="AdvEPSTIM" w:hAnsi="Times New Roman" w:cs="Times New Roman"/>
          <w:color w:val="000000" w:themeColor="text1"/>
          <w:sz w:val="24"/>
          <w:szCs w:val="24"/>
        </w:rPr>
        <w:t xml:space="preserve">Fako, Indira, Koso-Drljević, Maida; Mirković, Biljana (ur.). </w:t>
      </w:r>
      <w:r w:rsidRPr="00520D2B">
        <w:rPr>
          <w:rFonts w:ascii="Times New Roman" w:eastAsia="AdvEPSTIM" w:hAnsi="Times New Roman" w:cs="Times New Roman"/>
          <w:i/>
          <w:color w:val="000000" w:themeColor="text1"/>
          <w:sz w:val="24"/>
          <w:szCs w:val="24"/>
        </w:rPr>
        <w:t>Zbornik radova 2. Kongresa psihologa Bosne i Hercegovine</w:t>
      </w:r>
      <w:r w:rsidRPr="00520D2B">
        <w:rPr>
          <w:rFonts w:ascii="Times New Roman" w:eastAsia="AdvEPSTIM" w:hAnsi="Times New Roman" w:cs="Times New Roman"/>
          <w:color w:val="000000" w:themeColor="text1"/>
          <w:sz w:val="24"/>
          <w:szCs w:val="24"/>
        </w:rPr>
        <w:t>. Banja Luka : Društvo psihologa BH, 39-51.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Buzhigeeva, M.I. (2004). Gender characteristics of children in the primary stage of instruction.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Russian Education and Society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46, 76–88.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Calvin, C.M., Fernandes, C., Smith, P.,Visscher, P.M., Deary, I.J. (2010). Sex, intelligence and educational achievement in a national cohort of over 175,000 11-year-old schoolchildren in England.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Intelligence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38, 424–432.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Carrier, S. J. (2009). Environmental education in the schoolyard: Learning styles and gender.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Journal of Environmental Education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 (3), 2-12. </w:t>
      </w:r>
    </w:p>
    <w:p w:rsidR="00C572B4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Carrington, B., Francis, B., Hutchings, M., Skelton, C., Read, B., &amp; Hall, I. (2007). Does the gender of the teacher really matter? Seven- to eight-year-olds’ accounts of their interactions with their teachers.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Studies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33(4), 397–413.</w:t>
      </w:r>
    </w:p>
    <w:p w:rsidR="00F6463C" w:rsidRDefault="00F6463C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>Cattell, R. B.,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r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Butcher, J. (1968.)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prediction of achievement and creativity</w:t>
      </w:r>
      <w:r w:rsidRPr="00F6463C">
        <w:rPr>
          <w:rFonts w:ascii="Times New Roman" w:hAnsi="Times New Roman" w:cs="Times New Roman"/>
          <w:color w:val="000000" w:themeColor="text1"/>
          <w:sz w:val="24"/>
          <w:szCs w:val="24"/>
        </w:rPr>
        <w:t>, Indianapolis, Ind., Bobbs­Merrill.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Chen, S.Y., &amp; Fu, Y.-C. (2009). Internet Use and Academic achievement: Gender Differences in Early Adolescence. </w:t>
      </w:r>
      <w:r w:rsidRPr="00D7628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Adolescence,  44 (176), 797-812.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Cleary, T.J., &amp; Chen, P.P. (2009). Self-regulation, motivation, and math achievement in middle school: Variations across grade level and math context.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School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47,  291–314.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Cohen, M.T. (2012). The Importance of Self-regulation for College Student Learning. </w:t>
      </w:r>
      <w:r w:rsidRPr="00D76285">
        <w:rPr>
          <w:rStyle w:val="medium-font"/>
          <w:rFonts w:ascii="Times New Roman" w:hAnsi="Times New Roman" w:cs="Times New Roman"/>
          <w:i/>
          <w:color w:val="000000" w:themeColor="text1"/>
          <w:sz w:val="24"/>
          <w:szCs w:val="24"/>
        </w:rPr>
        <w:t>College Student Journal,</w:t>
      </w:r>
      <w:r w:rsidRPr="00D76285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</w:rPr>
        <w:t xml:space="preserve"> 46(4), 892-902.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Cohn, L.D. (1991). Sex Differences in the Course of Personality Development: A Meta-Analysis,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Psychological Bulletin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109(2), 252-266.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Conrad-Curry, D. (2011). A Four-Year Study of ACT Reading Results: Achievement Trends Among Eleventh-Grade Boys and Girls in a Midwestern State.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Education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191(3), 27-37.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Crucian, G.P., &amp; Berenbaum, S.A. (1998). Sex Differences in Right Hemisphere Tasks.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Brain and cognition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36,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377–389.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Davis, K.L. (2000). A Case Study in Gender Equity for Basic Instruction Prog</w:t>
      </w:r>
      <w:r w:rsidR="00FB583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rams. </w:t>
      </w:r>
      <w:r w:rsidR="00FB5831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Physical Educator</w:t>
      </w:r>
      <w:r w:rsidR="00FB583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57 (1).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2B4" w:rsidRPr="00D76285" w:rsidRDefault="00780CA0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Davis, M.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(2007). Gender gap in GPAs seen as linked to self-discipline. </w:t>
      </w:r>
      <w:r w:rsidR="00C572B4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 Week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26(23), 8–8.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Deary, I.J., Strand, S., Smith, P., &amp; Fernandes, C. (2007). Intelligence and educational achievement.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Intelligence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35, 13–21</w:t>
      </w:r>
      <w:r w:rsidR="00FB583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Dee, T. S. (2006). The why chromosone: How a teacher’s gender affects boys and girls. </w:t>
      </w:r>
      <w:r w:rsidRPr="005D0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 Next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6(4), 1–7.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Fruyt, F., Van Leeuwen, K., De Bolle, M., &amp; De Clercq, B. (2008). Sex differences in school performance as a function of conscientiousness, imagination and the mediating role of problem behavior.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Personality,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22, 167-184.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Demie, F. (2001). Ethnic and gender differences in educational achievement and implications for school improvement strategies.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Research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43, 91-106.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Dilalla, L.F., Marcus, J.L., &amp; Wright-Phillips, M.V. (2004). Longitudinal effects of preschool behavioral styles on early adolescent school performance.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School Psychology,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42, 385–401.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DiPrete, T.A., &amp; Jennings, J.L. (2012). Social and behavioral skills and the gender gap in early educational achievement.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 Science Research,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41, 1–15.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Driessen, G. (2007). The feminization of primary education: effects of teachers’ sex on pupil achievement, attitudes and behavior. </w:t>
      </w:r>
      <w:r w:rsidRPr="005D0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Review of Education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53, 183–203.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Drudy, S., &amp; Ui Chatain, M. (2002). Gender Effects in Classroom Interaction: Data Collection, Self-Analysis and Reflection. </w:t>
      </w:r>
      <w:r w:rsidRPr="005D0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Evaluation and research in Education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 (1), 34-50.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Duckw</w:t>
      </w:r>
      <w:r w:rsidR="00780CA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orth, A.L., &amp; Seligman, M.E.P.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(2005). Self-Discipline Outdoes IQ in Predicting Academic Performance of Adolescents,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Psychological Science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16(12), 939-944.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Duckworth, A.L., &amp; Seligman, M.E.P (2006). </w:t>
      </w:r>
      <w:hyperlink r:id="rId10" w:tgtFrame="_blank" w:history="1">
        <w:r w:rsidRPr="00D76285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Self-Discipline Gives Girls the Edge: Gender in Self-Discipline, Grades, and Achievement Test Scores</w:t>
        </w:r>
      </w:hyperlink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Educational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98, 198-208.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Duffy, J., Warren, K., &amp; Walsh, M. (2001). Classroom interactions: Gender of teacher, gender of student, and classroom subject.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Sex Roles,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45, ( 9/10), 579-593.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Einarsson, C., &amp; Granstrom, K. (2002). Gender-biased Interaction in the Classroom: the influence of gender and age in the relationship between teacher and pupil.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Scandinavian Journal of Educational Research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46 (2),117-127.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Ellis, L. (2011). Evolutionary Neuroandrogenic Theory and Universal Gender Differences in Cognition and Behavior. </w:t>
      </w:r>
      <w:r w:rsidRPr="005D0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Sex Roles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64, 707–722.</w:t>
      </w:r>
    </w:p>
    <w:p w:rsidR="00050AED" w:rsidRPr="00D76285" w:rsidRDefault="00050AED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Style w:val="Strong"/>
          <w:rFonts w:ascii="Times New Roman" w:hAnsi="Times New Roman" w:cs="Times New Roman"/>
          <w:b w:val="0"/>
          <w:sz w:val="24"/>
          <w:szCs w:val="24"/>
        </w:rPr>
        <w:t>Engelhard</w:t>
      </w:r>
      <w:r w:rsidRPr="00D76285">
        <w:rPr>
          <w:rStyle w:val="medium-font"/>
          <w:rFonts w:ascii="Times New Roman" w:hAnsi="Times New Roman" w:cs="Times New Roman"/>
          <w:b/>
          <w:sz w:val="24"/>
          <w:szCs w:val="24"/>
        </w:rPr>
        <w:t>,</w:t>
      </w:r>
      <w:r w:rsidRPr="00D76285">
        <w:rPr>
          <w:rStyle w:val="medium-font"/>
          <w:rFonts w:ascii="Times New Roman" w:hAnsi="Times New Roman" w:cs="Times New Roman"/>
          <w:sz w:val="24"/>
          <w:szCs w:val="24"/>
        </w:rPr>
        <w:t xml:space="preserve"> G., Siddle Walker, E.V., Gordon, B, </w:t>
      </w:r>
      <w:r w:rsidR="00DA6A28" w:rsidRPr="00D76285">
        <w:rPr>
          <w:rStyle w:val="medium-font"/>
          <w:rFonts w:ascii="Times New Roman" w:hAnsi="Times New Roman" w:cs="Times New Roman"/>
          <w:sz w:val="24"/>
          <w:szCs w:val="24"/>
        </w:rPr>
        <w:t xml:space="preserve">i </w:t>
      </w:r>
      <w:r w:rsidRPr="00D76285">
        <w:rPr>
          <w:rStyle w:val="medium-font"/>
          <w:rFonts w:ascii="Times New Roman" w:hAnsi="Times New Roman" w:cs="Times New Roman"/>
          <w:sz w:val="24"/>
          <w:szCs w:val="24"/>
        </w:rPr>
        <w:t xml:space="preserve">Gabrielson, S. (1994). Writing Tasks and Gender: Influences on Writing Quality of Black and White Students,  </w:t>
      </w:r>
      <w:r w:rsidRPr="00D76285">
        <w:rPr>
          <w:rStyle w:val="medium-font"/>
          <w:rFonts w:ascii="Times New Roman" w:hAnsi="Times New Roman" w:cs="Times New Roman"/>
          <w:i/>
          <w:sz w:val="24"/>
          <w:szCs w:val="24"/>
        </w:rPr>
        <w:t>Journal of Educational Research</w:t>
      </w:r>
      <w:r w:rsidRPr="00D76285">
        <w:rPr>
          <w:rStyle w:val="medium-font"/>
          <w:rFonts w:ascii="Times New Roman" w:hAnsi="Times New Roman" w:cs="Times New Roman"/>
          <w:sz w:val="24"/>
          <w:szCs w:val="24"/>
        </w:rPr>
        <w:t xml:space="preserve">, 87(4), 197-209.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>Francis, B.</w:t>
      </w:r>
      <w:r w:rsidR="00780CA0"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>, &amp;</w:t>
      </w:r>
      <w:r w:rsidRPr="00D76285">
        <w:rPr>
          <w:rStyle w:val="addmd"/>
          <w:rFonts w:ascii="Times New Roman" w:hAnsi="Times New Roman" w:cs="Times New Roman"/>
          <w:color w:val="000000" w:themeColor="text1"/>
          <w:sz w:val="24"/>
          <w:szCs w:val="24"/>
        </w:rPr>
        <w:t xml:space="preserve"> Skelton, C. (2005). </w:t>
      </w:r>
      <w:r w:rsidRPr="00D762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Reassessing gender and achievement: questioning contemporary key debates. </w:t>
      </w:r>
      <w:r w:rsidRPr="00D76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Routledge, Taylor &amp; Francis Group.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Francis, B., Skelton, C., Carrington, B., Hutchings, M., Read, B., &amp; Hall, I. (2008). A perfect match? Pupils’ and teachers’ views of the impact of matching educators and learners by gender.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 Papers in Education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23(1), 21–36.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Freudenthaler, H.H., Spinath, B., &amp; Neubauer, A.C. (2008). Predicting School Achievement in Boys and Girls.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Personality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22, 231–245.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Furnham, A. &amp; Monsen, J. (2009).  Personality traits and intelligence predict academic school grades.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 and Individual Differences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19, 28–33.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Gang, C., &amp; Guiyang, X.(2000).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Gender Differences in Academic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Achievement and the Educational Implications</w:t>
      </w:r>
      <w:r w:rsidRPr="00D7628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Chinese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Educalion and </w:t>
      </w:r>
      <w:r w:rsidRPr="00D7628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Society, 33 (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2),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44-49.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Gibb, S.J., Fergusson, D.M., &amp; Horwood, L.J. (2008).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Gender differences in educational achievement to age 25.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Australian Journal of Education,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52 (1), 63–80.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Gray, J., &amp; McLellan, R. (2006). A matter of attitude? Developing a profile of boys’ and girls’ responses to primary schooling.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Gender and Education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18(6), 651–672.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Gurian, M., Stevens, K., Henley, P., &amp; Trueman, T. (2011)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Boys and girls learn differently: a guide for teachers and parents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Library of Congress Cataloging-in-Publication Data. </w:t>
      </w:r>
    </w:p>
    <w:p w:rsidR="00C572B4" w:rsidRPr="00D76285" w:rsidRDefault="00C572B4" w:rsidP="00CE7E9A">
      <w:pPr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Hair, E.C., &amp; Graziano, W.G. (2003). Self-Esteem, Personality and Achievement in High School: A Prospective Longitudinal Study in Texas,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Personality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71(6), 971-994.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Hakimi, S., Hejazi, E., &amp; Lavasani, M.G. (2011). The Relationships Between Personality Traits and Students’ Academic Achievement.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Procedia - Social and Behavioral Sciences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29, 836 – 845.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Hicks, B.M., Johnson, W., Iacono, W.G., &amp; McGue, M. (2008). Moderating Effects of Personality on the Genetic and Environmental Influences of School Grades Helps to</w:t>
      </w:r>
      <w:r w:rsidR="00FB583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Sex Differences in Scholastic Achievement.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Personality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22, 247–268.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Hyde, J.S. (2005).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The Gender Similarity Hypothesis.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American Psychological Association,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60, 581-592.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Hyde, J.S., Fennema, E., Ryan, M., Frost, L.A., &amp; Hopp, C. (1990). Gender Comparison of Mathematics Attitudes and Affect.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Psychology of Women Quarterly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14, 299-324.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Johnson,W., Carothers, A., &amp; Deary, I.J. (2009). A Role for the X Chromosome in Sex Differences in Variability in General Intelligence?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Perspectives on Psychological Science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4(6), 598-611.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Kenney-Benson, G., Pomerantz, E.M., Ryan, A.M., &amp; Patrick, H. (2006). Sex Differences in Math Performance: The Role of Children’s Approach to Schoolwork,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Developmental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42(1), 11–26.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Klimstra, T.A., Hale III, W.W.,  Raaijmakers, Q.A.W., Branje, S.J.T.,  &amp; Meeus, W.H.J. (2009). Maturation of Personality in Adolescence,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Personality and Social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96(4), 898–912. </w:t>
      </w:r>
    </w:p>
    <w:p w:rsidR="00C572B4" w:rsidRPr="00D76285" w:rsidRDefault="00780CA0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Koca, C. 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(2009). Gender Interaction in Coed Physical Educatiom: A Study in Turkey. </w:t>
      </w:r>
      <w:r w:rsidR="00C572B4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Adolescence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44 (173), </w:t>
      </w:r>
      <w:r w:rsidR="00C572B4" w:rsidRPr="00D7628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165-185. </w:t>
      </w:r>
    </w:p>
    <w:p w:rsidR="00C572B4" w:rsidRPr="00D76285" w:rsidRDefault="00C572B4" w:rsidP="00CE7E9A">
      <w:pPr>
        <w:pStyle w:val="BodyText"/>
        <w:spacing w:before="120" w:after="120" w:line="280" w:lineRule="exact"/>
        <w:ind w:left="284" w:hanging="284"/>
        <w:rPr>
          <w:color w:val="000000" w:themeColor="text1"/>
          <w:szCs w:val="24"/>
          <w:lang w:val="hr-HR"/>
        </w:rPr>
      </w:pPr>
      <w:r w:rsidRPr="00D76285">
        <w:rPr>
          <w:color w:val="000000" w:themeColor="text1"/>
          <w:szCs w:val="24"/>
          <w:lang w:val="hr-HR"/>
        </w:rPr>
        <w:t xml:space="preserve">La France, M. (2001). The School of Hard Knocks: Nonverbal Sexism in the Classroom. </w:t>
      </w:r>
      <w:r w:rsidRPr="00D76285">
        <w:rPr>
          <w:i/>
          <w:color w:val="000000" w:themeColor="text1"/>
          <w:szCs w:val="24"/>
          <w:lang w:val="hr-HR"/>
        </w:rPr>
        <w:t>Theory into practice</w:t>
      </w:r>
      <w:r w:rsidRPr="00D76285">
        <w:rPr>
          <w:color w:val="000000" w:themeColor="text1"/>
          <w:szCs w:val="24"/>
          <w:lang w:val="hr-HR"/>
        </w:rPr>
        <w:t xml:space="preserve">. 24, 40-44.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Laidra, K., Pullmann, H., &amp; Allik, J. (2007). Personality and intelligence as predictors of academic achievement: A cross-sectional study from elementary to secondary school.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Personality and Individual Differences,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42, 441–451.</w:t>
      </w:r>
    </w:p>
    <w:p w:rsidR="00536AE6" w:rsidRPr="00D76285" w:rsidRDefault="00536AE6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sz w:val="24"/>
          <w:szCs w:val="24"/>
        </w:rPr>
        <w:t>Lijun, YU (2011). The Investigation of Learning Motivation and Strategy in the Normal</w:t>
      </w:r>
      <w:r w:rsidR="00967E73" w:rsidRPr="00D76285">
        <w:rPr>
          <w:rFonts w:ascii="Times New Roman" w:hAnsi="Times New Roman" w:cs="Times New Roman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sz w:val="24"/>
          <w:szCs w:val="24"/>
        </w:rPr>
        <w:t xml:space="preserve">Undergraduates, </w:t>
      </w:r>
      <w:r w:rsidRPr="00D76285">
        <w:rPr>
          <w:rFonts w:ascii="Times New Roman" w:hAnsi="Times New Roman" w:cs="Times New Roman"/>
          <w:bCs/>
          <w:i/>
          <w:sz w:val="24"/>
          <w:szCs w:val="24"/>
        </w:rPr>
        <w:t>Cross-cultural Communication</w:t>
      </w:r>
      <w:r w:rsidRPr="00D76285">
        <w:rPr>
          <w:rFonts w:ascii="Times New Roman" w:hAnsi="Times New Roman" w:cs="Times New Roman"/>
          <w:bCs/>
          <w:sz w:val="24"/>
          <w:szCs w:val="24"/>
        </w:rPr>
        <w:t>,</w:t>
      </w:r>
      <w:r w:rsidRPr="00D76285">
        <w:rPr>
          <w:rFonts w:ascii="Times New Roman" w:hAnsi="Times New Roman" w:cs="Times New Roman"/>
          <w:sz w:val="24"/>
          <w:szCs w:val="24"/>
        </w:rPr>
        <w:t xml:space="preserve"> 7(3), 126-131</w:t>
      </w:r>
      <w:r w:rsidRPr="00D762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Lohman, D.F., &amp; Lakin, J.M. (2009). Consistencies in sex differences on the Cognitive Abilities Test across countries, grades, test forms, and cohorts,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British Journal of Educational Psychology,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79. 389-407.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Magon, A.J. (2009).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Gender, the Brain and Education: Do Boys and Girls Learn Differently?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Department of Educational Psychology and Leadership Studies.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Marceau, K., Ram, N., Houts, R.M., Grimm, K.J., &amp; Susman, E.J. (2011). Individual Differences in Boys’ and Girls’ Timing and Tempo of Puberty: Modeling Development With Nonlinear Growth Models,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Developmental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47(5), 1389–1409.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Marsh, H. W., Martin, A. J., &amp; Cheng, J. H. S. (2008). A multilevel perspective on gender in classroom motivation and climate: Potential benefits of male teachers for boys?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Educational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100(1), 78–95.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Matthews, J.S, Cameron Ponitz, C., &amp; Morrison,F.J. (2009). Early Gender Differences in Self-Regulation and Academic Achievement.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Educational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101 (3), 689–704.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McHale, S.H., Crouter, A.C., &amp;i Tucker, C.J. (1999).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Family Context and Gender Role Socialization in Middle Childhood: Comparing Girls to Boys and Sisters to Brothers.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Child Development,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70, (4), 990–1004. </w:t>
      </w:r>
    </w:p>
    <w:p w:rsidR="00C572B4" w:rsidRDefault="00C572B4" w:rsidP="005D0A29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Mead, S. (2006). The  Evidence Suggests Otherwise: Truth About Boys and Girls.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Education Sector</w:t>
      </w:r>
      <w:r w:rsidR="00FB5831"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5D0A29" w:rsidRPr="005D0A29">
        <w:t xml:space="preserve"> </w:t>
      </w:r>
      <w:r w:rsidR="005D0A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Preuzeto 12.12.</w:t>
      </w:r>
      <w:r w:rsidR="005D0A29" w:rsidRPr="005D0A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</w:t>
      </w:r>
      <w:r w:rsidR="005D0A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13.</w:t>
      </w:r>
      <w:r w:rsidR="005D0A29" w:rsidRPr="005D0A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5D0A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sa </w:t>
      </w:r>
      <w:hyperlink r:id="rId11" w:history="1">
        <w:r w:rsidR="005D0A29" w:rsidRPr="00957BC3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http://www.educationsector.org/analysis/analysis_show.htm</w:t>
        </w:r>
      </w:hyperlink>
      <w:r w:rsidR="005D0A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</w:t>
      </w:r>
      <w:r w:rsidR="005D0A29" w:rsidRPr="005D0A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doc_id378705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Meece, J.L.,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Bower Glienke, B., &amp; Burg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S. (2006). Gender and motivation.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school psychology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44, 351-373.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Miller Campbell, S.</w:t>
      </w:r>
      <w:r w:rsidR="00780CA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Collaer, M.L. (2009).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Stereotype Threat and Gender Differences in Performance on a Novel Visuospatial Task.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Psychology of Women Quarterly,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33,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437–444.</w:t>
      </w:r>
    </w:p>
    <w:p w:rsidR="00C572B4" w:rsidRPr="00D76285" w:rsidRDefault="00C572B4" w:rsidP="00CE7E9A">
      <w:pPr>
        <w:pStyle w:val="Heading1"/>
        <w:spacing w:before="120" w:beforeAutospacing="0" w:after="120" w:afterAutospacing="0" w:line="280" w:lineRule="exact"/>
        <w:ind w:left="284" w:hanging="284"/>
        <w:rPr>
          <w:b w:val="0"/>
          <w:color w:val="000000" w:themeColor="text1"/>
          <w:sz w:val="24"/>
          <w:szCs w:val="24"/>
        </w:rPr>
      </w:pPr>
      <w:r w:rsidRPr="00D76285">
        <w:rPr>
          <w:b w:val="0"/>
          <w:color w:val="000000" w:themeColor="text1"/>
          <w:sz w:val="24"/>
          <w:szCs w:val="24"/>
        </w:rPr>
        <w:t>Noble, W., &amp; Bradford, C. (2002).</w:t>
      </w:r>
      <w:r w:rsidRPr="00D76285">
        <w:rPr>
          <w:b w:val="0"/>
          <w:i/>
          <w:color w:val="000000" w:themeColor="text1"/>
          <w:sz w:val="24"/>
          <w:szCs w:val="24"/>
        </w:rPr>
        <w:t xml:space="preserve"> Getting it Right for Boys ... and Girls. </w:t>
      </w:r>
      <w:r w:rsidRPr="00D76285">
        <w:rPr>
          <w:b w:val="0"/>
          <w:color w:val="000000" w:themeColor="text1"/>
          <w:sz w:val="24"/>
          <w:szCs w:val="24"/>
        </w:rPr>
        <w:t>Routledge</w:t>
      </w:r>
    </w:p>
    <w:p w:rsidR="007F30A2" w:rsidRPr="00D76285" w:rsidRDefault="007F30A2" w:rsidP="00CE7E9A">
      <w:pPr>
        <w:spacing w:before="120" w:after="120" w:line="280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D76285">
        <w:rPr>
          <w:rFonts w:ascii="Times New Roman" w:hAnsi="Times New Roman" w:cs="Times New Roman"/>
          <w:sz w:val="24"/>
          <w:szCs w:val="24"/>
        </w:rPr>
        <w:t xml:space="preserve">Nguyen, N.T., Allen, L.C., &amp; </w:t>
      </w:r>
      <w:r w:rsidRPr="00D7628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Fraccastoro, K. (2005). Personality Predicts Academic Performance: Exploring the moderating role of gender. </w:t>
      </w:r>
      <w:r w:rsidRPr="00D76285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Journal of Higher Education Policy and Management</w:t>
      </w:r>
      <w:r w:rsidRPr="00D7628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27(1), 105–116. </w:t>
      </w:r>
    </w:p>
    <w:p w:rsidR="008F4B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Orr, A.J. (2011). Gendered Capital: Childhood Socialization and the “Boy Crisis” in Education.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Sex Roles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65, 271–284. </w:t>
      </w:r>
    </w:p>
    <w:p w:rsidR="0007175F" w:rsidRPr="00D76285" w:rsidRDefault="0007175F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Oswalt, A. (</w:t>
      </w:r>
      <w:r w:rsidR="008F4B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n.d.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D76285">
        <w:rPr>
          <w:rFonts w:ascii="Times New Roman" w:hAnsi="Times New Roman" w:cs="Times New Roman"/>
          <w:sz w:val="24"/>
          <w:szCs w:val="24"/>
          <w:lang w:val="hr-BA"/>
        </w:rPr>
        <w:t>Adolescent Cognitive Development</w:t>
      </w:r>
      <w:r w:rsidR="008F4BB4" w:rsidRPr="00D76285">
        <w:rPr>
          <w:rFonts w:ascii="Times New Roman" w:hAnsi="Times New Roman" w:cs="Times New Roman"/>
          <w:sz w:val="24"/>
          <w:szCs w:val="24"/>
          <w:lang w:val="hr-BA"/>
        </w:rPr>
        <w:t xml:space="preserve">. Preuzeto 16.06.2013. sa </w:t>
      </w:r>
      <w:r w:rsidR="008F4BB4" w:rsidRPr="00D76285">
        <w:rPr>
          <w:rFonts w:ascii="Times New Roman" w:hAnsi="Times New Roman" w:cs="Times New Roman"/>
          <w:sz w:val="24"/>
          <w:szCs w:val="24"/>
          <w:u w:val="single"/>
          <w:lang w:val="hr-BA"/>
        </w:rPr>
        <w:t>http://info.emergencehealthnetwork.org/poc/view_doc.php?type=doc&amp;id=41156&amp;cn=1310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Penner, A.M., &amp; Paret, M. (2007). Gender differences in mathematics achievement: Exploring the early grades and the extremes.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 Science Research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37, 239–253.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eastAsia="ACaslonPro-Regular" w:hAnsi="Times New Roman" w:cs="Times New Roman"/>
          <w:color w:val="000000" w:themeColor="text1"/>
          <w:sz w:val="24"/>
          <w:szCs w:val="24"/>
        </w:rPr>
        <w:t xml:space="preserve">Pintrich, P.R. (1999).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The role of motivation in promoting and sustaining self-regulated learning,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International Journal of Educational Research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31, 459-470.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Poropat, A.E. (2009). A Meta-Analysis of the Five-Factor Model of Personality and Academic Performance.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Psychological Bulletin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135, 322–338.</w:t>
      </w:r>
    </w:p>
    <w:p w:rsidR="00C572B4" w:rsidRPr="00D76285" w:rsidRDefault="00C572B4" w:rsidP="005D0A29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eastAsia="FuturaLT-Light" w:hAnsi="Times New Roman" w:cs="Times New Roman"/>
          <w:color w:val="000000" w:themeColor="text1"/>
          <w:sz w:val="24"/>
          <w:szCs w:val="24"/>
        </w:rPr>
        <w:t>Ramdass, D., &amp; Zimmerman, B. J. (2011). Developing self-regulation skills: The important</w:t>
      </w:r>
      <w:r w:rsidR="005D0A29">
        <w:rPr>
          <w:rFonts w:ascii="Times New Roman" w:eastAsia="FuturaLT-Light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eastAsia="FuturaLT-Light" w:hAnsi="Times New Roman" w:cs="Times New Roman"/>
          <w:color w:val="000000" w:themeColor="text1"/>
          <w:sz w:val="24"/>
          <w:szCs w:val="24"/>
        </w:rPr>
        <w:t xml:space="preserve">role of homework. </w:t>
      </w:r>
      <w:r w:rsidRPr="00D76285">
        <w:rPr>
          <w:rFonts w:ascii="Times New Roman" w:eastAsia="FuturaLT-Light" w:hAnsi="Times New Roman" w:cs="Times New Roman"/>
          <w:i/>
          <w:iCs/>
          <w:color w:val="000000" w:themeColor="text1"/>
          <w:sz w:val="24"/>
          <w:szCs w:val="24"/>
        </w:rPr>
        <w:t>Journal of Advanced Academics</w:t>
      </w:r>
      <w:r w:rsidRPr="00D76285">
        <w:rPr>
          <w:rFonts w:ascii="Times New Roman" w:eastAsia="FuturaLT-Light" w:hAnsi="Times New Roman" w:cs="Times New Roman"/>
          <w:color w:val="000000" w:themeColor="text1"/>
          <w:sz w:val="24"/>
          <w:szCs w:val="24"/>
        </w:rPr>
        <w:t>, 22, 194–218.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Resing, W.C.M., Bleichrodt, N.,&amp; Dekker, P.H. (1999). Measuring Personality Traits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Classroom.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Personality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13, 493-509. 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Sadowski, M. (2010).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Putting the 'Boy in Context. Finding solutions to boys' reading problems may require looking beyond gender.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Harvard Education Letter,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26, 4-6.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Sax, L. (2006). Six Degrees of Separation: What Teachers Need to Know about the Emerging Science of Sex Differences.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Educational Horizons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84, 190–212.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Spinath, F.M., Spinath, B., &amp; Plomin, R. (2008). The Nature and Nurture of Intelligence and Motivation in the Origins of Sex Differences in Elementary School Achievement.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European Journal of Personality,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22, 211–229.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Steinmayr, R. i Spinath B. (2008). Sex Differences in School Achievement: What Are the Roles of Personality and Achievement Motivation?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European Journal of Personality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. 22, 185–209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Strand, S., Deary, I.J., &amp; Smith, P. (2006). Sex differences in Cognitive Abilities Test scores: A UK national picture,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British Journal of Educational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76, 463–480.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Trautwein, U., &amp; Kőller, O. (2003).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Relationship Between Homework and</w:t>
      </w:r>
      <w:r w:rsidR="00FB5831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Achievement—Still Much of a Mystery. </w:t>
      </w:r>
      <w:r w:rsidRPr="00D762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Psychology Review, </w:t>
      </w:r>
      <w:r w:rsidRPr="00D762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15(2), 115-145.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Tzuriel, D., &amp; Egozi, G. (2010). Gender Differences in Spatial Ability of Young Children: The Effects of Training and Processing Strategies.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Child Development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81 (5), 1417–1430.</w:t>
      </w:r>
    </w:p>
    <w:p w:rsidR="00C572B4" w:rsidRPr="00D76285" w:rsidRDefault="00780CA0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Van de G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aer, E., Pustjens, H., Van Damme, J., &amp; De Munter, A. (2006). The Gender Gap in Language Achievement: The Role of School-Related Attitudes of Class Groups. </w:t>
      </w:r>
      <w:r w:rsidR="00C572B4"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Sex Roles</w:t>
      </w:r>
      <w:r w:rsidR="00C572B4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55, 397–408.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Vista, A., &amp; Care, E. (2011).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Gender differences in variance and means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 the Naglieri Non-verbal Ability Test: Data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 the Philippines,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British Journal of Educational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81, 292–308. </w:t>
      </w:r>
    </w:p>
    <w:p w:rsidR="00C572B4" w:rsidRPr="00D76285" w:rsidRDefault="00C572B4" w:rsidP="00CE7E9A">
      <w:pPr>
        <w:pStyle w:val="Default"/>
        <w:spacing w:before="120" w:after="120" w:line="280" w:lineRule="exact"/>
        <w:ind w:left="284" w:hanging="284"/>
        <w:rPr>
          <w:rFonts w:ascii="Times New Roman" w:eastAsia="Calibri" w:hAnsi="Times New Roman" w:cs="Times New Roman"/>
          <w:i/>
          <w:color w:val="000000" w:themeColor="text1"/>
        </w:rPr>
      </w:pPr>
      <w:r w:rsidRPr="00D76285">
        <w:rPr>
          <w:rFonts w:ascii="Times New Roman" w:eastAsia="Calibri" w:hAnsi="Times New Roman" w:cs="Times New Roman"/>
          <w:color w:val="000000" w:themeColor="text1"/>
        </w:rPr>
        <w:t xml:space="preserve">Wargacki, J.E. (2008). High-stakes testing and the gender gap: a study of fourth grade reading performance on the Ohio achievement test. </w:t>
      </w:r>
      <w:r w:rsidRPr="00D76285">
        <w:rPr>
          <w:rFonts w:ascii="Times New Roman" w:eastAsia="Calibri" w:hAnsi="Times New Roman" w:cs="Times New Roman"/>
          <w:i/>
          <w:color w:val="000000" w:themeColor="text1"/>
        </w:rPr>
        <w:t>Graduate College of Bowling Green State University.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Weiss, E.M., Kemmler, G., Deisenhammer, E.A., Fleischhacker, W.W., &amp; Delazer, M. (2003). Sex differences in cognitive functions.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Personality and Individual Differences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35, 863–875. 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Wiens, K. (2006). </w:t>
      </w:r>
      <w:r w:rsidRPr="00D76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New Gender Gap: What Went Wrong?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Journal of Education,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186.3, 11-27.</w:t>
      </w:r>
    </w:p>
    <w:p w:rsidR="00C572B4" w:rsidRPr="00D76285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Yarborough, B.H., &amp; Johnson, R.A. (1980). A six year study of sex differences in intelectual functioning, reading/language arts, achievement and affective development.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</w:t>
      </w:r>
      <w:r w:rsidR="00052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Ps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ychology, 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106, 55-61.</w:t>
      </w:r>
    </w:p>
    <w:p w:rsidR="00F7568E" w:rsidRDefault="00C572B4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Yen, C.-J., Konold, T.R., &amp; McDermott, P.A. (2004). Does learning behavior augment cognitive ability as an indicator of academic achievement? </w:t>
      </w:r>
      <w:r w:rsidRPr="00D762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School Psychology</w:t>
      </w:r>
      <w:r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>, 42, 157–169.</w:t>
      </w:r>
      <w:r w:rsidR="00780CA0" w:rsidRPr="00D7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AB8" w:rsidRPr="00D76285" w:rsidRDefault="00AC5AB8" w:rsidP="00CE7E9A">
      <w:pPr>
        <w:autoSpaceDE w:val="0"/>
        <w:autoSpaceDN w:val="0"/>
        <w:adjustRightInd w:val="0"/>
        <w:spacing w:before="120" w:after="120" w:line="280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AC5AB8" w:rsidRPr="00D76285" w:rsidSect="002F73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AE" w:rsidRDefault="003706AE">
      <w:pPr>
        <w:spacing w:after="0" w:line="240" w:lineRule="auto"/>
      </w:pPr>
      <w:r>
        <w:separator/>
      </w:r>
    </w:p>
  </w:endnote>
  <w:endnote w:type="continuationSeparator" w:id="0">
    <w:p w:rsidR="003706AE" w:rsidRDefault="0037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S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LTSt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LT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7A" w:rsidRDefault="00541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77438"/>
      <w:docPartObj>
        <w:docPartGallery w:val="Page Numbers (Bottom of Page)"/>
        <w:docPartUnique/>
      </w:docPartObj>
    </w:sdtPr>
    <w:sdtEndPr/>
    <w:sdtContent>
      <w:p w:rsidR="000F53A5" w:rsidRPr="00916780" w:rsidRDefault="00DA5515">
        <w:pPr>
          <w:pStyle w:val="Footer"/>
          <w:jc w:val="center"/>
          <w:rPr>
            <w:rFonts w:ascii="Times New Roman" w:hAnsi="Times New Roman" w:cs="Times New Roman"/>
          </w:rPr>
        </w:pPr>
        <w:r w:rsidRPr="00916780">
          <w:rPr>
            <w:rFonts w:ascii="Times New Roman" w:hAnsi="Times New Roman" w:cs="Times New Roman"/>
          </w:rPr>
          <w:fldChar w:fldCharType="begin"/>
        </w:r>
        <w:r w:rsidR="000F53A5" w:rsidRPr="00916780">
          <w:rPr>
            <w:rFonts w:ascii="Times New Roman" w:hAnsi="Times New Roman" w:cs="Times New Roman"/>
          </w:rPr>
          <w:instrText xml:space="preserve"> PAGE   \* MERGEFORMAT </w:instrText>
        </w:r>
        <w:r w:rsidRPr="00916780">
          <w:rPr>
            <w:rFonts w:ascii="Times New Roman" w:hAnsi="Times New Roman" w:cs="Times New Roman"/>
          </w:rPr>
          <w:fldChar w:fldCharType="separate"/>
        </w:r>
        <w:r w:rsidR="00291BD6">
          <w:rPr>
            <w:rFonts w:ascii="Times New Roman" w:hAnsi="Times New Roman" w:cs="Times New Roman"/>
            <w:noProof/>
          </w:rPr>
          <w:t>1</w:t>
        </w:r>
        <w:r w:rsidRPr="009167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F53A5" w:rsidRDefault="000F5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7A" w:rsidRDefault="00541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AE" w:rsidRDefault="003706AE">
      <w:pPr>
        <w:spacing w:after="0" w:line="240" w:lineRule="auto"/>
      </w:pPr>
      <w:r>
        <w:separator/>
      </w:r>
    </w:p>
  </w:footnote>
  <w:footnote w:type="continuationSeparator" w:id="0">
    <w:p w:rsidR="003706AE" w:rsidRDefault="0037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7A" w:rsidRDefault="00541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0482" o:spid="_x0000_s2050" type="#_x0000_t136" style="position:absolute;margin-left:0;margin-top:0;width:374.7pt;height:22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 tisk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7A" w:rsidRDefault="00541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0483" o:spid="_x0000_s2051" type="#_x0000_t136" style="position:absolute;margin-left:0;margin-top:0;width:374.7pt;height:22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 tisk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7A" w:rsidRDefault="00541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0481" o:spid="_x0000_s2049" type="#_x0000_t136" style="position:absolute;margin-left:0;margin-top:0;width:374.7pt;height:22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 tisk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24B"/>
    <w:multiLevelType w:val="hybridMultilevel"/>
    <w:tmpl w:val="1D661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7E42"/>
    <w:multiLevelType w:val="hybridMultilevel"/>
    <w:tmpl w:val="317E3DBE"/>
    <w:lvl w:ilvl="0" w:tplc="B4B88BD0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9"/>
    <w:rsid w:val="000032C1"/>
    <w:rsid w:val="00003D7F"/>
    <w:rsid w:val="000043FC"/>
    <w:rsid w:val="00010371"/>
    <w:rsid w:val="00013D6E"/>
    <w:rsid w:val="00042DB3"/>
    <w:rsid w:val="00043491"/>
    <w:rsid w:val="00044E36"/>
    <w:rsid w:val="00050AED"/>
    <w:rsid w:val="00052971"/>
    <w:rsid w:val="00062DA7"/>
    <w:rsid w:val="0007175F"/>
    <w:rsid w:val="00080CDA"/>
    <w:rsid w:val="0008137E"/>
    <w:rsid w:val="00081EA5"/>
    <w:rsid w:val="00082512"/>
    <w:rsid w:val="000860D4"/>
    <w:rsid w:val="000863EA"/>
    <w:rsid w:val="000879F8"/>
    <w:rsid w:val="00092A27"/>
    <w:rsid w:val="0009772C"/>
    <w:rsid w:val="000A08F7"/>
    <w:rsid w:val="000A0F31"/>
    <w:rsid w:val="000A20F1"/>
    <w:rsid w:val="000A22F4"/>
    <w:rsid w:val="000A51D2"/>
    <w:rsid w:val="000A54AE"/>
    <w:rsid w:val="000A7EAB"/>
    <w:rsid w:val="000C45F3"/>
    <w:rsid w:val="000C487E"/>
    <w:rsid w:val="000D0F5E"/>
    <w:rsid w:val="000D32F4"/>
    <w:rsid w:val="000D7A18"/>
    <w:rsid w:val="000D7EF2"/>
    <w:rsid w:val="000E176E"/>
    <w:rsid w:val="000E56CF"/>
    <w:rsid w:val="000E5C2D"/>
    <w:rsid w:val="000E7E2A"/>
    <w:rsid w:val="000F53A5"/>
    <w:rsid w:val="00101EF1"/>
    <w:rsid w:val="0010243F"/>
    <w:rsid w:val="001101F0"/>
    <w:rsid w:val="00117A9E"/>
    <w:rsid w:val="001201EB"/>
    <w:rsid w:val="00121717"/>
    <w:rsid w:val="00121F42"/>
    <w:rsid w:val="00123EC1"/>
    <w:rsid w:val="00130C8B"/>
    <w:rsid w:val="001328CB"/>
    <w:rsid w:val="00133A99"/>
    <w:rsid w:val="00141C9F"/>
    <w:rsid w:val="00141EEC"/>
    <w:rsid w:val="001427F3"/>
    <w:rsid w:val="00147457"/>
    <w:rsid w:val="00150FEC"/>
    <w:rsid w:val="001559AA"/>
    <w:rsid w:val="00174E6C"/>
    <w:rsid w:val="00176546"/>
    <w:rsid w:val="00180C12"/>
    <w:rsid w:val="00181970"/>
    <w:rsid w:val="0018276D"/>
    <w:rsid w:val="00190DA9"/>
    <w:rsid w:val="00191063"/>
    <w:rsid w:val="00194D15"/>
    <w:rsid w:val="001955DD"/>
    <w:rsid w:val="001969A4"/>
    <w:rsid w:val="00197477"/>
    <w:rsid w:val="00197A68"/>
    <w:rsid w:val="001A1A32"/>
    <w:rsid w:val="001A3C55"/>
    <w:rsid w:val="001A4B88"/>
    <w:rsid w:val="001A5647"/>
    <w:rsid w:val="001B5A51"/>
    <w:rsid w:val="001B6C2A"/>
    <w:rsid w:val="001C06B8"/>
    <w:rsid w:val="001D352A"/>
    <w:rsid w:val="001D516B"/>
    <w:rsid w:val="001E0BCC"/>
    <w:rsid w:val="001E47FF"/>
    <w:rsid w:val="001F0762"/>
    <w:rsid w:val="001F23A3"/>
    <w:rsid w:val="00210367"/>
    <w:rsid w:val="002110A7"/>
    <w:rsid w:val="0021114E"/>
    <w:rsid w:val="002151FE"/>
    <w:rsid w:val="002307A7"/>
    <w:rsid w:val="00241B4A"/>
    <w:rsid w:val="00244B30"/>
    <w:rsid w:val="00245733"/>
    <w:rsid w:val="0024758B"/>
    <w:rsid w:val="00256235"/>
    <w:rsid w:val="002603B2"/>
    <w:rsid w:val="00260751"/>
    <w:rsid w:val="00262170"/>
    <w:rsid w:val="002642F6"/>
    <w:rsid w:val="0026668D"/>
    <w:rsid w:val="002709D9"/>
    <w:rsid w:val="00272A8C"/>
    <w:rsid w:val="0029087B"/>
    <w:rsid w:val="00291BD6"/>
    <w:rsid w:val="0029356D"/>
    <w:rsid w:val="002A3903"/>
    <w:rsid w:val="002A6A05"/>
    <w:rsid w:val="002B253D"/>
    <w:rsid w:val="002B3AA2"/>
    <w:rsid w:val="002C05A9"/>
    <w:rsid w:val="002C1E7B"/>
    <w:rsid w:val="002C3191"/>
    <w:rsid w:val="002C63F9"/>
    <w:rsid w:val="002D1587"/>
    <w:rsid w:val="002D22D0"/>
    <w:rsid w:val="002D5A26"/>
    <w:rsid w:val="002E09CD"/>
    <w:rsid w:val="002E3B1F"/>
    <w:rsid w:val="002E562E"/>
    <w:rsid w:val="002F2FBD"/>
    <w:rsid w:val="002F49B8"/>
    <w:rsid w:val="002F73AB"/>
    <w:rsid w:val="00300E32"/>
    <w:rsid w:val="003010DC"/>
    <w:rsid w:val="003030D6"/>
    <w:rsid w:val="003035C9"/>
    <w:rsid w:val="00304AC9"/>
    <w:rsid w:val="00316569"/>
    <w:rsid w:val="00326560"/>
    <w:rsid w:val="00326AC8"/>
    <w:rsid w:val="00331D76"/>
    <w:rsid w:val="003355A5"/>
    <w:rsid w:val="003431DA"/>
    <w:rsid w:val="00345799"/>
    <w:rsid w:val="00360D69"/>
    <w:rsid w:val="00362EFB"/>
    <w:rsid w:val="003706AE"/>
    <w:rsid w:val="00374CC9"/>
    <w:rsid w:val="00377C81"/>
    <w:rsid w:val="003853E7"/>
    <w:rsid w:val="0038639B"/>
    <w:rsid w:val="00387AD0"/>
    <w:rsid w:val="00391BDB"/>
    <w:rsid w:val="00396896"/>
    <w:rsid w:val="00396BC2"/>
    <w:rsid w:val="003A19BB"/>
    <w:rsid w:val="003A66D6"/>
    <w:rsid w:val="003B449A"/>
    <w:rsid w:val="003C54AF"/>
    <w:rsid w:val="003D3B72"/>
    <w:rsid w:val="003D4A38"/>
    <w:rsid w:val="003F63EA"/>
    <w:rsid w:val="003F73BA"/>
    <w:rsid w:val="00402858"/>
    <w:rsid w:val="0040646A"/>
    <w:rsid w:val="0041099A"/>
    <w:rsid w:val="00420ED7"/>
    <w:rsid w:val="00421242"/>
    <w:rsid w:val="00421F98"/>
    <w:rsid w:val="00421F9A"/>
    <w:rsid w:val="00424C6A"/>
    <w:rsid w:val="0043468D"/>
    <w:rsid w:val="004375A8"/>
    <w:rsid w:val="004375E5"/>
    <w:rsid w:val="00437A58"/>
    <w:rsid w:val="0044081B"/>
    <w:rsid w:val="004444FA"/>
    <w:rsid w:val="00455531"/>
    <w:rsid w:val="00457D23"/>
    <w:rsid w:val="00466DA0"/>
    <w:rsid w:val="004720E3"/>
    <w:rsid w:val="00472693"/>
    <w:rsid w:val="00480C16"/>
    <w:rsid w:val="00480EC0"/>
    <w:rsid w:val="00482768"/>
    <w:rsid w:val="00485DF4"/>
    <w:rsid w:val="00486967"/>
    <w:rsid w:val="00486DE3"/>
    <w:rsid w:val="004907C2"/>
    <w:rsid w:val="0049383F"/>
    <w:rsid w:val="00493DE5"/>
    <w:rsid w:val="00494FE7"/>
    <w:rsid w:val="004A51E7"/>
    <w:rsid w:val="004A7B9A"/>
    <w:rsid w:val="004B5A32"/>
    <w:rsid w:val="004C192C"/>
    <w:rsid w:val="004C3572"/>
    <w:rsid w:val="004C5A1F"/>
    <w:rsid w:val="004C5E3A"/>
    <w:rsid w:val="004C6010"/>
    <w:rsid w:val="004D2C39"/>
    <w:rsid w:val="004D3808"/>
    <w:rsid w:val="004D6149"/>
    <w:rsid w:val="004D6A40"/>
    <w:rsid w:val="004E4B5E"/>
    <w:rsid w:val="004E703A"/>
    <w:rsid w:val="004F1D02"/>
    <w:rsid w:val="004F2B89"/>
    <w:rsid w:val="004F3596"/>
    <w:rsid w:val="00502013"/>
    <w:rsid w:val="005067B8"/>
    <w:rsid w:val="005138A1"/>
    <w:rsid w:val="00520857"/>
    <w:rsid w:val="00520D2B"/>
    <w:rsid w:val="00522303"/>
    <w:rsid w:val="00522B9F"/>
    <w:rsid w:val="00524197"/>
    <w:rsid w:val="00531381"/>
    <w:rsid w:val="005320E0"/>
    <w:rsid w:val="00534834"/>
    <w:rsid w:val="00535C65"/>
    <w:rsid w:val="00536776"/>
    <w:rsid w:val="00536AE6"/>
    <w:rsid w:val="00541E7A"/>
    <w:rsid w:val="00545562"/>
    <w:rsid w:val="00545E4D"/>
    <w:rsid w:val="005471BA"/>
    <w:rsid w:val="005512AB"/>
    <w:rsid w:val="00551661"/>
    <w:rsid w:val="00553FB1"/>
    <w:rsid w:val="005659D0"/>
    <w:rsid w:val="00566A51"/>
    <w:rsid w:val="0056790C"/>
    <w:rsid w:val="00573FAF"/>
    <w:rsid w:val="0057412D"/>
    <w:rsid w:val="00577283"/>
    <w:rsid w:val="00577771"/>
    <w:rsid w:val="0058200C"/>
    <w:rsid w:val="005900B8"/>
    <w:rsid w:val="00590D1F"/>
    <w:rsid w:val="005A034E"/>
    <w:rsid w:val="005A1C88"/>
    <w:rsid w:val="005A1CDC"/>
    <w:rsid w:val="005A4363"/>
    <w:rsid w:val="005A4E6C"/>
    <w:rsid w:val="005C0C12"/>
    <w:rsid w:val="005C1057"/>
    <w:rsid w:val="005C2737"/>
    <w:rsid w:val="005D0A29"/>
    <w:rsid w:val="005D39EA"/>
    <w:rsid w:val="005D7132"/>
    <w:rsid w:val="005E3092"/>
    <w:rsid w:val="005E72AD"/>
    <w:rsid w:val="005E7B53"/>
    <w:rsid w:val="005F7B10"/>
    <w:rsid w:val="00601D72"/>
    <w:rsid w:val="00605112"/>
    <w:rsid w:val="00614BE7"/>
    <w:rsid w:val="00623965"/>
    <w:rsid w:val="00624834"/>
    <w:rsid w:val="00631D86"/>
    <w:rsid w:val="0063503B"/>
    <w:rsid w:val="00636716"/>
    <w:rsid w:val="00647187"/>
    <w:rsid w:val="0065669B"/>
    <w:rsid w:val="00666D72"/>
    <w:rsid w:val="00667898"/>
    <w:rsid w:val="006705A6"/>
    <w:rsid w:val="0067673C"/>
    <w:rsid w:val="00676E15"/>
    <w:rsid w:val="00682491"/>
    <w:rsid w:val="0068334B"/>
    <w:rsid w:val="0068372A"/>
    <w:rsid w:val="00683F9D"/>
    <w:rsid w:val="00691C1F"/>
    <w:rsid w:val="00692A73"/>
    <w:rsid w:val="00696CF4"/>
    <w:rsid w:val="006B3D34"/>
    <w:rsid w:val="006C2687"/>
    <w:rsid w:val="006D0074"/>
    <w:rsid w:val="006D0AA7"/>
    <w:rsid w:val="006D2C71"/>
    <w:rsid w:val="006D5321"/>
    <w:rsid w:val="006E0677"/>
    <w:rsid w:val="006E1110"/>
    <w:rsid w:val="006E5695"/>
    <w:rsid w:val="006E6363"/>
    <w:rsid w:val="006F15DF"/>
    <w:rsid w:val="006F6B7B"/>
    <w:rsid w:val="006F6C1B"/>
    <w:rsid w:val="007000A9"/>
    <w:rsid w:val="00703315"/>
    <w:rsid w:val="007109E2"/>
    <w:rsid w:val="0071436A"/>
    <w:rsid w:val="00715076"/>
    <w:rsid w:val="00716BC7"/>
    <w:rsid w:val="0072083E"/>
    <w:rsid w:val="00731B10"/>
    <w:rsid w:val="00733CC2"/>
    <w:rsid w:val="0074295F"/>
    <w:rsid w:val="007439CD"/>
    <w:rsid w:val="00747D30"/>
    <w:rsid w:val="00747D50"/>
    <w:rsid w:val="007664EE"/>
    <w:rsid w:val="00772596"/>
    <w:rsid w:val="00780CA0"/>
    <w:rsid w:val="00780E57"/>
    <w:rsid w:val="00781BA4"/>
    <w:rsid w:val="007868DA"/>
    <w:rsid w:val="00790817"/>
    <w:rsid w:val="00791CAB"/>
    <w:rsid w:val="00792C1F"/>
    <w:rsid w:val="007A3145"/>
    <w:rsid w:val="007B53B1"/>
    <w:rsid w:val="007C3204"/>
    <w:rsid w:val="007C7B01"/>
    <w:rsid w:val="007D0338"/>
    <w:rsid w:val="007D0719"/>
    <w:rsid w:val="007D22DC"/>
    <w:rsid w:val="007D6A52"/>
    <w:rsid w:val="007E1CF8"/>
    <w:rsid w:val="007E64AB"/>
    <w:rsid w:val="007E67CF"/>
    <w:rsid w:val="007E77AA"/>
    <w:rsid w:val="007F30A2"/>
    <w:rsid w:val="00802596"/>
    <w:rsid w:val="008046B6"/>
    <w:rsid w:val="00804846"/>
    <w:rsid w:val="00810AF1"/>
    <w:rsid w:val="00811814"/>
    <w:rsid w:val="008207A8"/>
    <w:rsid w:val="008211B2"/>
    <w:rsid w:val="00823FEF"/>
    <w:rsid w:val="00833272"/>
    <w:rsid w:val="00833AB9"/>
    <w:rsid w:val="008356E7"/>
    <w:rsid w:val="0084245B"/>
    <w:rsid w:val="00855F4F"/>
    <w:rsid w:val="00867EC6"/>
    <w:rsid w:val="00874B53"/>
    <w:rsid w:val="00877962"/>
    <w:rsid w:val="00885304"/>
    <w:rsid w:val="00887004"/>
    <w:rsid w:val="00891755"/>
    <w:rsid w:val="00892436"/>
    <w:rsid w:val="008956C5"/>
    <w:rsid w:val="00895D2B"/>
    <w:rsid w:val="008A0C87"/>
    <w:rsid w:val="008A3084"/>
    <w:rsid w:val="008A49ED"/>
    <w:rsid w:val="008B0E6B"/>
    <w:rsid w:val="008B1A8D"/>
    <w:rsid w:val="008B22E4"/>
    <w:rsid w:val="008B26BC"/>
    <w:rsid w:val="008B45F9"/>
    <w:rsid w:val="008C2A1D"/>
    <w:rsid w:val="008C4F11"/>
    <w:rsid w:val="008D0588"/>
    <w:rsid w:val="008D0BB1"/>
    <w:rsid w:val="008D2AD5"/>
    <w:rsid w:val="008D3DBF"/>
    <w:rsid w:val="008D4744"/>
    <w:rsid w:val="008E0473"/>
    <w:rsid w:val="008E26EC"/>
    <w:rsid w:val="008F23F5"/>
    <w:rsid w:val="008F4BB4"/>
    <w:rsid w:val="009055CD"/>
    <w:rsid w:val="00905CAC"/>
    <w:rsid w:val="00906894"/>
    <w:rsid w:val="0091035D"/>
    <w:rsid w:val="009132D5"/>
    <w:rsid w:val="009144BF"/>
    <w:rsid w:val="00916097"/>
    <w:rsid w:val="00921455"/>
    <w:rsid w:val="00925542"/>
    <w:rsid w:val="00926749"/>
    <w:rsid w:val="00927B58"/>
    <w:rsid w:val="00933623"/>
    <w:rsid w:val="00937353"/>
    <w:rsid w:val="009406BE"/>
    <w:rsid w:val="009503B2"/>
    <w:rsid w:val="00952123"/>
    <w:rsid w:val="0095660A"/>
    <w:rsid w:val="00956955"/>
    <w:rsid w:val="009571E5"/>
    <w:rsid w:val="00960EFD"/>
    <w:rsid w:val="00967E73"/>
    <w:rsid w:val="00971B36"/>
    <w:rsid w:val="00972F22"/>
    <w:rsid w:val="00980FF5"/>
    <w:rsid w:val="0098235D"/>
    <w:rsid w:val="00982D13"/>
    <w:rsid w:val="00990A54"/>
    <w:rsid w:val="00991171"/>
    <w:rsid w:val="0099680E"/>
    <w:rsid w:val="009A0531"/>
    <w:rsid w:val="009A22EC"/>
    <w:rsid w:val="009B0A49"/>
    <w:rsid w:val="009B13BE"/>
    <w:rsid w:val="009C0CCA"/>
    <w:rsid w:val="009C3C03"/>
    <w:rsid w:val="009C5013"/>
    <w:rsid w:val="009C534B"/>
    <w:rsid w:val="009C5FC4"/>
    <w:rsid w:val="009C7E28"/>
    <w:rsid w:val="009D5199"/>
    <w:rsid w:val="009E2A18"/>
    <w:rsid w:val="009E4B92"/>
    <w:rsid w:val="009F05D8"/>
    <w:rsid w:val="009F13B0"/>
    <w:rsid w:val="009F2C00"/>
    <w:rsid w:val="009F4AC9"/>
    <w:rsid w:val="009F65EF"/>
    <w:rsid w:val="00A149A2"/>
    <w:rsid w:val="00A16AFB"/>
    <w:rsid w:val="00A20A6F"/>
    <w:rsid w:val="00A21369"/>
    <w:rsid w:val="00A2330D"/>
    <w:rsid w:val="00A30B28"/>
    <w:rsid w:val="00A3327A"/>
    <w:rsid w:val="00A409F9"/>
    <w:rsid w:val="00A41C39"/>
    <w:rsid w:val="00A441AB"/>
    <w:rsid w:val="00A45DE6"/>
    <w:rsid w:val="00A53984"/>
    <w:rsid w:val="00A56194"/>
    <w:rsid w:val="00A563EB"/>
    <w:rsid w:val="00A66A52"/>
    <w:rsid w:val="00A6719D"/>
    <w:rsid w:val="00A67E23"/>
    <w:rsid w:val="00A7235D"/>
    <w:rsid w:val="00A72383"/>
    <w:rsid w:val="00A82E82"/>
    <w:rsid w:val="00A845C2"/>
    <w:rsid w:val="00A92458"/>
    <w:rsid w:val="00A92CF9"/>
    <w:rsid w:val="00AA4B4E"/>
    <w:rsid w:val="00AA57AF"/>
    <w:rsid w:val="00AB197A"/>
    <w:rsid w:val="00AC3AFB"/>
    <w:rsid w:val="00AC53D1"/>
    <w:rsid w:val="00AC5AB8"/>
    <w:rsid w:val="00AC71FC"/>
    <w:rsid w:val="00AC7238"/>
    <w:rsid w:val="00AD1515"/>
    <w:rsid w:val="00AD5541"/>
    <w:rsid w:val="00AE0FD0"/>
    <w:rsid w:val="00AE17DA"/>
    <w:rsid w:val="00AF0DB7"/>
    <w:rsid w:val="00AF3FB9"/>
    <w:rsid w:val="00AF787E"/>
    <w:rsid w:val="00B007AD"/>
    <w:rsid w:val="00B054F4"/>
    <w:rsid w:val="00B05ACE"/>
    <w:rsid w:val="00B06CFF"/>
    <w:rsid w:val="00B20CFD"/>
    <w:rsid w:val="00B21526"/>
    <w:rsid w:val="00B21740"/>
    <w:rsid w:val="00B24168"/>
    <w:rsid w:val="00B24FE0"/>
    <w:rsid w:val="00B260B4"/>
    <w:rsid w:val="00B2669F"/>
    <w:rsid w:val="00B36119"/>
    <w:rsid w:val="00B37E24"/>
    <w:rsid w:val="00B43FB3"/>
    <w:rsid w:val="00B533F9"/>
    <w:rsid w:val="00B53ABC"/>
    <w:rsid w:val="00B5422F"/>
    <w:rsid w:val="00B60096"/>
    <w:rsid w:val="00B62D56"/>
    <w:rsid w:val="00B6322E"/>
    <w:rsid w:val="00B636F1"/>
    <w:rsid w:val="00B66A69"/>
    <w:rsid w:val="00B705DA"/>
    <w:rsid w:val="00B74867"/>
    <w:rsid w:val="00B7699F"/>
    <w:rsid w:val="00B77783"/>
    <w:rsid w:val="00B82F20"/>
    <w:rsid w:val="00B833BE"/>
    <w:rsid w:val="00B835F4"/>
    <w:rsid w:val="00B85B72"/>
    <w:rsid w:val="00B85B79"/>
    <w:rsid w:val="00BA5539"/>
    <w:rsid w:val="00BA616F"/>
    <w:rsid w:val="00BB04B5"/>
    <w:rsid w:val="00BB224C"/>
    <w:rsid w:val="00BB46E4"/>
    <w:rsid w:val="00BB790D"/>
    <w:rsid w:val="00BB7D03"/>
    <w:rsid w:val="00BC1183"/>
    <w:rsid w:val="00BC15F8"/>
    <w:rsid w:val="00BC2473"/>
    <w:rsid w:val="00BC2B92"/>
    <w:rsid w:val="00BC2C38"/>
    <w:rsid w:val="00BC353C"/>
    <w:rsid w:val="00BC5406"/>
    <w:rsid w:val="00BD0424"/>
    <w:rsid w:val="00BD1535"/>
    <w:rsid w:val="00BD2BD8"/>
    <w:rsid w:val="00BE0BFD"/>
    <w:rsid w:val="00BE1BB3"/>
    <w:rsid w:val="00BF152B"/>
    <w:rsid w:val="00BF353E"/>
    <w:rsid w:val="00C00AD8"/>
    <w:rsid w:val="00C02C3A"/>
    <w:rsid w:val="00C0322C"/>
    <w:rsid w:val="00C14F03"/>
    <w:rsid w:val="00C15984"/>
    <w:rsid w:val="00C22CDA"/>
    <w:rsid w:val="00C261FC"/>
    <w:rsid w:val="00C271E0"/>
    <w:rsid w:val="00C279C4"/>
    <w:rsid w:val="00C33377"/>
    <w:rsid w:val="00C33F61"/>
    <w:rsid w:val="00C46349"/>
    <w:rsid w:val="00C51E1F"/>
    <w:rsid w:val="00C52C58"/>
    <w:rsid w:val="00C532DE"/>
    <w:rsid w:val="00C566E2"/>
    <w:rsid w:val="00C572B4"/>
    <w:rsid w:val="00C758FC"/>
    <w:rsid w:val="00C9048D"/>
    <w:rsid w:val="00C96840"/>
    <w:rsid w:val="00C96FBB"/>
    <w:rsid w:val="00CA32C3"/>
    <w:rsid w:val="00CA56AF"/>
    <w:rsid w:val="00CA778E"/>
    <w:rsid w:val="00CB171D"/>
    <w:rsid w:val="00CB71D1"/>
    <w:rsid w:val="00CC0D53"/>
    <w:rsid w:val="00CC466B"/>
    <w:rsid w:val="00CC6207"/>
    <w:rsid w:val="00CC6D4D"/>
    <w:rsid w:val="00CD0A37"/>
    <w:rsid w:val="00CD294D"/>
    <w:rsid w:val="00CD52A3"/>
    <w:rsid w:val="00CD59C0"/>
    <w:rsid w:val="00CE0A99"/>
    <w:rsid w:val="00CE1CD6"/>
    <w:rsid w:val="00CE73E4"/>
    <w:rsid w:val="00CE753A"/>
    <w:rsid w:val="00CE7E9A"/>
    <w:rsid w:val="00CF22EF"/>
    <w:rsid w:val="00CF279B"/>
    <w:rsid w:val="00CF6C33"/>
    <w:rsid w:val="00CF761A"/>
    <w:rsid w:val="00CF7EEF"/>
    <w:rsid w:val="00D0263A"/>
    <w:rsid w:val="00D0287C"/>
    <w:rsid w:val="00D04DDA"/>
    <w:rsid w:val="00D05F4B"/>
    <w:rsid w:val="00D061FF"/>
    <w:rsid w:val="00D14947"/>
    <w:rsid w:val="00D21565"/>
    <w:rsid w:val="00D2775F"/>
    <w:rsid w:val="00D3132E"/>
    <w:rsid w:val="00D3377E"/>
    <w:rsid w:val="00D340D9"/>
    <w:rsid w:val="00D356EA"/>
    <w:rsid w:val="00D35E5A"/>
    <w:rsid w:val="00D51F47"/>
    <w:rsid w:val="00D52C04"/>
    <w:rsid w:val="00D6270D"/>
    <w:rsid w:val="00D702AE"/>
    <w:rsid w:val="00D730C7"/>
    <w:rsid w:val="00D76285"/>
    <w:rsid w:val="00D81A0F"/>
    <w:rsid w:val="00D85580"/>
    <w:rsid w:val="00D86BA0"/>
    <w:rsid w:val="00D97D91"/>
    <w:rsid w:val="00DA13C0"/>
    <w:rsid w:val="00DA5515"/>
    <w:rsid w:val="00DA6800"/>
    <w:rsid w:val="00DA6A28"/>
    <w:rsid w:val="00DA73A6"/>
    <w:rsid w:val="00DB4028"/>
    <w:rsid w:val="00DC0340"/>
    <w:rsid w:val="00DC0453"/>
    <w:rsid w:val="00DC1134"/>
    <w:rsid w:val="00DC6DF7"/>
    <w:rsid w:val="00DD351C"/>
    <w:rsid w:val="00DD3C75"/>
    <w:rsid w:val="00DD46C1"/>
    <w:rsid w:val="00DE09B0"/>
    <w:rsid w:val="00DF2948"/>
    <w:rsid w:val="00DF33E8"/>
    <w:rsid w:val="00DF521B"/>
    <w:rsid w:val="00E04231"/>
    <w:rsid w:val="00E06B8D"/>
    <w:rsid w:val="00E24569"/>
    <w:rsid w:val="00E245E9"/>
    <w:rsid w:val="00E24995"/>
    <w:rsid w:val="00E252B3"/>
    <w:rsid w:val="00E35361"/>
    <w:rsid w:val="00E40ED1"/>
    <w:rsid w:val="00E61BD3"/>
    <w:rsid w:val="00E6416B"/>
    <w:rsid w:val="00E66FA1"/>
    <w:rsid w:val="00E70C13"/>
    <w:rsid w:val="00E713BC"/>
    <w:rsid w:val="00E74A8D"/>
    <w:rsid w:val="00E74DE3"/>
    <w:rsid w:val="00E759C6"/>
    <w:rsid w:val="00E83FD9"/>
    <w:rsid w:val="00E906D3"/>
    <w:rsid w:val="00E90C05"/>
    <w:rsid w:val="00E91DC7"/>
    <w:rsid w:val="00E920C5"/>
    <w:rsid w:val="00E947B7"/>
    <w:rsid w:val="00EA266F"/>
    <w:rsid w:val="00EA391F"/>
    <w:rsid w:val="00EA51D1"/>
    <w:rsid w:val="00EA5DCA"/>
    <w:rsid w:val="00EB1193"/>
    <w:rsid w:val="00EB5119"/>
    <w:rsid w:val="00EB5551"/>
    <w:rsid w:val="00EB6D8A"/>
    <w:rsid w:val="00EC40A5"/>
    <w:rsid w:val="00EC74D5"/>
    <w:rsid w:val="00ED0E8A"/>
    <w:rsid w:val="00ED4414"/>
    <w:rsid w:val="00ED7F93"/>
    <w:rsid w:val="00EE1753"/>
    <w:rsid w:val="00EE6708"/>
    <w:rsid w:val="00EF05AF"/>
    <w:rsid w:val="00F02CC7"/>
    <w:rsid w:val="00F02E28"/>
    <w:rsid w:val="00F042BD"/>
    <w:rsid w:val="00F05833"/>
    <w:rsid w:val="00F05E5B"/>
    <w:rsid w:val="00F06B4E"/>
    <w:rsid w:val="00F10B06"/>
    <w:rsid w:val="00F125E1"/>
    <w:rsid w:val="00F14AF2"/>
    <w:rsid w:val="00F23D47"/>
    <w:rsid w:val="00F32EAA"/>
    <w:rsid w:val="00F33548"/>
    <w:rsid w:val="00F422F5"/>
    <w:rsid w:val="00F43CB9"/>
    <w:rsid w:val="00F50446"/>
    <w:rsid w:val="00F517A0"/>
    <w:rsid w:val="00F54577"/>
    <w:rsid w:val="00F54D97"/>
    <w:rsid w:val="00F558B5"/>
    <w:rsid w:val="00F57309"/>
    <w:rsid w:val="00F57348"/>
    <w:rsid w:val="00F62699"/>
    <w:rsid w:val="00F6463C"/>
    <w:rsid w:val="00F70D0E"/>
    <w:rsid w:val="00F7568E"/>
    <w:rsid w:val="00F81CCF"/>
    <w:rsid w:val="00F8276F"/>
    <w:rsid w:val="00F836FC"/>
    <w:rsid w:val="00F86D7F"/>
    <w:rsid w:val="00F873A4"/>
    <w:rsid w:val="00F90921"/>
    <w:rsid w:val="00F9178F"/>
    <w:rsid w:val="00FA1A3E"/>
    <w:rsid w:val="00FA4BF2"/>
    <w:rsid w:val="00FB0E40"/>
    <w:rsid w:val="00FB43A2"/>
    <w:rsid w:val="00FB5831"/>
    <w:rsid w:val="00FC3AF1"/>
    <w:rsid w:val="00FC62DE"/>
    <w:rsid w:val="00FD7AD6"/>
    <w:rsid w:val="00FD7DB5"/>
    <w:rsid w:val="00FE02B4"/>
    <w:rsid w:val="00FE05FF"/>
    <w:rsid w:val="00FE395F"/>
    <w:rsid w:val="00FE40D8"/>
    <w:rsid w:val="00FE5A77"/>
    <w:rsid w:val="00FF2D5D"/>
    <w:rsid w:val="00FF41CE"/>
    <w:rsid w:val="00FF5D39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B4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C57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2B4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2B4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addmd">
    <w:name w:val="addmd"/>
    <w:basedOn w:val="DefaultParagraphFont"/>
    <w:rsid w:val="00C572B4"/>
  </w:style>
  <w:style w:type="character" w:customStyle="1" w:styleId="medium-font">
    <w:name w:val="medium-font"/>
    <w:basedOn w:val="DefaultParagraphFont"/>
    <w:rsid w:val="00C572B4"/>
  </w:style>
  <w:style w:type="paragraph" w:styleId="Header">
    <w:name w:val="header"/>
    <w:basedOn w:val="Normal"/>
    <w:link w:val="HeaderChar"/>
    <w:uiPriority w:val="99"/>
    <w:unhideWhenUsed/>
    <w:rsid w:val="00C5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B4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5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B4"/>
    <w:rPr>
      <w:rFonts w:eastAsiaTheme="minorEastAsia"/>
      <w:lang w:eastAsia="hr-HR"/>
    </w:rPr>
  </w:style>
  <w:style w:type="character" w:customStyle="1" w:styleId="hps">
    <w:name w:val="hps"/>
    <w:basedOn w:val="DefaultParagraphFont"/>
    <w:rsid w:val="00C572B4"/>
  </w:style>
  <w:style w:type="character" w:customStyle="1" w:styleId="atn">
    <w:name w:val="atn"/>
    <w:basedOn w:val="DefaultParagraphFont"/>
    <w:rsid w:val="00C572B4"/>
  </w:style>
  <w:style w:type="paragraph" w:styleId="BalloonText">
    <w:name w:val="Balloon Text"/>
    <w:basedOn w:val="Normal"/>
    <w:link w:val="BalloonTextChar"/>
    <w:uiPriority w:val="99"/>
    <w:semiHidden/>
    <w:unhideWhenUsed/>
    <w:rsid w:val="00C5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4"/>
    <w:rPr>
      <w:rFonts w:ascii="Tahoma" w:eastAsiaTheme="minorEastAsia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uiPriority w:val="99"/>
    <w:rsid w:val="00C572B4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572B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99"/>
    <w:qFormat/>
    <w:rsid w:val="00C572B4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C5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572B4"/>
    <w:rPr>
      <w:rFonts w:cs="Times New Roman"/>
      <w:color w:val="0000FF"/>
      <w:u w:val="single"/>
    </w:rPr>
  </w:style>
  <w:style w:type="paragraph" w:customStyle="1" w:styleId="Default">
    <w:name w:val="Default"/>
    <w:rsid w:val="00C572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customStyle="1" w:styleId="st">
    <w:name w:val="st"/>
    <w:basedOn w:val="DefaultParagraphFont"/>
    <w:rsid w:val="00C572B4"/>
  </w:style>
  <w:style w:type="character" w:styleId="Emphasis">
    <w:name w:val="Emphasis"/>
    <w:basedOn w:val="DefaultParagraphFont"/>
    <w:uiPriority w:val="20"/>
    <w:qFormat/>
    <w:rsid w:val="00C572B4"/>
    <w:rPr>
      <w:i/>
      <w:iCs/>
    </w:rPr>
  </w:style>
  <w:style w:type="paragraph" w:customStyle="1" w:styleId="AuthorInfo">
    <w:name w:val="Author Info"/>
    <w:basedOn w:val="Normal"/>
    <w:uiPriority w:val="99"/>
    <w:rsid w:val="00C572B4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0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6B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6B"/>
    <w:rPr>
      <w:rFonts w:eastAsiaTheme="minorEastAsia"/>
      <w:b/>
      <w:bCs/>
      <w:sz w:val="20"/>
      <w:szCs w:val="20"/>
      <w:lang w:eastAsia="hr-HR"/>
    </w:rPr>
  </w:style>
  <w:style w:type="character" w:customStyle="1" w:styleId="title-link-wrapper">
    <w:name w:val="title-link-wrapper"/>
    <w:basedOn w:val="DefaultParagraphFont"/>
    <w:rsid w:val="00E35361"/>
  </w:style>
  <w:style w:type="character" w:styleId="Strong">
    <w:name w:val="Strong"/>
    <w:basedOn w:val="DefaultParagraphFont"/>
    <w:uiPriority w:val="22"/>
    <w:qFormat/>
    <w:rsid w:val="00E35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B4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C57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2B4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2B4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character" w:customStyle="1" w:styleId="addmd">
    <w:name w:val="addmd"/>
    <w:basedOn w:val="DefaultParagraphFont"/>
    <w:rsid w:val="00C572B4"/>
  </w:style>
  <w:style w:type="character" w:customStyle="1" w:styleId="medium-font">
    <w:name w:val="medium-font"/>
    <w:basedOn w:val="DefaultParagraphFont"/>
    <w:rsid w:val="00C572B4"/>
  </w:style>
  <w:style w:type="paragraph" w:styleId="Header">
    <w:name w:val="header"/>
    <w:basedOn w:val="Normal"/>
    <w:link w:val="HeaderChar"/>
    <w:uiPriority w:val="99"/>
    <w:unhideWhenUsed/>
    <w:rsid w:val="00C5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B4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5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B4"/>
    <w:rPr>
      <w:rFonts w:eastAsiaTheme="minorEastAsia"/>
      <w:lang w:eastAsia="hr-HR"/>
    </w:rPr>
  </w:style>
  <w:style w:type="character" w:customStyle="1" w:styleId="hps">
    <w:name w:val="hps"/>
    <w:basedOn w:val="DefaultParagraphFont"/>
    <w:rsid w:val="00C572B4"/>
  </w:style>
  <w:style w:type="character" w:customStyle="1" w:styleId="atn">
    <w:name w:val="atn"/>
    <w:basedOn w:val="DefaultParagraphFont"/>
    <w:rsid w:val="00C572B4"/>
  </w:style>
  <w:style w:type="paragraph" w:styleId="BalloonText">
    <w:name w:val="Balloon Text"/>
    <w:basedOn w:val="Normal"/>
    <w:link w:val="BalloonTextChar"/>
    <w:uiPriority w:val="99"/>
    <w:semiHidden/>
    <w:unhideWhenUsed/>
    <w:rsid w:val="00C5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4"/>
    <w:rPr>
      <w:rFonts w:ascii="Tahoma" w:eastAsiaTheme="minorEastAsia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uiPriority w:val="99"/>
    <w:rsid w:val="00C572B4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572B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99"/>
    <w:qFormat/>
    <w:rsid w:val="00C572B4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C5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572B4"/>
    <w:rPr>
      <w:rFonts w:cs="Times New Roman"/>
      <w:color w:val="0000FF"/>
      <w:u w:val="single"/>
    </w:rPr>
  </w:style>
  <w:style w:type="paragraph" w:customStyle="1" w:styleId="Default">
    <w:name w:val="Default"/>
    <w:rsid w:val="00C572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customStyle="1" w:styleId="st">
    <w:name w:val="st"/>
    <w:basedOn w:val="DefaultParagraphFont"/>
    <w:rsid w:val="00C572B4"/>
  </w:style>
  <w:style w:type="character" w:styleId="Emphasis">
    <w:name w:val="Emphasis"/>
    <w:basedOn w:val="DefaultParagraphFont"/>
    <w:uiPriority w:val="20"/>
    <w:qFormat/>
    <w:rsid w:val="00C572B4"/>
    <w:rPr>
      <w:i/>
      <w:iCs/>
    </w:rPr>
  </w:style>
  <w:style w:type="paragraph" w:customStyle="1" w:styleId="AuthorInfo">
    <w:name w:val="Author Info"/>
    <w:basedOn w:val="Normal"/>
    <w:uiPriority w:val="99"/>
    <w:rsid w:val="00C572B4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0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6B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6B"/>
    <w:rPr>
      <w:rFonts w:eastAsiaTheme="minorEastAsia"/>
      <w:b/>
      <w:bCs/>
      <w:sz w:val="20"/>
      <w:szCs w:val="20"/>
      <w:lang w:eastAsia="hr-HR"/>
    </w:rPr>
  </w:style>
  <w:style w:type="character" w:customStyle="1" w:styleId="title-link-wrapper">
    <w:name w:val="title-link-wrapper"/>
    <w:basedOn w:val="DefaultParagraphFont"/>
    <w:rsid w:val="00E35361"/>
  </w:style>
  <w:style w:type="character" w:styleId="Strong">
    <w:name w:val="Strong"/>
    <w:basedOn w:val="DefaultParagraphFont"/>
    <w:uiPriority w:val="22"/>
    <w:qFormat/>
    <w:rsid w:val="00E35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sector.org/analysis/analysis_show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ciencedirect.com/science?_ob=ArticleURL&amp;_udi=B6WYD-4JH1NN1-J&amp;_user=4761708&amp;_coverDate=02%2F28%2F2006&amp;_alid=1075891633&amp;_rdoc=6&amp;_fmt=high&amp;_orig=search&amp;_cdi=7184&amp;_sort=r&amp;_docanchor=&amp;view=c&amp;_ct=20512&amp;_acct=C000050661&amp;_version=1&amp;_urlVersion=0&amp;_userid=4761708&amp;md5=bdeb3c9cd15b1865c7e18da06610f18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nk.springer.com/journal/102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614E0-19BA-4971-9308-E428A0EF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9378</Words>
  <Characters>53459</Characters>
  <Application>Microsoft Office Word</Application>
  <DocSecurity>0</DocSecurity>
  <Lines>445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Burusic</dc:creator>
  <cp:lastModifiedBy>Josip Burusic</cp:lastModifiedBy>
  <cp:revision>4</cp:revision>
  <cp:lastPrinted>2014-03-13T16:06:00Z</cp:lastPrinted>
  <dcterms:created xsi:type="dcterms:W3CDTF">2015-02-05T10:53:00Z</dcterms:created>
  <dcterms:modified xsi:type="dcterms:W3CDTF">2015-02-05T11:05:00Z</dcterms:modified>
</cp:coreProperties>
</file>