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A4" w:rsidRPr="007F117B" w:rsidRDefault="009C2FA4" w:rsidP="009C2FA4">
      <w:pPr>
        <w:spacing w:line="240" w:lineRule="auto"/>
        <w:jc w:val="center"/>
        <w:rPr>
          <w:rFonts w:ascii="Times New Roman" w:hAnsi="Times New Roman" w:cs="Times New Roman"/>
          <w:b/>
          <w:sz w:val="28"/>
          <w:szCs w:val="28"/>
        </w:rPr>
      </w:pPr>
      <w:r w:rsidRPr="007F117B">
        <w:rPr>
          <w:rFonts w:ascii="Times New Roman" w:hAnsi="Times New Roman" w:cs="Times New Roman"/>
          <w:b/>
          <w:sz w:val="28"/>
          <w:szCs w:val="28"/>
        </w:rPr>
        <w:t xml:space="preserve">Utjecaj kemijskih svojstava tala </w:t>
      </w:r>
      <w:r w:rsidR="0086176D">
        <w:rPr>
          <w:rFonts w:ascii="Times New Roman" w:hAnsi="Times New Roman" w:cs="Times New Roman"/>
          <w:b/>
          <w:sz w:val="28"/>
          <w:szCs w:val="28"/>
        </w:rPr>
        <w:t xml:space="preserve">kućnih vrtova Baranje </w:t>
      </w:r>
      <w:r w:rsidRPr="007F117B">
        <w:rPr>
          <w:rFonts w:ascii="Times New Roman" w:hAnsi="Times New Roman" w:cs="Times New Roman"/>
          <w:b/>
          <w:sz w:val="28"/>
          <w:szCs w:val="28"/>
        </w:rPr>
        <w:t>na boju cvijeta hortenzije (</w:t>
      </w:r>
      <w:r w:rsidRPr="007F117B">
        <w:rPr>
          <w:rFonts w:ascii="Times New Roman" w:hAnsi="Times New Roman" w:cs="Times New Roman"/>
          <w:b/>
          <w:i/>
          <w:sz w:val="28"/>
          <w:szCs w:val="28"/>
        </w:rPr>
        <w:t>Hydrangea macrophylla</w:t>
      </w:r>
      <w:r w:rsidR="00497F0E">
        <w:rPr>
          <w:rFonts w:ascii="Times New Roman" w:hAnsi="Times New Roman" w:cs="Times New Roman"/>
          <w:b/>
          <w:i/>
          <w:sz w:val="28"/>
          <w:szCs w:val="28"/>
        </w:rPr>
        <w:t xml:space="preserve"> L.</w:t>
      </w:r>
      <w:r w:rsidRPr="007F117B">
        <w:rPr>
          <w:rFonts w:ascii="Times New Roman" w:hAnsi="Times New Roman" w:cs="Times New Roman"/>
          <w:b/>
          <w:sz w:val="28"/>
          <w:szCs w:val="28"/>
        </w:rPr>
        <w:t>)</w:t>
      </w:r>
    </w:p>
    <w:p w:rsidR="009C2FA4" w:rsidRPr="001F1119" w:rsidRDefault="009C2FA4" w:rsidP="009C2FA4">
      <w:pPr>
        <w:spacing w:line="240" w:lineRule="auto"/>
        <w:jc w:val="center"/>
        <w:rPr>
          <w:rFonts w:ascii="Times New Roman" w:hAnsi="Times New Roman" w:cs="Times New Roman"/>
          <w:sz w:val="24"/>
          <w:szCs w:val="24"/>
        </w:rPr>
      </w:pPr>
      <w:r w:rsidRPr="007F117B">
        <w:rPr>
          <w:rFonts w:ascii="Times New Roman" w:hAnsi="Times New Roman" w:cs="Times New Roman"/>
          <w:sz w:val="24"/>
          <w:szCs w:val="24"/>
        </w:rPr>
        <w:t>Jasna Kraljičak</w:t>
      </w:r>
      <w:r w:rsidR="001F1119" w:rsidRPr="001F1119">
        <w:rPr>
          <w:rFonts w:ascii="Times New Roman" w:hAnsi="Times New Roman" w:cs="Times New Roman"/>
          <w:sz w:val="24"/>
          <w:szCs w:val="24"/>
          <w:vertAlign w:val="superscript"/>
        </w:rPr>
        <w:t>1</w:t>
      </w:r>
      <w:r w:rsidR="001F1119">
        <w:rPr>
          <w:rFonts w:ascii="Times New Roman" w:hAnsi="Times New Roman" w:cs="Times New Roman"/>
          <w:sz w:val="24"/>
          <w:szCs w:val="24"/>
        </w:rPr>
        <w:t>, Vesna Židovec</w:t>
      </w:r>
      <w:r w:rsidR="001F1119" w:rsidRPr="001F1119">
        <w:rPr>
          <w:rFonts w:ascii="Times New Roman" w:hAnsi="Times New Roman" w:cs="Times New Roman"/>
          <w:sz w:val="24"/>
          <w:szCs w:val="24"/>
          <w:vertAlign w:val="superscript"/>
        </w:rPr>
        <w:t>2</w:t>
      </w:r>
      <w:r w:rsidR="001F1119">
        <w:rPr>
          <w:rFonts w:ascii="Times New Roman" w:hAnsi="Times New Roman" w:cs="Times New Roman"/>
          <w:sz w:val="24"/>
          <w:szCs w:val="24"/>
        </w:rPr>
        <w:t>, Željko Kraljičak</w:t>
      </w:r>
      <w:r w:rsidR="00D32F0A">
        <w:rPr>
          <w:rFonts w:ascii="Times New Roman" w:hAnsi="Times New Roman" w:cs="Times New Roman"/>
          <w:sz w:val="24"/>
          <w:szCs w:val="24"/>
          <w:vertAlign w:val="superscript"/>
        </w:rPr>
        <w:t>3</w:t>
      </w:r>
      <w:r w:rsidR="001F1119">
        <w:rPr>
          <w:rFonts w:ascii="Times New Roman" w:hAnsi="Times New Roman" w:cs="Times New Roman"/>
          <w:sz w:val="24"/>
          <w:szCs w:val="24"/>
        </w:rPr>
        <w:t>, Vesna Vukadinović</w:t>
      </w:r>
      <w:r w:rsidR="001F1119" w:rsidRPr="001F1119">
        <w:rPr>
          <w:rFonts w:ascii="Times New Roman" w:hAnsi="Times New Roman" w:cs="Times New Roman"/>
          <w:sz w:val="24"/>
          <w:szCs w:val="24"/>
          <w:vertAlign w:val="superscript"/>
        </w:rPr>
        <w:t>1</w:t>
      </w:r>
    </w:p>
    <w:p w:rsidR="002D1F8B" w:rsidRDefault="001F1119" w:rsidP="009C2FA4">
      <w:pPr>
        <w:autoSpaceDE w:val="0"/>
        <w:autoSpaceDN w:val="0"/>
        <w:adjustRightInd w:val="0"/>
        <w:spacing w:after="0" w:line="240" w:lineRule="auto"/>
        <w:rPr>
          <w:rFonts w:ascii="Times New Roman" w:hAnsi="Times New Roman" w:cs="Times New Roman"/>
          <w:i/>
          <w:iCs/>
        </w:rPr>
      </w:pPr>
      <w:r w:rsidRPr="001F1119">
        <w:rPr>
          <w:rFonts w:ascii="Times New Roman" w:hAnsi="Times New Roman" w:cs="Times New Roman"/>
          <w:iCs/>
          <w:vertAlign w:val="superscript"/>
        </w:rPr>
        <w:t>1</w:t>
      </w:r>
      <w:r w:rsidR="009C2FA4" w:rsidRPr="007F117B">
        <w:rPr>
          <w:rFonts w:ascii="Times New Roman" w:hAnsi="Times New Roman" w:cs="Times New Roman"/>
          <w:i/>
          <w:iCs/>
        </w:rPr>
        <w:t>Poljoprivredni fakultet, Sveučilište Josipa Jurja Strossmayera u Osijeku, Kralja Petra Svačića 1d, Osijek, Hrvatska, e-mail:</w:t>
      </w:r>
      <w:r w:rsidR="00482163">
        <w:rPr>
          <w:rFonts w:ascii="Times New Roman" w:hAnsi="Times New Roman" w:cs="Times New Roman"/>
          <w:i/>
          <w:iCs/>
        </w:rPr>
        <w:t xml:space="preserve"> </w:t>
      </w:r>
      <w:r w:rsidR="009C2FA4" w:rsidRPr="00D32F0A">
        <w:rPr>
          <w:rFonts w:ascii="Times New Roman" w:hAnsi="Times New Roman" w:cs="Times New Roman"/>
          <w:i/>
          <w:iCs/>
          <w:u w:val="single"/>
        </w:rPr>
        <w:t>jasna.kraljicak@pfos.hr</w:t>
      </w:r>
      <w:r w:rsidR="00482163">
        <w:rPr>
          <w:rFonts w:ascii="Times New Roman" w:hAnsi="Times New Roman" w:cs="Times New Roman"/>
          <w:i/>
          <w:iCs/>
          <w:u w:val="single"/>
        </w:rPr>
        <w:t xml:space="preserve"> </w:t>
      </w:r>
      <w:r w:rsidR="00D32F0A">
        <w:rPr>
          <w:rFonts w:ascii="Times New Roman" w:hAnsi="Times New Roman" w:cs="Times New Roman"/>
          <w:i/>
          <w:iCs/>
        </w:rPr>
        <w:t xml:space="preserve">  </w:t>
      </w:r>
    </w:p>
    <w:p w:rsidR="001F1119" w:rsidRDefault="001F1119" w:rsidP="009C2FA4">
      <w:pPr>
        <w:autoSpaceDE w:val="0"/>
        <w:autoSpaceDN w:val="0"/>
        <w:adjustRightInd w:val="0"/>
        <w:spacing w:after="0" w:line="240" w:lineRule="auto"/>
        <w:rPr>
          <w:rFonts w:ascii="Times New Roman" w:hAnsi="Times New Roman" w:cs="Times New Roman"/>
          <w:i/>
          <w:iCs/>
        </w:rPr>
      </w:pPr>
      <w:r w:rsidRPr="001F1119">
        <w:rPr>
          <w:rFonts w:ascii="Times New Roman" w:hAnsi="Times New Roman" w:cs="Times New Roman"/>
          <w:iCs/>
          <w:vertAlign w:val="superscript"/>
        </w:rPr>
        <w:t>2</w:t>
      </w:r>
      <w:r>
        <w:rPr>
          <w:rFonts w:ascii="Times New Roman" w:hAnsi="Times New Roman" w:cs="Times New Roman"/>
          <w:i/>
          <w:iCs/>
        </w:rPr>
        <w:t>Agronomski fakultet sveučilišta u Zagrebu, Svetošimunska 25, Zagreb, Hrvatska</w:t>
      </w:r>
    </w:p>
    <w:p w:rsidR="00D32F0A" w:rsidRPr="00D32F0A" w:rsidRDefault="00D32F0A" w:rsidP="009C2FA4">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vertAlign w:val="superscript"/>
        </w:rPr>
        <w:t>3</w:t>
      </w:r>
      <w:r>
        <w:rPr>
          <w:rFonts w:ascii="Times New Roman" w:hAnsi="Times New Roman" w:cs="Times New Roman"/>
          <w:i/>
          <w:iCs/>
        </w:rPr>
        <w:t>Osječko-baranjska županija, Trg A. Starčevića 2, 31000 Osijek, Hrvatska</w:t>
      </w:r>
    </w:p>
    <w:p w:rsidR="009C2FA4" w:rsidRPr="007F117B" w:rsidRDefault="009C2FA4" w:rsidP="009C2FA4">
      <w:pPr>
        <w:autoSpaceDE w:val="0"/>
        <w:autoSpaceDN w:val="0"/>
        <w:adjustRightInd w:val="0"/>
        <w:spacing w:after="0" w:line="240" w:lineRule="auto"/>
        <w:rPr>
          <w:rFonts w:ascii="Times New Roman" w:hAnsi="Times New Roman" w:cs="Times New Roman"/>
          <w:i/>
          <w:iCs/>
        </w:rPr>
      </w:pPr>
    </w:p>
    <w:p w:rsidR="009C2FA4" w:rsidRPr="007F117B" w:rsidRDefault="009C2FA4" w:rsidP="00363843">
      <w:pPr>
        <w:autoSpaceDE w:val="0"/>
        <w:autoSpaceDN w:val="0"/>
        <w:adjustRightInd w:val="0"/>
        <w:spacing w:after="0" w:line="240" w:lineRule="auto"/>
        <w:jc w:val="both"/>
        <w:rPr>
          <w:rFonts w:ascii="Times New Roman" w:hAnsi="Times New Roman" w:cs="Times New Roman"/>
          <w:b/>
          <w:iCs/>
          <w:sz w:val="24"/>
          <w:szCs w:val="24"/>
        </w:rPr>
      </w:pPr>
      <w:r w:rsidRPr="007F117B">
        <w:rPr>
          <w:rFonts w:ascii="Times New Roman" w:hAnsi="Times New Roman" w:cs="Times New Roman"/>
          <w:b/>
          <w:iCs/>
          <w:sz w:val="24"/>
          <w:szCs w:val="24"/>
        </w:rPr>
        <w:t xml:space="preserve">Sažetak </w:t>
      </w:r>
    </w:p>
    <w:p w:rsidR="00F83195" w:rsidRPr="00F83195" w:rsidRDefault="00564CCE" w:rsidP="00363843">
      <w:pPr>
        <w:autoSpaceDE w:val="0"/>
        <w:autoSpaceDN w:val="0"/>
        <w:adjustRightInd w:val="0"/>
        <w:spacing w:after="0" w:line="240" w:lineRule="auto"/>
        <w:jc w:val="both"/>
        <w:rPr>
          <w:rFonts w:ascii="TimesNewRomanPS-ItalicMT" w:hAnsi="TimesNewRomanPS-ItalicMT" w:cs="TimesNewRomanPS-ItalicMT"/>
          <w:iCs/>
          <w:sz w:val="24"/>
          <w:szCs w:val="24"/>
        </w:rPr>
      </w:pPr>
      <w:r w:rsidRPr="00564CCE">
        <w:rPr>
          <w:rFonts w:ascii="Times New Roman" w:eastAsia="Calibri" w:hAnsi="Times New Roman" w:cs="Times New Roman"/>
          <w:sz w:val="24"/>
          <w:szCs w:val="24"/>
        </w:rPr>
        <w:t>Hortenzija je ukras</w:t>
      </w:r>
      <w:r>
        <w:rPr>
          <w:rFonts w:ascii="Times New Roman" w:eastAsia="Calibri" w:hAnsi="Times New Roman" w:cs="Times New Roman"/>
          <w:sz w:val="24"/>
          <w:szCs w:val="24"/>
        </w:rPr>
        <w:t>na biljna vrsta koju karakterizi</w:t>
      </w:r>
      <w:r w:rsidRPr="00564CCE">
        <w:rPr>
          <w:rFonts w:ascii="Times New Roman" w:eastAsia="Calibri" w:hAnsi="Times New Roman" w:cs="Times New Roman"/>
          <w:sz w:val="24"/>
          <w:szCs w:val="24"/>
        </w:rPr>
        <w:t>ra specif</w:t>
      </w:r>
      <w:r w:rsidR="00270BC9">
        <w:rPr>
          <w:rFonts w:ascii="Times New Roman" w:eastAsia="Calibri" w:hAnsi="Times New Roman" w:cs="Times New Roman"/>
          <w:sz w:val="24"/>
          <w:szCs w:val="24"/>
        </w:rPr>
        <w:t>ična boja cvijeta ovisna</w:t>
      </w:r>
      <w:r>
        <w:rPr>
          <w:rFonts w:ascii="Times New Roman" w:eastAsia="Calibri" w:hAnsi="Times New Roman" w:cs="Times New Roman"/>
          <w:sz w:val="24"/>
          <w:szCs w:val="24"/>
        </w:rPr>
        <w:t xml:space="preserve"> o uv</w:t>
      </w:r>
      <w:r w:rsidRPr="00564CCE">
        <w:rPr>
          <w:rFonts w:ascii="Times New Roman" w:eastAsia="Calibri" w:hAnsi="Times New Roman" w:cs="Times New Roman"/>
          <w:sz w:val="24"/>
          <w:szCs w:val="24"/>
        </w:rPr>
        <w:t>jetima uzgoja. Tako ista vrsta na različitim</w:t>
      </w:r>
      <w:r w:rsidR="00B4314F">
        <w:rPr>
          <w:rFonts w:ascii="Times New Roman" w:eastAsia="Calibri" w:hAnsi="Times New Roman" w:cs="Times New Roman"/>
          <w:sz w:val="24"/>
          <w:szCs w:val="24"/>
        </w:rPr>
        <w:t xml:space="preserve"> staništima</w:t>
      </w:r>
      <w:r>
        <w:rPr>
          <w:rFonts w:ascii="Times New Roman" w:eastAsia="Calibri" w:hAnsi="Times New Roman" w:cs="Times New Roman"/>
          <w:sz w:val="24"/>
          <w:szCs w:val="24"/>
        </w:rPr>
        <w:t xml:space="preserve"> cvjeta plavom, ružičastom </w:t>
      </w:r>
      <w:r w:rsidRPr="00564CCE">
        <w:rPr>
          <w:rFonts w:ascii="Times New Roman" w:eastAsia="Calibri" w:hAnsi="Times New Roman" w:cs="Times New Roman"/>
          <w:sz w:val="24"/>
          <w:szCs w:val="24"/>
        </w:rPr>
        <w:t>ili kombinacijama različitih boja na istoj biljci. Analizirana su tla ruralnih kućnih vrtova na području Baranje i njihov utjecaj na boju cvijeta hortenzije (</w:t>
      </w:r>
      <w:r w:rsidRPr="00564CCE">
        <w:rPr>
          <w:rFonts w:ascii="Times New Roman" w:eastAsia="Calibri" w:hAnsi="Times New Roman" w:cs="Times New Roman"/>
          <w:i/>
          <w:sz w:val="24"/>
          <w:szCs w:val="24"/>
        </w:rPr>
        <w:t>Hydrangea macrophylla</w:t>
      </w:r>
      <w:r w:rsidRPr="00564CCE">
        <w:rPr>
          <w:rFonts w:ascii="Times New Roman" w:eastAsia="Calibri" w:hAnsi="Times New Roman" w:cs="Times New Roman"/>
          <w:sz w:val="24"/>
          <w:szCs w:val="24"/>
        </w:rPr>
        <w:t xml:space="preserve">), starosti biljke 30 i više godina. </w:t>
      </w:r>
      <w:r>
        <w:rPr>
          <w:rFonts w:ascii="Times New Roman" w:eastAsia="Calibri" w:hAnsi="Times New Roman" w:cs="Times New Roman"/>
          <w:sz w:val="24"/>
          <w:szCs w:val="24"/>
        </w:rPr>
        <w:t>Prema boji cvjetova b</w:t>
      </w:r>
      <w:r w:rsidRPr="00564CCE">
        <w:rPr>
          <w:rFonts w:ascii="Times New Roman" w:eastAsia="Calibri" w:hAnsi="Times New Roman" w:cs="Times New Roman"/>
          <w:sz w:val="24"/>
          <w:szCs w:val="24"/>
        </w:rPr>
        <w:t xml:space="preserve">iljke su </w:t>
      </w:r>
      <w:r>
        <w:rPr>
          <w:rFonts w:ascii="Times New Roman" w:eastAsia="Calibri" w:hAnsi="Times New Roman" w:cs="Times New Roman"/>
          <w:sz w:val="24"/>
          <w:szCs w:val="24"/>
        </w:rPr>
        <w:t xml:space="preserve">razvrstane u tri </w:t>
      </w:r>
      <w:r w:rsidRPr="00564CCE">
        <w:rPr>
          <w:rFonts w:ascii="Times New Roman" w:eastAsia="Calibri" w:hAnsi="Times New Roman" w:cs="Times New Roman"/>
          <w:sz w:val="24"/>
          <w:szCs w:val="24"/>
        </w:rPr>
        <w:t>kategorije. Za svaku kategoriju izabrane su tr</w:t>
      </w:r>
      <w:r>
        <w:rPr>
          <w:rFonts w:ascii="Times New Roman" w:eastAsia="Calibri" w:hAnsi="Times New Roman" w:cs="Times New Roman"/>
          <w:sz w:val="24"/>
          <w:szCs w:val="24"/>
        </w:rPr>
        <w:t>i lokacije i uzeti uzorci tla s dubine</w:t>
      </w:r>
      <w:r w:rsidRPr="00564CCE">
        <w:rPr>
          <w:rFonts w:ascii="Times New Roman" w:eastAsia="Calibri" w:hAnsi="Times New Roman" w:cs="Times New Roman"/>
          <w:sz w:val="24"/>
          <w:szCs w:val="24"/>
        </w:rPr>
        <w:t xml:space="preserve"> 0</w:t>
      </w:r>
      <w:r>
        <w:rPr>
          <w:rFonts w:ascii="Times New Roman" w:eastAsia="Calibri" w:hAnsi="Times New Roman" w:cs="Times New Roman"/>
          <w:sz w:val="24"/>
          <w:szCs w:val="24"/>
        </w:rPr>
        <w:t xml:space="preserve"> </w:t>
      </w:r>
      <w:r w:rsidR="00482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64CCE">
        <w:rPr>
          <w:rFonts w:ascii="Times New Roman" w:eastAsia="Calibri" w:hAnsi="Times New Roman" w:cs="Times New Roman"/>
          <w:sz w:val="24"/>
          <w:szCs w:val="24"/>
        </w:rPr>
        <w:t xml:space="preserve">30 </w:t>
      </w:r>
      <w:r>
        <w:rPr>
          <w:rFonts w:ascii="Times New Roman" w:eastAsia="Calibri" w:hAnsi="Times New Roman" w:cs="Times New Roman"/>
          <w:sz w:val="24"/>
          <w:szCs w:val="24"/>
        </w:rPr>
        <w:t xml:space="preserve">cm </w:t>
      </w:r>
      <w:r w:rsidRPr="00564CCE">
        <w:rPr>
          <w:rFonts w:ascii="Times New Roman" w:eastAsia="Calibri" w:hAnsi="Times New Roman" w:cs="Times New Roman"/>
          <w:sz w:val="24"/>
          <w:szCs w:val="24"/>
        </w:rPr>
        <w:t>i 30</w:t>
      </w:r>
      <w:r>
        <w:rPr>
          <w:rFonts w:ascii="Times New Roman" w:eastAsia="Calibri" w:hAnsi="Times New Roman" w:cs="Times New Roman"/>
          <w:sz w:val="24"/>
          <w:szCs w:val="24"/>
        </w:rPr>
        <w:t xml:space="preserve"> </w:t>
      </w:r>
      <w:r w:rsidR="00482163">
        <w:rPr>
          <w:rFonts w:ascii="Times New Roman" w:eastAsia="Calibri" w:hAnsi="Times New Roman" w:cs="Times New Roman"/>
          <w:sz w:val="24"/>
          <w:szCs w:val="24"/>
        </w:rPr>
        <w:t xml:space="preserve">- </w:t>
      </w:r>
      <w:r w:rsidRPr="00564CCE">
        <w:rPr>
          <w:rFonts w:ascii="Times New Roman" w:eastAsia="Calibri" w:hAnsi="Times New Roman" w:cs="Times New Roman"/>
          <w:sz w:val="24"/>
          <w:szCs w:val="24"/>
        </w:rPr>
        <w:t xml:space="preserve">60 cm. </w:t>
      </w:r>
      <w:r>
        <w:rPr>
          <w:rFonts w:ascii="Times New Roman" w:eastAsia="Calibri" w:hAnsi="Times New Roman" w:cs="Times New Roman"/>
          <w:sz w:val="24"/>
          <w:szCs w:val="24"/>
        </w:rPr>
        <w:t xml:space="preserve">Analizom rezultata kemijske analize </w:t>
      </w:r>
      <w:r w:rsidRPr="00564CCE">
        <w:rPr>
          <w:rFonts w:ascii="Times New Roman" w:eastAsia="Calibri" w:hAnsi="Times New Roman" w:cs="Times New Roman"/>
          <w:sz w:val="24"/>
          <w:szCs w:val="24"/>
        </w:rPr>
        <w:t>uzoraka tl</w:t>
      </w:r>
      <w:r>
        <w:rPr>
          <w:rFonts w:ascii="Times New Roman" w:eastAsia="Calibri" w:hAnsi="Times New Roman" w:cs="Times New Roman"/>
          <w:sz w:val="24"/>
          <w:szCs w:val="24"/>
        </w:rPr>
        <w:t>a i usporedbom s</w:t>
      </w:r>
      <w:r w:rsidRPr="00564CCE">
        <w:rPr>
          <w:rFonts w:ascii="Times New Roman" w:eastAsia="Calibri" w:hAnsi="Times New Roman" w:cs="Times New Roman"/>
          <w:sz w:val="24"/>
          <w:szCs w:val="24"/>
        </w:rPr>
        <w:t xml:space="preserve"> bojom cv</w:t>
      </w:r>
      <w:r>
        <w:rPr>
          <w:rFonts w:ascii="Times New Roman" w:eastAsia="Calibri" w:hAnsi="Times New Roman" w:cs="Times New Roman"/>
          <w:sz w:val="24"/>
          <w:szCs w:val="24"/>
        </w:rPr>
        <w:t xml:space="preserve">jetova </w:t>
      </w:r>
      <w:r w:rsidRPr="00564CCE">
        <w:rPr>
          <w:rFonts w:ascii="Times New Roman" w:eastAsia="Calibri" w:hAnsi="Times New Roman" w:cs="Times New Roman"/>
          <w:sz w:val="24"/>
          <w:szCs w:val="24"/>
        </w:rPr>
        <w:t xml:space="preserve">može se </w:t>
      </w:r>
      <w:r>
        <w:rPr>
          <w:rFonts w:ascii="Times New Roman" w:eastAsia="Calibri" w:hAnsi="Times New Roman" w:cs="Times New Roman"/>
          <w:sz w:val="24"/>
          <w:szCs w:val="24"/>
        </w:rPr>
        <w:t>izvesti zaključak kako reakcija</w:t>
      </w:r>
      <w:r w:rsidRPr="00564CCE">
        <w:rPr>
          <w:rFonts w:ascii="Times New Roman" w:eastAsia="Calibri" w:hAnsi="Times New Roman" w:cs="Times New Roman"/>
          <w:sz w:val="24"/>
          <w:szCs w:val="24"/>
        </w:rPr>
        <w:t xml:space="preserve"> tla nije utjeca</w:t>
      </w:r>
      <w:r>
        <w:rPr>
          <w:rFonts w:ascii="Times New Roman" w:eastAsia="Calibri" w:hAnsi="Times New Roman" w:cs="Times New Roman"/>
          <w:sz w:val="24"/>
          <w:szCs w:val="24"/>
        </w:rPr>
        <w:t xml:space="preserve">la </w:t>
      </w:r>
      <w:r w:rsidRPr="00564CCE">
        <w:rPr>
          <w:rFonts w:ascii="Times New Roman" w:eastAsia="Calibri" w:hAnsi="Times New Roman" w:cs="Times New Roman"/>
          <w:sz w:val="24"/>
          <w:szCs w:val="24"/>
        </w:rPr>
        <w:t>na boju cvijeta hortenzije. Također</w:t>
      </w:r>
      <w:r>
        <w:rPr>
          <w:rFonts w:ascii="Times New Roman" w:eastAsia="Calibri" w:hAnsi="Times New Roman" w:cs="Times New Roman"/>
          <w:sz w:val="24"/>
          <w:szCs w:val="24"/>
        </w:rPr>
        <w:t>,</w:t>
      </w:r>
      <w:r w:rsidRPr="00564CCE">
        <w:rPr>
          <w:rFonts w:ascii="Times New Roman" w:eastAsia="Calibri" w:hAnsi="Times New Roman" w:cs="Times New Roman"/>
          <w:sz w:val="24"/>
          <w:szCs w:val="24"/>
        </w:rPr>
        <w:t xml:space="preserve"> više</w:t>
      </w:r>
      <w:r>
        <w:rPr>
          <w:rFonts w:ascii="Times New Roman" w:eastAsia="Calibri" w:hAnsi="Times New Roman" w:cs="Times New Roman"/>
          <w:sz w:val="24"/>
          <w:szCs w:val="24"/>
        </w:rPr>
        <w:t xml:space="preserve"> koncentracije</w:t>
      </w:r>
      <w:r w:rsidRPr="00564CCE">
        <w:rPr>
          <w:rFonts w:ascii="Times New Roman" w:eastAsia="Calibri" w:hAnsi="Times New Roman" w:cs="Times New Roman"/>
          <w:sz w:val="24"/>
          <w:szCs w:val="24"/>
        </w:rPr>
        <w:t xml:space="preserve"> fosfora i kalija u tlu</w:t>
      </w:r>
      <w:r>
        <w:rPr>
          <w:rFonts w:ascii="Times New Roman" w:eastAsia="Calibri" w:hAnsi="Times New Roman" w:cs="Times New Roman"/>
          <w:sz w:val="24"/>
          <w:szCs w:val="24"/>
        </w:rPr>
        <w:t>,</w:t>
      </w:r>
      <w:r w:rsidRPr="00564CCE">
        <w:rPr>
          <w:rFonts w:ascii="Times New Roman" w:eastAsia="Calibri" w:hAnsi="Times New Roman" w:cs="Times New Roman"/>
          <w:sz w:val="24"/>
          <w:szCs w:val="24"/>
        </w:rPr>
        <w:t xml:space="preserve"> kao i postotak karbonata</w:t>
      </w:r>
      <w:r>
        <w:rPr>
          <w:rFonts w:ascii="Times New Roman" w:eastAsia="Calibri" w:hAnsi="Times New Roman" w:cs="Times New Roman"/>
          <w:sz w:val="24"/>
          <w:szCs w:val="24"/>
        </w:rPr>
        <w:t>,</w:t>
      </w:r>
      <w:r w:rsidRPr="00564CCE">
        <w:rPr>
          <w:rFonts w:ascii="Times New Roman" w:eastAsia="Calibri" w:hAnsi="Times New Roman" w:cs="Times New Roman"/>
          <w:sz w:val="24"/>
          <w:szCs w:val="24"/>
        </w:rPr>
        <w:t xml:space="preserve"> negativno se odražava</w:t>
      </w:r>
      <w:r>
        <w:rPr>
          <w:rFonts w:ascii="Times New Roman" w:eastAsia="Calibri" w:hAnsi="Times New Roman" w:cs="Times New Roman"/>
          <w:sz w:val="24"/>
          <w:szCs w:val="24"/>
        </w:rPr>
        <w:t>ju na pojavu plavih cvjetova</w:t>
      </w:r>
      <w:r w:rsidRPr="00564CCE">
        <w:rPr>
          <w:rFonts w:ascii="Times New Roman" w:eastAsia="Calibri" w:hAnsi="Times New Roman" w:cs="Times New Roman"/>
          <w:sz w:val="24"/>
          <w:szCs w:val="24"/>
        </w:rPr>
        <w:t xml:space="preserve">. Količina humusa u tlu </w:t>
      </w:r>
      <w:r w:rsidR="00E4118F">
        <w:rPr>
          <w:rFonts w:ascii="Times New Roman" w:eastAsia="Calibri" w:hAnsi="Times New Roman" w:cs="Times New Roman"/>
          <w:sz w:val="24"/>
          <w:szCs w:val="24"/>
        </w:rPr>
        <w:t xml:space="preserve">je dosta visoka, ali ne utječe značajno </w:t>
      </w:r>
      <w:r w:rsidRPr="00564CCE">
        <w:rPr>
          <w:rFonts w:ascii="Times New Roman" w:eastAsia="Calibri" w:hAnsi="Times New Roman" w:cs="Times New Roman"/>
          <w:sz w:val="24"/>
          <w:szCs w:val="24"/>
        </w:rPr>
        <w:t xml:space="preserve">na boju cvijeta hortenzije. Kod plavih i višebojnih cvjetova vrijednosti </w:t>
      </w:r>
      <w:r w:rsidR="007F772F">
        <w:rPr>
          <w:rFonts w:ascii="Times New Roman" w:eastAsia="Calibri" w:hAnsi="Times New Roman" w:cs="Times New Roman"/>
          <w:sz w:val="24"/>
          <w:szCs w:val="24"/>
        </w:rPr>
        <w:t>AL-P</w:t>
      </w:r>
      <w:r w:rsidR="007F772F">
        <w:rPr>
          <w:rFonts w:ascii="Times New Roman" w:eastAsia="Calibri" w:hAnsi="Times New Roman" w:cs="Times New Roman"/>
          <w:sz w:val="24"/>
          <w:szCs w:val="24"/>
          <w:vertAlign w:val="subscript"/>
        </w:rPr>
        <w:t>2</w:t>
      </w:r>
      <w:r w:rsidR="007F772F">
        <w:rPr>
          <w:rFonts w:ascii="Times New Roman" w:eastAsia="Calibri" w:hAnsi="Times New Roman" w:cs="Times New Roman"/>
          <w:sz w:val="24"/>
          <w:szCs w:val="24"/>
        </w:rPr>
        <w:t>O</w:t>
      </w:r>
      <w:r w:rsidR="007F772F">
        <w:rPr>
          <w:rFonts w:ascii="Times New Roman" w:eastAsia="Calibri" w:hAnsi="Times New Roman" w:cs="Times New Roman"/>
          <w:sz w:val="24"/>
          <w:szCs w:val="24"/>
          <w:vertAlign w:val="subscript"/>
        </w:rPr>
        <w:t>5</w:t>
      </w:r>
      <w:r w:rsidR="007F772F">
        <w:rPr>
          <w:rFonts w:ascii="Times New Roman" w:eastAsia="Calibri" w:hAnsi="Times New Roman" w:cs="Times New Roman"/>
          <w:sz w:val="24"/>
          <w:szCs w:val="24"/>
        </w:rPr>
        <w:t xml:space="preserve"> i AL-K</w:t>
      </w:r>
      <w:r w:rsidR="007F772F">
        <w:rPr>
          <w:rFonts w:ascii="Times New Roman" w:eastAsia="Calibri" w:hAnsi="Times New Roman" w:cs="Times New Roman"/>
          <w:sz w:val="24"/>
          <w:szCs w:val="24"/>
          <w:vertAlign w:val="subscript"/>
        </w:rPr>
        <w:t>2</w:t>
      </w:r>
      <w:r w:rsidR="007F772F">
        <w:rPr>
          <w:rFonts w:ascii="Times New Roman" w:eastAsia="Calibri" w:hAnsi="Times New Roman" w:cs="Times New Roman"/>
          <w:sz w:val="24"/>
          <w:szCs w:val="24"/>
        </w:rPr>
        <w:t>O</w:t>
      </w:r>
      <w:r w:rsidRPr="00564C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 tlu </w:t>
      </w:r>
      <w:r w:rsidRPr="00564CCE">
        <w:rPr>
          <w:rFonts w:ascii="Times New Roman" w:eastAsia="Calibri" w:hAnsi="Times New Roman" w:cs="Times New Roman"/>
          <w:sz w:val="24"/>
          <w:szCs w:val="24"/>
        </w:rPr>
        <w:t xml:space="preserve">su podjednake i znatno niže u odnosu na </w:t>
      </w:r>
      <w:r>
        <w:rPr>
          <w:rFonts w:ascii="Times New Roman" w:eastAsia="Calibri" w:hAnsi="Times New Roman" w:cs="Times New Roman"/>
          <w:sz w:val="24"/>
          <w:szCs w:val="24"/>
        </w:rPr>
        <w:t>tla s ružičastim</w:t>
      </w:r>
      <w:r w:rsidRPr="00564CCE">
        <w:rPr>
          <w:rFonts w:ascii="Times New Roman" w:eastAsia="Calibri" w:hAnsi="Times New Roman" w:cs="Times New Roman"/>
          <w:sz w:val="24"/>
          <w:szCs w:val="24"/>
        </w:rPr>
        <w:t xml:space="preserve"> cvjetov</w:t>
      </w:r>
      <w:r>
        <w:rPr>
          <w:rFonts w:ascii="Times New Roman" w:eastAsia="Calibri" w:hAnsi="Times New Roman" w:cs="Times New Roman"/>
          <w:sz w:val="24"/>
          <w:szCs w:val="24"/>
        </w:rPr>
        <w:t>ima</w:t>
      </w:r>
      <w:r w:rsidRPr="00564CCE">
        <w:rPr>
          <w:rFonts w:ascii="Times New Roman" w:eastAsia="Calibri" w:hAnsi="Times New Roman" w:cs="Times New Roman"/>
          <w:sz w:val="24"/>
          <w:szCs w:val="24"/>
        </w:rPr>
        <w:t xml:space="preserve">. Biljka hortenzije </w:t>
      </w:r>
      <w:r w:rsidR="00136441">
        <w:rPr>
          <w:rFonts w:ascii="Times New Roman" w:eastAsia="Calibri" w:hAnsi="Times New Roman" w:cs="Times New Roman"/>
          <w:sz w:val="24"/>
          <w:szCs w:val="24"/>
        </w:rPr>
        <w:t>poprima</w:t>
      </w:r>
      <w:r w:rsidR="00497F0E">
        <w:rPr>
          <w:rFonts w:ascii="Times New Roman" w:eastAsia="Calibri" w:hAnsi="Times New Roman" w:cs="Times New Roman"/>
          <w:sz w:val="24"/>
          <w:szCs w:val="24"/>
        </w:rPr>
        <w:t xml:space="preserve"> </w:t>
      </w:r>
      <w:r>
        <w:rPr>
          <w:rFonts w:ascii="Times New Roman" w:eastAsia="Calibri" w:hAnsi="Times New Roman" w:cs="Times New Roman"/>
          <w:sz w:val="24"/>
          <w:szCs w:val="24"/>
        </w:rPr>
        <w:t>plavu boju cvijeta u tlima s</w:t>
      </w:r>
      <w:r w:rsidRPr="00564CCE">
        <w:rPr>
          <w:rFonts w:ascii="Times New Roman" w:eastAsia="Calibri" w:hAnsi="Times New Roman" w:cs="Times New Roman"/>
          <w:sz w:val="24"/>
          <w:szCs w:val="24"/>
        </w:rPr>
        <w:t xml:space="preserve"> nižim pH, ali znatno veći utjecaj na boju cvijeta imaju karbonati, fosfor i kalij.</w:t>
      </w:r>
    </w:p>
    <w:p w:rsidR="007F117B" w:rsidRPr="007F117B" w:rsidRDefault="007F117B" w:rsidP="00363843">
      <w:pPr>
        <w:autoSpaceDE w:val="0"/>
        <w:autoSpaceDN w:val="0"/>
        <w:adjustRightInd w:val="0"/>
        <w:spacing w:after="0" w:line="240" w:lineRule="auto"/>
        <w:jc w:val="both"/>
        <w:rPr>
          <w:rFonts w:ascii="TimesNewRomanPS-ItalicMT" w:hAnsi="TimesNewRomanPS-ItalicMT" w:cs="TimesNewRomanPS-ItalicMT"/>
          <w:iCs/>
          <w:sz w:val="24"/>
          <w:szCs w:val="24"/>
        </w:rPr>
      </w:pPr>
    </w:p>
    <w:p w:rsidR="007F117B" w:rsidRDefault="007F117B" w:rsidP="00363843">
      <w:pPr>
        <w:autoSpaceDE w:val="0"/>
        <w:autoSpaceDN w:val="0"/>
        <w:adjustRightInd w:val="0"/>
        <w:spacing w:after="0" w:line="240" w:lineRule="auto"/>
        <w:jc w:val="both"/>
        <w:rPr>
          <w:rFonts w:ascii="Times New Roman" w:hAnsi="Times New Roman" w:cs="Times New Roman"/>
          <w:b/>
          <w:iCs/>
          <w:sz w:val="24"/>
          <w:szCs w:val="24"/>
        </w:rPr>
      </w:pPr>
      <w:r w:rsidRPr="007F117B">
        <w:rPr>
          <w:rFonts w:ascii="Times New Roman" w:hAnsi="Times New Roman" w:cs="Times New Roman"/>
          <w:b/>
          <w:iCs/>
          <w:sz w:val="24"/>
          <w:szCs w:val="24"/>
        </w:rPr>
        <w:t xml:space="preserve">Ključne riječi: </w:t>
      </w:r>
      <w:r w:rsidR="001C456B" w:rsidRPr="001C456B">
        <w:rPr>
          <w:rFonts w:ascii="Times New Roman" w:hAnsi="Times New Roman" w:cs="Times New Roman"/>
          <w:iCs/>
          <w:sz w:val="24"/>
          <w:szCs w:val="24"/>
        </w:rPr>
        <w:t>hortenzija</w:t>
      </w:r>
      <w:r w:rsidR="006E0BBC">
        <w:rPr>
          <w:rFonts w:ascii="Times New Roman" w:hAnsi="Times New Roman" w:cs="Times New Roman"/>
          <w:iCs/>
          <w:sz w:val="24"/>
          <w:szCs w:val="24"/>
        </w:rPr>
        <w:t xml:space="preserve"> (</w:t>
      </w:r>
      <w:r w:rsidR="006E0BBC" w:rsidRPr="00564CCE">
        <w:rPr>
          <w:rFonts w:ascii="Times New Roman" w:eastAsia="Calibri" w:hAnsi="Times New Roman" w:cs="Times New Roman"/>
          <w:i/>
          <w:sz w:val="24"/>
          <w:szCs w:val="24"/>
        </w:rPr>
        <w:t>Hydrangea macrophylla</w:t>
      </w:r>
      <w:r w:rsidR="006E0BBC">
        <w:rPr>
          <w:rFonts w:ascii="Times New Roman" w:eastAsia="Calibri" w:hAnsi="Times New Roman" w:cs="Times New Roman"/>
          <w:i/>
          <w:sz w:val="24"/>
          <w:szCs w:val="24"/>
        </w:rPr>
        <w:t>)</w:t>
      </w:r>
      <w:r w:rsidR="001C456B" w:rsidRPr="001C456B">
        <w:rPr>
          <w:rFonts w:ascii="Times New Roman" w:hAnsi="Times New Roman" w:cs="Times New Roman"/>
          <w:iCs/>
          <w:sz w:val="24"/>
          <w:szCs w:val="24"/>
        </w:rPr>
        <w:t>, boja cvijeta</w:t>
      </w:r>
      <w:r w:rsidR="00D461F3">
        <w:rPr>
          <w:rFonts w:ascii="Times New Roman" w:hAnsi="Times New Roman" w:cs="Times New Roman"/>
          <w:iCs/>
          <w:sz w:val="24"/>
          <w:szCs w:val="24"/>
        </w:rPr>
        <w:t>, kućni vrt</w:t>
      </w:r>
    </w:p>
    <w:p w:rsidR="007F117B" w:rsidRDefault="007F117B" w:rsidP="00363843">
      <w:pPr>
        <w:autoSpaceDE w:val="0"/>
        <w:autoSpaceDN w:val="0"/>
        <w:adjustRightInd w:val="0"/>
        <w:spacing w:after="0" w:line="240" w:lineRule="auto"/>
        <w:jc w:val="both"/>
        <w:rPr>
          <w:rFonts w:ascii="Times New Roman" w:hAnsi="Times New Roman" w:cs="Times New Roman"/>
          <w:b/>
          <w:iCs/>
          <w:sz w:val="24"/>
          <w:szCs w:val="24"/>
        </w:rPr>
      </w:pPr>
    </w:p>
    <w:p w:rsidR="007F117B" w:rsidRDefault="007F117B" w:rsidP="00363843">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Uvod</w:t>
      </w:r>
    </w:p>
    <w:p w:rsidR="00DB06FF" w:rsidRDefault="006E163C" w:rsidP="00363843">
      <w:pPr>
        <w:autoSpaceDE w:val="0"/>
        <w:autoSpaceDN w:val="0"/>
        <w:adjustRightInd w:val="0"/>
        <w:spacing w:after="0" w:line="240" w:lineRule="auto"/>
        <w:jc w:val="both"/>
        <w:rPr>
          <w:rFonts w:ascii="Times New Roman" w:hAnsi="Times New Roman" w:cs="Times New Roman"/>
          <w:sz w:val="24"/>
          <w:szCs w:val="24"/>
        </w:rPr>
      </w:pPr>
      <w:r w:rsidRPr="00A837EA">
        <w:rPr>
          <w:rFonts w:ascii="Times New Roman" w:hAnsi="Times New Roman" w:cs="Times New Roman"/>
          <w:sz w:val="24"/>
          <w:szCs w:val="24"/>
        </w:rPr>
        <w:t>Najstariji fosilni ostaci hortenzije</w:t>
      </w:r>
      <w:r w:rsidR="00482163">
        <w:rPr>
          <w:rFonts w:ascii="Times New Roman" w:hAnsi="Times New Roman" w:cs="Times New Roman"/>
          <w:sz w:val="24"/>
          <w:szCs w:val="24"/>
        </w:rPr>
        <w:t xml:space="preserve">, starosti </w:t>
      </w:r>
      <w:r w:rsidR="00482163" w:rsidRPr="00A837EA">
        <w:rPr>
          <w:rFonts w:ascii="Times New Roman" w:hAnsi="Times New Roman" w:cs="Times New Roman"/>
          <w:sz w:val="24"/>
          <w:szCs w:val="24"/>
        </w:rPr>
        <w:t>40</w:t>
      </w:r>
      <w:r w:rsidR="00482163">
        <w:rPr>
          <w:rFonts w:ascii="Times New Roman" w:hAnsi="Times New Roman" w:cs="Times New Roman"/>
          <w:sz w:val="24"/>
          <w:szCs w:val="24"/>
        </w:rPr>
        <w:t xml:space="preserve"> </w:t>
      </w:r>
      <w:r w:rsidR="00482163" w:rsidRPr="00A837EA">
        <w:rPr>
          <w:rFonts w:ascii="Times New Roman" w:hAnsi="Times New Roman" w:cs="Times New Roman"/>
          <w:sz w:val="24"/>
          <w:szCs w:val="24"/>
        </w:rPr>
        <w:t>-</w:t>
      </w:r>
      <w:r w:rsidR="00482163">
        <w:rPr>
          <w:rFonts w:ascii="Times New Roman" w:hAnsi="Times New Roman" w:cs="Times New Roman"/>
          <w:sz w:val="24"/>
          <w:szCs w:val="24"/>
        </w:rPr>
        <w:t xml:space="preserve"> </w:t>
      </w:r>
      <w:r w:rsidR="00482163" w:rsidRPr="00A837EA">
        <w:rPr>
          <w:rFonts w:ascii="Times New Roman" w:hAnsi="Times New Roman" w:cs="Times New Roman"/>
          <w:sz w:val="24"/>
          <w:szCs w:val="24"/>
        </w:rPr>
        <w:t xml:space="preserve">65 </w:t>
      </w:r>
      <w:r w:rsidR="00482163">
        <w:rPr>
          <w:rFonts w:ascii="Times New Roman" w:hAnsi="Times New Roman" w:cs="Times New Roman"/>
          <w:sz w:val="24"/>
          <w:szCs w:val="24"/>
        </w:rPr>
        <w:t xml:space="preserve">mil. godina, </w:t>
      </w:r>
      <w:r w:rsidRPr="00A837EA">
        <w:rPr>
          <w:rFonts w:ascii="Times New Roman" w:hAnsi="Times New Roman" w:cs="Times New Roman"/>
          <w:sz w:val="24"/>
          <w:szCs w:val="24"/>
        </w:rPr>
        <w:t>pronađeni</w:t>
      </w:r>
      <w:r>
        <w:rPr>
          <w:rFonts w:ascii="Times New Roman" w:hAnsi="Times New Roman" w:cs="Times New Roman"/>
          <w:sz w:val="24"/>
          <w:szCs w:val="24"/>
        </w:rPr>
        <w:t xml:space="preserve"> su</w:t>
      </w:r>
      <w:r w:rsidRPr="00A837EA">
        <w:rPr>
          <w:rFonts w:ascii="Times New Roman" w:hAnsi="Times New Roman" w:cs="Times New Roman"/>
          <w:sz w:val="24"/>
          <w:szCs w:val="24"/>
        </w:rPr>
        <w:t xml:space="preserve"> na Aljasci, </w:t>
      </w:r>
      <w:r w:rsidR="00D6714A">
        <w:rPr>
          <w:rFonts w:ascii="Times New Roman" w:hAnsi="Times New Roman" w:cs="Times New Roman"/>
          <w:sz w:val="24"/>
          <w:szCs w:val="24"/>
        </w:rPr>
        <w:t xml:space="preserve">u </w:t>
      </w:r>
      <w:r w:rsidRPr="00A837EA">
        <w:rPr>
          <w:rFonts w:ascii="Times New Roman" w:hAnsi="Times New Roman" w:cs="Times New Roman"/>
          <w:sz w:val="24"/>
          <w:szCs w:val="24"/>
        </w:rPr>
        <w:t>Oregonu i Kaliforniji</w:t>
      </w:r>
      <w:r w:rsidR="00482163">
        <w:rPr>
          <w:rFonts w:ascii="Times New Roman" w:hAnsi="Times New Roman" w:cs="Times New Roman"/>
          <w:sz w:val="24"/>
          <w:szCs w:val="24"/>
        </w:rPr>
        <w:t>.</w:t>
      </w:r>
      <w:r>
        <w:rPr>
          <w:rFonts w:ascii="Times New Roman" w:hAnsi="Times New Roman" w:cs="Times New Roman"/>
          <w:sz w:val="24"/>
          <w:szCs w:val="24"/>
        </w:rPr>
        <w:t xml:space="preserve"> </w:t>
      </w:r>
      <w:r w:rsidRPr="00A837EA">
        <w:rPr>
          <w:rFonts w:ascii="Times New Roman" w:hAnsi="Times New Roman" w:cs="Times New Roman"/>
          <w:sz w:val="24"/>
          <w:szCs w:val="24"/>
        </w:rPr>
        <w:t xml:space="preserve">Ime </w:t>
      </w:r>
      <w:r w:rsidR="00381E32">
        <w:rPr>
          <w:rFonts w:ascii="Times New Roman" w:hAnsi="Times New Roman" w:cs="Times New Roman"/>
          <w:sz w:val="24"/>
          <w:szCs w:val="24"/>
        </w:rPr>
        <w:t xml:space="preserve">ove cvjetnice </w:t>
      </w:r>
      <w:r w:rsidRPr="00A837EA">
        <w:rPr>
          <w:rFonts w:ascii="Times New Roman" w:hAnsi="Times New Roman" w:cs="Times New Roman"/>
          <w:sz w:val="24"/>
          <w:szCs w:val="24"/>
        </w:rPr>
        <w:t xml:space="preserve">potječe od </w:t>
      </w:r>
      <w:r w:rsidR="00543EE6">
        <w:rPr>
          <w:rFonts w:ascii="Times New Roman" w:hAnsi="Times New Roman" w:cs="Times New Roman"/>
          <w:sz w:val="24"/>
          <w:szCs w:val="24"/>
        </w:rPr>
        <w:t>grčkih riječi</w:t>
      </w:r>
      <w:r w:rsidRPr="00A837EA">
        <w:rPr>
          <w:rFonts w:ascii="Times New Roman" w:hAnsi="Times New Roman" w:cs="Times New Roman"/>
          <w:sz w:val="24"/>
          <w:szCs w:val="24"/>
        </w:rPr>
        <w:t>:</w:t>
      </w:r>
      <w:r w:rsidRPr="00A837EA">
        <w:rPr>
          <w:rFonts w:ascii="Times New Roman" w:hAnsi="Times New Roman" w:cs="Times New Roman"/>
          <w:i/>
          <w:sz w:val="24"/>
          <w:szCs w:val="24"/>
        </w:rPr>
        <w:t xml:space="preserve"> hydro</w:t>
      </w:r>
      <w:r>
        <w:rPr>
          <w:rFonts w:ascii="Times New Roman" w:hAnsi="Times New Roman" w:cs="Times New Roman"/>
          <w:i/>
          <w:sz w:val="24"/>
          <w:szCs w:val="24"/>
        </w:rPr>
        <w:t xml:space="preserve"> </w:t>
      </w:r>
      <w:r w:rsidRPr="00A837EA">
        <w:rPr>
          <w:rFonts w:ascii="Times New Roman" w:hAnsi="Times New Roman" w:cs="Times New Roman"/>
          <w:sz w:val="24"/>
          <w:szCs w:val="24"/>
        </w:rPr>
        <w:t xml:space="preserve">- voda  i </w:t>
      </w:r>
      <w:r w:rsidRPr="00A837EA">
        <w:rPr>
          <w:rFonts w:ascii="Times New Roman" w:hAnsi="Times New Roman" w:cs="Times New Roman"/>
          <w:i/>
          <w:sz w:val="24"/>
          <w:szCs w:val="24"/>
        </w:rPr>
        <w:t>angenion</w:t>
      </w:r>
      <w:r>
        <w:rPr>
          <w:rFonts w:ascii="Times New Roman" w:hAnsi="Times New Roman" w:cs="Times New Roman"/>
          <w:i/>
          <w:sz w:val="24"/>
          <w:szCs w:val="24"/>
        </w:rPr>
        <w:t xml:space="preserve"> </w:t>
      </w:r>
      <w:r w:rsidRPr="00A837EA">
        <w:rPr>
          <w:rFonts w:ascii="Times New Roman" w:hAnsi="Times New Roman" w:cs="Times New Roman"/>
          <w:sz w:val="24"/>
          <w:szCs w:val="24"/>
        </w:rPr>
        <w:t>-</w:t>
      </w:r>
      <w:r>
        <w:rPr>
          <w:rFonts w:ascii="Times New Roman" w:hAnsi="Times New Roman" w:cs="Times New Roman"/>
          <w:sz w:val="24"/>
          <w:szCs w:val="24"/>
        </w:rPr>
        <w:t xml:space="preserve"> </w:t>
      </w:r>
      <w:r w:rsidRPr="00A837EA">
        <w:rPr>
          <w:rFonts w:ascii="Times New Roman" w:hAnsi="Times New Roman" w:cs="Times New Roman"/>
          <w:sz w:val="24"/>
          <w:szCs w:val="24"/>
        </w:rPr>
        <w:t xml:space="preserve">posuda, </w:t>
      </w:r>
      <w:r w:rsidR="00D6714A">
        <w:rPr>
          <w:rFonts w:ascii="Times New Roman" w:hAnsi="Times New Roman" w:cs="Times New Roman"/>
          <w:sz w:val="24"/>
          <w:szCs w:val="24"/>
        </w:rPr>
        <w:t xml:space="preserve">što upućuje na </w:t>
      </w:r>
      <w:r w:rsidR="00381E32">
        <w:rPr>
          <w:rFonts w:ascii="Times New Roman" w:hAnsi="Times New Roman" w:cs="Times New Roman"/>
          <w:sz w:val="24"/>
          <w:szCs w:val="24"/>
        </w:rPr>
        <w:t xml:space="preserve">njene </w:t>
      </w:r>
      <w:r w:rsidR="00D6714A">
        <w:rPr>
          <w:rFonts w:ascii="Times New Roman" w:hAnsi="Times New Roman" w:cs="Times New Roman"/>
          <w:sz w:val="24"/>
          <w:szCs w:val="24"/>
        </w:rPr>
        <w:t xml:space="preserve">velike zahtjeve prema vodi. Rod hortenzija ima oko 75 </w:t>
      </w:r>
      <w:r w:rsidRPr="00A837EA">
        <w:rPr>
          <w:rFonts w:ascii="Times New Roman" w:hAnsi="Times New Roman" w:cs="Times New Roman"/>
          <w:sz w:val="24"/>
          <w:szCs w:val="24"/>
        </w:rPr>
        <w:t>cvatućih vrsta</w:t>
      </w:r>
      <w:r w:rsidR="00381E32">
        <w:rPr>
          <w:rFonts w:ascii="Times New Roman" w:hAnsi="Times New Roman" w:cs="Times New Roman"/>
          <w:sz w:val="24"/>
          <w:szCs w:val="24"/>
        </w:rPr>
        <w:t xml:space="preserve"> među kojima one s </w:t>
      </w:r>
      <w:r w:rsidRPr="00A837EA">
        <w:rPr>
          <w:rFonts w:ascii="Times New Roman" w:hAnsi="Times New Roman" w:cs="Times New Roman"/>
          <w:sz w:val="24"/>
          <w:szCs w:val="24"/>
        </w:rPr>
        <w:t>grmovi</w:t>
      </w:r>
      <w:r w:rsidR="00381E32">
        <w:rPr>
          <w:rFonts w:ascii="Times New Roman" w:hAnsi="Times New Roman" w:cs="Times New Roman"/>
          <w:sz w:val="24"/>
          <w:szCs w:val="24"/>
        </w:rPr>
        <w:t>ma</w:t>
      </w:r>
      <w:r w:rsidRPr="00A837EA">
        <w:rPr>
          <w:rFonts w:ascii="Times New Roman" w:hAnsi="Times New Roman" w:cs="Times New Roman"/>
          <w:sz w:val="24"/>
          <w:szCs w:val="24"/>
        </w:rPr>
        <w:t xml:space="preserve"> visine </w:t>
      </w:r>
      <w:r w:rsidR="00381E32">
        <w:rPr>
          <w:rFonts w:ascii="Times New Roman" w:hAnsi="Times New Roman" w:cs="Times New Roman"/>
          <w:sz w:val="24"/>
          <w:szCs w:val="24"/>
        </w:rPr>
        <w:t>1 - 3 m</w:t>
      </w:r>
      <w:r w:rsidR="00841E02" w:rsidRPr="00841E02">
        <w:rPr>
          <w:rFonts w:ascii="Times New Roman" w:hAnsi="Times New Roman" w:cs="Times New Roman"/>
          <w:sz w:val="24"/>
          <w:szCs w:val="24"/>
        </w:rPr>
        <w:t xml:space="preserve"> </w:t>
      </w:r>
      <w:r w:rsidR="00841E02">
        <w:rPr>
          <w:rFonts w:ascii="Times New Roman" w:hAnsi="Times New Roman" w:cs="Times New Roman"/>
          <w:sz w:val="24"/>
          <w:szCs w:val="24"/>
        </w:rPr>
        <w:t>dominiraju</w:t>
      </w:r>
      <w:r w:rsidRPr="00A837EA">
        <w:rPr>
          <w:rFonts w:ascii="Times New Roman" w:hAnsi="Times New Roman" w:cs="Times New Roman"/>
          <w:sz w:val="24"/>
          <w:szCs w:val="24"/>
        </w:rPr>
        <w:t xml:space="preserve"> </w:t>
      </w:r>
      <w:r w:rsidR="00381E32">
        <w:rPr>
          <w:rFonts w:ascii="Times New Roman" w:hAnsi="Times New Roman" w:cs="Times New Roman"/>
          <w:sz w:val="24"/>
          <w:szCs w:val="24"/>
        </w:rPr>
        <w:t xml:space="preserve">nad niskim stablima i penjačicama. </w:t>
      </w:r>
      <w:r w:rsidRPr="00A837EA">
        <w:rPr>
          <w:rFonts w:ascii="Times New Roman" w:hAnsi="Times New Roman" w:cs="Times New Roman"/>
          <w:i/>
          <w:sz w:val="24"/>
          <w:szCs w:val="24"/>
        </w:rPr>
        <w:t>Hydrangea macrophylla</w:t>
      </w:r>
      <w:r w:rsidRPr="00A837EA">
        <w:rPr>
          <w:rFonts w:ascii="Times New Roman" w:hAnsi="Times New Roman" w:cs="Times New Roman"/>
          <w:sz w:val="24"/>
          <w:szCs w:val="24"/>
        </w:rPr>
        <w:t xml:space="preserve"> je grmolika drvenasta biljka visine 70 </w:t>
      </w:r>
      <w:r w:rsidR="00381E32">
        <w:rPr>
          <w:rFonts w:ascii="Times New Roman" w:hAnsi="Times New Roman" w:cs="Times New Roman"/>
          <w:sz w:val="24"/>
          <w:szCs w:val="24"/>
        </w:rPr>
        <w:t xml:space="preserve">- </w:t>
      </w:r>
      <w:r w:rsidRPr="00A837EA">
        <w:rPr>
          <w:rFonts w:ascii="Times New Roman" w:hAnsi="Times New Roman" w:cs="Times New Roman"/>
          <w:sz w:val="24"/>
          <w:szCs w:val="24"/>
        </w:rPr>
        <w:t>150 cm, promjera do 200 cm.</w:t>
      </w:r>
      <w:r w:rsidRPr="00A837EA">
        <w:rPr>
          <w:rStyle w:val="apple-converted-space"/>
          <w:rFonts w:ascii="Times New Roman" w:hAnsi="Times New Roman" w:cs="Times New Roman"/>
          <w:sz w:val="24"/>
          <w:szCs w:val="24"/>
        </w:rPr>
        <w:t> </w:t>
      </w:r>
      <w:r w:rsidRPr="00A837EA">
        <w:rPr>
          <w:rFonts w:ascii="Times New Roman" w:hAnsi="Times New Roman" w:cs="Times New Roman"/>
          <w:sz w:val="24"/>
          <w:szCs w:val="24"/>
        </w:rPr>
        <w:t xml:space="preserve">Cvjetne glavice </w:t>
      </w:r>
      <w:r w:rsidR="00381E32">
        <w:rPr>
          <w:rFonts w:ascii="Times New Roman" w:hAnsi="Times New Roman" w:cs="Times New Roman"/>
          <w:sz w:val="24"/>
          <w:szCs w:val="24"/>
        </w:rPr>
        <w:t>čine dvije vrste cvjetova:</w:t>
      </w:r>
      <w:r w:rsidRPr="00A837EA">
        <w:rPr>
          <w:rFonts w:ascii="Times New Roman" w:hAnsi="Times New Roman" w:cs="Times New Roman"/>
          <w:sz w:val="24"/>
          <w:szCs w:val="24"/>
        </w:rPr>
        <w:t xml:space="preserve"> unutar glavice smješteni </w:t>
      </w:r>
      <w:r w:rsidR="00381E32" w:rsidRPr="00A837EA">
        <w:rPr>
          <w:rFonts w:ascii="Times New Roman" w:hAnsi="Times New Roman" w:cs="Times New Roman"/>
          <w:sz w:val="24"/>
          <w:szCs w:val="24"/>
        </w:rPr>
        <w:t xml:space="preserve">su </w:t>
      </w:r>
      <w:r w:rsidRPr="00A837EA">
        <w:rPr>
          <w:rFonts w:ascii="Times New Roman" w:hAnsi="Times New Roman" w:cs="Times New Roman"/>
          <w:sz w:val="24"/>
          <w:szCs w:val="24"/>
        </w:rPr>
        <w:t>neugledni fertilni cvjetovi</w:t>
      </w:r>
      <w:r w:rsidR="00DB06FF">
        <w:rPr>
          <w:rFonts w:ascii="Times New Roman" w:hAnsi="Times New Roman" w:cs="Times New Roman"/>
          <w:sz w:val="24"/>
          <w:szCs w:val="24"/>
        </w:rPr>
        <w:t xml:space="preserve">, a okružuju ih veći sterilni cvjetovi </w:t>
      </w:r>
      <w:r w:rsidRPr="00A837EA">
        <w:rPr>
          <w:rFonts w:ascii="Times New Roman" w:hAnsi="Times New Roman" w:cs="Times New Roman"/>
          <w:sz w:val="24"/>
          <w:szCs w:val="24"/>
        </w:rPr>
        <w:t xml:space="preserve"> sa</w:t>
      </w:r>
      <w:r w:rsidR="00DB06FF">
        <w:rPr>
          <w:rFonts w:ascii="Times New Roman" w:hAnsi="Times New Roman" w:cs="Times New Roman"/>
          <w:sz w:val="24"/>
          <w:szCs w:val="24"/>
        </w:rPr>
        <w:t>s</w:t>
      </w:r>
      <w:r w:rsidRPr="00A837EA">
        <w:rPr>
          <w:rFonts w:ascii="Times New Roman" w:hAnsi="Times New Roman" w:cs="Times New Roman"/>
          <w:sz w:val="24"/>
          <w:szCs w:val="24"/>
        </w:rPr>
        <w:t xml:space="preserve">tavljeni od četiri latice. Hortenzije najbolje uspijevaju na polusjenovitim i vlažnim mjestima, </w:t>
      </w:r>
      <w:r w:rsidR="00DB06FF">
        <w:rPr>
          <w:rFonts w:ascii="Times New Roman" w:hAnsi="Times New Roman" w:cs="Times New Roman"/>
          <w:sz w:val="24"/>
          <w:szCs w:val="24"/>
        </w:rPr>
        <w:t>posađene pojedinačn</w:t>
      </w:r>
      <w:r w:rsidR="00D622A9">
        <w:rPr>
          <w:rFonts w:ascii="Times New Roman" w:hAnsi="Times New Roman" w:cs="Times New Roman"/>
          <w:sz w:val="24"/>
          <w:szCs w:val="24"/>
        </w:rPr>
        <w:t>o</w:t>
      </w:r>
      <w:r w:rsidR="00DB06FF">
        <w:rPr>
          <w:rFonts w:ascii="Times New Roman" w:hAnsi="Times New Roman" w:cs="Times New Roman"/>
          <w:sz w:val="24"/>
          <w:szCs w:val="24"/>
        </w:rPr>
        <w:t xml:space="preserve"> ili u </w:t>
      </w:r>
      <w:r w:rsidRPr="00A837EA">
        <w:rPr>
          <w:rFonts w:ascii="Times New Roman" w:hAnsi="Times New Roman" w:cs="Times New Roman"/>
          <w:sz w:val="24"/>
          <w:szCs w:val="24"/>
        </w:rPr>
        <w:t xml:space="preserve">skupinama. </w:t>
      </w:r>
      <w:r w:rsidR="00DB06FF">
        <w:rPr>
          <w:rFonts w:ascii="Times New Roman" w:hAnsi="Times New Roman" w:cs="Times New Roman"/>
          <w:sz w:val="24"/>
          <w:szCs w:val="24"/>
        </w:rPr>
        <w:t xml:space="preserve">Ukras su </w:t>
      </w:r>
      <w:r w:rsidRPr="00A837EA">
        <w:rPr>
          <w:rFonts w:ascii="Times New Roman" w:hAnsi="Times New Roman" w:cs="Times New Roman"/>
          <w:sz w:val="24"/>
          <w:szCs w:val="24"/>
        </w:rPr>
        <w:t>mnogih kućnih vrtova urbanih i ruralnih sredina. Prema Reg</w:t>
      </w:r>
      <w:r w:rsidR="00DF3B53">
        <w:rPr>
          <w:rFonts w:ascii="Times New Roman" w:hAnsi="Times New Roman" w:cs="Times New Roman"/>
          <w:sz w:val="24"/>
          <w:szCs w:val="24"/>
        </w:rPr>
        <w:t xml:space="preserve">ulativi EU 2092/91, kućni vrt, </w:t>
      </w:r>
      <w:r w:rsidR="00497F0E">
        <w:rPr>
          <w:rFonts w:ascii="Times New Roman" w:hAnsi="Times New Roman" w:cs="Times New Roman"/>
          <w:sz w:val="24"/>
          <w:szCs w:val="24"/>
        </w:rPr>
        <w:t xml:space="preserve">eng. </w:t>
      </w:r>
      <w:r w:rsidR="006D4176" w:rsidRPr="00497F0E">
        <w:rPr>
          <w:rFonts w:ascii="Times New Roman" w:hAnsi="Times New Roman" w:cs="Times New Roman"/>
          <w:sz w:val="24"/>
          <w:szCs w:val="24"/>
        </w:rPr>
        <w:t>„</w:t>
      </w:r>
      <w:r w:rsidR="006D4176" w:rsidRPr="00546DE9">
        <w:rPr>
          <w:rFonts w:ascii="Times New Roman" w:hAnsi="Times New Roman" w:cs="Times New Roman"/>
          <w:i/>
          <w:sz w:val="24"/>
          <w:szCs w:val="24"/>
        </w:rPr>
        <w:t>homegarden</w:t>
      </w:r>
      <w:r w:rsidR="006D4176" w:rsidRPr="00497F0E">
        <w:rPr>
          <w:rFonts w:ascii="Times New Roman" w:hAnsi="Times New Roman" w:cs="Times New Roman"/>
          <w:sz w:val="24"/>
          <w:szCs w:val="24"/>
        </w:rPr>
        <w:t>“</w:t>
      </w:r>
      <w:r w:rsidR="00DF3B53">
        <w:rPr>
          <w:rFonts w:ascii="Times New Roman" w:hAnsi="Times New Roman" w:cs="Times New Roman"/>
          <w:sz w:val="24"/>
          <w:szCs w:val="24"/>
        </w:rPr>
        <w:t>,</w:t>
      </w:r>
      <w:r w:rsidRPr="00A837EA">
        <w:rPr>
          <w:rFonts w:ascii="Times New Roman" w:hAnsi="Times New Roman" w:cs="Times New Roman"/>
          <w:sz w:val="24"/>
          <w:szCs w:val="24"/>
        </w:rPr>
        <w:t xml:space="preserve"> </w:t>
      </w:r>
      <w:r w:rsidR="00DB06FF">
        <w:rPr>
          <w:rFonts w:ascii="Times New Roman" w:hAnsi="Times New Roman" w:cs="Times New Roman"/>
          <w:sz w:val="24"/>
          <w:szCs w:val="24"/>
        </w:rPr>
        <w:t>je definiran</w:t>
      </w:r>
      <w:r w:rsidRPr="00A837EA">
        <w:rPr>
          <w:rFonts w:ascii="Times New Roman" w:hAnsi="Times New Roman" w:cs="Times New Roman"/>
          <w:sz w:val="24"/>
          <w:szCs w:val="24"/>
        </w:rPr>
        <w:t xml:space="preserve"> kao malen, ograđen</w:t>
      </w:r>
      <w:r w:rsidR="00DB06FF">
        <w:rPr>
          <w:rFonts w:ascii="Times New Roman" w:hAnsi="Times New Roman" w:cs="Times New Roman"/>
          <w:sz w:val="24"/>
          <w:szCs w:val="24"/>
        </w:rPr>
        <w:t>i</w:t>
      </w:r>
      <w:r w:rsidRPr="00A837EA">
        <w:rPr>
          <w:rFonts w:ascii="Times New Roman" w:hAnsi="Times New Roman" w:cs="Times New Roman"/>
          <w:sz w:val="24"/>
          <w:szCs w:val="24"/>
        </w:rPr>
        <w:t xml:space="preserve"> </w:t>
      </w:r>
      <w:r w:rsidR="00DB06FF">
        <w:rPr>
          <w:rFonts w:ascii="Times New Roman" w:hAnsi="Times New Roman" w:cs="Times New Roman"/>
          <w:sz w:val="24"/>
          <w:szCs w:val="24"/>
        </w:rPr>
        <w:t>dio</w:t>
      </w:r>
      <w:r w:rsidRPr="00A837EA">
        <w:rPr>
          <w:rFonts w:ascii="Times New Roman" w:hAnsi="Times New Roman" w:cs="Times New Roman"/>
          <w:sz w:val="24"/>
          <w:szCs w:val="24"/>
        </w:rPr>
        <w:t xml:space="preserve"> zemljišta u blizini doma poljoprivrednog proizvođača, gdje se na g</w:t>
      </w:r>
      <w:r w:rsidR="00D622A9">
        <w:rPr>
          <w:rFonts w:ascii="Times New Roman" w:hAnsi="Times New Roman" w:cs="Times New Roman"/>
          <w:sz w:val="24"/>
          <w:szCs w:val="24"/>
        </w:rPr>
        <w:t>redicama uzgajaju jednogodišnje i</w:t>
      </w:r>
      <w:r w:rsidRPr="00A837EA">
        <w:rPr>
          <w:rFonts w:ascii="Times New Roman" w:hAnsi="Times New Roman" w:cs="Times New Roman"/>
          <w:sz w:val="24"/>
          <w:szCs w:val="24"/>
        </w:rPr>
        <w:t xml:space="preserve"> dvogodišnje cvjetne vrste </w:t>
      </w:r>
      <w:r w:rsidR="00D622A9">
        <w:rPr>
          <w:rFonts w:ascii="Times New Roman" w:hAnsi="Times New Roman" w:cs="Times New Roman"/>
          <w:sz w:val="24"/>
          <w:szCs w:val="24"/>
        </w:rPr>
        <w:t>te</w:t>
      </w:r>
      <w:r w:rsidRPr="00A837EA">
        <w:rPr>
          <w:rFonts w:ascii="Times New Roman" w:hAnsi="Times New Roman" w:cs="Times New Roman"/>
          <w:sz w:val="24"/>
          <w:szCs w:val="24"/>
        </w:rPr>
        <w:t xml:space="preserve"> trajnice. </w:t>
      </w:r>
    </w:p>
    <w:p w:rsidR="00F5705D" w:rsidRDefault="006E163C" w:rsidP="00363843">
      <w:pPr>
        <w:autoSpaceDE w:val="0"/>
        <w:autoSpaceDN w:val="0"/>
        <w:adjustRightInd w:val="0"/>
        <w:spacing w:after="0" w:line="240" w:lineRule="auto"/>
        <w:jc w:val="both"/>
        <w:rPr>
          <w:rFonts w:ascii="Times New Roman" w:eastAsia="Calibri" w:hAnsi="Times New Roman" w:cs="Times New Roman"/>
          <w:sz w:val="24"/>
          <w:szCs w:val="24"/>
        </w:rPr>
      </w:pPr>
      <w:r w:rsidRPr="00A837EA">
        <w:rPr>
          <w:rFonts w:ascii="Times New Roman" w:hAnsi="Times New Roman" w:cs="Times New Roman"/>
          <w:sz w:val="24"/>
          <w:szCs w:val="24"/>
        </w:rPr>
        <w:t xml:space="preserve">U </w:t>
      </w:r>
      <w:r w:rsidR="00DB06FF">
        <w:rPr>
          <w:rFonts w:ascii="Times New Roman" w:hAnsi="Times New Roman" w:cs="Times New Roman"/>
          <w:sz w:val="24"/>
          <w:szCs w:val="24"/>
        </w:rPr>
        <w:t>r</w:t>
      </w:r>
      <w:r w:rsidRPr="00A837EA">
        <w:rPr>
          <w:rFonts w:ascii="Times New Roman" w:hAnsi="Times New Roman" w:cs="Times New Roman"/>
          <w:sz w:val="24"/>
          <w:szCs w:val="24"/>
        </w:rPr>
        <w:t xml:space="preserve">adu </w:t>
      </w:r>
      <w:r w:rsidR="00DB06FF">
        <w:rPr>
          <w:rFonts w:ascii="Times New Roman" w:hAnsi="Times New Roman" w:cs="Times New Roman"/>
          <w:sz w:val="24"/>
          <w:szCs w:val="24"/>
        </w:rPr>
        <w:t>su prezentirani rezultati kemijskih analiza t</w:t>
      </w:r>
      <w:r w:rsidRPr="00A837EA">
        <w:rPr>
          <w:rFonts w:ascii="Times New Roman" w:hAnsi="Times New Roman" w:cs="Times New Roman"/>
          <w:sz w:val="24"/>
          <w:szCs w:val="24"/>
        </w:rPr>
        <w:t xml:space="preserve">la ruralnih kućnih vrtova </w:t>
      </w:r>
      <w:r w:rsidR="00D622A9">
        <w:rPr>
          <w:rFonts w:ascii="Times New Roman" w:hAnsi="Times New Roman" w:cs="Times New Roman"/>
          <w:sz w:val="24"/>
          <w:szCs w:val="24"/>
        </w:rPr>
        <w:t>iz Baranje te</w:t>
      </w:r>
      <w:r w:rsidRPr="00A837EA">
        <w:rPr>
          <w:rFonts w:ascii="Times New Roman" w:hAnsi="Times New Roman" w:cs="Times New Roman"/>
          <w:sz w:val="24"/>
          <w:szCs w:val="24"/>
        </w:rPr>
        <w:t xml:space="preserve"> njihov utjecaj na boju cvijeta hortenzije (</w:t>
      </w:r>
      <w:r>
        <w:rPr>
          <w:rFonts w:ascii="Times New Roman" w:hAnsi="Times New Roman" w:cs="Times New Roman"/>
          <w:i/>
          <w:sz w:val="24"/>
          <w:szCs w:val="24"/>
        </w:rPr>
        <w:t>Hydrangea macrophy</w:t>
      </w:r>
      <w:r w:rsidRPr="00A837EA">
        <w:rPr>
          <w:rFonts w:ascii="Times New Roman" w:hAnsi="Times New Roman" w:cs="Times New Roman"/>
          <w:i/>
          <w:sz w:val="24"/>
          <w:szCs w:val="24"/>
        </w:rPr>
        <w:t>lla</w:t>
      </w:r>
      <w:r w:rsidRPr="00A837EA">
        <w:rPr>
          <w:rFonts w:ascii="Times New Roman" w:hAnsi="Times New Roman" w:cs="Times New Roman"/>
          <w:sz w:val="24"/>
          <w:szCs w:val="24"/>
        </w:rPr>
        <w:t>), starosti 30 i više godina.</w:t>
      </w:r>
      <w:r w:rsidRPr="006E163C">
        <w:rPr>
          <w:rFonts w:ascii="Times New Roman" w:eastAsia="Calibri" w:hAnsi="Times New Roman" w:cs="Times New Roman"/>
          <w:sz w:val="24"/>
          <w:szCs w:val="24"/>
        </w:rPr>
        <w:t xml:space="preserve"> </w:t>
      </w:r>
    </w:p>
    <w:p w:rsidR="00247614" w:rsidRPr="00F1630C" w:rsidRDefault="00280200" w:rsidP="00363843">
      <w:pPr>
        <w:shd w:val="clear" w:color="auto" w:fill="FFFFFF"/>
        <w:spacing w:line="242" w:lineRule="atLeast"/>
        <w:jc w:val="both"/>
        <w:rPr>
          <w:rFonts w:ascii="Times New Roman" w:hAnsi="Times New Roman" w:cs="Times New Roman"/>
          <w:sz w:val="24"/>
          <w:szCs w:val="24"/>
        </w:rPr>
      </w:pPr>
      <w:r>
        <w:rPr>
          <w:rFonts w:ascii="Times New Roman" w:eastAsia="Calibri" w:hAnsi="Times New Roman" w:cs="Times New Roman"/>
          <w:sz w:val="24"/>
          <w:szCs w:val="24"/>
        </w:rPr>
        <w:t xml:space="preserve">Boja cvijeta hortenzije ovisi o svojstvima staništa. </w:t>
      </w:r>
      <w:r w:rsidR="006E163C" w:rsidRPr="0027679B">
        <w:rPr>
          <w:rFonts w:ascii="Times New Roman" w:eastAsia="Calibri" w:hAnsi="Times New Roman" w:cs="Times New Roman"/>
          <w:sz w:val="24"/>
          <w:szCs w:val="24"/>
        </w:rPr>
        <w:t>Tako ista vrsta na jedno</w:t>
      </w:r>
      <w:r w:rsidR="00363843">
        <w:rPr>
          <w:rFonts w:ascii="Times New Roman" w:eastAsia="Calibri" w:hAnsi="Times New Roman" w:cs="Times New Roman"/>
          <w:sz w:val="24"/>
          <w:szCs w:val="24"/>
        </w:rPr>
        <w:t>m</w:t>
      </w:r>
      <w:r w:rsidR="006E163C" w:rsidRPr="0027679B">
        <w:rPr>
          <w:rFonts w:ascii="Times New Roman" w:eastAsia="Calibri" w:hAnsi="Times New Roman" w:cs="Times New Roman"/>
          <w:sz w:val="24"/>
          <w:szCs w:val="24"/>
        </w:rPr>
        <w:t xml:space="preserve"> </w:t>
      </w:r>
      <w:r w:rsidR="00363843">
        <w:rPr>
          <w:rFonts w:ascii="Times New Roman" w:eastAsia="Calibri" w:hAnsi="Times New Roman" w:cs="Times New Roman"/>
          <w:sz w:val="24"/>
          <w:szCs w:val="24"/>
        </w:rPr>
        <w:t>staništu</w:t>
      </w:r>
      <w:r w:rsidR="006E163C" w:rsidRPr="0027679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ima cvijet plave boje, a </w:t>
      </w:r>
      <w:r w:rsidR="006E163C" w:rsidRPr="0027679B">
        <w:rPr>
          <w:rFonts w:ascii="Times New Roman" w:eastAsia="Calibri" w:hAnsi="Times New Roman" w:cs="Times New Roman"/>
          <w:sz w:val="24"/>
          <w:szCs w:val="24"/>
        </w:rPr>
        <w:t xml:space="preserve">na drugom </w:t>
      </w:r>
      <w:r>
        <w:rPr>
          <w:rFonts w:ascii="Times New Roman" w:eastAsia="Calibri" w:hAnsi="Times New Roman" w:cs="Times New Roman"/>
          <w:sz w:val="24"/>
          <w:szCs w:val="24"/>
        </w:rPr>
        <w:t xml:space="preserve">ružičaste. Moguća je i kombinacija više boja u jednoj cvjetnoj glavici: od svijetlo ružičaste preko svijetlo ljubičaste i plave do tamno ljubičaste. </w:t>
      </w:r>
      <w:r w:rsidR="007A1C42">
        <w:rPr>
          <w:rFonts w:ascii="Times New Roman" w:eastAsia="Calibri" w:hAnsi="Times New Roman" w:cs="Times New Roman"/>
          <w:sz w:val="24"/>
          <w:szCs w:val="24"/>
        </w:rPr>
        <w:t xml:space="preserve">Najčešće se u literaturi kao uzrok spominje reakcija tla. </w:t>
      </w:r>
      <w:r w:rsidR="00F94AF7">
        <w:rPr>
          <w:rFonts w:ascii="Times New Roman" w:eastAsia="Calibri" w:hAnsi="Times New Roman" w:cs="Times New Roman"/>
          <w:sz w:val="24"/>
          <w:szCs w:val="24"/>
        </w:rPr>
        <w:t>Tako</w:t>
      </w:r>
      <w:r w:rsidR="00F94AF7" w:rsidRPr="00F94AF7">
        <w:rPr>
          <w:rFonts w:ascii="Times New Roman" w:hAnsi="Times New Roman" w:cs="Times New Roman"/>
          <w:sz w:val="24"/>
          <w:szCs w:val="24"/>
        </w:rPr>
        <w:t xml:space="preserve"> </w:t>
      </w:r>
      <w:r w:rsidR="00F94AF7" w:rsidRPr="0027679B">
        <w:rPr>
          <w:rFonts w:ascii="Times New Roman" w:hAnsi="Times New Roman" w:cs="Times New Roman"/>
          <w:sz w:val="24"/>
          <w:szCs w:val="24"/>
        </w:rPr>
        <w:t>Herak-Ćustić (2005</w:t>
      </w:r>
      <w:r w:rsidR="007A1C42">
        <w:rPr>
          <w:rFonts w:ascii="Times New Roman" w:hAnsi="Times New Roman" w:cs="Times New Roman"/>
          <w:sz w:val="24"/>
          <w:szCs w:val="24"/>
        </w:rPr>
        <w:t>.</w:t>
      </w:r>
      <w:r w:rsidR="00F94AF7" w:rsidRPr="0027679B">
        <w:rPr>
          <w:rFonts w:ascii="Times New Roman" w:hAnsi="Times New Roman" w:cs="Times New Roman"/>
          <w:sz w:val="24"/>
          <w:szCs w:val="24"/>
        </w:rPr>
        <w:t xml:space="preserve">) </w:t>
      </w:r>
      <w:r w:rsidR="007A1C42">
        <w:rPr>
          <w:rFonts w:ascii="Times New Roman" w:hAnsi="Times New Roman" w:cs="Times New Roman"/>
          <w:sz w:val="24"/>
          <w:szCs w:val="24"/>
        </w:rPr>
        <w:t>ističe</w:t>
      </w:r>
      <w:r w:rsidR="00F94AF7">
        <w:rPr>
          <w:rFonts w:ascii="Times New Roman" w:hAnsi="Times New Roman" w:cs="Times New Roman"/>
          <w:sz w:val="24"/>
          <w:szCs w:val="24"/>
        </w:rPr>
        <w:t xml:space="preserve"> </w:t>
      </w:r>
      <w:r w:rsidR="00F94AF7" w:rsidRPr="0027679B">
        <w:rPr>
          <w:rFonts w:ascii="Times New Roman" w:hAnsi="Times New Roman" w:cs="Times New Roman"/>
          <w:sz w:val="24"/>
          <w:szCs w:val="24"/>
        </w:rPr>
        <w:t xml:space="preserve">kako uspjeh neke biljne proizvodnje u najvećoj mjeri ovisi o opskrbljenosti tla makro i mikrohranivima, </w:t>
      </w:r>
      <w:r w:rsidR="007A1C42">
        <w:rPr>
          <w:rFonts w:ascii="Times New Roman" w:hAnsi="Times New Roman" w:cs="Times New Roman"/>
          <w:sz w:val="24"/>
          <w:szCs w:val="24"/>
        </w:rPr>
        <w:t>dok</w:t>
      </w:r>
      <w:r w:rsidR="00F94AF7" w:rsidRPr="0027679B">
        <w:rPr>
          <w:rFonts w:ascii="Times New Roman" w:hAnsi="Times New Roman" w:cs="Times New Roman"/>
          <w:sz w:val="24"/>
          <w:szCs w:val="24"/>
        </w:rPr>
        <w:t xml:space="preserve"> </w:t>
      </w:r>
      <w:r w:rsidR="007A1C42">
        <w:rPr>
          <w:rFonts w:ascii="Times New Roman" w:hAnsi="Times New Roman" w:cs="Times New Roman"/>
          <w:sz w:val="24"/>
          <w:szCs w:val="24"/>
        </w:rPr>
        <w:t>na njihov</w:t>
      </w:r>
      <w:r w:rsidR="00556D70">
        <w:rPr>
          <w:rFonts w:ascii="Times New Roman" w:hAnsi="Times New Roman" w:cs="Times New Roman"/>
          <w:sz w:val="24"/>
          <w:szCs w:val="24"/>
        </w:rPr>
        <w:t>u</w:t>
      </w:r>
      <w:r w:rsidR="007A1C42">
        <w:rPr>
          <w:rFonts w:ascii="Times New Roman" w:hAnsi="Times New Roman" w:cs="Times New Roman"/>
          <w:sz w:val="24"/>
          <w:szCs w:val="24"/>
        </w:rPr>
        <w:t xml:space="preserve"> mobilnost i usvajanje </w:t>
      </w:r>
      <w:r w:rsidR="00F94AF7" w:rsidRPr="0027679B">
        <w:rPr>
          <w:rFonts w:ascii="Times New Roman" w:hAnsi="Times New Roman" w:cs="Times New Roman"/>
          <w:sz w:val="24"/>
          <w:szCs w:val="24"/>
        </w:rPr>
        <w:t xml:space="preserve">značajno utječe </w:t>
      </w:r>
      <w:r w:rsidR="007A1C42">
        <w:rPr>
          <w:rFonts w:ascii="Times New Roman" w:hAnsi="Times New Roman" w:cs="Times New Roman"/>
          <w:sz w:val="24"/>
          <w:szCs w:val="24"/>
        </w:rPr>
        <w:t xml:space="preserve">pH </w:t>
      </w:r>
      <w:r w:rsidR="00F94AF7" w:rsidRPr="0027679B">
        <w:rPr>
          <w:rFonts w:ascii="Times New Roman" w:hAnsi="Times New Roman" w:cs="Times New Roman"/>
          <w:sz w:val="24"/>
          <w:szCs w:val="24"/>
        </w:rPr>
        <w:t xml:space="preserve">tla. </w:t>
      </w:r>
      <w:r w:rsidR="00E4118F">
        <w:rPr>
          <w:rFonts w:ascii="Times New Roman" w:hAnsi="Times New Roman" w:cs="Times New Roman"/>
          <w:sz w:val="24"/>
          <w:szCs w:val="24"/>
        </w:rPr>
        <w:t>Tako je za plave hortenzije optimalni</w:t>
      </w:r>
      <w:r w:rsidR="00556D70">
        <w:rPr>
          <w:rFonts w:ascii="Times New Roman" w:hAnsi="Times New Roman" w:cs="Times New Roman"/>
          <w:sz w:val="24"/>
          <w:szCs w:val="24"/>
        </w:rPr>
        <w:t xml:space="preserve"> pH(KCl) </w:t>
      </w:r>
      <w:r w:rsidR="00E4118F">
        <w:rPr>
          <w:rFonts w:ascii="Times New Roman" w:hAnsi="Times New Roman" w:cs="Times New Roman"/>
          <w:sz w:val="24"/>
          <w:szCs w:val="24"/>
        </w:rPr>
        <w:t xml:space="preserve">u granicama </w:t>
      </w:r>
      <w:r w:rsidR="00556D70">
        <w:rPr>
          <w:rFonts w:ascii="Times New Roman" w:hAnsi="Times New Roman" w:cs="Times New Roman"/>
          <w:sz w:val="24"/>
          <w:szCs w:val="24"/>
        </w:rPr>
        <w:t>4,5 - 5</w:t>
      </w:r>
      <w:r w:rsidR="00E4118F">
        <w:rPr>
          <w:rFonts w:ascii="Times New Roman" w:hAnsi="Times New Roman" w:cs="Times New Roman"/>
          <w:sz w:val="24"/>
          <w:szCs w:val="24"/>
        </w:rPr>
        <w:t xml:space="preserve">,5, </w:t>
      </w:r>
      <w:r w:rsidR="00482163">
        <w:rPr>
          <w:rFonts w:ascii="Times New Roman" w:hAnsi="Times New Roman" w:cs="Times New Roman"/>
          <w:sz w:val="24"/>
          <w:szCs w:val="24"/>
        </w:rPr>
        <w:t xml:space="preserve">a </w:t>
      </w:r>
      <w:r w:rsidR="00E35E32">
        <w:rPr>
          <w:rFonts w:ascii="Times New Roman" w:hAnsi="Times New Roman" w:cs="Times New Roman"/>
          <w:sz w:val="24"/>
          <w:szCs w:val="24"/>
        </w:rPr>
        <w:t>za ružičast</w:t>
      </w:r>
      <w:r w:rsidR="00E4118F">
        <w:rPr>
          <w:rFonts w:ascii="Times New Roman" w:hAnsi="Times New Roman" w:cs="Times New Roman"/>
          <w:sz w:val="24"/>
          <w:szCs w:val="24"/>
        </w:rPr>
        <w:t>e</w:t>
      </w:r>
      <w:r w:rsidR="00E35E32">
        <w:rPr>
          <w:rFonts w:ascii="Times New Roman" w:hAnsi="Times New Roman" w:cs="Times New Roman"/>
          <w:sz w:val="24"/>
          <w:szCs w:val="24"/>
        </w:rPr>
        <w:t xml:space="preserve"> i bijel</w:t>
      </w:r>
      <w:r w:rsidR="00E4118F">
        <w:rPr>
          <w:rFonts w:ascii="Times New Roman" w:hAnsi="Times New Roman" w:cs="Times New Roman"/>
          <w:sz w:val="24"/>
          <w:szCs w:val="24"/>
        </w:rPr>
        <w:t>e</w:t>
      </w:r>
      <w:r w:rsidR="00E35E32">
        <w:rPr>
          <w:rFonts w:ascii="Times New Roman" w:hAnsi="Times New Roman" w:cs="Times New Roman"/>
          <w:sz w:val="24"/>
          <w:szCs w:val="24"/>
        </w:rPr>
        <w:t xml:space="preserve"> neu</w:t>
      </w:r>
      <w:r w:rsidR="00556D70">
        <w:rPr>
          <w:rFonts w:ascii="Times New Roman" w:hAnsi="Times New Roman" w:cs="Times New Roman"/>
          <w:sz w:val="24"/>
          <w:szCs w:val="24"/>
        </w:rPr>
        <w:t>traln</w:t>
      </w:r>
      <w:r w:rsidR="00E4118F">
        <w:rPr>
          <w:rFonts w:ascii="Times New Roman" w:hAnsi="Times New Roman" w:cs="Times New Roman"/>
          <w:sz w:val="24"/>
          <w:szCs w:val="24"/>
        </w:rPr>
        <w:t>a</w:t>
      </w:r>
      <w:r w:rsidR="00556D70">
        <w:rPr>
          <w:rFonts w:ascii="Times New Roman" w:hAnsi="Times New Roman" w:cs="Times New Roman"/>
          <w:sz w:val="24"/>
          <w:szCs w:val="24"/>
        </w:rPr>
        <w:t xml:space="preserve"> </w:t>
      </w:r>
      <w:r w:rsidR="00556D70">
        <w:rPr>
          <w:rFonts w:ascii="Times New Roman" w:hAnsi="Times New Roman" w:cs="Times New Roman"/>
          <w:sz w:val="24"/>
          <w:szCs w:val="24"/>
        </w:rPr>
        <w:lastRenderedPageBreak/>
        <w:t>do slabo alkaln</w:t>
      </w:r>
      <w:r w:rsidR="00E4118F">
        <w:rPr>
          <w:rFonts w:ascii="Times New Roman" w:hAnsi="Times New Roman" w:cs="Times New Roman"/>
          <w:sz w:val="24"/>
          <w:szCs w:val="24"/>
        </w:rPr>
        <w:t>a</w:t>
      </w:r>
      <w:r w:rsidR="00482163">
        <w:rPr>
          <w:rFonts w:ascii="Times New Roman" w:hAnsi="Times New Roman" w:cs="Times New Roman"/>
          <w:sz w:val="24"/>
          <w:szCs w:val="24"/>
        </w:rPr>
        <w:t xml:space="preserve"> reakcija</w:t>
      </w:r>
      <w:r w:rsidR="00E4118F">
        <w:rPr>
          <w:rFonts w:ascii="Times New Roman" w:hAnsi="Times New Roman" w:cs="Times New Roman"/>
          <w:sz w:val="24"/>
          <w:szCs w:val="24"/>
        </w:rPr>
        <w:t xml:space="preserve">. </w:t>
      </w:r>
      <w:r w:rsidR="0068437E">
        <w:rPr>
          <w:rFonts w:ascii="Times New Roman" w:hAnsi="Times New Roman" w:cs="Times New Roman"/>
          <w:sz w:val="24"/>
          <w:szCs w:val="24"/>
        </w:rPr>
        <w:t xml:space="preserve">Hoffmann (2010.) navodi da </w:t>
      </w:r>
      <w:r w:rsidR="00482163">
        <w:rPr>
          <w:rFonts w:ascii="Times New Roman" w:hAnsi="Times New Roman" w:cs="Times New Roman"/>
          <w:sz w:val="24"/>
          <w:szCs w:val="24"/>
        </w:rPr>
        <w:t>će pri pH-</w:t>
      </w:r>
      <w:r w:rsidR="00E4118F">
        <w:rPr>
          <w:rFonts w:ascii="Times New Roman" w:hAnsi="Times New Roman" w:cs="Times New Roman"/>
          <w:sz w:val="24"/>
          <w:szCs w:val="24"/>
        </w:rPr>
        <w:t xml:space="preserve">vrijednostima </w:t>
      </w:r>
      <w:r w:rsidR="00DF1E1F">
        <w:rPr>
          <w:rFonts w:ascii="Times New Roman" w:hAnsi="Times New Roman" w:cs="Times New Roman"/>
          <w:sz w:val="24"/>
          <w:szCs w:val="24"/>
        </w:rPr>
        <w:t xml:space="preserve">nižim od 6 </w:t>
      </w:r>
      <w:r w:rsidR="00E4118F">
        <w:rPr>
          <w:rFonts w:ascii="Times New Roman" w:hAnsi="Times New Roman" w:cs="Times New Roman"/>
          <w:sz w:val="24"/>
          <w:szCs w:val="24"/>
        </w:rPr>
        <w:t xml:space="preserve">hortenzija poprimiti plavu boju cvjetova, a </w:t>
      </w:r>
      <w:r w:rsidR="00DF1E1F">
        <w:rPr>
          <w:rFonts w:ascii="Times New Roman" w:hAnsi="Times New Roman" w:cs="Times New Roman"/>
          <w:sz w:val="24"/>
          <w:szCs w:val="24"/>
        </w:rPr>
        <w:t xml:space="preserve">pri pH </w:t>
      </w:r>
      <w:r w:rsidR="00E4118F">
        <w:rPr>
          <w:rFonts w:ascii="Times New Roman" w:hAnsi="Times New Roman" w:cs="Times New Roman"/>
          <w:sz w:val="24"/>
          <w:szCs w:val="24"/>
        </w:rPr>
        <w:t xml:space="preserve">iznad </w:t>
      </w:r>
      <w:r w:rsidR="00DF1E1F">
        <w:rPr>
          <w:rFonts w:ascii="Times New Roman" w:hAnsi="Times New Roman" w:cs="Times New Roman"/>
          <w:sz w:val="24"/>
          <w:szCs w:val="24"/>
        </w:rPr>
        <w:t xml:space="preserve">6,8 </w:t>
      </w:r>
      <w:r w:rsidR="00E4118F">
        <w:rPr>
          <w:rFonts w:ascii="Times New Roman" w:hAnsi="Times New Roman" w:cs="Times New Roman"/>
          <w:sz w:val="24"/>
          <w:szCs w:val="24"/>
        </w:rPr>
        <w:t xml:space="preserve">ružičastu boju. Također, </w:t>
      </w:r>
      <w:r w:rsidR="00131F8F" w:rsidRPr="00131F8F">
        <w:rPr>
          <w:rFonts w:ascii="Times New Roman" w:hAnsi="Times New Roman" w:cs="Times New Roman"/>
          <w:iCs/>
          <w:sz w:val="24"/>
          <w:szCs w:val="24"/>
        </w:rPr>
        <w:t>Halcomb i Reed (2010</w:t>
      </w:r>
      <w:r w:rsidR="00131F8F">
        <w:rPr>
          <w:rFonts w:ascii="Times New Roman" w:hAnsi="Times New Roman" w:cs="Times New Roman"/>
          <w:iCs/>
          <w:sz w:val="24"/>
          <w:szCs w:val="24"/>
        </w:rPr>
        <w:t>.</w:t>
      </w:r>
      <w:r w:rsidR="00131F8F" w:rsidRPr="00131F8F">
        <w:rPr>
          <w:rFonts w:ascii="Times New Roman" w:hAnsi="Times New Roman" w:cs="Times New Roman"/>
          <w:iCs/>
          <w:sz w:val="24"/>
          <w:szCs w:val="24"/>
        </w:rPr>
        <w:t xml:space="preserve">) </w:t>
      </w:r>
      <w:r w:rsidR="00E4118F">
        <w:rPr>
          <w:rFonts w:ascii="Times New Roman" w:hAnsi="Times New Roman" w:cs="Times New Roman"/>
          <w:iCs/>
          <w:sz w:val="24"/>
          <w:szCs w:val="24"/>
        </w:rPr>
        <w:t>ističu da</w:t>
      </w:r>
      <w:r w:rsidR="00131F8F" w:rsidRPr="00131F8F">
        <w:rPr>
          <w:rFonts w:ascii="Times New Roman" w:hAnsi="Times New Roman" w:cs="Times New Roman"/>
          <w:iCs/>
          <w:sz w:val="24"/>
          <w:szCs w:val="24"/>
        </w:rPr>
        <w:t xml:space="preserve"> </w:t>
      </w:r>
      <w:r w:rsidR="00E4118F">
        <w:rPr>
          <w:rFonts w:ascii="Times New Roman" w:hAnsi="Times New Roman" w:cs="Times New Roman"/>
          <w:iCs/>
          <w:sz w:val="24"/>
          <w:szCs w:val="24"/>
        </w:rPr>
        <w:t xml:space="preserve">kod pH-vrijednosti </w:t>
      </w:r>
      <w:r w:rsidR="00482163">
        <w:rPr>
          <w:rFonts w:ascii="Times New Roman" w:hAnsi="Times New Roman" w:cs="Times New Roman"/>
          <w:iCs/>
          <w:sz w:val="24"/>
          <w:szCs w:val="24"/>
        </w:rPr>
        <w:t xml:space="preserve">4,5 - </w:t>
      </w:r>
      <w:r w:rsidR="00131F8F" w:rsidRPr="00131F8F">
        <w:rPr>
          <w:rFonts w:ascii="Times New Roman" w:hAnsi="Times New Roman" w:cs="Times New Roman"/>
          <w:iCs/>
          <w:sz w:val="24"/>
          <w:szCs w:val="24"/>
        </w:rPr>
        <w:t xml:space="preserve">5,5 hortenzija cvjeta plavom, </w:t>
      </w:r>
      <w:r w:rsidR="00E4118F">
        <w:rPr>
          <w:rFonts w:ascii="Times New Roman" w:hAnsi="Times New Roman" w:cs="Times New Roman"/>
          <w:iCs/>
          <w:sz w:val="24"/>
          <w:szCs w:val="24"/>
        </w:rPr>
        <w:t>ružičasto kod pH</w:t>
      </w:r>
      <w:r w:rsidR="00482163">
        <w:rPr>
          <w:rFonts w:ascii="Times New Roman" w:hAnsi="Times New Roman" w:cs="Times New Roman"/>
          <w:iCs/>
          <w:sz w:val="24"/>
          <w:szCs w:val="24"/>
        </w:rPr>
        <w:t>-vrijednosti</w:t>
      </w:r>
      <w:r w:rsidR="00E4118F">
        <w:rPr>
          <w:rFonts w:ascii="Times New Roman" w:hAnsi="Times New Roman" w:cs="Times New Roman"/>
          <w:iCs/>
          <w:sz w:val="24"/>
          <w:szCs w:val="24"/>
        </w:rPr>
        <w:t xml:space="preserve"> 6 </w:t>
      </w:r>
      <w:r w:rsidR="00482163">
        <w:rPr>
          <w:rFonts w:ascii="Times New Roman" w:hAnsi="Times New Roman" w:cs="Times New Roman"/>
          <w:iCs/>
          <w:sz w:val="24"/>
          <w:szCs w:val="24"/>
        </w:rPr>
        <w:t>-</w:t>
      </w:r>
      <w:r w:rsidR="00E4118F">
        <w:rPr>
          <w:rFonts w:ascii="Times New Roman" w:hAnsi="Times New Roman" w:cs="Times New Roman"/>
          <w:iCs/>
          <w:sz w:val="24"/>
          <w:szCs w:val="24"/>
        </w:rPr>
        <w:t xml:space="preserve"> 7</w:t>
      </w:r>
      <w:r w:rsidR="00131F8F" w:rsidRPr="00131F8F">
        <w:rPr>
          <w:rFonts w:ascii="Times New Roman" w:hAnsi="Times New Roman" w:cs="Times New Roman"/>
          <w:iCs/>
          <w:sz w:val="24"/>
          <w:szCs w:val="24"/>
        </w:rPr>
        <w:t xml:space="preserve">, </w:t>
      </w:r>
      <w:r w:rsidR="00E4118F">
        <w:rPr>
          <w:rFonts w:ascii="Times New Roman" w:hAnsi="Times New Roman" w:cs="Times New Roman"/>
          <w:iCs/>
          <w:sz w:val="24"/>
          <w:szCs w:val="24"/>
        </w:rPr>
        <w:t xml:space="preserve">a višebojni cvjetovi se javljaju pri pH </w:t>
      </w:r>
      <w:r w:rsidR="00131F8F" w:rsidRPr="00131F8F">
        <w:rPr>
          <w:rFonts w:ascii="Times New Roman" w:hAnsi="Times New Roman" w:cs="Times New Roman"/>
          <w:iCs/>
          <w:sz w:val="24"/>
          <w:szCs w:val="24"/>
        </w:rPr>
        <w:t xml:space="preserve">5,5 </w:t>
      </w:r>
      <w:r w:rsidR="00482163">
        <w:rPr>
          <w:rFonts w:ascii="Times New Roman" w:hAnsi="Times New Roman" w:cs="Times New Roman"/>
          <w:iCs/>
          <w:sz w:val="24"/>
          <w:szCs w:val="24"/>
        </w:rPr>
        <w:t>-</w:t>
      </w:r>
      <w:r w:rsidR="00131F8F" w:rsidRPr="00131F8F">
        <w:rPr>
          <w:rFonts w:ascii="Times New Roman" w:hAnsi="Times New Roman" w:cs="Times New Roman"/>
          <w:iCs/>
          <w:sz w:val="24"/>
          <w:szCs w:val="24"/>
        </w:rPr>
        <w:t xml:space="preserve"> 6,5</w:t>
      </w:r>
      <w:r w:rsidR="00E4118F">
        <w:rPr>
          <w:rFonts w:ascii="Times New Roman" w:hAnsi="Times New Roman" w:cs="Times New Roman"/>
          <w:iCs/>
          <w:sz w:val="24"/>
          <w:szCs w:val="24"/>
        </w:rPr>
        <w:t>.</w:t>
      </w:r>
      <w:r w:rsidR="00131F8F">
        <w:rPr>
          <w:rFonts w:ascii="Times New Roman" w:hAnsi="Times New Roman" w:cs="Times New Roman"/>
          <w:iCs/>
          <w:sz w:val="24"/>
          <w:szCs w:val="24"/>
        </w:rPr>
        <w:t xml:space="preserve"> </w:t>
      </w:r>
      <w:r w:rsidR="00F7754B">
        <w:rPr>
          <w:rFonts w:ascii="Times New Roman" w:hAnsi="Times New Roman" w:cs="Times New Roman"/>
          <w:sz w:val="24"/>
          <w:szCs w:val="24"/>
        </w:rPr>
        <w:t>Veliki dio znanstvenika zastupa stajalište kako na boju cvijeta presudan utjecaj ima koncentracija Al</w:t>
      </w:r>
      <w:r w:rsidR="00F7754B">
        <w:rPr>
          <w:rFonts w:ascii="Times New Roman" w:hAnsi="Times New Roman" w:cs="Times New Roman"/>
          <w:sz w:val="24"/>
          <w:szCs w:val="24"/>
          <w:vertAlign w:val="superscript"/>
        </w:rPr>
        <w:t>3+</w:t>
      </w:r>
      <w:r w:rsidR="00F7754B">
        <w:rPr>
          <w:rFonts w:ascii="Times New Roman" w:hAnsi="Times New Roman" w:cs="Times New Roman"/>
          <w:sz w:val="24"/>
          <w:szCs w:val="24"/>
        </w:rPr>
        <w:t xml:space="preserve"> iona u tlu, što u biti i dalje stavlja naglasak upravo na reakciju tla</w:t>
      </w:r>
      <w:r w:rsidR="0041287B">
        <w:rPr>
          <w:rFonts w:ascii="Times New Roman" w:hAnsi="Times New Roman" w:cs="Times New Roman"/>
          <w:sz w:val="24"/>
          <w:szCs w:val="24"/>
        </w:rPr>
        <w:t>, k</w:t>
      </w:r>
      <w:r w:rsidR="00841E02">
        <w:rPr>
          <w:rFonts w:ascii="Times New Roman" w:hAnsi="Times New Roman" w:cs="Times New Roman"/>
          <w:sz w:val="24"/>
          <w:szCs w:val="24"/>
        </w:rPr>
        <w:t>ao ključan činitelj</w:t>
      </w:r>
      <w:r w:rsidR="0041287B">
        <w:rPr>
          <w:rFonts w:ascii="Times New Roman" w:hAnsi="Times New Roman" w:cs="Times New Roman"/>
          <w:sz w:val="24"/>
          <w:szCs w:val="24"/>
        </w:rPr>
        <w:t xml:space="preserve">. </w:t>
      </w:r>
      <w:r w:rsidR="00F7754B">
        <w:rPr>
          <w:rFonts w:ascii="Times New Roman" w:hAnsi="Times New Roman" w:cs="Times New Roman"/>
          <w:sz w:val="24"/>
          <w:szCs w:val="24"/>
        </w:rPr>
        <w:t xml:space="preserve"> </w:t>
      </w:r>
      <w:r w:rsidR="00F94AF7" w:rsidRPr="0027679B">
        <w:rPr>
          <w:rFonts w:ascii="Times New Roman" w:hAnsi="Times New Roman" w:cs="Times New Roman"/>
          <w:sz w:val="24"/>
          <w:szCs w:val="24"/>
        </w:rPr>
        <w:t>Blom i Piott (1992</w:t>
      </w:r>
      <w:r w:rsidR="0041287B">
        <w:rPr>
          <w:rFonts w:ascii="Times New Roman" w:hAnsi="Times New Roman" w:cs="Times New Roman"/>
          <w:sz w:val="24"/>
          <w:szCs w:val="24"/>
        </w:rPr>
        <w:t>.</w:t>
      </w:r>
      <w:r w:rsidR="00841E02">
        <w:rPr>
          <w:rFonts w:ascii="Times New Roman" w:hAnsi="Times New Roman" w:cs="Times New Roman"/>
          <w:sz w:val="24"/>
          <w:szCs w:val="24"/>
        </w:rPr>
        <w:t xml:space="preserve">) </w:t>
      </w:r>
      <w:r w:rsidR="0041287B">
        <w:rPr>
          <w:rFonts w:ascii="Times New Roman" w:hAnsi="Times New Roman" w:cs="Times New Roman"/>
          <w:sz w:val="24"/>
          <w:szCs w:val="24"/>
        </w:rPr>
        <w:t xml:space="preserve">su istraživali </w:t>
      </w:r>
      <w:r w:rsidR="00F94AF7" w:rsidRPr="0027679B">
        <w:rPr>
          <w:rFonts w:ascii="Times New Roman" w:hAnsi="Times New Roman" w:cs="Times New Roman"/>
          <w:sz w:val="24"/>
          <w:szCs w:val="24"/>
        </w:rPr>
        <w:t>utjecaj aluminijevog sulfat</w:t>
      </w:r>
      <w:r w:rsidR="00DD1C14">
        <w:rPr>
          <w:rFonts w:ascii="Times New Roman" w:hAnsi="Times New Roman" w:cs="Times New Roman"/>
          <w:sz w:val="24"/>
          <w:szCs w:val="24"/>
        </w:rPr>
        <w:t>a na pojavu plave boje cvijeta</w:t>
      </w:r>
      <w:r w:rsidR="00841E02">
        <w:rPr>
          <w:rFonts w:ascii="Times New Roman" w:hAnsi="Times New Roman" w:cs="Times New Roman"/>
          <w:sz w:val="24"/>
          <w:szCs w:val="24"/>
        </w:rPr>
        <w:t xml:space="preserve">. </w:t>
      </w:r>
      <w:r w:rsidR="00DD1C14">
        <w:rPr>
          <w:rFonts w:ascii="Times New Roman" w:hAnsi="Times New Roman" w:cs="Times New Roman"/>
          <w:sz w:val="24"/>
          <w:szCs w:val="24"/>
        </w:rPr>
        <w:t xml:space="preserve">Tijekom pokusa u plasteniku </w:t>
      </w:r>
      <w:r w:rsidR="006C496B">
        <w:rPr>
          <w:rFonts w:ascii="Times New Roman" w:hAnsi="Times New Roman" w:cs="Times New Roman"/>
          <w:sz w:val="24"/>
          <w:szCs w:val="24"/>
        </w:rPr>
        <w:t>biljke su tretirane s različitim</w:t>
      </w:r>
      <w:r w:rsidR="00DD1C14">
        <w:rPr>
          <w:rFonts w:ascii="Times New Roman" w:hAnsi="Times New Roman" w:cs="Times New Roman"/>
          <w:sz w:val="24"/>
          <w:szCs w:val="24"/>
        </w:rPr>
        <w:t xml:space="preserve"> </w:t>
      </w:r>
      <w:r w:rsidR="006C496B">
        <w:rPr>
          <w:rFonts w:ascii="Times New Roman" w:hAnsi="Times New Roman" w:cs="Times New Roman"/>
          <w:sz w:val="24"/>
          <w:szCs w:val="24"/>
        </w:rPr>
        <w:t xml:space="preserve">koncentracijama </w:t>
      </w:r>
      <w:r w:rsidR="00DD1C14">
        <w:rPr>
          <w:rFonts w:ascii="Times New Roman" w:hAnsi="Times New Roman" w:cs="Times New Roman"/>
          <w:sz w:val="24"/>
          <w:szCs w:val="24"/>
        </w:rPr>
        <w:t>Al</w:t>
      </w:r>
      <w:r w:rsidR="00DD1C14">
        <w:rPr>
          <w:rFonts w:ascii="Times New Roman" w:hAnsi="Times New Roman" w:cs="Times New Roman"/>
          <w:sz w:val="24"/>
          <w:szCs w:val="24"/>
          <w:vertAlign w:val="subscript"/>
        </w:rPr>
        <w:t>2</w:t>
      </w:r>
      <w:r w:rsidR="00DD1C14">
        <w:rPr>
          <w:rFonts w:ascii="Times New Roman" w:hAnsi="Times New Roman" w:cs="Times New Roman"/>
          <w:sz w:val="24"/>
          <w:szCs w:val="24"/>
        </w:rPr>
        <w:t>(SO</w:t>
      </w:r>
      <w:r w:rsidR="00DD1C14">
        <w:rPr>
          <w:rFonts w:ascii="Times New Roman" w:hAnsi="Times New Roman" w:cs="Times New Roman"/>
          <w:sz w:val="24"/>
          <w:szCs w:val="24"/>
          <w:vertAlign w:val="subscript"/>
        </w:rPr>
        <w:t>4</w:t>
      </w:r>
      <w:r w:rsidR="00DD1C14">
        <w:rPr>
          <w:rFonts w:ascii="Times New Roman" w:hAnsi="Times New Roman" w:cs="Times New Roman"/>
          <w:sz w:val="24"/>
          <w:szCs w:val="24"/>
        </w:rPr>
        <w:t>)</w:t>
      </w:r>
      <w:r w:rsidR="00DD1C14">
        <w:rPr>
          <w:rFonts w:ascii="Times New Roman" w:hAnsi="Times New Roman" w:cs="Times New Roman"/>
          <w:sz w:val="24"/>
          <w:szCs w:val="24"/>
          <w:vertAlign w:val="subscript"/>
        </w:rPr>
        <w:t>3</w:t>
      </w:r>
      <w:r w:rsidR="006C496B">
        <w:rPr>
          <w:rFonts w:ascii="Times New Roman" w:hAnsi="Times New Roman" w:cs="Times New Roman"/>
          <w:sz w:val="24"/>
          <w:szCs w:val="24"/>
        </w:rPr>
        <w:t xml:space="preserve">. </w:t>
      </w:r>
      <w:r w:rsidR="00270BC9">
        <w:rPr>
          <w:rFonts w:ascii="Times New Roman" w:hAnsi="Times New Roman" w:cs="Times New Roman"/>
          <w:sz w:val="24"/>
          <w:szCs w:val="24"/>
        </w:rPr>
        <w:t>Plavu boju cvijeta</w:t>
      </w:r>
      <w:r w:rsidR="00482163">
        <w:rPr>
          <w:rFonts w:ascii="Times New Roman" w:hAnsi="Times New Roman" w:cs="Times New Roman"/>
          <w:sz w:val="24"/>
          <w:szCs w:val="24"/>
        </w:rPr>
        <w:t xml:space="preserve"> </w:t>
      </w:r>
      <w:r w:rsidR="009E4B85">
        <w:rPr>
          <w:rFonts w:ascii="Times New Roman" w:hAnsi="Times New Roman" w:cs="Times New Roman"/>
          <w:sz w:val="24"/>
          <w:szCs w:val="24"/>
        </w:rPr>
        <w:t>su poprimile biljke kojima su dodane najviše doze</w:t>
      </w:r>
      <w:r w:rsidR="00270BC9">
        <w:rPr>
          <w:rFonts w:ascii="Times New Roman" w:hAnsi="Times New Roman" w:cs="Times New Roman"/>
          <w:sz w:val="24"/>
          <w:szCs w:val="24"/>
        </w:rPr>
        <w:t xml:space="preserve"> Al</w:t>
      </w:r>
      <w:r w:rsidR="00270BC9">
        <w:rPr>
          <w:rFonts w:ascii="Times New Roman" w:hAnsi="Times New Roman" w:cs="Times New Roman"/>
          <w:sz w:val="24"/>
          <w:szCs w:val="24"/>
          <w:vertAlign w:val="subscript"/>
        </w:rPr>
        <w:t>2</w:t>
      </w:r>
      <w:r w:rsidR="00270BC9">
        <w:rPr>
          <w:rFonts w:ascii="Times New Roman" w:hAnsi="Times New Roman" w:cs="Times New Roman"/>
          <w:sz w:val="24"/>
          <w:szCs w:val="24"/>
        </w:rPr>
        <w:t>(SO</w:t>
      </w:r>
      <w:r w:rsidR="00270BC9">
        <w:rPr>
          <w:rFonts w:ascii="Times New Roman" w:hAnsi="Times New Roman" w:cs="Times New Roman"/>
          <w:sz w:val="24"/>
          <w:szCs w:val="24"/>
          <w:vertAlign w:val="subscript"/>
        </w:rPr>
        <w:t>4</w:t>
      </w:r>
      <w:r w:rsidR="00270BC9">
        <w:rPr>
          <w:rFonts w:ascii="Times New Roman" w:hAnsi="Times New Roman" w:cs="Times New Roman"/>
          <w:sz w:val="24"/>
          <w:szCs w:val="24"/>
        </w:rPr>
        <w:t>)</w:t>
      </w:r>
      <w:r w:rsidR="00270BC9">
        <w:rPr>
          <w:rFonts w:ascii="Times New Roman" w:hAnsi="Times New Roman" w:cs="Times New Roman"/>
          <w:sz w:val="24"/>
          <w:szCs w:val="24"/>
          <w:vertAlign w:val="subscript"/>
        </w:rPr>
        <w:t>3</w:t>
      </w:r>
      <w:r w:rsidR="009E4B85">
        <w:rPr>
          <w:rFonts w:ascii="Times New Roman" w:hAnsi="Times New Roman" w:cs="Times New Roman"/>
          <w:sz w:val="24"/>
          <w:szCs w:val="24"/>
        </w:rPr>
        <w:t>.</w:t>
      </w:r>
      <w:r w:rsidR="00270BC9">
        <w:rPr>
          <w:rFonts w:ascii="Times New Roman" w:hAnsi="Times New Roman" w:cs="Times New Roman"/>
          <w:sz w:val="24"/>
          <w:szCs w:val="24"/>
          <w:vertAlign w:val="subscript"/>
        </w:rPr>
        <w:t xml:space="preserve"> </w:t>
      </w:r>
      <w:r w:rsidR="001E705F" w:rsidRPr="0027679B">
        <w:rPr>
          <w:rFonts w:ascii="Times New Roman" w:hAnsi="Times New Roman" w:cs="Times New Roman"/>
          <w:sz w:val="24"/>
          <w:szCs w:val="24"/>
        </w:rPr>
        <w:t>Handreck (1997</w:t>
      </w:r>
      <w:r w:rsidR="006C496B">
        <w:rPr>
          <w:rFonts w:ascii="Times New Roman" w:hAnsi="Times New Roman" w:cs="Times New Roman"/>
          <w:sz w:val="24"/>
          <w:szCs w:val="24"/>
        </w:rPr>
        <w:t>.</w:t>
      </w:r>
      <w:r w:rsidR="001E705F" w:rsidRPr="0027679B">
        <w:rPr>
          <w:rFonts w:ascii="Times New Roman" w:hAnsi="Times New Roman" w:cs="Times New Roman"/>
          <w:sz w:val="24"/>
          <w:szCs w:val="24"/>
        </w:rPr>
        <w:t>) je hortenzije uzgajao u hidropon</w:t>
      </w:r>
      <w:r w:rsidR="006C496B">
        <w:rPr>
          <w:rFonts w:ascii="Times New Roman" w:hAnsi="Times New Roman" w:cs="Times New Roman"/>
          <w:sz w:val="24"/>
          <w:szCs w:val="24"/>
        </w:rPr>
        <w:t>ima s različitim pH-vrijednostima (</w:t>
      </w:r>
      <w:r w:rsidR="006C496B" w:rsidRPr="0027679B">
        <w:rPr>
          <w:rFonts w:ascii="Times New Roman" w:hAnsi="Times New Roman" w:cs="Times New Roman"/>
          <w:sz w:val="24"/>
          <w:szCs w:val="24"/>
        </w:rPr>
        <w:t>4,5; 5,1; 5,7</w:t>
      </w:r>
      <w:r w:rsidR="006C496B">
        <w:rPr>
          <w:rFonts w:ascii="Times New Roman" w:hAnsi="Times New Roman" w:cs="Times New Roman"/>
          <w:sz w:val="24"/>
          <w:szCs w:val="24"/>
        </w:rPr>
        <w:t xml:space="preserve">) medija. </w:t>
      </w:r>
      <w:r w:rsidR="009E4B85">
        <w:rPr>
          <w:rFonts w:ascii="Times New Roman" w:hAnsi="Times New Roman" w:cs="Times New Roman"/>
          <w:sz w:val="24"/>
          <w:szCs w:val="24"/>
        </w:rPr>
        <w:t xml:space="preserve">Rezultati su pokazali da i </w:t>
      </w:r>
      <w:r w:rsidR="001E705F" w:rsidRPr="0027679B">
        <w:rPr>
          <w:rFonts w:ascii="Times New Roman" w:hAnsi="Times New Roman" w:cs="Times New Roman"/>
          <w:sz w:val="24"/>
          <w:szCs w:val="24"/>
        </w:rPr>
        <w:t>v</w:t>
      </w:r>
      <w:r w:rsidR="009D1D23">
        <w:rPr>
          <w:rFonts w:ascii="Times New Roman" w:hAnsi="Times New Roman" w:cs="Times New Roman"/>
          <w:sz w:val="24"/>
          <w:szCs w:val="24"/>
        </w:rPr>
        <w:t>iše koncentracije</w:t>
      </w:r>
      <w:r w:rsidR="001E705F" w:rsidRPr="0027679B">
        <w:rPr>
          <w:rFonts w:ascii="Times New Roman" w:hAnsi="Times New Roman" w:cs="Times New Roman"/>
          <w:sz w:val="24"/>
          <w:szCs w:val="24"/>
        </w:rPr>
        <w:t xml:space="preserve"> Ca</w:t>
      </w:r>
      <w:r w:rsidR="009D1D23">
        <w:rPr>
          <w:rFonts w:ascii="Times New Roman" w:hAnsi="Times New Roman" w:cs="Times New Roman"/>
          <w:sz w:val="24"/>
          <w:szCs w:val="24"/>
          <w:vertAlign w:val="superscript"/>
        </w:rPr>
        <w:t>2+</w:t>
      </w:r>
      <w:r w:rsidR="001E705F" w:rsidRPr="0027679B">
        <w:rPr>
          <w:rFonts w:ascii="Times New Roman" w:hAnsi="Times New Roman" w:cs="Times New Roman"/>
          <w:sz w:val="24"/>
          <w:szCs w:val="24"/>
        </w:rPr>
        <w:t xml:space="preserve"> i K</w:t>
      </w:r>
      <w:r w:rsidR="009D1D23">
        <w:rPr>
          <w:rFonts w:ascii="Times New Roman" w:hAnsi="Times New Roman" w:cs="Times New Roman"/>
          <w:sz w:val="24"/>
          <w:szCs w:val="24"/>
          <w:vertAlign w:val="superscript"/>
        </w:rPr>
        <w:t>+</w:t>
      </w:r>
      <w:r w:rsidR="001E705F" w:rsidRPr="0027679B">
        <w:rPr>
          <w:rFonts w:ascii="Times New Roman" w:hAnsi="Times New Roman" w:cs="Times New Roman"/>
          <w:sz w:val="24"/>
          <w:szCs w:val="24"/>
        </w:rPr>
        <w:t xml:space="preserve"> </w:t>
      </w:r>
      <w:r w:rsidR="009D1D23">
        <w:rPr>
          <w:rFonts w:ascii="Times New Roman" w:hAnsi="Times New Roman" w:cs="Times New Roman"/>
          <w:sz w:val="24"/>
          <w:szCs w:val="24"/>
        </w:rPr>
        <w:t xml:space="preserve">iona </w:t>
      </w:r>
      <w:r w:rsidR="001E705F" w:rsidRPr="0027679B">
        <w:rPr>
          <w:rFonts w:ascii="Times New Roman" w:hAnsi="Times New Roman" w:cs="Times New Roman"/>
          <w:sz w:val="24"/>
          <w:szCs w:val="24"/>
        </w:rPr>
        <w:t xml:space="preserve">pridonose plavoj boji cvijeta, dok </w:t>
      </w:r>
      <w:r w:rsidR="009D1D23">
        <w:rPr>
          <w:rFonts w:ascii="Times New Roman" w:hAnsi="Times New Roman" w:cs="Times New Roman"/>
          <w:sz w:val="24"/>
          <w:szCs w:val="24"/>
        </w:rPr>
        <w:t xml:space="preserve">fosfor </w:t>
      </w:r>
      <w:r w:rsidR="001E705F" w:rsidRPr="0027679B">
        <w:rPr>
          <w:rFonts w:ascii="Times New Roman" w:hAnsi="Times New Roman" w:cs="Times New Roman"/>
          <w:sz w:val="24"/>
          <w:szCs w:val="24"/>
        </w:rPr>
        <w:t>negat</w:t>
      </w:r>
      <w:r w:rsidR="00DF3B53">
        <w:rPr>
          <w:rFonts w:ascii="Times New Roman" w:hAnsi="Times New Roman" w:cs="Times New Roman"/>
          <w:sz w:val="24"/>
          <w:szCs w:val="24"/>
        </w:rPr>
        <w:t>ivno utječe na pojavu plavih cv</w:t>
      </w:r>
      <w:r w:rsidR="001E705F" w:rsidRPr="0027679B">
        <w:rPr>
          <w:rFonts w:ascii="Times New Roman" w:hAnsi="Times New Roman" w:cs="Times New Roman"/>
          <w:sz w:val="24"/>
          <w:szCs w:val="24"/>
        </w:rPr>
        <w:t>jetova</w:t>
      </w:r>
      <w:r w:rsidR="009D1D23">
        <w:rPr>
          <w:rFonts w:ascii="Times New Roman" w:hAnsi="Times New Roman" w:cs="Times New Roman"/>
          <w:sz w:val="24"/>
          <w:szCs w:val="24"/>
        </w:rPr>
        <w:t>,</w:t>
      </w:r>
      <w:r w:rsidR="001E705F" w:rsidRPr="0027679B">
        <w:rPr>
          <w:rFonts w:ascii="Times New Roman" w:hAnsi="Times New Roman" w:cs="Times New Roman"/>
          <w:sz w:val="24"/>
          <w:szCs w:val="24"/>
        </w:rPr>
        <w:t xml:space="preserve"> jer blokira unos Al</w:t>
      </w:r>
      <w:r w:rsidR="009D1D23">
        <w:rPr>
          <w:rFonts w:ascii="Times New Roman" w:hAnsi="Times New Roman" w:cs="Times New Roman"/>
          <w:sz w:val="24"/>
          <w:szCs w:val="24"/>
          <w:vertAlign w:val="superscript"/>
        </w:rPr>
        <w:t>3+</w:t>
      </w:r>
      <w:r w:rsidR="009D1D23">
        <w:rPr>
          <w:rFonts w:ascii="Times New Roman" w:hAnsi="Times New Roman" w:cs="Times New Roman"/>
          <w:sz w:val="24"/>
          <w:szCs w:val="24"/>
        </w:rPr>
        <w:t xml:space="preserve"> iona.</w:t>
      </w:r>
      <w:r w:rsidR="001E705F" w:rsidRPr="0027679B">
        <w:rPr>
          <w:rFonts w:ascii="Times New Roman" w:hAnsi="Times New Roman" w:cs="Times New Roman"/>
          <w:sz w:val="24"/>
          <w:szCs w:val="24"/>
        </w:rPr>
        <w:t xml:space="preserve"> </w:t>
      </w:r>
      <w:r w:rsidR="009E4B85">
        <w:rPr>
          <w:rFonts w:ascii="Times New Roman" w:hAnsi="Times New Roman" w:cs="Times New Roman"/>
          <w:sz w:val="24"/>
          <w:szCs w:val="24"/>
        </w:rPr>
        <w:t xml:space="preserve">Uzgojem hortenzija u mediju čiji je pH 4,5 </w:t>
      </w:r>
      <w:r w:rsidR="00482163">
        <w:rPr>
          <w:rFonts w:ascii="Times New Roman" w:hAnsi="Times New Roman" w:cs="Times New Roman"/>
          <w:sz w:val="24"/>
          <w:szCs w:val="24"/>
        </w:rPr>
        <w:t>-</w:t>
      </w:r>
      <w:r w:rsidR="009E4B85">
        <w:rPr>
          <w:rFonts w:ascii="Times New Roman" w:hAnsi="Times New Roman" w:cs="Times New Roman"/>
          <w:sz w:val="24"/>
          <w:szCs w:val="24"/>
        </w:rPr>
        <w:t xml:space="preserve"> 5,5 te prihranom s jednakim omjerima N, P i K gnojiva u tri faze rasta tijekom vegetacije </w:t>
      </w:r>
      <w:r w:rsidR="00EB55CD">
        <w:rPr>
          <w:rFonts w:ascii="Times New Roman" w:hAnsi="Times New Roman" w:cs="Times New Roman"/>
          <w:sz w:val="24"/>
          <w:szCs w:val="24"/>
        </w:rPr>
        <w:t xml:space="preserve">Kunitake i sur. (2002.) </w:t>
      </w:r>
      <w:r w:rsidR="009E4B85">
        <w:rPr>
          <w:rFonts w:ascii="Times New Roman" w:hAnsi="Times New Roman" w:cs="Times New Roman"/>
          <w:sz w:val="24"/>
          <w:szCs w:val="24"/>
        </w:rPr>
        <w:t xml:space="preserve">su dobili plavu boju cvjetova. </w:t>
      </w:r>
      <w:r w:rsidR="001E705F">
        <w:rPr>
          <w:rFonts w:ascii="Times New Roman" w:hAnsi="Times New Roman" w:cs="Times New Roman"/>
          <w:sz w:val="24"/>
          <w:szCs w:val="24"/>
        </w:rPr>
        <w:t xml:space="preserve">Geraldine </w:t>
      </w:r>
      <w:r w:rsidR="00482163">
        <w:rPr>
          <w:rFonts w:ascii="Times New Roman" w:hAnsi="Times New Roman" w:cs="Times New Roman"/>
          <w:sz w:val="24"/>
          <w:szCs w:val="24"/>
        </w:rPr>
        <w:t>sa</w:t>
      </w:r>
      <w:r w:rsidR="001E705F">
        <w:rPr>
          <w:rFonts w:ascii="Times New Roman" w:hAnsi="Times New Roman" w:cs="Times New Roman"/>
          <w:sz w:val="24"/>
          <w:szCs w:val="24"/>
        </w:rPr>
        <w:t xml:space="preserve"> sur</w:t>
      </w:r>
      <w:r w:rsidR="00482163">
        <w:rPr>
          <w:rFonts w:ascii="Times New Roman" w:hAnsi="Times New Roman" w:cs="Times New Roman"/>
          <w:sz w:val="24"/>
          <w:szCs w:val="24"/>
        </w:rPr>
        <w:t>adnicima</w:t>
      </w:r>
      <w:r w:rsidR="001E705F">
        <w:rPr>
          <w:rFonts w:ascii="Times New Roman" w:hAnsi="Times New Roman" w:cs="Times New Roman"/>
          <w:sz w:val="24"/>
          <w:szCs w:val="24"/>
        </w:rPr>
        <w:t xml:space="preserve"> (2002</w:t>
      </w:r>
      <w:r w:rsidR="009D1D23">
        <w:rPr>
          <w:rFonts w:ascii="Times New Roman" w:hAnsi="Times New Roman" w:cs="Times New Roman"/>
          <w:sz w:val="24"/>
          <w:szCs w:val="24"/>
        </w:rPr>
        <w:t>.</w:t>
      </w:r>
      <w:r w:rsidR="001E705F" w:rsidRPr="0027679B">
        <w:rPr>
          <w:rFonts w:ascii="Times New Roman" w:hAnsi="Times New Roman" w:cs="Times New Roman"/>
          <w:sz w:val="24"/>
          <w:szCs w:val="24"/>
        </w:rPr>
        <w:t>)</w:t>
      </w:r>
      <w:r w:rsidR="001E705F">
        <w:rPr>
          <w:rFonts w:ascii="Times New Roman" w:hAnsi="Times New Roman" w:cs="Times New Roman"/>
          <w:sz w:val="24"/>
          <w:szCs w:val="24"/>
        </w:rPr>
        <w:t xml:space="preserve"> </w:t>
      </w:r>
      <w:r w:rsidR="001E705F" w:rsidRPr="0027679B">
        <w:rPr>
          <w:rFonts w:ascii="Times New Roman" w:hAnsi="Times New Roman" w:cs="Times New Roman"/>
          <w:sz w:val="24"/>
          <w:szCs w:val="24"/>
        </w:rPr>
        <w:t>preporučuj</w:t>
      </w:r>
      <w:r w:rsidR="00482163">
        <w:rPr>
          <w:rFonts w:ascii="Times New Roman" w:hAnsi="Times New Roman" w:cs="Times New Roman"/>
          <w:sz w:val="24"/>
          <w:szCs w:val="24"/>
        </w:rPr>
        <w:t>e</w:t>
      </w:r>
      <w:r w:rsidR="001E705F" w:rsidRPr="0027679B">
        <w:rPr>
          <w:rFonts w:ascii="Times New Roman" w:hAnsi="Times New Roman" w:cs="Times New Roman"/>
          <w:sz w:val="24"/>
          <w:szCs w:val="24"/>
        </w:rPr>
        <w:t xml:space="preserve"> korištenje zeolita</w:t>
      </w:r>
      <w:r w:rsidR="00BA2449" w:rsidRPr="00BA2449">
        <w:rPr>
          <w:rFonts w:ascii="Times New Roman" w:hAnsi="Times New Roman" w:cs="Times New Roman"/>
          <w:sz w:val="24"/>
          <w:szCs w:val="24"/>
        </w:rPr>
        <w:t xml:space="preserve"> </w:t>
      </w:r>
      <w:r w:rsidR="00BA2449">
        <w:rPr>
          <w:rFonts w:ascii="Times New Roman" w:hAnsi="Times New Roman" w:cs="Times New Roman"/>
          <w:sz w:val="24"/>
          <w:szCs w:val="24"/>
        </w:rPr>
        <w:t>u uzgoju hortenzija,</w:t>
      </w:r>
      <w:r w:rsidR="001E705F" w:rsidRPr="0027679B">
        <w:rPr>
          <w:rFonts w:ascii="Times New Roman" w:hAnsi="Times New Roman" w:cs="Times New Roman"/>
          <w:sz w:val="24"/>
          <w:szCs w:val="24"/>
        </w:rPr>
        <w:t xml:space="preserve"> kao izvora Al</w:t>
      </w:r>
      <w:r w:rsidR="009D1D23">
        <w:rPr>
          <w:rFonts w:ascii="Times New Roman" w:hAnsi="Times New Roman" w:cs="Times New Roman"/>
          <w:sz w:val="24"/>
          <w:szCs w:val="24"/>
          <w:vertAlign w:val="superscript"/>
        </w:rPr>
        <w:t xml:space="preserve">3+ </w:t>
      </w:r>
      <w:r w:rsidR="009D1D23" w:rsidRPr="009D1D23">
        <w:rPr>
          <w:rFonts w:ascii="Times New Roman" w:hAnsi="Times New Roman" w:cs="Times New Roman"/>
          <w:sz w:val="24"/>
          <w:szCs w:val="24"/>
        </w:rPr>
        <w:t>iona</w:t>
      </w:r>
      <w:r w:rsidR="00BA2449">
        <w:rPr>
          <w:rFonts w:ascii="Times New Roman" w:hAnsi="Times New Roman" w:cs="Times New Roman"/>
          <w:sz w:val="24"/>
          <w:szCs w:val="24"/>
        </w:rPr>
        <w:t>,</w:t>
      </w:r>
      <w:r w:rsidR="001E705F" w:rsidRPr="0027679B">
        <w:rPr>
          <w:rFonts w:ascii="Times New Roman" w:hAnsi="Times New Roman" w:cs="Times New Roman"/>
          <w:sz w:val="24"/>
          <w:szCs w:val="24"/>
        </w:rPr>
        <w:t xml:space="preserve"> ali </w:t>
      </w:r>
      <w:r w:rsidR="00482163">
        <w:rPr>
          <w:rFonts w:ascii="Times New Roman" w:hAnsi="Times New Roman" w:cs="Times New Roman"/>
          <w:sz w:val="24"/>
          <w:szCs w:val="24"/>
        </w:rPr>
        <w:t>ujedno naglašava</w:t>
      </w:r>
      <w:r w:rsidR="00BA2449">
        <w:rPr>
          <w:rFonts w:ascii="Times New Roman" w:hAnsi="Times New Roman" w:cs="Times New Roman"/>
          <w:sz w:val="24"/>
          <w:szCs w:val="24"/>
        </w:rPr>
        <w:t xml:space="preserve"> i </w:t>
      </w:r>
      <w:r w:rsidR="001E705F" w:rsidRPr="0027679B">
        <w:rPr>
          <w:rFonts w:ascii="Times New Roman" w:hAnsi="Times New Roman" w:cs="Times New Roman"/>
          <w:sz w:val="24"/>
          <w:szCs w:val="24"/>
        </w:rPr>
        <w:t>veliki utjecaj P, K, pH i EC</w:t>
      </w:r>
      <w:r w:rsidR="00BA2449">
        <w:rPr>
          <w:rFonts w:ascii="Times New Roman" w:hAnsi="Times New Roman" w:cs="Times New Roman"/>
          <w:sz w:val="24"/>
          <w:szCs w:val="24"/>
        </w:rPr>
        <w:t xml:space="preserve"> na moć njegovog usvajanja</w:t>
      </w:r>
      <w:r w:rsidR="001E705F" w:rsidRPr="0027679B">
        <w:rPr>
          <w:rFonts w:ascii="Times New Roman" w:hAnsi="Times New Roman" w:cs="Times New Roman"/>
          <w:sz w:val="24"/>
          <w:szCs w:val="24"/>
        </w:rPr>
        <w:t>.</w:t>
      </w:r>
      <w:r w:rsidR="00F05692">
        <w:rPr>
          <w:rFonts w:ascii="Times New Roman" w:hAnsi="Times New Roman" w:cs="Times New Roman"/>
          <w:sz w:val="24"/>
          <w:szCs w:val="24"/>
        </w:rPr>
        <w:t xml:space="preserve"> </w:t>
      </w:r>
      <w:r w:rsidR="00BA2449">
        <w:rPr>
          <w:rFonts w:ascii="Times New Roman" w:hAnsi="Times New Roman" w:cs="Times New Roman"/>
          <w:sz w:val="24"/>
          <w:szCs w:val="24"/>
        </w:rPr>
        <w:t xml:space="preserve">Prema nekim istraživačima bitnu ulogu imaju biljni pigmenti. </w:t>
      </w:r>
      <w:r w:rsidR="00F05692" w:rsidRPr="0027679B">
        <w:rPr>
          <w:rFonts w:ascii="Times New Roman" w:hAnsi="Times New Roman" w:cs="Times New Roman"/>
          <w:sz w:val="24"/>
          <w:szCs w:val="24"/>
        </w:rPr>
        <w:t>Naumann i Horst (2003</w:t>
      </w:r>
      <w:r w:rsidR="00BA2449">
        <w:rPr>
          <w:rFonts w:ascii="Times New Roman" w:hAnsi="Times New Roman" w:cs="Times New Roman"/>
          <w:sz w:val="24"/>
          <w:szCs w:val="24"/>
        </w:rPr>
        <w:t>.</w:t>
      </w:r>
      <w:r w:rsidR="00F05692" w:rsidRPr="0027679B">
        <w:rPr>
          <w:rFonts w:ascii="Times New Roman" w:hAnsi="Times New Roman" w:cs="Times New Roman"/>
          <w:sz w:val="24"/>
          <w:szCs w:val="24"/>
        </w:rPr>
        <w:t xml:space="preserve">) </w:t>
      </w:r>
      <w:r w:rsidR="00BA2449">
        <w:rPr>
          <w:rFonts w:ascii="Times New Roman" w:hAnsi="Times New Roman" w:cs="Times New Roman"/>
          <w:sz w:val="24"/>
          <w:szCs w:val="24"/>
        </w:rPr>
        <w:t xml:space="preserve">utvrđuju kako je za </w:t>
      </w:r>
      <w:r w:rsidR="00F05692" w:rsidRPr="0027679B">
        <w:rPr>
          <w:rFonts w:ascii="Times New Roman" w:hAnsi="Times New Roman" w:cs="Times New Roman"/>
          <w:sz w:val="24"/>
          <w:szCs w:val="24"/>
        </w:rPr>
        <w:t>plavu boju cvijeta hortenzije bitan transport Al</w:t>
      </w:r>
      <w:r w:rsidR="00BA2449">
        <w:rPr>
          <w:rFonts w:ascii="Times New Roman" w:hAnsi="Times New Roman" w:cs="Times New Roman"/>
          <w:sz w:val="24"/>
          <w:szCs w:val="24"/>
          <w:vertAlign w:val="superscript"/>
        </w:rPr>
        <w:t>3+</w:t>
      </w:r>
      <w:r w:rsidR="00247614">
        <w:rPr>
          <w:rFonts w:ascii="Times New Roman" w:hAnsi="Times New Roman" w:cs="Times New Roman"/>
          <w:sz w:val="24"/>
          <w:szCs w:val="24"/>
        </w:rPr>
        <w:t xml:space="preserve"> iona u cv</w:t>
      </w:r>
      <w:r w:rsidR="00BA2449">
        <w:rPr>
          <w:rFonts w:ascii="Times New Roman" w:hAnsi="Times New Roman" w:cs="Times New Roman"/>
          <w:sz w:val="24"/>
          <w:szCs w:val="24"/>
        </w:rPr>
        <w:t>jetove i njegov odnos s</w:t>
      </w:r>
      <w:r w:rsidR="00F05692" w:rsidRPr="0027679B">
        <w:rPr>
          <w:rFonts w:ascii="Times New Roman" w:hAnsi="Times New Roman" w:cs="Times New Roman"/>
          <w:sz w:val="24"/>
          <w:szCs w:val="24"/>
        </w:rPr>
        <w:t xml:space="preserve"> antocijaninima</w:t>
      </w:r>
      <w:r w:rsidR="00BA2449">
        <w:rPr>
          <w:rFonts w:ascii="Times New Roman" w:hAnsi="Times New Roman" w:cs="Times New Roman"/>
          <w:sz w:val="24"/>
          <w:szCs w:val="24"/>
        </w:rPr>
        <w:t>,</w:t>
      </w:r>
      <w:r w:rsidR="00F05692" w:rsidRPr="0027679B">
        <w:rPr>
          <w:rFonts w:ascii="Times New Roman" w:hAnsi="Times New Roman" w:cs="Times New Roman"/>
          <w:sz w:val="24"/>
          <w:szCs w:val="24"/>
        </w:rPr>
        <w:t xml:space="preserve"> cyanidinom i delphinidinom. </w:t>
      </w:r>
      <w:r w:rsidR="00BA2449">
        <w:rPr>
          <w:rFonts w:ascii="Times New Roman" w:hAnsi="Times New Roman" w:cs="Times New Roman"/>
          <w:sz w:val="24"/>
          <w:szCs w:val="24"/>
        </w:rPr>
        <w:t>Analiza koncentracije A</w:t>
      </w:r>
      <w:r w:rsidR="00F05692" w:rsidRPr="0027679B">
        <w:rPr>
          <w:rFonts w:ascii="Times New Roman" w:hAnsi="Times New Roman" w:cs="Times New Roman"/>
          <w:sz w:val="24"/>
          <w:szCs w:val="24"/>
        </w:rPr>
        <w:t>l</w:t>
      </w:r>
      <w:r w:rsidR="00BA2449">
        <w:rPr>
          <w:rFonts w:ascii="Times New Roman" w:hAnsi="Times New Roman" w:cs="Times New Roman"/>
          <w:sz w:val="24"/>
          <w:szCs w:val="24"/>
          <w:vertAlign w:val="superscript"/>
        </w:rPr>
        <w:t>3+</w:t>
      </w:r>
      <w:r w:rsidR="00F05692" w:rsidRPr="0027679B">
        <w:rPr>
          <w:rFonts w:ascii="Times New Roman" w:hAnsi="Times New Roman" w:cs="Times New Roman"/>
          <w:sz w:val="24"/>
          <w:szCs w:val="24"/>
        </w:rPr>
        <w:t xml:space="preserve"> i organskih kis</w:t>
      </w:r>
      <w:r w:rsidR="00BA2449">
        <w:rPr>
          <w:rFonts w:ascii="Times New Roman" w:hAnsi="Times New Roman" w:cs="Times New Roman"/>
          <w:sz w:val="24"/>
          <w:szCs w:val="24"/>
        </w:rPr>
        <w:t xml:space="preserve">elina u staničnom soku ksilema otkrila </w:t>
      </w:r>
      <w:r w:rsidR="00247614">
        <w:rPr>
          <w:rFonts w:ascii="Times New Roman" w:hAnsi="Times New Roman" w:cs="Times New Roman"/>
          <w:sz w:val="24"/>
          <w:szCs w:val="24"/>
        </w:rPr>
        <w:t>je</w:t>
      </w:r>
      <w:r w:rsidR="00247614" w:rsidRPr="0027679B">
        <w:rPr>
          <w:rFonts w:ascii="Times New Roman" w:hAnsi="Times New Roman" w:cs="Times New Roman"/>
          <w:sz w:val="24"/>
          <w:szCs w:val="24"/>
        </w:rPr>
        <w:t xml:space="preserve"> </w:t>
      </w:r>
      <w:r w:rsidR="00F05692" w:rsidRPr="0027679B">
        <w:rPr>
          <w:rFonts w:ascii="Times New Roman" w:hAnsi="Times New Roman" w:cs="Times New Roman"/>
          <w:sz w:val="24"/>
          <w:szCs w:val="24"/>
        </w:rPr>
        <w:t>dominantnu ulogu citrata za transport Al</w:t>
      </w:r>
      <w:r w:rsidR="00BA2449">
        <w:rPr>
          <w:rFonts w:ascii="Times New Roman" w:hAnsi="Times New Roman" w:cs="Times New Roman"/>
          <w:sz w:val="24"/>
          <w:szCs w:val="24"/>
          <w:vertAlign w:val="superscript"/>
        </w:rPr>
        <w:t>3+</w:t>
      </w:r>
      <w:r w:rsidR="00F05692" w:rsidRPr="0027679B">
        <w:rPr>
          <w:rFonts w:ascii="Times New Roman" w:hAnsi="Times New Roman" w:cs="Times New Roman"/>
          <w:sz w:val="24"/>
          <w:szCs w:val="24"/>
        </w:rPr>
        <w:t xml:space="preserve"> kod plavih cvjetova hortenzije. </w:t>
      </w:r>
      <w:r w:rsidR="009833FA">
        <w:rPr>
          <w:rFonts w:ascii="Times New Roman" w:hAnsi="Times New Roman" w:cs="Times New Roman"/>
          <w:sz w:val="24"/>
          <w:szCs w:val="24"/>
        </w:rPr>
        <w:t xml:space="preserve">Međutim, rezultati pokusa </w:t>
      </w:r>
      <w:r w:rsidR="00F1630C" w:rsidRPr="00F1630C">
        <w:rPr>
          <w:rFonts w:ascii="Times New Roman" w:hAnsi="Times New Roman" w:cs="Times New Roman"/>
          <w:sz w:val="24"/>
          <w:szCs w:val="24"/>
        </w:rPr>
        <w:t>Hariri</w:t>
      </w:r>
      <w:r w:rsidR="009833FA">
        <w:rPr>
          <w:rFonts w:ascii="Times New Roman" w:hAnsi="Times New Roman" w:cs="Times New Roman"/>
          <w:sz w:val="24"/>
          <w:szCs w:val="24"/>
        </w:rPr>
        <w:t>a</w:t>
      </w:r>
      <w:r w:rsidR="00F1630C" w:rsidRPr="00F1630C">
        <w:rPr>
          <w:rFonts w:ascii="Times New Roman" w:hAnsi="Times New Roman" w:cs="Times New Roman"/>
          <w:sz w:val="24"/>
          <w:szCs w:val="24"/>
        </w:rPr>
        <w:t xml:space="preserve"> i sur</w:t>
      </w:r>
      <w:r w:rsidR="009833FA">
        <w:rPr>
          <w:rFonts w:ascii="Times New Roman" w:hAnsi="Times New Roman" w:cs="Times New Roman"/>
          <w:sz w:val="24"/>
          <w:szCs w:val="24"/>
        </w:rPr>
        <w:t>adnika</w:t>
      </w:r>
      <w:r w:rsidR="00F1630C" w:rsidRPr="00F1630C">
        <w:rPr>
          <w:rFonts w:ascii="Times New Roman" w:hAnsi="Times New Roman" w:cs="Times New Roman"/>
          <w:sz w:val="24"/>
          <w:szCs w:val="24"/>
        </w:rPr>
        <w:t xml:space="preserve"> (2013</w:t>
      </w:r>
      <w:r w:rsidR="00363843">
        <w:rPr>
          <w:rFonts w:ascii="Times New Roman" w:hAnsi="Times New Roman" w:cs="Times New Roman"/>
          <w:sz w:val="24"/>
          <w:szCs w:val="24"/>
        </w:rPr>
        <w:t>.</w:t>
      </w:r>
      <w:r w:rsidR="00F1630C" w:rsidRPr="00F1630C">
        <w:rPr>
          <w:rFonts w:ascii="Times New Roman" w:hAnsi="Times New Roman" w:cs="Times New Roman"/>
          <w:sz w:val="24"/>
          <w:szCs w:val="24"/>
        </w:rPr>
        <w:t xml:space="preserve">) </w:t>
      </w:r>
      <w:r w:rsidR="009833FA">
        <w:rPr>
          <w:rFonts w:ascii="Times New Roman" w:hAnsi="Times New Roman" w:cs="Times New Roman"/>
          <w:sz w:val="24"/>
          <w:szCs w:val="24"/>
        </w:rPr>
        <w:t xml:space="preserve">pokazuju </w:t>
      </w:r>
      <w:r w:rsidR="00F1630C" w:rsidRPr="00F1630C">
        <w:rPr>
          <w:rFonts w:ascii="Times New Roman" w:hAnsi="Times New Roman" w:cs="Times New Roman"/>
          <w:sz w:val="24"/>
          <w:szCs w:val="24"/>
        </w:rPr>
        <w:t xml:space="preserve">kako nema razlike </w:t>
      </w:r>
      <w:r w:rsidR="009833FA">
        <w:rPr>
          <w:rFonts w:ascii="Times New Roman" w:hAnsi="Times New Roman" w:cs="Times New Roman"/>
          <w:sz w:val="24"/>
          <w:szCs w:val="24"/>
        </w:rPr>
        <w:t>u sadržaju pigmenta anthocyanin</w:t>
      </w:r>
      <w:r w:rsidR="00F1630C" w:rsidRPr="00F1630C">
        <w:rPr>
          <w:rFonts w:ascii="Times New Roman" w:hAnsi="Times New Roman" w:cs="Times New Roman"/>
          <w:sz w:val="24"/>
          <w:szCs w:val="24"/>
        </w:rPr>
        <w:t xml:space="preserve">a u </w:t>
      </w:r>
      <w:r w:rsidR="009849C0">
        <w:rPr>
          <w:rFonts w:ascii="Times New Roman" w:hAnsi="Times New Roman" w:cs="Times New Roman"/>
          <w:sz w:val="24"/>
          <w:szCs w:val="24"/>
        </w:rPr>
        <w:t xml:space="preserve">plavim, ružičastim i višebojnim </w:t>
      </w:r>
      <w:r w:rsidR="00F1630C" w:rsidRPr="00F1630C">
        <w:rPr>
          <w:rFonts w:ascii="Times New Roman" w:hAnsi="Times New Roman" w:cs="Times New Roman"/>
          <w:sz w:val="24"/>
          <w:szCs w:val="24"/>
        </w:rPr>
        <w:t>cv</w:t>
      </w:r>
      <w:r w:rsidR="009849C0">
        <w:rPr>
          <w:rFonts w:ascii="Times New Roman" w:hAnsi="Times New Roman" w:cs="Times New Roman"/>
          <w:sz w:val="24"/>
          <w:szCs w:val="24"/>
        </w:rPr>
        <w:t>jetovima.</w:t>
      </w:r>
      <w:r w:rsidR="00F1630C" w:rsidRPr="00F1630C">
        <w:rPr>
          <w:rFonts w:ascii="Times New Roman" w:hAnsi="Times New Roman" w:cs="Times New Roman"/>
          <w:sz w:val="24"/>
          <w:szCs w:val="24"/>
        </w:rPr>
        <w:t xml:space="preserve"> </w:t>
      </w:r>
      <w:r w:rsidR="00247614">
        <w:rPr>
          <w:rFonts w:ascii="Times New Roman" w:hAnsi="Times New Roman" w:cs="Times New Roman"/>
          <w:sz w:val="24"/>
          <w:szCs w:val="24"/>
        </w:rPr>
        <w:t xml:space="preserve">Sukladno </w:t>
      </w:r>
      <w:r w:rsidR="009833FA">
        <w:rPr>
          <w:rFonts w:ascii="Times New Roman" w:hAnsi="Times New Roman" w:cs="Times New Roman"/>
          <w:sz w:val="24"/>
          <w:szCs w:val="24"/>
        </w:rPr>
        <w:t xml:space="preserve">navedenim </w:t>
      </w:r>
      <w:r w:rsidR="00247614">
        <w:rPr>
          <w:rFonts w:ascii="Times New Roman" w:hAnsi="Times New Roman" w:cs="Times New Roman"/>
          <w:sz w:val="24"/>
          <w:szCs w:val="24"/>
        </w:rPr>
        <w:t>iskustvima</w:t>
      </w:r>
      <w:r w:rsidR="009849C0">
        <w:rPr>
          <w:rFonts w:ascii="Times New Roman" w:hAnsi="Times New Roman" w:cs="Times New Roman"/>
          <w:sz w:val="24"/>
          <w:szCs w:val="24"/>
        </w:rPr>
        <w:t>,</w:t>
      </w:r>
      <w:r w:rsidR="00247614">
        <w:rPr>
          <w:rFonts w:ascii="Times New Roman" w:hAnsi="Times New Roman" w:cs="Times New Roman"/>
          <w:sz w:val="24"/>
          <w:szCs w:val="24"/>
        </w:rPr>
        <w:t xml:space="preserve"> </w:t>
      </w:r>
      <w:r w:rsidR="009833FA">
        <w:rPr>
          <w:rFonts w:ascii="Times New Roman" w:hAnsi="Times New Roman" w:cs="Times New Roman"/>
          <w:sz w:val="24"/>
          <w:szCs w:val="24"/>
        </w:rPr>
        <w:t xml:space="preserve">cilj istraživanja je bio </w:t>
      </w:r>
      <w:r w:rsidR="00247614">
        <w:rPr>
          <w:rFonts w:ascii="Times New Roman" w:hAnsi="Times New Roman" w:cs="Times New Roman"/>
          <w:sz w:val="24"/>
          <w:szCs w:val="24"/>
        </w:rPr>
        <w:t xml:space="preserve">odabrati lokacije kućnih vrtova </w:t>
      </w:r>
      <w:r w:rsidR="009833FA">
        <w:rPr>
          <w:rFonts w:ascii="Times New Roman" w:hAnsi="Times New Roman" w:cs="Times New Roman"/>
          <w:sz w:val="24"/>
          <w:szCs w:val="24"/>
        </w:rPr>
        <w:t xml:space="preserve">na području Baranje </w:t>
      </w:r>
      <w:r w:rsidR="00247614">
        <w:rPr>
          <w:rFonts w:ascii="Times New Roman" w:hAnsi="Times New Roman" w:cs="Times New Roman"/>
          <w:sz w:val="24"/>
          <w:szCs w:val="24"/>
        </w:rPr>
        <w:t xml:space="preserve">s tipičnim biljkama hortenzije starosti 30 ili više godina, </w:t>
      </w:r>
      <w:r w:rsidR="005551E6">
        <w:rPr>
          <w:rFonts w:ascii="Times New Roman" w:hAnsi="Times New Roman" w:cs="Times New Roman"/>
          <w:sz w:val="24"/>
          <w:szCs w:val="24"/>
        </w:rPr>
        <w:t xml:space="preserve">različito obojenih cvjetova te na temelju kemijske analize tla utvrditi u kolikoj mjeri </w:t>
      </w:r>
      <w:r w:rsidR="009833FA">
        <w:rPr>
          <w:rFonts w:ascii="Times New Roman" w:hAnsi="Times New Roman" w:cs="Times New Roman"/>
          <w:sz w:val="24"/>
          <w:szCs w:val="24"/>
        </w:rPr>
        <w:t xml:space="preserve">kemijska svojstva, odnosno </w:t>
      </w:r>
      <w:r w:rsidR="005551E6">
        <w:rPr>
          <w:rFonts w:ascii="Times New Roman" w:hAnsi="Times New Roman" w:cs="Times New Roman"/>
          <w:sz w:val="24"/>
          <w:szCs w:val="24"/>
        </w:rPr>
        <w:t>reakcija tla</w:t>
      </w:r>
      <w:r w:rsidR="009833FA">
        <w:rPr>
          <w:rFonts w:ascii="Times New Roman" w:hAnsi="Times New Roman" w:cs="Times New Roman"/>
          <w:sz w:val="24"/>
          <w:szCs w:val="24"/>
        </w:rPr>
        <w:t>,</w:t>
      </w:r>
      <w:r w:rsidR="005551E6">
        <w:rPr>
          <w:rFonts w:ascii="Times New Roman" w:hAnsi="Times New Roman" w:cs="Times New Roman"/>
          <w:sz w:val="24"/>
          <w:szCs w:val="24"/>
        </w:rPr>
        <w:t xml:space="preserve"> utječ</w:t>
      </w:r>
      <w:r w:rsidR="009849C0">
        <w:rPr>
          <w:rFonts w:ascii="Times New Roman" w:hAnsi="Times New Roman" w:cs="Times New Roman"/>
          <w:sz w:val="24"/>
          <w:szCs w:val="24"/>
        </w:rPr>
        <w:t>u</w:t>
      </w:r>
      <w:r w:rsidR="005551E6">
        <w:rPr>
          <w:rFonts w:ascii="Times New Roman" w:hAnsi="Times New Roman" w:cs="Times New Roman"/>
          <w:sz w:val="24"/>
          <w:szCs w:val="24"/>
        </w:rPr>
        <w:t xml:space="preserve"> na boju cvijeta. </w:t>
      </w:r>
      <w:r w:rsidR="00247614">
        <w:rPr>
          <w:rFonts w:ascii="Times New Roman" w:hAnsi="Times New Roman" w:cs="Times New Roman"/>
          <w:sz w:val="24"/>
          <w:szCs w:val="24"/>
        </w:rPr>
        <w:t xml:space="preserve">  </w:t>
      </w:r>
    </w:p>
    <w:p w:rsidR="00F74FF8" w:rsidRPr="00313CA3" w:rsidRDefault="00F74FF8" w:rsidP="00363843">
      <w:pPr>
        <w:autoSpaceDE w:val="0"/>
        <w:autoSpaceDN w:val="0"/>
        <w:adjustRightInd w:val="0"/>
        <w:spacing w:after="0" w:line="240" w:lineRule="auto"/>
        <w:jc w:val="both"/>
        <w:rPr>
          <w:rFonts w:ascii="Times New Roman" w:hAnsi="Times New Roman" w:cs="Times New Roman"/>
          <w:sz w:val="24"/>
          <w:szCs w:val="24"/>
        </w:rPr>
      </w:pPr>
    </w:p>
    <w:p w:rsidR="00841E02" w:rsidRPr="00247614" w:rsidRDefault="0082033F" w:rsidP="00363843">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Materija</w:t>
      </w:r>
      <w:r w:rsidR="007F117B">
        <w:rPr>
          <w:rFonts w:ascii="Times New Roman" w:hAnsi="Times New Roman" w:cs="Times New Roman"/>
          <w:b/>
          <w:iCs/>
          <w:sz w:val="24"/>
          <w:szCs w:val="24"/>
        </w:rPr>
        <w:t>l i metode</w:t>
      </w:r>
      <w:r w:rsidR="00247614">
        <w:rPr>
          <w:rFonts w:ascii="Times New Roman" w:hAnsi="Times New Roman" w:cs="Times New Roman"/>
          <w:b/>
          <w:iCs/>
          <w:sz w:val="24"/>
          <w:szCs w:val="24"/>
        </w:rPr>
        <w:t xml:space="preserve"> </w:t>
      </w:r>
    </w:p>
    <w:p w:rsidR="00363843" w:rsidRPr="001C6C18" w:rsidRDefault="00C811FC" w:rsidP="00363843">
      <w:pPr>
        <w:spacing w:line="240" w:lineRule="auto"/>
        <w:jc w:val="both"/>
        <w:rPr>
          <w:rFonts w:ascii="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Tijekom lipnja 2014</w:t>
      </w:r>
      <w:r w:rsidR="009833FA">
        <w:rPr>
          <w:rFonts w:ascii="Times New Roman" w:eastAsia="Times New Roman" w:hAnsi="Times New Roman" w:cs="Times New Roman"/>
          <w:color w:val="000000"/>
          <w:sz w:val="24"/>
          <w:szCs w:val="24"/>
          <w:lang w:eastAsia="hr-HR"/>
        </w:rPr>
        <w:t xml:space="preserve">. godine na području Baranje </w:t>
      </w:r>
      <w:r>
        <w:rPr>
          <w:rFonts w:ascii="Times New Roman" w:eastAsia="Times New Roman" w:hAnsi="Times New Roman" w:cs="Times New Roman"/>
          <w:color w:val="000000"/>
          <w:sz w:val="24"/>
          <w:szCs w:val="24"/>
          <w:lang w:eastAsia="hr-HR"/>
        </w:rPr>
        <w:t xml:space="preserve">izvršeno </w:t>
      </w:r>
      <w:r w:rsidR="009833FA">
        <w:rPr>
          <w:rFonts w:ascii="Times New Roman" w:eastAsia="Times New Roman" w:hAnsi="Times New Roman" w:cs="Times New Roman"/>
          <w:color w:val="000000"/>
          <w:sz w:val="24"/>
          <w:szCs w:val="24"/>
          <w:lang w:eastAsia="hr-HR"/>
        </w:rPr>
        <w:t xml:space="preserve">je </w:t>
      </w:r>
      <w:r>
        <w:rPr>
          <w:rFonts w:ascii="Times New Roman" w:eastAsia="Times New Roman" w:hAnsi="Times New Roman" w:cs="Times New Roman"/>
          <w:color w:val="000000"/>
          <w:sz w:val="24"/>
          <w:szCs w:val="24"/>
          <w:lang w:eastAsia="hr-HR"/>
        </w:rPr>
        <w:t xml:space="preserve">uzorkovanje tla </w:t>
      </w:r>
      <w:r w:rsidR="00F104F6">
        <w:rPr>
          <w:rFonts w:ascii="Times New Roman" w:eastAsia="Times New Roman" w:hAnsi="Times New Roman" w:cs="Times New Roman"/>
          <w:color w:val="000000"/>
          <w:sz w:val="24"/>
          <w:szCs w:val="24"/>
          <w:lang w:eastAsia="hr-HR"/>
        </w:rPr>
        <w:t xml:space="preserve">u 9 kućnih vrtova koji imaju cvijet hortenzije </w:t>
      </w:r>
      <w:r w:rsidR="006E163C" w:rsidRPr="0027679B">
        <w:rPr>
          <w:rFonts w:ascii="Times New Roman" w:eastAsia="Times New Roman" w:hAnsi="Times New Roman" w:cs="Times New Roman"/>
          <w:color w:val="000000"/>
          <w:sz w:val="24"/>
          <w:szCs w:val="24"/>
          <w:lang w:eastAsia="hr-HR"/>
        </w:rPr>
        <w:t>(</w:t>
      </w:r>
      <w:r w:rsidR="006E163C">
        <w:rPr>
          <w:rFonts w:ascii="Times New Roman" w:eastAsia="Times New Roman" w:hAnsi="Times New Roman" w:cs="Times New Roman"/>
          <w:i/>
          <w:color w:val="000000"/>
          <w:sz w:val="24"/>
          <w:szCs w:val="24"/>
          <w:lang w:eastAsia="hr-HR"/>
        </w:rPr>
        <w:t>Hydrangea macrophy</w:t>
      </w:r>
      <w:r w:rsidR="006E163C" w:rsidRPr="0027679B">
        <w:rPr>
          <w:rFonts w:ascii="Times New Roman" w:eastAsia="Times New Roman" w:hAnsi="Times New Roman" w:cs="Times New Roman"/>
          <w:i/>
          <w:color w:val="000000"/>
          <w:sz w:val="24"/>
          <w:szCs w:val="24"/>
          <w:lang w:eastAsia="hr-HR"/>
        </w:rPr>
        <w:t>lla</w:t>
      </w:r>
      <w:r w:rsidR="006E163C" w:rsidRPr="0027679B">
        <w:rPr>
          <w:rFonts w:ascii="Times New Roman" w:eastAsia="Times New Roman" w:hAnsi="Times New Roman" w:cs="Times New Roman"/>
          <w:color w:val="000000"/>
          <w:sz w:val="24"/>
          <w:szCs w:val="24"/>
          <w:lang w:eastAsia="hr-HR"/>
        </w:rPr>
        <w:t>)</w:t>
      </w:r>
      <w:r w:rsidR="00DF3B53">
        <w:rPr>
          <w:rFonts w:ascii="Times New Roman" w:eastAsia="Times New Roman" w:hAnsi="Times New Roman" w:cs="Times New Roman"/>
          <w:color w:val="000000"/>
          <w:sz w:val="24"/>
          <w:szCs w:val="24"/>
          <w:lang w:eastAsia="hr-HR"/>
        </w:rPr>
        <w:t xml:space="preserve"> starosti 30 i više godina. Odabir lokacija je vršen </w:t>
      </w:r>
      <w:r w:rsidR="009833FA">
        <w:rPr>
          <w:rFonts w:ascii="Times New Roman" w:eastAsia="Times New Roman" w:hAnsi="Times New Roman" w:cs="Times New Roman"/>
          <w:color w:val="000000"/>
          <w:sz w:val="24"/>
          <w:szCs w:val="24"/>
          <w:lang w:eastAsia="hr-HR"/>
        </w:rPr>
        <w:t>temeljem</w:t>
      </w:r>
      <w:r w:rsidR="00DF3B53">
        <w:rPr>
          <w:rFonts w:ascii="Times New Roman" w:eastAsia="Times New Roman" w:hAnsi="Times New Roman" w:cs="Times New Roman"/>
          <w:color w:val="000000"/>
          <w:sz w:val="24"/>
          <w:szCs w:val="24"/>
          <w:lang w:eastAsia="hr-HR"/>
        </w:rPr>
        <w:t xml:space="preserve"> boje cvjetnih glavica: ružičaste,</w:t>
      </w:r>
      <w:r w:rsidR="001C6C18">
        <w:rPr>
          <w:rFonts w:ascii="Times New Roman" w:eastAsia="Times New Roman" w:hAnsi="Times New Roman" w:cs="Times New Roman"/>
          <w:color w:val="000000"/>
          <w:sz w:val="24"/>
          <w:szCs w:val="24"/>
          <w:lang w:eastAsia="hr-HR"/>
        </w:rPr>
        <w:t xml:space="preserve"> </w:t>
      </w:r>
      <w:r w:rsidR="00DF3B53">
        <w:rPr>
          <w:rFonts w:ascii="Times New Roman" w:eastAsia="Times New Roman" w:hAnsi="Times New Roman" w:cs="Times New Roman"/>
          <w:color w:val="000000"/>
          <w:sz w:val="24"/>
          <w:szCs w:val="24"/>
          <w:lang w:eastAsia="hr-HR"/>
        </w:rPr>
        <w:t>plave ili višebojne. Svaka bo</w:t>
      </w:r>
      <w:r w:rsidR="00363843">
        <w:rPr>
          <w:rFonts w:ascii="Times New Roman" w:eastAsia="Times New Roman" w:hAnsi="Times New Roman" w:cs="Times New Roman"/>
          <w:color w:val="000000"/>
          <w:sz w:val="24"/>
          <w:szCs w:val="24"/>
          <w:lang w:eastAsia="hr-HR"/>
        </w:rPr>
        <w:t>ja je zastupljena na 3 različita staništa</w:t>
      </w:r>
      <w:r w:rsidR="009833FA">
        <w:rPr>
          <w:rFonts w:ascii="Times New Roman" w:eastAsia="Times New Roman" w:hAnsi="Times New Roman" w:cs="Times New Roman"/>
          <w:color w:val="000000"/>
          <w:sz w:val="24"/>
          <w:szCs w:val="24"/>
          <w:lang w:eastAsia="hr-HR"/>
        </w:rPr>
        <w:t>.</w:t>
      </w:r>
      <w:r w:rsidR="00DF3B53">
        <w:rPr>
          <w:rFonts w:ascii="Times New Roman" w:eastAsia="Times New Roman" w:hAnsi="Times New Roman" w:cs="Times New Roman"/>
          <w:color w:val="000000"/>
          <w:sz w:val="24"/>
          <w:szCs w:val="24"/>
          <w:lang w:eastAsia="hr-HR"/>
        </w:rPr>
        <w:t xml:space="preserve"> Uzorkovanje je vršeno agrokemijskim sondama na dvije dubine (0 </w:t>
      </w:r>
      <w:r w:rsidR="006D01DC">
        <w:rPr>
          <w:rFonts w:ascii="Times New Roman" w:eastAsia="Times New Roman" w:hAnsi="Times New Roman" w:cs="Times New Roman"/>
          <w:color w:val="000000"/>
          <w:sz w:val="24"/>
          <w:szCs w:val="24"/>
          <w:lang w:eastAsia="hr-HR"/>
        </w:rPr>
        <w:t>-</w:t>
      </w:r>
      <w:r w:rsidR="00DF3B53">
        <w:rPr>
          <w:rFonts w:ascii="Times New Roman" w:eastAsia="Times New Roman" w:hAnsi="Times New Roman" w:cs="Times New Roman"/>
          <w:color w:val="000000"/>
          <w:sz w:val="24"/>
          <w:szCs w:val="24"/>
          <w:lang w:eastAsia="hr-HR"/>
        </w:rPr>
        <w:t xml:space="preserve"> 30 cm i 30 </w:t>
      </w:r>
      <w:r w:rsidR="006D01DC">
        <w:rPr>
          <w:rFonts w:ascii="Times New Roman" w:eastAsia="Times New Roman" w:hAnsi="Times New Roman" w:cs="Times New Roman"/>
          <w:color w:val="000000"/>
          <w:sz w:val="24"/>
          <w:szCs w:val="24"/>
          <w:lang w:eastAsia="hr-HR"/>
        </w:rPr>
        <w:t>-</w:t>
      </w:r>
      <w:r w:rsidR="00DF3B53">
        <w:rPr>
          <w:rFonts w:ascii="Times New Roman" w:eastAsia="Times New Roman" w:hAnsi="Times New Roman" w:cs="Times New Roman"/>
          <w:color w:val="000000"/>
          <w:sz w:val="24"/>
          <w:szCs w:val="24"/>
          <w:lang w:eastAsia="hr-HR"/>
        </w:rPr>
        <w:t xml:space="preserve"> 60 cm).</w:t>
      </w:r>
      <w:r w:rsidR="006E163C" w:rsidRPr="0027679B">
        <w:rPr>
          <w:rFonts w:ascii="Times New Roman" w:eastAsia="Times New Roman" w:hAnsi="Times New Roman" w:cs="Times New Roman"/>
          <w:color w:val="000000"/>
          <w:sz w:val="24"/>
          <w:szCs w:val="24"/>
          <w:lang w:eastAsia="hr-HR"/>
        </w:rPr>
        <w:t xml:space="preserve"> </w:t>
      </w:r>
      <w:r w:rsidR="001C6C18">
        <w:rPr>
          <w:rFonts w:ascii="Times New Roman" w:eastAsia="Times New Roman" w:hAnsi="Times New Roman" w:cs="Times New Roman"/>
          <w:color w:val="000000"/>
          <w:sz w:val="24"/>
          <w:szCs w:val="24"/>
          <w:lang w:eastAsia="hr-HR"/>
        </w:rPr>
        <w:t>Kemijske analize su obavljene u Laboratoriju za kontrolu plodnosti tla Poljoprivrednog fakulteta u Osijeku standardnim metodama. Određena je reakcija tla u vodi i 1 mol dm</w:t>
      </w:r>
      <w:r w:rsidR="001C6C18">
        <w:rPr>
          <w:rFonts w:ascii="Times New Roman" w:eastAsia="Times New Roman" w:hAnsi="Times New Roman" w:cs="Times New Roman"/>
          <w:color w:val="000000"/>
          <w:sz w:val="24"/>
          <w:szCs w:val="24"/>
          <w:vertAlign w:val="superscript"/>
          <w:lang w:eastAsia="hr-HR"/>
        </w:rPr>
        <w:t>-3</w:t>
      </w:r>
      <w:r w:rsidR="00476885">
        <w:rPr>
          <w:rFonts w:ascii="Times New Roman" w:eastAsia="Times New Roman" w:hAnsi="Times New Roman" w:cs="Times New Roman"/>
          <w:color w:val="000000"/>
          <w:sz w:val="24"/>
          <w:szCs w:val="24"/>
          <w:lang w:eastAsia="hr-HR"/>
        </w:rPr>
        <w:t xml:space="preserve"> KCl-a</w:t>
      </w:r>
      <w:r w:rsidR="001C6C18">
        <w:rPr>
          <w:rFonts w:ascii="Times New Roman" w:eastAsia="Times New Roman" w:hAnsi="Times New Roman" w:cs="Times New Roman"/>
          <w:color w:val="000000"/>
          <w:sz w:val="24"/>
          <w:szCs w:val="24"/>
          <w:lang w:eastAsia="hr-HR"/>
        </w:rPr>
        <w:t>, sadržaj humusa bikrom</w:t>
      </w:r>
      <w:r w:rsidR="00270BC9">
        <w:rPr>
          <w:rFonts w:ascii="Times New Roman" w:eastAsia="Times New Roman" w:hAnsi="Times New Roman" w:cs="Times New Roman"/>
          <w:color w:val="000000"/>
          <w:sz w:val="24"/>
          <w:szCs w:val="24"/>
          <w:lang w:eastAsia="hr-HR"/>
        </w:rPr>
        <w:t xml:space="preserve">atnom metodom, </w:t>
      </w:r>
      <w:r w:rsidR="009833FA">
        <w:rPr>
          <w:rFonts w:ascii="Times New Roman" w:eastAsia="Times New Roman" w:hAnsi="Times New Roman" w:cs="Times New Roman"/>
          <w:color w:val="000000"/>
          <w:sz w:val="24"/>
          <w:szCs w:val="24"/>
          <w:lang w:eastAsia="hr-HR"/>
        </w:rPr>
        <w:t>sadržaj biljkama pristu</w:t>
      </w:r>
      <w:r w:rsidR="00476885">
        <w:rPr>
          <w:rFonts w:ascii="Times New Roman" w:eastAsia="Times New Roman" w:hAnsi="Times New Roman" w:cs="Times New Roman"/>
          <w:color w:val="000000"/>
          <w:sz w:val="24"/>
          <w:szCs w:val="24"/>
          <w:lang w:eastAsia="hr-HR"/>
        </w:rPr>
        <w:t>pačnih oblika fosfora i kalija</w:t>
      </w:r>
      <w:r w:rsidR="009833FA">
        <w:rPr>
          <w:rFonts w:ascii="Times New Roman" w:hAnsi="Times New Roman" w:cs="Times New Roman"/>
          <w:color w:val="000000"/>
          <w:sz w:val="24"/>
          <w:szCs w:val="24"/>
          <w:lang w:eastAsia="hr-HR"/>
        </w:rPr>
        <w:t xml:space="preserve"> AL-</w:t>
      </w:r>
      <w:r w:rsidR="00363843">
        <w:rPr>
          <w:rFonts w:ascii="Times New Roman" w:hAnsi="Times New Roman" w:cs="Times New Roman"/>
          <w:color w:val="000000"/>
          <w:sz w:val="24"/>
          <w:szCs w:val="24"/>
          <w:lang w:eastAsia="hr-HR"/>
        </w:rPr>
        <w:t>metodom</w:t>
      </w:r>
      <w:r w:rsidR="009833FA">
        <w:rPr>
          <w:rFonts w:ascii="Times New Roman" w:hAnsi="Times New Roman" w:cs="Times New Roman"/>
          <w:color w:val="000000"/>
          <w:sz w:val="24"/>
          <w:szCs w:val="24"/>
          <w:lang w:eastAsia="hr-HR"/>
        </w:rPr>
        <w:t xml:space="preserve">, a </w:t>
      </w:r>
      <w:r w:rsidR="00363843">
        <w:rPr>
          <w:rFonts w:ascii="Times New Roman" w:hAnsi="Times New Roman" w:cs="Times New Roman"/>
          <w:color w:val="000000"/>
          <w:sz w:val="24"/>
          <w:szCs w:val="24"/>
          <w:lang w:eastAsia="hr-HR"/>
        </w:rPr>
        <w:t xml:space="preserve"> </w:t>
      </w:r>
      <w:r w:rsidR="009833FA">
        <w:rPr>
          <w:rFonts w:ascii="Times New Roman" w:hAnsi="Times New Roman" w:cs="Times New Roman"/>
          <w:color w:val="000000"/>
          <w:sz w:val="24"/>
          <w:szCs w:val="24"/>
          <w:lang w:eastAsia="hr-HR"/>
        </w:rPr>
        <w:t>sadržaj karbonata volumetrijski (Škorić, 1992.; Đurđević, 2014.).</w:t>
      </w:r>
    </w:p>
    <w:p w:rsidR="007F117B" w:rsidRDefault="007F117B" w:rsidP="00363843">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Rezultati i rasprava</w:t>
      </w:r>
    </w:p>
    <w:p w:rsidR="00AA53AD" w:rsidRDefault="001C6C18" w:rsidP="0036384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w:t>
      </w:r>
      <w:r w:rsidR="006D01DC">
        <w:rPr>
          <w:rFonts w:ascii="Times New Roman" w:eastAsia="Times New Roman" w:hAnsi="Times New Roman" w:cs="Times New Roman"/>
          <w:color w:val="000000"/>
          <w:sz w:val="24"/>
          <w:szCs w:val="24"/>
          <w:lang w:eastAsia="hr-HR"/>
        </w:rPr>
        <w:t>tablicama</w:t>
      </w:r>
      <w:r w:rsidRPr="0027679B">
        <w:rPr>
          <w:rFonts w:ascii="Times New Roman" w:eastAsia="Times New Roman" w:hAnsi="Times New Roman" w:cs="Times New Roman"/>
          <w:color w:val="000000"/>
          <w:sz w:val="24"/>
          <w:szCs w:val="24"/>
          <w:lang w:eastAsia="hr-HR"/>
        </w:rPr>
        <w:t xml:space="preserve"> 1. </w:t>
      </w:r>
      <w:r w:rsidR="006D01DC">
        <w:rPr>
          <w:rFonts w:ascii="Times New Roman" w:eastAsia="Times New Roman" w:hAnsi="Times New Roman" w:cs="Times New Roman"/>
          <w:color w:val="000000"/>
          <w:sz w:val="24"/>
          <w:szCs w:val="24"/>
          <w:lang w:eastAsia="hr-HR"/>
        </w:rPr>
        <w:t xml:space="preserve">i 2. </w:t>
      </w:r>
      <w:r w:rsidRPr="0027679B">
        <w:rPr>
          <w:rFonts w:ascii="Times New Roman" w:eastAsia="Times New Roman" w:hAnsi="Times New Roman" w:cs="Times New Roman"/>
          <w:color w:val="000000"/>
          <w:sz w:val="24"/>
          <w:szCs w:val="24"/>
          <w:lang w:eastAsia="hr-HR"/>
        </w:rPr>
        <w:t>prikazani s</w:t>
      </w:r>
      <w:r w:rsidR="00F104F6">
        <w:rPr>
          <w:rFonts w:ascii="Times New Roman" w:eastAsia="Times New Roman" w:hAnsi="Times New Roman" w:cs="Times New Roman"/>
          <w:color w:val="000000"/>
          <w:sz w:val="24"/>
          <w:szCs w:val="24"/>
          <w:lang w:eastAsia="hr-HR"/>
        </w:rPr>
        <w:t xml:space="preserve">u </w:t>
      </w:r>
      <w:r w:rsidR="006D01DC">
        <w:rPr>
          <w:rFonts w:ascii="Times New Roman" w:eastAsia="Times New Roman" w:hAnsi="Times New Roman" w:cs="Times New Roman"/>
          <w:color w:val="000000"/>
          <w:sz w:val="24"/>
          <w:szCs w:val="24"/>
          <w:lang w:eastAsia="hr-HR"/>
        </w:rPr>
        <w:t xml:space="preserve">statistički pokazatelji </w:t>
      </w:r>
      <w:r w:rsidR="00F104F6">
        <w:rPr>
          <w:rFonts w:ascii="Times New Roman" w:eastAsia="Times New Roman" w:hAnsi="Times New Roman" w:cs="Times New Roman"/>
          <w:color w:val="000000"/>
          <w:sz w:val="24"/>
          <w:szCs w:val="24"/>
          <w:lang w:eastAsia="hr-HR"/>
        </w:rPr>
        <w:t>rezultat</w:t>
      </w:r>
      <w:r w:rsidR="006D01DC">
        <w:rPr>
          <w:rFonts w:ascii="Times New Roman" w:eastAsia="Times New Roman" w:hAnsi="Times New Roman" w:cs="Times New Roman"/>
          <w:color w:val="000000"/>
          <w:sz w:val="24"/>
          <w:szCs w:val="24"/>
          <w:lang w:eastAsia="hr-HR"/>
        </w:rPr>
        <w:t>a</w:t>
      </w:r>
      <w:r w:rsidR="00F104F6">
        <w:rPr>
          <w:rFonts w:ascii="Times New Roman" w:eastAsia="Times New Roman" w:hAnsi="Times New Roman" w:cs="Times New Roman"/>
          <w:color w:val="000000"/>
          <w:sz w:val="24"/>
          <w:szCs w:val="24"/>
          <w:lang w:eastAsia="hr-HR"/>
        </w:rPr>
        <w:t xml:space="preserve"> </w:t>
      </w:r>
      <w:r w:rsidR="006D01DC">
        <w:rPr>
          <w:rFonts w:ascii="Times New Roman" w:eastAsia="Times New Roman" w:hAnsi="Times New Roman" w:cs="Times New Roman"/>
          <w:color w:val="000000"/>
          <w:sz w:val="24"/>
          <w:szCs w:val="24"/>
          <w:lang w:eastAsia="hr-HR"/>
        </w:rPr>
        <w:t>kemijskih analiza</w:t>
      </w:r>
      <w:r w:rsidR="00F104F6">
        <w:rPr>
          <w:rFonts w:ascii="Times New Roman" w:eastAsia="Times New Roman" w:hAnsi="Times New Roman" w:cs="Times New Roman"/>
          <w:color w:val="000000"/>
          <w:sz w:val="24"/>
          <w:szCs w:val="24"/>
          <w:lang w:eastAsia="hr-HR"/>
        </w:rPr>
        <w:t xml:space="preserve"> </w:t>
      </w:r>
      <w:r w:rsidR="006D01DC">
        <w:rPr>
          <w:rFonts w:ascii="Times New Roman" w:eastAsia="Times New Roman" w:hAnsi="Times New Roman" w:cs="Times New Roman"/>
          <w:color w:val="000000"/>
          <w:sz w:val="24"/>
          <w:szCs w:val="24"/>
          <w:lang w:eastAsia="hr-HR"/>
        </w:rPr>
        <w:t xml:space="preserve">uzoraka </w:t>
      </w:r>
      <w:r w:rsidR="00F104F6">
        <w:rPr>
          <w:rFonts w:ascii="Times New Roman" w:eastAsia="Times New Roman" w:hAnsi="Times New Roman" w:cs="Times New Roman"/>
          <w:color w:val="000000"/>
          <w:sz w:val="24"/>
          <w:szCs w:val="24"/>
          <w:lang w:eastAsia="hr-HR"/>
        </w:rPr>
        <w:t>tla uzeti</w:t>
      </w:r>
      <w:r w:rsidR="006D01DC">
        <w:rPr>
          <w:rFonts w:ascii="Times New Roman" w:eastAsia="Times New Roman" w:hAnsi="Times New Roman" w:cs="Times New Roman"/>
          <w:color w:val="000000"/>
          <w:sz w:val="24"/>
          <w:szCs w:val="24"/>
          <w:lang w:eastAsia="hr-HR"/>
        </w:rPr>
        <w:t>h</w:t>
      </w:r>
      <w:r w:rsidR="00F104F6">
        <w:rPr>
          <w:rFonts w:ascii="Times New Roman" w:eastAsia="Times New Roman" w:hAnsi="Times New Roman" w:cs="Times New Roman"/>
          <w:color w:val="000000"/>
          <w:sz w:val="24"/>
          <w:szCs w:val="24"/>
          <w:lang w:eastAsia="hr-HR"/>
        </w:rPr>
        <w:t xml:space="preserve"> </w:t>
      </w:r>
      <w:r w:rsidR="006D01DC">
        <w:rPr>
          <w:rFonts w:ascii="Times New Roman" w:eastAsia="Times New Roman" w:hAnsi="Times New Roman" w:cs="Times New Roman"/>
          <w:color w:val="000000"/>
          <w:sz w:val="24"/>
          <w:szCs w:val="24"/>
          <w:lang w:eastAsia="hr-HR"/>
        </w:rPr>
        <w:t>iz</w:t>
      </w:r>
      <w:r w:rsidRPr="0027679B">
        <w:rPr>
          <w:rFonts w:ascii="Times New Roman" w:eastAsia="Times New Roman" w:hAnsi="Times New Roman" w:cs="Times New Roman"/>
          <w:color w:val="000000"/>
          <w:sz w:val="24"/>
          <w:szCs w:val="24"/>
          <w:lang w:eastAsia="hr-HR"/>
        </w:rPr>
        <w:t xml:space="preserve"> dvije dubine </w:t>
      </w:r>
      <w:r>
        <w:rPr>
          <w:rFonts w:ascii="Times New Roman" w:eastAsia="Times New Roman" w:hAnsi="Times New Roman" w:cs="Times New Roman"/>
          <w:color w:val="000000"/>
          <w:sz w:val="24"/>
          <w:szCs w:val="24"/>
          <w:lang w:eastAsia="hr-HR"/>
        </w:rPr>
        <w:t>(</w:t>
      </w:r>
      <w:r w:rsidRPr="0027679B">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 xml:space="preserve"> </w:t>
      </w:r>
      <w:r w:rsidRPr="0027679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6D01DC">
        <w:rPr>
          <w:rFonts w:ascii="Times New Roman" w:eastAsia="Times New Roman" w:hAnsi="Times New Roman" w:cs="Times New Roman"/>
          <w:color w:val="000000"/>
          <w:sz w:val="24"/>
          <w:szCs w:val="24"/>
          <w:lang w:eastAsia="hr-HR"/>
        </w:rPr>
        <w:t xml:space="preserve">30 cm, </w:t>
      </w:r>
      <w:r w:rsidRPr="0027679B">
        <w:rPr>
          <w:rFonts w:ascii="Times New Roman" w:eastAsia="Times New Roman" w:hAnsi="Times New Roman" w:cs="Times New Roman"/>
          <w:color w:val="000000"/>
          <w:sz w:val="24"/>
          <w:szCs w:val="24"/>
          <w:lang w:eastAsia="hr-HR"/>
        </w:rPr>
        <w:t>30</w:t>
      </w:r>
      <w:r>
        <w:rPr>
          <w:rFonts w:ascii="Times New Roman" w:eastAsia="Times New Roman" w:hAnsi="Times New Roman" w:cs="Times New Roman"/>
          <w:color w:val="000000"/>
          <w:sz w:val="24"/>
          <w:szCs w:val="24"/>
          <w:lang w:eastAsia="hr-HR"/>
        </w:rPr>
        <w:t xml:space="preserve"> </w:t>
      </w:r>
      <w:r w:rsidRPr="0027679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27679B">
        <w:rPr>
          <w:rFonts w:ascii="Times New Roman" w:eastAsia="Times New Roman" w:hAnsi="Times New Roman" w:cs="Times New Roman"/>
          <w:color w:val="000000"/>
          <w:sz w:val="24"/>
          <w:szCs w:val="24"/>
          <w:lang w:eastAsia="hr-HR"/>
        </w:rPr>
        <w:t>60 cm</w:t>
      </w:r>
      <w:r>
        <w:rPr>
          <w:rFonts w:ascii="Times New Roman" w:eastAsia="Times New Roman" w:hAnsi="Times New Roman" w:cs="Times New Roman"/>
          <w:color w:val="000000"/>
          <w:sz w:val="24"/>
          <w:szCs w:val="24"/>
          <w:lang w:eastAsia="hr-HR"/>
        </w:rPr>
        <w:t>)</w:t>
      </w:r>
      <w:r w:rsidRPr="0027679B">
        <w:rPr>
          <w:rFonts w:ascii="Times New Roman" w:eastAsia="Times New Roman" w:hAnsi="Times New Roman" w:cs="Times New Roman"/>
          <w:color w:val="000000"/>
          <w:sz w:val="24"/>
          <w:szCs w:val="24"/>
          <w:lang w:eastAsia="hr-HR"/>
        </w:rPr>
        <w:t xml:space="preserve"> za tri </w:t>
      </w:r>
      <w:r w:rsidR="00F104F6">
        <w:rPr>
          <w:rFonts w:ascii="Times New Roman" w:eastAsia="Times New Roman" w:hAnsi="Times New Roman" w:cs="Times New Roman"/>
          <w:color w:val="000000"/>
          <w:sz w:val="24"/>
          <w:szCs w:val="24"/>
          <w:lang w:eastAsia="hr-HR"/>
        </w:rPr>
        <w:t xml:space="preserve">različite </w:t>
      </w:r>
      <w:r w:rsidRPr="0027679B">
        <w:rPr>
          <w:rFonts w:ascii="Times New Roman" w:eastAsia="Times New Roman" w:hAnsi="Times New Roman" w:cs="Times New Roman"/>
          <w:color w:val="000000"/>
          <w:sz w:val="24"/>
          <w:szCs w:val="24"/>
          <w:lang w:eastAsia="hr-HR"/>
        </w:rPr>
        <w:t xml:space="preserve">boje cvijeta </w:t>
      </w:r>
      <w:r>
        <w:rPr>
          <w:rFonts w:ascii="Times New Roman" w:eastAsia="Times New Roman" w:hAnsi="Times New Roman" w:cs="Times New Roman"/>
          <w:color w:val="000000"/>
          <w:sz w:val="24"/>
          <w:szCs w:val="24"/>
          <w:lang w:eastAsia="hr-HR"/>
        </w:rPr>
        <w:t xml:space="preserve">(ružičaste, plave i višebojne). </w:t>
      </w:r>
    </w:p>
    <w:p w:rsidR="00DB2F47" w:rsidRDefault="00F104F6" w:rsidP="00D92F5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Dobivene vrijednosti reakcije tla </w:t>
      </w:r>
      <w:r w:rsidR="00AA53AD">
        <w:rPr>
          <w:rFonts w:ascii="Times New Roman" w:eastAsia="Times New Roman" w:hAnsi="Times New Roman" w:cs="Times New Roman"/>
          <w:color w:val="000000"/>
          <w:sz w:val="24"/>
          <w:szCs w:val="24"/>
          <w:lang w:eastAsia="hr-HR"/>
        </w:rPr>
        <w:t>(pH(KCl)</w:t>
      </w:r>
      <w:r w:rsidR="00DB2F47">
        <w:rPr>
          <w:rFonts w:ascii="Times New Roman" w:eastAsia="Times New Roman" w:hAnsi="Times New Roman" w:cs="Times New Roman"/>
          <w:color w:val="000000"/>
          <w:sz w:val="24"/>
          <w:szCs w:val="24"/>
          <w:lang w:eastAsia="hr-HR"/>
        </w:rPr>
        <w:t>)</w:t>
      </w:r>
      <w:r w:rsidR="00AA53A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ne </w:t>
      </w:r>
      <w:r w:rsidR="00AA53AD">
        <w:rPr>
          <w:rFonts w:ascii="Times New Roman" w:eastAsia="Times New Roman" w:hAnsi="Times New Roman" w:cs="Times New Roman"/>
          <w:color w:val="000000"/>
          <w:sz w:val="24"/>
          <w:szCs w:val="24"/>
          <w:lang w:eastAsia="hr-HR"/>
        </w:rPr>
        <w:t xml:space="preserve">ukazuju na značajnije razlike, što je vidljivo iz vrijednosti koeficijenata varijacije koji je u obje dubine istraživanja manji od 5 %. </w:t>
      </w:r>
      <w:r>
        <w:rPr>
          <w:rFonts w:ascii="Times New Roman" w:eastAsia="Times New Roman" w:hAnsi="Times New Roman" w:cs="Times New Roman"/>
          <w:color w:val="000000"/>
          <w:sz w:val="24"/>
          <w:szCs w:val="24"/>
          <w:lang w:eastAsia="hr-HR"/>
        </w:rPr>
        <w:t xml:space="preserve">U oraničnom sloju (0 </w:t>
      </w:r>
      <w:r w:rsidR="002F32F2">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30 cm) vrijednosti pH(KCl) su</w:t>
      </w:r>
      <w:r w:rsidR="001C6C1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od </w:t>
      </w:r>
      <w:r w:rsidR="001C6C18">
        <w:rPr>
          <w:rFonts w:ascii="Times New Roman" w:eastAsia="Times New Roman" w:hAnsi="Times New Roman" w:cs="Times New Roman"/>
          <w:color w:val="000000"/>
          <w:sz w:val="24"/>
          <w:szCs w:val="24"/>
          <w:lang w:eastAsia="hr-HR"/>
        </w:rPr>
        <w:t>6,70</w:t>
      </w:r>
      <w:r>
        <w:rPr>
          <w:rFonts w:ascii="Times New Roman" w:eastAsia="Times New Roman" w:hAnsi="Times New Roman" w:cs="Times New Roman"/>
          <w:color w:val="000000"/>
          <w:sz w:val="24"/>
          <w:szCs w:val="24"/>
          <w:lang w:eastAsia="hr-HR"/>
        </w:rPr>
        <w:t xml:space="preserve"> do </w:t>
      </w:r>
      <w:r w:rsidR="001C6C18">
        <w:rPr>
          <w:rFonts w:ascii="Times New Roman" w:eastAsia="Times New Roman" w:hAnsi="Times New Roman" w:cs="Times New Roman"/>
          <w:color w:val="000000"/>
          <w:sz w:val="24"/>
          <w:szCs w:val="24"/>
          <w:lang w:eastAsia="hr-HR"/>
        </w:rPr>
        <w:t xml:space="preserve">7,36, </w:t>
      </w:r>
      <w:r w:rsidR="00AA53AD">
        <w:rPr>
          <w:rFonts w:ascii="Times New Roman" w:eastAsia="Times New Roman" w:hAnsi="Times New Roman" w:cs="Times New Roman"/>
          <w:color w:val="000000"/>
          <w:sz w:val="24"/>
          <w:szCs w:val="24"/>
          <w:lang w:eastAsia="hr-HR"/>
        </w:rPr>
        <w:t>što ukazuje na neutralnu reakciju tla (Đurđević, 2014.). U dubljim slojevima raspon pH(KCl)</w:t>
      </w:r>
      <w:r>
        <w:rPr>
          <w:rFonts w:ascii="Times New Roman" w:eastAsia="Times New Roman" w:hAnsi="Times New Roman" w:cs="Times New Roman"/>
          <w:color w:val="000000"/>
          <w:sz w:val="24"/>
          <w:szCs w:val="24"/>
          <w:lang w:eastAsia="hr-HR"/>
        </w:rPr>
        <w:t xml:space="preserve"> </w:t>
      </w:r>
      <w:r w:rsidR="001C6C18">
        <w:rPr>
          <w:rFonts w:ascii="Times New Roman" w:eastAsia="Times New Roman" w:hAnsi="Times New Roman" w:cs="Times New Roman"/>
          <w:color w:val="000000"/>
          <w:sz w:val="24"/>
          <w:szCs w:val="24"/>
          <w:lang w:eastAsia="hr-HR"/>
        </w:rPr>
        <w:t>6,90</w:t>
      </w:r>
      <w:r>
        <w:rPr>
          <w:rFonts w:ascii="Times New Roman" w:eastAsia="Times New Roman" w:hAnsi="Times New Roman" w:cs="Times New Roman"/>
          <w:color w:val="000000"/>
          <w:sz w:val="24"/>
          <w:szCs w:val="24"/>
          <w:lang w:eastAsia="hr-HR"/>
        </w:rPr>
        <w:t xml:space="preserve"> </w:t>
      </w:r>
      <w:r w:rsidR="001C6C1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1C6C18">
        <w:rPr>
          <w:rFonts w:ascii="Times New Roman" w:eastAsia="Times New Roman" w:hAnsi="Times New Roman" w:cs="Times New Roman"/>
          <w:color w:val="000000"/>
          <w:sz w:val="24"/>
          <w:szCs w:val="24"/>
          <w:lang w:eastAsia="hr-HR"/>
        </w:rPr>
        <w:t>7,35</w:t>
      </w:r>
      <w:r w:rsidR="00AA53AD">
        <w:rPr>
          <w:rFonts w:ascii="Times New Roman" w:eastAsia="Times New Roman" w:hAnsi="Times New Roman" w:cs="Times New Roman"/>
          <w:color w:val="000000"/>
          <w:sz w:val="24"/>
          <w:szCs w:val="24"/>
          <w:lang w:eastAsia="hr-HR"/>
        </w:rPr>
        <w:t xml:space="preserve"> također označava neutralnu reakciju</w:t>
      </w:r>
      <w:r w:rsidR="007533A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1C6C18">
        <w:rPr>
          <w:rFonts w:ascii="Times New Roman" w:eastAsia="Times New Roman" w:hAnsi="Times New Roman" w:cs="Times New Roman"/>
          <w:color w:val="000000"/>
          <w:sz w:val="24"/>
          <w:szCs w:val="24"/>
          <w:lang w:eastAsia="hr-HR"/>
        </w:rPr>
        <w:t xml:space="preserve">Prosječna </w:t>
      </w:r>
      <w:r>
        <w:rPr>
          <w:rFonts w:ascii="Times New Roman" w:eastAsia="Times New Roman" w:hAnsi="Times New Roman" w:cs="Times New Roman"/>
          <w:color w:val="000000"/>
          <w:sz w:val="24"/>
          <w:szCs w:val="24"/>
          <w:lang w:eastAsia="hr-HR"/>
        </w:rPr>
        <w:t>vrijednost reakcije tla</w:t>
      </w:r>
      <w:r w:rsidR="00E05BD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za ružičaste hortenzije na </w:t>
      </w:r>
      <w:r w:rsidR="001C6C18">
        <w:rPr>
          <w:rFonts w:ascii="Times New Roman" w:eastAsia="Times New Roman" w:hAnsi="Times New Roman" w:cs="Times New Roman"/>
          <w:color w:val="000000"/>
          <w:sz w:val="24"/>
          <w:szCs w:val="24"/>
          <w:lang w:eastAsia="hr-HR"/>
        </w:rPr>
        <w:t>dubini 0</w:t>
      </w:r>
      <w:r>
        <w:rPr>
          <w:rFonts w:ascii="Times New Roman" w:eastAsia="Times New Roman" w:hAnsi="Times New Roman" w:cs="Times New Roman"/>
          <w:color w:val="000000"/>
          <w:sz w:val="24"/>
          <w:szCs w:val="24"/>
          <w:lang w:eastAsia="hr-HR"/>
        </w:rPr>
        <w:t xml:space="preserve"> </w:t>
      </w:r>
      <w:r w:rsidR="001C6C1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1C6C18">
        <w:rPr>
          <w:rFonts w:ascii="Times New Roman" w:eastAsia="Times New Roman" w:hAnsi="Times New Roman" w:cs="Times New Roman"/>
          <w:color w:val="000000"/>
          <w:sz w:val="24"/>
          <w:szCs w:val="24"/>
          <w:lang w:eastAsia="hr-HR"/>
        </w:rPr>
        <w:t xml:space="preserve">30 cm je </w:t>
      </w:r>
      <w:r w:rsidR="002F32F2">
        <w:rPr>
          <w:rFonts w:ascii="Times New Roman" w:eastAsia="Times New Roman" w:hAnsi="Times New Roman" w:cs="Times New Roman"/>
          <w:color w:val="000000"/>
          <w:sz w:val="24"/>
          <w:szCs w:val="24"/>
          <w:lang w:eastAsia="hr-HR"/>
        </w:rPr>
        <w:t>pH(KCl) 7,04</w:t>
      </w:r>
      <w:r>
        <w:rPr>
          <w:rFonts w:ascii="Times New Roman" w:eastAsia="Times New Roman" w:hAnsi="Times New Roman" w:cs="Times New Roman"/>
          <w:color w:val="000000"/>
          <w:sz w:val="24"/>
          <w:szCs w:val="24"/>
          <w:lang w:eastAsia="hr-HR"/>
        </w:rPr>
        <w:t xml:space="preserve">, za plave pH(KCl) </w:t>
      </w:r>
      <w:r w:rsidR="002F32F2">
        <w:rPr>
          <w:rFonts w:ascii="Times New Roman" w:eastAsia="Times New Roman" w:hAnsi="Times New Roman" w:cs="Times New Roman"/>
          <w:color w:val="000000"/>
          <w:sz w:val="24"/>
          <w:szCs w:val="24"/>
          <w:lang w:eastAsia="hr-HR"/>
        </w:rPr>
        <w:t>6,85</w:t>
      </w:r>
      <w:r>
        <w:rPr>
          <w:rFonts w:ascii="Times New Roman" w:eastAsia="Times New Roman" w:hAnsi="Times New Roman" w:cs="Times New Roman"/>
          <w:color w:val="000000"/>
          <w:sz w:val="24"/>
          <w:szCs w:val="24"/>
          <w:lang w:eastAsia="hr-HR"/>
        </w:rPr>
        <w:t xml:space="preserve">, a za višebojne pH(KCl) </w:t>
      </w:r>
      <w:r w:rsidR="002F32F2">
        <w:rPr>
          <w:rFonts w:ascii="Times New Roman" w:eastAsia="Times New Roman" w:hAnsi="Times New Roman" w:cs="Times New Roman"/>
          <w:color w:val="000000"/>
          <w:sz w:val="24"/>
          <w:szCs w:val="24"/>
          <w:lang w:eastAsia="hr-HR"/>
        </w:rPr>
        <w:t xml:space="preserve">7,27 (Tablica 1.). </w:t>
      </w:r>
      <w:r>
        <w:rPr>
          <w:rFonts w:ascii="Times New Roman" w:eastAsia="Times New Roman" w:hAnsi="Times New Roman" w:cs="Times New Roman"/>
          <w:color w:val="000000"/>
          <w:sz w:val="24"/>
          <w:szCs w:val="24"/>
          <w:lang w:eastAsia="hr-HR"/>
        </w:rPr>
        <w:t xml:space="preserve">U dubljim slojevima </w:t>
      </w:r>
      <w:r w:rsidR="00B75988">
        <w:rPr>
          <w:rFonts w:ascii="Times New Roman" w:eastAsia="Times New Roman" w:hAnsi="Times New Roman" w:cs="Times New Roman"/>
          <w:color w:val="000000"/>
          <w:sz w:val="24"/>
          <w:szCs w:val="24"/>
          <w:lang w:eastAsia="hr-HR"/>
        </w:rPr>
        <w:t>(T</w:t>
      </w:r>
      <w:r w:rsidR="002F32F2">
        <w:rPr>
          <w:rFonts w:ascii="Times New Roman" w:eastAsia="Times New Roman" w:hAnsi="Times New Roman" w:cs="Times New Roman"/>
          <w:color w:val="000000"/>
          <w:sz w:val="24"/>
          <w:szCs w:val="24"/>
          <w:lang w:eastAsia="hr-HR"/>
        </w:rPr>
        <w:t xml:space="preserve">ablica 2.) </w:t>
      </w:r>
      <w:r>
        <w:rPr>
          <w:rFonts w:ascii="Times New Roman" w:eastAsia="Times New Roman" w:hAnsi="Times New Roman" w:cs="Times New Roman"/>
          <w:color w:val="000000"/>
          <w:sz w:val="24"/>
          <w:szCs w:val="24"/>
          <w:lang w:eastAsia="hr-HR"/>
        </w:rPr>
        <w:t xml:space="preserve">se </w:t>
      </w:r>
      <w:r w:rsidR="002F32F2">
        <w:rPr>
          <w:rFonts w:ascii="Times New Roman" w:eastAsia="Times New Roman" w:hAnsi="Times New Roman" w:cs="Times New Roman"/>
          <w:color w:val="000000"/>
          <w:sz w:val="24"/>
          <w:szCs w:val="24"/>
          <w:lang w:eastAsia="hr-HR"/>
        </w:rPr>
        <w:t xml:space="preserve">prosječne </w:t>
      </w:r>
      <w:r w:rsidR="00DB2F47">
        <w:rPr>
          <w:rFonts w:ascii="Times New Roman" w:eastAsia="Times New Roman" w:hAnsi="Times New Roman" w:cs="Times New Roman"/>
          <w:color w:val="000000"/>
          <w:sz w:val="24"/>
          <w:szCs w:val="24"/>
          <w:lang w:eastAsia="hr-HR"/>
        </w:rPr>
        <w:t>pH-</w:t>
      </w:r>
      <w:r>
        <w:rPr>
          <w:rFonts w:ascii="Times New Roman" w:eastAsia="Times New Roman" w:hAnsi="Times New Roman" w:cs="Times New Roman"/>
          <w:color w:val="000000"/>
          <w:sz w:val="24"/>
          <w:szCs w:val="24"/>
          <w:lang w:eastAsia="hr-HR"/>
        </w:rPr>
        <w:t xml:space="preserve">vrijednosti u </w:t>
      </w:r>
      <w:r>
        <w:rPr>
          <w:rFonts w:ascii="Times New Roman" w:eastAsia="Times New Roman" w:hAnsi="Times New Roman" w:cs="Times New Roman"/>
          <w:color w:val="000000"/>
          <w:sz w:val="24"/>
          <w:szCs w:val="24"/>
          <w:lang w:eastAsia="hr-HR"/>
        </w:rPr>
        <w:lastRenderedPageBreak/>
        <w:t>1 mol dm</w:t>
      </w:r>
      <w:r>
        <w:rPr>
          <w:rFonts w:ascii="Times New Roman" w:eastAsia="Times New Roman" w:hAnsi="Times New Roman" w:cs="Times New Roman"/>
          <w:color w:val="000000"/>
          <w:sz w:val="24"/>
          <w:szCs w:val="24"/>
          <w:vertAlign w:val="superscript"/>
          <w:lang w:eastAsia="hr-HR"/>
        </w:rPr>
        <w:t xml:space="preserve">-3 </w:t>
      </w:r>
      <w:r w:rsidR="00DB2F47">
        <w:rPr>
          <w:rFonts w:ascii="Times New Roman" w:eastAsia="Times New Roman" w:hAnsi="Times New Roman" w:cs="Times New Roman"/>
          <w:color w:val="000000"/>
          <w:sz w:val="24"/>
          <w:szCs w:val="24"/>
          <w:lang w:eastAsia="hr-HR"/>
        </w:rPr>
        <w:t xml:space="preserve"> KCl</w:t>
      </w:r>
      <w:r>
        <w:rPr>
          <w:rFonts w:ascii="Times New Roman" w:eastAsia="Times New Roman" w:hAnsi="Times New Roman" w:cs="Times New Roman"/>
          <w:color w:val="000000"/>
          <w:sz w:val="24"/>
          <w:szCs w:val="24"/>
          <w:lang w:eastAsia="hr-HR"/>
        </w:rPr>
        <w:t xml:space="preserve"> kreću od 7,</w:t>
      </w:r>
      <w:r w:rsidR="002F32F2">
        <w:rPr>
          <w:rFonts w:ascii="Times New Roman" w:eastAsia="Times New Roman" w:hAnsi="Times New Roman" w:cs="Times New Roman"/>
          <w:color w:val="000000"/>
          <w:sz w:val="24"/>
          <w:szCs w:val="24"/>
          <w:lang w:eastAsia="hr-HR"/>
        </w:rPr>
        <w:t>08 za plave cvjetove, preko 7,23</w:t>
      </w:r>
      <w:r>
        <w:rPr>
          <w:rFonts w:ascii="Times New Roman" w:eastAsia="Times New Roman" w:hAnsi="Times New Roman" w:cs="Times New Roman"/>
          <w:color w:val="000000"/>
          <w:sz w:val="24"/>
          <w:szCs w:val="24"/>
          <w:lang w:eastAsia="hr-HR"/>
        </w:rPr>
        <w:t xml:space="preserve"> za ružičaste </w:t>
      </w:r>
      <w:r w:rsidR="006261E6">
        <w:rPr>
          <w:rFonts w:ascii="Times New Roman" w:eastAsia="Times New Roman" w:hAnsi="Times New Roman" w:cs="Times New Roman"/>
          <w:color w:val="000000"/>
          <w:sz w:val="24"/>
          <w:szCs w:val="24"/>
          <w:lang w:eastAsia="hr-HR"/>
        </w:rPr>
        <w:t xml:space="preserve">do 7,39 za višebojne. </w:t>
      </w:r>
    </w:p>
    <w:p w:rsidR="00D92F52" w:rsidRDefault="00B75988" w:rsidP="00D92F5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S obzirom na neutralnu reakciju tla uzorci iz obje dubine sadrže karbonate. Njihov sadržaj se kreće </w:t>
      </w:r>
      <w:r w:rsidR="00AA53AD">
        <w:rPr>
          <w:rFonts w:ascii="Times New Roman" w:eastAsia="Times New Roman" w:hAnsi="Times New Roman" w:cs="Times New Roman"/>
          <w:color w:val="000000"/>
          <w:sz w:val="24"/>
          <w:szCs w:val="24"/>
          <w:lang w:eastAsia="hr-HR"/>
        </w:rPr>
        <w:t xml:space="preserve">od 1,27 do 8,06 % </w:t>
      </w:r>
      <w:r>
        <w:rPr>
          <w:rFonts w:ascii="Times New Roman" w:eastAsia="Times New Roman" w:hAnsi="Times New Roman" w:cs="Times New Roman"/>
          <w:color w:val="000000"/>
          <w:sz w:val="24"/>
          <w:szCs w:val="24"/>
          <w:lang w:eastAsia="hr-HR"/>
        </w:rPr>
        <w:t>CaCO</w:t>
      </w:r>
      <w:r>
        <w:rPr>
          <w:rFonts w:ascii="Times New Roman" w:eastAsia="Times New Roman" w:hAnsi="Times New Roman" w:cs="Times New Roman"/>
          <w:color w:val="000000"/>
          <w:sz w:val="24"/>
          <w:szCs w:val="24"/>
          <w:vertAlign w:val="subscript"/>
          <w:lang w:eastAsia="hr-HR"/>
        </w:rPr>
        <w:t>3</w:t>
      </w:r>
      <w:r>
        <w:rPr>
          <w:rFonts w:ascii="Times New Roman" w:eastAsia="Times New Roman" w:hAnsi="Times New Roman" w:cs="Times New Roman"/>
          <w:color w:val="000000"/>
          <w:sz w:val="24"/>
          <w:szCs w:val="24"/>
          <w:lang w:eastAsia="hr-HR"/>
        </w:rPr>
        <w:t xml:space="preserve"> u površinskom sloju (Tablica 1.), a</w:t>
      </w:r>
      <w:r w:rsidR="00AA53AD">
        <w:rPr>
          <w:rFonts w:ascii="Times New Roman" w:eastAsia="Times New Roman" w:hAnsi="Times New Roman" w:cs="Times New Roman"/>
          <w:color w:val="000000"/>
          <w:sz w:val="24"/>
          <w:szCs w:val="24"/>
          <w:lang w:eastAsia="hr-HR"/>
        </w:rPr>
        <w:t xml:space="preserve"> u pod</w:t>
      </w:r>
      <w:r>
        <w:rPr>
          <w:rFonts w:ascii="Times New Roman" w:eastAsia="Times New Roman" w:hAnsi="Times New Roman" w:cs="Times New Roman"/>
          <w:color w:val="000000"/>
          <w:sz w:val="24"/>
          <w:szCs w:val="24"/>
          <w:lang w:eastAsia="hr-HR"/>
        </w:rPr>
        <w:t xml:space="preserve">površinskom </w:t>
      </w:r>
      <w:r w:rsidR="00AA53AD">
        <w:rPr>
          <w:rFonts w:ascii="Times New Roman" w:eastAsia="Times New Roman" w:hAnsi="Times New Roman" w:cs="Times New Roman"/>
          <w:color w:val="000000"/>
          <w:sz w:val="24"/>
          <w:szCs w:val="24"/>
          <w:lang w:eastAsia="hr-HR"/>
        </w:rPr>
        <w:t xml:space="preserve">od 0,86 </w:t>
      </w:r>
      <w:r>
        <w:rPr>
          <w:rFonts w:ascii="Times New Roman" w:eastAsia="Times New Roman" w:hAnsi="Times New Roman" w:cs="Times New Roman"/>
          <w:color w:val="000000"/>
          <w:sz w:val="24"/>
          <w:szCs w:val="24"/>
          <w:lang w:eastAsia="hr-HR"/>
        </w:rPr>
        <w:t>do</w:t>
      </w:r>
      <w:r w:rsidR="00AA53AD">
        <w:rPr>
          <w:rFonts w:ascii="Times New Roman" w:eastAsia="Times New Roman" w:hAnsi="Times New Roman" w:cs="Times New Roman"/>
          <w:color w:val="000000"/>
          <w:sz w:val="24"/>
          <w:szCs w:val="24"/>
          <w:lang w:eastAsia="hr-HR"/>
        </w:rPr>
        <w:t xml:space="preserve"> 9,02 %</w:t>
      </w:r>
      <w:r>
        <w:rPr>
          <w:rFonts w:ascii="Times New Roman" w:eastAsia="Times New Roman" w:hAnsi="Times New Roman" w:cs="Times New Roman"/>
          <w:color w:val="000000"/>
          <w:sz w:val="24"/>
          <w:szCs w:val="24"/>
          <w:lang w:eastAsia="hr-HR"/>
        </w:rPr>
        <w:t xml:space="preserve"> CaCO</w:t>
      </w:r>
      <w:r>
        <w:rPr>
          <w:rFonts w:ascii="Times New Roman" w:eastAsia="Times New Roman" w:hAnsi="Times New Roman" w:cs="Times New Roman"/>
          <w:color w:val="000000"/>
          <w:sz w:val="24"/>
          <w:szCs w:val="24"/>
          <w:vertAlign w:val="subscript"/>
          <w:lang w:eastAsia="hr-HR"/>
        </w:rPr>
        <w:t>3</w:t>
      </w:r>
      <w:r>
        <w:rPr>
          <w:rFonts w:ascii="Times New Roman" w:eastAsia="Times New Roman" w:hAnsi="Times New Roman" w:cs="Times New Roman"/>
          <w:color w:val="000000"/>
          <w:sz w:val="24"/>
          <w:szCs w:val="24"/>
          <w:lang w:eastAsia="hr-HR"/>
        </w:rPr>
        <w:t xml:space="preserve"> (Tablica</w:t>
      </w:r>
      <w:r w:rsidR="00AA53A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2). </w:t>
      </w:r>
      <w:r w:rsidR="00091133">
        <w:rPr>
          <w:rFonts w:ascii="Times New Roman" w:eastAsia="Times New Roman" w:hAnsi="Times New Roman" w:cs="Times New Roman"/>
          <w:color w:val="000000"/>
          <w:sz w:val="24"/>
          <w:szCs w:val="24"/>
          <w:lang w:eastAsia="hr-HR"/>
        </w:rPr>
        <w:t xml:space="preserve">Najveća varijabilnost je prisutna na staništima s plavim cvjetovima. U površinskim slojevima vrijednost Kv je 36,77 %, a u podpovršinskom 33,33 %.  Najniži Kv je u podpovršinskom sloju višebojnih hortenzija (Tablica 2.). </w:t>
      </w:r>
    </w:p>
    <w:p w:rsidR="00AA53AD" w:rsidRDefault="00AA53AD" w:rsidP="00476885">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476885" w:rsidRPr="00476885" w:rsidRDefault="00476885" w:rsidP="00476885">
      <w:pPr>
        <w:autoSpaceDE w:val="0"/>
        <w:autoSpaceDN w:val="0"/>
        <w:adjustRightInd w:val="0"/>
        <w:spacing w:after="0" w:line="240" w:lineRule="auto"/>
        <w:rPr>
          <w:rFonts w:ascii="Times New Roman" w:eastAsia="Calibri" w:hAnsi="Times New Roman" w:cs="Times New Roman"/>
          <w:iCs/>
          <w:sz w:val="24"/>
          <w:szCs w:val="24"/>
        </w:rPr>
      </w:pPr>
      <w:r w:rsidRPr="00476885">
        <w:rPr>
          <w:rFonts w:ascii="Times New Roman" w:eastAsia="Calibri" w:hAnsi="Times New Roman" w:cs="Times New Roman"/>
          <w:b/>
          <w:i/>
          <w:iCs/>
          <w:sz w:val="24"/>
          <w:szCs w:val="24"/>
        </w:rPr>
        <w:t>Tablica 1.</w:t>
      </w:r>
      <w:r w:rsidRPr="00476885">
        <w:rPr>
          <w:rFonts w:ascii="Times New Roman" w:eastAsia="Calibri" w:hAnsi="Times New Roman" w:cs="Times New Roman"/>
          <w:iCs/>
          <w:sz w:val="24"/>
          <w:szCs w:val="24"/>
        </w:rPr>
        <w:t xml:space="preserve"> Kemijska svojstva </w:t>
      </w:r>
      <w:r>
        <w:rPr>
          <w:rFonts w:ascii="Times New Roman" w:eastAsia="Calibri" w:hAnsi="Times New Roman" w:cs="Times New Roman"/>
          <w:iCs/>
          <w:sz w:val="24"/>
          <w:szCs w:val="24"/>
        </w:rPr>
        <w:t>ta</w:t>
      </w:r>
      <w:r w:rsidRPr="00476885">
        <w:rPr>
          <w:rFonts w:ascii="Times New Roman" w:eastAsia="Calibri" w:hAnsi="Times New Roman" w:cs="Times New Roman"/>
          <w:iCs/>
          <w:sz w:val="24"/>
          <w:szCs w:val="24"/>
        </w:rPr>
        <w:t>la na dubini 0</w:t>
      </w:r>
      <w:r w:rsidR="00B75988">
        <w:rPr>
          <w:rFonts w:ascii="Times New Roman" w:eastAsia="Calibri" w:hAnsi="Times New Roman" w:cs="Times New Roman"/>
          <w:iCs/>
          <w:sz w:val="24"/>
          <w:szCs w:val="24"/>
        </w:rPr>
        <w:t xml:space="preserve"> -</w:t>
      </w:r>
      <w:r w:rsidRPr="00476885">
        <w:rPr>
          <w:rFonts w:ascii="Times New Roman" w:eastAsia="Calibri" w:hAnsi="Times New Roman" w:cs="Times New Roman"/>
          <w:iCs/>
          <w:sz w:val="24"/>
          <w:szCs w:val="24"/>
        </w:rPr>
        <w:t xml:space="preserve"> 30 cm</w:t>
      </w:r>
    </w:p>
    <w:p w:rsidR="00476885" w:rsidRPr="00476885" w:rsidRDefault="00476885" w:rsidP="00476885">
      <w:pPr>
        <w:autoSpaceDE w:val="0"/>
        <w:autoSpaceDN w:val="0"/>
        <w:adjustRightInd w:val="0"/>
        <w:spacing w:after="0" w:line="240" w:lineRule="auto"/>
        <w:rPr>
          <w:rFonts w:ascii="Times New Roman" w:eastAsia="Calibri" w:hAnsi="Times New Roman" w:cs="Times New Roman"/>
          <w:iCs/>
          <w:sz w:val="20"/>
          <w:szCs w:val="20"/>
        </w:rPr>
      </w:pPr>
      <w:r w:rsidRPr="00476885">
        <w:rPr>
          <w:rFonts w:ascii="Times New Roman" w:eastAsia="Calibri" w:hAnsi="Times New Roman" w:cs="Times New Roman"/>
          <w:iCs/>
          <w:sz w:val="24"/>
          <w:szCs w:val="24"/>
        </w:rPr>
        <w:t xml:space="preserve"> </w:t>
      </w:r>
    </w:p>
    <w:tbl>
      <w:tblPr>
        <w:tblW w:w="5000" w:type="pct"/>
        <w:tblLook w:val="04A0"/>
      </w:tblPr>
      <w:tblGrid>
        <w:gridCol w:w="1130"/>
        <w:gridCol w:w="644"/>
        <w:gridCol w:w="1212"/>
        <w:gridCol w:w="1242"/>
        <w:gridCol w:w="1241"/>
        <w:gridCol w:w="1286"/>
        <w:gridCol w:w="1124"/>
        <w:gridCol w:w="1124"/>
      </w:tblGrid>
      <w:tr w:rsidR="00476885" w:rsidRPr="00476885" w:rsidTr="00A226AC">
        <w:trPr>
          <w:trHeight w:val="288"/>
        </w:trPr>
        <w:tc>
          <w:tcPr>
            <w:tcW w:w="628" w:type="pct"/>
            <w:tcBorders>
              <w:top w:val="single" w:sz="4" w:space="0" w:color="auto"/>
              <w:left w:val="nil"/>
              <w:bottom w:val="single" w:sz="4" w:space="0" w:color="auto"/>
              <w:right w:val="nil"/>
            </w:tcBorders>
            <w:vAlign w:val="center"/>
          </w:tcPr>
          <w:p w:rsidR="00476885" w:rsidRPr="00476885" w:rsidRDefault="00476885" w:rsidP="00476885">
            <w:pPr>
              <w:spacing w:after="0" w:line="240" w:lineRule="auto"/>
              <w:jc w:val="center"/>
              <w:rPr>
                <w:rFonts w:ascii="Times New Roman" w:eastAsia="Times New Roman" w:hAnsi="Times New Roman" w:cs="Times New Roman"/>
                <w:sz w:val="24"/>
                <w:szCs w:val="24"/>
                <w:lang w:eastAsia="hr-HR"/>
              </w:rPr>
            </w:pPr>
            <w:r w:rsidRPr="00476885">
              <w:rPr>
                <w:rFonts w:ascii="Times New Roman" w:eastAsia="Times New Roman" w:hAnsi="Times New Roman" w:cs="Times New Roman"/>
                <w:sz w:val="24"/>
                <w:szCs w:val="24"/>
                <w:lang w:eastAsia="hr-HR"/>
              </w:rPr>
              <w:t>Boja cvijeta</w:t>
            </w:r>
          </w:p>
        </w:tc>
        <w:tc>
          <w:tcPr>
            <w:tcW w:w="358" w:type="pct"/>
            <w:tcBorders>
              <w:top w:val="single" w:sz="4" w:space="0" w:color="auto"/>
              <w:left w:val="nil"/>
              <w:bottom w:val="single" w:sz="4" w:space="0" w:color="auto"/>
              <w:right w:val="nil"/>
            </w:tcBorders>
            <w:shd w:val="clear" w:color="auto" w:fill="auto"/>
            <w:noWrap/>
            <w:vAlign w:val="center"/>
            <w:hideMark/>
          </w:tcPr>
          <w:p w:rsidR="00476885" w:rsidRPr="00476885" w:rsidRDefault="00476885" w:rsidP="00476885">
            <w:pPr>
              <w:spacing w:after="0" w:line="240" w:lineRule="auto"/>
              <w:jc w:val="center"/>
              <w:rPr>
                <w:rFonts w:ascii="Times New Roman" w:eastAsia="Times New Roman" w:hAnsi="Times New Roman" w:cs="Times New Roman"/>
                <w:sz w:val="24"/>
                <w:szCs w:val="24"/>
                <w:lang w:eastAsia="hr-HR"/>
              </w:rPr>
            </w:pPr>
          </w:p>
        </w:tc>
        <w:tc>
          <w:tcPr>
            <w:tcW w:w="673" w:type="pct"/>
            <w:tcBorders>
              <w:top w:val="single" w:sz="4" w:space="0" w:color="auto"/>
              <w:left w:val="nil"/>
              <w:bottom w:val="single" w:sz="4" w:space="0" w:color="auto"/>
              <w:right w:val="nil"/>
            </w:tcBorders>
            <w:shd w:val="clear" w:color="auto" w:fill="auto"/>
            <w:noWrap/>
            <w:vAlign w:val="center"/>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pH(KCl)</w:t>
            </w:r>
          </w:p>
        </w:tc>
        <w:tc>
          <w:tcPr>
            <w:tcW w:w="690" w:type="pct"/>
            <w:tcBorders>
              <w:top w:val="single" w:sz="4" w:space="0" w:color="auto"/>
              <w:left w:val="nil"/>
              <w:bottom w:val="single" w:sz="4" w:space="0" w:color="auto"/>
              <w:right w:val="nil"/>
            </w:tcBorders>
            <w:shd w:val="clear" w:color="auto" w:fill="auto"/>
            <w:noWrap/>
            <w:vAlign w:val="center"/>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pH(H</w:t>
            </w:r>
            <w:r w:rsidRPr="00476885">
              <w:rPr>
                <w:rFonts w:ascii="Times New Roman" w:eastAsia="Times New Roman" w:hAnsi="Times New Roman" w:cs="Times New Roman"/>
                <w:color w:val="000000"/>
                <w:sz w:val="24"/>
                <w:szCs w:val="24"/>
                <w:vertAlign w:val="subscript"/>
                <w:lang w:eastAsia="hr-HR"/>
              </w:rPr>
              <w:t>2</w:t>
            </w:r>
            <w:r w:rsidRPr="00476885">
              <w:rPr>
                <w:rFonts w:ascii="Times New Roman" w:eastAsia="Times New Roman" w:hAnsi="Times New Roman" w:cs="Times New Roman"/>
                <w:color w:val="000000"/>
                <w:sz w:val="24"/>
                <w:szCs w:val="24"/>
                <w:lang w:eastAsia="hr-HR"/>
              </w:rPr>
              <w:t>O)</w:t>
            </w:r>
          </w:p>
        </w:tc>
        <w:tc>
          <w:tcPr>
            <w:tcW w:w="689" w:type="pct"/>
            <w:tcBorders>
              <w:top w:val="single" w:sz="4" w:space="0" w:color="auto"/>
              <w:left w:val="nil"/>
              <w:bottom w:val="single" w:sz="4" w:space="0" w:color="auto"/>
              <w:right w:val="nil"/>
            </w:tcBorders>
            <w:shd w:val="clear" w:color="auto" w:fill="auto"/>
            <w:noWrap/>
            <w:vAlign w:val="center"/>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AL-P</w:t>
            </w:r>
            <w:r w:rsidRPr="00476885">
              <w:rPr>
                <w:rFonts w:ascii="Times New Roman" w:eastAsia="Times New Roman" w:hAnsi="Times New Roman" w:cs="Times New Roman"/>
                <w:color w:val="000000"/>
                <w:sz w:val="24"/>
                <w:szCs w:val="24"/>
                <w:vertAlign w:val="subscript"/>
                <w:lang w:eastAsia="hr-HR"/>
              </w:rPr>
              <w:t>2</w:t>
            </w:r>
            <w:r w:rsidRPr="00476885">
              <w:rPr>
                <w:rFonts w:ascii="Times New Roman" w:eastAsia="Times New Roman" w:hAnsi="Times New Roman" w:cs="Times New Roman"/>
                <w:color w:val="000000"/>
                <w:sz w:val="24"/>
                <w:szCs w:val="24"/>
                <w:lang w:eastAsia="hr-HR"/>
              </w:rPr>
              <w:t>O</w:t>
            </w:r>
            <w:r w:rsidRPr="00476885">
              <w:rPr>
                <w:rFonts w:ascii="Times New Roman" w:eastAsia="Times New Roman" w:hAnsi="Times New Roman" w:cs="Times New Roman"/>
                <w:color w:val="000000"/>
                <w:sz w:val="24"/>
                <w:szCs w:val="24"/>
                <w:vertAlign w:val="subscript"/>
                <w:lang w:eastAsia="hr-HR"/>
              </w:rPr>
              <w:t>5</w:t>
            </w:r>
          </w:p>
          <w:p w:rsidR="00476885" w:rsidRPr="00476885" w:rsidRDefault="00476885" w:rsidP="00476885">
            <w:pPr>
              <w:spacing w:after="0" w:line="240" w:lineRule="auto"/>
              <w:jc w:val="center"/>
              <w:rPr>
                <w:rFonts w:ascii="Times New Roman" w:eastAsia="Times New Roman" w:hAnsi="Times New Roman" w:cs="Times New Roman"/>
                <w:color w:val="000000"/>
                <w:sz w:val="24"/>
                <w:szCs w:val="24"/>
                <w:vertAlign w:val="superscript"/>
                <w:lang w:eastAsia="hr-HR"/>
              </w:rPr>
            </w:pPr>
            <w:r w:rsidRPr="00476885">
              <w:rPr>
                <w:rFonts w:ascii="Times New Roman" w:eastAsia="Times New Roman" w:hAnsi="Times New Roman" w:cs="Times New Roman"/>
                <w:color w:val="000000"/>
                <w:sz w:val="24"/>
                <w:szCs w:val="24"/>
                <w:lang w:eastAsia="hr-HR"/>
              </w:rPr>
              <w:t>mg 100g</w:t>
            </w:r>
            <w:r w:rsidRPr="00476885">
              <w:rPr>
                <w:rFonts w:ascii="Times New Roman" w:eastAsia="Times New Roman" w:hAnsi="Times New Roman" w:cs="Times New Roman"/>
                <w:color w:val="000000"/>
                <w:sz w:val="24"/>
                <w:szCs w:val="24"/>
                <w:vertAlign w:val="superscript"/>
                <w:lang w:eastAsia="hr-HR"/>
              </w:rPr>
              <w:t>-1</w:t>
            </w:r>
          </w:p>
        </w:tc>
        <w:tc>
          <w:tcPr>
            <w:tcW w:w="714" w:type="pct"/>
            <w:tcBorders>
              <w:top w:val="single" w:sz="4" w:space="0" w:color="auto"/>
              <w:left w:val="nil"/>
              <w:bottom w:val="single" w:sz="4" w:space="0" w:color="auto"/>
              <w:right w:val="nil"/>
            </w:tcBorders>
            <w:shd w:val="clear" w:color="auto" w:fill="auto"/>
            <w:noWrap/>
            <w:vAlign w:val="center"/>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AL-K</w:t>
            </w:r>
            <w:r w:rsidRPr="00476885">
              <w:rPr>
                <w:rFonts w:ascii="Times New Roman" w:eastAsia="Times New Roman" w:hAnsi="Times New Roman" w:cs="Times New Roman"/>
                <w:color w:val="000000"/>
                <w:sz w:val="24"/>
                <w:szCs w:val="24"/>
                <w:vertAlign w:val="subscript"/>
                <w:lang w:eastAsia="hr-HR"/>
              </w:rPr>
              <w:t>2</w:t>
            </w:r>
            <w:r w:rsidRPr="00476885">
              <w:rPr>
                <w:rFonts w:ascii="Times New Roman" w:eastAsia="Times New Roman" w:hAnsi="Times New Roman" w:cs="Times New Roman"/>
                <w:color w:val="000000"/>
                <w:sz w:val="24"/>
                <w:szCs w:val="24"/>
                <w:lang w:eastAsia="hr-HR"/>
              </w:rPr>
              <w:t>O</w:t>
            </w:r>
          </w:p>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mg 100g</w:t>
            </w:r>
            <w:r w:rsidRPr="00476885">
              <w:rPr>
                <w:rFonts w:ascii="Times New Roman" w:eastAsia="Times New Roman" w:hAnsi="Times New Roman" w:cs="Times New Roman"/>
                <w:color w:val="000000"/>
                <w:sz w:val="24"/>
                <w:szCs w:val="24"/>
                <w:vertAlign w:val="superscript"/>
                <w:lang w:eastAsia="hr-HR"/>
              </w:rPr>
              <w:t>-1</w:t>
            </w:r>
          </w:p>
        </w:tc>
        <w:tc>
          <w:tcPr>
            <w:tcW w:w="624" w:type="pct"/>
            <w:tcBorders>
              <w:top w:val="single" w:sz="4" w:space="0" w:color="auto"/>
              <w:left w:val="nil"/>
              <w:bottom w:val="single" w:sz="4" w:space="0" w:color="auto"/>
              <w:right w:val="nil"/>
            </w:tcBorders>
            <w:shd w:val="clear" w:color="auto" w:fill="auto"/>
            <w:noWrap/>
            <w:vAlign w:val="center"/>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Humus</w:t>
            </w:r>
          </w:p>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w:t>
            </w:r>
          </w:p>
        </w:tc>
        <w:tc>
          <w:tcPr>
            <w:tcW w:w="624" w:type="pct"/>
            <w:tcBorders>
              <w:top w:val="single" w:sz="4" w:space="0" w:color="auto"/>
              <w:left w:val="nil"/>
              <w:bottom w:val="single" w:sz="4" w:space="0" w:color="auto"/>
              <w:right w:val="nil"/>
            </w:tcBorders>
            <w:shd w:val="clear" w:color="auto" w:fill="auto"/>
            <w:noWrap/>
            <w:vAlign w:val="center"/>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vertAlign w:val="subscript"/>
                <w:lang w:eastAsia="hr-HR"/>
              </w:rPr>
            </w:pPr>
            <w:r w:rsidRPr="00476885">
              <w:rPr>
                <w:rFonts w:ascii="Times New Roman" w:eastAsia="Times New Roman" w:hAnsi="Times New Roman" w:cs="Times New Roman"/>
                <w:color w:val="000000"/>
                <w:sz w:val="24"/>
                <w:szCs w:val="24"/>
                <w:lang w:eastAsia="hr-HR"/>
              </w:rPr>
              <w:t>CaCO</w:t>
            </w:r>
            <w:r w:rsidRPr="00476885">
              <w:rPr>
                <w:rFonts w:ascii="Times New Roman" w:eastAsia="Times New Roman" w:hAnsi="Times New Roman" w:cs="Times New Roman"/>
                <w:color w:val="000000"/>
                <w:sz w:val="24"/>
                <w:szCs w:val="24"/>
                <w:vertAlign w:val="subscript"/>
                <w:lang w:eastAsia="hr-HR"/>
              </w:rPr>
              <w:t>3</w:t>
            </w:r>
          </w:p>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w:t>
            </w:r>
          </w:p>
        </w:tc>
      </w:tr>
      <w:tr w:rsidR="00476885" w:rsidRPr="00476885" w:rsidTr="00A226AC">
        <w:trPr>
          <w:trHeight w:val="288"/>
        </w:trPr>
        <w:tc>
          <w:tcPr>
            <w:tcW w:w="628" w:type="pct"/>
            <w:vMerge w:val="restart"/>
            <w:tcBorders>
              <w:top w:val="nil"/>
              <w:left w:val="nil"/>
              <w:right w:val="nil"/>
            </w:tcBorders>
            <w:textDirection w:val="btLr"/>
            <w:vAlign w:val="center"/>
          </w:tcPr>
          <w:p w:rsidR="00476885" w:rsidRPr="00476885" w:rsidRDefault="00476885" w:rsidP="00476885">
            <w:pPr>
              <w:spacing w:after="0" w:line="240" w:lineRule="auto"/>
              <w:ind w:left="113" w:right="113"/>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RUŽIČASTA</w:t>
            </w:r>
          </w:p>
        </w:tc>
        <w:tc>
          <w:tcPr>
            <w:tcW w:w="358"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n</w:t>
            </w:r>
          </w:p>
        </w:tc>
        <w:tc>
          <w:tcPr>
            <w:tcW w:w="673"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690"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689"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71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r>
      <w:tr w:rsidR="00476885" w:rsidRPr="00476885" w:rsidTr="00A226AC">
        <w:trPr>
          <w:trHeight w:val="288"/>
        </w:trPr>
        <w:tc>
          <w:tcPr>
            <w:tcW w:w="628" w:type="pct"/>
            <w:vMerge/>
            <w:tcBorders>
              <w:left w:val="nil"/>
              <w:right w:val="nil"/>
            </w:tcBorders>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476885" w:rsidRPr="00476885" w:rsidRDefault="00EE1135" w:rsidP="00476885">
            <w:pPr>
              <w:spacing w:after="0" w:line="240" w:lineRule="auto"/>
              <w:rPr>
                <w:rFonts w:ascii="Times New Roman" w:eastAsia="Times New Roman" w:hAnsi="Times New Roman" w:cs="Times New Roman"/>
                <w:color w:val="000000"/>
                <w:sz w:val="24"/>
                <w:szCs w:val="24"/>
                <w:lang w:eastAsia="hr-HR"/>
              </w:rPr>
            </w:pPr>
            <m:oMathPara>
              <m:oMathParaPr>
                <m:jc m:val="left"/>
              </m:oMathParaPr>
              <m:oMath>
                <m:acc>
                  <m:accPr>
                    <m:chr m:val="̅"/>
                    <m:ctrlPr>
                      <w:rPr>
                        <w:rFonts w:ascii="Cambria Math" w:eastAsia="Times New Roman" w:hAnsi="Cambria Math" w:cs="Times New Roman"/>
                        <w:i/>
                        <w:color w:val="000000"/>
                        <w:sz w:val="24"/>
                        <w:szCs w:val="24"/>
                        <w:lang w:eastAsia="hr-HR"/>
                      </w:rPr>
                    </m:ctrlPr>
                  </m:accPr>
                  <m:e>
                    <m:r>
                      <m:rPr>
                        <m:nor/>
                      </m:rPr>
                      <w:rPr>
                        <w:rFonts w:ascii="Cambria Math" w:eastAsia="Times New Roman" w:hAnsi="Cambria Math" w:cs="Times New Roman"/>
                        <w:color w:val="000000"/>
                        <w:sz w:val="24"/>
                        <w:szCs w:val="24"/>
                        <w:lang w:eastAsia="hr-HR"/>
                      </w:rPr>
                      <m:t>x</m:t>
                    </m:r>
                  </m:e>
                </m:acc>
              </m:oMath>
            </m:oMathPara>
          </w:p>
        </w:tc>
        <w:tc>
          <w:tcPr>
            <w:tcW w:w="673" w:type="pct"/>
            <w:tcBorders>
              <w:top w:val="nil"/>
              <w:left w:val="nil"/>
              <w:bottom w:val="nil"/>
              <w:right w:val="nil"/>
            </w:tcBorders>
            <w:shd w:val="clear" w:color="auto" w:fill="auto"/>
            <w:noWrap/>
            <w:vAlign w:val="bottom"/>
            <w:hideMark/>
          </w:tcPr>
          <w:p w:rsidR="00476885" w:rsidRPr="00476885" w:rsidRDefault="002D1F8B" w:rsidP="00476885">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476885" w:rsidRPr="00476885">
              <w:rPr>
                <w:rFonts w:ascii="Times New Roman" w:eastAsia="Times New Roman" w:hAnsi="Times New Roman" w:cs="Times New Roman"/>
                <w:color w:val="000000"/>
                <w:sz w:val="24"/>
                <w:szCs w:val="24"/>
                <w:lang w:eastAsia="hr-HR"/>
              </w:rPr>
              <w:t>04</w:t>
            </w:r>
          </w:p>
        </w:tc>
        <w:tc>
          <w:tcPr>
            <w:tcW w:w="690"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71</w:t>
            </w:r>
          </w:p>
        </w:tc>
        <w:tc>
          <w:tcPr>
            <w:tcW w:w="689" w:type="pct"/>
            <w:tcBorders>
              <w:top w:val="nil"/>
              <w:left w:val="nil"/>
              <w:bottom w:val="nil"/>
              <w:right w:val="nil"/>
            </w:tcBorders>
            <w:shd w:val="clear" w:color="auto" w:fill="auto"/>
            <w:noWrap/>
            <w:vAlign w:val="bottom"/>
            <w:hideMark/>
          </w:tcPr>
          <w:p w:rsidR="00476885" w:rsidRPr="00476885" w:rsidRDefault="002D1F8B" w:rsidP="00476885">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280,</w:t>
            </w:r>
            <w:r w:rsidR="00476885" w:rsidRPr="00476885">
              <w:rPr>
                <w:rFonts w:ascii="Times New Roman" w:eastAsia="Times New Roman" w:hAnsi="Times New Roman" w:cs="Times New Roman"/>
                <w:color w:val="000000"/>
                <w:sz w:val="24"/>
                <w:szCs w:val="24"/>
                <w:lang w:eastAsia="hr-HR"/>
              </w:rPr>
              <w:t>37</w:t>
            </w:r>
          </w:p>
        </w:tc>
        <w:tc>
          <w:tcPr>
            <w:tcW w:w="71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61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97</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4</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74</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6</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72</w:t>
            </w:r>
          </w:p>
        </w:tc>
      </w:tr>
      <w:tr w:rsidR="00476885" w:rsidRPr="00476885" w:rsidTr="00A226AC">
        <w:trPr>
          <w:trHeight w:val="288"/>
        </w:trPr>
        <w:tc>
          <w:tcPr>
            <w:tcW w:w="628" w:type="pct"/>
            <w:vMerge/>
            <w:tcBorders>
              <w:left w:val="nil"/>
              <w:right w:val="nil"/>
            </w:tcBorders>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sym w:font="Symbol" w:char="F073"/>
            </w:r>
          </w:p>
        </w:tc>
        <w:tc>
          <w:tcPr>
            <w:tcW w:w="673"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17</w:t>
            </w:r>
          </w:p>
        </w:tc>
        <w:tc>
          <w:tcPr>
            <w:tcW w:w="690"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31</w:t>
            </w:r>
          </w:p>
        </w:tc>
        <w:tc>
          <w:tcPr>
            <w:tcW w:w="689"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26</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79</w:t>
            </w:r>
          </w:p>
        </w:tc>
        <w:tc>
          <w:tcPr>
            <w:tcW w:w="71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30</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62</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91</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38</w:t>
            </w:r>
          </w:p>
        </w:tc>
      </w:tr>
      <w:tr w:rsidR="00476885" w:rsidRPr="00476885" w:rsidTr="00A226AC">
        <w:trPr>
          <w:trHeight w:val="288"/>
        </w:trPr>
        <w:tc>
          <w:tcPr>
            <w:tcW w:w="628" w:type="pct"/>
            <w:vMerge/>
            <w:tcBorders>
              <w:left w:val="nil"/>
              <w:right w:val="nil"/>
            </w:tcBorders>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476885" w:rsidRPr="00476885" w:rsidRDefault="00B75988" w:rsidP="00476885">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Kv</w:t>
            </w:r>
          </w:p>
        </w:tc>
        <w:tc>
          <w:tcPr>
            <w:tcW w:w="673"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40</w:t>
            </w:r>
          </w:p>
        </w:tc>
        <w:tc>
          <w:tcPr>
            <w:tcW w:w="690"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4</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04</w:t>
            </w:r>
          </w:p>
        </w:tc>
        <w:tc>
          <w:tcPr>
            <w:tcW w:w="689"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9</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56</w:t>
            </w:r>
          </w:p>
        </w:tc>
        <w:tc>
          <w:tcPr>
            <w:tcW w:w="71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49</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42</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61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34</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20</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57</w:t>
            </w:r>
          </w:p>
        </w:tc>
      </w:tr>
      <w:tr w:rsidR="00476885" w:rsidRPr="00476885" w:rsidTr="00A226AC">
        <w:trPr>
          <w:trHeight w:val="288"/>
        </w:trPr>
        <w:tc>
          <w:tcPr>
            <w:tcW w:w="628" w:type="pct"/>
            <w:vMerge/>
            <w:tcBorders>
              <w:left w:val="nil"/>
              <w:right w:val="nil"/>
            </w:tcBorders>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right w:val="nil"/>
            </w:tcBorders>
            <w:shd w:val="clear" w:color="auto" w:fill="auto"/>
            <w:noWrap/>
            <w:vAlign w:val="bottom"/>
            <w:hideMark/>
          </w:tcPr>
          <w:p w:rsidR="00476885" w:rsidRPr="00476885" w:rsidRDefault="00476885" w:rsidP="00476885">
            <w:pPr>
              <w:spacing w:after="0" w:line="240" w:lineRule="auto"/>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min</w:t>
            </w:r>
          </w:p>
        </w:tc>
        <w:tc>
          <w:tcPr>
            <w:tcW w:w="673"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6</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85</w:t>
            </w:r>
          </w:p>
        </w:tc>
        <w:tc>
          <w:tcPr>
            <w:tcW w:w="690"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36</w:t>
            </w:r>
          </w:p>
        </w:tc>
        <w:tc>
          <w:tcPr>
            <w:tcW w:w="689"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252</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4</w:t>
            </w:r>
          </w:p>
        </w:tc>
        <w:tc>
          <w:tcPr>
            <w:tcW w:w="714"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33</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4</w:t>
            </w:r>
          </w:p>
        </w:tc>
        <w:tc>
          <w:tcPr>
            <w:tcW w:w="624"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25</w:t>
            </w:r>
          </w:p>
        </w:tc>
        <w:tc>
          <w:tcPr>
            <w:tcW w:w="624"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5</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3</w:t>
            </w:r>
          </w:p>
        </w:tc>
      </w:tr>
      <w:tr w:rsidR="00476885" w:rsidRPr="00476885" w:rsidTr="00A226AC">
        <w:trPr>
          <w:trHeight w:val="288"/>
        </w:trPr>
        <w:tc>
          <w:tcPr>
            <w:tcW w:w="628" w:type="pct"/>
            <w:vMerge/>
            <w:tcBorders>
              <w:left w:val="nil"/>
              <w:bottom w:val="single" w:sz="4" w:space="0" w:color="auto"/>
              <w:right w:val="nil"/>
            </w:tcBorders>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max</w:t>
            </w:r>
          </w:p>
        </w:tc>
        <w:tc>
          <w:tcPr>
            <w:tcW w:w="673"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18</w:t>
            </w:r>
          </w:p>
        </w:tc>
        <w:tc>
          <w:tcPr>
            <w:tcW w:w="690"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95</w:t>
            </w:r>
          </w:p>
        </w:tc>
        <w:tc>
          <w:tcPr>
            <w:tcW w:w="689"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305</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8</w:t>
            </w:r>
          </w:p>
        </w:tc>
        <w:tc>
          <w:tcPr>
            <w:tcW w:w="714"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94</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3</w:t>
            </w:r>
          </w:p>
        </w:tc>
        <w:tc>
          <w:tcPr>
            <w:tcW w:w="624"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94</w:t>
            </w:r>
          </w:p>
        </w:tc>
        <w:tc>
          <w:tcPr>
            <w:tcW w:w="624"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8</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06</w:t>
            </w:r>
          </w:p>
        </w:tc>
      </w:tr>
      <w:tr w:rsidR="00476885" w:rsidRPr="00476885" w:rsidTr="00A226AC">
        <w:trPr>
          <w:trHeight w:val="288"/>
        </w:trPr>
        <w:tc>
          <w:tcPr>
            <w:tcW w:w="628" w:type="pct"/>
            <w:vMerge w:val="restart"/>
            <w:tcBorders>
              <w:top w:val="nil"/>
              <w:left w:val="nil"/>
              <w:right w:val="nil"/>
            </w:tcBorders>
            <w:textDirection w:val="btLr"/>
            <w:vAlign w:val="center"/>
          </w:tcPr>
          <w:p w:rsidR="00476885" w:rsidRPr="00476885" w:rsidRDefault="00476885" w:rsidP="00476885">
            <w:pPr>
              <w:spacing w:after="0" w:line="240" w:lineRule="auto"/>
              <w:ind w:left="113" w:right="113"/>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PLAVA</w:t>
            </w:r>
          </w:p>
        </w:tc>
        <w:tc>
          <w:tcPr>
            <w:tcW w:w="358"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n</w:t>
            </w:r>
          </w:p>
        </w:tc>
        <w:tc>
          <w:tcPr>
            <w:tcW w:w="673"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690"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689"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71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r>
      <w:tr w:rsidR="00476885" w:rsidRPr="00476885" w:rsidTr="00A226AC">
        <w:trPr>
          <w:trHeight w:val="288"/>
        </w:trPr>
        <w:tc>
          <w:tcPr>
            <w:tcW w:w="628" w:type="pct"/>
            <w:vMerge/>
            <w:tcBorders>
              <w:left w:val="nil"/>
              <w:right w:val="nil"/>
            </w:tcBorders>
            <w:vAlign w:val="center"/>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476885" w:rsidRPr="00476885" w:rsidRDefault="00EE1135" w:rsidP="00476885">
            <w:pPr>
              <w:spacing w:after="0" w:line="240" w:lineRule="auto"/>
              <w:rPr>
                <w:rFonts w:ascii="Times New Roman" w:eastAsia="Times New Roman" w:hAnsi="Times New Roman" w:cs="Times New Roman"/>
                <w:color w:val="000000"/>
                <w:sz w:val="24"/>
                <w:szCs w:val="24"/>
                <w:lang w:eastAsia="hr-HR"/>
              </w:rPr>
            </w:pPr>
            <m:oMathPara>
              <m:oMathParaPr>
                <m:jc m:val="left"/>
              </m:oMathParaPr>
              <m:oMath>
                <m:acc>
                  <m:accPr>
                    <m:chr m:val="̅"/>
                    <m:ctrlPr>
                      <w:rPr>
                        <w:rFonts w:ascii="Cambria Math" w:eastAsia="Times New Roman" w:hAnsi="Cambria Math" w:cs="Times New Roman"/>
                        <w:i/>
                        <w:color w:val="000000"/>
                        <w:sz w:val="24"/>
                        <w:szCs w:val="24"/>
                        <w:lang w:eastAsia="hr-HR"/>
                      </w:rPr>
                    </m:ctrlPr>
                  </m:accPr>
                  <m:e>
                    <m:r>
                      <m:rPr>
                        <m:nor/>
                      </m:rPr>
                      <w:rPr>
                        <w:rFonts w:ascii="Cambria Math" w:eastAsia="Times New Roman" w:hAnsi="Cambria Math" w:cs="Times New Roman"/>
                        <w:color w:val="000000"/>
                        <w:sz w:val="24"/>
                        <w:szCs w:val="24"/>
                        <w:lang w:eastAsia="hr-HR"/>
                      </w:rPr>
                      <m:t>x</m:t>
                    </m:r>
                  </m:e>
                </m:acc>
              </m:oMath>
            </m:oMathPara>
          </w:p>
        </w:tc>
        <w:tc>
          <w:tcPr>
            <w:tcW w:w="673"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6</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85</w:t>
            </w:r>
          </w:p>
        </w:tc>
        <w:tc>
          <w:tcPr>
            <w:tcW w:w="690"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73</w:t>
            </w:r>
          </w:p>
        </w:tc>
        <w:tc>
          <w:tcPr>
            <w:tcW w:w="689"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83</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57</w:t>
            </w:r>
          </w:p>
        </w:tc>
        <w:tc>
          <w:tcPr>
            <w:tcW w:w="71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25</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70</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96</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19</w:t>
            </w:r>
          </w:p>
        </w:tc>
      </w:tr>
      <w:tr w:rsidR="00476885" w:rsidRPr="00476885" w:rsidTr="00A226AC">
        <w:trPr>
          <w:trHeight w:val="288"/>
        </w:trPr>
        <w:tc>
          <w:tcPr>
            <w:tcW w:w="628" w:type="pct"/>
            <w:vMerge/>
            <w:tcBorders>
              <w:left w:val="nil"/>
              <w:right w:val="nil"/>
            </w:tcBorders>
            <w:vAlign w:val="center"/>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sym w:font="Symbol" w:char="F073"/>
            </w:r>
          </w:p>
        </w:tc>
        <w:tc>
          <w:tcPr>
            <w:tcW w:w="673"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16</w:t>
            </w:r>
          </w:p>
        </w:tc>
        <w:tc>
          <w:tcPr>
            <w:tcW w:w="690"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12</w:t>
            </w:r>
          </w:p>
        </w:tc>
        <w:tc>
          <w:tcPr>
            <w:tcW w:w="689"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36</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07</w:t>
            </w:r>
          </w:p>
        </w:tc>
        <w:tc>
          <w:tcPr>
            <w:tcW w:w="71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24</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86</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77</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81</w:t>
            </w:r>
          </w:p>
        </w:tc>
      </w:tr>
      <w:tr w:rsidR="00476885" w:rsidRPr="00476885" w:rsidTr="00A226AC">
        <w:trPr>
          <w:trHeight w:val="288"/>
        </w:trPr>
        <w:tc>
          <w:tcPr>
            <w:tcW w:w="628" w:type="pct"/>
            <w:vMerge/>
            <w:tcBorders>
              <w:left w:val="nil"/>
              <w:right w:val="nil"/>
            </w:tcBorders>
            <w:vAlign w:val="center"/>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476885" w:rsidRPr="00476885" w:rsidRDefault="00B75988" w:rsidP="00476885">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Kv</w:t>
            </w:r>
          </w:p>
        </w:tc>
        <w:tc>
          <w:tcPr>
            <w:tcW w:w="673"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36</w:t>
            </w:r>
          </w:p>
        </w:tc>
        <w:tc>
          <w:tcPr>
            <w:tcW w:w="690"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51</w:t>
            </w:r>
          </w:p>
        </w:tc>
        <w:tc>
          <w:tcPr>
            <w:tcW w:w="689"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43</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17</w:t>
            </w:r>
          </w:p>
        </w:tc>
        <w:tc>
          <w:tcPr>
            <w:tcW w:w="71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96</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72</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59</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59</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36</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77</w:t>
            </w:r>
          </w:p>
        </w:tc>
      </w:tr>
      <w:tr w:rsidR="00476885" w:rsidRPr="00476885" w:rsidTr="00A226AC">
        <w:trPr>
          <w:trHeight w:val="288"/>
        </w:trPr>
        <w:tc>
          <w:tcPr>
            <w:tcW w:w="628" w:type="pct"/>
            <w:vMerge/>
            <w:tcBorders>
              <w:left w:val="nil"/>
              <w:right w:val="nil"/>
            </w:tcBorders>
            <w:vAlign w:val="center"/>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right w:val="nil"/>
            </w:tcBorders>
            <w:shd w:val="clear" w:color="auto" w:fill="auto"/>
            <w:noWrap/>
            <w:vAlign w:val="bottom"/>
            <w:hideMark/>
          </w:tcPr>
          <w:p w:rsidR="00476885" w:rsidRPr="00476885" w:rsidRDefault="00476885" w:rsidP="00476885">
            <w:pPr>
              <w:spacing w:after="0" w:line="240" w:lineRule="auto"/>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min</w:t>
            </w:r>
          </w:p>
        </w:tc>
        <w:tc>
          <w:tcPr>
            <w:tcW w:w="673"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6</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7</w:t>
            </w:r>
          </w:p>
        </w:tc>
        <w:tc>
          <w:tcPr>
            <w:tcW w:w="690"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6</w:t>
            </w:r>
          </w:p>
        </w:tc>
        <w:tc>
          <w:tcPr>
            <w:tcW w:w="689"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45</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4</w:t>
            </w:r>
          </w:p>
        </w:tc>
        <w:tc>
          <w:tcPr>
            <w:tcW w:w="714"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11</w:t>
            </w:r>
          </w:p>
        </w:tc>
        <w:tc>
          <w:tcPr>
            <w:tcW w:w="624"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86</w:t>
            </w:r>
          </w:p>
        </w:tc>
        <w:tc>
          <w:tcPr>
            <w:tcW w:w="624"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27</w:t>
            </w:r>
          </w:p>
        </w:tc>
      </w:tr>
      <w:tr w:rsidR="00476885" w:rsidRPr="00476885" w:rsidTr="00A226AC">
        <w:trPr>
          <w:trHeight w:val="288"/>
        </w:trPr>
        <w:tc>
          <w:tcPr>
            <w:tcW w:w="628" w:type="pct"/>
            <w:vMerge/>
            <w:tcBorders>
              <w:left w:val="nil"/>
              <w:bottom w:val="single" w:sz="4" w:space="0" w:color="auto"/>
              <w:right w:val="nil"/>
            </w:tcBorders>
            <w:vAlign w:val="center"/>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max</w:t>
            </w:r>
          </w:p>
        </w:tc>
        <w:tc>
          <w:tcPr>
            <w:tcW w:w="673"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02</w:t>
            </w:r>
          </w:p>
        </w:tc>
        <w:tc>
          <w:tcPr>
            <w:tcW w:w="690"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83</w:t>
            </w:r>
          </w:p>
        </w:tc>
        <w:tc>
          <w:tcPr>
            <w:tcW w:w="689"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117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1</w:t>
            </w:r>
          </w:p>
        </w:tc>
        <w:tc>
          <w:tcPr>
            <w:tcW w:w="714"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54</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4</w:t>
            </w:r>
          </w:p>
        </w:tc>
        <w:tc>
          <w:tcPr>
            <w:tcW w:w="624"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5</w:t>
            </w:r>
          </w:p>
        </w:tc>
        <w:tc>
          <w:tcPr>
            <w:tcW w:w="624"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76</w:t>
            </w:r>
          </w:p>
        </w:tc>
      </w:tr>
      <w:tr w:rsidR="00476885" w:rsidRPr="00476885" w:rsidTr="00A226AC">
        <w:trPr>
          <w:trHeight w:val="288"/>
        </w:trPr>
        <w:tc>
          <w:tcPr>
            <w:tcW w:w="628" w:type="pct"/>
            <w:tcBorders>
              <w:top w:val="single" w:sz="4" w:space="0" w:color="auto"/>
              <w:left w:val="nil"/>
              <w:right w:val="nil"/>
            </w:tcBorders>
            <w:vAlign w:val="center"/>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single" w:sz="4" w:space="0" w:color="auto"/>
              <w:left w:val="nil"/>
              <w:right w:val="nil"/>
            </w:tcBorders>
            <w:shd w:val="clear" w:color="auto" w:fill="auto"/>
            <w:noWrap/>
            <w:vAlign w:val="bottom"/>
            <w:hideMark/>
          </w:tcPr>
          <w:p w:rsidR="00476885" w:rsidRPr="00476885" w:rsidRDefault="00476885" w:rsidP="00476885">
            <w:pPr>
              <w:spacing w:after="0" w:line="240" w:lineRule="auto"/>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n</w:t>
            </w:r>
          </w:p>
        </w:tc>
        <w:tc>
          <w:tcPr>
            <w:tcW w:w="673" w:type="pct"/>
            <w:tcBorders>
              <w:top w:val="single" w:sz="4" w:space="0" w:color="auto"/>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690" w:type="pct"/>
            <w:tcBorders>
              <w:top w:val="single" w:sz="4" w:space="0" w:color="auto"/>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689" w:type="pct"/>
            <w:tcBorders>
              <w:top w:val="single" w:sz="4" w:space="0" w:color="auto"/>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714" w:type="pct"/>
            <w:tcBorders>
              <w:top w:val="single" w:sz="4" w:space="0" w:color="auto"/>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624" w:type="pct"/>
            <w:tcBorders>
              <w:top w:val="single" w:sz="4" w:space="0" w:color="auto"/>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c>
          <w:tcPr>
            <w:tcW w:w="624" w:type="pct"/>
            <w:tcBorders>
              <w:top w:val="single" w:sz="4" w:space="0" w:color="auto"/>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w:t>
            </w:r>
          </w:p>
        </w:tc>
      </w:tr>
      <w:tr w:rsidR="00476885" w:rsidRPr="00476885" w:rsidTr="00A226AC">
        <w:trPr>
          <w:trHeight w:val="288"/>
        </w:trPr>
        <w:tc>
          <w:tcPr>
            <w:tcW w:w="628" w:type="pct"/>
            <w:vMerge w:val="restart"/>
            <w:tcBorders>
              <w:left w:val="nil"/>
              <w:right w:val="nil"/>
            </w:tcBorders>
            <w:textDirection w:val="btLr"/>
            <w:vAlign w:val="center"/>
          </w:tcPr>
          <w:p w:rsidR="00476885" w:rsidRPr="00476885" w:rsidRDefault="00476885" w:rsidP="00476885">
            <w:pPr>
              <w:spacing w:after="0" w:line="240" w:lineRule="auto"/>
              <w:ind w:left="113" w:right="113"/>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VIŠEBOJNI</w:t>
            </w:r>
          </w:p>
        </w:tc>
        <w:tc>
          <w:tcPr>
            <w:tcW w:w="358" w:type="pct"/>
            <w:tcBorders>
              <w:left w:val="nil"/>
              <w:bottom w:val="nil"/>
              <w:right w:val="nil"/>
            </w:tcBorders>
            <w:shd w:val="clear" w:color="auto" w:fill="auto"/>
            <w:noWrap/>
            <w:vAlign w:val="bottom"/>
            <w:hideMark/>
          </w:tcPr>
          <w:p w:rsidR="00476885" w:rsidRPr="00476885" w:rsidRDefault="00EE1135" w:rsidP="00476885">
            <w:pPr>
              <w:spacing w:after="0" w:line="240" w:lineRule="auto"/>
              <w:rPr>
                <w:rFonts w:ascii="Times New Roman" w:eastAsia="Times New Roman" w:hAnsi="Times New Roman" w:cs="Times New Roman"/>
                <w:color w:val="000000"/>
                <w:sz w:val="24"/>
                <w:szCs w:val="24"/>
                <w:lang w:eastAsia="hr-HR"/>
              </w:rPr>
            </w:pPr>
            <m:oMathPara>
              <m:oMathParaPr>
                <m:jc m:val="left"/>
              </m:oMathParaPr>
              <m:oMath>
                <m:acc>
                  <m:accPr>
                    <m:chr m:val="̅"/>
                    <m:ctrlPr>
                      <w:rPr>
                        <w:rFonts w:ascii="Cambria Math" w:eastAsia="Times New Roman" w:hAnsi="Cambria Math" w:cs="Times New Roman"/>
                        <w:i/>
                        <w:color w:val="000000"/>
                        <w:sz w:val="24"/>
                        <w:szCs w:val="24"/>
                        <w:lang w:eastAsia="hr-HR"/>
                      </w:rPr>
                    </m:ctrlPr>
                  </m:accPr>
                  <m:e>
                    <m:r>
                      <m:rPr>
                        <m:nor/>
                      </m:rPr>
                      <w:rPr>
                        <w:rFonts w:ascii="Cambria Math" w:eastAsia="Times New Roman" w:hAnsi="Cambria Math" w:cs="Times New Roman"/>
                        <w:color w:val="000000"/>
                        <w:sz w:val="24"/>
                        <w:szCs w:val="24"/>
                        <w:lang w:eastAsia="hr-HR"/>
                      </w:rPr>
                      <m:t>x</m:t>
                    </m:r>
                  </m:e>
                </m:acc>
              </m:oMath>
            </m:oMathPara>
          </w:p>
        </w:tc>
        <w:tc>
          <w:tcPr>
            <w:tcW w:w="673" w:type="pct"/>
            <w:tcBorders>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27</w:t>
            </w:r>
          </w:p>
        </w:tc>
        <w:tc>
          <w:tcPr>
            <w:tcW w:w="690" w:type="pct"/>
            <w:tcBorders>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8</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13</w:t>
            </w:r>
          </w:p>
        </w:tc>
        <w:tc>
          <w:tcPr>
            <w:tcW w:w="689" w:type="pct"/>
            <w:tcBorders>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47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23</w:t>
            </w:r>
          </w:p>
        </w:tc>
        <w:tc>
          <w:tcPr>
            <w:tcW w:w="714" w:type="pct"/>
            <w:tcBorders>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22</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97</w:t>
            </w:r>
          </w:p>
        </w:tc>
        <w:tc>
          <w:tcPr>
            <w:tcW w:w="624" w:type="pct"/>
            <w:tcBorders>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70</w:t>
            </w:r>
          </w:p>
        </w:tc>
        <w:tc>
          <w:tcPr>
            <w:tcW w:w="624" w:type="pct"/>
            <w:tcBorders>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4</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17</w:t>
            </w:r>
          </w:p>
        </w:tc>
      </w:tr>
      <w:tr w:rsidR="00476885" w:rsidRPr="00476885" w:rsidTr="00A226AC">
        <w:trPr>
          <w:trHeight w:val="288"/>
        </w:trPr>
        <w:tc>
          <w:tcPr>
            <w:tcW w:w="628" w:type="pct"/>
            <w:vMerge/>
            <w:tcBorders>
              <w:left w:val="nil"/>
              <w:right w:val="nil"/>
            </w:tcBorders>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sym w:font="Symbol" w:char="F073"/>
            </w:r>
          </w:p>
        </w:tc>
        <w:tc>
          <w:tcPr>
            <w:tcW w:w="673"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14</w:t>
            </w:r>
          </w:p>
        </w:tc>
        <w:tc>
          <w:tcPr>
            <w:tcW w:w="690"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14</w:t>
            </w:r>
          </w:p>
        </w:tc>
        <w:tc>
          <w:tcPr>
            <w:tcW w:w="689"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33</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25</w:t>
            </w:r>
          </w:p>
        </w:tc>
        <w:tc>
          <w:tcPr>
            <w:tcW w:w="71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4</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85</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26</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29</w:t>
            </w:r>
          </w:p>
        </w:tc>
      </w:tr>
      <w:tr w:rsidR="00476885" w:rsidRPr="00476885" w:rsidTr="00A226AC">
        <w:trPr>
          <w:trHeight w:val="288"/>
        </w:trPr>
        <w:tc>
          <w:tcPr>
            <w:tcW w:w="628" w:type="pct"/>
            <w:vMerge/>
            <w:tcBorders>
              <w:left w:val="nil"/>
              <w:right w:val="nil"/>
            </w:tcBorders>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476885" w:rsidRPr="00476885" w:rsidRDefault="00B75988" w:rsidP="00476885">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Kv</w:t>
            </w:r>
          </w:p>
        </w:tc>
        <w:tc>
          <w:tcPr>
            <w:tcW w:w="673"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88</w:t>
            </w:r>
          </w:p>
        </w:tc>
        <w:tc>
          <w:tcPr>
            <w:tcW w:w="690"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68</w:t>
            </w:r>
          </w:p>
        </w:tc>
        <w:tc>
          <w:tcPr>
            <w:tcW w:w="689"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70</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39</w:t>
            </w:r>
          </w:p>
        </w:tc>
        <w:tc>
          <w:tcPr>
            <w:tcW w:w="71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13</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15</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02</w:t>
            </w:r>
          </w:p>
        </w:tc>
        <w:tc>
          <w:tcPr>
            <w:tcW w:w="624" w:type="pct"/>
            <w:tcBorders>
              <w:top w:val="nil"/>
              <w:left w:val="nil"/>
              <w:bottom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31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01</w:t>
            </w:r>
          </w:p>
        </w:tc>
      </w:tr>
      <w:tr w:rsidR="00476885" w:rsidRPr="00476885" w:rsidTr="00A226AC">
        <w:trPr>
          <w:trHeight w:val="288"/>
        </w:trPr>
        <w:tc>
          <w:tcPr>
            <w:tcW w:w="628" w:type="pct"/>
            <w:vMerge/>
            <w:tcBorders>
              <w:left w:val="nil"/>
              <w:right w:val="nil"/>
            </w:tcBorders>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right w:val="nil"/>
            </w:tcBorders>
            <w:shd w:val="clear" w:color="auto" w:fill="auto"/>
            <w:noWrap/>
            <w:vAlign w:val="bottom"/>
            <w:hideMark/>
          </w:tcPr>
          <w:p w:rsidR="00476885" w:rsidRPr="00476885" w:rsidRDefault="00476885" w:rsidP="00476885">
            <w:pPr>
              <w:spacing w:after="0" w:line="240" w:lineRule="auto"/>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min</w:t>
            </w:r>
          </w:p>
        </w:tc>
        <w:tc>
          <w:tcPr>
            <w:tcW w:w="673"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11</w:t>
            </w:r>
          </w:p>
        </w:tc>
        <w:tc>
          <w:tcPr>
            <w:tcW w:w="690"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8</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02</w:t>
            </w:r>
          </w:p>
        </w:tc>
        <w:tc>
          <w:tcPr>
            <w:tcW w:w="689"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8</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9</w:t>
            </w:r>
          </w:p>
        </w:tc>
        <w:tc>
          <w:tcPr>
            <w:tcW w:w="714"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18</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2</w:t>
            </w:r>
          </w:p>
        </w:tc>
        <w:tc>
          <w:tcPr>
            <w:tcW w:w="624"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46</w:t>
            </w:r>
          </w:p>
        </w:tc>
        <w:tc>
          <w:tcPr>
            <w:tcW w:w="624" w:type="pct"/>
            <w:tcBorders>
              <w:top w:val="nil"/>
              <w:left w:val="nil"/>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76</w:t>
            </w:r>
          </w:p>
        </w:tc>
      </w:tr>
      <w:tr w:rsidR="00476885" w:rsidRPr="00476885" w:rsidTr="00A226AC">
        <w:trPr>
          <w:trHeight w:val="288"/>
        </w:trPr>
        <w:tc>
          <w:tcPr>
            <w:tcW w:w="628" w:type="pct"/>
            <w:vMerge/>
            <w:tcBorders>
              <w:left w:val="nil"/>
              <w:bottom w:val="single" w:sz="4" w:space="0" w:color="auto"/>
              <w:right w:val="nil"/>
            </w:tcBorders>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max</w:t>
            </w:r>
          </w:p>
        </w:tc>
        <w:tc>
          <w:tcPr>
            <w:tcW w:w="673"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36</w:t>
            </w:r>
          </w:p>
        </w:tc>
        <w:tc>
          <w:tcPr>
            <w:tcW w:w="690"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8</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28</w:t>
            </w:r>
          </w:p>
        </w:tc>
        <w:tc>
          <w:tcPr>
            <w:tcW w:w="689"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68</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2</w:t>
            </w:r>
          </w:p>
        </w:tc>
        <w:tc>
          <w:tcPr>
            <w:tcW w:w="714"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27</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9</w:t>
            </w:r>
          </w:p>
        </w:tc>
        <w:tc>
          <w:tcPr>
            <w:tcW w:w="624"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97</w:t>
            </w:r>
          </w:p>
        </w:tc>
        <w:tc>
          <w:tcPr>
            <w:tcW w:w="624" w:type="pct"/>
            <w:tcBorders>
              <w:top w:val="nil"/>
              <w:left w:val="nil"/>
              <w:bottom w:val="single" w:sz="4" w:space="0" w:color="auto"/>
              <w:right w:val="nil"/>
            </w:tcBorders>
            <w:shd w:val="clear" w:color="auto" w:fill="auto"/>
            <w:noWrap/>
            <w:vAlign w:val="bottom"/>
            <w:hideMark/>
          </w:tcPr>
          <w:p w:rsidR="00476885" w:rsidRPr="00476885" w:rsidRDefault="00476885" w:rsidP="00476885">
            <w:pPr>
              <w:spacing w:after="0" w:line="240" w:lineRule="auto"/>
              <w:jc w:val="center"/>
              <w:rPr>
                <w:rFonts w:ascii="Times New Roman" w:eastAsia="Times New Roman" w:hAnsi="Times New Roman" w:cs="Times New Roman"/>
                <w:color w:val="000000"/>
                <w:sz w:val="24"/>
                <w:szCs w:val="24"/>
                <w:lang w:eastAsia="hr-HR"/>
              </w:rPr>
            </w:pPr>
            <w:r w:rsidRPr="00476885">
              <w:rPr>
                <w:rFonts w:ascii="Times New Roman" w:eastAsia="Times New Roman" w:hAnsi="Times New Roman" w:cs="Times New Roman"/>
                <w:color w:val="000000"/>
                <w:sz w:val="24"/>
                <w:szCs w:val="24"/>
                <w:lang w:eastAsia="hr-HR"/>
              </w:rPr>
              <w:t>5</w:t>
            </w:r>
            <w:r w:rsidR="002D1F8B">
              <w:rPr>
                <w:rFonts w:ascii="Times New Roman" w:eastAsia="Times New Roman" w:hAnsi="Times New Roman" w:cs="Times New Roman"/>
                <w:color w:val="000000"/>
                <w:sz w:val="24"/>
                <w:szCs w:val="24"/>
                <w:lang w:eastAsia="hr-HR"/>
              </w:rPr>
              <w:t>,</w:t>
            </w:r>
            <w:r w:rsidRPr="00476885">
              <w:rPr>
                <w:rFonts w:ascii="Times New Roman" w:eastAsia="Times New Roman" w:hAnsi="Times New Roman" w:cs="Times New Roman"/>
                <w:color w:val="000000"/>
                <w:sz w:val="24"/>
                <w:szCs w:val="24"/>
                <w:lang w:eastAsia="hr-HR"/>
              </w:rPr>
              <w:t>3</w:t>
            </w:r>
          </w:p>
        </w:tc>
      </w:tr>
    </w:tbl>
    <w:p w:rsidR="00C868F1" w:rsidRPr="00C868F1" w:rsidRDefault="00C868F1" w:rsidP="00C868F1">
      <w:pPr>
        <w:autoSpaceDE w:val="0"/>
        <w:autoSpaceDN w:val="0"/>
        <w:adjustRightInd w:val="0"/>
        <w:spacing w:after="0" w:line="240" w:lineRule="auto"/>
        <w:rPr>
          <w:rFonts w:ascii="TimesNewRomanPSMT" w:eastAsia="Calibri" w:hAnsi="TimesNewRomanPSMT" w:cs="TimesNewRomanPSMT"/>
          <w:sz w:val="20"/>
          <w:szCs w:val="20"/>
        </w:rPr>
      </w:pPr>
      <w:r w:rsidRPr="00C868F1">
        <w:rPr>
          <w:rFonts w:ascii="Times New Roman" w:eastAsia="Calibri" w:hAnsi="Times New Roman" w:cs="Times New Roman"/>
          <w:i/>
          <w:iCs/>
          <w:sz w:val="20"/>
          <w:szCs w:val="20"/>
        </w:rPr>
        <w:t>Tumač kratica</w:t>
      </w:r>
      <w:r w:rsidRPr="00C868F1">
        <w:rPr>
          <w:rFonts w:ascii="TimesNewRomanPSMT" w:eastAsia="Calibri" w:hAnsi="TimesNewRomanPSMT" w:cs="TimesNewRomanPSMT"/>
          <w:sz w:val="20"/>
          <w:szCs w:val="20"/>
        </w:rPr>
        <w:t xml:space="preserve">: n – broj uzoraka, </w:t>
      </w:r>
      <m:oMath>
        <m:acc>
          <m:accPr>
            <m:chr m:val="̅"/>
            <m:ctrlPr>
              <w:rPr>
                <w:rFonts w:ascii="Cambria Math" w:eastAsia="Calibri" w:hAnsi="Cambria Math" w:cs="TimesNewRomanPSMT"/>
                <w:i/>
                <w:sz w:val="20"/>
                <w:szCs w:val="20"/>
              </w:rPr>
            </m:ctrlPr>
          </m:accPr>
          <m:e>
            <m:r>
              <m:rPr>
                <m:nor/>
              </m:rPr>
              <w:rPr>
                <w:rFonts w:ascii="TimesNewRomanPSMT" w:eastAsia="Calibri" w:hAnsi="TimesNewRomanPSMT" w:cs="TimesNewRomanPSMT"/>
                <w:sz w:val="20"/>
                <w:szCs w:val="20"/>
              </w:rPr>
              <m:t>x</m:t>
            </m:r>
          </m:e>
        </m:acc>
      </m:oMath>
      <w:r w:rsidRPr="00C868F1">
        <w:rPr>
          <w:rFonts w:ascii="TimesNewRomanPSMT" w:eastAsia="Calibri" w:hAnsi="TimesNewRomanPSMT" w:cs="TimesNewRomanPSMT"/>
          <w:sz w:val="20"/>
          <w:szCs w:val="20"/>
        </w:rPr>
        <w:t xml:space="preserve"> – prosječna vrijednost, </w:t>
      </w:r>
      <w:r w:rsidRPr="00C868F1">
        <w:rPr>
          <w:rFonts w:ascii="TimesNewRomanPSMT" w:eastAsia="Calibri" w:hAnsi="TimesNewRomanPSMT" w:cs="TimesNewRomanPSMT"/>
          <w:sz w:val="20"/>
          <w:szCs w:val="20"/>
        </w:rPr>
        <w:sym w:font="Symbol" w:char="F073"/>
      </w:r>
      <w:r w:rsidRPr="00C868F1">
        <w:rPr>
          <w:rFonts w:ascii="TimesNewRomanPSMT" w:eastAsia="Calibri" w:hAnsi="TimesNewRomanPSMT" w:cs="TimesNewRomanPSMT"/>
          <w:sz w:val="20"/>
          <w:szCs w:val="20"/>
        </w:rPr>
        <w:t xml:space="preserve"> – standardna devijacija, Kv – koeficijent varijacije (%), max – maksimalna vrijednost, min – minimalna vrijednost </w:t>
      </w:r>
    </w:p>
    <w:p w:rsidR="00427201" w:rsidRDefault="00427201" w:rsidP="00363843">
      <w:pPr>
        <w:spacing w:after="0" w:line="240" w:lineRule="auto"/>
        <w:jc w:val="both"/>
        <w:rPr>
          <w:rFonts w:ascii="Times New Roman" w:eastAsia="Times New Roman" w:hAnsi="Times New Roman" w:cs="Times New Roman"/>
          <w:color w:val="000000"/>
          <w:sz w:val="24"/>
          <w:szCs w:val="24"/>
          <w:lang w:eastAsia="hr-HR"/>
        </w:rPr>
      </w:pPr>
    </w:p>
    <w:p w:rsidR="000F19B3" w:rsidRDefault="00C328FD" w:rsidP="0036384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Opskrbljenost </w:t>
      </w:r>
      <w:r w:rsidR="00761F45">
        <w:rPr>
          <w:rFonts w:ascii="Times New Roman" w:eastAsia="Times New Roman" w:hAnsi="Times New Roman" w:cs="Times New Roman"/>
          <w:color w:val="000000"/>
          <w:sz w:val="24"/>
          <w:szCs w:val="24"/>
          <w:lang w:eastAsia="hr-HR"/>
        </w:rPr>
        <w:t xml:space="preserve">tala </w:t>
      </w:r>
      <w:r w:rsidR="002D1F8B">
        <w:rPr>
          <w:rFonts w:ascii="Times New Roman" w:eastAsia="Times New Roman" w:hAnsi="Times New Roman" w:cs="Times New Roman"/>
          <w:color w:val="000000"/>
          <w:sz w:val="24"/>
          <w:szCs w:val="24"/>
          <w:lang w:eastAsia="hr-HR"/>
        </w:rPr>
        <w:t>kućnih vrtova s</w:t>
      </w:r>
      <w:r w:rsidR="005B57B3">
        <w:rPr>
          <w:rFonts w:ascii="Times New Roman" w:eastAsia="Times New Roman" w:hAnsi="Times New Roman" w:cs="Times New Roman"/>
          <w:color w:val="000000"/>
          <w:sz w:val="24"/>
          <w:szCs w:val="24"/>
          <w:lang w:eastAsia="hr-HR"/>
        </w:rPr>
        <w:t xml:space="preserve"> biljkama pristupačnim </w:t>
      </w:r>
      <w:r w:rsidR="00761F45">
        <w:rPr>
          <w:rFonts w:ascii="Times New Roman" w:eastAsia="Times New Roman" w:hAnsi="Times New Roman" w:cs="Times New Roman"/>
          <w:color w:val="000000"/>
          <w:sz w:val="24"/>
          <w:szCs w:val="24"/>
          <w:lang w:eastAsia="hr-HR"/>
        </w:rPr>
        <w:t>oblikom fosfora u obje dubine</w:t>
      </w:r>
      <w:r w:rsidR="005B57B3">
        <w:rPr>
          <w:rFonts w:ascii="Times New Roman" w:eastAsia="Times New Roman" w:hAnsi="Times New Roman" w:cs="Times New Roman"/>
          <w:color w:val="000000"/>
          <w:sz w:val="24"/>
          <w:szCs w:val="24"/>
          <w:lang w:eastAsia="hr-HR"/>
        </w:rPr>
        <w:t xml:space="preserve"> </w:t>
      </w:r>
      <w:r w:rsidR="00E33D62">
        <w:rPr>
          <w:rFonts w:ascii="Times New Roman" w:eastAsia="Times New Roman" w:hAnsi="Times New Roman" w:cs="Times New Roman"/>
          <w:color w:val="000000"/>
          <w:sz w:val="24"/>
          <w:szCs w:val="24"/>
          <w:lang w:eastAsia="hr-HR"/>
        </w:rPr>
        <w:t xml:space="preserve">je </w:t>
      </w:r>
      <w:r w:rsidR="00761F45">
        <w:rPr>
          <w:rFonts w:ascii="Times New Roman" w:eastAsia="Times New Roman" w:hAnsi="Times New Roman" w:cs="Times New Roman"/>
          <w:color w:val="000000"/>
          <w:sz w:val="24"/>
          <w:szCs w:val="24"/>
          <w:lang w:eastAsia="hr-HR"/>
        </w:rPr>
        <w:t>u granicama 8,90 - 356,50 mg AL-P</w:t>
      </w:r>
      <w:r w:rsidR="00761F45">
        <w:rPr>
          <w:rFonts w:ascii="Times New Roman" w:eastAsia="Times New Roman" w:hAnsi="Times New Roman" w:cs="Times New Roman"/>
          <w:color w:val="000000"/>
          <w:sz w:val="24"/>
          <w:szCs w:val="24"/>
          <w:vertAlign w:val="subscript"/>
          <w:lang w:eastAsia="hr-HR"/>
        </w:rPr>
        <w:t>2</w:t>
      </w:r>
      <w:r w:rsidR="00761F45">
        <w:rPr>
          <w:rFonts w:ascii="Times New Roman" w:eastAsia="Times New Roman" w:hAnsi="Times New Roman" w:cs="Times New Roman"/>
          <w:color w:val="000000"/>
          <w:sz w:val="24"/>
          <w:szCs w:val="24"/>
          <w:lang w:eastAsia="hr-HR"/>
        </w:rPr>
        <w:t>O</w:t>
      </w:r>
      <w:r w:rsidR="00761F45">
        <w:rPr>
          <w:rFonts w:ascii="Times New Roman" w:eastAsia="Times New Roman" w:hAnsi="Times New Roman" w:cs="Times New Roman"/>
          <w:color w:val="000000"/>
          <w:sz w:val="24"/>
          <w:szCs w:val="24"/>
          <w:vertAlign w:val="subscript"/>
          <w:lang w:eastAsia="hr-HR"/>
        </w:rPr>
        <w:t>5</w:t>
      </w:r>
      <w:r w:rsidR="00761F45">
        <w:rPr>
          <w:rFonts w:ascii="Times New Roman" w:eastAsia="Times New Roman" w:hAnsi="Times New Roman" w:cs="Times New Roman"/>
          <w:color w:val="000000"/>
          <w:sz w:val="24"/>
          <w:szCs w:val="24"/>
          <w:lang w:eastAsia="hr-HR"/>
        </w:rPr>
        <w:t xml:space="preserve"> 100g</w:t>
      </w:r>
      <w:r w:rsidR="00761F45">
        <w:rPr>
          <w:rFonts w:ascii="Times New Roman" w:eastAsia="Times New Roman" w:hAnsi="Times New Roman" w:cs="Times New Roman"/>
          <w:color w:val="000000"/>
          <w:sz w:val="24"/>
          <w:szCs w:val="24"/>
          <w:vertAlign w:val="superscript"/>
          <w:lang w:eastAsia="hr-HR"/>
        </w:rPr>
        <w:t>-1</w:t>
      </w:r>
      <w:r w:rsidR="00761F45">
        <w:rPr>
          <w:rFonts w:ascii="Times New Roman" w:eastAsia="Times New Roman" w:hAnsi="Times New Roman" w:cs="Times New Roman"/>
          <w:color w:val="000000"/>
          <w:sz w:val="24"/>
          <w:szCs w:val="24"/>
          <w:lang w:eastAsia="hr-HR"/>
        </w:rPr>
        <w:t xml:space="preserve"> tla. Analiza prosječnih vrijednosti pokazuje </w:t>
      </w:r>
      <w:r w:rsidR="002D1F8B">
        <w:rPr>
          <w:rFonts w:ascii="Times New Roman" w:eastAsia="Times New Roman" w:hAnsi="Times New Roman" w:cs="Times New Roman"/>
          <w:color w:val="000000"/>
          <w:sz w:val="24"/>
          <w:szCs w:val="24"/>
          <w:lang w:eastAsia="hr-HR"/>
        </w:rPr>
        <w:t>ekstremno visok</w:t>
      </w:r>
      <w:r w:rsidR="00DB2F47">
        <w:rPr>
          <w:rFonts w:ascii="Times New Roman" w:eastAsia="Times New Roman" w:hAnsi="Times New Roman" w:cs="Times New Roman"/>
          <w:color w:val="000000"/>
          <w:sz w:val="24"/>
          <w:szCs w:val="24"/>
          <w:lang w:eastAsia="hr-HR"/>
        </w:rPr>
        <w:t>u</w:t>
      </w:r>
      <w:r w:rsidR="002D1F8B">
        <w:rPr>
          <w:rFonts w:ascii="Times New Roman" w:eastAsia="Times New Roman" w:hAnsi="Times New Roman" w:cs="Times New Roman"/>
          <w:color w:val="000000"/>
          <w:sz w:val="24"/>
          <w:szCs w:val="24"/>
          <w:lang w:eastAsia="hr-HR"/>
        </w:rPr>
        <w:t xml:space="preserve"> </w:t>
      </w:r>
      <w:r w:rsidR="00DB2F47">
        <w:rPr>
          <w:rFonts w:ascii="Times New Roman" w:eastAsia="Times New Roman" w:hAnsi="Times New Roman" w:cs="Times New Roman"/>
          <w:color w:val="000000"/>
          <w:sz w:val="24"/>
          <w:szCs w:val="24"/>
          <w:lang w:eastAsia="hr-HR"/>
        </w:rPr>
        <w:t xml:space="preserve">opskrbljenost </w:t>
      </w:r>
      <w:r w:rsidR="002D1F8B">
        <w:rPr>
          <w:rFonts w:ascii="Times New Roman" w:eastAsia="Times New Roman" w:hAnsi="Times New Roman" w:cs="Times New Roman"/>
          <w:color w:val="000000"/>
          <w:sz w:val="24"/>
          <w:szCs w:val="24"/>
          <w:lang w:eastAsia="hr-HR"/>
        </w:rPr>
        <w:t>(Vu</w:t>
      </w:r>
      <w:r w:rsidR="00DB2F47">
        <w:rPr>
          <w:rFonts w:ascii="Times New Roman" w:eastAsia="Times New Roman" w:hAnsi="Times New Roman" w:cs="Times New Roman"/>
          <w:color w:val="000000"/>
          <w:sz w:val="24"/>
          <w:szCs w:val="24"/>
          <w:lang w:eastAsia="hr-HR"/>
        </w:rPr>
        <w:t xml:space="preserve">kadinović, Vukadinović, 2011.), </w:t>
      </w:r>
      <w:r w:rsidR="002D1F8B">
        <w:rPr>
          <w:rFonts w:ascii="Times New Roman" w:eastAsia="Times New Roman" w:hAnsi="Times New Roman" w:cs="Times New Roman"/>
          <w:color w:val="000000"/>
          <w:sz w:val="24"/>
          <w:szCs w:val="24"/>
          <w:lang w:eastAsia="hr-HR"/>
        </w:rPr>
        <w:t>jer su svi analitički rezultati daleko iznad 45</w:t>
      </w:r>
      <w:r w:rsidR="00DB2F47">
        <w:rPr>
          <w:rFonts w:ascii="Times New Roman" w:eastAsia="Times New Roman" w:hAnsi="Times New Roman" w:cs="Times New Roman"/>
          <w:color w:val="000000"/>
          <w:sz w:val="24"/>
          <w:szCs w:val="24"/>
          <w:lang w:eastAsia="hr-HR"/>
        </w:rPr>
        <w:t xml:space="preserve"> mg AL-P</w:t>
      </w:r>
      <w:r w:rsidR="00DB2F47">
        <w:rPr>
          <w:rFonts w:ascii="Times New Roman" w:eastAsia="Times New Roman" w:hAnsi="Times New Roman" w:cs="Times New Roman"/>
          <w:color w:val="000000"/>
          <w:sz w:val="24"/>
          <w:szCs w:val="24"/>
          <w:vertAlign w:val="subscript"/>
          <w:lang w:eastAsia="hr-HR"/>
        </w:rPr>
        <w:t>2</w:t>
      </w:r>
      <w:r w:rsidR="00DB2F47">
        <w:rPr>
          <w:rFonts w:ascii="Times New Roman" w:eastAsia="Times New Roman" w:hAnsi="Times New Roman" w:cs="Times New Roman"/>
          <w:color w:val="000000"/>
          <w:sz w:val="24"/>
          <w:szCs w:val="24"/>
          <w:lang w:eastAsia="hr-HR"/>
        </w:rPr>
        <w:t>O</w:t>
      </w:r>
      <w:r w:rsidR="00DB2F47">
        <w:rPr>
          <w:rFonts w:ascii="Times New Roman" w:eastAsia="Times New Roman" w:hAnsi="Times New Roman" w:cs="Times New Roman"/>
          <w:color w:val="000000"/>
          <w:sz w:val="24"/>
          <w:szCs w:val="24"/>
          <w:vertAlign w:val="subscript"/>
          <w:lang w:eastAsia="hr-HR"/>
        </w:rPr>
        <w:t>5</w:t>
      </w:r>
      <w:r w:rsidR="00DB2F47">
        <w:rPr>
          <w:rFonts w:ascii="Times New Roman" w:eastAsia="Times New Roman" w:hAnsi="Times New Roman" w:cs="Times New Roman"/>
          <w:color w:val="000000"/>
          <w:sz w:val="24"/>
          <w:szCs w:val="24"/>
          <w:lang w:eastAsia="hr-HR"/>
        </w:rPr>
        <w:t xml:space="preserve"> 100g</w:t>
      </w:r>
      <w:r w:rsidR="00DB2F47">
        <w:rPr>
          <w:rFonts w:ascii="Times New Roman" w:eastAsia="Times New Roman" w:hAnsi="Times New Roman" w:cs="Times New Roman"/>
          <w:color w:val="000000"/>
          <w:sz w:val="24"/>
          <w:szCs w:val="24"/>
          <w:vertAlign w:val="superscript"/>
          <w:lang w:eastAsia="hr-HR"/>
        </w:rPr>
        <w:t>-1</w:t>
      </w:r>
      <w:r w:rsidR="00DB2F47">
        <w:rPr>
          <w:rFonts w:ascii="Times New Roman" w:eastAsia="Times New Roman" w:hAnsi="Times New Roman" w:cs="Times New Roman"/>
          <w:color w:val="000000"/>
          <w:sz w:val="24"/>
          <w:szCs w:val="24"/>
          <w:lang w:eastAsia="hr-HR"/>
        </w:rPr>
        <w:t xml:space="preserve"> tla (</w:t>
      </w:r>
      <w:r w:rsidR="00DF3D92">
        <w:rPr>
          <w:rFonts w:ascii="Times New Roman" w:eastAsia="Times New Roman" w:hAnsi="Times New Roman" w:cs="Times New Roman"/>
          <w:color w:val="000000"/>
          <w:sz w:val="24"/>
          <w:szCs w:val="24"/>
          <w:lang w:eastAsia="hr-HR"/>
        </w:rPr>
        <w:t>Tablica 1. i 2.)</w:t>
      </w:r>
      <w:r w:rsidR="00E33D62">
        <w:rPr>
          <w:rFonts w:ascii="Times New Roman" w:eastAsia="Times New Roman" w:hAnsi="Times New Roman" w:cs="Times New Roman"/>
          <w:color w:val="000000"/>
          <w:sz w:val="24"/>
          <w:szCs w:val="24"/>
          <w:lang w:eastAsia="hr-HR"/>
        </w:rPr>
        <w:t xml:space="preserve">. </w:t>
      </w:r>
    </w:p>
    <w:p w:rsidR="00091133" w:rsidRDefault="00E930DF" w:rsidP="0036384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oraničnom sloju prosječne vrijednosti s</w:t>
      </w:r>
      <w:r w:rsidR="00DF3D92">
        <w:rPr>
          <w:rFonts w:ascii="Times New Roman" w:eastAsia="Times New Roman" w:hAnsi="Times New Roman" w:cs="Times New Roman"/>
          <w:color w:val="000000"/>
          <w:sz w:val="24"/>
          <w:szCs w:val="24"/>
          <w:lang w:eastAsia="hr-HR"/>
        </w:rPr>
        <w:t>u: 280,37</w:t>
      </w:r>
      <w:r>
        <w:rPr>
          <w:rFonts w:ascii="Times New Roman" w:eastAsia="Times New Roman" w:hAnsi="Times New Roman" w:cs="Times New Roman"/>
          <w:color w:val="000000"/>
          <w:sz w:val="24"/>
          <w:szCs w:val="24"/>
          <w:lang w:eastAsia="hr-HR"/>
        </w:rPr>
        <w:t xml:space="preserve"> mg AL-P</w:t>
      </w:r>
      <w:r>
        <w:rPr>
          <w:rFonts w:ascii="Times New Roman" w:eastAsia="Times New Roman" w:hAnsi="Times New Roman" w:cs="Times New Roman"/>
          <w:color w:val="000000"/>
          <w:sz w:val="24"/>
          <w:szCs w:val="24"/>
          <w:vertAlign w:val="subscript"/>
          <w:lang w:eastAsia="hr-HR"/>
        </w:rPr>
        <w:t>2</w:t>
      </w:r>
      <w:r>
        <w:rPr>
          <w:rFonts w:ascii="Times New Roman" w:eastAsia="Times New Roman" w:hAnsi="Times New Roman" w:cs="Times New Roman"/>
          <w:color w:val="000000"/>
          <w:sz w:val="24"/>
          <w:szCs w:val="24"/>
          <w:lang w:eastAsia="hr-HR"/>
        </w:rPr>
        <w:t>O</w:t>
      </w:r>
      <w:r>
        <w:rPr>
          <w:rFonts w:ascii="Times New Roman" w:eastAsia="Times New Roman" w:hAnsi="Times New Roman" w:cs="Times New Roman"/>
          <w:color w:val="000000"/>
          <w:sz w:val="24"/>
          <w:szCs w:val="24"/>
          <w:vertAlign w:val="subscript"/>
          <w:lang w:eastAsia="hr-HR"/>
        </w:rPr>
        <w:t>5</w:t>
      </w:r>
      <w:r>
        <w:rPr>
          <w:rFonts w:ascii="Times New Roman" w:eastAsia="Times New Roman" w:hAnsi="Times New Roman" w:cs="Times New Roman"/>
          <w:color w:val="000000"/>
          <w:sz w:val="24"/>
          <w:szCs w:val="24"/>
          <w:lang w:eastAsia="hr-HR"/>
        </w:rPr>
        <w:t xml:space="preserve"> 100g</w:t>
      </w:r>
      <w:r>
        <w:rPr>
          <w:rFonts w:ascii="Times New Roman" w:eastAsia="Times New Roman" w:hAnsi="Times New Roman" w:cs="Times New Roman"/>
          <w:color w:val="000000"/>
          <w:sz w:val="24"/>
          <w:szCs w:val="24"/>
          <w:vertAlign w:val="superscript"/>
          <w:lang w:eastAsia="hr-HR"/>
        </w:rPr>
        <w:t>-1</w:t>
      </w:r>
      <w:r>
        <w:rPr>
          <w:rFonts w:ascii="Times New Roman" w:eastAsia="Times New Roman" w:hAnsi="Times New Roman" w:cs="Times New Roman"/>
          <w:color w:val="000000"/>
          <w:sz w:val="24"/>
          <w:szCs w:val="24"/>
          <w:lang w:eastAsia="hr-HR"/>
        </w:rPr>
        <w:t xml:space="preserve"> za ružičaste cvjetove</w:t>
      </w:r>
      <w:r w:rsidR="00270BC9">
        <w:rPr>
          <w:rFonts w:ascii="Times New Roman" w:eastAsia="Times New Roman" w:hAnsi="Times New Roman" w:cs="Times New Roman"/>
          <w:color w:val="000000"/>
          <w:sz w:val="24"/>
          <w:szCs w:val="24"/>
          <w:lang w:eastAsia="hr-HR"/>
        </w:rPr>
        <w:t xml:space="preserve">; </w:t>
      </w:r>
      <w:r w:rsidR="00DF3D92">
        <w:rPr>
          <w:rFonts w:ascii="Times New Roman" w:eastAsia="Times New Roman" w:hAnsi="Times New Roman" w:cs="Times New Roman"/>
          <w:color w:val="000000"/>
          <w:sz w:val="24"/>
          <w:szCs w:val="24"/>
          <w:lang w:eastAsia="hr-HR"/>
        </w:rPr>
        <w:t>83,57</w:t>
      </w:r>
      <w:r>
        <w:rPr>
          <w:rFonts w:ascii="Times New Roman" w:eastAsia="Times New Roman" w:hAnsi="Times New Roman" w:cs="Times New Roman"/>
          <w:color w:val="000000"/>
          <w:sz w:val="24"/>
          <w:szCs w:val="24"/>
          <w:lang w:eastAsia="hr-HR"/>
        </w:rPr>
        <w:t xml:space="preserve"> mg AL-P</w:t>
      </w:r>
      <w:r>
        <w:rPr>
          <w:rFonts w:ascii="Times New Roman" w:eastAsia="Times New Roman" w:hAnsi="Times New Roman" w:cs="Times New Roman"/>
          <w:color w:val="000000"/>
          <w:sz w:val="24"/>
          <w:szCs w:val="24"/>
          <w:vertAlign w:val="subscript"/>
          <w:lang w:eastAsia="hr-HR"/>
        </w:rPr>
        <w:t>2</w:t>
      </w:r>
      <w:r>
        <w:rPr>
          <w:rFonts w:ascii="Times New Roman" w:eastAsia="Times New Roman" w:hAnsi="Times New Roman" w:cs="Times New Roman"/>
          <w:color w:val="000000"/>
          <w:sz w:val="24"/>
          <w:szCs w:val="24"/>
          <w:lang w:eastAsia="hr-HR"/>
        </w:rPr>
        <w:t>O</w:t>
      </w:r>
      <w:r>
        <w:rPr>
          <w:rFonts w:ascii="Times New Roman" w:eastAsia="Times New Roman" w:hAnsi="Times New Roman" w:cs="Times New Roman"/>
          <w:color w:val="000000"/>
          <w:sz w:val="24"/>
          <w:szCs w:val="24"/>
          <w:vertAlign w:val="subscript"/>
          <w:lang w:eastAsia="hr-HR"/>
        </w:rPr>
        <w:t>5</w:t>
      </w:r>
      <w:r>
        <w:rPr>
          <w:rFonts w:ascii="Times New Roman" w:eastAsia="Times New Roman" w:hAnsi="Times New Roman" w:cs="Times New Roman"/>
          <w:color w:val="000000"/>
          <w:sz w:val="24"/>
          <w:szCs w:val="24"/>
          <w:lang w:eastAsia="hr-HR"/>
        </w:rPr>
        <w:t xml:space="preserve"> 100g</w:t>
      </w:r>
      <w:r>
        <w:rPr>
          <w:rFonts w:ascii="Times New Roman" w:eastAsia="Times New Roman" w:hAnsi="Times New Roman" w:cs="Times New Roman"/>
          <w:color w:val="000000"/>
          <w:sz w:val="24"/>
          <w:szCs w:val="24"/>
          <w:vertAlign w:val="superscript"/>
          <w:lang w:eastAsia="hr-HR"/>
        </w:rPr>
        <w:t>-1</w:t>
      </w:r>
      <w:r>
        <w:rPr>
          <w:rFonts w:ascii="Times New Roman" w:eastAsia="Times New Roman" w:hAnsi="Times New Roman" w:cs="Times New Roman"/>
          <w:color w:val="000000"/>
          <w:sz w:val="24"/>
          <w:szCs w:val="24"/>
          <w:lang w:eastAsia="hr-HR"/>
        </w:rPr>
        <w:t xml:space="preserve"> na lokacijama plavih cvjetova</w:t>
      </w:r>
      <w:r w:rsidR="00DF3D92">
        <w:rPr>
          <w:rFonts w:ascii="Times New Roman" w:eastAsia="Times New Roman" w:hAnsi="Times New Roman" w:cs="Times New Roman"/>
          <w:color w:val="000000"/>
          <w:sz w:val="24"/>
          <w:szCs w:val="24"/>
          <w:lang w:eastAsia="hr-HR"/>
        </w:rPr>
        <w:t xml:space="preserve"> i</w:t>
      </w:r>
      <w:r>
        <w:rPr>
          <w:rFonts w:ascii="Times New Roman" w:eastAsia="Times New Roman" w:hAnsi="Times New Roman" w:cs="Times New Roman"/>
          <w:color w:val="000000"/>
          <w:sz w:val="24"/>
          <w:szCs w:val="24"/>
          <w:lang w:eastAsia="hr-HR"/>
        </w:rPr>
        <w:t xml:space="preserve"> </w:t>
      </w:r>
      <w:r w:rsidR="00270BC9">
        <w:rPr>
          <w:rFonts w:ascii="Times New Roman" w:eastAsia="Times New Roman" w:hAnsi="Times New Roman" w:cs="Times New Roman"/>
          <w:color w:val="000000"/>
          <w:sz w:val="24"/>
          <w:szCs w:val="24"/>
          <w:lang w:eastAsia="hr-HR"/>
        </w:rPr>
        <w:t>47,23</w:t>
      </w:r>
      <w:r>
        <w:rPr>
          <w:rFonts w:ascii="Times New Roman" w:eastAsia="Times New Roman" w:hAnsi="Times New Roman" w:cs="Times New Roman"/>
          <w:color w:val="000000"/>
          <w:sz w:val="24"/>
          <w:szCs w:val="24"/>
          <w:lang w:eastAsia="hr-HR"/>
        </w:rPr>
        <w:t xml:space="preserve"> mg AL-P</w:t>
      </w:r>
      <w:r>
        <w:rPr>
          <w:rFonts w:ascii="Times New Roman" w:eastAsia="Times New Roman" w:hAnsi="Times New Roman" w:cs="Times New Roman"/>
          <w:color w:val="000000"/>
          <w:sz w:val="24"/>
          <w:szCs w:val="24"/>
          <w:vertAlign w:val="subscript"/>
          <w:lang w:eastAsia="hr-HR"/>
        </w:rPr>
        <w:t>2</w:t>
      </w:r>
      <w:r>
        <w:rPr>
          <w:rFonts w:ascii="Times New Roman" w:eastAsia="Times New Roman" w:hAnsi="Times New Roman" w:cs="Times New Roman"/>
          <w:color w:val="000000"/>
          <w:sz w:val="24"/>
          <w:szCs w:val="24"/>
          <w:lang w:eastAsia="hr-HR"/>
        </w:rPr>
        <w:t>O</w:t>
      </w:r>
      <w:r>
        <w:rPr>
          <w:rFonts w:ascii="Times New Roman" w:eastAsia="Times New Roman" w:hAnsi="Times New Roman" w:cs="Times New Roman"/>
          <w:color w:val="000000"/>
          <w:sz w:val="24"/>
          <w:szCs w:val="24"/>
          <w:vertAlign w:val="subscript"/>
          <w:lang w:eastAsia="hr-HR"/>
        </w:rPr>
        <w:t>5</w:t>
      </w:r>
      <w:r>
        <w:rPr>
          <w:rFonts w:ascii="Times New Roman" w:eastAsia="Times New Roman" w:hAnsi="Times New Roman" w:cs="Times New Roman"/>
          <w:color w:val="000000"/>
          <w:sz w:val="24"/>
          <w:szCs w:val="24"/>
          <w:lang w:eastAsia="hr-HR"/>
        </w:rPr>
        <w:t xml:space="preserve"> 100g</w:t>
      </w:r>
      <w:r>
        <w:rPr>
          <w:rFonts w:ascii="Times New Roman" w:eastAsia="Times New Roman" w:hAnsi="Times New Roman" w:cs="Times New Roman"/>
          <w:color w:val="000000"/>
          <w:sz w:val="24"/>
          <w:szCs w:val="24"/>
          <w:vertAlign w:val="superscript"/>
          <w:lang w:eastAsia="hr-HR"/>
        </w:rPr>
        <w:t>-1</w:t>
      </w:r>
      <w:r>
        <w:rPr>
          <w:rFonts w:ascii="Times New Roman" w:eastAsia="Times New Roman" w:hAnsi="Times New Roman" w:cs="Times New Roman"/>
          <w:color w:val="000000"/>
          <w:sz w:val="24"/>
          <w:szCs w:val="24"/>
          <w:lang w:eastAsia="hr-HR"/>
        </w:rPr>
        <w:t xml:space="preserve"> za višebojne cvjetove. </w:t>
      </w:r>
      <w:r w:rsidR="00DF3D92">
        <w:rPr>
          <w:rFonts w:ascii="Times New Roman" w:eastAsia="Times New Roman" w:hAnsi="Times New Roman" w:cs="Times New Roman"/>
          <w:color w:val="000000"/>
          <w:sz w:val="24"/>
          <w:szCs w:val="24"/>
          <w:lang w:eastAsia="hr-HR"/>
        </w:rPr>
        <w:t>Ovakav raspon opskrbljenosti pristupačnim oblikom fosfora upućuje na veliku varijabilnost (Tablica 1.), što se može vidjeti kroz vrijednosti standardne devijacije (</w:t>
      </w:r>
      <w:r w:rsidR="00DF3D92" w:rsidRPr="00476885">
        <w:rPr>
          <w:rFonts w:ascii="Times New Roman" w:eastAsia="Times New Roman" w:hAnsi="Times New Roman" w:cs="Times New Roman"/>
          <w:color w:val="000000"/>
          <w:sz w:val="24"/>
          <w:szCs w:val="24"/>
          <w:lang w:eastAsia="hr-HR"/>
        </w:rPr>
        <w:sym w:font="Symbol" w:char="F073"/>
      </w:r>
      <w:r w:rsidR="00DF3D92">
        <w:rPr>
          <w:rFonts w:ascii="Times New Roman" w:eastAsia="Times New Roman" w:hAnsi="Times New Roman" w:cs="Times New Roman"/>
          <w:color w:val="000000"/>
          <w:sz w:val="24"/>
          <w:szCs w:val="24"/>
          <w:lang w:eastAsia="hr-HR"/>
        </w:rPr>
        <w:t xml:space="preserve"> = 26,79 – 36,07), odnosno koeficijenta varijacije (Kv = 9,56 – 70,39 %). </w:t>
      </w:r>
      <w:r>
        <w:rPr>
          <w:rFonts w:ascii="Times New Roman" w:eastAsia="Times New Roman" w:hAnsi="Times New Roman" w:cs="Times New Roman"/>
          <w:color w:val="000000"/>
          <w:sz w:val="24"/>
          <w:szCs w:val="24"/>
          <w:lang w:eastAsia="hr-HR"/>
        </w:rPr>
        <w:t>U dubljim slojevima su prosječne vrijednosti niže</w:t>
      </w:r>
      <w:r w:rsidR="00DF3D92">
        <w:rPr>
          <w:rFonts w:ascii="Times New Roman" w:eastAsia="Times New Roman" w:hAnsi="Times New Roman" w:cs="Times New Roman"/>
          <w:color w:val="000000"/>
          <w:sz w:val="24"/>
          <w:szCs w:val="24"/>
          <w:lang w:eastAsia="hr-HR"/>
        </w:rPr>
        <w:t xml:space="preserve"> (Tablica 2.), ali i dalje uz veliku varijabilnost (Kv = 40,05 – 95,62 %)</w:t>
      </w:r>
      <w:r>
        <w:rPr>
          <w:rFonts w:ascii="Times New Roman" w:eastAsia="Times New Roman" w:hAnsi="Times New Roman" w:cs="Times New Roman"/>
          <w:color w:val="000000"/>
          <w:sz w:val="24"/>
          <w:szCs w:val="24"/>
          <w:lang w:eastAsia="hr-HR"/>
        </w:rPr>
        <w:t xml:space="preserve">. </w:t>
      </w:r>
    </w:p>
    <w:p w:rsidR="00270BC9" w:rsidRDefault="001306F9" w:rsidP="0036384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Opskrbljenost biljkama pristupačnim kalijem je također visoka</w:t>
      </w:r>
      <w:r w:rsidR="00DF3D9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Sadržaj AL-K</w:t>
      </w:r>
      <w:r>
        <w:rPr>
          <w:rFonts w:ascii="Times New Roman" w:eastAsia="Times New Roman" w:hAnsi="Times New Roman" w:cs="Times New Roman"/>
          <w:color w:val="000000"/>
          <w:sz w:val="24"/>
          <w:szCs w:val="24"/>
          <w:vertAlign w:val="subscript"/>
          <w:lang w:eastAsia="hr-HR"/>
        </w:rPr>
        <w:t>2</w:t>
      </w:r>
      <w:r>
        <w:rPr>
          <w:rFonts w:ascii="Times New Roman" w:eastAsia="Times New Roman" w:hAnsi="Times New Roman" w:cs="Times New Roman"/>
          <w:color w:val="000000"/>
          <w:sz w:val="24"/>
          <w:szCs w:val="24"/>
          <w:lang w:eastAsia="hr-HR"/>
        </w:rPr>
        <w:t xml:space="preserve">O u površinskih 30 cm tla </w:t>
      </w:r>
      <w:r w:rsidR="00DF3D92">
        <w:rPr>
          <w:rFonts w:ascii="Times New Roman" w:eastAsia="Times New Roman" w:hAnsi="Times New Roman" w:cs="Times New Roman"/>
          <w:color w:val="000000"/>
          <w:sz w:val="24"/>
          <w:szCs w:val="24"/>
          <w:lang w:eastAsia="hr-HR"/>
        </w:rPr>
        <w:t xml:space="preserve">(Tablica 2.) </w:t>
      </w:r>
      <w:r w:rsidR="005B57B3">
        <w:rPr>
          <w:rFonts w:ascii="Times New Roman" w:eastAsia="Times New Roman" w:hAnsi="Times New Roman" w:cs="Times New Roman"/>
          <w:color w:val="000000"/>
          <w:sz w:val="24"/>
          <w:szCs w:val="24"/>
          <w:lang w:eastAsia="hr-HR"/>
        </w:rPr>
        <w:t xml:space="preserve">se </w:t>
      </w:r>
      <w:r>
        <w:rPr>
          <w:rFonts w:ascii="Times New Roman" w:eastAsia="Times New Roman" w:hAnsi="Times New Roman" w:cs="Times New Roman"/>
          <w:color w:val="000000"/>
          <w:sz w:val="24"/>
          <w:szCs w:val="24"/>
          <w:lang w:eastAsia="hr-HR"/>
        </w:rPr>
        <w:t>kreće</w:t>
      </w:r>
      <w:r w:rsidR="005B57B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od</w:t>
      </w:r>
      <w:r w:rsidR="00DF3D92">
        <w:rPr>
          <w:rFonts w:ascii="Times New Roman" w:eastAsia="Times New Roman" w:hAnsi="Times New Roman" w:cs="Times New Roman"/>
          <w:color w:val="000000"/>
          <w:sz w:val="24"/>
          <w:szCs w:val="24"/>
          <w:lang w:eastAsia="hr-HR"/>
        </w:rPr>
        <w:t xml:space="preserve"> </w:t>
      </w:r>
      <w:r w:rsidR="00270BC9">
        <w:rPr>
          <w:rFonts w:ascii="Times New Roman" w:eastAsia="Times New Roman" w:hAnsi="Times New Roman" w:cs="Times New Roman"/>
          <w:color w:val="000000"/>
          <w:sz w:val="24"/>
          <w:szCs w:val="24"/>
          <w:lang w:eastAsia="hr-HR"/>
        </w:rPr>
        <w:t>11,0</w:t>
      </w:r>
      <w:r>
        <w:rPr>
          <w:rFonts w:ascii="Times New Roman" w:eastAsia="Times New Roman" w:hAnsi="Times New Roman" w:cs="Times New Roman"/>
          <w:color w:val="000000"/>
          <w:sz w:val="24"/>
          <w:szCs w:val="24"/>
          <w:lang w:eastAsia="hr-HR"/>
        </w:rPr>
        <w:t xml:space="preserve"> do </w:t>
      </w:r>
      <w:r w:rsidR="00270BC9">
        <w:rPr>
          <w:rFonts w:ascii="Times New Roman" w:eastAsia="Times New Roman" w:hAnsi="Times New Roman" w:cs="Times New Roman"/>
          <w:color w:val="000000"/>
          <w:sz w:val="24"/>
          <w:szCs w:val="24"/>
          <w:lang w:eastAsia="hr-HR"/>
        </w:rPr>
        <w:t>94,3</w:t>
      </w:r>
      <w:r>
        <w:rPr>
          <w:rFonts w:ascii="Times New Roman" w:eastAsia="Times New Roman" w:hAnsi="Times New Roman" w:cs="Times New Roman"/>
          <w:color w:val="000000"/>
          <w:sz w:val="24"/>
          <w:szCs w:val="24"/>
          <w:lang w:eastAsia="hr-HR"/>
        </w:rPr>
        <w:t xml:space="preserve"> mg K</w:t>
      </w:r>
      <w:r>
        <w:rPr>
          <w:rFonts w:ascii="Times New Roman" w:eastAsia="Times New Roman" w:hAnsi="Times New Roman" w:cs="Times New Roman"/>
          <w:color w:val="000000"/>
          <w:sz w:val="24"/>
          <w:szCs w:val="24"/>
          <w:vertAlign w:val="subscript"/>
          <w:lang w:eastAsia="hr-HR"/>
        </w:rPr>
        <w:t>2</w:t>
      </w:r>
      <w:r>
        <w:rPr>
          <w:rFonts w:ascii="Times New Roman" w:eastAsia="Times New Roman" w:hAnsi="Times New Roman" w:cs="Times New Roman"/>
          <w:color w:val="000000"/>
          <w:sz w:val="24"/>
          <w:szCs w:val="24"/>
          <w:lang w:eastAsia="hr-HR"/>
        </w:rPr>
        <w:t>O 100g</w:t>
      </w:r>
      <w:r>
        <w:rPr>
          <w:rFonts w:ascii="Times New Roman" w:eastAsia="Times New Roman" w:hAnsi="Times New Roman" w:cs="Times New Roman"/>
          <w:color w:val="000000"/>
          <w:sz w:val="24"/>
          <w:szCs w:val="24"/>
          <w:vertAlign w:val="superscript"/>
          <w:lang w:eastAsia="hr-HR"/>
        </w:rPr>
        <w:t>-1</w:t>
      </w:r>
      <w:r w:rsidR="00DF3D92">
        <w:rPr>
          <w:rFonts w:ascii="Times New Roman" w:eastAsia="Times New Roman" w:hAnsi="Times New Roman" w:cs="Times New Roman"/>
          <w:color w:val="000000"/>
          <w:sz w:val="24"/>
          <w:szCs w:val="24"/>
          <w:lang w:eastAsia="hr-HR"/>
        </w:rPr>
        <w:t xml:space="preserve"> tla</w:t>
      </w:r>
      <w:r>
        <w:rPr>
          <w:rFonts w:ascii="Times New Roman" w:eastAsia="Times New Roman" w:hAnsi="Times New Roman" w:cs="Times New Roman"/>
          <w:color w:val="000000"/>
          <w:sz w:val="24"/>
          <w:szCs w:val="24"/>
          <w:lang w:eastAsia="hr-HR"/>
        </w:rPr>
        <w:t>, a u dubljim slojevima (30 - 60 cm) je nešto niži (</w:t>
      </w:r>
      <w:r w:rsidR="00270BC9">
        <w:rPr>
          <w:rFonts w:ascii="Times New Roman" w:eastAsia="Times New Roman" w:hAnsi="Times New Roman" w:cs="Times New Roman"/>
          <w:color w:val="000000"/>
          <w:sz w:val="24"/>
          <w:szCs w:val="24"/>
          <w:lang w:eastAsia="hr-HR"/>
        </w:rPr>
        <w:t xml:space="preserve">6,6 </w:t>
      </w:r>
      <w:r>
        <w:rPr>
          <w:rFonts w:ascii="Times New Roman" w:eastAsia="Times New Roman" w:hAnsi="Times New Roman" w:cs="Times New Roman"/>
          <w:color w:val="000000"/>
          <w:sz w:val="24"/>
          <w:szCs w:val="24"/>
          <w:lang w:eastAsia="hr-HR"/>
        </w:rPr>
        <w:t>-</w:t>
      </w:r>
      <w:r w:rsidR="00270BC9">
        <w:rPr>
          <w:rFonts w:ascii="Times New Roman" w:eastAsia="Times New Roman" w:hAnsi="Times New Roman" w:cs="Times New Roman"/>
          <w:color w:val="000000"/>
          <w:sz w:val="24"/>
          <w:szCs w:val="24"/>
          <w:lang w:eastAsia="hr-HR"/>
        </w:rPr>
        <w:t xml:space="preserve"> 70</w:t>
      </w:r>
      <w:r>
        <w:rPr>
          <w:rFonts w:ascii="Times New Roman" w:eastAsia="Times New Roman" w:hAnsi="Times New Roman" w:cs="Times New Roman"/>
          <w:color w:val="000000"/>
          <w:sz w:val="24"/>
          <w:szCs w:val="24"/>
          <w:lang w:eastAsia="hr-HR"/>
        </w:rPr>
        <w:t>,5 mg K</w:t>
      </w:r>
      <w:r>
        <w:rPr>
          <w:rFonts w:ascii="Times New Roman" w:eastAsia="Times New Roman" w:hAnsi="Times New Roman" w:cs="Times New Roman"/>
          <w:color w:val="000000"/>
          <w:sz w:val="24"/>
          <w:szCs w:val="24"/>
          <w:vertAlign w:val="subscript"/>
          <w:lang w:eastAsia="hr-HR"/>
        </w:rPr>
        <w:t>2</w:t>
      </w:r>
      <w:r>
        <w:rPr>
          <w:rFonts w:ascii="Times New Roman" w:eastAsia="Times New Roman" w:hAnsi="Times New Roman" w:cs="Times New Roman"/>
          <w:color w:val="000000"/>
          <w:sz w:val="24"/>
          <w:szCs w:val="24"/>
          <w:lang w:eastAsia="hr-HR"/>
        </w:rPr>
        <w:t>O 100g</w:t>
      </w:r>
      <w:r>
        <w:rPr>
          <w:rFonts w:ascii="Times New Roman" w:eastAsia="Times New Roman" w:hAnsi="Times New Roman" w:cs="Times New Roman"/>
          <w:color w:val="000000"/>
          <w:sz w:val="24"/>
          <w:szCs w:val="24"/>
          <w:vertAlign w:val="superscript"/>
          <w:lang w:eastAsia="hr-HR"/>
        </w:rPr>
        <w:t>-1</w:t>
      </w:r>
      <w:r w:rsidR="00DF3D92">
        <w:rPr>
          <w:rFonts w:ascii="Times New Roman" w:eastAsia="Times New Roman" w:hAnsi="Times New Roman" w:cs="Times New Roman"/>
          <w:color w:val="000000"/>
          <w:sz w:val="24"/>
          <w:szCs w:val="24"/>
          <w:lang w:eastAsia="hr-HR"/>
        </w:rPr>
        <w:t xml:space="preserve"> tla</w:t>
      </w:r>
      <w:r>
        <w:rPr>
          <w:rFonts w:ascii="Times New Roman" w:eastAsia="Times New Roman" w:hAnsi="Times New Roman" w:cs="Times New Roman"/>
          <w:color w:val="000000"/>
          <w:sz w:val="24"/>
          <w:szCs w:val="24"/>
          <w:lang w:eastAsia="hr-HR"/>
        </w:rPr>
        <w:t>)</w:t>
      </w:r>
      <w:r w:rsidR="00270BC9">
        <w:rPr>
          <w:rFonts w:ascii="Times New Roman" w:eastAsia="Times New Roman" w:hAnsi="Times New Roman" w:cs="Times New Roman"/>
          <w:color w:val="000000"/>
          <w:sz w:val="24"/>
          <w:szCs w:val="24"/>
          <w:lang w:eastAsia="hr-HR"/>
        </w:rPr>
        <w:t>.</w:t>
      </w:r>
    </w:p>
    <w:p w:rsidR="00DF3D92" w:rsidRDefault="00DF3D92" w:rsidP="00DF3D92">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Prosječne količine kalija u tlu variraju kod različitih boja cvjetova. Na lokacijama s ružičastim cvjetovima prosječne vrijednosti u površinskim slojevima iznose 61,9</w:t>
      </w:r>
      <w:r w:rsidR="008C1346">
        <w:rPr>
          <w:rFonts w:ascii="Times New Roman" w:eastAsia="Times New Roman" w:hAnsi="Times New Roman" w:cs="Times New Roman"/>
          <w:color w:val="000000"/>
          <w:sz w:val="24"/>
          <w:szCs w:val="24"/>
          <w:lang w:eastAsia="hr-HR"/>
        </w:rPr>
        <w:t>7</w:t>
      </w:r>
      <w:r>
        <w:rPr>
          <w:rFonts w:ascii="Times New Roman" w:eastAsia="Times New Roman" w:hAnsi="Times New Roman" w:cs="Times New Roman"/>
          <w:color w:val="000000"/>
          <w:sz w:val="24"/>
          <w:szCs w:val="24"/>
          <w:lang w:eastAsia="hr-HR"/>
        </w:rPr>
        <w:t xml:space="preserve"> mg K</w:t>
      </w:r>
      <w:r>
        <w:rPr>
          <w:rFonts w:ascii="Times New Roman" w:eastAsia="Times New Roman" w:hAnsi="Times New Roman" w:cs="Times New Roman"/>
          <w:color w:val="000000"/>
          <w:sz w:val="24"/>
          <w:szCs w:val="24"/>
          <w:vertAlign w:val="subscript"/>
          <w:lang w:eastAsia="hr-HR"/>
        </w:rPr>
        <w:t>2</w:t>
      </w:r>
      <w:r>
        <w:rPr>
          <w:rFonts w:ascii="Times New Roman" w:eastAsia="Times New Roman" w:hAnsi="Times New Roman" w:cs="Times New Roman"/>
          <w:color w:val="000000"/>
          <w:sz w:val="24"/>
          <w:szCs w:val="24"/>
          <w:lang w:eastAsia="hr-HR"/>
        </w:rPr>
        <w:t xml:space="preserve">O </w:t>
      </w:r>
      <w:r>
        <w:rPr>
          <w:rFonts w:ascii="Times New Roman" w:eastAsia="Times New Roman" w:hAnsi="Times New Roman" w:cs="Times New Roman"/>
          <w:color w:val="000000"/>
          <w:sz w:val="24"/>
          <w:szCs w:val="24"/>
          <w:lang w:eastAsia="hr-HR"/>
        </w:rPr>
        <w:lastRenderedPageBreak/>
        <w:t>100g</w:t>
      </w:r>
      <w:r>
        <w:rPr>
          <w:rFonts w:ascii="Times New Roman" w:eastAsia="Times New Roman" w:hAnsi="Times New Roman" w:cs="Times New Roman"/>
          <w:color w:val="000000"/>
          <w:sz w:val="24"/>
          <w:szCs w:val="24"/>
          <w:vertAlign w:val="superscript"/>
          <w:lang w:eastAsia="hr-HR"/>
        </w:rPr>
        <w:t>-1</w:t>
      </w:r>
      <w:r>
        <w:rPr>
          <w:rFonts w:ascii="Times New Roman" w:eastAsia="Times New Roman" w:hAnsi="Times New Roman" w:cs="Times New Roman"/>
          <w:color w:val="000000"/>
          <w:sz w:val="24"/>
          <w:szCs w:val="24"/>
          <w:lang w:eastAsia="hr-HR"/>
        </w:rPr>
        <w:t>, a na 30 - 60 cm dubine 41,03 mg K</w:t>
      </w:r>
      <w:r>
        <w:rPr>
          <w:rFonts w:ascii="Times New Roman" w:eastAsia="Times New Roman" w:hAnsi="Times New Roman" w:cs="Times New Roman"/>
          <w:color w:val="000000"/>
          <w:sz w:val="24"/>
          <w:szCs w:val="24"/>
          <w:vertAlign w:val="subscript"/>
          <w:lang w:eastAsia="hr-HR"/>
        </w:rPr>
        <w:t>2</w:t>
      </w:r>
      <w:r>
        <w:rPr>
          <w:rFonts w:ascii="Times New Roman" w:eastAsia="Times New Roman" w:hAnsi="Times New Roman" w:cs="Times New Roman"/>
          <w:color w:val="000000"/>
          <w:sz w:val="24"/>
          <w:szCs w:val="24"/>
          <w:lang w:eastAsia="hr-HR"/>
        </w:rPr>
        <w:t>O 100g</w:t>
      </w:r>
      <w:r>
        <w:rPr>
          <w:rFonts w:ascii="Times New Roman" w:eastAsia="Times New Roman" w:hAnsi="Times New Roman" w:cs="Times New Roman"/>
          <w:color w:val="000000"/>
          <w:sz w:val="24"/>
          <w:szCs w:val="24"/>
          <w:vertAlign w:val="superscript"/>
          <w:lang w:eastAsia="hr-HR"/>
        </w:rPr>
        <w:t>-</w:t>
      </w:r>
      <w:r w:rsidRPr="001156A9">
        <w:rPr>
          <w:rFonts w:ascii="Times New Roman" w:eastAsia="Times New Roman" w:hAnsi="Times New Roman" w:cs="Times New Roman"/>
          <w:color w:val="000000"/>
          <w:sz w:val="24"/>
          <w:szCs w:val="24"/>
          <w:vertAlign w:val="superscript"/>
          <w:lang w:eastAsia="hr-HR"/>
        </w:rPr>
        <w:t>1</w:t>
      </w:r>
      <w:r>
        <w:rPr>
          <w:rFonts w:ascii="Times New Roman" w:eastAsia="Times New Roman" w:hAnsi="Times New Roman" w:cs="Times New Roman"/>
          <w:color w:val="000000"/>
          <w:sz w:val="24"/>
          <w:szCs w:val="24"/>
          <w:lang w:eastAsia="hr-HR"/>
        </w:rPr>
        <w:t>. Lokacije s plavim cvjetovima imaju niži sadržaj kali</w:t>
      </w:r>
      <w:r w:rsidR="008C1346">
        <w:rPr>
          <w:rFonts w:ascii="Times New Roman" w:eastAsia="Times New Roman" w:hAnsi="Times New Roman" w:cs="Times New Roman"/>
          <w:color w:val="000000"/>
          <w:sz w:val="24"/>
          <w:szCs w:val="24"/>
          <w:lang w:eastAsia="hr-HR"/>
        </w:rPr>
        <w:t>ja cijelom dubinom</w:t>
      </w:r>
      <w:r>
        <w:rPr>
          <w:rFonts w:ascii="Times New Roman" w:eastAsia="Times New Roman" w:hAnsi="Times New Roman" w:cs="Times New Roman"/>
          <w:color w:val="000000"/>
          <w:sz w:val="24"/>
          <w:szCs w:val="24"/>
          <w:lang w:eastAsia="hr-HR"/>
        </w:rPr>
        <w:t>, a najniži imaju vrtovi s višebojnim cvjetovima (</w:t>
      </w:r>
      <w:r w:rsidR="008C1346">
        <w:rPr>
          <w:rFonts w:ascii="Times New Roman" w:eastAsia="Times New Roman" w:hAnsi="Times New Roman" w:cs="Times New Roman"/>
          <w:color w:val="000000"/>
          <w:sz w:val="24"/>
          <w:szCs w:val="24"/>
          <w:lang w:eastAsia="hr-HR"/>
        </w:rPr>
        <w:t>22,97</w:t>
      </w:r>
      <w:r>
        <w:rPr>
          <w:rFonts w:ascii="Times New Roman" w:eastAsia="Times New Roman" w:hAnsi="Times New Roman" w:cs="Times New Roman"/>
          <w:color w:val="000000"/>
          <w:sz w:val="24"/>
          <w:szCs w:val="24"/>
          <w:lang w:eastAsia="hr-HR"/>
        </w:rPr>
        <w:t xml:space="preserve"> mg K</w:t>
      </w:r>
      <w:r>
        <w:rPr>
          <w:rFonts w:ascii="Times New Roman" w:eastAsia="Times New Roman" w:hAnsi="Times New Roman" w:cs="Times New Roman"/>
          <w:color w:val="000000"/>
          <w:sz w:val="24"/>
          <w:szCs w:val="24"/>
          <w:vertAlign w:val="subscript"/>
          <w:lang w:eastAsia="hr-HR"/>
        </w:rPr>
        <w:t>2</w:t>
      </w:r>
      <w:r>
        <w:rPr>
          <w:rFonts w:ascii="Times New Roman" w:eastAsia="Times New Roman" w:hAnsi="Times New Roman" w:cs="Times New Roman"/>
          <w:color w:val="000000"/>
          <w:sz w:val="24"/>
          <w:szCs w:val="24"/>
          <w:lang w:eastAsia="hr-HR"/>
        </w:rPr>
        <w:t>O 100g</w:t>
      </w:r>
      <w:r>
        <w:rPr>
          <w:rFonts w:ascii="Times New Roman" w:eastAsia="Times New Roman" w:hAnsi="Times New Roman" w:cs="Times New Roman"/>
          <w:color w:val="000000"/>
          <w:sz w:val="24"/>
          <w:szCs w:val="24"/>
          <w:vertAlign w:val="superscript"/>
          <w:lang w:eastAsia="hr-HR"/>
        </w:rPr>
        <w:t>-1</w:t>
      </w:r>
      <w:r w:rsidR="008C1346">
        <w:rPr>
          <w:rFonts w:ascii="Times New Roman" w:eastAsia="Times New Roman" w:hAnsi="Times New Roman" w:cs="Times New Roman"/>
          <w:color w:val="000000"/>
          <w:sz w:val="24"/>
          <w:szCs w:val="24"/>
          <w:lang w:eastAsia="hr-HR"/>
        </w:rPr>
        <w:t xml:space="preserve"> tla u površinskim, odnosno 15,07</w:t>
      </w:r>
      <w:r>
        <w:rPr>
          <w:rFonts w:ascii="Times New Roman" w:eastAsia="Times New Roman" w:hAnsi="Times New Roman" w:cs="Times New Roman"/>
          <w:color w:val="000000"/>
          <w:sz w:val="24"/>
          <w:szCs w:val="24"/>
          <w:lang w:eastAsia="hr-HR"/>
        </w:rPr>
        <w:t xml:space="preserve"> mg K</w:t>
      </w:r>
      <w:r>
        <w:rPr>
          <w:rFonts w:ascii="Times New Roman" w:eastAsia="Times New Roman" w:hAnsi="Times New Roman" w:cs="Times New Roman"/>
          <w:color w:val="000000"/>
          <w:sz w:val="24"/>
          <w:szCs w:val="24"/>
          <w:vertAlign w:val="subscript"/>
          <w:lang w:eastAsia="hr-HR"/>
        </w:rPr>
        <w:t>2</w:t>
      </w:r>
      <w:r>
        <w:rPr>
          <w:rFonts w:ascii="Times New Roman" w:eastAsia="Times New Roman" w:hAnsi="Times New Roman" w:cs="Times New Roman"/>
          <w:color w:val="000000"/>
          <w:sz w:val="24"/>
          <w:szCs w:val="24"/>
          <w:lang w:eastAsia="hr-HR"/>
        </w:rPr>
        <w:t>O 100g</w:t>
      </w:r>
      <w:r>
        <w:rPr>
          <w:rFonts w:ascii="Times New Roman" w:eastAsia="Times New Roman" w:hAnsi="Times New Roman" w:cs="Times New Roman"/>
          <w:color w:val="000000"/>
          <w:sz w:val="24"/>
          <w:szCs w:val="24"/>
          <w:vertAlign w:val="superscript"/>
          <w:lang w:eastAsia="hr-HR"/>
        </w:rPr>
        <w:t>-1</w:t>
      </w:r>
      <w:r w:rsidR="008C1346">
        <w:rPr>
          <w:rFonts w:ascii="Times New Roman" w:eastAsia="Times New Roman" w:hAnsi="Times New Roman" w:cs="Times New Roman"/>
          <w:color w:val="000000"/>
          <w:sz w:val="24"/>
          <w:szCs w:val="24"/>
          <w:lang w:eastAsia="hr-HR"/>
        </w:rPr>
        <w:t xml:space="preserve"> tla u podpovršinskim slojevima</w:t>
      </w:r>
      <w:r>
        <w:rPr>
          <w:rFonts w:ascii="Times New Roman" w:eastAsia="Times New Roman" w:hAnsi="Times New Roman" w:cs="Times New Roman"/>
          <w:color w:val="000000"/>
          <w:sz w:val="24"/>
          <w:szCs w:val="24"/>
          <w:lang w:eastAsia="hr-HR"/>
        </w:rPr>
        <w:t xml:space="preserve">). </w:t>
      </w:r>
      <w:r w:rsidR="008C1346">
        <w:rPr>
          <w:rFonts w:ascii="Times New Roman" w:eastAsia="Times New Roman" w:hAnsi="Times New Roman" w:cs="Times New Roman"/>
          <w:color w:val="000000"/>
          <w:sz w:val="24"/>
          <w:szCs w:val="24"/>
          <w:lang w:eastAsia="hr-HR"/>
        </w:rPr>
        <w:t>I ovdje su rezultati raspršeni te su vrijednosti Kv u površinskim slojevima 21,13 – 96,72 %, a u dubljim slojevima 23,56 – 110,01%) (Tablica 1., 2.).</w:t>
      </w:r>
    </w:p>
    <w:p w:rsidR="00C868F1" w:rsidRPr="00476885" w:rsidRDefault="00C868F1" w:rsidP="00C868F1">
      <w:pPr>
        <w:autoSpaceDE w:val="0"/>
        <w:autoSpaceDN w:val="0"/>
        <w:adjustRightInd w:val="0"/>
        <w:spacing w:after="0" w:line="240" w:lineRule="auto"/>
        <w:rPr>
          <w:rFonts w:ascii="Times New Roman" w:eastAsia="Calibri" w:hAnsi="Times New Roman" w:cs="Times New Roman"/>
          <w:iCs/>
          <w:sz w:val="24"/>
          <w:szCs w:val="24"/>
        </w:rPr>
      </w:pPr>
      <w:r>
        <w:rPr>
          <w:rFonts w:ascii="Times New Roman" w:eastAsia="Calibri" w:hAnsi="Times New Roman" w:cs="Times New Roman"/>
          <w:b/>
          <w:i/>
          <w:iCs/>
          <w:sz w:val="24"/>
          <w:szCs w:val="24"/>
        </w:rPr>
        <w:t>Tablica 2</w:t>
      </w:r>
      <w:r w:rsidRPr="00476885">
        <w:rPr>
          <w:rFonts w:ascii="Times New Roman" w:eastAsia="Calibri" w:hAnsi="Times New Roman" w:cs="Times New Roman"/>
          <w:b/>
          <w:i/>
          <w:iCs/>
          <w:sz w:val="24"/>
          <w:szCs w:val="24"/>
        </w:rPr>
        <w:t>.</w:t>
      </w:r>
      <w:r w:rsidRPr="00476885">
        <w:rPr>
          <w:rFonts w:ascii="Times New Roman" w:eastAsia="Calibri" w:hAnsi="Times New Roman" w:cs="Times New Roman"/>
          <w:iCs/>
          <w:sz w:val="24"/>
          <w:szCs w:val="24"/>
        </w:rPr>
        <w:t xml:space="preserve"> Kemijska svojstva </w:t>
      </w:r>
      <w:r>
        <w:rPr>
          <w:rFonts w:ascii="Times New Roman" w:eastAsia="Calibri" w:hAnsi="Times New Roman" w:cs="Times New Roman"/>
          <w:iCs/>
          <w:sz w:val="24"/>
          <w:szCs w:val="24"/>
        </w:rPr>
        <w:t>ta</w:t>
      </w:r>
      <w:r w:rsidRPr="00476885">
        <w:rPr>
          <w:rFonts w:ascii="Times New Roman" w:eastAsia="Calibri" w:hAnsi="Times New Roman" w:cs="Times New Roman"/>
          <w:iCs/>
          <w:sz w:val="24"/>
          <w:szCs w:val="24"/>
        </w:rPr>
        <w:t xml:space="preserve">la na dubini </w:t>
      </w:r>
      <w:r>
        <w:rPr>
          <w:rFonts w:ascii="Times New Roman" w:eastAsia="Calibri" w:hAnsi="Times New Roman" w:cs="Times New Roman"/>
          <w:iCs/>
          <w:sz w:val="24"/>
          <w:szCs w:val="24"/>
        </w:rPr>
        <w:t>30 – 6</w:t>
      </w:r>
      <w:r w:rsidRPr="00476885">
        <w:rPr>
          <w:rFonts w:ascii="Times New Roman" w:eastAsia="Calibri" w:hAnsi="Times New Roman" w:cs="Times New Roman"/>
          <w:iCs/>
          <w:sz w:val="24"/>
          <w:szCs w:val="24"/>
        </w:rPr>
        <w:t>0 cm</w:t>
      </w:r>
    </w:p>
    <w:p w:rsidR="00476885" w:rsidRDefault="00476885" w:rsidP="00363843">
      <w:pPr>
        <w:spacing w:after="0" w:line="240" w:lineRule="auto"/>
        <w:jc w:val="both"/>
        <w:rPr>
          <w:rFonts w:ascii="Times New Roman" w:eastAsia="Times New Roman" w:hAnsi="Times New Roman" w:cs="Times New Roman"/>
          <w:color w:val="000000"/>
          <w:sz w:val="24"/>
          <w:szCs w:val="24"/>
          <w:lang w:eastAsia="hr-HR"/>
        </w:rPr>
      </w:pPr>
    </w:p>
    <w:tbl>
      <w:tblPr>
        <w:tblW w:w="5000" w:type="pct"/>
        <w:tblLook w:val="04A0"/>
      </w:tblPr>
      <w:tblGrid>
        <w:gridCol w:w="1130"/>
        <w:gridCol w:w="644"/>
        <w:gridCol w:w="1212"/>
        <w:gridCol w:w="1242"/>
        <w:gridCol w:w="1241"/>
        <w:gridCol w:w="1286"/>
        <w:gridCol w:w="1124"/>
        <w:gridCol w:w="1124"/>
      </w:tblGrid>
      <w:tr w:rsidR="00C868F1" w:rsidRPr="00C868F1" w:rsidTr="00C868F1">
        <w:trPr>
          <w:trHeight w:val="288"/>
        </w:trPr>
        <w:tc>
          <w:tcPr>
            <w:tcW w:w="628" w:type="pct"/>
            <w:tcBorders>
              <w:top w:val="single" w:sz="4" w:space="0" w:color="auto"/>
              <w:left w:val="nil"/>
              <w:bottom w:val="single" w:sz="4" w:space="0" w:color="auto"/>
              <w:right w:val="nil"/>
            </w:tcBorders>
            <w:vAlign w:val="center"/>
          </w:tcPr>
          <w:p w:rsidR="00C868F1" w:rsidRPr="00C868F1" w:rsidRDefault="00C868F1" w:rsidP="00C868F1">
            <w:pPr>
              <w:spacing w:after="0" w:line="240" w:lineRule="auto"/>
              <w:jc w:val="center"/>
              <w:rPr>
                <w:rFonts w:ascii="Times New Roman" w:eastAsia="Times New Roman" w:hAnsi="Times New Roman" w:cs="Times New Roman"/>
                <w:sz w:val="24"/>
                <w:szCs w:val="24"/>
                <w:lang w:eastAsia="hr-HR"/>
              </w:rPr>
            </w:pPr>
            <w:r w:rsidRPr="00C868F1">
              <w:rPr>
                <w:rFonts w:ascii="Times New Roman" w:eastAsia="Times New Roman" w:hAnsi="Times New Roman" w:cs="Times New Roman"/>
                <w:sz w:val="24"/>
                <w:szCs w:val="24"/>
                <w:lang w:eastAsia="hr-HR"/>
              </w:rPr>
              <w:t>Boja cvijeta</w:t>
            </w:r>
          </w:p>
        </w:tc>
        <w:tc>
          <w:tcPr>
            <w:tcW w:w="358" w:type="pct"/>
            <w:tcBorders>
              <w:top w:val="single" w:sz="4" w:space="0" w:color="auto"/>
              <w:left w:val="nil"/>
              <w:bottom w:val="single" w:sz="4" w:space="0" w:color="auto"/>
              <w:right w:val="nil"/>
            </w:tcBorders>
            <w:shd w:val="clear" w:color="auto" w:fill="auto"/>
            <w:noWrap/>
            <w:vAlign w:val="center"/>
            <w:hideMark/>
          </w:tcPr>
          <w:p w:rsidR="00C868F1" w:rsidRPr="00C868F1" w:rsidRDefault="00C868F1" w:rsidP="00C868F1">
            <w:pPr>
              <w:spacing w:after="0" w:line="240" w:lineRule="auto"/>
              <w:jc w:val="center"/>
              <w:rPr>
                <w:rFonts w:ascii="Times New Roman" w:eastAsia="Times New Roman" w:hAnsi="Times New Roman" w:cs="Times New Roman"/>
                <w:sz w:val="24"/>
                <w:szCs w:val="24"/>
                <w:lang w:eastAsia="hr-HR"/>
              </w:rPr>
            </w:pPr>
          </w:p>
        </w:tc>
        <w:tc>
          <w:tcPr>
            <w:tcW w:w="673" w:type="pct"/>
            <w:tcBorders>
              <w:top w:val="single" w:sz="4" w:space="0" w:color="auto"/>
              <w:left w:val="nil"/>
              <w:bottom w:val="single" w:sz="4" w:space="0" w:color="auto"/>
              <w:right w:val="nil"/>
            </w:tcBorders>
            <w:shd w:val="clear" w:color="auto" w:fill="auto"/>
            <w:noWrap/>
            <w:vAlign w:val="center"/>
            <w:hideMark/>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pH(KCl)</w:t>
            </w:r>
          </w:p>
        </w:tc>
        <w:tc>
          <w:tcPr>
            <w:tcW w:w="690" w:type="pct"/>
            <w:tcBorders>
              <w:top w:val="single" w:sz="4" w:space="0" w:color="auto"/>
              <w:left w:val="nil"/>
              <w:bottom w:val="single" w:sz="4" w:space="0" w:color="auto"/>
              <w:right w:val="nil"/>
            </w:tcBorders>
            <w:shd w:val="clear" w:color="auto" w:fill="auto"/>
            <w:noWrap/>
            <w:vAlign w:val="center"/>
            <w:hideMark/>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pH(H</w:t>
            </w:r>
            <w:r w:rsidRPr="00C868F1">
              <w:rPr>
                <w:rFonts w:ascii="Times New Roman" w:eastAsia="Times New Roman" w:hAnsi="Times New Roman" w:cs="Times New Roman"/>
                <w:color w:val="000000"/>
                <w:sz w:val="24"/>
                <w:szCs w:val="24"/>
                <w:vertAlign w:val="subscript"/>
                <w:lang w:eastAsia="hr-HR"/>
              </w:rPr>
              <w:t>2</w:t>
            </w:r>
            <w:r w:rsidRPr="00C868F1">
              <w:rPr>
                <w:rFonts w:ascii="Times New Roman" w:eastAsia="Times New Roman" w:hAnsi="Times New Roman" w:cs="Times New Roman"/>
                <w:color w:val="000000"/>
                <w:sz w:val="24"/>
                <w:szCs w:val="24"/>
                <w:lang w:eastAsia="hr-HR"/>
              </w:rPr>
              <w:t>O)</w:t>
            </w:r>
          </w:p>
        </w:tc>
        <w:tc>
          <w:tcPr>
            <w:tcW w:w="689" w:type="pct"/>
            <w:tcBorders>
              <w:top w:val="single" w:sz="4" w:space="0" w:color="auto"/>
              <w:left w:val="nil"/>
              <w:bottom w:val="single" w:sz="4" w:space="0" w:color="auto"/>
              <w:right w:val="nil"/>
            </w:tcBorders>
            <w:shd w:val="clear" w:color="auto" w:fill="auto"/>
            <w:noWrap/>
            <w:vAlign w:val="center"/>
            <w:hideMark/>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AL-P</w:t>
            </w:r>
            <w:r w:rsidRPr="00C868F1">
              <w:rPr>
                <w:rFonts w:ascii="Times New Roman" w:eastAsia="Times New Roman" w:hAnsi="Times New Roman" w:cs="Times New Roman"/>
                <w:color w:val="000000"/>
                <w:sz w:val="24"/>
                <w:szCs w:val="24"/>
                <w:vertAlign w:val="subscript"/>
                <w:lang w:eastAsia="hr-HR"/>
              </w:rPr>
              <w:t>2</w:t>
            </w:r>
            <w:r w:rsidRPr="00C868F1">
              <w:rPr>
                <w:rFonts w:ascii="Times New Roman" w:eastAsia="Times New Roman" w:hAnsi="Times New Roman" w:cs="Times New Roman"/>
                <w:color w:val="000000"/>
                <w:sz w:val="24"/>
                <w:szCs w:val="24"/>
                <w:lang w:eastAsia="hr-HR"/>
              </w:rPr>
              <w:t>O</w:t>
            </w:r>
            <w:r w:rsidRPr="00C868F1">
              <w:rPr>
                <w:rFonts w:ascii="Times New Roman" w:eastAsia="Times New Roman" w:hAnsi="Times New Roman" w:cs="Times New Roman"/>
                <w:color w:val="000000"/>
                <w:sz w:val="24"/>
                <w:szCs w:val="24"/>
                <w:vertAlign w:val="subscript"/>
                <w:lang w:eastAsia="hr-HR"/>
              </w:rPr>
              <w:t>5</w:t>
            </w:r>
          </w:p>
          <w:p w:rsidR="00C868F1" w:rsidRPr="00C868F1" w:rsidRDefault="00C868F1" w:rsidP="00C868F1">
            <w:pPr>
              <w:spacing w:after="0" w:line="240" w:lineRule="auto"/>
              <w:jc w:val="center"/>
              <w:rPr>
                <w:rFonts w:ascii="Times New Roman" w:eastAsia="Times New Roman" w:hAnsi="Times New Roman" w:cs="Times New Roman"/>
                <w:color w:val="000000"/>
                <w:sz w:val="24"/>
                <w:szCs w:val="24"/>
                <w:vertAlign w:val="superscript"/>
                <w:lang w:eastAsia="hr-HR"/>
              </w:rPr>
            </w:pPr>
            <w:r w:rsidRPr="00C868F1">
              <w:rPr>
                <w:rFonts w:ascii="Times New Roman" w:eastAsia="Times New Roman" w:hAnsi="Times New Roman" w:cs="Times New Roman"/>
                <w:color w:val="000000"/>
                <w:sz w:val="24"/>
                <w:szCs w:val="24"/>
                <w:lang w:eastAsia="hr-HR"/>
              </w:rPr>
              <w:t>mg 100g</w:t>
            </w:r>
            <w:r w:rsidRPr="00C868F1">
              <w:rPr>
                <w:rFonts w:ascii="Times New Roman" w:eastAsia="Times New Roman" w:hAnsi="Times New Roman" w:cs="Times New Roman"/>
                <w:color w:val="000000"/>
                <w:sz w:val="24"/>
                <w:szCs w:val="24"/>
                <w:vertAlign w:val="superscript"/>
                <w:lang w:eastAsia="hr-HR"/>
              </w:rPr>
              <w:t>-1</w:t>
            </w:r>
          </w:p>
        </w:tc>
        <w:tc>
          <w:tcPr>
            <w:tcW w:w="714" w:type="pct"/>
            <w:tcBorders>
              <w:top w:val="single" w:sz="4" w:space="0" w:color="auto"/>
              <w:left w:val="nil"/>
              <w:bottom w:val="single" w:sz="4" w:space="0" w:color="auto"/>
              <w:right w:val="nil"/>
            </w:tcBorders>
            <w:shd w:val="clear" w:color="auto" w:fill="auto"/>
            <w:noWrap/>
            <w:vAlign w:val="center"/>
            <w:hideMark/>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AL-K</w:t>
            </w:r>
            <w:r w:rsidRPr="00C868F1">
              <w:rPr>
                <w:rFonts w:ascii="Times New Roman" w:eastAsia="Times New Roman" w:hAnsi="Times New Roman" w:cs="Times New Roman"/>
                <w:color w:val="000000"/>
                <w:sz w:val="24"/>
                <w:szCs w:val="24"/>
                <w:vertAlign w:val="subscript"/>
                <w:lang w:eastAsia="hr-HR"/>
              </w:rPr>
              <w:t>2</w:t>
            </w:r>
            <w:r w:rsidRPr="00C868F1">
              <w:rPr>
                <w:rFonts w:ascii="Times New Roman" w:eastAsia="Times New Roman" w:hAnsi="Times New Roman" w:cs="Times New Roman"/>
                <w:color w:val="000000"/>
                <w:sz w:val="24"/>
                <w:szCs w:val="24"/>
                <w:lang w:eastAsia="hr-HR"/>
              </w:rPr>
              <w:t>O</w:t>
            </w:r>
          </w:p>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mg 100g</w:t>
            </w:r>
            <w:r w:rsidRPr="00C868F1">
              <w:rPr>
                <w:rFonts w:ascii="Times New Roman" w:eastAsia="Times New Roman" w:hAnsi="Times New Roman" w:cs="Times New Roman"/>
                <w:color w:val="000000"/>
                <w:sz w:val="24"/>
                <w:szCs w:val="24"/>
                <w:vertAlign w:val="superscript"/>
                <w:lang w:eastAsia="hr-HR"/>
              </w:rPr>
              <w:t>-1</w:t>
            </w:r>
          </w:p>
        </w:tc>
        <w:tc>
          <w:tcPr>
            <w:tcW w:w="624" w:type="pct"/>
            <w:tcBorders>
              <w:top w:val="single" w:sz="4" w:space="0" w:color="auto"/>
              <w:left w:val="nil"/>
              <w:bottom w:val="single" w:sz="4" w:space="0" w:color="auto"/>
              <w:right w:val="nil"/>
            </w:tcBorders>
            <w:shd w:val="clear" w:color="auto" w:fill="auto"/>
            <w:noWrap/>
            <w:vAlign w:val="center"/>
            <w:hideMark/>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Humus</w:t>
            </w:r>
          </w:p>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w:t>
            </w:r>
          </w:p>
        </w:tc>
        <w:tc>
          <w:tcPr>
            <w:tcW w:w="625" w:type="pct"/>
            <w:tcBorders>
              <w:top w:val="single" w:sz="4" w:space="0" w:color="auto"/>
              <w:left w:val="nil"/>
              <w:bottom w:val="single" w:sz="4" w:space="0" w:color="auto"/>
              <w:right w:val="nil"/>
            </w:tcBorders>
            <w:shd w:val="clear" w:color="auto" w:fill="auto"/>
            <w:noWrap/>
            <w:vAlign w:val="center"/>
            <w:hideMark/>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vertAlign w:val="subscript"/>
                <w:lang w:eastAsia="hr-HR"/>
              </w:rPr>
            </w:pPr>
            <w:r w:rsidRPr="00C868F1">
              <w:rPr>
                <w:rFonts w:ascii="Times New Roman" w:eastAsia="Times New Roman" w:hAnsi="Times New Roman" w:cs="Times New Roman"/>
                <w:color w:val="000000"/>
                <w:sz w:val="24"/>
                <w:szCs w:val="24"/>
                <w:lang w:eastAsia="hr-HR"/>
              </w:rPr>
              <w:t>CaCO</w:t>
            </w:r>
            <w:r w:rsidRPr="00C868F1">
              <w:rPr>
                <w:rFonts w:ascii="Times New Roman" w:eastAsia="Times New Roman" w:hAnsi="Times New Roman" w:cs="Times New Roman"/>
                <w:color w:val="000000"/>
                <w:sz w:val="24"/>
                <w:szCs w:val="24"/>
                <w:vertAlign w:val="subscript"/>
                <w:lang w:eastAsia="hr-HR"/>
              </w:rPr>
              <w:t>3</w:t>
            </w:r>
          </w:p>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w:t>
            </w:r>
          </w:p>
        </w:tc>
      </w:tr>
      <w:tr w:rsidR="00C868F1" w:rsidRPr="00C868F1" w:rsidTr="00C868F1">
        <w:trPr>
          <w:trHeight w:val="288"/>
        </w:trPr>
        <w:tc>
          <w:tcPr>
            <w:tcW w:w="628" w:type="pct"/>
            <w:vMerge w:val="restart"/>
            <w:tcBorders>
              <w:top w:val="nil"/>
              <w:left w:val="nil"/>
              <w:right w:val="nil"/>
            </w:tcBorders>
            <w:textDirection w:val="btLr"/>
            <w:vAlign w:val="center"/>
          </w:tcPr>
          <w:p w:rsidR="00C868F1" w:rsidRPr="00C868F1" w:rsidRDefault="00C868F1" w:rsidP="00C868F1">
            <w:pPr>
              <w:spacing w:after="0" w:line="240" w:lineRule="auto"/>
              <w:ind w:left="113" w:right="113"/>
              <w:jc w:val="center"/>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RUŽIČASTA</w:t>
            </w:r>
          </w:p>
        </w:tc>
        <w:tc>
          <w:tcPr>
            <w:tcW w:w="358"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n</w:t>
            </w:r>
          </w:p>
        </w:tc>
        <w:tc>
          <w:tcPr>
            <w:tcW w:w="673"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690"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689"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71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62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625"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r>
      <w:tr w:rsidR="00C868F1" w:rsidRPr="00C868F1" w:rsidTr="00C868F1">
        <w:trPr>
          <w:trHeight w:val="288"/>
        </w:trPr>
        <w:tc>
          <w:tcPr>
            <w:tcW w:w="628" w:type="pct"/>
            <w:vMerge/>
            <w:tcBorders>
              <w:left w:val="nil"/>
              <w:right w:val="nil"/>
            </w:tcBorders>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C868F1" w:rsidRPr="00C868F1" w:rsidRDefault="00EE1135" w:rsidP="00C868F1">
            <w:pPr>
              <w:spacing w:after="0" w:line="240" w:lineRule="auto"/>
              <w:rPr>
                <w:rFonts w:ascii="Times New Roman" w:eastAsia="Times New Roman" w:hAnsi="Times New Roman" w:cs="Times New Roman"/>
                <w:color w:val="000000"/>
                <w:sz w:val="24"/>
                <w:szCs w:val="24"/>
                <w:lang w:eastAsia="hr-HR"/>
              </w:rPr>
            </w:pPr>
            <m:oMathPara>
              <m:oMathParaPr>
                <m:jc m:val="left"/>
              </m:oMathParaPr>
              <m:oMath>
                <m:acc>
                  <m:accPr>
                    <m:chr m:val="̅"/>
                    <m:ctrlPr>
                      <w:rPr>
                        <w:rFonts w:ascii="Cambria Math" w:eastAsia="Times New Roman" w:hAnsi="Cambria Math" w:cs="Times New Roman"/>
                        <w:i/>
                        <w:color w:val="000000"/>
                        <w:sz w:val="24"/>
                        <w:szCs w:val="24"/>
                        <w:lang w:eastAsia="hr-HR"/>
                      </w:rPr>
                    </m:ctrlPr>
                  </m:accPr>
                  <m:e>
                    <m:r>
                      <m:rPr>
                        <m:nor/>
                      </m:rPr>
                      <w:rPr>
                        <w:rFonts w:ascii="Cambria Math" w:eastAsia="Times New Roman" w:hAnsi="Cambria Math" w:cs="Times New Roman"/>
                        <w:color w:val="000000"/>
                        <w:sz w:val="24"/>
                        <w:szCs w:val="24"/>
                        <w:lang w:eastAsia="hr-HR"/>
                      </w:rPr>
                      <m:t>x</m:t>
                    </m:r>
                  </m:e>
                </m:acc>
              </m:oMath>
            </m:oMathPara>
          </w:p>
        </w:tc>
        <w:tc>
          <w:tcPr>
            <w:tcW w:w="673"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23</w:t>
            </w:r>
          </w:p>
        </w:tc>
        <w:tc>
          <w:tcPr>
            <w:tcW w:w="690"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72</w:t>
            </w:r>
          </w:p>
        </w:tc>
        <w:tc>
          <w:tcPr>
            <w:tcW w:w="689"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279</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50</w:t>
            </w:r>
          </w:p>
        </w:tc>
        <w:tc>
          <w:tcPr>
            <w:tcW w:w="71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41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03</w:t>
            </w:r>
          </w:p>
        </w:tc>
        <w:tc>
          <w:tcPr>
            <w:tcW w:w="62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4</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40</w:t>
            </w:r>
          </w:p>
        </w:tc>
        <w:tc>
          <w:tcPr>
            <w:tcW w:w="625"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30</w:t>
            </w:r>
          </w:p>
        </w:tc>
      </w:tr>
      <w:tr w:rsidR="00C868F1" w:rsidRPr="00C868F1" w:rsidTr="00C868F1">
        <w:trPr>
          <w:trHeight w:val="288"/>
        </w:trPr>
        <w:tc>
          <w:tcPr>
            <w:tcW w:w="628" w:type="pct"/>
            <w:vMerge/>
            <w:tcBorders>
              <w:left w:val="nil"/>
              <w:right w:val="nil"/>
            </w:tcBorders>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sym w:font="Symbol" w:char="F073"/>
            </w:r>
          </w:p>
        </w:tc>
        <w:tc>
          <w:tcPr>
            <w:tcW w:w="673"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30</w:t>
            </w:r>
          </w:p>
        </w:tc>
        <w:tc>
          <w:tcPr>
            <w:tcW w:w="690"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50</w:t>
            </w:r>
          </w:p>
        </w:tc>
        <w:tc>
          <w:tcPr>
            <w:tcW w:w="689"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111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93</w:t>
            </w:r>
          </w:p>
        </w:tc>
        <w:tc>
          <w:tcPr>
            <w:tcW w:w="71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26</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41</w:t>
            </w:r>
          </w:p>
        </w:tc>
        <w:tc>
          <w:tcPr>
            <w:tcW w:w="62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4</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04</w:t>
            </w:r>
          </w:p>
        </w:tc>
        <w:tc>
          <w:tcPr>
            <w:tcW w:w="625"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97</w:t>
            </w:r>
          </w:p>
        </w:tc>
      </w:tr>
      <w:tr w:rsidR="00C868F1" w:rsidRPr="00C868F1" w:rsidTr="00C868F1">
        <w:trPr>
          <w:trHeight w:val="288"/>
        </w:trPr>
        <w:tc>
          <w:tcPr>
            <w:tcW w:w="628" w:type="pct"/>
            <w:vMerge/>
            <w:tcBorders>
              <w:left w:val="nil"/>
              <w:right w:val="nil"/>
            </w:tcBorders>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Kv</w:t>
            </w:r>
          </w:p>
        </w:tc>
        <w:tc>
          <w:tcPr>
            <w:tcW w:w="673"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4</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20</w:t>
            </w:r>
          </w:p>
        </w:tc>
        <w:tc>
          <w:tcPr>
            <w:tcW w:w="690"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6</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49</w:t>
            </w:r>
          </w:p>
        </w:tc>
        <w:tc>
          <w:tcPr>
            <w:tcW w:w="689"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40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05</w:t>
            </w:r>
          </w:p>
        </w:tc>
        <w:tc>
          <w:tcPr>
            <w:tcW w:w="71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64</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36</w:t>
            </w:r>
          </w:p>
        </w:tc>
        <w:tc>
          <w:tcPr>
            <w:tcW w:w="62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91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92</w:t>
            </w:r>
          </w:p>
        </w:tc>
        <w:tc>
          <w:tcPr>
            <w:tcW w:w="625"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26</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99</w:t>
            </w:r>
          </w:p>
        </w:tc>
      </w:tr>
      <w:tr w:rsidR="00C868F1" w:rsidRPr="00C868F1" w:rsidTr="00C868F1">
        <w:trPr>
          <w:trHeight w:val="288"/>
        </w:trPr>
        <w:tc>
          <w:tcPr>
            <w:tcW w:w="628" w:type="pct"/>
            <w:vMerge/>
            <w:tcBorders>
              <w:left w:val="nil"/>
              <w:right w:val="nil"/>
            </w:tcBorders>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min</w:t>
            </w:r>
          </w:p>
        </w:tc>
        <w:tc>
          <w:tcPr>
            <w:tcW w:w="673" w:type="pct"/>
            <w:tcBorders>
              <w:top w:val="nil"/>
              <w:left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6</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9</w:t>
            </w:r>
          </w:p>
        </w:tc>
        <w:tc>
          <w:tcPr>
            <w:tcW w:w="690" w:type="pct"/>
            <w:tcBorders>
              <w:top w:val="nil"/>
              <w:left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15</w:t>
            </w:r>
          </w:p>
        </w:tc>
        <w:tc>
          <w:tcPr>
            <w:tcW w:w="689" w:type="pct"/>
            <w:tcBorders>
              <w:top w:val="nil"/>
              <w:left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151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1</w:t>
            </w:r>
          </w:p>
        </w:tc>
        <w:tc>
          <w:tcPr>
            <w:tcW w:w="714" w:type="pct"/>
            <w:tcBorders>
              <w:top w:val="nil"/>
              <w:left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19</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w:t>
            </w:r>
          </w:p>
        </w:tc>
        <w:tc>
          <w:tcPr>
            <w:tcW w:w="624" w:type="pct"/>
            <w:tcBorders>
              <w:top w:val="nil"/>
              <w:left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w:t>
            </w:r>
          </w:p>
        </w:tc>
        <w:tc>
          <w:tcPr>
            <w:tcW w:w="625" w:type="pct"/>
            <w:tcBorders>
              <w:top w:val="nil"/>
              <w:left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5</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15</w:t>
            </w:r>
          </w:p>
        </w:tc>
      </w:tr>
      <w:tr w:rsidR="00C868F1" w:rsidRPr="00C868F1" w:rsidTr="00C868F1">
        <w:trPr>
          <w:trHeight w:val="288"/>
        </w:trPr>
        <w:tc>
          <w:tcPr>
            <w:tcW w:w="628" w:type="pct"/>
            <w:vMerge/>
            <w:tcBorders>
              <w:left w:val="nil"/>
              <w:bottom w:val="single" w:sz="4" w:space="0" w:color="auto"/>
              <w:right w:val="nil"/>
            </w:tcBorders>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max</w:t>
            </w:r>
          </w:p>
        </w:tc>
        <w:tc>
          <w:tcPr>
            <w:tcW w:w="673"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w:t>
            </w:r>
          </w:p>
        </w:tc>
        <w:tc>
          <w:tcPr>
            <w:tcW w:w="690"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8</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08</w:t>
            </w:r>
          </w:p>
        </w:tc>
        <w:tc>
          <w:tcPr>
            <w:tcW w:w="689"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356</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w:t>
            </w:r>
          </w:p>
        </w:tc>
        <w:tc>
          <w:tcPr>
            <w:tcW w:w="714"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w:t>
            </w:r>
          </w:p>
        </w:tc>
        <w:tc>
          <w:tcPr>
            <w:tcW w:w="624"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9</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02</w:t>
            </w:r>
          </w:p>
        </w:tc>
        <w:tc>
          <w:tcPr>
            <w:tcW w:w="625"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9</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02</w:t>
            </w:r>
          </w:p>
        </w:tc>
      </w:tr>
      <w:tr w:rsidR="00C868F1" w:rsidRPr="00C868F1" w:rsidTr="00C868F1">
        <w:trPr>
          <w:trHeight w:val="288"/>
        </w:trPr>
        <w:tc>
          <w:tcPr>
            <w:tcW w:w="628" w:type="pct"/>
            <w:vMerge w:val="restart"/>
            <w:tcBorders>
              <w:top w:val="nil"/>
              <w:left w:val="nil"/>
              <w:right w:val="nil"/>
            </w:tcBorders>
            <w:textDirection w:val="btLr"/>
            <w:vAlign w:val="center"/>
          </w:tcPr>
          <w:p w:rsidR="00C868F1" w:rsidRPr="00C868F1" w:rsidRDefault="00C868F1" w:rsidP="00C868F1">
            <w:pPr>
              <w:spacing w:after="0" w:line="240" w:lineRule="auto"/>
              <w:ind w:left="113" w:right="113"/>
              <w:jc w:val="center"/>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PLAVA</w:t>
            </w:r>
          </w:p>
        </w:tc>
        <w:tc>
          <w:tcPr>
            <w:tcW w:w="358"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n</w:t>
            </w:r>
          </w:p>
        </w:tc>
        <w:tc>
          <w:tcPr>
            <w:tcW w:w="673"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690"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689"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71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62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625"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r>
      <w:tr w:rsidR="00C868F1" w:rsidRPr="00C868F1" w:rsidTr="00C868F1">
        <w:trPr>
          <w:trHeight w:val="288"/>
        </w:trPr>
        <w:tc>
          <w:tcPr>
            <w:tcW w:w="628" w:type="pct"/>
            <w:vMerge/>
            <w:tcBorders>
              <w:left w:val="nil"/>
              <w:right w:val="nil"/>
            </w:tcBorders>
            <w:vAlign w:val="center"/>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C868F1" w:rsidRPr="00C868F1" w:rsidRDefault="00EE1135" w:rsidP="00C868F1">
            <w:pPr>
              <w:spacing w:after="0" w:line="240" w:lineRule="auto"/>
              <w:rPr>
                <w:rFonts w:ascii="Times New Roman" w:eastAsia="Times New Roman" w:hAnsi="Times New Roman" w:cs="Times New Roman"/>
                <w:color w:val="000000"/>
                <w:sz w:val="24"/>
                <w:szCs w:val="24"/>
                <w:lang w:eastAsia="hr-HR"/>
              </w:rPr>
            </w:pPr>
            <m:oMathPara>
              <m:oMathParaPr>
                <m:jc m:val="left"/>
              </m:oMathParaPr>
              <m:oMath>
                <m:acc>
                  <m:accPr>
                    <m:chr m:val="̅"/>
                    <m:ctrlPr>
                      <w:rPr>
                        <w:rFonts w:ascii="Cambria Math" w:eastAsia="Times New Roman" w:hAnsi="Cambria Math" w:cs="Times New Roman"/>
                        <w:i/>
                        <w:color w:val="000000"/>
                        <w:sz w:val="24"/>
                        <w:szCs w:val="24"/>
                        <w:lang w:eastAsia="hr-HR"/>
                      </w:rPr>
                    </m:ctrlPr>
                  </m:accPr>
                  <m:e>
                    <m:r>
                      <m:rPr>
                        <m:nor/>
                      </m:rPr>
                      <w:rPr>
                        <w:rFonts w:ascii="Cambria Math" w:eastAsia="Times New Roman" w:hAnsi="Cambria Math" w:cs="Times New Roman"/>
                        <w:color w:val="000000"/>
                        <w:sz w:val="24"/>
                        <w:szCs w:val="24"/>
                        <w:lang w:eastAsia="hr-HR"/>
                      </w:rPr>
                      <m:t>x</m:t>
                    </m:r>
                  </m:e>
                </m:acc>
              </m:oMath>
            </m:oMathPara>
          </w:p>
        </w:tc>
        <w:tc>
          <w:tcPr>
            <w:tcW w:w="673"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08</w:t>
            </w:r>
          </w:p>
        </w:tc>
        <w:tc>
          <w:tcPr>
            <w:tcW w:w="690"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74</w:t>
            </w:r>
          </w:p>
        </w:tc>
        <w:tc>
          <w:tcPr>
            <w:tcW w:w="689"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56</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67</w:t>
            </w:r>
          </w:p>
        </w:tc>
        <w:tc>
          <w:tcPr>
            <w:tcW w:w="71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18</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50</w:t>
            </w:r>
          </w:p>
        </w:tc>
        <w:tc>
          <w:tcPr>
            <w:tcW w:w="62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79</w:t>
            </w:r>
          </w:p>
        </w:tc>
        <w:tc>
          <w:tcPr>
            <w:tcW w:w="625"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29</w:t>
            </w:r>
          </w:p>
        </w:tc>
      </w:tr>
      <w:tr w:rsidR="00C868F1" w:rsidRPr="00C868F1" w:rsidTr="00C868F1">
        <w:trPr>
          <w:trHeight w:val="288"/>
        </w:trPr>
        <w:tc>
          <w:tcPr>
            <w:tcW w:w="628" w:type="pct"/>
            <w:vMerge/>
            <w:tcBorders>
              <w:left w:val="nil"/>
              <w:right w:val="nil"/>
            </w:tcBorders>
            <w:vAlign w:val="center"/>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sym w:font="Symbol" w:char="F073"/>
            </w:r>
          </w:p>
        </w:tc>
        <w:tc>
          <w:tcPr>
            <w:tcW w:w="673"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10</w:t>
            </w:r>
          </w:p>
        </w:tc>
        <w:tc>
          <w:tcPr>
            <w:tcW w:w="690"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10</w:t>
            </w:r>
          </w:p>
        </w:tc>
        <w:tc>
          <w:tcPr>
            <w:tcW w:w="689"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42</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31</w:t>
            </w:r>
          </w:p>
        </w:tc>
        <w:tc>
          <w:tcPr>
            <w:tcW w:w="71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20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35</w:t>
            </w:r>
          </w:p>
        </w:tc>
        <w:tc>
          <w:tcPr>
            <w:tcW w:w="62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74</w:t>
            </w:r>
          </w:p>
        </w:tc>
        <w:tc>
          <w:tcPr>
            <w:tcW w:w="625"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43</w:t>
            </w:r>
          </w:p>
        </w:tc>
      </w:tr>
      <w:tr w:rsidR="00C868F1" w:rsidRPr="00C868F1" w:rsidTr="00C868F1">
        <w:trPr>
          <w:trHeight w:val="288"/>
        </w:trPr>
        <w:tc>
          <w:tcPr>
            <w:tcW w:w="628" w:type="pct"/>
            <w:vMerge/>
            <w:tcBorders>
              <w:left w:val="nil"/>
              <w:right w:val="nil"/>
            </w:tcBorders>
            <w:vAlign w:val="center"/>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Kv</w:t>
            </w:r>
          </w:p>
        </w:tc>
        <w:tc>
          <w:tcPr>
            <w:tcW w:w="673"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35</w:t>
            </w:r>
          </w:p>
        </w:tc>
        <w:tc>
          <w:tcPr>
            <w:tcW w:w="690"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25</w:t>
            </w:r>
          </w:p>
        </w:tc>
        <w:tc>
          <w:tcPr>
            <w:tcW w:w="689"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74</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66</w:t>
            </w:r>
          </w:p>
        </w:tc>
        <w:tc>
          <w:tcPr>
            <w:tcW w:w="71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110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01</w:t>
            </w:r>
          </w:p>
        </w:tc>
        <w:tc>
          <w:tcPr>
            <w:tcW w:w="62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41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46</w:t>
            </w:r>
          </w:p>
        </w:tc>
        <w:tc>
          <w:tcPr>
            <w:tcW w:w="625"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33</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33</w:t>
            </w:r>
          </w:p>
        </w:tc>
      </w:tr>
      <w:tr w:rsidR="00C868F1" w:rsidRPr="00C868F1" w:rsidTr="00C868F1">
        <w:trPr>
          <w:trHeight w:val="288"/>
        </w:trPr>
        <w:tc>
          <w:tcPr>
            <w:tcW w:w="628" w:type="pct"/>
            <w:vMerge/>
            <w:tcBorders>
              <w:left w:val="nil"/>
              <w:right w:val="nil"/>
            </w:tcBorders>
            <w:vAlign w:val="center"/>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min</w:t>
            </w:r>
          </w:p>
        </w:tc>
        <w:tc>
          <w:tcPr>
            <w:tcW w:w="673" w:type="pct"/>
            <w:tcBorders>
              <w:top w:val="nil"/>
              <w:left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6</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97</w:t>
            </w:r>
          </w:p>
        </w:tc>
        <w:tc>
          <w:tcPr>
            <w:tcW w:w="690" w:type="pct"/>
            <w:tcBorders>
              <w:top w:val="nil"/>
              <w:left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66</w:t>
            </w:r>
          </w:p>
        </w:tc>
        <w:tc>
          <w:tcPr>
            <w:tcW w:w="689" w:type="pct"/>
            <w:tcBorders>
              <w:top w:val="nil"/>
              <w:left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6</w:t>
            </w:r>
          </w:p>
        </w:tc>
        <w:tc>
          <w:tcPr>
            <w:tcW w:w="714" w:type="pct"/>
            <w:tcBorders>
              <w:top w:val="nil"/>
              <w:left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6</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6</w:t>
            </w:r>
          </w:p>
        </w:tc>
        <w:tc>
          <w:tcPr>
            <w:tcW w:w="624" w:type="pct"/>
            <w:tcBorders>
              <w:top w:val="nil"/>
              <w:left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31</w:t>
            </w:r>
          </w:p>
        </w:tc>
        <w:tc>
          <w:tcPr>
            <w:tcW w:w="625" w:type="pct"/>
            <w:tcBorders>
              <w:top w:val="nil"/>
              <w:left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86</w:t>
            </w:r>
          </w:p>
        </w:tc>
      </w:tr>
      <w:tr w:rsidR="00C868F1" w:rsidRPr="00C868F1" w:rsidTr="00C868F1">
        <w:trPr>
          <w:trHeight w:val="288"/>
        </w:trPr>
        <w:tc>
          <w:tcPr>
            <w:tcW w:w="628" w:type="pct"/>
            <w:vMerge/>
            <w:tcBorders>
              <w:left w:val="nil"/>
              <w:bottom w:val="single" w:sz="4" w:space="0" w:color="auto"/>
              <w:right w:val="nil"/>
            </w:tcBorders>
            <w:vAlign w:val="center"/>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max</w:t>
            </w:r>
          </w:p>
        </w:tc>
        <w:tc>
          <w:tcPr>
            <w:tcW w:w="673"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14</w:t>
            </w:r>
          </w:p>
        </w:tc>
        <w:tc>
          <w:tcPr>
            <w:tcW w:w="690"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85</w:t>
            </w:r>
          </w:p>
        </w:tc>
        <w:tc>
          <w:tcPr>
            <w:tcW w:w="689"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101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6</w:t>
            </w:r>
          </w:p>
        </w:tc>
        <w:tc>
          <w:tcPr>
            <w:tcW w:w="714"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42</w:t>
            </w:r>
          </w:p>
        </w:tc>
        <w:tc>
          <w:tcPr>
            <w:tcW w:w="624"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2</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64</w:t>
            </w:r>
          </w:p>
        </w:tc>
        <w:tc>
          <w:tcPr>
            <w:tcW w:w="625"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72</w:t>
            </w:r>
          </w:p>
        </w:tc>
      </w:tr>
      <w:tr w:rsidR="00C868F1" w:rsidRPr="00C868F1" w:rsidTr="00C868F1">
        <w:trPr>
          <w:trHeight w:val="288"/>
        </w:trPr>
        <w:tc>
          <w:tcPr>
            <w:tcW w:w="628" w:type="pct"/>
            <w:tcBorders>
              <w:top w:val="single" w:sz="4" w:space="0" w:color="auto"/>
              <w:left w:val="nil"/>
              <w:right w:val="nil"/>
            </w:tcBorders>
            <w:vAlign w:val="center"/>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single" w:sz="4" w:space="0" w:color="auto"/>
              <w:left w:val="nil"/>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n</w:t>
            </w:r>
          </w:p>
        </w:tc>
        <w:tc>
          <w:tcPr>
            <w:tcW w:w="673" w:type="pct"/>
            <w:tcBorders>
              <w:top w:val="single" w:sz="4" w:space="0" w:color="auto"/>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690" w:type="pct"/>
            <w:tcBorders>
              <w:top w:val="single" w:sz="4" w:space="0" w:color="auto"/>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689" w:type="pct"/>
            <w:tcBorders>
              <w:top w:val="single" w:sz="4" w:space="0" w:color="auto"/>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714" w:type="pct"/>
            <w:tcBorders>
              <w:top w:val="single" w:sz="4" w:space="0" w:color="auto"/>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624" w:type="pct"/>
            <w:tcBorders>
              <w:top w:val="single" w:sz="4" w:space="0" w:color="auto"/>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p>
        </w:tc>
        <w:tc>
          <w:tcPr>
            <w:tcW w:w="625" w:type="pct"/>
            <w:tcBorders>
              <w:top w:val="single" w:sz="4" w:space="0" w:color="auto"/>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2</w:t>
            </w:r>
          </w:p>
        </w:tc>
      </w:tr>
      <w:tr w:rsidR="00C868F1" w:rsidRPr="00C868F1" w:rsidTr="00C868F1">
        <w:trPr>
          <w:trHeight w:val="288"/>
        </w:trPr>
        <w:tc>
          <w:tcPr>
            <w:tcW w:w="628" w:type="pct"/>
            <w:vMerge w:val="restart"/>
            <w:tcBorders>
              <w:left w:val="nil"/>
              <w:right w:val="nil"/>
            </w:tcBorders>
            <w:textDirection w:val="btLr"/>
            <w:vAlign w:val="center"/>
          </w:tcPr>
          <w:p w:rsidR="00C868F1" w:rsidRPr="00C868F1" w:rsidRDefault="00C868F1" w:rsidP="00C868F1">
            <w:pPr>
              <w:spacing w:after="0" w:line="240" w:lineRule="auto"/>
              <w:ind w:left="113" w:right="113"/>
              <w:jc w:val="center"/>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VIŠEBOJNI</w:t>
            </w:r>
          </w:p>
        </w:tc>
        <w:tc>
          <w:tcPr>
            <w:tcW w:w="358" w:type="pct"/>
            <w:tcBorders>
              <w:left w:val="nil"/>
              <w:bottom w:val="nil"/>
              <w:right w:val="nil"/>
            </w:tcBorders>
            <w:shd w:val="clear" w:color="auto" w:fill="auto"/>
            <w:noWrap/>
            <w:vAlign w:val="bottom"/>
            <w:hideMark/>
          </w:tcPr>
          <w:p w:rsidR="00C868F1" w:rsidRPr="00C868F1" w:rsidRDefault="00EE1135" w:rsidP="00C868F1">
            <w:pPr>
              <w:spacing w:after="0" w:line="240" w:lineRule="auto"/>
              <w:rPr>
                <w:rFonts w:ascii="Times New Roman" w:eastAsia="Times New Roman" w:hAnsi="Times New Roman" w:cs="Times New Roman"/>
                <w:color w:val="000000"/>
                <w:sz w:val="24"/>
                <w:szCs w:val="24"/>
                <w:lang w:eastAsia="hr-HR"/>
              </w:rPr>
            </w:pPr>
            <m:oMathPara>
              <m:oMathParaPr>
                <m:jc m:val="left"/>
              </m:oMathParaPr>
              <m:oMath>
                <m:acc>
                  <m:accPr>
                    <m:chr m:val="̅"/>
                    <m:ctrlPr>
                      <w:rPr>
                        <w:rFonts w:ascii="Cambria Math" w:eastAsia="Times New Roman" w:hAnsi="Cambria Math" w:cs="Times New Roman"/>
                        <w:i/>
                        <w:color w:val="000000"/>
                        <w:sz w:val="24"/>
                        <w:szCs w:val="24"/>
                        <w:lang w:eastAsia="hr-HR"/>
                      </w:rPr>
                    </m:ctrlPr>
                  </m:accPr>
                  <m:e>
                    <m:r>
                      <m:rPr>
                        <m:nor/>
                      </m:rPr>
                      <w:rPr>
                        <w:rFonts w:ascii="Cambria Math" w:eastAsia="Times New Roman" w:hAnsi="Cambria Math" w:cs="Times New Roman"/>
                        <w:color w:val="000000"/>
                        <w:sz w:val="24"/>
                        <w:szCs w:val="24"/>
                        <w:lang w:eastAsia="hr-HR"/>
                      </w:rPr>
                      <m:t>x</m:t>
                    </m:r>
                  </m:e>
                </m:acc>
              </m:oMath>
            </m:oMathPara>
          </w:p>
        </w:tc>
        <w:tc>
          <w:tcPr>
            <w:tcW w:w="673"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39</w:t>
            </w:r>
          </w:p>
        </w:tc>
        <w:tc>
          <w:tcPr>
            <w:tcW w:w="690"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8</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05</w:t>
            </w:r>
          </w:p>
        </w:tc>
        <w:tc>
          <w:tcPr>
            <w:tcW w:w="689"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99</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97</w:t>
            </w:r>
          </w:p>
        </w:tc>
        <w:tc>
          <w:tcPr>
            <w:tcW w:w="71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15</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07</w:t>
            </w:r>
          </w:p>
        </w:tc>
        <w:tc>
          <w:tcPr>
            <w:tcW w:w="62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81</w:t>
            </w:r>
          </w:p>
        </w:tc>
        <w:tc>
          <w:tcPr>
            <w:tcW w:w="625"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65</w:t>
            </w:r>
          </w:p>
        </w:tc>
      </w:tr>
      <w:tr w:rsidR="00C868F1" w:rsidRPr="00C868F1" w:rsidTr="00C868F1">
        <w:trPr>
          <w:trHeight w:val="288"/>
        </w:trPr>
        <w:tc>
          <w:tcPr>
            <w:tcW w:w="628" w:type="pct"/>
            <w:vMerge/>
            <w:tcBorders>
              <w:left w:val="nil"/>
              <w:right w:val="nil"/>
            </w:tcBorders>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sym w:font="Symbol" w:char="F073"/>
            </w:r>
          </w:p>
        </w:tc>
        <w:tc>
          <w:tcPr>
            <w:tcW w:w="673"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12</w:t>
            </w:r>
          </w:p>
        </w:tc>
        <w:tc>
          <w:tcPr>
            <w:tcW w:w="690"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13</w:t>
            </w:r>
          </w:p>
        </w:tc>
        <w:tc>
          <w:tcPr>
            <w:tcW w:w="689"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95</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59</w:t>
            </w:r>
          </w:p>
        </w:tc>
        <w:tc>
          <w:tcPr>
            <w:tcW w:w="71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55</w:t>
            </w:r>
          </w:p>
        </w:tc>
        <w:tc>
          <w:tcPr>
            <w:tcW w:w="62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31</w:t>
            </w:r>
          </w:p>
        </w:tc>
        <w:tc>
          <w:tcPr>
            <w:tcW w:w="625"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30</w:t>
            </w:r>
          </w:p>
        </w:tc>
      </w:tr>
      <w:tr w:rsidR="00C868F1" w:rsidRPr="00C868F1" w:rsidTr="00C868F1">
        <w:trPr>
          <w:trHeight w:val="288"/>
        </w:trPr>
        <w:tc>
          <w:tcPr>
            <w:tcW w:w="628" w:type="pct"/>
            <w:vMerge/>
            <w:tcBorders>
              <w:left w:val="nil"/>
              <w:right w:val="nil"/>
            </w:tcBorders>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Kv</w:t>
            </w:r>
          </w:p>
        </w:tc>
        <w:tc>
          <w:tcPr>
            <w:tcW w:w="673"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67</w:t>
            </w:r>
          </w:p>
        </w:tc>
        <w:tc>
          <w:tcPr>
            <w:tcW w:w="690"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56</w:t>
            </w:r>
          </w:p>
        </w:tc>
        <w:tc>
          <w:tcPr>
            <w:tcW w:w="689"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95</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62</w:t>
            </w:r>
          </w:p>
        </w:tc>
        <w:tc>
          <w:tcPr>
            <w:tcW w:w="71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23</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56</w:t>
            </w:r>
          </w:p>
        </w:tc>
        <w:tc>
          <w:tcPr>
            <w:tcW w:w="62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00</w:t>
            </w:r>
          </w:p>
        </w:tc>
        <w:tc>
          <w:tcPr>
            <w:tcW w:w="625"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8</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14</w:t>
            </w:r>
          </w:p>
        </w:tc>
      </w:tr>
      <w:tr w:rsidR="00C868F1" w:rsidRPr="00C868F1" w:rsidTr="00C868F1">
        <w:trPr>
          <w:trHeight w:val="288"/>
        </w:trPr>
        <w:tc>
          <w:tcPr>
            <w:tcW w:w="628" w:type="pct"/>
            <w:vMerge/>
            <w:tcBorders>
              <w:left w:val="nil"/>
              <w:right w:val="nil"/>
            </w:tcBorders>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min</w:t>
            </w:r>
          </w:p>
        </w:tc>
        <w:tc>
          <w:tcPr>
            <w:tcW w:w="673"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29</w:t>
            </w:r>
          </w:p>
        </w:tc>
        <w:tc>
          <w:tcPr>
            <w:tcW w:w="690"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92</w:t>
            </w:r>
          </w:p>
        </w:tc>
        <w:tc>
          <w:tcPr>
            <w:tcW w:w="689"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30</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1</w:t>
            </w:r>
          </w:p>
        </w:tc>
        <w:tc>
          <w:tcPr>
            <w:tcW w:w="71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12</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1</w:t>
            </w:r>
          </w:p>
        </w:tc>
        <w:tc>
          <w:tcPr>
            <w:tcW w:w="624"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57</w:t>
            </w:r>
          </w:p>
        </w:tc>
        <w:tc>
          <w:tcPr>
            <w:tcW w:w="625" w:type="pct"/>
            <w:tcBorders>
              <w:top w:val="nil"/>
              <w:left w:val="nil"/>
              <w:bottom w:val="nil"/>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44</w:t>
            </w:r>
          </w:p>
        </w:tc>
      </w:tr>
      <w:tr w:rsidR="00C868F1" w:rsidRPr="00C868F1" w:rsidTr="00C868F1">
        <w:trPr>
          <w:trHeight w:val="288"/>
        </w:trPr>
        <w:tc>
          <w:tcPr>
            <w:tcW w:w="628" w:type="pct"/>
            <w:vMerge/>
            <w:tcBorders>
              <w:left w:val="nil"/>
              <w:bottom w:val="single" w:sz="4" w:space="0" w:color="auto"/>
              <w:right w:val="nil"/>
            </w:tcBorders>
          </w:tcPr>
          <w:p w:rsidR="00C868F1" w:rsidRPr="00C868F1" w:rsidRDefault="00C868F1" w:rsidP="00C868F1">
            <w:pPr>
              <w:spacing w:after="0" w:line="240" w:lineRule="auto"/>
              <w:jc w:val="center"/>
              <w:rPr>
                <w:rFonts w:ascii="Times New Roman" w:eastAsia="Times New Roman" w:hAnsi="Times New Roman" w:cs="Times New Roman"/>
                <w:color w:val="000000"/>
                <w:sz w:val="24"/>
                <w:szCs w:val="24"/>
                <w:lang w:eastAsia="hr-HR"/>
              </w:rPr>
            </w:pPr>
          </w:p>
        </w:tc>
        <w:tc>
          <w:tcPr>
            <w:tcW w:w="358"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max</w:t>
            </w:r>
          </w:p>
        </w:tc>
        <w:tc>
          <w:tcPr>
            <w:tcW w:w="673"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7</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53</w:t>
            </w:r>
          </w:p>
        </w:tc>
        <w:tc>
          <w:tcPr>
            <w:tcW w:w="690"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8</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17</w:t>
            </w:r>
          </w:p>
        </w:tc>
        <w:tc>
          <w:tcPr>
            <w:tcW w:w="689"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208</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9</w:t>
            </w:r>
          </w:p>
        </w:tc>
        <w:tc>
          <w:tcPr>
            <w:tcW w:w="714"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19</w:t>
            </w:r>
          </w:p>
        </w:tc>
        <w:tc>
          <w:tcPr>
            <w:tcW w:w="624"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2</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16</w:t>
            </w:r>
          </w:p>
        </w:tc>
        <w:tc>
          <w:tcPr>
            <w:tcW w:w="625" w:type="pct"/>
            <w:tcBorders>
              <w:top w:val="nil"/>
              <w:left w:val="nil"/>
              <w:bottom w:val="single" w:sz="4" w:space="0" w:color="auto"/>
              <w:right w:val="nil"/>
            </w:tcBorders>
            <w:shd w:val="clear" w:color="auto" w:fill="auto"/>
            <w:noWrap/>
            <w:vAlign w:val="bottom"/>
            <w:hideMark/>
          </w:tcPr>
          <w:p w:rsidR="00C868F1" w:rsidRPr="00C868F1" w:rsidRDefault="00C868F1" w:rsidP="00C868F1">
            <w:pPr>
              <w:spacing w:after="0" w:line="240" w:lineRule="auto"/>
              <w:jc w:val="right"/>
              <w:rPr>
                <w:rFonts w:ascii="Times New Roman" w:eastAsia="Times New Roman" w:hAnsi="Times New Roman" w:cs="Times New Roman"/>
                <w:color w:val="000000"/>
                <w:sz w:val="24"/>
                <w:szCs w:val="24"/>
                <w:lang w:eastAsia="hr-HR"/>
              </w:rPr>
            </w:pPr>
            <w:r w:rsidRPr="00C868F1">
              <w:rPr>
                <w:rFonts w:ascii="Times New Roman" w:eastAsia="Times New Roman" w:hAnsi="Times New Roman" w:cs="Times New Roman"/>
                <w:color w:val="000000"/>
                <w:sz w:val="24"/>
                <w:szCs w:val="24"/>
                <w:lang w:eastAsia="hr-HR"/>
              </w:rPr>
              <w:t>3</w:t>
            </w:r>
            <w:r w:rsidR="002D1F8B">
              <w:rPr>
                <w:rFonts w:ascii="Times New Roman" w:eastAsia="Times New Roman" w:hAnsi="Times New Roman" w:cs="Times New Roman"/>
                <w:color w:val="000000"/>
                <w:sz w:val="24"/>
                <w:szCs w:val="24"/>
                <w:lang w:eastAsia="hr-HR"/>
              </w:rPr>
              <w:t>,</w:t>
            </w:r>
            <w:r w:rsidRPr="00C868F1">
              <w:rPr>
                <w:rFonts w:ascii="Times New Roman" w:eastAsia="Times New Roman" w:hAnsi="Times New Roman" w:cs="Times New Roman"/>
                <w:color w:val="000000"/>
                <w:sz w:val="24"/>
                <w:szCs w:val="24"/>
                <w:lang w:eastAsia="hr-HR"/>
              </w:rPr>
              <w:t>86</w:t>
            </w:r>
          </w:p>
        </w:tc>
      </w:tr>
    </w:tbl>
    <w:p w:rsidR="00C868F1" w:rsidRPr="00C868F1" w:rsidRDefault="00C868F1" w:rsidP="00C868F1">
      <w:pPr>
        <w:autoSpaceDE w:val="0"/>
        <w:autoSpaceDN w:val="0"/>
        <w:adjustRightInd w:val="0"/>
        <w:spacing w:after="0" w:line="240" w:lineRule="auto"/>
        <w:rPr>
          <w:rFonts w:ascii="TimesNewRomanPSMT" w:eastAsia="Calibri" w:hAnsi="TimesNewRomanPSMT" w:cs="TimesNewRomanPSMT"/>
          <w:sz w:val="20"/>
          <w:szCs w:val="20"/>
        </w:rPr>
      </w:pPr>
      <w:r w:rsidRPr="00C868F1">
        <w:rPr>
          <w:rFonts w:ascii="Times New Roman" w:eastAsia="Calibri" w:hAnsi="Times New Roman" w:cs="Times New Roman"/>
          <w:i/>
          <w:iCs/>
          <w:sz w:val="20"/>
          <w:szCs w:val="20"/>
        </w:rPr>
        <w:t>Tumač kratica</w:t>
      </w:r>
      <w:r w:rsidRPr="00C868F1">
        <w:rPr>
          <w:rFonts w:ascii="TimesNewRomanPSMT" w:eastAsia="Calibri" w:hAnsi="TimesNewRomanPSMT" w:cs="TimesNewRomanPSMT"/>
          <w:sz w:val="20"/>
          <w:szCs w:val="20"/>
        </w:rPr>
        <w:t xml:space="preserve">: n – broj uzoraka, </w:t>
      </w:r>
      <m:oMath>
        <m:acc>
          <m:accPr>
            <m:chr m:val="̅"/>
            <m:ctrlPr>
              <w:rPr>
                <w:rFonts w:ascii="Cambria Math" w:eastAsia="Calibri" w:hAnsi="Cambria Math" w:cs="TimesNewRomanPSMT"/>
                <w:i/>
                <w:sz w:val="20"/>
                <w:szCs w:val="20"/>
              </w:rPr>
            </m:ctrlPr>
          </m:accPr>
          <m:e>
            <m:r>
              <m:rPr>
                <m:nor/>
              </m:rPr>
              <w:rPr>
                <w:rFonts w:ascii="TimesNewRomanPSMT" w:eastAsia="Calibri" w:hAnsi="TimesNewRomanPSMT" w:cs="TimesNewRomanPSMT"/>
                <w:sz w:val="20"/>
                <w:szCs w:val="20"/>
              </w:rPr>
              <m:t>x</m:t>
            </m:r>
          </m:e>
        </m:acc>
      </m:oMath>
      <w:r w:rsidRPr="00C868F1">
        <w:rPr>
          <w:rFonts w:ascii="TimesNewRomanPSMT" w:eastAsia="Calibri" w:hAnsi="TimesNewRomanPSMT" w:cs="TimesNewRomanPSMT"/>
          <w:sz w:val="20"/>
          <w:szCs w:val="20"/>
        </w:rPr>
        <w:t xml:space="preserve"> – prosječna vrijednost, </w:t>
      </w:r>
      <w:r w:rsidRPr="00C868F1">
        <w:rPr>
          <w:rFonts w:ascii="TimesNewRomanPSMT" w:eastAsia="Calibri" w:hAnsi="TimesNewRomanPSMT" w:cs="TimesNewRomanPSMT"/>
          <w:sz w:val="20"/>
          <w:szCs w:val="20"/>
        </w:rPr>
        <w:sym w:font="Symbol" w:char="F073"/>
      </w:r>
      <w:r w:rsidRPr="00C868F1">
        <w:rPr>
          <w:rFonts w:ascii="TimesNewRomanPSMT" w:eastAsia="Calibri" w:hAnsi="TimesNewRomanPSMT" w:cs="TimesNewRomanPSMT"/>
          <w:sz w:val="20"/>
          <w:szCs w:val="20"/>
        </w:rPr>
        <w:t xml:space="preserve"> – standardna devijacija, Kv – koeficijent varijacije (%), max – maksimalna vrijednost, min – minimalna vrijednost</w:t>
      </w:r>
    </w:p>
    <w:p w:rsidR="00E873D2" w:rsidRDefault="00E873D2" w:rsidP="00363843">
      <w:pPr>
        <w:spacing w:after="0" w:line="240" w:lineRule="auto"/>
        <w:jc w:val="both"/>
        <w:rPr>
          <w:rFonts w:ascii="Times New Roman" w:eastAsia="Times New Roman" w:hAnsi="Times New Roman" w:cs="Times New Roman"/>
          <w:color w:val="000000"/>
          <w:sz w:val="24"/>
          <w:szCs w:val="24"/>
          <w:lang w:eastAsia="hr-HR"/>
        </w:rPr>
      </w:pPr>
    </w:p>
    <w:p w:rsidR="00134B34" w:rsidRDefault="00EA57CC" w:rsidP="0036384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Sadržaj humusa u površinskih 30 cm kreće se u granicama od 1,46</w:t>
      </w:r>
      <w:r w:rsidR="007533AA">
        <w:rPr>
          <w:rFonts w:ascii="Times New Roman" w:eastAsia="Times New Roman" w:hAnsi="Times New Roman" w:cs="Times New Roman"/>
          <w:color w:val="000000"/>
          <w:sz w:val="24"/>
          <w:szCs w:val="24"/>
          <w:lang w:eastAsia="hr-HR"/>
        </w:rPr>
        <w:t xml:space="preserve"> </w:t>
      </w:r>
      <w:r w:rsidR="008C1346">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višebojni cvijet) do 7,94</w:t>
      </w:r>
      <w:r w:rsidR="007533AA">
        <w:rPr>
          <w:rFonts w:ascii="Times New Roman" w:eastAsia="Times New Roman" w:hAnsi="Times New Roman" w:cs="Times New Roman"/>
          <w:color w:val="000000"/>
          <w:sz w:val="24"/>
          <w:szCs w:val="24"/>
          <w:lang w:eastAsia="hr-HR"/>
        </w:rPr>
        <w:t xml:space="preserve"> </w:t>
      </w:r>
      <w:r w:rsidR="008C1346">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(ružičasti cvijet). U podpovršinskom sloju vrijednosti su n</w:t>
      </w:r>
      <w:r w:rsidR="008C1346">
        <w:rPr>
          <w:rFonts w:ascii="Times New Roman" w:eastAsia="Times New Roman" w:hAnsi="Times New Roman" w:cs="Times New Roman"/>
          <w:color w:val="000000"/>
          <w:sz w:val="24"/>
          <w:szCs w:val="24"/>
          <w:lang w:eastAsia="hr-HR"/>
        </w:rPr>
        <w:t>iže, što je očekivano (Tablica 2</w:t>
      </w:r>
      <w:r>
        <w:rPr>
          <w:rFonts w:ascii="Times New Roman" w:eastAsia="Times New Roman" w:hAnsi="Times New Roman" w:cs="Times New Roman"/>
          <w:color w:val="000000"/>
          <w:sz w:val="24"/>
          <w:szCs w:val="24"/>
          <w:lang w:eastAsia="hr-HR"/>
        </w:rPr>
        <w:t>.)</w:t>
      </w:r>
      <w:r w:rsidR="008C134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33430E">
        <w:rPr>
          <w:rFonts w:ascii="Times New Roman" w:eastAsia="Times New Roman" w:hAnsi="Times New Roman" w:cs="Times New Roman"/>
          <w:color w:val="000000"/>
          <w:sz w:val="24"/>
          <w:szCs w:val="24"/>
          <w:lang w:eastAsia="hr-HR"/>
        </w:rPr>
        <w:t>P</w:t>
      </w:r>
      <w:r w:rsidR="001F03D9">
        <w:rPr>
          <w:rFonts w:ascii="Times New Roman" w:hAnsi="Times New Roman" w:cs="Times New Roman"/>
          <w:sz w:val="24"/>
          <w:szCs w:val="24"/>
        </w:rPr>
        <w:t>rema Gračaninu (</w:t>
      </w:r>
      <w:r w:rsidR="001F03D9" w:rsidRPr="001F03D9">
        <w:rPr>
          <w:rFonts w:ascii="Times New Roman" w:hAnsi="Times New Roman" w:cs="Times New Roman"/>
          <w:sz w:val="24"/>
          <w:szCs w:val="24"/>
        </w:rPr>
        <w:t>Škorić, 1992</w:t>
      </w:r>
      <w:r w:rsidR="001F03D9">
        <w:rPr>
          <w:rFonts w:ascii="Times New Roman" w:hAnsi="Times New Roman" w:cs="Times New Roman"/>
          <w:sz w:val="24"/>
          <w:szCs w:val="24"/>
        </w:rPr>
        <w:t>.</w:t>
      </w:r>
      <w:r w:rsidR="001F03D9" w:rsidRPr="001F03D9">
        <w:rPr>
          <w:rFonts w:ascii="Times New Roman" w:hAnsi="Times New Roman" w:cs="Times New Roman"/>
          <w:sz w:val="24"/>
          <w:szCs w:val="24"/>
        </w:rPr>
        <w:t>)</w:t>
      </w:r>
      <w:r w:rsidR="001F03D9">
        <w:rPr>
          <w:rFonts w:ascii="Times New Roman" w:hAnsi="Times New Roman" w:cs="Times New Roman"/>
          <w:sz w:val="24"/>
          <w:szCs w:val="24"/>
        </w:rPr>
        <w:t>,</w:t>
      </w:r>
      <w:r w:rsidR="001F03D9">
        <w:t xml:space="preserve"> </w:t>
      </w:r>
      <w:r w:rsidR="003F018E">
        <w:rPr>
          <w:rFonts w:ascii="Times New Roman" w:eastAsia="Times New Roman" w:hAnsi="Times New Roman" w:cs="Times New Roman"/>
          <w:color w:val="000000"/>
          <w:sz w:val="24"/>
          <w:szCs w:val="24"/>
          <w:lang w:eastAsia="hr-HR"/>
        </w:rPr>
        <w:t>samo su kućni vrtovi</w:t>
      </w:r>
      <w:r w:rsidR="001F03D9">
        <w:rPr>
          <w:rFonts w:ascii="Times New Roman" w:eastAsia="Times New Roman" w:hAnsi="Times New Roman" w:cs="Times New Roman"/>
          <w:color w:val="000000"/>
          <w:sz w:val="24"/>
          <w:szCs w:val="24"/>
          <w:lang w:eastAsia="hr-HR"/>
        </w:rPr>
        <w:t xml:space="preserve"> s hortenzijama ružičaste boje</w:t>
      </w:r>
      <w:r w:rsidR="003F018E">
        <w:rPr>
          <w:rFonts w:ascii="Times New Roman" w:eastAsia="Times New Roman" w:hAnsi="Times New Roman" w:cs="Times New Roman"/>
          <w:color w:val="000000"/>
          <w:sz w:val="24"/>
          <w:szCs w:val="24"/>
          <w:lang w:eastAsia="hr-HR"/>
        </w:rPr>
        <w:t xml:space="preserve"> </w:t>
      </w:r>
      <w:r w:rsidR="00134B34">
        <w:rPr>
          <w:rFonts w:ascii="Times New Roman" w:eastAsia="Times New Roman" w:hAnsi="Times New Roman" w:cs="Times New Roman"/>
          <w:color w:val="000000"/>
          <w:sz w:val="24"/>
          <w:szCs w:val="24"/>
          <w:lang w:eastAsia="hr-HR"/>
        </w:rPr>
        <w:t xml:space="preserve">dosta humozni </w:t>
      </w:r>
      <w:r w:rsidR="003F018E">
        <w:rPr>
          <w:rFonts w:ascii="Times New Roman" w:eastAsia="Times New Roman" w:hAnsi="Times New Roman" w:cs="Times New Roman"/>
          <w:color w:val="000000"/>
          <w:sz w:val="24"/>
          <w:szCs w:val="24"/>
          <w:lang w:eastAsia="hr-HR"/>
        </w:rPr>
        <w:t>cijelom dubinom istraživanja. Sadrž</w:t>
      </w:r>
      <w:r w:rsidR="00134B34">
        <w:rPr>
          <w:rFonts w:ascii="Times New Roman" w:eastAsia="Times New Roman" w:hAnsi="Times New Roman" w:cs="Times New Roman"/>
          <w:color w:val="000000"/>
          <w:sz w:val="24"/>
          <w:szCs w:val="24"/>
          <w:lang w:eastAsia="hr-HR"/>
        </w:rPr>
        <w:t>aj</w:t>
      </w:r>
      <w:r w:rsidR="003F018E">
        <w:rPr>
          <w:rFonts w:ascii="Times New Roman" w:eastAsia="Times New Roman" w:hAnsi="Times New Roman" w:cs="Times New Roman"/>
          <w:color w:val="000000"/>
          <w:sz w:val="24"/>
          <w:szCs w:val="24"/>
          <w:lang w:eastAsia="hr-HR"/>
        </w:rPr>
        <w:t xml:space="preserve"> humusa </w:t>
      </w:r>
      <w:r w:rsidR="00134B34">
        <w:rPr>
          <w:rFonts w:ascii="Times New Roman" w:eastAsia="Times New Roman" w:hAnsi="Times New Roman" w:cs="Times New Roman"/>
          <w:color w:val="000000"/>
          <w:sz w:val="24"/>
          <w:szCs w:val="24"/>
          <w:lang w:eastAsia="hr-HR"/>
        </w:rPr>
        <w:t xml:space="preserve">do 30 cm dubine je </w:t>
      </w:r>
      <w:r w:rsidR="003F018E">
        <w:rPr>
          <w:rFonts w:ascii="Times New Roman" w:eastAsia="Times New Roman" w:hAnsi="Times New Roman" w:cs="Times New Roman"/>
          <w:color w:val="000000"/>
          <w:sz w:val="24"/>
          <w:szCs w:val="24"/>
          <w:lang w:eastAsia="hr-HR"/>
        </w:rPr>
        <w:t>4,74</w:t>
      </w:r>
      <w:r w:rsidR="007533AA">
        <w:rPr>
          <w:rFonts w:ascii="Times New Roman" w:eastAsia="Times New Roman" w:hAnsi="Times New Roman" w:cs="Times New Roman"/>
          <w:color w:val="000000"/>
          <w:sz w:val="24"/>
          <w:szCs w:val="24"/>
          <w:lang w:eastAsia="hr-HR"/>
        </w:rPr>
        <w:t xml:space="preserve"> </w:t>
      </w:r>
      <w:r w:rsidR="00134B34">
        <w:rPr>
          <w:rFonts w:ascii="Times New Roman" w:eastAsia="Times New Roman" w:hAnsi="Times New Roman" w:cs="Times New Roman"/>
          <w:color w:val="000000"/>
          <w:sz w:val="24"/>
          <w:szCs w:val="24"/>
          <w:lang w:eastAsia="hr-HR"/>
        </w:rPr>
        <w:t>%, o</w:t>
      </w:r>
      <w:r w:rsidR="003F018E">
        <w:rPr>
          <w:rFonts w:ascii="Times New Roman" w:eastAsia="Times New Roman" w:hAnsi="Times New Roman" w:cs="Times New Roman"/>
          <w:color w:val="000000"/>
          <w:sz w:val="24"/>
          <w:szCs w:val="24"/>
          <w:lang w:eastAsia="hr-HR"/>
        </w:rPr>
        <w:t>dnosno 4,37</w:t>
      </w:r>
      <w:r w:rsidR="007533AA">
        <w:rPr>
          <w:rFonts w:ascii="Times New Roman" w:eastAsia="Times New Roman" w:hAnsi="Times New Roman" w:cs="Times New Roman"/>
          <w:color w:val="000000"/>
          <w:sz w:val="24"/>
          <w:szCs w:val="24"/>
          <w:lang w:eastAsia="hr-HR"/>
        </w:rPr>
        <w:t xml:space="preserve"> </w:t>
      </w:r>
      <w:r w:rsidR="003F018E">
        <w:rPr>
          <w:rFonts w:ascii="Times New Roman" w:eastAsia="Times New Roman" w:hAnsi="Times New Roman" w:cs="Times New Roman"/>
          <w:color w:val="000000"/>
          <w:sz w:val="24"/>
          <w:szCs w:val="24"/>
          <w:lang w:eastAsia="hr-HR"/>
        </w:rPr>
        <w:t xml:space="preserve">% </w:t>
      </w:r>
      <w:r w:rsidR="00134B34">
        <w:rPr>
          <w:rFonts w:ascii="Times New Roman" w:eastAsia="Times New Roman" w:hAnsi="Times New Roman" w:cs="Times New Roman"/>
          <w:color w:val="000000"/>
          <w:sz w:val="24"/>
          <w:szCs w:val="24"/>
          <w:lang w:eastAsia="hr-HR"/>
        </w:rPr>
        <w:t>na dubini 30 - 60 cm. Kućni vrtovi na preostalim lokacijama s plavim i višebojnim cvjetovima su slabo humozni (sadržaj humusa je &lt;</w:t>
      </w:r>
      <w:r w:rsidR="0033430E">
        <w:rPr>
          <w:rFonts w:ascii="Times New Roman" w:eastAsia="Times New Roman" w:hAnsi="Times New Roman" w:cs="Times New Roman"/>
          <w:color w:val="000000"/>
          <w:sz w:val="24"/>
          <w:szCs w:val="24"/>
          <w:lang w:eastAsia="hr-HR"/>
        </w:rPr>
        <w:t xml:space="preserve"> </w:t>
      </w:r>
      <w:r w:rsidR="00085644">
        <w:rPr>
          <w:rFonts w:ascii="Times New Roman" w:eastAsia="Times New Roman" w:hAnsi="Times New Roman" w:cs="Times New Roman"/>
          <w:color w:val="000000"/>
          <w:sz w:val="24"/>
          <w:szCs w:val="24"/>
          <w:lang w:eastAsia="hr-HR"/>
        </w:rPr>
        <w:t>3%). Varijabilnost rezultata je velika. Tako se Kv u površinskim slojevima kreće od 15,02 do 61,34 % (Tablica 1.), a u podpovršinskim Kv = 17,00 - 91,92 % (Tablica 2.).</w:t>
      </w:r>
    </w:p>
    <w:p w:rsidR="00DF3D92" w:rsidRDefault="00DF3D92" w:rsidP="00363843">
      <w:pPr>
        <w:spacing w:after="0" w:line="240" w:lineRule="auto"/>
        <w:jc w:val="both"/>
        <w:rPr>
          <w:rFonts w:ascii="Times New Roman" w:eastAsia="Times New Roman" w:hAnsi="Times New Roman" w:cs="Times New Roman"/>
          <w:color w:val="000000"/>
          <w:sz w:val="24"/>
          <w:szCs w:val="24"/>
          <w:lang w:eastAsia="hr-HR"/>
        </w:rPr>
      </w:pPr>
    </w:p>
    <w:p w:rsidR="007F117B" w:rsidRDefault="007F117B" w:rsidP="00363843">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Zaključak</w:t>
      </w:r>
    </w:p>
    <w:p w:rsidR="00FF7136" w:rsidRDefault="00E873D2" w:rsidP="00363843">
      <w:pPr>
        <w:autoSpaceDE w:val="0"/>
        <w:autoSpaceDN w:val="0"/>
        <w:adjustRightInd w:val="0"/>
        <w:spacing w:after="0" w:line="240" w:lineRule="auto"/>
        <w:jc w:val="both"/>
        <w:rPr>
          <w:rFonts w:ascii="Times New Roman" w:hAnsi="Times New Roman" w:cs="Times New Roman"/>
          <w:b/>
          <w:iCs/>
          <w:sz w:val="24"/>
          <w:szCs w:val="24"/>
        </w:rPr>
      </w:pPr>
      <w:r>
        <w:rPr>
          <w:rFonts w:ascii="Times New Roman" w:eastAsia="Times New Roman" w:hAnsi="Times New Roman" w:cs="Times New Roman"/>
          <w:color w:val="000000"/>
          <w:sz w:val="24"/>
          <w:szCs w:val="24"/>
          <w:lang w:eastAsia="hr-HR"/>
        </w:rPr>
        <w:t xml:space="preserve">Usporedbom rezultata kemijske analize uzoraka tla i bojom cvjetne glavice može se izvesti zaključak da </w:t>
      </w:r>
      <w:r w:rsidR="00FF7136">
        <w:rPr>
          <w:rFonts w:ascii="Times New Roman" w:eastAsia="Times New Roman" w:hAnsi="Times New Roman" w:cs="Times New Roman"/>
          <w:color w:val="000000"/>
          <w:sz w:val="24"/>
          <w:szCs w:val="24"/>
          <w:lang w:eastAsia="hr-HR"/>
        </w:rPr>
        <w:t>pH</w:t>
      </w:r>
      <w:r>
        <w:rPr>
          <w:rFonts w:ascii="Times New Roman" w:eastAsia="Times New Roman" w:hAnsi="Times New Roman" w:cs="Times New Roman"/>
          <w:color w:val="000000"/>
          <w:sz w:val="24"/>
          <w:szCs w:val="24"/>
          <w:lang w:eastAsia="hr-HR"/>
        </w:rPr>
        <w:t>-vrijednost</w:t>
      </w:r>
      <w:r w:rsidR="00FF7136">
        <w:rPr>
          <w:rFonts w:ascii="Times New Roman" w:eastAsia="Times New Roman" w:hAnsi="Times New Roman" w:cs="Times New Roman"/>
          <w:color w:val="000000"/>
          <w:sz w:val="24"/>
          <w:szCs w:val="24"/>
          <w:lang w:eastAsia="hr-HR"/>
        </w:rPr>
        <w:t xml:space="preserve"> tla </w:t>
      </w:r>
      <w:r>
        <w:rPr>
          <w:rFonts w:ascii="Times New Roman" w:eastAsia="Times New Roman" w:hAnsi="Times New Roman" w:cs="Times New Roman"/>
          <w:color w:val="000000"/>
          <w:sz w:val="24"/>
          <w:szCs w:val="24"/>
          <w:lang w:eastAsia="hr-HR"/>
        </w:rPr>
        <w:t xml:space="preserve">izabranih lokacija </w:t>
      </w:r>
      <w:r w:rsidR="00FF7136">
        <w:rPr>
          <w:rFonts w:ascii="Times New Roman" w:eastAsia="Times New Roman" w:hAnsi="Times New Roman" w:cs="Times New Roman"/>
          <w:color w:val="000000"/>
          <w:sz w:val="24"/>
          <w:szCs w:val="24"/>
          <w:lang w:eastAsia="hr-HR"/>
        </w:rPr>
        <w:t xml:space="preserve">nema utjecaja na boju cvijeta hortenzije. </w:t>
      </w:r>
      <w:r>
        <w:rPr>
          <w:rFonts w:ascii="Times New Roman" w:eastAsia="Times New Roman" w:hAnsi="Times New Roman" w:cs="Times New Roman"/>
          <w:color w:val="000000"/>
          <w:sz w:val="24"/>
          <w:szCs w:val="24"/>
          <w:lang w:eastAsia="hr-HR"/>
        </w:rPr>
        <w:t xml:space="preserve">Osim toga, više koncentracije </w:t>
      </w:r>
      <w:r w:rsidR="00FF7136">
        <w:rPr>
          <w:rFonts w:ascii="Times New Roman" w:eastAsia="Times New Roman" w:hAnsi="Times New Roman" w:cs="Times New Roman"/>
          <w:color w:val="000000"/>
          <w:sz w:val="24"/>
          <w:szCs w:val="24"/>
          <w:lang w:eastAsia="hr-HR"/>
        </w:rPr>
        <w:t xml:space="preserve">fosfora i kalija </w:t>
      </w:r>
      <w:r w:rsidR="006E4992">
        <w:rPr>
          <w:rFonts w:ascii="Times New Roman" w:eastAsia="Times New Roman" w:hAnsi="Times New Roman" w:cs="Times New Roman"/>
          <w:color w:val="000000"/>
          <w:sz w:val="24"/>
          <w:szCs w:val="24"/>
          <w:lang w:eastAsia="hr-HR"/>
        </w:rPr>
        <w:t xml:space="preserve">te karbonata </w:t>
      </w:r>
      <w:r w:rsidR="00FF7136">
        <w:rPr>
          <w:rFonts w:ascii="Times New Roman" w:eastAsia="Times New Roman" w:hAnsi="Times New Roman" w:cs="Times New Roman"/>
          <w:color w:val="000000"/>
          <w:sz w:val="24"/>
          <w:szCs w:val="24"/>
          <w:lang w:eastAsia="hr-HR"/>
        </w:rPr>
        <w:t>u tlu</w:t>
      </w:r>
      <w:r w:rsidR="006E4992">
        <w:rPr>
          <w:rFonts w:ascii="Times New Roman" w:eastAsia="Times New Roman" w:hAnsi="Times New Roman" w:cs="Times New Roman"/>
          <w:color w:val="000000"/>
          <w:sz w:val="24"/>
          <w:szCs w:val="24"/>
          <w:lang w:eastAsia="hr-HR"/>
        </w:rPr>
        <w:t xml:space="preserve">, </w:t>
      </w:r>
      <w:r w:rsidR="00FF7136">
        <w:rPr>
          <w:rFonts w:ascii="Times New Roman" w:eastAsia="Times New Roman" w:hAnsi="Times New Roman" w:cs="Times New Roman"/>
          <w:color w:val="000000"/>
          <w:sz w:val="24"/>
          <w:szCs w:val="24"/>
          <w:lang w:eastAsia="hr-HR"/>
        </w:rPr>
        <w:t xml:space="preserve"> negativno se odražava</w:t>
      </w:r>
      <w:r w:rsidR="006E4992">
        <w:rPr>
          <w:rFonts w:ascii="Times New Roman" w:eastAsia="Times New Roman" w:hAnsi="Times New Roman" w:cs="Times New Roman"/>
          <w:color w:val="000000"/>
          <w:sz w:val="24"/>
          <w:szCs w:val="24"/>
          <w:lang w:eastAsia="hr-HR"/>
        </w:rPr>
        <w:t xml:space="preserve">ju </w:t>
      </w:r>
      <w:r w:rsidR="00FF7136">
        <w:rPr>
          <w:rFonts w:ascii="Times New Roman" w:eastAsia="Times New Roman" w:hAnsi="Times New Roman" w:cs="Times New Roman"/>
          <w:color w:val="000000"/>
          <w:sz w:val="24"/>
          <w:szCs w:val="24"/>
          <w:lang w:eastAsia="hr-HR"/>
        </w:rPr>
        <w:t>na pojavu plavih cvjetova</w:t>
      </w:r>
      <w:r w:rsidR="006E4992">
        <w:rPr>
          <w:rFonts w:ascii="Times New Roman" w:eastAsia="Times New Roman" w:hAnsi="Times New Roman" w:cs="Times New Roman"/>
          <w:color w:val="000000"/>
          <w:sz w:val="24"/>
          <w:szCs w:val="24"/>
          <w:lang w:eastAsia="hr-HR"/>
        </w:rPr>
        <w:t>.</w:t>
      </w:r>
      <w:r w:rsidR="00FF7136">
        <w:rPr>
          <w:rFonts w:ascii="Times New Roman" w:eastAsia="Times New Roman" w:hAnsi="Times New Roman" w:cs="Times New Roman"/>
          <w:color w:val="000000"/>
          <w:sz w:val="24"/>
          <w:szCs w:val="24"/>
          <w:lang w:eastAsia="hr-HR"/>
        </w:rPr>
        <w:t xml:space="preserve"> </w:t>
      </w:r>
      <w:r w:rsidR="006E4992">
        <w:rPr>
          <w:rFonts w:ascii="Times New Roman" w:eastAsia="Times New Roman" w:hAnsi="Times New Roman" w:cs="Times New Roman"/>
          <w:color w:val="000000"/>
          <w:sz w:val="24"/>
          <w:szCs w:val="24"/>
          <w:lang w:eastAsia="hr-HR"/>
        </w:rPr>
        <w:t xml:space="preserve">Visoki sadržaj humusa, kojem može biti uzrok česta inkorporacija organskih gnojiva u kućnim vrtovima, nije imala utjecaj na boju cvijeta. </w:t>
      </w:r>
      <w:r w:rsidR="00FF7136">
        <w:rPr>
          <w:rFonts w:ascii="Times New Roman" w:eastAsia="Times New Roman" w:hAnsi="Times New Roman" w:cs="Times New Roman"/>
          <w:color w:val="000000"/>
          <w:sz w:val="24"/>
          <w:szCs w:val="24"/>
          <w:lang w:eastAsia="hr-HR"/>
        </w:rPr>
        <w:t xml:space="preserve">Kod plavih i višebojnih cvjetova vrijednosti fosfora i kalija su podjednake </w:t>
      </w:r>
      <w:r w:rsidR="006E4992">
        <w:rPr>
          <w:rFonts w:ascii="Times New Roman" w:eastAsia="Times New Roman" w:hAnsi="Times New Roman" w:cs="Times New Roman"/>
          <w:color w:val="000000"/>
          <w:sz w:val="24"/>
          <w:szCs w:val="24"/>
          <w:lang w:eastAsia="hr-HR"/>
        </w:rPr>
        <w:t>te znatno</w:t>
      </w:r>
      <w:r w:rsidR="00FF7136">
        <w:rPr>
          <w:rFonts w:ascii="Times New Roman" w:eastAsia="Times New Roman" w:hAnsi="Times New Roman" w:cs="Times New Roman"/>
          <w:color w:val="000000"/>
          <w:sz w:val="24"/>
          <w:szCs w:val="24"/>
          <w:lang w:eastAsia="hr-HR"/>
        </w:rPr>
        <w:t xml:space="preserve"> niže u odnosu na r</w:t>
      </w:r>
      <w:r w:rsidR="006E4992">
        <w:rPr>
          <w:rFonts w:ascii="Times New Roman" w:eastAsia="Times New Roman" w:hAnsi="Times New Roman" w:cs="Times New Roman"/>
          <w:color w:val="000000"/>
          <w:sz w:val="24"/>
          <w:szCs w:val="24"/>
          <w:lang w:eastAsia="hr-HR"/>
        </w:rPr>
        <w:t xml:space="preserve">užičaste </w:t>
      </w:r>
      <w:r w:rsidR="00FF7136">
        <w:rPr>
          <w:rFonts w:ascii="Times New Roman" w:eastAsia="Times New Roman" w:hAnsi="Times New Roman" w:cs="Times New Roman"/>
          <w:color w:val="000000"/>
          <w:sz w:val="24"/>
          <w:szCs w:val="24"/>
          <w:lang w:eastAsia="hr-HR"/>
        </w:rPr>
        <w:t>cvjetove</w:t>
      </w:r>
      <w:r w:rsidR="006E4992">
        <w:rPr>
          <w:rFonts w:ascii="Times New Roman" w:eastAsia="Times New Roman" w:hAnsi="Times New Roman" w:cs="Times New Roman"/>
          <w:color w:val="000000"/>
          <w:sz w:val="24"/>
          <w:szCs w:val="24"/>
          <w:lang w:eastAsia="hr-HR"/>
        </w:rPr>
        <w:t>,</w:t>
      </w:r>
      <w:r w:rsidR="00FF7136">
        <w:rPr>
          <w:rFonts w:ascii="Times New Roman" w:eastAsia="Times New Roman" w:hAnsi="Times New Roman" w:cs="Times New Roman"/>
          <w:color w:val="000000"/>
          <w:sz w:val="24"/>
          <w:szCs w:val="24"/>
          <w:lang w:eastAsia="hr-HR"/>
        </w:rPr>
        <w:t xml:space="preserve"> što </w:t>
      </w:r>
      <w:r w:rsidR="006E4992">
        <w:rPr>
          <w:rFonts w:ascii="Times New Roman" w:eastAsia="Times New Roman" w:hAnsi="Times New Roman" w:cs="Times New Roman"/>
          <w:color w:val="000000"/>
          <w:sz w:val="24"/>
          <w:szCs w:val="24"/>
          <w:lang w:eastAsia="hr-HR"/>
        </w:rPr>
        <w:t xml:space="preserve">može navesti na zaključak kako je </w:t>
      </w:r>
      <w:r w:rsidR="00FF7136">
        <w:rPr>
          <w:rFonts w:ascii="Times New Roman" w:eastAsia="Times New Roman" w:hAnsi="Times New Roman" w:cs="Times New Roman"/>
          <w:color w:val="000000"/>
          <w:sz w:val="24"/>
          <w:szCs w:val="24"/>
          <w:lang w:eastAsia="hr-HR"/>
        </w:rPr>
        <w:t>za postizanje plave boje cvijeta potrebna manja količina ovih elemenata.</w:t>
      </w:r>
    </w:p>
    <w:p w:rsidR="002C4740" w:rsidRDefault="00FF7136" w:rsidP="00363843">
      <w:pPr>
        <w:autoSpaceDE w:val="0"/>
        <w:autoSpaceDN w:val="0"/>
        <w:adjustRightInd w:val="0"/>
        <w:spacing w:after="0" w:line="240" w:lineRule="auto"/>
        <w:jc w:val="both"/>
        <w:rPr>
          <w:rFonts w:ascii="Times New Roman" w:hAnsi="Times New Roman" w:cs="Times New Roman"/>
          <w:b/>
          <w:iCs/>
          <w:sz w:val="24"/>
          <w:szCs w:val="24"/>
        </w:rPr>
      </w:pPr>
      <w:r w:rsidRPr="00FF7136">
        <w:rPr>
          <w:rFonts w:ascii="Times New Roman" w:hAnsi="Times New Roman" w:cs="Times New Roman"/>
          <w:b/>
          <w:iCs/>
          <w:sz w:val="24"/>
          <w:szCs w:val="24"/>
        </w:rPr>
        <w:t xml:space="preserve">      </w:t>
      </w:r>
    </w:p>
    <w:p w:rsidR="00FF7136" w:rsidRPr="00FF7136" w:rsidRDefault="007F117B" w:rsidP="00363843">
      <w:pPr>
        <w:autoSpaceDE w:val="0"/>
        <w:autoSpaceDN w:val="0"/>
        <w:adjustRightInd w:val="0"/>
        <w:spacing w:after="0" w:line="240" w:lineRule="auto"/>
        <w:jc w:val="both"/>
        <w:rPr>
          <w:rFonts w:ascii="Times New Roman" w:hAnsi="Times New Roman" w:cs="Times New Roman"/>
          <w:b/>
          <w:iCs/>
          <w:sz w:val="24"/>
          <w:szCs w:val="24"/>
        </w:rPr>
      </w:pPr>
      <w:r w:rsidRPr="00FF7136">
        <w:rPr>
          <w:rFonts w:ascii="Times New Roman" w:hAnsi="Times New Roman" w:cs="Times New Roman"/>
          <w:b/>
          <w:iCs/>
          <w:sz w:val="24"/>
          <w:szCs w:val="24"/>
        </w:rPr>
        <w:lastRenderedPageBreak/>
        <w:t>Literatura</w:t>
      </w:r>
    </w:p>
    <w:p w:rsidR="00FF7136" w:rsidRDefault="00FF7136" w:rsidP="00363843">
      <w:pPr>
        <w:pStyle w:val="ListParagraph"/>
        <w:numPr>
          <w:ilvl w:val="0"/>
          <w:numId w:val="1"/>
        </w:numPr>
        <w:spacing w:after="0" w:line="240" w:lineRule="auto"/>
        <w:jc w:val="both"/>
        <w:rPr>
          <w:rFonts w:ascii="Times New Roman" w:hAnsi="Times New Roman" w:cs="Times New Roman"/>
          <w:sz w:val="24"/>
          <w:szCs w:val="24"/>
        </w:rPr>
      </w:pPr>
      <w:r w:rsidRPr="00BA51F2">
        <w:rPr>
          <w:rFonts w:ascii="Times New Roman" w:hAnsi="Times New Roman" w:cs="Times New Roman"/>
          <w:sz w:val="24"/>
          <w:szCs w:val="24"/>
        </w:rPr>
        <w:t>Blom</w:t>
      </w:r>
      <w:r w:rsidR="00426E0D">
        <w:rPr>
          <w:rFonts w:ascii="Times New Roman" w:hAnsi="Times New Roman" w:cs="Times New Roman"/>
          <w:sz w:val="24"/>
          <w:szCs w:val="24"/>
        </w:rPr>
        <w:t>, T.</w:t>
      </w:r>
      <w:r w:rsidR="00204179">
        <w:rPr>
          <w:rFonts w:ascii="Times New Roman" w:hAnsi="Times New Roman" w:cs="Times New Roman"/>
          <w:sz w:val="24"/>
          <w:szCs w:val="24"/>
        </w:rPr>
        <w:t xml:space="preserve">J., </w:t>
      </w:r>
      <w:r w:rsidRPr="00BA51F2">
        <w:rPr>
          <w:rFonts w:ascii="Times New Roman" w:hAnsi="Times New Roman" w:cs="Times New Roman"/>
          <w:sz w:val="24"/>
          <w:szCs w:val="24"/>
        </w:rPr>
        <w:t>Piott</w:t>
      </w:r>
      <w:r w:rsidR="00204179">
        <w:rPr>
          <w:rFonts w:ascii="Times New Roman" w:hAnsi="Times New Roman" w:cs="Times New Roman"/>
          <w:sz w:val="24"/>
          <w:szCs w:val="24"/>
        </w:rPr>
        <w:t xml:space="preserve">, </w:t>
      </w:r>
      <w:r w:rsidR="00426E0D">
        <w:rPr>
          <w:rFonts w:ascii="Times New Roman" w:hAnsi="Times New Roman" w:cs="Times New Roman"/>
          <w:sz w:val="24"/>
          <w:szCs w:val="24"/>
        </w:rPr>
        <w:t>B.</w:t>
      </w:r>
      <w:r w:rsidRPr="00BA51F2">
        <w:rPr>
          <w:rFonts w:ascii="Times New Roman" w:hAnsi="Times New Roman" w:cs="Times New Roman"/>
          <w:sz w:val="24"/>
          <w:szCs w:val="24"/>
        </w:rPr>
        <w:t>D. (1992): Florists’ Hydrangea Blueing with Aluminum Sulfate Applications during Forcing. Hortscience 27(10):1084-1087</w:t>
      </w:r>
      <w:r w:rsidR="007B68AC">
        <w:rPr>
          <w:rFonts w:ascii="Times New Roman" w:hAnsi="Times New Roman" w:cs="Times New Roman"/>
          <w:sz w:val="24"/>
          <w:szCs w:val="24"/>
        </w:rPr>
        <w:t>.</w:t>
      </w:r>
      <w:r w:rsidRPr="00BA51F2">
        <w:rPr>
          <w:rFonts w:ascii="Times New Roman" w:hAnsi="Times New Roman" w:cs="Times New Roman"/>
          <w:sz w:val="24"/>
          <w:szCs w:val="24"/>
        </w:rPr>
        <w:t xml:space="preserve"> </w:t>
      </w:r>
    </w:p>
    <w:p w:rsidR="006D01DC" w:rsidRPr="00BA51F2" w:rsidRDefault="006D01DC" w:rsidP="006D01D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Đurđević, B. (2014): Praktikum iz ishrane bilja. Sveučilište J.J.Strossmayera u Osijeku, Poljoprivredni fakultet u Osijeku. ISBN: 978-953-7871-30-7. </w:t>
      </w:r>
      <w:r w:rsidR="00EE1135">
        <w:fldChar w:fldCharType="begin"/>
      </w:r>
      <w:r w:rsidR="00EE1135">
        <w:instrText>HYPERLINK "http://suncokret.pfos.hr/~dsego/Praktikum%20iz%20ishrane%20bilja.pdf"</w:instrText>
      </w:r>
      <w:r w:rsidR="00EE1135">
        <w:fldChar w:fldCharType="separate"/>
      </w:r>
      <w:r w:rsidRPr="00D33376">
        <w:rPr>
          <w:rStyle w:val="Hyperlink"/>
          <w:rFonts w:ascii="Times New Roman" w:hAnsi="Times New Roman" w:cs="Times New Roman"/>
          <w:sz w:val="24"/>
          <w:szCs w:val="24"/>
        </w:rPr>
        <w:t>http://suncokret.pfos.hr/~dsego/Praktikum%20iz%20ishrane%20bilja.pdf</w:t>
      </w:r>
      <w:r w:rsidR="00EE1135">
        <w:fldChar w:fldCharType="end"/>
      </w:r>
      <w:r>
        <w:rPr>
          <w:rFonts w:ascii="Times New Roman" w:hAnsi="Times New Roman" w:cs="Times New Roman"/>
          <w:sz w:val="24"/>
          <w:szCs w:val="24"/>
        </w:rPr>
        <w:t xml:space="preserve"> </w:t>
      </w:r>
    </w:p>
    <w:p w:rsidR="00FF7136" w:rsidRDefault="00FF7136" w:rsidP="00363843">
      <w:pPr>
        <w:pStyle w:val="Heading2"/>
        <w:numPr>
          <w:ilvl w:val="0"/>
          <w:numId w:val="1"/>
        </w:numPr>
        <w:spacing w:before="0" w:line="240" w:lineRule="auto"/>
        <w:ind w:left="714" w:hanging="357"/>
        <w:jc w:val="both"/>
        <w:rPr>
          <w:rFonts w:ascii="Times New Roman" w:hAnsi="Times New Roman" w:cs="Times New Roman"/>
          <w:b w:val="0"/>
          <w:color w:val="auto"/>
          <w:sz w:val="24"/>
          <w:szCs w:val="24"/>
        </w:rPr>
      </w:pPr>
      <w:r w:rsidRPr="00FF7136">
        <w:rPr>
          <w:rFonts w:ascii="Times New Roman" w:hAnsi="Times New Roman" w:cs="Times New Roman"/>
          <w:b w:val="0"/>
          <w:color w:val="auto"/>
          <w:sz w:val="24"/>
          <w:szCs w:val="24"/>
        </w:rPr>
        <w:t>Geraldine</w:t>
      </w:r>
      <w:r w:rsidR="00204179">
        <w:rPr>
          <w:rFonts w:ascii="Times New Roman" w:hAnsi="Times New Roman" w:cs="Times New Roman"/>
          <w:b w:val="0"/>
          <w:color w:val="auto"/>
          <w:sz w:val="24"/>
          <w:szCs w:val="24"/>
        </w:rPr>
        <w:t>,</w:t>
      </w:r>
      <w:r w:rsidR="00426E0D">
        <w:rPr>
          <w:rFonts w:ascii="Times New Roman" w:hAnsi="Times New Roman" w:cs="Times New Roman"/>
          <w:b w:val="0"/>
          <w:color w:val="auto"/>
          <w:sz w:val="24"/>
          <w:szCs w:val="24"/>
        </w:rPr>
        <w:t xml:space="preserve"> B.</w:t>
      </w:r>
      <w:r w:rsidRPr="00FF7136">
        <w:rPr>
          <w:rFonts w:ascii="Times New Roman" w:hAnsi="Times New Roman" w:cs="Times New Roman"/>
          <w:b w:val="0"/>
          <w:color w:val="auto"/>
          <w:sz w:val="24"/>
          <w:szCs w:val="24"/>
        </w:rPr>
        <w:t>O.</w:t>
      </w:r>
      <w:r w:rsidRPr="00FF7136">
        <w:rPr>
          <w:rStyle w:val="apple-converted-space"/>
          <w:rFonts w:ascii="Times New Roman" w:hAnsi="Times New Roman" w:cs="Times New Roman"/>
          <w:b w:val="0"/>
          <w:color w:val="auto"/>
          <w:sz w:val="24"/>
          <w:szCs w:val="24"/>
        </w:rPr>
        <w:t xml:space="preserve">, </w:t>
      </w:r>
      <w:r w:rsidRPr="00FF7136">
        <w:rPr>
          <w:rFonts w:ascii="Times New Roman" w:hAnsi="Times New Roman" w:cs="Times New Roman"/>
          <w:b w:val="0"/>
          <w:color w:val="auto"/>
          <w:sz w:val="24"/>
          <w:szCs w:val="24"/>
        </w:rPr>
        <w:t>Kimberly</w:t>
      </w:r>
      <w:r w:rsidR="00204179">
        <w:rPr>
          <w:rFonts w:ascii="Times New Roman" w:hAnsi="Times New Roman" w:cs="Times New Roman"/>
          <w:b w:val="0"/>
          <w:color w:val="auto"/>
          <w:sz w:val="24"/>
          <w:szCs w:val="24"/>
        </w:rPr>
        <w:t>,</w:t>
      </w:r>
      <w:r w:rsidR="00426E0D">
        <w:rPr>
          <w:rFonts w:ascii="Times New Roman" w:hAnsi="Times New Roman" w:cs="Times New Roman"/>
          <w:b w:val="0"/>
          <w:color w:val="auto"/>
          <w:sz w:val="24"/>
          <w:szCs w:val="24"/>
        </w:rPr>
        <w:t xml:space="preserve"> A.</w:t>
      </w:r>
      <w:r w:rsidRPr="00FF7136">
        <w:rPr>
          <w:rFonts w:ascii="Times New Roman" w:hAnsi="Times New Roman" w:cs="Times New Roman"/>
          <w:b w:val="0"/>
          <w:color w:val="auto"/>
          <w:sz w:val="24"/>
          <w:szCs w:val="24"/>
        </w:rPr>
        <w:t xml:space="preserve">W. (2002): Use of Precharged Zeolite to Provide Aluminum During Blue Hydrangea Production. Journal of Plant Nutrition, </w:t>
      </w:r>
      <w:r w:rsidR="00204179">
        <w:rPr>
          <w:rFonts w:ascii="Times New Roman" w:hAnsi="Times New Roman" w:cs="Times New Roman"/>
          <w:b w:val="0"/>
          <w:color w:val="auto"/>
          <w:sz w:val="24"/>
          <w:szCs w:val="24"/>
        </w:rPr>
        <w:t>26(9): 1825-1840.</w:t>
      </w:r>
    </w:p>
    <w:p w:rsidR="002B247B" w:rsidRDefault="002B247B" w:rsidP="00363843">
      <w:pPr>
        <w:pStyle w:val="ListParagraph"/>
        <w:numPr>
          <w:ilvl w:val="0"/>
          <w:numId w:val="1"/>
        </w:numPr>
        <w:shd w:val="clear" w:color="auto" w:fill="FFFFFF"/>
        <w:spacing w:line="242" w:lineRule="atLeast"/>
        <w:jc w:val="both"/>
        <w:rPr>
          <w:rFonts w:ascii="Times New Roman" w:hAnsi="Times New Roman" w:cs="Times New Roman"/>
          <w:sz w:val="24"/>
          <w:szCs w:val="24"/>
        </w:rPr>
      </w:pPr>
      <w:r w:rsidRPr="002B247B">
        <w:rPr>
          <w:rFonts w:ascii="Times New Roman" w:hAnsi="Times New Roman" w:cs="Times New Roman"/>
          <w:sz w:val="24"/>
          <w:szCs w:val="24"/>
        </w:rPr>
        <w:t>Halcomb, M., Reed, S. (2010): Hydrangea production, University of Tennessee, United States</w:t>
      </w:r>
      <w:r>
        <w:rPr>
          <w:rFonts w:ascii="Times New Roman" w:hAnsi="Times New Roman" w:cs="Times New Roman"/>
          <w:sz w:val="24"/>
          <w:szCs w:val="24"/>
        </w:rPr>
        <w:t>.</w:t>
      </w:r>
    </w:p>
    <w:p w:rsidR="00FF7136" w:rsidRPr="002B247B" w:rsidRDefault="00FF7136" w:rsidP="00363843">
      <w:pPr>
        <w:pStyle w:val="ListParagraph"/>
        <w:numPr>
          <w:ilvl w:val="0"/>
          <w:numId w:val="1"/>
        </w:numPr>
        <w:shd w:val="clear" w:color="auto" w:fill="FFFFFF"/>
        <w:spacing w:line="242" w:lineRule="atLeast"/>
        <w:jc w:val="both"/>
        <w:rPr>
          <w:rFonts w:ascii="Times New Roman" w:hAnsi="Times New Roman" w:cs="Times New Roman"/>
          <w:sz w:val="24"/>
          <w:szCs w:val="24"/>
        </w:rPr>
      </w:pPr>
      <w:r w:rsidRPr="002B247B">
        <w:rPr>
          <w:rFonts w:ascii="Times New Roman" w:hAnsi="Times New Roman" w:cs="Times New Roman"/>
          <w:sz w:val="24"/>
          <w:szCs w:val="24"/>
        </w:rPr>
        <w:t>Handreck</w:t>
      </w:r>
      <w:r w:rsidR="00204179" w:rsidRPr="002B247B">
        <w:rPr>
          <w:rFonts w:ascii="Times New Roman" w:hAnsi="Times New Roman" w:cs="Times New Roman"/>
          <w:sz w:val="24"/>
          <w:szCs w:val="24"/>
        </w:rPr>
        <w:t>,</w:t>
      </w:r>
      <w:r w:rsidR="00426E0D" w:rsidRPr="002B247B">
        <w:rPr>
          <w:rFonts w:ascii="Times New Roman" w:hAnsi="Times New Roman" w:cs="Times New Roman"/>
          <w:sz w:val="24"/>
          <w:szCs w:val="24"/>
        </w:rPr>
        <w:t xml:space="preserve"> K.</w:t>
      </w:r>
      <w:r w:rsidRPr="002B247B">
        <w:rPr>
          <w:rFonts w:ascii="Times New Roman" w:hAnsi="Times New Roman" w:cs="Times New Roman"/>
          <w:sz w:val="24"/>
          <w:szCs w:val="24"/>
        </w:rPr>
        <w:t xml:space="preserve">A. (1997): Production of blue hydrangea flowers without aluminum drenches. Journal of Plant Nutrition, </w:t>
      </w:r>
      <w:r w:rsidR="00426E0D" w:rsidRPr="002B247B">
        <w:rPr>
          <w:rFonts w:ascii="Times New Roman" w:hAnsi="Times New Roman" w:cs="Times New Roman"/>
          <w:sz w:val="24"/>
          <w:szCs w:val="24"/>
        </w:rPr>
        <w:t>28(13-14):</w:t>
      </w:r>
      <w:r w:rsidR="00426E0D" w:rsidRPr="00426E0D">
        <w:t xml:space="preserve"> </w:t>
      </w:r>
      <w:r w:rsidR="00426E0D" w:rsidRPr="002B247B">
        <w:rPr>
          <w:rFonts w:ascii="Times New Roman" w:hAnsi="Times New Roman" w:cs="Times New Roman"/>
          <w:sz w:val="24"/>
          <w:szCs w:val="24"/>
        </w:rPr>
        <w:t>1191 - 1198.</w:t>
      </w:r>
    </w:p>
    <w:p w:rsidR="00FF7136" w:rsidRPr="00DF1E1F" w:rsidRDefault="00FF7136" w:rsidP="00363843">
      <w:pPr>
        <w:pStyle w:val="ListParagraph"/>
        <w:numPr>
          <w:ilvl w:val="0"/>
          <w:numId w:val="1"/>
        </w:numPr>
        <w:spacing w:after="0" w:line="240" w:lineRule="auto"/>
        <w:ind w:left="714" w:hanging="357"/>
        <w:jc w:val="both"/>
        <w:rPr>
          <w:rStyle w:val="Strong"/>
          <w:rFonts w:ascii="Times New Roman" w:hAnsi="Times New Roman" w:cs="Times New Roman"/>
          <w:b w:val="0"/>
          <w:bCs w:val="0"/>
          <w:sz w:val="24"/>
          <w:szCs w:val="24"/>
        </w:rPr>
      </w:pPr>
      <w:r w:rsidRPr="00FF7136">
        <w:rPr>
          <w:rStyle w:val="Strong"/>
          <w:rFonts w:ascii="Times New Roman" w:hAnsi="Times New Roman" w:cs="Times New Roman"/>
          <w:b w:val="0"/>
          <w:sz w:val="24"/>
          <w:szCs w:val="24"/>
          <w:shd w:val="clear" w:color="auto" w:fill="FFFFFF"/>
        </w:rPr>
        <w:t>Herak Ćustić</w:t>
      </w:r>
      <w:r w:rsidR="00426E0D">
        <w:rPr>
          <w:rStyle w:val="Strong"/>
          <w:rFonts w:ascii="Times New Roman" w:hAnsi="Times New Roman" w:cs="Times New Roman"/>
          <w:b w:val="0"/>
          <w:sz w:val="24"/>
          <w:szCs w:val="24"/>
          <w:shd w:val="clear" w:color="auto" w:fill="FFFFFF"/>
        </w:rPr>
        <w:t>,</w:t>
      </w:r>
      <w:r w:rsidRPr="00FF7136">
        <w:rPr>
          <w:rStyle w:val="apple-converted-space"/>
          <w:rFonts w:ascii="Times New Roman" w:hAnsi="Times New Roman" w:cs="Times New Roman"/>
          <w:sz w:val="24"/>
          <w:szCs w:val="24"/>
          <w:shd w:val="clear" w:color="auto" w:fill="FFFFFF"/>
        </w:rPr>
        <w:t> </w:t>
      </w:r>
      <w:r w:rsidRPr="00FF7136">
        <w:rPr>
          <w:rStyle w:val="Strong"/>
          <w:rFonts w:ascii="Times New Roman" w:hAnsi="Times New Roman" w:cs="Times New Roman"/>
          <w:b w:val="0"/>
          <w:sz w:val="24"/>
          <w:szCs w:val="24"/>
          <w:shd w:val="clear" w:color="auto" w:fill="FFFFFF"/>
        </w:rPr>
        <w:t>M., Čoga</w:t>
      </w:r>
      <w:r w:rsidR="00426E0D">
        <w:rPr>
          <w:rStyle w:val="Strong"/>
          <w:rFonts w:ascii="Times New Roman" w:hAnsi="Times New Roman" w:cs="Times New Roman"/>
          <w:b w:val="0"/>
          <w:sz w:val="24"/>
          <w:szCs w:val="24"/>
          <w:shd w:val="clear" w:color="auto" w:fill="FFFFFF"/>
        </w:rPr>
        <w:t>,</w:t>
      </w:r>
      <w:r w:rsidRPr="00FF7136">
        <w:rPr>
          <w:rStyle w:val="apple-converted-space"/>
          <w:rFonts w:ascii="Times New Roman" w:hAnsi="Times New Roman" w:cs="Times New Roman"/>
          <w:sz w:val="24"/>
          <w:szCs w:val="24"/>
          <w:shd w:val="clear" w:color="auto" w:fill="FFFFFF"/>
        </w:rPr>
        <w:t> </w:t>
      </w:r>
      <w:r w:rsidRPr="00FF7136">
        <w:rPr>
          <w:rStyle w:val="Strong"/>
          <w:rFonts w:ascii="Times New Roman" w:hAnsi="Times New Roman" w:cs="Times New Roman"/>
          <w:b w:val="0"/>
          <w:sz w:val="24"/>
          <w:szCs w:val="24"/>
          <w:shd w:val="clear" w:color="auto" w:fill="FFFFFF"/>
        </w:rPr>
        <w:t xml:space="preserve"> L., Ćosić</w:t>
      </w:r>
      <w:r w:rsidR="00426E0D">
        <w:rPr>
          <w:rStyle w:val="Strong"/>
          <w:rFonts w:ascii="Times New Roman" w:hAnsi="Times New Roman" w:cs="Times New Roman"/>
          <w:b w:val="0"/>
          <w:sz w:val="24"/>
          <w:szCs w:val="24"/>
          <w:shd w:val="clear" w:color="auto" w:fill="FFFFFF"/>
        </w:rPr>
        <w:t>,</w:t>
      </w:r>
      <w:r w:rsidRPr="00FF7136">
        <w:rPr>
          <w:rStyle w:val="Strong"/>
          <w:rFonts w:ascii="Times New Roman" w:hAnsi="Times New Roman" w:cs="Times New Roman"/>
          <w:b w:val="0"/>
          <w:sz w:val="24"/>
          <w:szCs w:val="24"/>
          <w:shd w:val="clear" w:color="auto" w:fill="FFFFFF"/>
        </w:rPr>
        <w:t xml:space="preserve"> T., Petek</w:t>
      </w:r>
      <w:r w:rsidR="00426E0D">
        <w:rPr>
          <w:rStyle w:val="Strong"/>
          <w:rFonts w:ascii="Times New Roman" w:hAnsi="Times New Roman" w:cs="Times New Roman"/>
          <w:b w:val="0"/>
          <w:sz w:val="24"/>
          <w:szCs w:val="24"/>
          <w:shd w:val="clear" w:color="auto" w:fill="FFFFFF"/>
        </w:rPr>
        <w:t>,</w:t>
      </w:r>
      <w:r w:rsidRPr="00FF7136">
        <w:rPr>
          <w:rStyle w:val="apple-converted-space"/>
          <w:rFonts w:ascii="Times New Roman" w:hAnsi="Times New Roman" w:cs="Times New Roman"/>
          <w:sz w:val="24"/>
          <w:szCs w:val="24"/>
          <w:shd w:val="clear" w:color="auto" w:fill="FFFFFF"/>
        </w:rPr>
        <w:t> </w:t>
      </w:r>
      <w:r w:rsidRPr="00FF7136">
        <w:rPr>
          <w:rStyle w:val="Strong"/>
          <w:rFonts w:ascii="Times New Roman" w:hAnsi="Times New Roman" w:cs="Times New Roman"/>
          <w:b w:val="0"/>
          <w:sz w:val="24"/>
          <w:szCs w:val="24"/>
          <w:shd w:val="clear" w:color="auto" w:fill="FFFFFF"/>
        </w:rPr>
        <w:t xml:space="preserve"> M., Poljak</w:t>
      </w:r>
      <w:r w:rsidR="00426E0D">
        <w:rPr>
          <w:rStyle w:val="Strong"/>
          <w:rFonts w:ascii="Times New Roman" w:hAnsi="Times New Roman" w:cs="Times New Roman"/>
          <w:b w:val="0"/>
          <w:sz w:val="24"/>
          <w:szCs w:val="24"/>
          <w:shd w:val="clear" w:color="auto" w:fill="FFFFFF"/>
        </w:rPr>
        <w:t>,</w:t>
      </w:r>
      <w:r w:rsidRPr="00FF7136">
        <w:rPr>
          <w:rStyle w:val="Strong"/>
          <w:rFonts w:ascii="Times New Roman" w:hAnsi="Times New Roman" w:cs="Times New Roman"/>
          <w:b w:val="0"/>
          <w:sz w:val="24"/>
          <w:szCs w:val="24"/>
          <w:shd w:val="clear" w:color="auto" w:fill="FFFFFF"/>
        </w:rPr>
        <w:t xml:space="preserve"> M., Jurkić</w:t>
      </w:r>
      <w:r w:rsidR="00426E0D">
        <w:rPr>
          <w:rStyle w:val="Strong"/>
          <w:rFonts w:ascii="Times New Roman" w:hAnsi="Times New Roman" w:cs="Times New Roman"/>
          <w:b w:val="0"/>
          <w:sz w:val="24"/>
          <w:szCs w:val="24"/>
          <w:shd w:val="clear" w:color="auto" w:fill="FFFFFF"/>
        </w:rPr>
        <w:t>,</w:t>
      </w:r>
      <w:r w:rsidRPr="00FF7136">
        <w:rPr>
          <w:rStyle w:val="apple-converted-space"/>
          <w:rFonts w:ascii="Times New Roman" w:hAnsi="Times New Roman" w:cs="Times New Roman"/>
          <w:sz w:val="24"/>
          <w:szCs w:val="24"/>
          <w:shd w:val="clear" w:color="auto" w:fill="FFFFFF"/>
        </w:rPr>
        <w:t> </w:t>
      </w:r>
      <w:r w:rsidRPr="00FF7136">
        <w:rPr>
          <w:rStyle w:val="Strong"/>
          <w:rFonts w:ascii="Times New Roman" w:hAnsi="Times New Roman" w:cs="Times New Roman"/>
          <w:b w:val="0"/>
          <w:sz w:val="24"/>
          <w:szCs w:val="24"/>
          <w:shd w:val="clear" w:color="auto" w:fill="FFFFFF"/>
        </w:rPr>
        <w:t>V., Pavlović</w:t>
      </w:r>
      <w:r w:rsidR="00426E0D">
        <w:rPr>
          <w:rStyle w:val="Strong"/>
          <w:rFonts w:ascii="Times New Roman" w:hAnsi="Times New Roman" w:cs="Times New Roman"/>
          <w:b w:val="0"/>
          <w:sz w:val="24"/>
          <w:szCs w:val="24"/>
          <w:shd w:val="clear" w:color="auto" w:fill="FFFFFF"/>
        </w:rPr>
        <w:t>,</w:t>
      </w:r>
      <w:r w:rsidRPr="00FF7136">
        <w:rPr>
          <w:rStyle w:val="Strong"/>
          <w:rFonts w:ascii="Times New Roman" w:hAnsi="Times New Roman" w:cs="Times New Roman"/>
          <w:b w:val="0"/>
          <w:sz w:val="24"/>
          <w:szCs w:val="24"/>
          <w:shd w:val="clear" w:color="auto" w:fill="FFFFFF"/>
        </w:rPr>
        <w:t xml:space="preserve"> I., Ljubičić</w:t>
      </w:r>
      <w:r w:rsidR="00426E0D">
        <w:rPr>
          <w:rStyle w:val="Strong"/>
          <w:rFonts w:ascii="Times New Roman" w:hAnsi="Times New Roman" w:cs="Times New Roman"/>
          <w:b w:val="0"/>
          <w:sz w:val="24"/>
          <w:szCs w:val="24"/>
          <w:shd w:val="clear" w:color="auto" w:fill="FFFFFF"/>
        </w:rPr>
        <w:t>,</w:t>
      </w:r>
      <w:r w:rsidRPr="00FF7136">
        <w:rPr>
          <w:rStyle w:val="Strong"/>
          <w:rFonts w:ascii="Times New Roman" w:hAnsi="Times New Roman" w:cs="Times New Roman"/>
          <w:b w:val="0"/>
          <w:sz w:val="24"/>
          <w:szCs w:val="24"/>
          <w:shd w:val="clear" w:color="auto" w:fill="FFFFFF"/>
        </w:rPr>
        <w:t xml:space="preserve"> M., Ćustić</w:t>
      </w:r>
      <w:r w:rsidR="00426E0D">
        <w:rPr>
          <w:rStyle w:val="Strong"/>
          <w:rFonts w:ascii="Times New Roman" w:hAnsi="Times New Roman" w:cs="Times New Roman"/>
          <w:b w:val="0"/>
          <w:sz w:val="24"/>
          <w:szCs w:val="24"/>
          <w:shd w:val="clear" w:color="auto" w:fill="FFFFFF"/>
        </w:rPr>
        <w:t>, S. (2005): Reakcija tla-</w:t>
      </w:r>
      <w:r w:rsidRPr="00FF7136">
        <w:rPr>
          <w:rStyle w:val="Strong"/>
          <w:rFonts w:ascii="Times New Roman" w:hAnsi="Times New Roman" w:cs="Times New Roman"/>
          <w:b w:val="0"/>
          <w:sz w:val="24"/>
          <w:szCs w:val="24"/>
          <w:shd w:val="clear" w:color="auto" w:fill="FFFFFF"/>
        </w:rPr>
        <w:t>bitan preduvjet za odabir bilja u hortikulturi. Agronomski glasnik</w:t>
      </w:r>
      <w:r w:rsidR="00426E0D">
        <w:rPr>
          <w:rStyle w:val="Strong"/>
          <w:rFonts w:ascii="Times New Roman" w:hAnsi="Times New Roman" w:cs="Times New Roman"/>
          <w:b w:val="0"/>
          <w:sz w:val="24"/>
          <w:szCs w:val="24"/>
          <w:shd w:val="clear" w:color="auto" w:fill="FFFFFF"/>
        </w:rPr>
        <w:t>, 67(</w:t>
      </w:r>
      <w:r w:rsidRPr="00FF7136">
        <w:rPr>
          <w:rStyle w:val="Strong"/>
          <w:rFonts w:ascii="Times New Roman" w:hAnsi="Times New Roman" w:cs="Times New Roman"/>
          <w:b w:val="0"/>
          <w:sz w:val="24"/>
          <w:szCs w:val="24"/>
          <w:shd w:val="clear" w:color="auto" w:fill="FFFFFF"/>
        </w:rPr>
        <w:t>2-4</w:t>
      </w:r>
      <w:r w:rsidR="00426E0D">
        <w:rPr>
          <w:rStyle w:val="Strong"/>
          <w:rFonts w:ascii="Times New Roman" w:hAnsi="Times New Roman" w:cs="Times New Roman"/>
          <w:b w:val="0"/>
          <w:sz w:val="24"/>
          <w:szCs w:val="24"/>
          <w:shd w:val="clear" w:color="auto" w:fill="FFFFFF"/>
        </w:rPr>
        <w:t>):235-253.</w:t>
      </w:r>
    </w:p>
    <w:p w:rsidR="00DF1E1F" w:rsidRPr="00DF1E1F" w:rsidRDefault="00DF1E1F" w:rsidP="00363843">
      <w:pPr>
        <w:pStyle w:val="Heading3"/>
        <w:numPr>
          <w:ilvl w:val="0"/>
          <w:numId w:val="1"/>
        </w:numPr>
        <w:shd w:val="clear" w:color="auto" w:fill="FFFFFF"/>
        <w:spacing w:before="0" w:line="285" w:lineRule="atLeast"/>
        <w:jc w:val="both"/>
        <w:rPr>
          <w:rStyle w:val="Strong"/>
          <w:rFonts w:ascii="Times New Roman" w:hAnsi="Times New Roman" w:cs="Times New Roman"/>
          <w:color w:val="auto"/>
          <w:sz w:val="24"/>
          <w:szCs w:val="24"/>
        </w:rPr>
      </w:pPr>
      <w:r w:rsidRPr="00DF1E1F">
        <w:rPr>
          <w:rStyle w:val="Strong"/>
          <w:rFonts w:ascii="Times New Roman" w:hAnsi="Times New Roman" w:cs="Times New Roman"/>
          <w:color w:val="auto"/>
          <w:sz w:val="24"/>
          <w:szCs w:val="24"/>
          <w:shd w:val="clear" w:color="auto" w:fill="FFFFFF"/>
        </w:rPr>
        <w:t xml:space="preserve">Hoffmann, H. (2010): </w:t>
      </w:r>
      <w:r w:rsidRPr="00DF1E1F">
        <w:rPr>
          <w:rStyle w:val="apple-converted-space"/>
          <w:rFonts w:ascii="Times New Roman" w:hAnsi="Times New Roman" w:cs="Times New Roman"/>
          <w:bCs w:val="0"/>
          <w:color w:val="auto"/>
          <w:sz w:val="24"/>
          <w:szCs w:val="24"/>
        </w:rPr>
        <w:t> </w:t>
      </w:r>
      <w:hyperlink r:id="rId6" w:history="1">
        <w:r w:rsidRPr="00DF1E1F">
          <w:rPr>
            <w:rStyle w:val="Hyperlink"/>
            <w:rFonts w:ascii="Times New Roman" w:hAnsi="Times New Roman" w:cs="Times New Roman"/>
            <w:b w:val="0"/>
            <w:bCs w:val="0"/>
            <w:color w:val="auto"/>
            <w:sz w:val="24"/>
            <w:szCs w:val="24"/>
            <w:u w:val="none"/>
          </w:rPr>
          <w:t>Soil</w:t>
        </w:r>
        <w:r w:rsidRPr="00DF1E1F">
          <w:rPr>
            <w:rStyle w:val="apple-converted-space"/>
            <w:rFonts w:ascii="Times New Roman" w:hAnsi="Times New Roman" w:cs="Times New Roman"/>
            <w:b w:val="0"/>
            <w:bCs w:val="0"/>
            <w:color w:val="auto"/>
            <w:sz w:val="24"/>
            <w:szCs w:val="24"/>
          </w:rPr>
          <w:t> </w:t>
        </w:r>
        <w:r w:rsidRPr="00DF1E1F">
          <w:rPr>
            <w:rStyle w:val="Hyperlink"/>
            <w:rFonts w:ascii="Times New Roman" w:hAnsi="Times New Roman" w:cs="Times New Roman"/>
            <w:b w:val="0"/>
            <w:color w:val="auto"/>
            <w:sz w:val="24"/>
            <w:szCs w:val="24"/>
            <w:u w:val="none"/>
          </w:rPr>
          <w:t>pH</w:t>
        </w:r>
        <w:r w:rsidRPr="00DF1E1F">
          <w:rPr>
            <w:rStyle w:val="apple-converted-space"/>
            <w:rFonts w:ascii="Times New Roman" w:hAnsi="Times New Roman" w:cs="Times New Roman"/>
            <w:b w:val="0"/>
            <w:color w:val="auto"/>
            <w:sz w:val="24"/>
            <w:szCs w:val="24"/>
          </w:rPr>
          <w:t> </w:t>
        </w:r>
        <w:r w:rsidRPr="00DF1E1F">
          <w:rPr>
            <w:rStyle w:val="Hyperlink"/>
            <w:rFonts w:ascii="Times New Roman" w:hAnsi="Times New Roman" w:cs="Times New Roman"/>
            <w:b w:val="0"/>
            <w:bCs w:val="0"/>
            <w:color w:val="auto"/>
            <w:sz w:val="24"/>
            <w:szCs w:val="24"/>
            <w:u w:val="none"/>
          </w:rPr>
          <w:t>and plant health in the home garden</w:t>
        </w:r>
      </w:hyperlink>
      <w:r>
        <w:rPr>
          <w:rFonts w:ascii="Times New Roman" w:hAnsi="Times New Roman" w:cs="Times New Roman"/>
          <w:b w:val="0"/>
          <w:bCs w:val="0"/>
          <w:color w:val="auto"/>
          <w:sz w:val="24"/>
          <w:szCs w:val="24"/>
        </w:rPr>
        <w:t>.</w:t>
      </w:r>
    </w:p>
    <w:p w:rsidR="00365601" w:rsidRPr="00365601" w:rsidRDefault="00365601" w:rsidP="00363843">
      <w:pPr>
        <w:pStyle w:val="Heading3"/>
        <w:numPr>
          <w:ilvl w:val="0"/>
          <w:numId w:val="1"/>
        </w:numPr>
        <w:shd w:val="clear" w:color="auto" w:fill="FFFFFF"/>
        <w:spacing w:before="0" w:line="285" w:lineRule="atLeast"/>
        <w:jc w:val="both"/>
        <w:rPr>
          <w:rFonts w:ascii="Times New Roman" w:hAnsi="Times New Roman" w:cs="Times New Roman"/>
          <w:b w:val="0"/>
          <w:bCs w:val="0"/>
          <w:color w:val="auto"/>
          <w:sz w:val="24"/>
          <w:szCs w:val="24"/>
        </w:rPr>
      </w:pPr>
      <w:r w:rsidRPr="00365601">
        <w:rPr>
          <w:rFonts w:ascii="Times New Roman" w:hAnsi="Times New Roman" w:cs="Times New Roman"/>
          <w:b w:val="0"/>
          <w:color w:val="auto"/>
          <w:sz w:val="24"/>
          <w:szCs w:val="24"/>
        </w:rPr>
        <w:t>Kunitake, T., Tanigawa, T., Kuroyanagi, N. (2002</w:t>
      </w:r>
      <w:r>
        <w:rPr>
          <w:rFonts w:ascii="Times New Roman" w:hAnsi="Times New Roman" w:cs="Times New Roman"/>
          <w:b w:val="0"/>
          <w:color w:val="auto"/>
          <w:sz w:val="24"/>
          <w:szCs w:val="24"/>
        </w:rPr>
        <w:t>)</w:t>
      </w:r>
      <w:r w:rsidRPr="00365601">
        <w:rPr>
          <w:rFonts w:ascii="Times New Roman" w:hAnsi="Times New Roman" w:cs="Times New Roman"/>
          <w:b w:val="0"/>
          <w:color w:val="auto"/>
          <w:sz w:val="24"/>
          <w:szCs w:val="24"/>
        </w:rPr>
        <w:t xml:space="preserve">: </w:t>
      </w:r>
      <w:hyperlink r:id="rId7" w:history="1">
        <w:r w:rsidRPr="00365601">
          <w:rPr>
            <w:rStyle w:val="Hyperlink"/>
            <w:rFonts w:ascii="Times New Roman" w:hAnsi="Times New Roman" w:cs="Times New Roman"/>
            <w:b w:val="0"/>
            <w:bCs w:val="0"/>
            <w:color w:val="auto"/>
            <w:sz w:val="24"/>
            <w:szCs w:val="24"/>
            <w:u w:val="none"/>
          </w:rPr>
          <w:t xml:space="preserve">Effect of compost pH, compost </w:t>
        </w:r>
        <w:bookmarkStart w:id="0" w:name="_GoBack"/>
        <w:bookmarkEnd w:id="0"/>
        <w:r w:rsidRPr="00365601">
          <w:rPr>
            <w:rStyle w:val="Hyperlink"/>
            <w:rFonts w:ascii="Times New Roman" w:hAnsi="Times New Roman" w:cs="Times New Roman"/>
            <w:b w:val="0"/>
            <w:bCs w:val="0"/>
            <w:color w:val="auto"/>
            <w:sz w:val="24"/>
            <w:szCs w:val="24"/>
            <w:u w:val="none"/>
          </w:rPr>
          <w:t>material and fertilization concentration in subirrigation culture of</w:t>
        </w:r>
        <w:r w:rsidRPr="00365601">
          <w:rPr>
            <w:rStyle w:val="apple-converted-space"/>
            <w:rFonts w:ascii="Times New Roman" w:hAnsi="Times New Roman" w:cs="Times New Roman"/>
            <w:b w:val="0"/>
            <w:bCs w:val="0"/>
            <w:color w:val="auto"/>
            <w:sz w:val="24"/>
            <w:szCs w:val="24"/>
          </w:rPr>
          <w:t> </w:t>
        </w:r>
        <w:r w:rsidRPr="00365601">
          <w:rPr>
            <w:rStyle w:val="Hyperlink"/>
            <w:rFonts w:ascii="Times New Roman" w:hAnsi="Times New Roman" w:cs="Times New Roman"/>
            <w:b w:val="0"/>
            <w:color w:val="auto"/>
            <w:sz w:val="24"/>
            <w:szCs w:val="24"/>
            <w:u w:val="none"/>
          </w:rPr>
          <w:t>hydrangea</w:t>
        </w:r>
        <w:r w:rsidRPr="00365601">
          <w:rPr>
            <w:rStyle w:val="apple-converted-space"/>
            <w:rFonts w:ascii="Times New Roman" w:hAnsi="Times New Roman" w:cs="Times New Roman"/>
            <w:b w:val="0"/>
            <w:color w:val="auto"/>
            <w:sz w:val="24"/>
            <w:szCs w:val="24"/>
          </w:rPr>
          <w:t> </w:t>
        </w:r>
        <w:r w:rsidRPr="00365601">
          <w:rPr>
            <w:rStyle w:val="Hyperlink"/>
            <w:rFonts w:ascii="Times New Roman" w:hAnsi="Times New Roman" w:cs="Times New Roman"/>
            <w:b w:val="0"/>
            <w:bCs w:val="0"/>
            <w:color w:val="auto"/>
            <w:sz w:val="24"/>
            <w:szCs w:val="24"/>
            <w:u w:val="none"/>
          </w:rPr>
          <w:t>on growth and sepal color.</w:t>
        </w:r>
      </w:hyperlink>
    </w:p>
    <w:p w:rsidR="002B247B" w:rsidRPr="002B247B" w:rsidRDefault="00FF7136" w:rsidP="00363843">
      <w:pPr>
        <w:pStyle w:val="Heading1"/>
        <w:numPr>
          <w:ilvl w:val="0"/>
          <w:numId w:val="1"/>
        </w:numPr>
        <w:spacing w:before="0" w:line="240" w:lineRule="auto"/>
        <w:ind w:left="714" w:hanging="357"/>
        <w:jc w:val="both"/>
        <w:rPr>
          <w:rFonts w:ascii="Times New Roman" w:hAnsi="Times New Roman" w:cs="Times New Roman"/>
          <w:b w:val="0"/>
          <w:color w:val="auto"/>
          <w:sz w:val="24"/>
          <w:szCs w:val="24"/>
          <w:shd w:val="clear" w:color="auto" w:fill="FFFFFF"/>
        </w:rPr>
      </w:pPr>
      <w:r w:rsidRPr="00FF7136">
        <w:rPr>
          <w:rFonts w:ascii="Times New Roman" w:hAnsi="Times New Roman" w:cs="Times New Roman"/>
          <w:b w:val="0"/>
          <w:color w:val="auto"/>
          <w:sz w:val="24"/>
          <w:szCs w:val="24"/>
        </w:rPr>
        <w:t>Naumann</w:t>
      </w:r>
      <w:r w:rsidR="00426E0D">
        <w:rPr>
          <w:rFonts w:ascii="Times New Roman" w:hAnsi="Times New Roman" w:cs="Times New Roman"/>
          <w:b w:val="0"/>
          <w:color w:val="auto"/>
          <w:sz w:val="24"/>
          <w:szCs w:val="24"/>
        </w:rPr>
        <w:t>,</w:t>
      </w:r>
      <w:r w:rsidRPr="00FF7136">
        <w:rPr>
          <w:rFonts w:ascii="Times New Roman" w:hAnsi="Times New Roman" w:cs="Times New Roman"/>
          <w:b w:val="0"/>
          <w:color w:val="auto"/>
          <w:sz w:val="24"/>
          <w:szCs w:val="24"/>
        </w:rPr>
        <w:t xml:space="preserve"> A., Horst, W.J. (2003): </w:t>
      </w:r>
      <w:r w:rsidRPr="00FF7136">
        <w:rPr>
          <w:rFonts w:ascii="Times New Roman" w:hAnsi="Times New Roman" w:cs="Times New Roman"/>
          <w:b w:val="0"/>
          <w:bCs w:val="0"/>
          <w:color w:val="auto"/>
          <w:sz w:val="24"/>
          <w:szCs w:val="24"/>
        </w:rPr>
        <w:t xml:space="preserve">Effect of aluminium supply on aluminium uptake, translocation and blueing of </w:t>
      </w:r>
      <w:r w:rsidRPr="006D47AB">
        <w:rPr>
          <w:rFonts w:ascii="Times New Roman" w:hAnsi="Times New Roman" w:cs="Times New Roman"/>
          <w:b w:val="0"/>
          <w:bCs w:val="0"/>
          <w:i/>
          <w:color w:val="auto"/>
          <w:sz w:val="24"/>
          <w:szCs w:val="24"/>
        </w:rPr>
        <w:t xml:space="preserve">Hydrangea macrophylla </w:t>
      </w:r>
      <w:r w:rsidRPr="00FF7136">
        <w:rPr>
          <w:rFonts w:ascii="Times New Roman" w:hAnsi="Times New Roman" w:cs="Times New Roman"/>
          <w:b w:val="0"/>
          <w:bCs w:val="0"/>
          <w:color w:val="auto"/>
          <w:sz w:val="24"/>
          <w:szCs w:val="24"/>
        </w:rPr>
        <w:t>(Thunb.) Ser. cult</w:t>
      </w:r>
      <w:r w:rsidR="00BA51F2">
        <w:rPr>
          <w:rFonts w:ascii="Times New Roman" w:hAnsi="Times New Roman" w:cs="Times New Roman"/>
          <w:b w:val="0"/>
          <w:bCs w:val="0"/>
          <w:color w:val="auto"/>
          <w:sz w:val="24"/>
          <w:szCs w:val="24"/>
        </w:rPr>
        <w:t xml:space="preserve">ivars in a peat-clay substrate. </w:t>
      </w:r>
      <w:r w:rsidRPr="00FF7136">
        <w:rPr>
          <w:rFonts w:ascii="Times New Roman" w:hAnsi="Times New Roman" w:cs="Times New Roman"/>
          <w:b w:val="0"/>
          <w:bCs w:val="0"/>
          <w:color w:val="auto"/>
          <w:sz w:val="24"/>
          <w:szCs w:val="24"/>
        </w:rPr>
        <w:t xml:space="preserve">Journal of horticultural sciense biotehnology. </w:t>
      </w:r>
      <w:r w:rsidRPr="00FF7136">
        <w:rPr>
          <w:rFonts w:ascii="Times New Roman" w:hAnsi="Times New Roman" w:cs="Times New Roman"/>
          <w:b w:val="0"/>
          <w:color w:val="auto"/>
          <w:sz w:val="24"/>
          <w:szCs w:val="24"/>
          <w:shd w:val="clear" w:color="auto" w:fill="FFFFFF"/>
        </w:rPr>
        <w:t>78</w:t>
      </w:r>
      <w:r w:rsidR="00426E0D">
        <w:rPr>
          <w:rFonts w:ascii="Times New Roman" w:hAnsi="Times New Roman" w:cs="Times New Roman"/>
          <w:b w:val="0"/>
          <w:color w:val="auto"/>
          <w:sz w:val="24"/>
          <w:szCs w:val="24"/>
          <w:shd w:val="clear" w:color="auto" w:fill="FFFFFF"/>
        </w:rPr>
        <w:t>(</w:t>
      </w:r>
      <w:r w:rsidRPr="00FF7136">
        <w:rPr>
          <w:rFonts w:ascii="Times New Roman" w:hAnsi="Times New Roman" w:cs="Times New Roman"/>
          <w:b w:val="0"/>
          <w:color w:val="auto"/>
          <w:sz w:val="24"/>
          <w:szCs w:val="24"/>
          <w:shd w:val="clear" w:color="auto" w:fill="FFFFFF"/>
        </w:rPr>
        <w:t>4</w:t>
      </w:r>
      <w:r w:rsidR="00426E0D">
        <w:rPr>
          <w:rFonts w:ascii="Times New Roman" w:hAnsi="Times New Roman" w:cs="Times New Roman"/>
          <w:b w:val="0"/>
          <w:color w:val="auto"/>
          <w:sz w:val="24"/>
          <w:szCs w:val="24"/>
          <w:shd w:val="clear" w:color="auto" w:fill="FFFFFF"/>
        </w:rPr>
        <w:t>):</w:t>
      </w:r>
      <w:r w:rsidRPr="00FF7136">
        <w:rPr>
          <w:rFonts w:ascii="Times New Roman" w:hAnsi="Times New Roman" w:cs="Times New Roman"/>
          <w:b w:val="0"/>
          <w:color w:val="auto"/>
          <w:sz w:val="24"/>
          <w:szCs w:val="24"/>
          <w:shd w:val="clear" w:color="auto" w:fill="FFFFFF"/>
        </w:rPr>
        <w:t>463-469</w:t>
      </w:r>
      <w:r w:rsidR="00426E0D">
        <w:rPr>
          <w:rFonts w:ascii="Times New Roman" w:hAnsi="Times New Roman" w:cs="Times New Roman"/>
          <w:b w:val="0"/>
          <w:color w:val="auto"/>
          <w:sz w:val="24"/>
          <w:szCs w:val="24"/>
          <w:shd w:val="clear" w:color="auto" w:fill="FFFFFF"/>
        </w:rPr>
        <w:t>.</w:t>
      </w:r>
      <w:r w:rsidRPr="00FF7136">
        <w:rPr>
          <w:rFonts w:ascii="Times New Roman" w:hAnsi="Times New Roman" w:cs="Times New Roman"/>
          <w:b w:val="0"/>
          <w:color w:val="auto"/>
          <w:sz w:val="24"/>
          <w:szCs w:val="24"/>
          <w:shd w:val="clear" w:color="auto" w:fill="FFFFFF"/>
        </w:rPr>
        <w:t> </w:t>
      </w:r>
    </w:p>
    <w:p w:rsidR="002B247B" w:rsidRPr="002B247B" w:rsidRDefault="002B247B" w:rsidP="00363843">
      <w:pPr>
        <w:pStyle w:val="ListParagraph"/>
        <w:numPr>
          <w:ilvl w:val="0"/>
          <w:numId w:val="1"/>
        </w:numPr>
        <w:shd w:val="clear" w:color="auto" w:fill="FFFFFF"/>
        <w:spacing w:line="242" w:lineRule="atLeast"/>
        <w:jc w:val="both"/>
        <w:rPr>
          <w:rFonts w:ascii="Times New Roman" w:hAnsi="Times New Roman" w:cs="Times New Roman"/>
          <w:sz w:val="24"/>
          <w:szCs w:val="24"/>
        </w:rPr>
      </w:pPr>
      <w:r w:rsidRPr="002B247B">
        <w:rPr>
          <w:rStyle w:val="Emphasis"/>
          <w:rFonts w:ascii="Times New Roman" w:hAnsi="Times New Roman" w:cs="Times New Roman"/>
          <w:i w:val="0"/>
          <w:iCs w:val="0"/>
          <w:color w:val="111111"/>
          <w:sz w:val="24"/>
          <w:szCs w:val="24"/>
          <w:shd w:val="clear" w:color="auto" w:fill="FFFFFF"/>
        </w:rPr>
        <w:t xml:space="preserve">Rifqi Hariri, M., Nugrahaningsih, N., Balqis. B. (2013): </w:t>
      </w:r>
      <w:r w:rsidRPr="002B247B">
        <w:rPr>
          <w:rFonts w:ascii="Times New Roman" w:hAnsi="Times New Roman" w:cs="Times New Roman"/>
          <w:sz w:val="24"/>
          <w:szCs w:val="24"/>
        </w:rPr>
        <w:t>Study of Anthocyanin Pigment in Three Different Sepal Colour of Hortensia (</w:t>
      </w:r>
      <w:r w:rsidRPr="006D47AB">
        <w:rPr>
          <w:rFonts w:ascii="Times New Roman" w:hAnsi="Times New Roman" w:cs="Times New Roman"/>
          <w:i/>
          <w:sz w:val="24"/>
          <w:szCs w:val="24"/>
        </w:rPr>
        <w:t>Hydrangea macrophylla</w:t>
      </w:r>
      <w:r w:rsidRPr="002B247B">
        <w:rPr>
          <w:rFonts w:ascii="Times New Roman" w:hAnsi="Times New Roman" w:cs="Times New Roman"/>
          <w:sz w:val="24"/>
          <w:szCs w:val="24"/>
        </w:rPr>
        <w:t>).</w:t>
      </w:r>
    </w:p>
    <w:p w:rsidR="001F03D9" w:rsidRDefault="001F03D9" w:rsidP="00363843">
      <w:pPr>
        <w:pStyle w:val="ListParagraph"/>
        <w:numPr>
          <w:ilvl w:val="0"/>
          <w:numId w:val="1"/>
        </w:numPr>
        <w:shd w:val="clear" w:color="auto" w:fill="FFFFFF"/>
        <w:spacing w:after="0" w:line="240" w:lineRule="auto"/>
        <w:ind w:left="714" w:hanging="357"/>
        <w:jc w:val="both"/>
        <w:rPr>
          <w:rFonts w:ascii="Times New Roman" w:hAnsi="Times New Roman" w:cs="Times New Roman"/>
          <w:sz w:val="24"/>
          <w:szCs w:val="24"/>
        </w:rPr>
      </w:pPr>
      <w:r w:rsidRPr="001F03D9">
        <w:rPr>
          <w:rFonts w:ascii="Times New Roman" w:hAnsi="Times New Roman" w:cs="Times New Roman"/>
          <w:sz w:val="24"/>
          <w:szCs w:val="24"/>
        </w:rPr>
        <w:t>Škorić, A. (1992.): Priručnik za pedološka istraživanja. Sveučilište u Zagrebu, Fakultet poljoprivrednih znanosti – Zagreb, Zagreb.</w:t>
      </w:r>
    </w:p>
    <w:p w:rsidR="00085644" w:rsidRPr="001F03D9" w:rsidRDefault="00085644" w:rsidP="00363843">
      <w:pPr>
        <w:pStyle w:val="ListParagraph"/>
        <w:numPr>
          <w:ilvl w:val="0"/>
          <w:numId w:val="1"/>
        </w:numPr>
        <w:shd w:val="clear" w:color="auto" w:fill="FFFFFF"/>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Vukadinović, V., Vukadinović, V. (2011): Ishrana bilja. Sveučilište J.J.Strossmayera u Osijeku, Poljoprivredni fakultet u Osijeku. </w:t>
      </w:r>
    </w:p>
    <w:p w:rsidR="00732535" w:rsidRDefault="00732535" w:rsidP="00363843">
      <w:pPr>
        <w:autoSpaceDE w:val="0"/>
        <w:autoSpaceDN w:val="0"/>
        <w:adjustRightInd w:val="0"/>
        <w:spacing w:after="0" w:line="240" w:lineRule="auto"/>
        <w:jc w:val="both"/>
        <w:rPr>
          <w:rFonts w:ascii="Times New Roman" w:hAnsi="Times New Roman" w:cs="Times New Roman"/>
          <w:b/>
          <w:iCs/>
          <w:sz w:val="24"/>
          <w:szCs w:val="24"/>
        </w:rPr>
      </w:pPr>
    </w:p>
    <w:p w:rsidR="00732535" w:rsidRDefault="00732535" w:rsidP="00085644">
      <w:pPr>
        <w:spacing w:after="0" w:line="240" w:lineRule="auto"/>
        <w:jc w:val="both"/>
        <w:rPr>
          <w:rFonts w:ascii="Times New Roman" w:hAnsi="Times New Roman" w:cs="Times New Roman"/>
          <w:b/>
          <w:sz w:val="28"/>
          <w:lang w:val="en-US"/>
        </w:rPr>
      </w:pPr>
      <w:r>
        <w:rPr>
          <w:rFonts w:ascii="Times New Roman" w:hAnsi="Times New Roman" w:cs="Times New Roman"/>
          <w:b/>
          <w:sz w:val="28"/>
          <w:lang w:val="en-US"/>
        </w:rPr>
        <w:t xml:space="preserve">Influence of soil chemical properties of home gardens in </w:t>
      </w:r>
      <w:proofErr w:type="spellStart"/>
      <w:r>
        <w:rPr>
          <w:rFonts w:ascii="Times New Roman" w:hAnsi="Times New Roman" w:cs="Times New Roman"/>
          <w:b/>
          <w:sz w:val="28"/>
          <w:lang w:val="en-US"/>
        </w:rPr>
        <w:t>Baranja</w:t>
      </w:r>
      <w:proofErr w:type="spellEnd"/>
      <w:r>
        <w:rPr>
          <w:rFonts w:ascii="Times New Roman" w:hAnsi="Times New Roman" w:cs="Times New Roman"/>
          <w:b/>
          <w:sz w:val="28"/>
          <w:lang w:val="en-US"/>
        </w:rPr>
        <w:t xml:space="preserve"> on the color of the flower hydrangea (</w:t>
      </w:r>
      <w:r>
        <w:rPr>
          <w:rFonts w:ascii="Times New Roman" w:hAnsi="Times New Roman" w:cs="Times New Roman"/>
          <w:b/>
          <w:i/>
          <w:sz w:val="28"/>
          <w:lang w:val="en-US"/>
        </w:rPr>
        <w:t xml:space="preserve">Hydrangea </w:t>
      </w:r>
      <w:proofErr w:type="spellStart"/>
      <w:r>
        <w:rPr>
          <w:rFonts w:ascii="Times New Roman" w:hAnsi="Times New Roman" w:cs="Times New Roman"/>
          <w:b/>
          <w:i/>
          <w:sz w:val="28"/>
          <w:lang w:val="en-US"/>
        </w:rPr>
        <w:t>macrophylla</w:t>
      </w:r>
      <w:proofErr w:type="spellEnd"/>
      <w:r w:rsidR="00546DE9">
        <w:rPr>
          <w:rFonts w:ascii="Times New Roman" w:hAnsi="Times New Roman" w:cs="Times New Roman"/>
          <w:b/>
          <w:i/>
          <w:sz w:val="28"/>
          <w:lang w:val="en-US"/>
        </w:rPr>
        <w:t xml:space="preserve"> L.</w:t>
      </w:r>
      <w:r>
        <w:rPr>
          <w:rFonts w:ascii="Times New Roman" w:hAnsi="Times New Roman" w:cs="Times New Roman"/>
          <w:b/>
          <w:sz w:val="28"/>
          <w:lang w:val="en-US"/>
        </w:rPr>
        <w:t>)</w:t>
      </w:r>
    </w:p>
    <w:p w:rsidR="00732535" w:rsidRDefault="00732535" w:rsidP="00085644">
      <w:pPr>
        <w:autoSpaceDE w:val="0"/>
        <w:autoSpaceDN w:val="0"/>
        <w:adjustRightInd w:val="0"/>
        <w:spacing w:after="0" w:line="240" w:lineRule="auto"/>
        <w:jc w:val="both"/>
        <w:rPr>
          <w:rFonts w:ascii="Times New Roman" w:hAnsi="Times New Roman" w:cs="Times New Roman"/>
          <w:i/>
          <w:iCs/>
        </w:rPr>
      </w:pPr>
    </w:p>
    <w:p w:rsidR="00732535" w:rsidRDefault="00732535" w:rsidP="00085644">
      <w:pPr>
        <w:autoSpaceDE w:val="0"/>
        <w:autoSpaceDN w:val="0"/>
        <w:adjustRightInd w:val="0"/>
        <w:spacing w:after="0" w:line="240"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Summary</w:t>
      </w:r>
    </w:p>
    <w:p w:rsidR="00426E0D" w:rsidRDefault="00732535" w:rsidP="00363843">
      <w:pPr>
        <w:autoSpaceDE w:val="0"/>
        <w:autoSpaceDN w:val="0"/>
        <w:adjustRightInd w:val="0"/>
        <w:spacing w:after="0" w:line="240" w:lineRule="auto"/>
        <w:jc w:val="both"/>
        <w:rPr>
          <w:rFonts w:ascii="Times New Roman" w:hAnsi="Times New Roman" w:cs="Times New Roman"/>
          <w:sz w:val="24"/>
          <w:szCs w:val="24"/>
          <w:lang w:val="en-US"/>
        </w:rPr>
      </w:pPr>
      <w:r w:rsidRPr="00426E0D">
        <w:rPr>
          <w:rFonts w:ascii="Times New Roman" w:eastAsia="Calibri" w:hAnsi="Times New Roman" w:cs="Times New Roman"/>
          <w:sz w:val="24"/>
          <w:szCs w:val="24"/>
          <w:lang w:val="en-US"/>
        </w:rPr>
        <w:t xml:space="preserve">Hydrangea is an ornamental plant species characterized by a specific flower color dependent on the conditions of cultivation. So the same kind of plant in different locations blooms blue, pink or in combination of different colors on the same plant. </w:t>
      </w:r>
      <w:r w:rsidRPr="00426E0D">
        <w:rPr>
          <w:rFonts w:ascii="Times New Roman" w:hAnsi="Times New Roman" w:cs="Times New Roman"/>
          <w:sz w:val="24"/>
          <w:szCs w:val="24"/>
          <w:lang w:val="en-US"/>
        </w:rPr>
        <w:t xml:space="preserve">Soil samples in rural home gardens in </w:t>
      </w:r>
      <w:proofErr w:type="spellStart"/>
      <w:r w:rsidRPr="00426E0D">
        <w:rPr>
          <w:rFonts w:ascii="Times New Roman" w:hAnsi="Times New Roman" w:cs="Times New Roman"/>
          <w:sz w:val="24"/>
          <w:szCs w:val="24"/>
          <w:lang w:val="en-US"/>
        </w:rPr>
        <w:t>Baranja</w:t>
      </w:r>
      <w:proofErr w:type="spellEnd"/>
      <w:r w:rsidR="005B57B3">
        <w:rPr>
          <w:rFonts w:ascii="Times New Roman" w:hAnsi="Times New Roman" w:cs="Times New Roman"/>
          <w:sz w:val="24"/>
          <w:szCs w:val="24"/>
          <w:lang w:val="en-US"/>
        </w:rPr>
        <w:t xml:space="preserve"> country </w:t>
      </w:r>
      <w:r w:rsidRPr="00426E0D">
        <w:rPr>
          <w:rFonts w:ascii="Times New Roman" w:hAnsi="Times New Roman" w:cs="Times New Roman"/>
          <w:sz w:val="24"/>
          <w:szCs w:val="24"/>
          <w:lang w:val="en-US"/>
        </w:rPr>
        <w:t>were analyzed as well as their impact on the color of the hydrangea (</w:t>
      </w:r>
      <w:r w:rsidRPr="00426E0D">
        <w:rPr>
          <w:rFonts w:ascii="Times New Roman" w:hAnsi="Times New Roman" w:cs="Times New Roman"/>
          <w:i/>
          <w:sz w:val="24"/>
          <w:szCs w:val="24"/>
          <w:lang w:val="en-US"/>
        </w:rPr>
        <w:t xml:space="preserve">Hydrangea </w:t>
      </w:r>
      <w:proofErr w:type="spellStart"/>
      <w:r w:rsidRPr="00426E0D">
        <w:rPr>
          <w:rFonts w:ascii="Times New Roman" w:hAnsi="Times New Roman" w:cs="Times New Roman"/>
          <w:i/>
          <w:sz w:val="24"/>
          <w:szCs w:val="24"/>
          <w:lang w:val="en-US"/>
        </w:rPr>
        <w:t>macrophylla</w:t>
      </w:r>
      <w:proofErr w:type="spellEnd"/>
      <w:r w:rsidRPr="00426E0D">
        <w:rPr>
          <w:rFonts w:ascii="Times New Roman" w:hAnsi="Times New Roman" w:cs="Times New Roman"/>
          <w:sz w:val="24"/>
          <w:szCs w:val="24"/>
          <w:lang w:val="en-US"/>
        </w:rPr>
        <w:t xml:space="preserve">) flower (plant age 30 and older). Plants are divided into three categories according to color of the flowers. For each category three locations were selected and soil samples were taken from depths of 0-30 and 30-60 cm. The chemical analysis of the soil samples compared to the color of the hydrangeas flower has given the conclusion that the soil pH didn't have any impact on the color of the flower. Also more phosphorus and potassium in the soil have a negative impact on the appearance of blue flowers, as well as the percentage of carbonate. </w:t>
      </w:r>
      <w:r w:rsidRPr="00426E0D">
        <w:rPr>
          <w:rFonts w:ascii="Times New Roman" w:eastAsia="Times New Roman" w:hAnsi="Times New Roman" w:cs="Times New Roman"/>
          <w:color w:val="000000"/>
          <w:sz w:val="24"/>
          <w:szCs w:val="24"/>
          <w:lang w:val="en-US"/>
        </w:rPr>
        <w:t>The amount of humus in the soil is quite high but does not significantly affect the color of the hydrangea flower.</w:t>
      </w:r>
      <w:r w:rsidR="00A2275C" w:rsidRPr="00A2275C">
        <w:t xml:space="preserve"> </w:t>
      </w:r>
      <w:r w:rsidR="00A2275C">
        <w:rPr>
          <w:rFonts w:ascii="Times New Roman" w:eastAsia="Times New Roman" w:hAnsi="Times New Roman" w:cs="Times New Roman"/>
          <w:color w:val="000000"/>
          <w:sz w:val="24"/>
          <w:szCs w:val="24"/>
          <w:lang w:val="en-US"/>
        </w:rPr>
        <w:t>T</w:t>
      </w:r>
      <w:r w:rsidR="00A2275C" w:rsidRPr="00A2275C">
        <w:rPr>
          <w:rFonts w:ascii="Times New Roman" w:eastAsia="Times New Roman" w:hAnsi="Times New Roman" w:cs="Times New Roman"/>
          <w:color w:val="000000"/>
          <w:sz w:val="24"/>
          <w:szCs w:val="24"/>
          <w:lang w:val="en-US"/>
        </w:rPr>
        <w:t>he amount of phosphorus and potassium in the soil</w:t>
      </w:r>
      <w:r w:rsidRPr="00426E0D">
        <w:rPr>
          <w:rFonts w:ascii="Times New Roman" w:eastAsia="Times New Roman" w:hAnsi="Times New Roman" w:cs="Times New Roman"/>
          <w:color w:val="000000"/>
          <w:sz w:val="24"/>
          <w:szCs w:val="24"/>
          <w:lang w:val="en-US"/>
        </w:rPr>
        <w:t xml:space="preserve"> </w:t>
      </w:r>
      <w:r w:rsidR="00A2275C">
        <w:rPr>
          <w:rFonts w:ascii="Times New Roman" w:eastAsia="Times New Roman" w:hAnsi="Times New Roman" w:cs="Times New Roman"/>
          <w:color w:val="000000"/>
          <w:sz w:val="24"/>
          <w:szCs w:val="24"/>
          <w:lang w:val="en-US"/>
        </w:rPr>
        <w:t>with</w:t>
      </w:r>
      <w:r w:rsidRPr="00426E0D">
        <w:rPr>
          <w:rFonts w:ascii="Times New Roman" w:eastAsia="Times New Roman" w:hAnsi="Times New Roman" w:cs="Times New Roman"/>
          <w:color w:val="000000"/>
          <w:sz w:val="24"/>
          <w:szCs w:val="24"/>
          <w:lang w:val="en-US"/>
        </w:rPr>
        <w:t xml:space="preserve"> blue and multicolored </w:t>
      </w:r>
      <w:proofErr w:type="gramStart"/>
      <w:r w:rsidRPr="00426E0D">
        <w:rPr>
          <w:rFonts w:ascii="Times New Roman" w:eastAsia="Times New Roman" w:hAnsi="Times New Roman" w:cs="Times New Roman"/>
          <w:color w:val="000000"/>
          <w:sz w:val="24"/>
          <w:szCs w:val="24"/>
          <w:lang w:val="en-US"/>
        </w:rPr>
        <w:t xml:space="preserve">flowers </w:t>
      </w:r>
      <w:r w:rsidR="00A2275C">
        <w:rPr>
          <w:rFonts w:ascii="Times New Roman" w:eastAsia="Times New Roman" w:hAnsi="Times New Roman" w:cs="Times New Roman"/>
          <w:color w:val="000000"/>
          <w:sz w:val="24"/>
          <w:szCs w:val="24"/>
          <w:lang w:val="en-US"/>
        </w:rPr>
        <w:t xml:space="preserve"> l</w:t>
      </w:r>
      <w:r w:rsidRPr="00426E0D">
        <w:rPr>
          <w:rFonts w:ascii="Times New Roman" w:eastAsia="Times New Roman" w:hAnsi="Times New Roman" w:cs="Times New Roman"/>
          <w:color w:val="000000"/>
          <w:sz w:val="24"/>
          <w:szCs w:val="24"/>
          <w:lang w:val="en-US"/>
        </w:rPr>
        <w:t>evel</w:t>
      </w:r>
      <w:proofErr w:type="gramEnd"/>
      <w:r w:rsidRPr="00426E0D">
        <w:rPr>
          <w:rFonts w:ascii="Times New Roman" w:eastAsia="Times New Roman" w:hAnsi="Times New Roman" w:cs="Times New Roman"/>
          <w:color w:val="000000"/>
          <w:sz w:val="24"/>
          <w:szCs w:val="24"/>
          <w:lang w:val="en-US"/>
        </w:rPr>
        <w:t xml:space="preserve"> are equal but are significantly lower in comparison to pink flowers. </w:t>
      </w:r>
      <w:r w:rsidRPr="00426E0D">
        <w:rPr>
          <w:rFonts w:ascii="Times New Roman" w:hAnsi="Times New Roman" w:cs="Times New Roman"/>
          <w:sz w:val="24"/>
          <w:szCs w:val="24"/>
          <w:lang w:val="en-US"/>
        </w:rPr>
        <w:t xml:space="preserve">The hydrangeas plant flowers </w:t>
      </w:r>
      <w:r w:rsidRPr="00426E0D">
        <w:rPr>
          <w:rFonts w:ascii="Times New Roman" w:hAnsi="Times New Roman" w:cs="Times New Roman"/>
          <w:sz w:val="24"/>
          <w:szCs w:val="24"/>
          <w:lang w:val="en-US"/>
        </w:rPr>
        <w:lastRenderedPageBreak/>
        <w:t>will achieve blue color in soils with slightly lower pH, but carbonates, phosphorus and potassium had significant effect on the color of the flower.</w:t>
      </w:r>
    </w:p>
    <w:p w:rsidR="00085644" w:rsidRDefault="00085644" w:rsidP="00363843">
      <w:pPr>
        <w:autoSpaceDE w:val="0"/>
        <w:autoSpaceDN w:val="0"/>
        <w:adjustRightInd w:val="0"/>
        <w:spacing w:after="0" w:line="240" w:lineRule="auto"/>
        <w:jc w:val="both"/>
        <w:rPr>
          <w:rFonts w:ascii="Times New Roman" w:hAnsi="Times New Roman" w:cs="Times New Roman"/>
          <w:sz w:val="24"/>
          <w:szCs w:val="24"/>
          <w:lang w:val="en-US"/>
        </w:rPr>
      </w:pPr>
    </w:p>
    <w:p w:rsidR="00732535" w:rsidRPr="00426E0D" w:rsidRDefault="00426E0D" w:rsidP="00363843">
      <w:pPr>
        <w:autoSpaceDE w:val="0"/>
        <w:autoSpaceDN w:val="0"/>
        <w:adjustRightInd w:val="0"/>
        <w:spacing w:after="0" w:line="240" w:lineRule="auto"/>
        <w:jc w:val="both"/>
        <w:rPr>
          <w:rFonts w:ascii="Times New Roman" w:hAnsi="Times New Roman" w:cs="Times New Roman"/>
          <w:sz w:val="24"/>
          <w:szCs w:val="24"/>
          <w:lang w:val="en-US"/>
        </w:rPr>
      </w:pPr>
      <w:r w:rsidRPr="00CF6148">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w:t>
      </w:r>
      <w:r w:rsidR="00CF6148" w:rsidRPr="00CF6148">
        <w:rPr>
          <w:rFonts w:ascii="Times New Roman" w:hAnsi="Times New Roman" w:cs="Times New Roman"/>
          <w:i/>
          <w:sz w:val="24"/>
          <w:szCs w:val="24"/>
          <w:lang w:val="en-US"/>
        </w:rPr>
        <w:t xml:space="preserve">Hydrangea </w:t>
      </w:r>
      <w:proofErr w:type="spellStart"/>
      <w:r w:rsidR="00CF6148" w:rsidRPr="00CF6148">
        <w:rPr>
          <w:rFonts w:ascii="Times New Roman" w:hAnsi="Times New Roman" w:cs="Times New Roman"/>
          <w:i/>
          <w:sz w:val="24"/>
          <w:szCs w:val="24"/>
          <w:lang w:val="en-US"/>
        </w:rPr>
        <w:t>macrophylla</w:t>
      </w:r>
      <w:proofErr w:type="spellEnd"/>
      <w:r w:rsidRPr="00426E0D">
        <w:rPr>
          <w:rFonts w:ascii="Times New Roman" w:hAnsi="Times New Roman" w:cs="Times New Roman"/>
          <w:sz w:val="24"/>
          <w:szCs w:val="24"/>
          <w:lang w:val="en-US"/>
        </w:rPr>
        <w:t xml:space="preserve">, </w:t>
      </w:r>
      <w:r w:rsidR="00CF6148">
        <w:rPr>
          <w:rFonts w:ascii="Times New Roman" w:hAnsi="Times New Roman" w:cs="Times New Roman"/>
          <w:sz w:val="24"/>
          <w:szCs w:val="24"/>
          <w:lang w:val="en-US"/>
        </w:rPr>
        <w:t xml:space="preserve">the </w:t>
      </w:r>
      <w:proofErr w:type="spellStart"/>
      <w:r w:rsidR="00CF6148">
        <w:rPr>
          <w:rFonts w:ascii="Times New Roman" w:hAnsi="Times New Roman" w:cs="Times New Roman"/>
          <w:sz w:val="24"/>
          <w:szCs w:val="24"/>
          <w:lang w:val="en-US"/>
        </w:rPr>
        <w:t>colour</w:t>
      </w:r>
      <w:proofErr w:type="spellEnd"/>
      <w:r w:rsidR="00CF6148">
        <w:rPr>
          <w:rFonts w:ascii="Times New Roman" w:hAnsi="Times New Roman" w:cs="Times New Roman"/>
          <w:sz w:val="24"/>
          <w:szCs w:val="24"/>
          <w:lang w:val="en-US"/>
        </w:rPr>
        <w:t xml:space="preserve"> of flowers, </w:t>
      </w:r>
      <w:proofErr w:type="spellStart"/>
      <w:r w:rsidR="00CF6148">
        <w:rPr>
          <w:rFonts w:ascii="Times New Roman" w:hAnsi="Times New Roman" w:cs="Times New Roman"/>
          <w:sz w:val="24"/>
          <w:szCs w:val="24"/>
          <w:lang w:val="en-US"/>
        </w:rPr>
        <w:t>homegarden</w:t>
      </w:r>
      <w:proofErr w:type="spellEnd"/>
      <w:r w:rsidR="00CF6148">
        <w:rPr>
          <w:rFonts w:ascii="Times New Roman" w:hAnsi="Times New Roman" w:cs="Times New Roman"/>
          <w:sz w:val="24"/>
          <w:szCs w:val="24"/>
          <w:lang w:val="en-US"/>
        </w:rPr>
        <w:t xml:space="preserve"> </w:t>
      </w:r>
    </w:p>
    <w:p w:rsidR="004F7C49" w:rsidRDefault="004F7C49" w:rsidP="00FF7136">
      <w:pPr>
        <w:autoSpaceDE w:val="0"/>
        <w:autoSpaceDN w:val="0"/>
        <w:adjustRightInd w:val="0"/>
        <w:spacing w:after="0" w:line="240" w:lineRule="auto"/>
        <w:rPr>
          <w:rFonts w:ascii="Times New Roman" w:hAnsi="Times New Roman" w:cs="Times New Roman"/>
          <w:b/>
          <w:iCs/>
          <w:sz w:val="24"/>
          <w:szCs w:val="24"/>
        </w:rPr>
      </w:pPr>
    </w:p>
    <w:p w:rsidR="00B75A10" w:rsidRDefault="00B75A10" w:rsidP="00FF7136">
      <w:pPr>
        <w:autoSpaceDE w:val="0"/>
        <w:autoSpaceDN w:val="0"/>
        <w:adjustRightInd w:val="0"/>
        <w:spacing w:after="0" w:line="240" w:lineRule="auto"/>
        <w:rPr>
          <w:rFonts w:ascii="Times New Roman" w:hAnsi="Times New Roman" w:cs="Times New Roman"/>
          <w:b/>
          <w:iCs/>
          <w:sz w:val="24"/>
          <w:szCs w:val="24"/>
        </w:rPr>
      </w:pPr>
    </w:p>
    <w:p w:rsidR="00B75A10" w:rsidRPr="007F117B" w:rsidRDefault="00B75A10" w:rsidP="00FF7136">
      <w:pPr>
        <w:autoSpaceDE w:val="0"/>
        <w:autoSpaceDN w:val="0"/>
        <w:adjustRightInd w:val="0"/>
        <w:spacing w:after="0" w:line="240" w:lineRule="auto"/>
        <w:rPr>
          <w:rFonts w:ascii="Times New Roman" w:hAnsi="Times New Roman" w:cs="Times New Roman"/>
          <w:b/>
          <w:iCs/>
          <w:sz w:val="24"/>
          <w:szCs w:val="24"/>
        </w:rPr>
      </w:pPr>
    </w:p>
    <w:sectPr w:rsidR="00B75A10" w:rsidRPr="007F117B" w:rsidSect="009C2FA4">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7B7D"/>
    <w:multiLevelType w:val="hybridMultilevel"/>
    <w:tmpl w:val="A5B24596"/>
    <w:lvl w:ilvl="0" w:tplc="E2C2BFDC">
      <w:start w:val="1"/>
      <w:numFmt w:val="decimal"/>
      <w:lvlText w:val="%1."/>
      <w:lvlJc w:val="left"/>
      <w:pPr>
        <w:ind w:left="720" w:hanging="360"/>
      </w:pPr>
      <w:rPr>
        <w:rFonts w:ascii="Times New Roman" w:eastAsiaTheme="minorHAnsi" w:hAnsi="Times New Roman" w:cs="Times New Roman"/>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A773F2A"/>
    <w:multiLevelType w:val="hybridMultilevel"/>
    <w:tmpl w:val="D30E3F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C2FA4"/>
    <w:rsid w:val="00006AE6"/>
    <w:rsid w:val="00011D19"/>
    <w:rsid w:val="0002053D"/>
    <w:rsid w:val="0005394F"/>
    <w:rsid w:val="00076CAA"/>
    <w:rsid w:val="00085644"/>
    <w:rsid w:val="000862E6"/>
    <w:rsid w:val="00091133"/>
    <w:rsid w:val="000F19B3"/>
    <w:rsid w:val="001020F3"/>
    <w:rsid w:val="001156A9"/>
    <w:rsid w:val="001306F9"/>
    <w:rsid w:val="00131F8F"/>
    <w:rsid w:val="00134B34"/>
    <w:rsid w:val="00136441"/>
    <w:rsid w:val="00146EB8"/>
    <w:rsid w:val="001911DC"/>
    <w:rsid w:val="001A4A3C"/>
    <w:rsid w:val="001C456B"/>
    <w:rsid w:val="001C6C18"/>
    <w:rsid w:val="001D33DD"/>
    <w:rsid w:val="001E705F"/>
    <w:rsid w:val="001F03D9"/>
    <w:rsid w:val="001F1119"/>
    <w:rsid w:val="00204179"/>
    <w:rsid w:val="00247614"/>
    <w:rsid w:val="00262AC6"/>
    <w:rsid w:val="00270BC9"/>
    <w:rsid w:val="00280200"/>
    <w:rsid w:val="002B247B"/>
    <w:rsid w:val="002C4740"/>
    <w:rsid w:val="002D1F8B"/>
    <w:rsid w:val="002E18DD"/>
    <w:rsid w:val="002F32F2"/>
    <w:rsid w:val="002F6C66"/>
    <w:rsid w:val="00300A18"/>
    <w:rsid w:val="003049AE"/>
    <w:rsid w:val="00313CA3"/>
    <w:rsid w:val="0032389B"/>
    <w:rsid w:val="0033430E"/>
    <w:rsid w:val="00354F29"/>
    <w:rsid w:val="00363843"/>
    <w:rsid w:val="00364711"/>
    <w:rsid w:val="00365601"/>
    <w:rsid w:val="00381E32"/>
    <w:rsid w:val="003D2765"/>
    <w:rsid w:val="003F018E"/>
    <w:rsid w:val="003F1008"/>
    <w:rsid w:val="003F1B2A"/>
    <w:rsid w:val="0041287B"/>
    <w:rsid w:val="00426E0D"/>
    <w:rsid w:val="00427201"/>
    <w:rsid w:val="00465071"/>
    <w:rsid w:val="00470B32"/>
    <w:rsid w:val="00476885"/>
    <w:rsid w:val="0047703B"/>
    <w:rsid w:val="00482163"/>
    <w:rsid w:val="00487C59"/>
    <w:rsid w:val="00487CE2"/>
    <w:rsid w:val="00497931"/>
    <w:rsid w:val="00497F0E"/>
    <w:rsid w:val="004C215B"/>
    <w:rsid w:val="004D2840"/>
    <w:rsid w:val="004F7C49"/>
    <w:rsid w:val="00502B50"/>
    <w:rsid w:val="00543EE6"/>
    <w:rsid w:val="00546DE9"/>
    <w:rsid w:val="005551E6"/>
    <w:rsid w:val="00556D70"/>
    <w:rsid w:val="00564CCE"/>
    <w:rsid w:val="005B57B3"/>
    <w:rsid w:val="005D1608"/>
    <w:rsid w:val="005E655C"/>
    <w:rsid w:val="00612638"/>
    <w:rsid w:val="006261E6"/>
    <w:rsid w:val="00630D91"/>
    <w:rsid w:val="0064652C"/>
    <w:rsid w:val="0068437E"/>
    <w:rsid w:val="006C02FF"/>
    <w:rsid w:val="006C496B"/>
    <w:rsid w:val="006D01DC"/>
    <w:rsid w:val="006D4176"/>
    <w:rsid w:val="006D47AB"/>
    <w:rsid w:val="006E0BBC"/>
    <w:rsid w:val="006E163C"/>
    <w:rsid w:val="006E4992"/>
    <w:rsid w:val="00716B6B"/>
    <w:rsid w:val="00723D2A"/>
    <w:rsid w:val="007302BF"/>
    <w:rsid w:val="00732535"/>
    <w:rsid w:val="007533AA"/>
    <w:rsid w:val="00761F45"/>
    <w:rsid w:val="007A1C42"/>
    <w:rsid w:val="007A3E0A"/>
    <w:rsid w:val="007B3B16"/>
    <w:rsid w:val="007B68AC"/>
    <w:rsid w:val="007E7C29"/>
    <w:rsid w:val="007F117B"/>
    <w:rsid w:val="007F772F"/>
    <w:rsid w:val="008111C3"/>
    <w:rsid w:val="0082033F"/>
    <w:rsid w:val="00841E02"/>
    <w:rsid w:val="0086176D"/>
    <w:rsid w:val="00870BBC"/>
    <w:rsid w:val="008C1346"/>
    <w:rsid w:val="008C7072"/>
    <w:rsid w:val="008F4C81"/>
    <w:rsid w:val="00980971"/>
    <w:rsid w:val="009833FA"/>
    <w:rsid w:val="009849C0"/>
    <w:rsid w:val="009C2FA4"/>
    <w:rsid w:val="009C4CDF"/>
    <w:rsid w:val="009D1D23"/>
    <w:rsid w:val="009D7FE1"/>
    <w:rsid w:val="009E4B85"/>
    <w:rsid w:val="00A1021A"/>
    <w:rsid w:val="00A1728A"/>
    <w:rsid w:val="00A217CF"/>
    <w:rsid w:val="00A226AC"/>
    <w:rsid w:val="00A2275C"/>
    <w:rsid w:val="00A67D80"/>
    <w:rsid w:val="00A823D4"/>
    <w:rsid w:val="00A835FF"/>
    <w:rsid w:val="00AA52EE"/>
    <w:rsid w:val="00AA53AD"/>
    <w:rsid w:val="00AD0542"/>
    <w:rsid w:val="00AD2820"/>
    <w:rsid w:val="00AF1122"/>
    <w:rsid w:val="00AF24E3"/>
    <w:rsid w:val="00B17E19"/>
    <w:rsid w:val="00B4314F"/>
    <w:rsid w:val="00B52A17"/>
    <w:rsid w:val="00B75988"/>
    <w:rsid w:val="00B75A10"/>
    <w:rsid w:val="00BA2449"/>
    <w:rsid w:val="00BA51F2"/>
    <w:rsid w:val="00C22D2E"/>
    <w:rsid w:val="00C23306"/>
    <w:rsid w:val="00C328FD"/>
    <w:rsid w:val="00C37BBB"/>
    <w:rsid w:val="00C757D5"/>
    <w:rsid w:val="00C811FC"/>
    <w:rsid w:val="00C8644D"/>
    <w:rsid w:val="00C867DE"/>
    <w:rsid w:val="00C868F1"/>
    <w:rsid w:val="00CD2720"/>
    <w:rsid w:val="00CF6148"/>
    <w:rsid w:val="00D169A6"/>
    <w:rsid w:val="00D22F28"/>
    <w:rsid w:val="00D30DE1"/>
    <w:rsid w:val="00D32F0A"/>
    <w:rsid w:val="00D461F3"/>
    <w:rsid w:val="00D622A9"/>
    <w:rsid w:val="00D66977"/>
    <w:rsid w:val="00D6714A"/>
    <w:rsid w:val="00D67F7F"/>
    <w:rsid w:val="00D7725A"/>
    <w:rsid w:val="00D92F52"/>
    <w:rsid w:val="00DB06FF"/>
    <w:rsid w:val="00DB2F47"/>
    <w:rsid w:val="00DD1C14"/>
    <w:rsid w:val="00DF1E1F"/>
    <w:rsid w:val="00DF3B53"/>
    <w:rsid w:val="00DF3D92"/>
    <w:rsid w:val="00E05BD4"/>
    <w:rsid w:val="00E33D62"/>
    <w:rsid w:val="00E35E32"/>
    <w:rsid w:val="00E4118F"/>
    <w:rsid w:val="00E51C48"/>
    <w:rsid w:val="00E60701"/>
    <w:rsid w:val="00E873D2"/>
    <w:rsid w:val="00E930DF"/>
    <w:rsid w:val="00EA1A8C"/>
    <w:rsid w:val="00EA57CC"/>
    <w:rsid w:val="00EB55CD"/>
    <w:rsid w:val="00EE1135"/>
    <w:rsid w:val="00EF0065"/>
    <w:rsid w:val="00F05692"/>
    <w:rsid w:val="00F104F6"/>
    <w:rsid w:val="00F1630C"/>
    <w:rsid w:val="00F5705D"/>
    <w:rsid w:val="00F74FF8"/>
    <w:rsid w:val="00F75D98"/>
    <w:rsid w:val="00F7754B"/>
    <w:rsid w:val="00F83195"/>
    <w:rsid w:val="00F94AF7"/>
    <w:rsid w:val="00FF71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A4"/>
  </w:style>
  <w:style w:type="paragraph" w:styleId="Heading1">
    <w:name w:val="heading 1"/>
    <w:basedOn w:val="Normal"/>
    <w:next w:val="Normal"/>
    <w:link w:val="Heading1Char"/>
    <w:uiPriority w:val="9"/>
    <w:qFormat/>
    <w:rsid w:val="00FF7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7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4C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E163C"/>
  </w:style>
  <w:style w:type="table" w:customStyle="1" w:styleId="LightList-Accent11">
    <w:name w:val="Light List - Accent 11"/>
    <w:basedOn w:val="TableNormal"/>
    <w:uiPriority w:val="61"/>
    <w:rsid w:val="00F5705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2F6C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F6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D461F3"/>
    <w:pPr>
      <w:spacing w:after="0" w:line="240" w:lineRule="auto"/>
    </w:p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971"/>
    <w:rPr>
      <w:rFonts w:ascii="Tahoma" w:hAnsi="Tahoma" w:cs="Tahoma"/>
      <w:sz w:val="16"/>
      <w:szCs w:val="16"/>
    </w:rPr>
  </w:style>
  <w:style w:type="character" w:customStyle="1" w:styleId="Heading1Char">
    <w:name w:val="Heading 1 Char"/>
    <w:basedOn w:val="DefaultParagraphFont"/>
    <w:link w:val="Heading1"/>
    <w:uiPriority w:val="9"/>
    <w:rsid w:val="00FF7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713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7136"/>
    <w:rPr>
      <w:color w:val="0000FF"/>
      <w:u w:val="single"/>
    </w:rPr>
  </w:style>
  <w:style w:type="character" w:styleId="Strong">
    <w:name w:val="Strong"/>
    <w:basedOn w:val="DefaultParagraphFont"/>
    <w:uiPriority w:val="22"/>
    <w:qFormat/>
    <w:rsid w:val="00FF7136"/>
    <w:rPr>
      <w:b/>
      <w:bCs/>
    </w:rPr>
  </w:style>
  <w:style w:type="paragraph" w:styleId="ListParagraph">
    <w:name w:val="List Paragraph"/>
    <w:basedOn w:val="Normal"/>
    <w:uiPriority w:val="34"/>
    <w:qFormat/>
    <w:rsid w:val="00FF7136"/>
    <w:pPr>
      <w:ind w:left="720"/>
      <w:contextualSpacing/>
    </w:pPr>
  </w:style>
  <w:style w:type="character" w:styleId="CommentReference">
    <w:name w:val="annotation reference"/>
    <w:basedOn w:val="DefaultParagraphFont"/>
    <w:uiPriority w:val="99"/>
    <w:semiHidden/>
    <w:unhideWhenUsed/>
    <w:rsid w:val="00136441"/>
    <w:rPr>
      <w:sz w:val="16"/>
      <w:szCs w:val="16"/>
    </w:rPr>
  </w:style>
  <w:style w:type="paragraph" w:styleId="CommentText">
    <w:name w:val="annotation text"/>
    <w:basedOn w:val="Normal"/>
    <w:link w:val="CommentTextChar"/>
    <w:uiPriority w:val="99"/>
    <w:semiHidden/>
    <w:unhideWhenUsed/>
    <w:rsid w:val="00136441"/>
    <w:pPr>
      <w:spacing w:line="240" w:lineRule="auto"/>
    </w:pPr>
    <w:rPr>
      <w:sz w:val="20"/>
      <w:szCs w:val="20"/>
    </w:rPr>
  </w:style>
  <w:style w:type="character" w:customStyle="1" w:styleId="CommentTextChar">
    <w:name w:val="Comment Text Char"/>
    <w:basedOn w:val="DefaultParagraphFont"/>
    <w:link w:val="CommentText"/>
    <w:uiPriority w:val="99"/>
    <w:semiHidden/>
    <w:rsid w:val="00136441"/>
    <w:rPr>
      <w:sz w:val="20"/>
      <w:szCs w:val="20"/>
    </w:rPr>
  </w:style>
  <w:style w:type="paragraph" w:styleId="CommentSubject">
    <w:name w:val="annotation subject"/>
    <w:basedOn w:val="CommentText"/>
    <w:next w:val="CommentText"/>
    <w:link w:val="CommentSubjectChar"/>
    <w:uiPriority w:val="99"/>
    <w:semiHidden/>
    <w:unhideWhenUsed/>
    <w:rsid w:val="00136441"/>
    <w:rPr>
      <w:b/>
      <w:bCs/>
    </w:rPr>
  </w:style>
  <w:style w:type="character" w:customStyle="1" w:styleId="CommentSubjectChar">
    <w:name w:val="Comment Subject Char"/>
    <w:basedOn w:val="CommentTextChar"/>
    <w:link w:val="CommentSubject"/>
    <w:uiPriority w:val="99"/>
    <w:semiHidden/>
    <w:rsid w:val="00136441"/>
    <w:rPr>
      <w:b/>
      <w:bCs/>
      <w:sz w:val="20"/>
      <w:szCs w:val="20"/>
    </w:rPr>
  </w:style>
  <w:style w:type="character" w:customStyle="1" w:styleId="Heading3Char">
    <w:name w:val="Heading 3 Char"/>
    <w:basedOn w:val="DefaultParagraphFont"/>
    <w:link w:val="Heading3"/>
    <w:uiPriority w:val="9"/>
    <w:rsid w:val="009C4CD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B247B"/>
    <w:rPr>
      <w:i/>
      <w:iCs/>
    </w:rPr>
  </w:style>
</w:styles>
</file>

<file path=word/webSettings.xml><?xml version="1.0" encoding="utf-8"?>
<w:webSettings xmlns:r="http://schemas.openxmlformats.org/officeDocument/2006/relationships" xmlns:w="http://schemas.openxmlformats.org/wordprocessingml/2006/main">
  <w:divs>
    <w:div w:id="599722274">
      <w:bodyDiv w:val="1"/>
      <w:marLeft w:val="0"/>
      <w:marRight w:val="0"/>
      <w:marTop w:val="0"/>
      <w:marBottom w:val="0"/>
      <w:divBdr>
        <w:top w:val="none" w:sz="0" w:space="0" w:color="auto"/>
        <w:left w:val="none" w:sz="0" w:space="0" w:color="auto"/>
        <w:bottom w:val="none" w:sz="0" w:space="0" w:color="auto"/>
        <w:right w:val="none" w:sz="0" w:space="0" w:color="auto"/>
      </w:divBdr>
    </w:div>
    <w:div w:id="1086611457">
      <w:bodyDiv w:val="1"/>
      <w:marLeft w:val="0"/>
      <w:marRight w:val="0"/>
      <w:marTop w:val="0"/>
      <w:marBottom w:val="0"/>
      <w:divBdr>
        <w:top w:val="none" w:sz="0" w:space="0" w:color="auto"/>
        <w:left w:val="none" w:sz="0" w:space="0" w:color="auto"/>
        <w:bottom w:val="none" w:sz="0" w:space="0" w:color="auto"/>
        <w:right w:val="none" w:sz="0" w:space="0" w:color="auto"/>
      </w:divBdr>
    </w:div>
    <w:div w:id="1259826639">
      <w:bodyDiv w:val="1"/>
      <w:marLeft w:val="0"/>
      <w:marRight w:val="0"/>
      <w:marTop w:val="0"/>
      <w:marBottom w:val="0"/>
      <w:divBdr>
        <w:top w:val="none" w:sz="0" w:space="0" w:color="auto"/>
        <w:left w:val="none" w:sz="0" w:space="0" w:color="auto"/>
        <w:bottom w:val="none" w:sz="0" w:space="0" w:color="auto"/>
        <w:right w:val="none" w:sz="0" w:space="0" w:color="auto"/>
      </w:divBdr>
      <w:divsChild>
        <w:div w:id="195115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gris.fao.org/agris-search/search.do?recordID=JP20030007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westinternational.wa.gov.au/objtwr/imported_assets/content/pw/gard/ph.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0B22C-685E-4787-BF51-2F02A0FD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2015-04-22T09:05:00Z</dcterms:created>
  <dcterms:modified xsi:type="dcterms:W3CDTF">2015-05-07T11:55:00Z</dcterms:modified>
</cp:coreProperties>
</file>