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E9" w:rsidRPr="00F408B2" w:rsidRDefault="00226FE9" w:rsidP="00E47C78">
      <w:pPr>
        <w:rPr>
          <w:b/>
        </w:rPr>
      </w:pPr>
      <w:r w:rsidRPr="00F408B2">
        <w:rPr>
          <w:b/>
        </w:rPr>
        <w:t>Upregulated expression of FoxP3 and T-bet in severe, but not euthyroid Hashimoto's thyroiditis.</w:t>
      </w:r>
    </w:p>
    <w:p w:rsidR="00226FE9" w:rsidRPr="009A1953" w:rsidRDefault="00226FE9" w:rsidP="00E47C78">
      <w:pPr>
        <w:pStyle w:val="yiv0669628628msonormal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Stana T</w:t>
      </w:r>
      <w:r w:rsidRPr="009A1953">
        <w:rPr>
          <w:sz w:val="20"/>
          <w:szCs w:val="20"/>
        </w:rPr>
        <w:t>okić</w:t>
      </w:r>
      <w:r w:rsidRPr="009A1953">
        <w:rPr>
          <w:sz w:val="20"/>
          <w:szCs w:val="20"/>
          <w:vertAlign w:val="superscript"/>
        </w:rPr>
        <w:t>1,</w:t>
      </w: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, Mario </w:t>
      </w:r>
      <w:r w:rsidRPr="009A1953">
        <w:rPr>
          <w:sz w:val="20"/>
          <w:szCs w:val="20"/>
        </w:rPr>
        <w:t>Štefanić</w:t>
      </w:r>
      <w:r w:rsidRPr="009A1953">
        <w:rPr>
          <w:sz w:val="20"/>
          <w:szCs w:val="20"/>
          <w:vertAlign w:val="superscript"/>
        </w:rPr>
        <w:t>1,</w:t>
      </w:r>
      <w:r>
        <w:rPr>
          <w:sz w:val="20"/>
          <w:szCs w:val="20"/>
          <w:vertAlign w:val="superscript"/>
        </w:rPr>
        <w:t>3</w:t>
      </w:r>
      <w:r w:rsidRPr="009A1953">
        <w:rPr>
          <w:sz w:val="20"/>
          <w:szCs w:val="20"/>
        </w:rPr>
        <w:t>, Mirjana Suver-Stević</w:t>
      </w:r>
      <w:r w:rsidRPr="00F408B2">
        <w:rPr>
          <w:sz w:val="20"/>
          <w:szCs w:val="20"/>
          <w:vertAlign w:val="superscript"/>
        </w:rPr>
        <w:t>2</w:t>
      </w:r>
      <w:r w:rsidRPr="009A1953">
        <w:rPr>
          <w:sz w:val="20"/>
          <w:szCs w:val="20"/>
        </w:rPr>
        <w:t>, Ljubica Glavaš-Obrovac</w:t>
      </w:r>
      <w:r>
        <w:rPr>
          <w:sz w:val="20"/>
          <w:szCs w:val="20"/>
          <w:vertAlign w:val="superscript"/>
        </w:rPr>
        <w:t>3</w:t>
      </w:r>
      <w:r w:rsidRPr="009A1953">
        <w:rPr>
          <w:sz w:val="20"/>
          <w:szCs w:val="20"/>
        </w:rPr>
        <w:t>,</w:t>
      </w:r>
      <w:r>
        <w:rPr>
          <w:sz w:val="20"/>
          <w:szCs w:val="20"/>
        </w:rPr>
        <w:t xml:space="preserve"> Sonja Jaman,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Pr="009A1953">
        <w:rPr>
          <w:sz w:val="20"/>
          <w:szCs w:val="20"/>
        </w:rPr>
        <w:t>Zdenka Navratilova</w:t>
      </w:r>
      <w:r w:rsidRPr="00F408B2">
        <w:rPr>
          <w:sz w:val="20"/>
          <w:szCs w:val="20"/>
          <w:vertAlign w:val="superscript"/>
        </w:rPr>
        <w:t>4</w:t>
      </w:r>
      <w:r w:rsidRPr="009A1953">
        <w:rPr>
          <w:sz w:val="20"/>
          <w:szCs w:val="20"/>
        </w:rPr>
        <w:t>, Eva Novosadová</w:t>
      </w:r>
      <w:r w:rsidRPr="00F408B2">
        <w:rPr>
          <w:sz w:val="20"/>
          <w:szCs w:val="20"/>
          <w:vertAlign w:val="superscript"/>
        </w:rPr>
        <w:t>4</w:t>
      </w:r>
      <w:r w:rsidRPr="009A1953">
        <w:rPr>
          <w:sz w:val="20"/>
          <w:szCs w:val="20"/>
        </w:rPr>
        <w:t>, Martin Petrek</w:t>
      </w:r>
      <w:r w:rsidRPr="00F408B2">
        <w:rPr>
          <w:sz w:val="20"/>
          <w:szCs w:val="20"/>
          <w:vertAlign w:val="superscript"/>
        </w:rPr>
        <w:t>4</w:t>
      </w:r>
    </w:p>
    <w:p w:rsidR="00226FE9" w:rsidRDefault="00226FE9" w:rsidP="009A1953">
      <w:pPr>
        <w:spacing w:line="240" w:lineRule="auto"/>
        <w:jc w:val="both"/>
        <w:rPr>
          <w:sz w:val="20"/>
          <w:szCs w:val="20"/>
        </w:rPr>
      </w:pPr>
      <w:r w:rsidRPr="00F408B2">
        <w:rPr>
          <w:sz w:val="20"/>
          <w:szCs w:val="20"/>
          <w:vertAlign w:val="superscript"/>
        </w:rPr>
        <w:t>1</w:t>
      </w:r>
      <w:r w:rsidRPr="009A1953">
        <w:rPr>
          <w:sz w:val="20"/>
          <w:szCs w:val="20"/>
        </w:rPr>
        <w:t xml:space="preserve">Clinical </w:t>
      </w:r>
      <w:smartTag w:uri="urn:schemas-microsoft-com:office:smarttags" w:element="PlaceType">
        <w:r w:rsidRPr="009A1953">
          <w:rPr>
            <w:sz w:val="20"/>
            <w:szCs w:val="20"/>
          </w:rPr>
          <w:t>Institute</w:t>
        </w:r>
      </w:smartTag>
      <w:r w:rsidRPr="009A1953">
        <w:rPr>
          <w:sz w:val="20"/>
          <w:szCs w:val="20"/>
        </w:rPr>
        <w:t xml:space="preserve"> of </w:t>
      </w:r>
      <w:smartTag w:uri="urn:schemas-microsoft-com:office:smarttags" w:element="PlaceName">
        <w:r w:rsidRPr="009A1953">
          <w:rPr>
            <w:sz w:val="20"/>
            <w:szCs w:val="20"/>
          </w:rPr>
          <w:t>Nuclear Medicine</w:t>
        </w:r>
      </w:smartTag>
      <w:r w:rsidRPr="009A1953">
        <w:rPr>
          <w:sz w:val="20"/>
          <w:szCs w:val="20"/>
        </w:rPr>
        <w:t xml:space="preserve"> and Radiation Protection, </w:t>
      </w:r>
      <w:smartTag w:uri="urn:schemas-microsoft-com:office:smarttags" w:element="PlaceName">
        <w:r w:rsidRPr="009A1953">
          <w:rPr>
            <w:sz w:val="20"/>
            <w:szCs w:val="20"/>
          </w:rPr>
          <w:t>Osijek</w:t>
        </w:r>
      </w:smartTag>
      <w:r w:rsidRPr="009A1953">
        <w:rPr>
          <w:sz w:val="20"/>
          <w:szCs w:val="20"/>
        </w:rPr>
        <w:t xml:space="preserve"> </w:t>
      </w:r>
      <w:smartTag w:uri="urn:schemas-microsoft-com:office:smarttags" w:element="PlaceType">
        <w:r w:rsidRPr="009A1953">
          <w:rPr>
            <w:sz w:val="20"/>
            <w:szCs w:val="20"/>
          </w:rPr>
          <w:t>University</w:t>
        </w:r>
      </w:smartTag>
      <w:r w:rsidRPr="009A1953">
        <w:rPr>
          <w:sz w:val="20"/>
          <w:szCs w:val="20"/>
        </w:rPr>
        <w:t xml:space="preserve"> </w:t>
      </w:r>
      <w:smartTag w:uri="urn:schemas-microsoft-com:office:smarttags" w:element="PlaceType">
        <w:r w:rsidRPr="009A1953">
          <w:rPr>
            <w:sz w:val="20"/>
            <w:szCs w:val="20"/>
          </w:rPr>
          <w:t>Hospital</w:t>
        </w:r>
      </w:smartTag>
      <w:r w:rsidRPr="009A1953">
        <w:rPr>
          <w:sz w:val="20"/>
          <w:szCs w:val="20"/>
        </w:rPr>
        <w:t xml:space="preserve">, </w:t>
      </w:r>
      <w:r>
        <w:rPr>
          <w:sz w:val="20"/>
          <w:szCs w:val="20"/>
        </w:rPr>
        <w:t>3</w:t>
      </w:r>
      <w:r w:rsidRPr="009A1953">
        <w:rPr>
          <w:sz w:val="20"/>
          <w:szCs w:val="20"/>
        </w:rPr>
        <w:t xml:space="preserve">1000 </w:t>
      </w:r>
      <w:smartTag w:uri="urn:schemas-microsoft-com:office:smarttags" w:element="place">
        <w:smartTag w:uri="urn:schemas-microsoft-com:office:smarttags" w:element="City">
          <w:r w:rsidRPr="009A1953">
            <w:rPr>
              <w:sz w:val="20"/>
              <w:szCs w:val="20"/>
            </w:rPr>
            <w:t>Osijek</w:t>
          </w:r>
        </w:smartTag>
        <w:r w:rsidRPr="009A1953">
          <w:rPr>
            <w:sz w:val="20"/>
            <w:szCs w:val="20"/>
          </w:rPr>
          <w:t xml:space="preserve">, </w:t>
        </w:r>
        <w:smartTag w:uri="urn:schemas-microsoft-com:office:smarttags" w:element="country-region">
          <w:r w:rsidRPr="009A1953">
            <w:rPr>
              <w:sz w:val="20"/>
              <w:szCs w:val="20"/>
            </w:rPr>
            <w:t>Croatia</w:t>
          </w:r>
        </w:smartTag>
      </w:smartTag>
    </w:p>
    <w:p w:rsidR="00226FE9" w:rsidRDefault="00226FE9" w:rsidP="00F408B2">
      <w:pPr>
        <w:spacing w:line="240" w:lineRule="auto"/>
        <w:jc w:val="both"/>
        <w:rPr>
          <w:sz w:val="20"/>
          <w:szCs w:val="20"/>
        </w:rPr>
      </w:pPr>
      <w:r w:rsidRPr="00F408B2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Scientific Unit, </w:t>
      </w:r>
      <w:smartTag w:uri="urn:schemas-microsoft-com:office:smarttags" w:element="PlaceName">
        <w:r w:rsidRPr="009A1953">
          <w:rPr>
            <w:sz w:val="20"/>
            <w:szCs w:val="20"/>
          </w:rPr>
          <w:t>Osijek</w:t>
        </w:r>
      </w:smartTag>
      <w:r w:rsidRPr="009A1953">
        <w:rPr>
          <w:sz w:val="20"/>
          <w:szCs w:val="20"/>
        </w:rPr>
        <w:t xml:space="preserve"> </w:t>
      </w:r>
      <w:smartTag w:uri="urn:schemas-microsoft-com:office:smarttags" w:element="PlaceType">
        <w:r w:rsidRPr="009A1953">
          <w:rPr>
            <w:sz w:val="20"/>
            <w:szCs w:val="20"/>
          </w:rPr>
          <w:t>University</w:t>
        </w:r>
      </w:smartTag>
      <w:r w:rsidRPr="009A1953">
        <w:rPr>
          <w:sz w:val="20"/>
          <w:szCs w:val="20"/>
        </w:rPr>
        <w:t xml:space="preserve"> </w:t>
      </w:r>
      <w:smartTag w:uri="urn:schemas-microsoft-com:office:smarttags" w:element="PlaceType">
        <w:r w:rsidRPr="009A1953">
          <w:rPr>
            <w:sz w:val="20"/>
            <w:szCs w:val="20"/>
          </w:rPr>
          <w:t>Hospital</w:t>
        </w:r>
      </w:smartTag>
      <w:r w:rsidRPr="009A1953">
        <w:rPr>
          <w:sz w:val="20"/>
          <w:szCs w:val="20"/>
        </w:rPr>
        <w:t xml:space="preserve">, </w:t>
      </w:r>
      <w:r>
        <w:rPr>
          <w:sz w:val="20"/>
          <w:szCs w:val="20"/>
        </w:rPr>
        <w:t>3</w:t>
      </w:r>
      <w:r w:rsidRPr="009A1953">
        <w:rPr>
          <w:sz w:val="20"/>
          <w:szCs w:val="20"/>
        </w:rPr>
        <w:t xml:space="preserve">1000 </w:t>
      </w:r>
      <w:smartTag w:uri="urn:schemas-microsoft-com:office:smarttags" w:element="place">
        <w:smartTag w:uri="urn:schemas-microsoft-com:office:smarttags" w:element="City">
          <w:r w:rsidRPr="009A1953">
            <w:rPr>
              <w:sz w:val="20"/>
              <w:szCs w:val="20"/>
            </w:rPr>
            <w:t>Osijek</w:t>
          </w:r>
        </w:smartTag>
        <w:r w:rsidRPr="009A1953">
          <w:rPr>
            <w:sz w:val="20"/>
            <w:szCs w:val="20"/>
          </w:rPr>
          <w:t xml:space="preserve">, </w:t>
        </w:r>
        <w:smartTag w:uri="urn:schemas-microsoft-com:office:smarttags" w:element="country-region">
          <w:r w:rsidRPr="009A1953">
            <w:rPr>
              <w:sz w:val="20"/>
              <w:szCs w:val="20"/>
            </w:rPr>
            <w:t>Croatia</w:t>
          </w:r>
        </w:smartTag>
      </w:smartTag>
    </w:p>
    <w:p w:rsidR="00226FE9" w:rsidRPr="009A1953" w:rsidRDefault="00226FE9" w:rsidP="009A1953">
      <w:pPr>
        <w:spacing w:line="240" w:lineRule="auto"/>
        <w:jc w:val="both"/>
        <w:rPr>
          <w:sz w:val="20"/>
          <w:szCs w:val="20"/>
        </w:rPr>
      </w:pPr>
      <w:r w:rsidRPr="00F408B2">
        <w:rPr>
          <w:sz w:val="20"/>
          <w:szCs w:val="20"/>
          <w:vertAlign w:val="superscript"/>
        </w:rPr>
        <w:t>3</w:t>
      </w:r>
      <w:r w:rsidRPr="009A1953">
        <w:rPr>
          <w:sz w:val="20"/>
          <w:szCs w:val="20"/>
        </w:rPr>
        <w:t xml:space="preserve">Faculty of Medicine, </w:t>
      </w:r>
      <w:smartTag w:uri="urn:schemas-microsoft-com:office:smarttags" w:element="PlaceType">
        <w:r w:rsidRPr="009A1953">
          <w:rPr>
            <w:sz w:val="20"/>
            <w:szCs w:val="20"/>
          </w:rPr>
          <w:t>University</w:t>
        </w:r>
      </w:smartTag>
      <w:r w:rsidRPr="009A1953">
        <w:rPr>
          <w:sz w:val="20"/>
          <w:szCs w:val="20"/>
        </w:rPr>
        <w:t xml:space="preserve"> of </w:t>
      </w:r>
      <w:smartTag w:uri="urn:schemas-microsoft-com:office:smarttags" w:element="PlaceName">
        <w:r w:rsidRPr="009A1953">
          <w:rPr>
            <w:sz w:val="20"/>
            <w:szCs w:val="20"/>
          </w:rPr>
          <w:t>Osijek</w:t>
        </w:r>
      </w:smartTag>
      <w:r w:rsidRPr="009A195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9A1953">
        <w:rPr>
          <w:sz w:val="20"/>
          <w:szCs w:val="20"/>
        </w:rPr>
        <w:t xml:space="preserve">31000 </w:t>
      </w:r>
      <w:smartTag w:uri="urn:schemas-microsoft-com:office:smarttags" w:element="place">
        <w:smartTag w:uri="urn:schemas-microsoft-com:office:smarttags" w:element="City">
          <w:r w:rsidRPr="009A1953">
            <w:rPr>
              <w:sz w:val="20"/>
              <w:szCs w:val="20"/>
            </w:rPr>
            <w:t>Osijek</w:t>
          </w:r>
        </w:smartTag>
        <w:r w:rsidRPr="009A1953">
          <w:rPr>
            <w:sz w:val="20"/>
            <w:szCs w:val="20"/>
          </w:rPr>
          <w:t xml:space="preserve">, </w:t>
        </w:r>
        <w:smartTag w:uri="urn:schemas-microsoft-com:office:smarttags" w:element="country-region">
          <w:r w:rsidRPr="009A1953">
            <w:rPr>
              <w:sz w:val="20"/>
              <w:szCs w:val="20"/>
            </w:rPr>
            <w:t>Croatia</w:t>
          </w:r>
        </w:smartTag>
      </w:smartTag>
    </w:p>
    <w:p w:rsidR="00226FE9" w:rsidRPr="009A1953" w:rsidRDefault="00226FE9" w:rsidP="009A1953">
      <w:pPr>
        <w:spacing w:line="240" w:lineRule="auto"/>
        <w:jc w:val="both"/>
        <w:rPr>
          <w:b/>
          <w:sz w:val="20"/>
          <w:szCs w:val="20"/>
        </w:rPr>
      </w:pPr>
      <w:r w:rsidRPr="00F408B2">
        <w:rPr>
          <w:rFonts w:cs="Times"/>
          <w:color w:val="000000"/>
          <w:sz w:val="20"/>
          <w:szCs w:val="20"/>
          <w:shd w:val="clear" w:color="auto" w:fill="FFFFFF"/>
          <w:vertAlign w:val="superscript"/>
        </w:rPr>
        <w:t>4</w:t>
      </w:r>
      <w:r w:rsidRPr="009A1953">
        <w:rPr>
          <w:rFonts w:cs="Times"/>
          <w:color w:val="000000"/>
          <w:sz w:val="20"/>
          <w:szCs w:val="20"/>
          <w:shd w:val="clear" w:color="auto" w:fill="FFFFFF"/>
        </w:rPr>
        <w:t xml:space="preserve">Laboratory of Immunogenomics and Proteomics, Institute of Molecular and Translational Medicine, </w:t>
      </w:r>
      <w:smartTag w:uri="urn:schemas-microsoft-com:office:smarttags" w:element="PlaceName">
        <w:r w:rsidRPr="009A1953">
          <w:rPr>
            <w:rFonts w:cs="Times"/>
            <w:color w:val="000000"/>
            <w:sz w:val="20"/>
            <w:szCs w:val="20"/>
            <w:shd w:val="clear" w:color="auto" w:fill="FFFFFF"/>
          </w:rPr>
          <w:t>Palacky</w:t>
        </w:r>
      </w:smartTag>
      <w:r w:rsidRPr="009A1953">
        <w:rPr>
          <w:rFonts w:cs="Times"/>
          <w:color w:val="000000"/>
          <w:sz w:val="20"/>
          <w:szCs w:val="20"/>
          <w:shd w:val="clear" w:color="auto" w:fill="FFFFFF"/>
        </w:rPr>
        <w:t xml:space="preserve"> </w:t>
      </w:r>
      <w:smartTag w:uri="urn:schemas-microsoft-com:office:smarttags" w:element="PlaceType">
        <w:r w:rsidRPr="009A1953">
          <w:rPr>
            <w:rFonts w:cs="Times"/>
            <w:color w:val="000000"/>
            <w:sz w:val="20"/>
            <w:szCs w:val="20"/>
            <w:shd w:val="clear" w:color="auto" w:fill="FFFFFF"/>
          </w:rPr>
          <w:t>University</w:t>
        </w:r>
      </w:smartTag>
      <w:r w:rsidRPr="009A1953">
        <w:rPr>
          <w:rFonts w:cs="Times"/>
          <w:color w:val="000000"/>
          <w:sz w:val="20"/>
          <w:szCs w:val="20"/>
          <w:shd w:val="clear" w:color="auto" w:fill="FFFFFF"/>
        </w:rPr>
        <w:t xml:space="preserve"> and </w:t>
      </w:r>
      <w:smartTag w:uri="urn:schemas-microsoft-com:office:smarttags" w:element="PlaceName">
        <w:r w:rsidRPr="009A1953">
          <w:rPr>
            <w:rFonts w:cs="Times"/>
            <w:color w:val="000000"/>
            <w:sz w:val="20"/>
            <w:szCs w:val="20"/>
            <w:shd w:val="clear" w:color="auto" w:fill="FFFFFF"/>
          </w:rPr>
          <w:t>Faculty</w:t>
        </w:r>
      </w:smartTag>
      <w:r w:rsidRPr="009A1953">
        <w:rPr>
          <w:rFonts w:cs="Times"/>
          <w:color w:val="000000"/>
          <w:sz w:val="20"/>
          <w:szCs w:val="20"/>
          <w:shd w:val="clear" w:color="auto" w:fill="FFFFFF"/>
        </w:rPr>
        <w:t xml:space="preserve"> </w:t>
      </w:r>
      <w:smartTag w:uri="urn:schemas-microsoft-com:office:smarttags" w:element="PlaceType">
        <w:r w:rsidRPr="009A1953">
          <w:rPr>
            <w:rFonts w:cs="Times"/>
            <w:color w:val="000000"/>
            <w:sz w:val="20"/>
            <w:szCs w:val="20"/>
            <w:shd w:val="clear" w:color="auto" w:fill="FFFFFF"/>
          </w:rPr>
          <w:t>Hospital</w:t>
        </w:r>
      </w:smartTag>
      <w:r w:rsidRPr="009A1953">
        <w:rPr>
          <w:rFonts w:cs="Times"/>
          <w:color w:val="000000"/>
          <w:sz w:val="20"/>
          <w:szCs w:val="20"/>
          <w:shd w:val="clear" w:color="auto" w:fill="FFFFFF"/>
        </w:rPr>
        <w:t xml:space="preserve">, 775 20 </w:t>
      </w:r>
      <w:smartTag w:uri="urn:schemas-microsoft-com:office:smarttags" w:element="City">
        <w:r w:rsidRPr="009A1953">
          <w:rPr>
            <w:rFonts w:cs="Times"/>
            <w:color w:val="000000"/>
            <w:sz w:val="20"/>
            <w:szCs w:val="20"/>
            <w:shd w:val="clear" w:color="auto" w:fill="FFFFFF"/>
          </w:rPr>
          <w:t>Olomouc</w:t>
        </w:r>
      </w:smartTag>
      <w:r w:rsidRPr="009A1953">
        <w:rPr>
          <w:rFonts w:cs="Times"/>
          <w:color w:val="000000"/>
          <w:sz w:val="20"/>
          <w:szCs w:val="20"/>
          <w:shd w:val="clear" w:color="auto" w:fill="FFFFFF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9A1953">
            <w:rPr>
              <w:rFonts w:cs="Times"/>
              <w:color w:val="000000"/>
              <w:sz w:val="20"/>
              <w:szCs w:val="20"/>
              <w:shd w:val="clear" w:color="auto" w:fill="FFFFFF"/>
            </w:rPr>
            <w:t>Czech</w:t>
          </w:r>
        </w:smartTag>
        <w:r w:rsidRPr="009A1953">
          <w:rPr>
            <w:rFonts w:cs="Times"/>
            <w:color w:val="000000"/>
            <w:sz w:val="20"/>
            <w:szCs w:val="20"/>
            <w:shd w:val="clear" w:color="auto" w:fill="FFFFFF"/>
          </w:rPr>
          <w:t xml:space="preserve"> </w:t>
        </w:r>
        <w:smartTag w:uri="urn:schemas-microsoft-com:office:smarttags" w:element="PlaceType">
          <w:r w:rsidRPr="009A1953">
            <w:rPr>
              <w:rFonts w:cs="Times"/>
              <w:color w:val="000000"/>
              <w:sz w:val="20"/>
              <w:szCs w:val="20"/>
              <w:shd w:val="clear" w:color="auto" w:fill="FFFFFF"/>
            </w:rPr>
            <w:t>Republic</w:t>
          </w:r>
        </w:smartTag>
      </w:smartTag>
    </w:p>
    <w:p w:rsidR="00226FE9" w:rsidRDefault="00226FE9" w:rsidP="006D62FE">
      <w:pPr>
        <w:jc w:val="both"/>
        <w:rPr>
          <w:b/>
        </w:rPr>
      </w:pPr>
    </w:p>
    <w:p w:rsidR="00226FE9" w:rsidRDefault="00226FE9" w:rsidP="006D62FE">
      <w:pPr>
        <w:jc w:val="both"/>
      </w:pPr>
      <w:r w:rsidRPr="00A1111E">
        <w:rPr>
          <w:b/>
        </w:rPr>
        <w:t>Introduction:</w:t>
      </w:r>
      <w:r>
        <w:t xml:space="preserve"> </w:t>
      </w:r>
      <w:r w:rsidRPr="006D62FE">
        <w:t>Hashimoto's thyroidits (HT) is Th1-mediated autoimmune disorder</w:t>
      </w:r>
      <w:r>
        <w:t xml:space="preserve"> </w:t>
      </w:r>
      <w:r w:rsidRPr="006D62FE">
        <w:t>characterized by progressive thyroid failure. Recently, Th17 and Treg</w:t>
      </w:r>
      <w:r>
        <w:t xml:space="preserve"> CD4+cell </w:t>
      </w:r>
      <w:r w:rsidRPr="006D62FE">
        <w:t>subset</w:t>
      </w:r>
      <w:r>
        <w:t xml:space="preserve">, </w:t>
      </w:r>
      <w:r w:rsidRPr="006D62FE">
        <w:t xml:space="preserve">each </w:t>
      </w:r>
      <w:r>
        <w:t>with gro</w:t>
      </w:r>
      <w:r w:rsidRPr="006D62FE">
        <w:t>wing number of</w:t>
      </w:r>
      <w:r>
        <w:t xml:space="preserve"> </w:t>
      </w:r>
      <w:r w:rsidRPr="006D62FE">
        <w:t>transcriptional factors have been also implicated;</w:t>
      </w:r>
      <w:r>
        <w:t xml:space="preserve"> </w:t>
      </w:r>
      <w:r w:rsidRPr="006D62FE">
        <w:t>however, the relation of different T</w:t>
      </w:r>
      <w:r>
        <w:t>-</w:t>
      </w:r>
      <w:r w:rsidRPr="006D62FE">
        <w:t xml:space="preserve">cell subsets and their </w:t>
      </w:r>
      <w:r>
        <w:t xml:space="preserve">master </w:t>
      </w:r>
      <w:r w:rsidRPr="006D62FE">
        <w:t xml:space="preserve">regulators with disease severity remains largely unknown. </w:t>
      </w:r>
    </w:p>
    <w:p w:rsidR="00226FE9" w:rsidRDefault="00226FE9" w:rsidP="006D62FE">
      <w:pPr>
        <w:jc w:val="both"/>
      </w:pPr>
      <w:r w:rsidRPr="005D5FCA">
        <w:rPr>
          <w:b/>
        </w:rPr>
        <w:t>Methods and materials:</w:t>
      </w:r>
      <w:r>
        <w:t xml:space="preserve"> W</w:t>
      </w:r>
      <w:r w:rsidRPr="006D62FE">
        <w:t>e investigated the expression levels of Th1/Th17/Treg cell-associated</w:t>
      </w:r>
      <w:r>
        <w:t xml:space="preserve"> </w:t>
      </w:r>
      <w:r w:rsidRPr="006D62FE">
        <w:t>factors (T-bet/</w:t>
      </w:r>
      <w:r>
        <w:t>ETS1</w:t>
      </w:r>
      <w:r w:rsidRPr="006D62FE">
        <w:t xml:space="preserve">, HIF1A, </w:t>
      </w:r>
      <w:r>
        <w:t>BLIMP1</w:t>
      </w:r>
      <w:r w:rsidRPr="006D62FE">
        <w:t>/F</w:t>
      </w:r>
      <w:r>
        <w:t xml:space="preserve">OXP3, </w:t>
      </w:r>
      <w:r w:rsidRPr="006D62FE">
        <w:t xml:space="preserve">CTLA4) in </w:t>
      </w:r>
      <w:r>
        <w:t>peripheral T-</w:t>
      </w:r>
      <w:r w:rsidRPr="006D62FE">
        <w:t>cells of 10 hypothyroid, untreated patients, 10 patients with substituted hypothyroidism due to HT, 12</w:t>
      </w:r>
      <w:r>
        <w:t xml:space="preserve"> </w:t>
      </w:r>
      <w:r w:rsidRPr="006D62FE">
        <w:t xml:space="preserve">euthyroid </w:t>
      </w:r>
      <w:r>
        <w:t xml:space="preserve">HT </w:t>
      </w:r>
      <w:r w:rsidRPr="006D62FE">
        <w:t xml:space="preserve">subjects and 11 healthy controls by </w:t>
      </w:r>
      <w:r>
        <w:t>qRT-</w:t>
      </w:r>
      <w:r w:rsidRPr="006D62FE">
        <w:t>PCR. NormFinder was used to identify the most</w:t>
      </w:r>
      <w:r>
        <w:t xml:space="preserve"> </w:t>
      </w:r>
      <w:r w:rsidRPr="006D62FE">
        <w:t>stable expressed mRNA (</w:t>
      </w:r>
      <w:smartTag w:uri="urn:schemas-microsoft-com:office:smarttags" w:element="place">
        <w:smartTag w:uri="urn:schemas-microsoft-com:office:smarttags" w:element="City">
          <w:r w:rsidRPr="006D62FE">
            <w:t>TBP</w:t>
          </w:r>
        </w:smartTag>
        <w:r w:rsidRPr="006D62FE">
          <w:t xml:space="preserve">, </w:t>
        </w:r>
        <w:smartTag w:uri="urn:schemas-microsoft-com:office:smarttags" w:element="State">
          <w:r w:rsidRPr="006D62FE">
            <w:t>SD</w:t>
          </w:r>
        </w:smartTag>
      </w:smartTag>
      <w:r w:rsidRPr="006D62FE">
        <w:t xml:space="preserve">=0.3145) </w:t>
      </w:r>
      <w:r>
        <w:t xml:space="preserve">between three reference genes tested </w:t>
      </w:r>
      <w:r w:rsidRPr="006D62FE">
        <w:t>across clinical endpoints.</w:t>
      </w:r>
      <w:r>
        <w:t xml:space="preserve"> </w:t>
      </w:r>
      <w:r w:rsidRPr="006D62FE">
        <w:t xml:space="preserve">Data were normalized and fold difference in expression </w:t>
      </w:r>
      <w:r>
        <w:t xml:space="preserve">was </w:t>
      </w:r>
      <w:r w:rsidRPr="006D62FE">
        <w:t>cal</w:t>
      </w:r>
      <w:r>
        <w:t>c</w:t>
      </w:r>
      <w:r w:rsidRPr="006D62FE">
        <w:t>ulated</w:t>
      </w:r>
      <w:r>
        <w:t xml:space="preserve"> by ΔΔ</w:t>
      </w:r>
      <w:r w:rsidRPr="006D62FE">
        <w:t>Ct method, followed by Kruskal-Wallis and Dunn's post-hoc tests.</w:t>
      </w:r>
      <w:r>
        <w:t xml:space="preserve"> </w:t>
      </w:r>
    </w:p>
    <w:p w:rsidR="00226FE9" w:rsidRDefault="00226FE9" w:rsidP="006D62FE">
      <w:pPr>
        <w:jc w:val="both"/>
      </w:pPr>
      <w:r w:rsidRPr="005D5FCA">
        <w:rPr>
          <w:b/>
        </w:rPr>
        <w:t>Results:</w:t>
      </w:r>
      <w:r>
        <w:t xml:space="preserve"> </w:t>
      </w:r>
      <w:r w:rsidRPr="006D62FE">
        <w:t>Compared to euthyroid patients and controls, patients with</w:t>
      </w:r>
      <w:r>
        <w:t xml:space="preserve"> burned-</w:t>
      </w:r>
      <w:r w:rsidRPr="006D62FE">
        <w:t xml:space="preserve">out </w:t>
      </w:r>
      <w:r>
        <w:t>HT</w:t>
      </w:r>
      <w:r w:rsidRPr="006D62FE">
        <w:t>, both hypothyroid (2,25-fold difference vs controls,</w:t>
      </w:r>
      <w:r>
        <w:t xml:space="preserve"> </w:t>
      </w:r>
      <w:r w:rsidRPr="006D62FE">
        <w:t>P&lt;0.01) and rendered euthyroid by hormone therapy (2,3-fold, P&lt;0.01), showed increased F</w:t>
      </w:r>
      <w:r>
        <w:t>ox</w:t>
      </w:r>
      <w:r w:rsidRPr="006D62FE">
        <w:t>P3 mRNA expression in T</w:t>
      </w:r>
      <w:r>
        <w:t>-</w:t>
      </w:r>
      <w:r w:rsidRPr="006D62FE">
        <w:t>cells (global</w:t>
      </w:r>
      <w:r>
        <w:t xml:space="preserve"> </w:t>
      </w:r>
      <w:r w:rsidRPr="006D62FE">
        <w:t xml:space="preserve">P=0.0013). Similarly, </w:t>
      </w:r>
      <w:r>
        <w:t xml:space="preserve">T-bet </w:t>
      </w:r>
      <w:r w:rsidRPr="006D62FE">
        <w:t>mRNA levels were</w:t>
      </w:r>
      <w:r>
        <w:t xml:space="preserve"> </w:t>
      </w:r>
      <w:r w:rsidRPr="006D62FE">
        <w:t>up-regulated in burned-out</w:t>
      </w:r>
      <w:r>
        <w:t xml:space="preserve">, </w:t>
      </w:r>
      <w:r w:rsidRPr="006D62FE">
        <w:t>but not in euthyroid subjects</w:t>
      </w:r>
      <w:r>
        <w:t xml:space="preserve"> </w:t>
      </w:r>
      <w:r w:rsidRPr="006D62FE">
        <w:t>(1,73-fold and 2,46-fold, hypothyroid and thyroxine-substituted patients</w:t>
      </w:r>
      <w:r>
        <w:t xml:space="preserve"> </w:t>
      </w:r>
      <w:r w:rsidRPr="006D62FE">
        <w:t>vs controls, respectively, both P&lt;0.01). No difference in expression between treated and untreated hypothyroid patients was seen.</w:t>
      </w:r>
    </w:p>
    <w:p w:rsidR="00226FE9" w:rsidRDefault="00226FE9" w:rsidP="006D62FE">
      <w:pPr>
        <w:jc w:val="both"/>
      </w:pPr>
      <w:r w:rsidRPr="005D5FCA">
        <w:rPr>
          <w:b/>
        </w:rPr>
        <w:t>Conclusion:</w:t>
      </w:r>
      <w:r>
        <w:t xml:space="preserve"> Severe, but not euthyroid HT is associated with up-regulation of T-bet and FoxP3 mRNA in peripheral T-cells, suggesting an unbalanced role for T-bet positive (encompassing  NK/CD4+Th1/CD8+ effectors) and FOXP3 positive (protective CD4+Treg) T-cell compartments in advanced HT. No relation to non-canonical Th17 regulators was observed at mRNA level.</w:t>
      </w:r>
    </w:p>
    <w:p w:rsidR="00226FE9" w:rsidRDefault="00226FE9" w:rsidP="006D62FE">
      <w:pPr>
        <w:jc w:val="both"/>
      </w:pPr>
    </w:p>
    <w:p w:rsidR="00226FE9" w:rsidRDefault="00226FE9" w:rsidP="006D62FE">
      <w:pPr>
        <w:jc w:val="both"/>
      </w:pPr>
    </w:p>
    <w:p w:rsidR="00226FE9" w:rsidRDefault="00226FE9" w:rsidP="006D62FE">
      <w:pPr>
        <w:jc w:val="both"/>
      </w:pPr>
    </w:p>
    <w:sectPr w:rsidR="00226FE9" w:rsidSect="009F3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2FE"/>
    <w:rsid w:val="00125601"/>
    <w:rsid w:val="00193F2D"/>
    <w:rsid w:val="001974D3"/>
    <w:rsid w:val="001C588E"/>
    <w:rsid w:val="00226FE9"/>
    <w:rsid w:val="00264A30"/>
    <w:rsid w:val="0035592A"/>
    <w:rsid w:val="00372A65"/>
    <w:rsid w:val="00377BBA"/>
    <w:rsid w:val="003A7C81"/>
    <w:rsid w:val="00447C38"/>
    <w:rsid w:val="00462204"/>
    <w:rsid w:val="0046500D"/>
    <w:rsid w:val="004A053A"/>
    <w:rsid w:val="004E699B"/>
    <w:rsid w:val="005645F7"/>
    <w:rsid w:val="005D5FCA"/>
    <w:rsid w:val="006408E3"/>
    <w:rsid w:val="006A50B6"/>
    <w:rsid w:val="006D0025"/>
    <w:rsid w:val="006D62FE"/>
    <w:rsid w:val="006E44D1"/>
    <w:rsid w:val="00702C75"/>
    <w:rsid w:val="00760D67"/>
    <w:rsid w:val="007B6111"/>
    <w:rsid w:val="007C620B"/>
    <w:rsid w:val="008030E1"/>
    <w:rsid w:val="009A1953"/>
    <w:rsid w:val="009F32CA"/>
    <w:rsid w:val="00A1111E"/>
    <w:rsid w:val="00A50E70"/>
    <w:rsid w:val="00B75287"/>
    <w:rsid w:val="00BE7EAC"/>
    <w:rsid w:val="00CC2073"/>
    <w:rsid w:val="00D357BC"/>
    <w:rsid w:val="00D7317D"/>
    <w:rsid w:val="00D76E9D"/>
    <w:rsid w:val="00E47C78"/>
    <w:rsid w:val="00E732DC"/>
    <w:rsid w:val="00EC4135"/>
    <w:rsid w:val="00ED428A"/>
    <w:rsid w:val="00F34CA6"/>
    <w:rsid w:val="00F408B2"/>
    <w:rsid w:val="00F4091A"/>
    <w:rsid w:val="00F5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CA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6D6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D62FE"/>
    <w:rPr>
      <w:rFonts w:ascii="Courier New" w:hAnsi="Courier New" w:cs="Courier New"/>
      <w:sz w:val="20"/>
      <w:szCs w:val="20"/>
      <w:lang w:eastAsia="en-GB"/>
    </w:rPr>
  </w:style>
  <w:style w:type="paragraph" w:customStyle="1" w:styleId="yiv0669628628msonormal">
    <w:name w:val="yiv0669628628msonormal"/>
    <w:basedOn w:val="Normal"/>
    <w:uiPriority w:val="99"/>
    <w:rsid w:val="00E4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2462</TotalTime>
  <Pages>1</Pages>
  <Words>384</Words>
  <Characters>2191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Stana Tokić</dc:creator>
  <cp:keywords/>
  <dc:description/>
  <cp:lastModifiedBy>KB Osijek</cp:lastModifiedBy>
  <cp:revision>5</cp:revision>
  <dcterms:created xsi:type="dcterms:W3CDTF">2015-01-25T11:54:00Z</dcterms:created>
  <dcterms:modified xsi:type="dcterms:W3CDTF">2015-07-20T08:47:00Z</dcterms:modified>
</cp:coreProperties>
</file>