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B4" w:rsidRDefault="00434E81">
      <w:pPr>
        <w:spacing w:line="360" w:lineRule="auto"/>
        <w:jc w:val="center"/>
        <w:rPr>
          <w:b/>
          <w:sz w:val="16"/>
          <w:lang w:val="en-US"/>
        </w:rPr>
      </w:pPr>
      <w:r>
        <w:rPr>
          <w:sz w:val="16"/>
          <w:lang w:val="en-US"/>
        </w:rPr>
        <w:t>&lt;</w:t>
      </w:r>
      <w:proofErr w:type="gramStart"/>
      <w:r>
        <w:rPr>
          <w:sz w:val="16"/>
          <w:lang w:val="en-US"/>
        </w:rPr>
        <w:t>one</w:t>
      </w:r>
      <w:proofErr w:type="gramEnd"/>
      <w:r>
        <w:rPr>
          <w:sz w:val="16"/>
          <w:lang w:val="en-US"/>
        </w:rPr>
        <w:t xml:space="preserve"> empty line&gt;</w:t>
      </w:r>
    </w:p>
    <w:p w:rsidR="00DF5CB4" w:rsidRDefault="006B7E7A">
      <w:pPr>
        <w:spacing w:line="360" w:lineRule="auto"/>
        <w:jc w:val="center"/>
        <w:rPr>
          <w:sz w:val="16"/>
          <w:lang w:val="en-US"/>
        </w:rPr>
      </w:pPr>
      <w:r w:rsidRPr="006B7E7A">
        <w:rPr>
          <w:b/>
          <w:sz w:val="16"/>
          <w:szCs w:val="16"/>
        </w:rPr>
        <w:t>Fine-tuning of magnetic properties in semiconductive organic salts of semiquinone radical</w:t>
      </w:r>
      <w:r>
        <w:rPr>
          <w:b/>
          <w:sz w:val="16"/>
          <w:lang w:val="en-US"/>
        </w:rPr>
        <w:t xml:space="preserve"> </w:t>
      </w:r>
    </w:p>
    <w:p w:rsidR="00DF5CB4" w:rsidRDefault="00434E81">
      <w:pPr>
        <w:spacing w:line="360" w:lineRule="auto"/>
        <w:jc w:val="center"/>
        <w:rPr>
          <w:b/>
          <w:sz w:val="14"/>
          <w:u w:val="single"/>
          <w:lang w:val="en-US"/>
        </w:rPr>
      </w:pPr>
      <w:r>
        <w:rPr>
          <w:sz w:val="16"/>
          <w:lang w:val="en-US"/>
        </w:rPr>
        <w:t>&lt;</w:t>
      </w:r>
      <w:proofErr w:type="gramStart"/>
      <w:r>
        <w:rPr>
          <w:sz w:val="16"/>
          <w:lang w:val="en-US"/>
        </w:rPr>
        <w:t>one</w:t>
      </w:r>
      <w:proofErr w:type="gramEnd"/>
      <w:r>
        <w:rPr>
          <w:sz w:val="16"/>
          <w:lang w:val="en-US"/>
        </w:rPr>
        <w:t xml:space="preserve"> empty line&gt;</w:t>
      </w:r>
    </w:p>
    <w:p w:rsidR="00DF5CB4" w:rsidRPr="00930AE2" w:rsidRDefault="00930AE2" w:rsidP="00930AE2">
      <w:pPr>
        <w:spacing w:line="360" w:lineRule="auto"/>
        <w:jc w:val="center"/>
        <w:rPr>
          <w:b/>
          <w:sz w:val="14"/>
          <w:u w:val="single"/>
          <w:lang w:val="en-US"/>
        </w:rPr>
      </w:pPr>
      <w:proofErr w:type="spellStart"/>
      <w:r>
        <w:rPr>
          <w:b/>
          <w:sz w:val="14"/>
          <w:u w:val="single"/>
          <w:lang w:val="en-US"/>
        </w:rPr>
        <w:t>Krešimir</w:t>
      </w:r>
      <w:proofErr w:type="spellEnd"/>
      <w:r>
        <w:rPr>
          <w:b/>
          <w:sz w:val="14"/>
          <w:u w:val="single"/>
          <w:lang w:val="en-US"/>
        </w:rPr>
        <w:t xml:space="preserve"> </w:t>
      </w:r>
      <w:proofErr w:type="spellStart"/>
      <w:r>
        <w:rPr>
          <w:b/>
          <w:sz w:val="14"/>
          <w:u w:val="single"/>
          <w:lang w:val="en-US"/>
        </w:rPr>
        <w:t>Molčanov</w:t>
      </w:r>
      <w:r w:rsidR="000B7EF7" w:rsidRPr="000B7EF7">
        <w:rPr>
          <w:b/>
          <w:sz w:val="14"/>
          <w:u w:val="single"/>
          <w:vertAlign w:val="superscript"/>
          <w:lang w:val="en-US"/>
        </w:rPr>
        <w:t>a</w:t>
      </w:r>
      <w:proofErr w:type="spellEnd"/>
      <w:r w:rsidR="00434E81">
        <w:rPr>
          <w:b/>
          <w:sz w:val="14"/>
          <w:u w:val="single"/>
          <w:lang w:val="en-US"/>
        </w:rPr>
        <w:t>,</w:t>
      </w:r>
      <w:r w:rsidR="00434E81">
        <w:rPr>
          <w:sz w:val="14"/>
          <w:lang w:val="en-US"/>
        </w:rPr>
        <w:t xml:space="preserve"> </w:t>
      </w:r>
      <w:r w:rsidR="00F97B32">
        <w:rPr>
          <w:sz w:val="14"/>
          <w:lang w:val="en-US"/>
        </w:rPr>
        <w:t xml:space="preserve">Vladimir </w:t>
      </w:r>
      <w:proofErr w:type="spellStart"/>
      <w:r w:rsidR="00F97B32">
        <w:rPr>
          <w:sz w:val="14"/>
          <w:lang w:val="en-US"/>
        </w:rPr>
        <w:t>Stilinović</w:t>
      </w:r>
      <w:r w:rsidR="000B7EF7" w:rsidRPr="000B7EF7">
        <w:rPr>
          <w:sz w:val="14"/>
          <w:vertAlign w:val="superscript"/>
          <w:lang w:val="en-US"/>
        </w:rPr>
        <w:t>b</w:t>
      </w:r>
      <w:proofErr w:type="spellEnd"/>
      <w:r w:rsidR="00F97B32">
        <w:rPr>
          <w:sz w:val="14"/>
          <w:lang w:val="en-US"/>
        </w:rPr>
        <w:t xml:space="preserve">, </w:t>
      </w:r>
      <w:proofErr w:type="spellStart"/>
      <w:r w:rsidR="00B14256">
        <w:rPr>
          <w:sz w:val="14"/>
          <w:lang w:val="en-US"/>
        </w:rPr>
        <w:t>Nadica</w:t>
      </w:r>
      <w:proofErr w:type="spellEnd"/>
      <w:r w:rsidR="00B14256">
        <w:rPr>
          <w:sz w:val="14"/>
          <w:lang w:val="en-US"/>
        </w:rPr>
        <w:t xml:space="preserve"> </w:t>
      </w:r>
      <w:proofErr w:type="spellStart"/>
      <w:r w:rsidR="00B14256">
        <w:rPr>
          <w:sz w:val="14"/>
          <w:lang w:val="en-US"/>
        </w:rPr>
        <w:t>Maltar-Strmečki</w:t>
      </w:r>
      <w:r w:rsidR="000B7EF7" w:rsidRPr="000B7EF7">
        <w:rPr>
          <w:sz w:val="14"/>
          <w:vertAlign w:val="superscript"/>
          <w:lang w:val="en-US"/>
        </w:rPr>
        <w:t>a</w:t>
      </w:r>
      <w:proofErr w:type="spellEnd"/>
      <w:r w:rsidR="00B14256">
        <w:rPr>
          <w:sz w:val="14"/>
          <w:lang w:val="en-US"/>
        </w:rPr>
        <w:t xml:space="preserve">, Ana </w:t>
      </w:r>
      <w:proofErr w:type="spellStart"/>
      <w:r w:rsidR="00B14256">
        <w:rPr>
          <w:sz w:val="14"/>
          <w:lang w:val="en-US"/>
        </w:rPr>
        <w:t>Šantić</w:t>
      </w:r>
      <w:r w:rsidR="000B7EF7" w:rsidRPr="000B7EF7">
        <w:rPr>
          <w:sz w:val="14"/>
          <w:vertAlign w:val="superscript"/>
          <w:lang w:val="en-US"/>
        </w:rPr>
        <w:t>a</w:t>
      </w:r>
      <w:proofErr w:type="spellEnd"/>
      <w:r w:rsidR="00B14256">
        <w:rPr>
          <w:sz w:val="14"/>
          <w:lang w:val="en-US"/>
        </w:rPr>
        <w:t xml:space="preserve">, </w:t>
      </w:r>
      <w:proofErr w:type="spellStart"/>
      <w:r w:rsidR="00B14256">
        <w:rPr>
          <w:sz w:val="14"/>
          <w:lang w:val="en-US"/>
        </w:rPr>
        <w:t>Biserka</w:t>
      </w:r>
      <w:proofErr w:type="spellEnd"/>
      <w:r w:rsidR="00B14256">
        <w:rPr>
          <w:sz w:val="14"/>
          <w:lang w:val="en-US"/>
        </w:rPr>
        <w:t xml:space="preserve"> </w:t>
      </w:r>
      <w:proofErr w:type="spellStart"/>
      <w:r w:rsidR="00B14256">
        <w:rPr>
          <w:sz w:val="14"/>
          <w:lang w:val="en-US"/>
        </w:rPr>
        <w:t>Kojić-Prodić</w:t>
      </w:r>
      <w:r w:rsidR="000B7EF7" w:rsidRPr="000B7EF7">
        <w:rPr>
          <w:sz w:val="14"/>
          <w:vertAlign w:val="superscript"/>
          <w:lang w:val="en-US"/>
        </w:rPr>
        <w:t>a</w:t>
      </w:r>
      <w:proofErr w:type="spellEnd"/>
      <w:r w:rsidR="00B14256">
        <w:rPr>
          <w:sz w:val="14"/>
          <w:lang w:val="en-US"/>
        </w:rPr>
        <w:t xml:space="preserve">, </w:t>
      </w:r>
      <w:proofErr w:type="spellStart"/>
      <w:r w:rsidR="00B14256">
        <w:rPr>
          <w:sz w:val="14"/>
          <w:lang w:val="en-US"/>
        </w:rPr>
        <w:t>Damir</w:t>
      </w:r>
      <w:proofErr w:type="spellEnd"/>
      <w:r w:rsidR="00B14256">
        <w:rPr>
          <w:sz w:val="14"/>
          <w:lang w:val="en-US"/>
        </w:rPr>
        <w:t xml:space="preserve"> </w:t>
      </w:r>
      <w:proofErr w:type="spellStart"/>
      <w:r w:rsidR="00B14256">
        <w:rPr>
          <w:sz w:val="14"/>
          <w:lang w:val="en-US"/>
        </w:rPr>
        <w:t>Pajić</w:t>
      </w:r>
      <w:r w:rsidR="000B7EF7" w:rsidRPr="000B7EF7">
        <w:rPr>
          <w:sz w:val="14"/>
          <w:vertAlign w:val="superscript"/>
          <w:lang w:val="en-US"/>
        </w:rPr>
        <w:t>c</w:t>
      </w:r>
      <w:proofErr w:type="spellEnd"/>
      <w:r w:rsidR="00B14256">
        <w:rPr>
          <w:sz w:val="14"/>
          <w:lang w:val="en-US"/>
        </w:rPr>
        <w:t xml:space="preserve">, Christian </w:t>
      </w:r>
      <w:proofErr w:type="spellStart"/>
      <w:r w:rsidR="00B14256">
        <w:rPr>
          <w:sz w:val="14"/>
          <w:lang w:val="en-US"/>
        </w:rPr>
        <w:t>Jelsch</w:t>
      </w:r>
      <w:r w:rsidR="000B7EF7" w:rsidRPr="000B7EF7">
        <w:rPr>
          <w:sz w:val="14"/>
          <w:vertAlign w:val="superscript"/>
          <w:lang w:val="en-US"/>
        </w:rPr>
        <w:t>d</w:t>
      </w:r>
      <w:proofErr w:type="spellEnd"/>
      <w:r w:rsidR="00B14256">
        <w:rPr>
          <w:sz w:val="14"/>
          <w:lang w:val="en-US"/>
        </w:rPr>
        <w:t xml:space="preserve">, Emmanuel </w:t>
      </w:r>
      <w:proofErr w:type="spellStart"/>
      <w:r w:rsidR="00B14256">
        <w:rPr>
          <w:sz w:val="14"/>
          <w:lang w:val="en-US"/>
        </w:rPr>
        <w:t>Wenger</w:t>
      </w:r>
      <w:r w:rsidR="000B7EF7" w:rsidRPr="000B7EF7">
        <w:rPr>
          <w:sz w:val="14"/>
          <w:vertAlign w:val="superscript"/>
          <w:lang w:val="en-US"/>
        </w:rPr>
        <w:t>d</w:t>
      </w:r>
      <w:proofErr w:type="spellEnd"/>
    </w:p>
    <w:p w:rsidR="00DF5CB4" w:rsidRDefault="00434E81">
      <w:pPr>
        <w:spacing w:line="360" w:lineRule="auto"/>
        <w:ind w:firstLine="284"/>
        <w:jc w:val="center"/>
        <w:rPr>
          <w:sz w:val="16"/>
          <w:lang w:val="en-US"/>
        </w:rPr>
      </w:pPr>
      <w:r>
        <w:rPr>
          <w:sz w:val="16"/>
          <w:lang w:val="en-US"/>
        </w:rPr>
        <w:t>&lt;</w:t>
      </w:r>
      <w:proofErr w:type="gramStart"/>
      <w:r>
        <w:rPr>
          <w:sz w:val="16"/>
          <w:lang w:val="en-US"/>
        </w:rPr>
        <w:t>one</w:t>
      </w:r>
      <w:proofErr w:type="gramEnd"/>
      <w:r>
        <w:rPr>
          <w:sz w:val="16"/>
          <w:lang w:val="en-US"/>
        </w:rPr>
        <w:t xml:space="preserve"> empty line&gt;</w:t>
      </w:r>
    </w:p>
    <w:p w:rsidR="000B7EF7" w:rsidRPr="00B537D3" w:rsidRDefault="000B7EF7" w:rsidP="000B7EF7">
      <w:pPr>
        <w:rPr>
          <w:i/>
          <w:sz w:val="14"/>
          <w:szCs w:val="14"/>
        </w:rPr>
      </w:pPr>
      <w:r w:rsidRPr="00B537D3">
        <w:rPr>
          <w:i/>
          <w:sz w:val="14"/>
          <w:szCs w:val="14"/>
        </w:rPr>
        <w:t>a Rudjer Bošković Institute, Bijenička 54, Zagreb HR-10000, Croatia; b Department of Chemistry, Faculty of Science, University of Zagreb, Horvatovac 102a, Zagreb HR-10000, Croatia; c Department of Physics, Faculty of Science, University of Zagreb, Bijenička 32, Zagreb HR-10000, Croatia; d Universit</w:t>
      </w:r>
      <w:r w:rsidR="002E7285">
        <w:rPr>
          <w:i/>
          <w:sz w:val="14"/>
          <w:szCs w:val="14"/>
        </w:rPr>
        <w:t>é</w:t>
      </w:r>
      <w:bookmarkStart w:id="0" w:name="_GoBack"/>
      <w:bookmarkEnd w:id="0"/>
      <w:r w:rsidRPr="00B537D3">
        <w:rPr>
          <w:i/>
          <w:sz w:val="14"/>
          <w:szCs w:val="14"/>
        </w:rPr>
        <w:t xml:space="preserve"> de Lorraine, CNRS, Nancy, France</w:t>
      </w:r>
    </w:p>
    <w:p w:rsidR="00DF5CB4" w:rsidRDefault="00434E81">
      <w:pPr>
        <w:spacing w:line="360" w:lineRule="auto"/>
        <w:ind w:firstLine="284"/>
        <w:jc w:val="center"/>
        <w:rPr>
          <w:sz w:val="14"/>
          <w:lang w:val="en-US"/>
        </w:rPr>
      </w:pPr>
      <w:r>
        <w:rPr>
          <w:sz w:val="16"/>
          <w:lang w:val="en-US"/>
        </w:rPr>
        <w:t>&lt;</w:t>
      </w:r>
      <w:proofErr w:type="gramStart"/>
      <w:r>
        <w:rPr>
          <w:sz w:val="16"/>
          <w:lang w:val="en-US"/>
        </w:rPr>
        <w:t>one</w:t>
      </w:r>
      <w:proofErr w:type="gramEnd"/>
      <w:r>
        <w:rPr>
          <w:sz w:val="16"/>
          <w:lang w:val="en-US"/>
        </w:rPr>
        <w:t xml:space="preserve"> empty line&gt;</w:t>
      </w:r>
    </w:p>
    <w:p w:rsidR="00DA7449" w:rsidRPr="00DA7449" w:rsidRDefault="00DA7449" w:rsidP="00DA7449">
      <w:pPr>
        <w:spacing w:line="360" w:lineRule="auto"/>
        <w:ind w:firstLine="284"/>
        <w:jc w:val="both"/>
        <w:rPr>
          <w:sz w:val="14"/>
          <w:szCs w:val="14"/>
        </w:rPr>
      </w:pPr>
      <w:r w:rsidRPr="00DA7449">
        <w:rPr>
          <w:sz w:val="14"/>
          <w:szCs w:val="14"/>
        </w:rPr>
        <w:t xml:space="preserve">Semiquinones are a class of stable organic radical anions; especially stable are ones with four electronegative </w:t>
      </w:r>
      <w:r w:rsidR="00B651F0">
        <w:rPr>
          <w:sz w:val="14"/>
          <w:szCs w:val="14"/>
        </w:rPr>
        <w:t>substituents</w:t>
      </w:r>
      <w:r w:rsidRPr="00DA7449">
        <w:rPr>
          <w:sz w:val="14"/>
          <w:szCs w:val="14"/>
        </w:rPr>
        <w:t>, which enhance delocalisation of the unpaired electrons. Therefore, they are potential candidates for design of functional materials with fine-tuned magnetic properties.</w:t>
      </w:r>
      <w:r w:rsidR="0029158C">
        <w:rPr>
          <w:sz w:val="14"/>
          <w:szCs w:val="14"/>
        </w:rPr>
        <w:t xml:space="preserve"> </w:t>
      </w:r>
      <w:r w:rsidRPr="00DA7449">
        <w:rPr>
          <w:sz w:val="14"/>
          <w:szCs w:val="14"/>
        </w:rPr>
        <w:t>Semiquinoid anions in crystals are usually stacked by π-interactions, and their magnetic properties depend on their interplanar distance. Most often, the radicals form closely bound dimers with coupled spins [1,2], which result in diamagnetic properties. However, in smartly designed crystals the distance can be increased, so stacks with equi</w:t>
      </w:r>
      <w:r w:rsidR="00B651F0">
        <w:rPr>
          <w:sz w:val="14"/>
          <w:szCs w:val="14"/>
        </w:rPr>
        <w:t>distant rings will appear</w:t>
      </w:r>
      <w:r w:rsidRPr="00DA7449">
        <w:rPr>
          <w:sz w:val="14"/>
          <w:szCs w:val="14"/>
        </w:rPr>
        <w:t>, which may be antiferromagnetic [3] or paramagnetic.</w:t>
      </w:r>
    </w:p>
    <w:p w:rsidR="00292FF9" w:rsidRDefault="00DA7449" w:rsidP="00292FF9">
      <w:pPr>
        <w:spacing w:line="360" w:lineRule="auto"/>
        <w:ind w:firstLine="284"/>
        <w:jc w:val="both"/>
        <w:rPr>
          <w:sz w:val="14"/>
          <w:szCs w:val="14"/>
        </w:rPr>
      </w:pPr>
      <w:r w:rsidRPr="00DA7449">
        <w:rPr>
          <w:sz w:val="14"/>
          <w:szCs w:val="14"/>
        </w:rPr>
        <w:t>Therefore, we varied substituents on the semiquinone ring - tetrachloro- (CA), tetrabromo- (BA) and 2,3-dicyano-5,6-dichlorosemiquinone (DDQ) were used as anions; aromatic, approximately planar organic cations (pyridinium, N-methylpyridinium and diquat) were used to check for possible π-interactions between cations and anions.</w:t>
      </w:r>
      <w:r w:rsidR="00A81957">
        <w:rPr>
          <w:sz w:val="14"/>
          <w:szCs w:val="14"/>
        </w:rPr>
        <w:t xml:space="preserve"> </w:t>
      </w:r>
      <w:r w:rsidRPr="00DA7449">
        <w:rPr>
          <w:sz w:val="14"/>
          <w:szCs w:val="14"/>
        </w:rPr>
        <w:t>The goal of our research was design novel stable (in air, at room temperature) semiquinone systems with fine-tuned magnetic properties by crystal engineering: we varied size of substituents on the quinoid ring and aromatic organic cations. A combination of crystallographic, magnetic (EPR, SQUID), electrical (impedance spectroscopy) and thermal (TG/DTA, DSC) methods was used to obtain data on stability and magnetic properties of the crystalline compounds.</w:t>
      </w:r>
      <w:r w:rsidR="00292FF9">
        <w:rPr>
          <w:sz w:val="14"/>
          <w:szCs w:val="14"/>
        </w:rPr>
        <w:t xml:space="preserve"> </w:t>
      </w:r>
      <w:r w:rsidR="00292FF9" w:rsidRPr="00DA7449">
        <w:rPr>
          <w:sz w:val="14"/>
          <w:szCs w:val="14"/>
        </w:rPr>
        <w:t>To gain further insight into spin coupling/decoupling, impedance spectroscopy was used to measure band gap between radicals (or dimers of radicals); measurement was done on single crystals with electrical contacts applied in the direction of stacking.</w:t>
      </w:r>
    </w:p>
    <w:p w:rsidR="00DA7449" w:rsidRDefault="00DA7449" w:rsidP="00247B4F">
      <w:pPr>
        <w:spacing w:line="360" w:lineRule="auto"/>
        <w:ind w:firstLine="284"/>
        <w:jc w:val="both"/>
        <w:rPr>
          <w:sz w:val="14"/>
          <w:szCs w:val="14"/>
        </w:rPr>
      </w:pPr>
      <w:r w:rsidRPr="00DA7449">
        <w:rPr>
          <w:sz w:val="14"/>
          <w:szCs w:val="14"/>
        </w:rPr>
        <w:t>A pair of analogous salts, N-MePy∙CA and N-MePy∙BA is especially interesting</w:t>
      </w:r>
      <w:r w:rsidR="009D4330">
        <w:rPr>
          <w:sz w:val="14"/>
          <w:szCs w:val="14"/>
        </w:rPr>
        <w:t>, and be described in detail.</w:t>
      </w:r>
      <w:r w:rsidRPr="00DA7449">
        <w:rPr>
          <w:sz w:val="14"/>
          <w:szCs w:val="14"/>
        </w:rPr>
        <w:t xml:space="preserve"> </w:t>
      </w:r>
      <w:r w:rsidR="009D4330">
        <w:rPr>
          <w:sz w:val="14"/>
          <w:szCs w:val="14"/>
        </w:rPr>
        <w:t>I</w:t>
      </w:r>
      <w:r w:rsidRPr="00DA7449">
        <w:rPr>
          <w:sz w:val="14"/>
          <w:szCs w:val="14"/>
        </w:rPr>
        <w:t>n</w:t>
      </w:r>
      <w:r w:rsidR="00292FF9">
        <w:rPr>
          <w:sz w:val="14"/>
          <w:szCs w:val="14"/>
        </w:rPr>
        <w:t xml:space="preserve"> triclinic polymorphh of</w:t>
      </w:r>
      <w:r w:rsidRPr="00DA7449">
        <w:rPr>
          <w:sz w:val="14"/>
          <w:szCs w:val="14"/>
        </w:rPr>
        <w:t xml:space="preserve"> CA salt closely bound radical dimers occur, similar to previously known </w:t>
      </w:r>
      <w:r w:rsidR="00D3734C">
        <w:rPr>
          <w:sz w:val="14"/>
          <w:szCs w:val="14"/>
        </w:rPr>
        <w:t>alkali</w:t>
      </w:r>
      <w:r w:rsidRPr="00DA7449">
        <w:rPr>
          <w:sz w:val="14"/>
          <w:szCs w:val="14"/>
        </w:rPr>
        <w:t xml:space="preserve"> salts of </w:t>
      </w:r>
      <w:r w:rsidR="00D3734C">
        <w:rPr>
          <w:sz w:val="14"/>
          <w:szCs w:val="14"/>
        </w:rPr>
        <w:t>semiquinones</w:t>
      </w:r>
      <w:r w:rsidRPr="00DA7449">
        <w:rPr>
          <w:sz w:val="14"/>
          <w:szCs w:val="14"/>
        </w:rPr>
        <w:t xml:space="preserve"> [</w:t>
      </w:r>
      <w:r w:rsidR="00D3734C">
        <w:rPr>
          <w:sz w:val="14"/>
          <w:szCs w:val="14"/>
        </w:rPr>
        <w:t>1,</w:t>
      </w:r>
      <w:r w:rsidRPr="00DA7449">
        <w:rPr>
          <w:sz w:val="14"/>
          <w:szCs w:val="14"/>
        </w:rPr>
        <w:t>2], and the crystals are diamagnetic due to spin pairing. In</w:t>
      </w:r>
      <w:r w:rsidR="00D3734C">
        <w:rPr>
          <w:sz w:val="14"/>
          <w:szCs w:val="14"/>
        </w:rPr>
        <w:t xml:space="preserve"> its triclinic polymorph and isostructural</w:t>
      </w:r>
      <w:r w:rsidRPr="00DA7449">
        <w:rPr>
          <w:sz w:val="14"/>
          <w:szCs w:val="14"/>
        </w:rPr>
        <w:t xml:space="preserve"> BA salt radicals are equdistant</w:t>
      </w:r>
      <w:r w:rsidR="00A6780A">
        <w:rPr>
          <w:sz w:val="14"/>
          <w:szCs w:val="14"/>
        </w:rPr>
        <w:t xml:space="preserve"> leading to different spin ordering</w:t>
      </w:r>
      <w:r w:rsidRPr="00DA7449">
        <w:rPr>
          <w:sz w:val="14"/>
          <w:szCs w:val="14"/>
        </w:rPr>
        <w:t>, similar to high-temperature po</w:t>
      </w:r>
      <w:r w:rsidR="00A6780A">
        <w:rPr>
          <w:sz w:val="14"/>
          <w:szCs w:val="14"/>
        </w:rPr>
        <w:t>lymorph of K∙CA∙MeCOEt [3]</w:t>
      </w:r>
      <w:r w:rsidRPr="00DA7449">
        <w:rPr>
          <w:sz w:val="14"/>
          <w:szCs w:val="14"/>
        </w:rPr>
        <w:t>.</w:t>
      </w:r>
      <w:r w:rsidR="00A6780A">
        <w:rPr>
          <w:sz w:val="14"/>
          <w:szCs w:val="14"/>
        </w:rPr>
        <w:t xml:space="preserve"> </w:t>
      </w:r>
      <w:r w:rsidR="00755B0B">
        <w:rPr>
          <w:sz w:val="14"/>
          <w:szCs w:val="14"/>
        </w:rPr>
        <w:t>All crystals were found to be good semiconductors and stable in air at room temperature.</w:t>
      </w:r>
    </w:p>
    <w:p w:rsidR="004667EE" w:rsidRPr="00DA7449" w:rsidRDefault="004667EE" w:rsidP="00247B4F">
      <w:pPr>
        <w:spacing w:line="360" w:lineRule="auto"/>
        <w:ind w:firstLine="284"/>
        <w:jc w:val="both"/>
        <w:rPr>
          <w:sz w:val="14"/>
          <w:szCs w:val="14"/>
        </w:rPr>
      </w:pPr>
    </w:p>
    <w:p w:rsidR="00DA7449" w:rsidRPr="00DA7449" w:rsidRDefault="00DA7449" w:rsidP="00247B4F">
      <w:pPr>
        <w:spacing w:line="360" w:lineRule="auto"/>
        <w:rPr>
          <w:sz w:val="14"/>
          <w:szCs w:val="14"/>
        </w:rPr>
      </w:pPr>
      <w:r w:rsidRPr="00DA7449">
        <w:rPr>
          <w:sz w:val="14"/>
          <w:szCs w:val="14"/>
        </w:rPr>
        <w:t xml:space="preserve">[1] K. Molčanov, B. Kojić-Prodić, D. Babić, D. Žilić, B. Rakvin, </w:t>
      </w:r>
      <w:r w:rsidRPr="00DA7449">
        <w:rPr>
          <w:i/>
          <w:sz w:val="14"/>
          <w:szCs w:val="14"/>
        </w:rPr>
        <w:t>CrystEngComm</w:t>
      </w:r>
      <w:r w:rsidRPr="00DA7449">
        <w:rPr>
          <w:sz w:val="14"/>
          <w:szCs w:val="14"/>
        </w:rPr>
        <w:t xml:space="preserve">, </w:t>
      </w:r>
      <w:r w:rsidRPr="00DA7449">
        <w:rPr>
          <w:b/>
          <w:sz w:val="14"/>
          <w:szCs w:val="14"/>
        </w:rPr>
        <w:t>13</w:t>
      </w:r>
      <w:r w:rsidR="007816EA">
        <w:rPr>
          <w:sz w:val="14"/>
          <w:szCs w:val="14"/>
        </w:rPr>
        <w:t xml:space="preserve"> (2011), 5170-5178; </w:t>
      </w:r>
      <w:r w:rsidRPr="00DA7449">
        <w:rPr>
          <w:sz w:val="14"/>
          <w:szCs w:val="14"/>
        </w:rPr>
        <w:t xml:space="preserve">[2] K. Molčanov, D. Babić, B. Kojić-Prodić, J. Stare, N. Maltar-Strmečki, L. Androš, </w:t>
      </w:r>
      <w:r w:rsidRPr="00DA7449">
        <w:rPr>
          <w:i/>
          <w:sz w:val="14"/>
          <w:szCs w:val="14"/>
        </w:rPr>
        <w:t>Acta Crystallogr. B</w:t>
      </w:r>
      <w:r w:rsidRPr="00DA7449">
        <w:rPr>
          <w:sz w:val="14"/>
          <w:szCs w:val="14"/>
        </w:rPr>
        <w:t xml:space="preserve">, </w:t>
      </w:r>
      <w:r w:rsidRPr="00DA7449">
        <w:rPr>
          <w:b/>
          <w:sz w:val="14"/>
          <w:szCs w:val="14"/>
        </w:rPr>
        <w:t>70</w:t>
      </w:r>
      <w:r w:rsidR="007816EA">
        <w:rPr>
          <w:sz w:val="14"/>
          <w:szCs w:val="14"/>
        </w:rPr>
        <w:t xml:space="preserve"> (2014), 181-190; </w:t>
      </w:r>
      <w:r w:rsidRPr="00DA7449">
        <w:rPr>
          <w:sz w:val="14"/>
          <w:szCs w:val="14"/>
        </w:rPr>
        <w:t xml:space="preserve">[3] K. Molčanov, B. Kojić-Prodić, D. Babić, D. Pajić, N. Novosel, K. Zadro, </w:t>
      </w:r>
      <w:r w:rsidRPr="00DA7449">
        <w:rPr>
          <w:i/>
          <w:sz w:val="14"/>
          <w:szCs w:val="14"/>
        </w:rPr>
        <w:t>CrystEngComm</w:t>
      </w:r>
      <w:r w:rsidRPr="00DA7449">
        <w:rPr>
          <w:sz w:val="14"/>
          <w:szCs w:val="14"/>
        </w:rPr>
        <w:t xml:space="preserve">, </w:t>
      </w:r>
      <w:r w:rsidRPr="00DA7449">
        <w:rPr>
          <w:b/>
          <w:sz w:val="14"/>
          <w:szCs w:val="14"/>
        </w:rPr>
        <w:t>14</w:t>
      </w:r>
      <w:r w:rsidRPr="00DA7449">
        <w:rPr>
          <w:sz w:val="14"/>
          <w:szCs w:val="14"/>
        </w:rPr>
        <w:t xml:space="preserve"> (2012), 7958-7964.</w:t>
      </w:r>
    </w:p>
    <w:p w:rsidR="00434E81" w:rsidRPr="005824E4" w:rsidRDefault="00434E81" w:rsidP="00355747">
      <w:pPr>
        <w:rPr>
          <w:lang w:val="en-US"/>
        </w:rPr>
      </w:pPr>
    </w:p>
    <w:sectPr w:rsidR="00434E81" w:rsidRPr="005824E4">
      <w:headerReference w:type="default" r:id="rId7"/>
      <w:footerReference w:type="default" r:id="rId8"/>
      <w:pgSz w:w="8391" w:h="11906"/>
      <w:pgMar w:top="1121" w:right="851" w:bottom="1152" w:left="1135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AB" w:rsidRDefault="00616FAB">
      <w:r>
        <w:separator/>
      </w:r>
    </w:p>
  </w:endnote>
  <w:endnote w:type="continuationSeparator" w:id="0">
    <w:p w:rsidR="00616FAB" w:rsidRDefault="0061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B4" w:rsidRDefault="00434E81">
    <w:pPr>
      <w:pStyle w:val="Podnoje"/>
      <w:pBdr>
        <w:top w:val="single" w:sz="1" w:space="1" w:color="000000"/>
      </w:pBdr>
      <w:jc w:val="center"/>
    </w:pPr>
    <w:r>
      <w:rPr>
        <w:rStyle w:val="Brojstranice"/>
        <w:rFonts w:ascii="Georgia" w:hAnsi="Georgia" w:cs="Georgia"/>
        <w:b/>
      </w:rPr>
      <w:t>YoungChem 201</w:t>
    </w:r>
    <w:r w:rsidR="005824E4">
      <w:rPr>
        <w:rStyle w:val="Brojstranice"/>
        <w:rFonts w:ascii="Georgia" w:hAnsi="Georgia" w:cs="Georgia"/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AB" w:rsidRDefault="00616FAB">
      <w:r>
        <w:separator/>
      </w:r>
    </w:p>
  </w:footnote>
  <w:footnote w:type="continuationSeparator" w:id="0">
    <w:p w:rsidR="00616FAB" w:rsidRDefault="0061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B4" w:rsidRPr="005824E4" w:rsidRDefault="00434E81">
    <w:pPr>
      <w:pStyle w:val="Zaglavlje"/>
      <w:pBdr>
        <w:bottom w:val="single" w:sz="1" w:space="1" w:color="000000"/>
      </w:pBdr>
      <w:jc w:val="center"/>
      <w:rPr>
        <w:lang w:val="en-US"/>
      </w:rPr>
    </w:pPr>
    <w:r>
      <w:rPr>
        <w:rFonts w:ascii="Century Gothic" w:hAnsi="Century Gothic" w:cs="Century Gothic"/>
        <w:sz w:val="16"/>
        <w:lang w:val="en-US"/>
      </w:rPr>
      <w:t>The scheme for formatting the 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E4"/>
    <w:rsid w:val="000775C9"/>
    <w:rsid w:val="00077644"/>
    <w:rsid w:val="000B7EF7"/>
    <w:rsid w:val="00247B4F"/>
    <w:rsid w:val="0029158C"/>
    <w:rsid w:val="00292FF9"/>
    <w:rsid w:val="002E7285"/>
    <w:rsid w:val="00355747"/>
    <w:rsid w:val="00434E81"/>
    <w:rsid w:val="004667EE"/>
    <w:rsid w:val="00547FE5"/>
    <w:rsid w:val="005824E4"/>
    <w:rsid w:val="00616FAB"/>
    <w:rsid w:val="006B7E7A"/>
    <w:rsid w:val="00755B0B"/>
    <w:rsid w:val="007816EA"/>
    <w:rsid w:val="008C7E99"/>
    <w:rsid w:val="00930AE2"/>
    <w:rsid w:val="009D4330"/>
    <w:rsid w:val="00A6780A"/>
    <w:rsid w:val="00A81957"/>
    <w:rsid w:val="00B14256"/>
    <w:rsid w:val="00B537D3"/>
    <w:rsid w:val="00B651F0"/>
    <w:rsid w:val="00CA1F3D"/>
    <w:rsid w:val="00D3734C"/>
    <w:rsid w:val="00DA7449"/>
    <w:rsid w:val="00DF5CB4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styleId="Brojstranice">
    <w:name w:val="page number"/>
    <w:basedOn w:val="WW-Domylnaczcionkaakapitu"/>
  </w:style>
  <w:style w:type="character" w:styleId="Hiperveza">
    <w:name w:val="Hyperlink"/>
    <w:rPr>
      <w:color w:val="0000FF"/>
      <w:u w:val="single"/>
    </w:rPr>
  </w:style>
  <w:style w:type="paragraph" w:customStyle="1" w:styleId="Nagwek1">
    <w:name w:val="Nagłówek1"/>
    <w:basedOn w:val="Normal"/>
    <w:next w:val="Tijeloteksta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pPr>
      <w:ind w:firstLine="567"/>
    </w:pPr>
  </w:style>
  <w:style w:type="paragraph" w:customStyle="1" w:styleId="WW-Tekstpodstawowywcity2">
    <w:name w:val="WW-Tekst podstawowy wcięty 2"/>
    <w:basedOn w:val="Normal"/>
    <w:pPr>
      <w:spacing w:line="360" w:lineRule="auto"/>
      <w:ind w:firstLine="567"/>
      <w:jc w:val="both"/>
    </w:pPr>
    <w:rPr>
      <w:rFonts w:ascii="Georgia" w:hAnsi="Georgia" w:cs="Georgia"/>
      <w:sz w:val="1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74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44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styleId="Brojstranice">
    <w:name w:val="page number"/>
    <w:basedOn w:val="WW-Domylnaczcionkaakapitu"/>
  </w:style>
  <w:style w:type="character" w:styleId="Hiperveza">
    <w:name w:val="Hyperlink"/>
    <w:rPr>
      <w:color w:val="0000FF"/>
      <w:u w:val="single"/>
    </w:rPr>
  </w:style>
  <w:style w:type="paragraph" w:customStyle="1" w:styleId="Nagwek1">
    <w:name w:val="Nagłówek1"/>
    <w:basedOn w:val="Normal"/>
    <w:next w:val="Tijeloteksta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pPr>
      <w:ind w:firstLine="567"/>
    </w:pPr>
  </w:style>
  <w:style w:type="paragraph" w:customStyle="1" w:styleId="WW-Tekstpodstawowywcity2">
    <w:name w:val="WW-Tekst podstawowy wcięty 2"/>
    <w:basedOn w:val="Normal"/>
    <w:pPr>
      <w:spacing w:line="360" w:lineRule="auto"/>
      <w:ind w:firstLine="567"/>
      <w:jc w:val="both"/>
    </w:pPr>
    <w:rPr>
      <w:rFonts w:ascii="Georgia" w:hAnsi="Georgia" w:cs="Georgia"/>
      <w:sz w:val="1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74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4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YC 2010 - Template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 2010 - Template</dc:title>
  <dc:subject>YoungChem 2010</dc:subject>
  <dc:creator>Joanna Rogińska</dc:creator>
  <cp:lastModifiedBy>Krešo</cp:lastModifiedBy>
  <cp:revision>4</cp:revision>
  <cp:lastPrinted>1900-12-31T22:00:00Z</cp:lastPrinted>
  <dcterms:created xsi:type="dcterms:W3CDTF">2015-09-04T08:53:00Z</dcterms:created>
  <dcterms:modified xsi:type="dcterms:W3CDTF">2015-09-04T09:21:00Z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czta e-mail">
    <vt:lpwstr>youngchem2010@gmail.com</vt:lpwstr>
  </property>
</Properties>
</file>