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FD9E5" w14:textId="77777777" w:rsidR="00ED13D6" w:rsidRPr="00B1178D" w:rsidRDefault="001F2E61">
      <w:pPr>
        <w:pStyle w:val="papertitle"/>
        <w:rPr>
          <w:noProof w:val="0"/>
          <w:lang w:val="hr-HR"/>
        </w:rPr>
      </w:pPr>
      <w:r w:rsidRPr="001F2E61">
        <w:rPr>
          <w:noProof w:val="0"/>
          <w:lang w:val="hr-HR"/>
        </w:rPr>
        <w:t>Projekt razvoja sustava upravljanja znanjem</w:t>
      </w:r>
    </w:p>
    <w:p w14:paraId="0E16FC5D" w14:textId="77777777" w:rsidR="00ED13D6" w:rsidRPr="00B1178D" w:rsidRDefault="00ED13D6"/>
    <w:p w14:paraId="22DC2AEB" w14:textId="77777777" w:rsidR="00ED13D6" w:rsidRPr="00B1178D" w:rsidRDefault="00ED13D6">
      <w:pPr>
        <w:pStyle w:val="Author"/>
        <w:rPr>
          <w:noProof w:val="0"/>
          <w:lang w:val="hr-HR"/>
        </w:rPr>
        <w:sectPr w:rsidR="00ED13D6" w:rsidRPr="00B1178D" w:rsidSect="00044662">
          <w:pgSz w:w="11909" w:h="16834" w:code="9"/>
          <w:pgMar w:top="1418" w:right="1134" w:bottom="1418" w:left="1134" w:header="720" w:footer="720" w:gutter="0"/>
          <w:cols w:space="720"/>
          <w:docGrid w:linePitch="360"/>
        </w:sectPr>
      </w:pPr>
    </w:p>
    <w:p w14:paraId="73673683" w14:textId="473E65FA" w:rsidR="00044662" w:rsidRPr="004F4C37" w:rsidRDefault="00044662" w:rsidP="00ED1C58">
      <w:pPr>
        <w:pStyle w:val="Author"/>
        <w:rPr>
          <w:noProof w:val="0"/>
          <w:lang w:val="hr-HR"/>
        </w:rPr>
      </w:pPr>
      <w:r w:rsidRPr="00B1178D">
        <w:rPr>
          <w:noProof w:val="0"/>
          <w:lang w:val="hr-HR"/>
        </w:rPr>
        <w:lastRenderedPageBreak/>
        <w:t>A.</w:t>
      </w:r>
      <w:r w:rsidR="00011D52">
        <w:rPr>
          <w:noProof w:val="0"/>
          <w:lang w:val="hr-HR"/>
        </w:rPr>
        <w:t xml:space="preserve"> Martinić</w:t>
      </w:r>
      <w:r w:rsidRPr="00B1178D">
        <w:rPr>
          <w:noProof w:val="0"/>
          <w:position w:val="6"/>
          <w:sz w:val="16"/>
          <w:lang w:val="hr-HR"/>
        </w:rPr>
        <w:t>*</w:t>
      </w:r>
      <w:r w:rsidRPr="00B1178D">
        <w:rPr>
          <w:noProof w:val="0"/>
          <w:lang w:val="hr-HR"/>
        </w:rPr>
        <w:t>,</w:t>
      </w:r>
      <w:r w:rsidR="004F4C37">
        <w:rPr>
          <w:noProof w:val="0"/>
          <w:lang w:val="hr-HR"/>
        </w:rPr>
        <w:t xml:space="preserve"> </w:t>
      </w:r>
      <w:r w:rsidR="004F4C37" w:rsidRPr="00CA0093">
        <w:rPr>
          <w:noProof w:val="0"/>
          <w:lang w:val="hr-HR"/>
        </w:rPr>
        <w:t>P. Bago</w:t>
      </w:r>
      <w:r w:rsidR="00CA0093" w:rsidRPr="004C28C3">
        <w:rPr>
          <w:noProof w:val="0"/>
          <w:position w:val="6"/>
          <w:sz w:val="16"/>
          <w:lang w:val="hr-HR"/>
        </w:rPr>
        <w:t>**</w:t>
      </w:r>
      <w:r w:rsidR="004F4C37" w:rsidRPr="00CA0093">
        <w:rPr>
          <w:noProof w:val="0"/>
          <w:lang w:val="hr-HR"/>
        </w:rPr>
        <w:t>, N. Mikelić Preradović</w:t>
      </w:r>
      <w:r w:rsidR="00CA0093" w:rsidRPr="004C28C3">
        <w:rPr>
          <w:noProof w:val="0"/>
          <w:position w:val="6"/>
          <w:sz w:val="16"/>
          <w:lang w:val="hr-HR"/>
        </w:rPr>
        <w:t>**</w:t>
      </w:r>
      <w:r w:rsidR="0093562C" w:rsidRPr="004F4C37">
        <w:rPr>
          <w:noProof w:val="0"/>
          <w:lang w:val="hr-HR"/>
        </w:rPr>
        <w:t>,</w:t>
      </w:r>
      <w:r w:rsidR="0093562C" w:rsidRPr="00026DE6">
        <w:rPr>
          <w:noProof w:val="0"/>
          <w:lang w:val="hr-HR"/>
        </w:rPr>
        <w:t xml:space="preserve"> </w:t>
      </w:r>
      <w:r w:rsidR="004F4C37">
        <w:rPr>
          <w:noProof w:val="0"/>
          <w:lang w:val="hr-HR"/>
        </w:rPr>
        <w:t xml:space="preserve">G. </w:t>
      </w:r>
      <w:r w:rsidR="0093562C" w:rsidRPr="004C28C3">
        <w:rPr>
          <w:noProof w:val="0"/>
          <w:lang w:val="hr-HR"/>
        </w:rPr>
        <w:t>Glavaš</w:t>
      </w:r>
      <w:r w:rsidR="004C28C3" w:rsidRPr="004C28C3">
        <w:rPr>
          <w:noProof w:val="0"/>
          <w:position w:val="6"/>
          <w:sz w:val="16"/>
          <w:lang w:val="hr-HR"/>
        </w:rPr>
        <w:t>***</w:t>
      </w:r>
      <w:r w:rsidR="00FC05B7">
        <w:rPr>
          <w:noProof w:val="0"/>
          <w:position w:val="6"/>
          <w:sz w:val="16"/>
          <w:lang w:val="hr-HR"/>
        </w:rPr>
        <w:t>,</w:t>
      </w:r>
      <w:r w:rsidR="004C28C3" w:rsidRPr="004C28C3">
        <w:rPr>
          <w:noProof w:val="0"/>
          <w:lang w:val="hr-HR"/>
        </w:rPr>
        <w:t xml:space="preserve"> </w:t>
      </w:r>
      <w:r w:rsidR="004F4C37">
        <w:rPr>
          <w:noProof w:val="0"/>
          <w:lang w:val="hr-HR"/>
        </w:rPr>
        <w:t>B.</w:t>
      </w:r>
      <w:r w:rsidR="004C28C3" w:rsidRPr="004C28C3">
        <w:rPr>
          <w:noProof w:val="0"/>
          <w:lang w:val="hr-HR"/>
        </w:rPr>
        <w:t xml:space="preserve"> Dalbelo Bašić</w:t>
      </w:r>
      <w:r w:rsidRPr="004C28C3">
        <w:rPr>
          <w:noProof w:val="0"/>
          <w:position w:val="6"/>
          <w:sz w:val="16"/>
          <w:lang w:val="hr-HR"/>
        </w:rPr>
        <w:t>*</w:t>
      </w:r>
      <w:r w:rsidR="003570D9" w:rsidRPr="004C28C3">
        <w:rPr>
          <w:noProof w:val="0"/>
          <w:position w:val="6"/>
          <w:sz w:val="16"/>
          <w:lang w:val="hr-HR"/>
        </w:rPr>
        <w:t>**</w:t>
      </w:r>
      <w:r w:rsidR="00546572" w:rsidRPr="00546572">
        <w:rPr>
          <w:noProof w:val="0"/>
          <w:lang w:val="hr-HR"/>
        </w:rPr>
        <w:t xml:space="preserve"> i </w:t>
      </w:r>
      <w:r w:rsidR="00546572" w:rsidRPr="00546572">
        <w:rPr>
          <w:noProof w:val="0"/>
          <w:lang w:val="hr-HR"/>
        </w:rPr>
        <w:t>J. Šnajder</w:t>
      </w:r>
      <w:r w:rsidR="00CA0093" w:rsidRPr="004C28C3">
        <w:rPr>
          <w:noProof w:val="0"/>
          <w:position w:val="6"/>
          <w:sz w:val="16"/>
          <w:lang w:val="hr-HR"/>
        </w:rPr>
        <w:t>***</w:t>
      </w:r>
    </w:p>
    <w:p w14:paraId="59A321D2" w14:textId="77777777" w:rsidR="00044662" w:rsidRPr="00B1178D" w:rsidRDefault="00044662" w:rsidP="00044662">
      <w:pPr>
        <w:pStyle w:val="Affiliation"/>
        <w:rPr>
          <w:lang w:val="hr-HR"/>
        </w:rPr>
      </w:pPr>
      <w:r w:rsidRPr="00B1178D">
        <w:rPr>
          <w:rFonts w:eastAsia="MS Mincho"/>
          <w:position w:val="6"/>
          <w:sz w:val="14"/>
          <w:lang w:val="hr-HR"/>
        </w:rPr>
        <w:t>*</w:t>
      </w:r>
      <w:r w:rsidRPr="00B1178D">
        <w:rPr>
          <w:rFonts w:eastAsia="MS Mincho"/>
          <w:lang w:val="hr-HR"/>
        </w:rPr>
        <w:t xml:space="preserve"> </w:t>
      </w:r>
      <w:r w:rsidR="001F2E61">
        <w:rPr>
          <w:rFonts w:eastAsia="MS Mincho"/>
          <w:lang w:val="hr-HR"/>
        </w:rPr>
        <w:t>KONČAR – Inženjering za energetiku i transport</w:t>
      </w:r>
      <w:r w:rsidRPr="00B1178D">
        <w:rPr>
          <w:rFonts w:eastAsia="MS Mincho"/>
          <w:lang w:val="hr-HR"/>
        </w:rPr>
        <w:t xml:space="preserve">, </w:t>
      </w:r>
      <w:r w:rsidR="001F2E61">
        <w:rPr>
          <w:rFonts w:eastAsia="MS Mincho"/>
          <w:lang w:val="hr-HR"/>
        </w:rPr>
        <w:t>Zagreb</w:t>
      </w:r>
      <w:r w:rsidRPr="00B1178D">
        <w:rPr>
          <w:rFonts w:eastAsia="MS Mincho"/>
          <w:lang w:val="hr-HR"/>
        </w:rPr>
        <w:t xml:space="preserve">, </w:t>
      </w:r>
      <w:r w:rsidR="001F2E61">
        <w:rPr>
          <w:rFonts w:eastAsia="MS Mincho"/>
          <w:lang w:val="hr-HR"/>
        </w:rPr>
        <w:t>Hrvatska</w:t>
      </w:r>
    </w:p>
    <w:p w14:paraId="62555439" w14:textId="77777777" w:rsidR="00044662" w:rsidRDefault="00044662" w:rsidP="00044662">
      <w:pPr>
        <w:pStyle w:val="Affiliation"/>
        <w:rPr>
          <w:rFonts w:eastAsia="MS Mincho"/>
          <w:lang w:val="hr-HR"/>
        </w:rPr>
      </w:pPr>
      <w:r w:rsidRPr="003570D9">
        <w:rPr>
          <w:rFonts w:eastAsia="MS Mincho"/>
          <w:position w:val="6"/>
          <w:sz w:val="14"/>
          <w:lang w:val="hr-HR"/>
        </w:rPr>
        <w:t>**</w:t>
      </w:r>
      <w:r w:rsidRPr="003570D9">
        <w:rPr>
          <w:rFonts w:eastAsia="MS Mincho"/>
          <w:lang w:val="hr-HR"/>
        </w:rPr>
        <w:t xml:space="preserve"> </w:t>
      </w:r>
      <w:r w:rsidR="003570D9">
        <w:rPr>
          <w:rFonts w:eastAsia="MS Mincho"/>
          <w:lang w:val="hr-HR"/>
        </w:rPr>
        <w:t>Filozofski fakultet</w:t>
      </w:r>
      <w:r w:rsidR="00BA0470" w:rsidRPr="003570D9">
        <w:rPr>
          <w:rFonts w:eastAsia="MS Mincho"/>
          <w:lang w:val="hr-HR"/>
        </w:rPr>
        <w:t xml:space="preserve">, </w:t>
      </w:r>
      <w:r w:rsidR="003570D9">
        <w:rPr>
          <w:rFonts w:eastAsia="MS Mincho"/>
          <w:lang w:val="hr-HR"/>
        </w:rPr>
        <w:t>Zagreb</w:t>
      </w:r>
      <w:r w:rsidR="00BA0470" w:rsidRPr="003570D9">
        <w:rPr>
          <w:rFonts w:eastAsia="MS Mincho"/>
          <w:lang w:val="hr-HR"/>
        </w:rPr>
        <w:t xml:space="preserve">, </w:t>
      </w:r>
      <w:r w:rsidR="003570D9">
        <w:rPr>
          <w:rFonts w:eastAsia="MS Mincho"/>
          <w:lang w:val="hr-HR"/>
        </w:rPr>
        <w:t>Hrvatska</w:t>
      </w:r>
    </w:p>
    <w:p w14:paraId="7E8CEDDD" w14:textId="77777777" w:rsidR="003570D9" w:rsidRPr="003570D9" w:rsidRDefault="003570D9" w:rsidP="003570D9">
      <w:pPr>
        <w:pStyle w:val="Affiliation"/>
        <w:rPr>
          <w:lang w:val="hr-HR"/>
        </w:rPr>
      </w:pPr>
      <w:r>
        <w:rPr>
          <w:rFonts w:eastAsia="MS Mincho"/>
          <w:position w:val="6"/>
          <w:sz w:val="14"/>
          <w:lang w:val="hr-HR"/>
        </w:rPr>
        <w:t>*</w:t>
      </w:r>
      <w:r w:rsidRPr="003570D9">
        <w:rPr>
          <w:rFonts w:eastAsia="MS Mincho"/>
          <w:position w:val="6"/>
          <w:sz w:val="14"/>
          <w:lang w:val="hr-HR"/>
        </w:rPr>
        <w:t>**</w:t>
      </w:r>
      <w:r w:rsidRPr="003570D9">
        <w:rPr>
          <w:rFonts w:eastAsia="MS Mincho"/>
          <w:lang w:val="hr-HR"/>
        </w:rPr>
        <w:t xml:space="preserve"> </w:t>
      </w:r>
      <w:r>
        <w:rPr>
          <w:rFonts w:eastAsia="MS Mincho"/>
          <w:lang w:val="hr-HR"/>
        </w:rPr>
        <w:t>Fakultet elektrotehnike i računarstva</w:t>
      </w:r>
      <w:r w:rsidRPr="003570D9">
        <w:rPr>
          <w:rFonts w:eastAsia="MS Mincho"/>
          <w:lang w:val="hr-HR"/>
        </w:rPr>
        <w:t xml:space="preserve">, </w:t>
      </w:r>
      <w:r>
        <w:rPr>
          <w:rFonts w:eastAsia="MS Mincho"/>
          <w:lang w:val="hr-HR"/>
        </w:rPr>
        <w:t>Zagreb</w:t>
      </w:r>
      <w:r w:rsidRPr="003570D9">
        <w:rPr>
          <w:rFonts w:eastAsia="MS Mincho"/>
          <w:lang w:val="hr-HR"/>
        </w:rPr>
        <w:t xml:space="preserve">, </w:t>
      </w:r>
      <w:r>
        <w:rPr>
          <w:rFonts w:eastAsia="MS Mincho"/>
          <w:lang w:val="hr-HR"/>
        </w:rPr>
        <w:t>Hrvatska</w:t>
      </w:r>
    </w:p>
    <w:p w14:paraId="7F8E2B58" w14:textId="2DE21117" w:rsidR="00044662" w:rsidRPr="00B1178D" w:rsidRDefault="003570D9" w:rsidP="00044662">
      <w:pPr>
        <w:pStyle w:val="Affiliation"/>
        <w:rPr>
          <w:rFonts w:eastAsia="MS Mincho"/>
          <w:lang w:val="hr-HR"/>
        </w:rPr>
      </w:pPr>
      <w:r w:rsidRPr="003570D9">
        <w:rPr>
          <w:rFonts w:eastAsia="MS Mincho"/>
          <w:lang w:val="hr-HR"/>
        </w:rPr>
        <w:t>ante.martinic@koncar-ket.hr</w:t>
      </w:r>
      <w:r>
        <w:rPr>
          <w:rFonts w:eastAsia="MS Mincho"/>
          <w:lang w:val="hr-HR"/>
        </w:rPr>
        <w:t>,</w:t>
      </w:r>
      <w:r w:rsidR="00026DE6">
        <w:rPr>
          <w:rFonts w:eastAsia="MS Mincho"/>
          <w:lang w:val="hr-HR"/>
        </w:rPr>
        <w:t xml:space="preserve"> {</w:t>
      </w:r>
      <w:r w:rsidR="00026DE6" w:rsidRPr="00CA0093">
        <w:rPr>
          <w:rFonts w:eastAsia="MS Mincho"/>
          <w:lang w:val="hr-HR"/>
        </w:rPr>
        <w:t>pbago, nmikelic</w:t>
      </w:r>
      <w:r w:rsidR="00026DE6">
        <w:rPr>
          <w:rFonts w:eastAsia="MS Mincho"/>
          <w:lang w:val="hr-HR"/>
        </w:rPr>
        <w:t>}@ffzg.hr</w:t>
      </w:r>
      <w:r>
        <w:rPr>
          <w:rFonts w:eastAsia="MS Mincho"/>
          <w:lang w:val="hr-HR"/>
        </w:rPr>
        <w:t xml:space="preserve">, </w:t>
      </w:r>
      <w:r w:rsidR="00186E1A">
        <w:rPr>
          <w:rFonts w:eastAsia="MS Mincho"/>
          <w:lang w:val="hr-HR"/>
        </w:rPr>
        <w:t>{</w:t>
      </w:r>
      <w:r w:rsidR="0093562C" w:rsidRPr="00186E1A">
        <w:rPr>
          <w:rFonts w:eastAsia="MS Mincho"/>
          <w:lang w:val="hr-HR"/>
        </w:rPr>
        <w:t>goran.glavas</w:t>
      </w:r>
      <w:r w:rsidR="00186E1A" w:rsidRPr="00186E1A">
        <w:rPr>
          <w:rFonts w:eastAsia="MS Mincho"/>
          <w:lang w:val="hr-HR"/>
        </w:rPr>
        <w:t>, bojana.dalbelo</w:t>
      </w:r>
      <w:r w:rsidR="00546572">
        <w:rPr>
          <w:rFonts w:eastAsia="MS Mincho"/>
          <w:lang w:val="hr-HR"/>
        </w:rPr>
        <w:t xml:space="preserve">, </w:t>
      </w:r>
      <w:r w:rsidR="00546572" w:rsidRPr="00546572">
        <w:rPr>
          <w:rFonts w:eastAsia="MS Mincho"/>
          <w:lang w:val="hr-HR"/>
        </w:rPr>
        <w:t>jan.snajder</w:t>
      </w:r>
      <w:r w:rsidR="00186E1A" w:rsidRPr="00186E1A">
        <w:rPr>
          <w:rFonts w:eastAsia="MS Mincho"/>
          <w:lang w:val="hr-HR"/>
        </w:rPr>
        <w:t>}</w:t>
      </w:r>
      <w:r w:rsidR="0093562C" w:rsidRPr="00186E1A">
        <w:rPr>
          <w:rFonts w:eastAsia="MS Mincho"/>
          <w:lang w:val="hr-HR"/>
        </w:rPr>
        <w:t>@fer.hr</w:t>
      </w:r>
    </w:p>
    <w:p w14:paraId="0C21DD1C" w14:textId="77777777" w:rsidR="00ED13D6" w:rsidRPr="00B1178D" w:rsidRDefault="00ED13D6">
      <w:pPr>
        <w:pStyle w:val="Affiliation"/>
        <w:rPr>
          <w:lang w:val="hr-HR"/>
        </w:rPr>
      </w:pPr>
    </w:p>
    <w:p w14:paraId="0A2C44AE" w14:textId="77777777" w:rsidR="00ED13D6" w:rsidRPr="00E11FC3" w:rsidRDefault="00ED13D6"/>
    <w:p w14:paraId="5F5381F4" w14:textId="77777777" w:rsidR="00ED13D6" w:rsidRPr="00E11FC3" w:rsidRDefault="00ED13D6">
      <w:pPr>
        <w:sectPr w:rsidR="00ED13D6" w:rsidRPr="00E11FC3" w:rsidSect="00044662">
          <w:type w:val="continuous"/>
          <w:pgSz w:w="11909" w:h="16834" w:code="9"/>
          <w:pgMar w:top="1418" w:right="1134" w:bottom="1418" w:left="1134" w:header="720" w:footer="720" w:gutter="0"/>
          <w:cols w:space="720"/>
          <w:docGrid w:linePitch="360"/>
        </w:sectPr>
      </w:pPr>
    </w:p>
    <w:p w14:paraId="21AD5711" w14:textId="77777777" w:rsidR="00ED13D6" w:rsidRPr="00E11FC3" w:rsidRDefault="00763408">
      <w:pPr>
        <w:pStyle w:val="Abstract"/>
        <w:rPr>
          <w:lang w:val="hr-HR"/>
        </w:rPr>
      </w:pPr>
      <w:r w:rsidRPr="00E11FC3">
        <w:rPr>
          <w:lang w:val="hr-HR"/>
        </w:rPr>
        <w:lastRenderedPageBreak/>
        <w:t>Sažetak</w:t>
      </w:r>
      <w:r w:rsidR="002D02D1" w:rsidRPr="00E11FC3">
        <w:rPr>
          <w:lang w:val="hr-HR"/>
        </w:rPr>
        <w:t xml:space="preserve"> - </w:t>
      </w:r>
      <w:r w:rsidR="00E11FC3" w:rsidRPr="00E11FC3">
        <w:rPr>
          <w:lang w:val="hr-HR"/>
        </w:rPr>
        <w:t>Znanje predstavlja ključan element suvremenog poslovanja pa se sve veća važnost pridodaje njegovom prikupljanju te učinkovitoj raspodjeli i korištenju</w:t>
      </w:r>
      <w:r w:rsidR="00E11FC3">
        <w:rPr>
          <w:lang w:val="hr-HR"/>
        </w:rPr>
        <w:t xml:space="preserve"> u svakodnevnom poslovanju</w:t>
      </w:r>
      <w:r w:rsidR="00E11FC3" w:rsidRPr="00E11FC3">
        <w:rPr>
          <w:lang w:val="hr-HR"/>
        </w:rPr>
        <w:t>.</w:t>
      </w:r>
      <w:r w:rsidR="00E11FC3">
        <w:rPr>
          <w:lang w:val="hr-HR"/>
        </w:rPr>
        <w:t xml:space="preserve"> Stoga je KONČAR započeo razvoj sustava upravljanja znanjem za vlastite potrebe te je pokrenuo inicijativu za povezivanje s akademskom zajednicom z</w:t>
      </w:r>
      <w:r w:rsidR="00E11FC3" w:rsidRPr="00E11FC3">
        <w:rPr>
          <w:lang w:val="hr-HR"/>
        </w:rPr>
        <w:t>bog znanstveno</w:t>
      </w:r>
      <w:r w:rsidR="00E11FC3">
        <w:rPr>
          <w:lang w:val="hr-HR"/>
        </w:rPr>
        <w:t xml:space="preserve">-istraživačke prirode </w:t>
      </w:r>
      <w:r w:rsidR="003570D9">
        <w:rPr>
          <w:lang w:val="hr-HR"/>
        </w:rPr>
        <w:t>i</w:t>
      </w:r>
      <w:r w:rsidR="00E11FC3" w:rsidRPr="00E11FC3">
        <w:rPr>
          <w:lang w:val="hr-HR"/>
        </w:rPr>
        <w:t xml:space="preserve"> mogućnosti šireg društvenog značaja</w:t>
      </w:r>
      <w:r w:rsidR="003570D9">
        <w:rPr>
          <w:lang w:val="hr-HR"/>
        </w:rPr>
        <w:t xml:space="preserve"> projekta</w:t>
      </w:r>
      <w:r w:rsidR="00E11FC3">
        <w:rPr>
          <w:lang w:val="hr-HR"/>
        </w:rPr>
        <w:t>.</w:t>
      </w:r>
      <w:r w:rsidR="00E11FC3" w:rsidRPr="00E11FC3">
        <w:rPr>
          <w:lang w:val="hr-HR"/>
        </w:rPr>
        <w:t xml:space="preserve"> </w:t>
      </w:r>
      <w:r w:rsidR="00E11FC3">
        <w:rPr>
          <w:lang w:val="hr-HR"/>
        </w:rPr>
        <w:t xml:space="preserve">S obzirom na multidisciplinarnost upravljanja znanjem postignut je sporazum sa </w:t>
      </w:r>
      <w:r w:rsidR="003570D9">
        <w:rPr>
          <w:lang w:val="hr-HR"/>
        </w:rPr>
        <w:t>Sveučilištem</w:t>
      </w:r>
      <w:r w:rsidR="00E11FC3">
        <w:rPr>
          <w:lang w:val="hr-HR"/>
        </w:rPr>
        <w:t xml:space="preserve"> u </w:t>
      </w:r>
      <w:r w:rsidR="003570D9">
        <w:rPr>
          <w:lang w:val="hr-HR"/>
        </w:rPr>
        <w:t>Zagrebu, F</w:t>
      </w:r>
      <w:r w:rsidR="00E11FC3">
        <w:rPr>
          <w:lang w:val="hr-HR"/>
        </w:rPr>
        <w:t xml:space="preserve">ilozofskim fakultetom i Fakultetom elektrotehnike i računarstva. </w:t>
      </w:r>
      <w:r w:rsidR="00E11FC3" w:rsidRPr="00E11FC3">
        <w:rPr>
          <w:lang w:val="hr-HR"/>
        </w:rPr>
        <w:t>S</w:t>
      </w:r>
      <w:r w:rsidR="00E11FC3">
        <w:rPr>
          <w:lang w:val="hr-HR"/>
        </w:rPr>
        <w:t>ustav upravljanja znanjem</w:t>
      </w:r>
      <w:r w:rsidR="00E11FC3" w:rsidRPr="00E11FC3">
        <w:rPr>
          <w:lang w:val="hr-HR"/>
        </w:rPr>
        <w:t xml:space="preserve"> omogućit će učinkovito upravljanje svim sastavnicama intelektualnog kapitala neke organizacije što će rezul</w:t>
      </w:r>
      <w:r w:rsidR="003570D9">
        <w:rPr>
          <w:lang w:val="hr-HR"/>
        </w:rPr>
        <w:t>tirati većom učinkovitošću i</w:t>
      </w:r>
      <w:r w:rsidR="00E11FC3" w:rsidRPr="00E11FC3">
        <w:rPr>
          <w:lang w:val="hr-HR"/>
        </w:rPr>
        <w:t xml:space="preserve"> </w:t>
      </w:r>
      <w:r w:rsidR="003570D9">
        <w:rPr>
          <w:lang w:val="hr-HR"/>
        </w:rPr>
        <w:t xml:space="preserve">tržišnom konkurentnošću te povećanom sposobnošću stvaranja novih vrijednosti za sve sudionike sporazuma. </w:t>
      </w:r>
    </w:p>
    <w:p w14:paraId="11F1F075" w14:textId="77777777" w:rsidR="00A71040" w:rsidRPr="00A71040" w:rsidRDefault="00A71040" w:rsidP="00A71040">
      <w:pPr>
        <w:pStyle w:val="Heading1"/>
        <w:rPr>
          <w:noProof w:val="0"/>
        </w:rPr>
      </w:pPr>
      <w:r>
        <w:rPr>
          <w:noProof w:val="0"/>
        </w:rPr>
        <w:t>Potreba za upravljanjem znanjem</w:t>
      </w:r>
    </w:p>
    <w:p w14:paraId="09A284B6" w14:textId="77777777" w:rsidR="002E5D19" w:rsidRDefault="002E5D19" w:rsidP="002E5D19">
      <w:pPr>
        <w:pStyle w:val="BodyText"/>
      </w:pPr>
      <w:r>
        <w:t xml:space="preserve">Procjenjuje se da se danas 80% ekonomske vrijednosti stvara pomoću neopipljivih resursa </w:t>
      </w:r>
      <w:r w:rsidR="0093562C">
        <w:t>[2]</w:t>
      </w:r>
      <w:r>
        <w:t xml:space="preserve">. Neopipljivi resursi su oni koji su zapisani na medijima za pohranu informacija kao i oni </w:t>
      </w:r>
      <w:r w:rsidR="00E11FC3">
        <w:t>koji se nalaze u svijesti ljudi</w:t>
      </w:r>
      <w:r>
        <w:t>. Ti neopipljivi resursi nazivaju se znanjem. Cjel</w:t>
      </w:r>
      <w:r w:rsidR="00204CC5">
        <w:t>okupno znanje neke organizacije tvori intelektualni kapital te organizacije</w:t>
      </w:r>
      <w:r>
        <w:t>.</w:t>
      </w:r>
    </w:p>
    <w:p w14:paraId="3AC9E32E" w14:textId="77777777" w:rsidR="002E5D19" w:rsidRDefault="00204CC5" w:rsidP="002E5D19">
      <w:pPr>
        <w:pStyle w:val="BodyText"/>
      </w:pPr>
      <w:r>
        <w:t>Upravljanje</w:t>
      </w:r>
      <w:r w:rsidR="002E5D19">
        <w:t xml:space="preserve"> znanjem može se definirati kao niz aktivnosti koje se izvršavaju unutar neke organizacije s ciljem da se znanje prepozna, zapiše, upotrijebi te time potakne stvaranje novog znanja. Znanje se dijeli na: (1) eksplicitno </w:t>
      </w:r>
      <w:r>
        <w:t>–</w:t>
      </w:r>
      <w:r w:rsidR="002E5D19">
        <w:t xml:space="preserve"> ono koje je zapisano na neki trajni medij i (2) tacitno – znanje koje se nalazi u svijesti ljudi. Kako bi se omogućilo učinkovito dijeljenje znanje potrebno je nastojati čim više tacitnog</w:t>
      </w:r>
      <w:r>
        <w:t xml:space="preserve"> </w:t>
      </w:r>
      <w:r w:rsidR="002E5D19">
        <w:t xml:space="preserve"> znanja pretvoriti u eksplicitno. </w:t>
      </w:r>
    </w:p>
    <w:p w14:paraId="6E1D23DD" w14:textId="77777777" w:rsidR="003570D9" w:rsidRDefault="003570D9" w:rsidP="002E5D19">
      <w:pPr>
        <w:pStyle w:val="BodyText"/>
      </w:pPr>
    </w:p>
    <w:p w14:paraId="6EF5D26A" w14:textId="77777777" w:rsidR="003570D9" w:rsidRPr="002E5D19" w:rsidRDefault="003570D9" w:rsidP="003570D9">
      <w:pPr>
        <w:pStyle w:val="BodyText"/>
        <w:ind w:firstLine="0"/>
        <w:jc w:val="center"/>
      </w:pPr>
      <w:r w:rsidRPr="002E5D19">
        <w:object w:dxaOrig="15645" w:dyaOrig="7545" w14:anchorId="4A86CB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45pt;height:121.55pt" o:ole="">
            <v:imagedata r:id="rId8" o:title=""/>
          </v:shape>
          <o:OLEObject Type="Embed" ProgID="Visio.Drawing.11" ShapeID="_x0000_i1025" DrawAspect="Content" ObjectID="_1493025590" r:id="rId9"/>
        </w:object>
      </w:r>
    </w:p>
    <w:p w14:paraId="67961388" w14:textId="77777777" w:rsidR="003570D9" w:rsidRDefault="003570D9" w:rsidP="003570D9">
      <w:pPr>
        <w:pStyle w:val="figurecaption"/>
      </w:pPr>
      <w:r w:rsidRPr="002E5D19">
        <w:t>Struktura intelektualnog kapitala</w:t>
      </w:r>
      <w:r>
        <w:t xml:space="preserve"> </w:t>
      </w:r>
    </w:p>
    <w:p w14:paraId="03783F52" w14:textId="77777777" w:rsidR="003C2AF7" w:rsidRDefault="002E5D19" w:rsidP="002E5D19">
      <w:pPr>
        <w:pStyle w:val="BodyText"/>
      </w:pPr>
      <w:r>
        <w:t>Intelektualni kapital</w:t>
      </w:r>
      <w:r w:rsidR="009A63F7">
        <w:t>, odnosno znanje relevantno</w:t>
      </w:r>
      <w:r>
        <w:t xml:space="preserve"> za organizacije može se podijeliti na ljudski, struktur</w:t>
      </w:r>
      <w:r w:rsidR="009A63F7">
        <w:t>n</w:t>
      </w:r>
      <w:r>
        <w:t xml:space="preserve">i i </w:t>
      </w:r>
      <w:r>
        <w:lastRenderedPageBreak/>
        <w:t>relacijski kapital. Ljudski kapital predstavljaju zaposlenici organizacije sa svojim znanjima i vještinama. Strukturnim kapitalom smatraju se sustavi i procesi potrebni za uspješno izvršavanje zadaća organizacije. Relacijski kapital predstavljaju veze između organizacije i ostalih poslovnih subjekata. Osnovna podjela intelektualnog kapitala prikazana je na slici 1.</w:t>
      </w:r>
      <w:r w:rsidR="0042029D" w:rsidRPr="00B1178D">
        <w:t xml:space="preserve"> </w:t>
      </w:r>
    </w:p>
    <w:p w14:paraId="3721EA62" w14:textId="77777777" w:rsidR="005D452A" w:rsidRDefault="008A5084" w:rsidP="00A71040">
      <w:pPr>
        <w:pStyle w:val="BodyText"/>
      </w:pPr>
      <w:r w:rsidRPr="00011D52">
        <w:t xml:space="preserve">Grupa KONČAR temelji svoje poslovanje na aktivnostima istraživanja i razvoja vlastitih proizvoda, uz </w:t>
      </w:r>
      <w:r w:rsidR="009A63F7">
        <w:t>zapošljavanje velikog broja</w:t>
      </w:r>
      <w:r w:rsidRPr="00011D52">
        <w:t xml:space="preserve"> visokoobrazo</w:t>
      </w:r>
      <w:r w:rsidR="009A63F7">
        <w:t>vanih djelatnika te individualnom</w:t>
      </w:r>
      <w:r w:rsidRPr="00011D52">
        <w:t xml:space="preserve"> pristup</w:t>
      </w:r>
      <w:r w:rsidR="009A63F7">
        <w:t>u</w:t>
      </w:r>
      <w:r w:rsidRPr="00011D52">
        <w:t xml:space="preserve"> kupcu. </w:t>
      </w:r>
      <w:r w:rsidR="00703391" w:rsidRPr="00011D52">
        <w:t xml:space="preserve">Prilikom realizacije projekata društva Grupe KONČAR koriste proizvode koji su prvenstveno rezultat vlastitog znanja i razvoja. S ciljem što učinkovitijeg </w:t>
      </w:r>
      <w:r w:rsidR="009A63F7">
        <w:t xml:space="preserve">upravljanja </w:t>
      </w:r>
      <w:r w:rsidR="00703391" w:rsidRPr="00011D52">
        <w:t xml:space="preserve">vlastitim znanjima Grupa KONČAR pokrenula je projekt razvoja i implementacije sustava upravljanja znanjem. Primarni cilj tog projekta je povećanje učinkovitosti društva Grupe KONČAR koje se u konačnici očituje kroz povećanje tržišne konkurentnosti, učinkovitije nuđenje i povećano ugovaranje te učinkovitiju realizaciju projekata. S ciljem što uspješnije realizacije i primjene suvremenih tehničkih i znanstvenih dostignuća na inicijativu </w:t>
      </w:r>
      <w:r w:rsidR="009A63F7" w:rsidRPr="00011D52">
        <w:t xml:space="preserve">Grupe </w:t>
      </w:r>
      <w:r w:rsidR="00703391" w:rsidRPr="00011D52">
        <w:t>KONČAR sklopljen je i sporazum o suradnji sa Sveučilištem u Zagrebu i njegovim sastavnicama</w:t>
      </w:r>
      <w:r w:rsidR="00011D52">
        <w:t xml:space="preserve"> Filozofskim fakultetom i Fakultetom elektrotehnike i računarstva</w:t>
      </w:r>
      <w:r w:rsidR="00703391" w:rsidRPr="00011D52">
        <w:t xml:space="preserve">. Kroz zajedničko djelovanje očekuje se zadovoljavanje aktualnih i budućih </w:t>
      </w:r>
      <w:r w:rsidR="00011D52">
        <w:t xml:space="preserve">poslovnih </w:t>
      </w:r>
      <w:r w:rsidR="00703391" w:rsidRPr="00011D52">
        <w:t xml:space="preserve">potreba te stvaranje novih mogućnosti </w:t>
      </w:r>
      <w:r w:rsidR="00011D52">
        <w:t xml:space="preserve">i povećanje sposobnosti stvaranja novih vrijednosti </w:t>
      </w:r>
      <w:r w:rsidR="00011D52" w:rsidRPr="00011D52">
        <w:t>za sve sudionike sporazuma.</w:t>
      </w:r>
      <w:r w:rsidR="005D452A">
        <w:t xml:space="preserve"> </w:t>
      </w:r>
    </w:p>
    <w:p w14:paraId="2B2970EB" w14:textId="77777777" w:rsidR="00A71040" w:rsidRDefault="00A71040" w:rsidP="00A71040">
      <w:pPr>
        <w:pStyle w:val="Heading1"/>
        <w:rPr>
          <w:noProof w:val="0"/>
        </w:rPr>
      </w:pPr>
      <w:r w:rsidRPr="00A71040">
        <w:rPr>
          <w:noProof w:val="0"/>
        </w:rPr>
        <w:t>Razvoj sustava upravljanja znanjem za Grupu KONČAR</w:t>
      </w:r>
    </w:p>
    <w:p w14:paraId="6FDDAD80" w14:textId="77777777" w:rsidR="00A71040" w:rsidRDefault="009A63F7" w:rsidP="00A71040">
      <w:pPr>
        <w:pStyle w:val="BodyText"/>
      </w:pPr>
      <w:r>
        <w:t>Sustav</w:t>
      </w:r>
      <w:r w:rsidR="00A71040">
        <w:t xml:space="preserve"> upravljanja znanjem obuhvaća</w:t>
      </w:r>
      <w:r>
        <w:t>ti će</w:t>
      </w:r>
      <w:r w:rsidR="00A71040">
        <w:t xml:space="preserve"> sve tri komponente intelektualnog kapitala: (1) ljudski kapital, (2) strukturni kapital i (3) relacijski kapital. Komponente intelektualnog kapitala za potrebe razvoja i implementacije sustava upravljanja znanjem u Grupi KONČAR podijeljene su na </w:t>
      </w:r>
      <w:r>
        <w:t xml:space="preserve">tzv. </w:t>
      </w:r>
      <w:r w:rsidR="00A71040">
        <w:t xml:space="preserve">područja upravljanja znanjem:  </w:t>
      </w:r>
    </w:p>
    <w:p w14:paraId="2656084E" w14:textId="77777777" w:rsidR="00A71040" w:rsidRDefault="00A71040" w:rsidP="00A71040">
      <w:pPr>
        <w:pStyle w:val="bulletlist"/>
      </w:pPr>
      <w:r>
        <w:t>Područje ljudskih resursa,</w:t>
      </w:r>
    </w:p>
    <w:p w14:paraId="4D89551A" w14:textId="77777777" w:rsidR="00A71040" w:rsidRDefault="00A71040" w:rsidP="00A71040">
      <w:pPr>
        <w:pStyle w:val="bulletlist"/>
      </w:pPr>
      <w:r>
        <w:t>Područje učenja,</w:t>
      </w:r>
    </w:p>
    <w:p w14:paraId="2892AC33" w14:textId="77777777" w:rsidR="009A4F16" w:rsidRDefault="009A4F16" w:rsidP="00A71040">
      <w:pPr>
        <w:pStyle w:val="bulletlist"/>
      </w:pPr>
      <w:r>
        <w:t>Područje obrade prirodnih jezika,</w:t>
      </w:r>
    </w:p>
    <w:p w14:paraId="1DE4EDA2" w14:textId="77777777" w:rsidR="00A71040" w:rsidRDefault="00A71040" w:rsidP="00A71040">
      <w:pPr>
        <w:pStyle w:val="bulletlist"/>
      </w:pPr>
      <w:r>
        <w:t>Područje poslovnih procesa i tehnologija,</w:t>
      </w:r>
    </w:p>
    <w:p w14:paraId="727D0FCE" w14:textId="77777777" w:rsidR="00A71040" w:rsidRDefault="00A71040" w:rsidP="00A71040">
      <w:pPr>
        <w:pStyle w:val="bulletlist"/>
      </w:pPr>
      <w:r>
        <w:t>Područje intelektualnog vlasništva i inovacija,</w:t>
      </w:r>
    </w:p>
    <w:p w14:paraId="42D43544" w14:textId="77777777" w:rsidR="00A71040" w:rsidRDefault="00A71040" w:rsidP="00A71040">
      <w:pPr>
        <w:pStyle w:val="bulletlist"/>
      </w:pPr>
      <w:r>
        <w:t>Područje tržišta,</w:t>
      </w:r>
    </w:p>
    <w:p w14:paraId="620C4D0A" w14:textId="6902F6C3" w:rsidR="002E5D19" w:rsidRDefault="00A71040" w:rsidP="00A71040">
      <w:pPr>
        <w:pStyle w:val="BodyText"/>
      </w:pPr>
      <w:r>
        <w:lastRenderedPageBreak/>
        <w:t xml:space="preserve">te </w:t>
      </w:r>
      <w:r w:rsidR="009A63F7">
        <w:t>S</w:t>
      </w:r>
      <w:r>
        <w:t>redišnji sustav za poslovnu inteligenciju koji omogućuje pristup cjelokupnom znanju. Svako područje znanja obuhvaća odgovarajuće poslovne procese koji se implementiraju kroz</w:t>
      </w:r>
      <w:r w:rsidR="009A63F7">
        <w:t xml:space="preserve"> pripadajuće</w:t>
      </w:r>
      <w:r w:rsidR="00204CC5">
        <w:t xml:space="preserve"> po</w:t>
      </w:r>
      <w:r w:rsidR="000F5227">
        <w:t>t</w:t>
      </w:r>
      <w:r>
        <w:t xml:space="preserve">projekte. </w:t>
      </w:r>
    </w:p>
    <w:p w14:paraId="0CF46296" w14:textId="77777777" w:rsidR="002E5D19" w:rsidRDefault="009C61A0" w:rsidP="00A71040">
      <w:pPr>
        <w:pStyle w:val="BodyText"/>
        <w:ind w:firstLine="0"/>
        <w:jc w:val="center"/>
      </w:pPr>
      <w:r>
        <w:rPr>
          <w:noProof/>
          <w:lang w:eastAsia="hr-HR"/>
        </w:rPr>
        <w:drawing>
          <wp:inline distT="0" distB="0" distL="0" distR="0" wp14:anchorId="303752C4" wp14:editId="556F0331">
            <wp:extent cx="2273935" cy="2131060"/>
            <wp:effectExtent l="19050" t="0" r="0" b="0"/>
            <wp:docPr id="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76C1D4" w14:textId="77777777" w:rsidR="00A71040" w:rsidRDefault="00A71040" w:rsidP="00A71040">
      <w:pPr>
        <w:pStyle w:val="figurecaption"/>
      </w:pPr>
      <w:r>
        <w:t>Područja upravljanja znanjem</w:t>
      </w:r>
    </w:p>
    <w:p w14:paraId="64F6915E" w14:textId="77777777" w:rsidR="002E5D19" w:rsidRDefault="00A71040" w:rsidP="002E5D19">
      <w:pPr>
        <w:pStyle w:val="BodyText"/>
      </w:pPr>
      <w:r>
        <w:rPr>
          <w:rFonts w:eastAsia="Arial Unicode MS" w:cs="Arial"/>
          <w:kern w:val="1"/>
          <w:lang w:eastAsia="zh-CN" w:bidi="hi-IN"/>
        </w:rPr>
        <w:t>O</w:t>
      </w:r>
      <w:r w:rsidRPr="00A774B5">
        <w:rPr>
          <w:rFonts w:eastAsia="Arial Unicode MS" w:cs="Arial"/>
          <w:kern w:val="1"/>
          <w:lang w:eastAsia="zh-CN" w:bidi="hi-IN"/>
        </w:rPr>
        <w:t>dnos komponenti intelektualnog kapitala i područja upravljanja znanjem</w:t>
      </w:r>
      <w:r>
        <w:rPr>
          <w:rFonts w:eastAsia="Arial Unicode MS" w:cs="Arial"/>
          <w:kern w:val="1"/>
          <w:lang w:eastAsia="zh-CN" w:bidi="hi-IN"/>
        </w:rPr>
        <w:t xml:space="preserve"> prikazan je na slici 3.</w:t>
      </w:r>
    </w:p>
    <w:p w14:paraId="6233BB8E" w14:textId="77777777" w:rsidR="00A71040" w:rsidRDefault="008A5084" w:rsidP="00A71040">
      <w:pPr>
        <w:pStyle w:val="BodyText"/>
        <w:ind w:firstLine="0"/>
        <w:jc w:val="center"/>
      </w:pPr>
      <w:r>
        <w:object w:dxaOrig="6030" w:dyaOrig="6300" w14:anchorId="1EDA4E69">
          <v:shape id="_x0000_i1026" type="#_x0000_t75" style="width:164.75pt;height:176.25pt" o:ole="">
            <v:imagedata r:id="rId11" o:title=""/>
          </v:shape>
          <o:OLEObject Type="Embed" ProgID="Visio.DrawingConvertable.15" ShapeID="_x0000_i1026" DrawAspect="Content" ObjectID="_1493025591" r:id="rId12"/>
        </w:object>
      </w:r>
    </w:p>
    <w:p w14:paraId="75AF32D0" w14:textId="04F46584" w:rsidR="00A71040" w:rsidRDefault="00A71040" w:rsidP="00A71040">
      <w:pPr>
        <w:pStyle w:val="figurecaption"/>
      </w:pPr>
      <w:r>
        <w:t xml:space="preserve">Odnos komponenti intelektualnog kapitala i područja upravljanja znanjem </w:t>
      </w:r>
    </w:p>
    <w:p w14:paraId="5D3D5BE8" w14:textId="77777777" w:rsidR="00A71040" w:rsidRDefault="005D452A" w:rsidP="00A71040">
      <w:pPr>
        <w:pStyle w:val="BodyText"/>
      </w:pPr>
      <w:r>
        <w:t>Imajući u vidu sveobuhvatnost</w:t>
      </w:r>
      <w:r w:rsidR="00A71040">
        <w:t xml:space="preserve"> opseg</w:t>
      </w:r>
      <w:r>
        <w:t>a</w:t>
      </w:r>
      <w:r w:rsidR="00A71040">
        <w:t xml:space="preserve"> sustav</w:t>
      </w:r>
      <w:r>
        <w:t xml:space="preserve">a upravljanja znanjem, </w:t>
      </w:r>
      <w:r w:rsidR="009A63F7">
        <w:t>za njegov</w:t>
      </w:r>
      <w:r w:rsidR="00A71040">
        <w:t xml:space="preserve"> </w:t>
      </w:r>
      <w:r w:rsidR="009A63F7">
        <w:t xml:space="preserve">razvoj i </w:t>
      </w:r>
      <w:r>
        <w:t>uvođenje primijenit</w:t>
      </w:r>
      <w:r w:rsidR="00A71040">
        <w:t xml:space="preserve"> će se iterativni pristup </w:t>
      </w:r>
      <w:r w:rsidR="009A63F7">
        <w:t>kojim će se</w:t>
      </w:r>
      <w:r w:rsidR="00A71040">
        <w:t xml:space="preserve"> </w:t>
      </w:r>
      <w:r w:rsidR="009A63F7">
        <w:t>umanjiti</w:t>
      </w:r>
      <w:r w:rsidR="00A71040">
        <w:t xml:space="preserve"> </w:t>
      </w:r>
      <w:r w:rsidR="009A63F7">
        <w:t>rizici te</w:t>
      </w:r>
      <w:r w:rsidR="00A71040">
        <w:t xml:space="preserve"> </w:t>
      </w:r>
      <w:r w:rsidR="009A63F7">
        <w:t>postići</w:t>
      </w:r>
      <w:r w:rsidR="00A71040">
        <w:t xml:space="preserve"> već</w:t>
      </w:r>
      <w:r>
        <w:t>a prihvaće</w:t>
      </w:r>
      <w:r w:rsidR="009A63F7">
        <w:t>nost</w:t>
      </w:r>
      <w:r w:rsidR="00A71040">
        <w:t xml:space="preserve"> od strane krajnjih korisnika </w:t>
      </w:r>
    </w:p>
    <w:p w14:paraId="15FBC759" w14:textId="77777777" w:rsidR="00A71040" w:rsidRDefault="00A71040" w:rsidP="00A71040">
      <w:pPr>
        <w:pStyle w:val="BodyText"/>
      </w:pPr>
      <w:r>
        <w:t xml:space="preserve">Inicijalno će se uvoditi oni poslovni procesi za koje se smatra da će u većoj mjeri utjecati na povećanje učinkovitosti i koji će rezultirati pohranom značajnije količine znanja. Za istovremeno uvođenje u različitim područjima upravljanja znanjem </w:t>
      </w:r>
      <w:r w:rsidR="009A63F7">
        <w:t>odabrati će</w:t>
      </w:r>
      <w:r>
        <w:t xml:space="preserve"> se poslovni procesi s različitim dionicima, kako bi se opterećenje djelatnika svelo na minimum te povećala mogućnost njihova aktivnog sudjelovanja i prihvaćanja prakt</w:t>
      </w:r>
      <w:r w:rsidR="009A63F7">
        <w:t>ične primjene poslovnih procesa i pripadajućih informacijskih sustava.</w:t>
      </w:r>
      <w:r w:rsidR="005D452A">
        <w:t xml:space="preserve"> </w:t>
      </w:r>
    </w:p>
    <w:p w14:paraId="771B62AB" w14:textId="69D23DEB" w:rsidR="008402F9" w:rsidRDefault="008402F9" w:rsidP="00A71040">
      <w:pPr>
        <w:pStyle w:val="BodyText"/>
      </w:pPr>
      <w:r w:rsidRPr="008402F9">
        <w:t xml:space="preserve">U nastavku pregleda detaljnije razmatramo dijelove opsega projekta koji ilustriraju složenost cjelokupnog sustava upravljanja znanjem. </w:t>
      </w:r>
      <w:r w:rsidR="007015C4" w:rsidRPr="007015C4">
        <w:t>Projekt je otvorenog tipa, što znači da pored komponenti navedenih u nastavku može uključivati i druge teme, sudionike i po</w:t>
      </w:r>
      <w:r w:rsidR="000F5227">
        <w:t>t</w:t>
      </w:r>
      <w:r w:rsidR="007015C4" w:rsidRPr="007015C4">
        <w:t>projekte.</w:t>
      </w:r>
    </w:p>
    <w:p w14:paraId="70A522F1" w14:textId="77777777" w:rsidR="00ED13D6" w:rsidRDefault="00A71040" w:rsidP="00B57A1C">
      <w:pPr>
        <w:pStyle w:val="Heading1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 xml:space="preserve">Suradanja </w:t>
      </w:r>
      <w:r w:rsidR="001F2E61">
        <w:rPr>
          <w:noProof w:val="0"/>
          <w:snapToGrid w:val="0"/>
        </w:rPr>
        <w:t>na razvoju projekta upravljanja znanjem</w:t>
      </w:r>
    </w:p>
    <w:p w14:paraId="0A3A7C41" w14:textId="4820A14F" w:rsidR="00C956ED" w:rsidRDefault="00C956ED" w:rsidP="00C956ED">
      <w:pPr>
        <w:jc w:val="both"/>
      </w:pPr>
      <w:r>
        <w:t xml:space="preserve">      </w:t>
      </w:r>
      <w:r w:rsidRPr="00C956ED">
        <w:t>Sa strane znanstvene</w:t>
      </w:r>
      <w:r>
        <w:t xml:space="preserve"> zajednice u projektu sudjeluju </w:t>
      </w:r>
      <w:r w:rsidRPr="00C956ED">
        <w:t>Sveučilište u Zagrebu</w:t>
      </w:r>
      <w:r>
        <w:t xml:space="preserve"> te njegove dvije sastavnice </w:t>
      </w:r>
      <w:r w:rsidRPr="00C956ED">
        <w:t>Filozofski fakultet i Fakultet elektrotehnike</w:t>
      </w:r>
      <w:r>
        <w:t xml:space="preserve"> </w:t>
      </w:r>
      <w:r w:rsidRPr="00C956ED">
        <w:t>i računarstva. Te dvije sastavnice predstavljaju vodeće istraživačke</w:t>
      </w:r>
      <w:r>
        <w:t xml:space="preserve"> </w:t>
      </w:r>
      <w:r w:rsidRPr="00C956ED">
        <w:t>institucije u R</w:t>
      </w:r>
      <w:r>
        <w:t xml:space="preserve">epublici Hrvatskoj u područjima </w:t>
      </w:r>
      <w:r w:rsidRPr="00C956ED">
        <w:t>društvenih, humanističkih i</w:t>
      </w:r>
      <w:r>
        <w:t xml:space="preserve"> </w:t>
      </w:r>
      <w:r w:rsidRPr="00C956ED">
        <w:t xml:space="preserve">tehničkih znanosti. </w:t>
      </w:r>
      <w:r>
        <w:t xml:space="preserve">Ova dva fakulteta sudjelovali su u </w:t>
      </w:r>
      <w:r w:rsidRPr="00C956ED">
        <w:t>više od 150 međunarodnih i gotovo 300</w:t>
      </w:r>
      <w:r>
        <w:t xml:space="preserve"> </w:t>
      </w:r>
      <w:r w:rsidRPr="00C956ED">
        <w:t>domaćih istraživačkih projekata.</w:t>
      </w:r>
      <w:r>
        <w:t xml:space="preserve"> FFZG i FER</w:t>
      </w:r>
      <w:r w:rsidR="00350015">
        <w:t xml:space="preserve"> će</w:t>
      </w:r>
      <w:r w:rsidR="004C28C3">
        <w:t xml:space="preserve"> se</w:t>
      </w:r>
      <w:r w:rsidR="00350015">
        <w:t xml:space="preserve"> kroz izazovne i sveobuhvatne modele upravljanja znanje</w:t>
      </w:r>
      <w:r w:rsidR="004C28C3">
        <w:t>m poduzeća profilirati</w:t>
      </w:r>
      <w:r>
        <w:t xml:space="preserve"> i kao vodeće istraživačke institucije</w:t>
      </w:r>
      <w:r w:rsidR="004C28C3">
        <w:t xml:space="preserve"> kad je upravljanje znanjem u pitanju, čime će</w:t>
      </w:r>
      <w:r>
        <w:t xml:space="preserve"> i dodatno ojačati status vodećih istraživačkih institucija</w:t>
      </w:r>
      <w:r w:rsidR="004C28C3">
        <w:t xml:space="preserve"> u Hrvatskoj, </w:t>
      </w:r>
      <w:r>
        <w:t xml:space="preserve">ali i </w:t>
      </w:r>
      <w:r w:rsidR="004C28C3">
        <w:t>u regiji</w:t>
      </w:r>
      <w:r>
        <w:t>.</w:t>
      </w:r>
    </w:p>
    <w:p w14:paraId="00BD711B" w14:textId="77777777" w:rsidR="00A50234" w:rsidRDefault="00A50234" w:rsidP="00C956ED">
      <w:pPr>
        <w:jc w:val="both"/>
      </w:pPr>
    </w:p>
    <w:p w14:paraId="7EA8C1B7" w14:textId="77777777" w:rsidR="00C956ED" w:rsidRDefault="00C956ED" w:rsidP="00C956ED">
      <w:pPr>
        <w:jc w:val="both"/>
      </w:pPr>
      <w:r>
        <w:t xml:space="preserve">     </w:t>
      </w:r>
      <w:r w:rsidRPr="00C956ED">
        <w:t>Jedan od glavnih zadataka projekta je automatizacija postupaka</w:t>
      </w:r>
      <w:r>
        <w:t xml:space="preserve"> </w:t>
      </w:r>
      <w:r w:rsidRPr="00C956ED">
        <w:t>prikupljan</w:t>
      </w:r>
      <w:r>
        <w:t xml:space="preserve">ja, transformiranja i indukcije </w:t>
      </w:r>
      <w:r w:rsidRPr="00C956ED">
        <w:t>znanja. Znanje se izvodi iz</w:t>
      </w:r>
      <w:r>
        <w:t xml:space="preserve"> informacija koje je prethodno </w:t>
      </w:r>
      <w:r w:rsidRPr="00C956ED">
        <w:t>potrebno precizno formulirati na temelju</w:t>
      </w:r>
      <w:r>
        <w:t xml:space="preserve"> </w:t>
      </w:r>
      <w:r w:rsidRPr="00C956ED">
        <w:t>podataka. Akvizicija pos</w:t>
      </w:r>
      <w:r>
        <w:t xml:space="preserve">tojećeg znanja odnosit će se na </w:t>
      </w:r>
      <w:r w:rsidRPr="00C956ED">
        <w:t>automatizirano (1)</w:t>
      </w:r>
      <w:r>
        <w:t xml:space="preserve"> </w:t>
      </w:r>
      <w:r w:rsidRPr="00C956ED">
        <w:t>prikupljanje informacija iz strukturiranih i nestrukturiranih (u prvom</w:t>
      </w:r>
      <w:r>
        <w:t xml:space="preserve"> </w:t>
      </w:r>
      <w:r w:rsidRPr="00C956ED">
        <w:t>redu tekstnih) podataka kojima tvrtke Grupe KONČAR</w:t>
      </w:r>
      <w:r>
        <w:t xml:space="preserve"> i srodne tvrtke</w:t>
      </w:r>
      <w:r w:rsidRPr="00C956ED">
        <w:t xml:space="preserve"> obiluju te (2)</w:t>
      </w:r>
      <w:r>
        <w:t xml:space="preserve"> </w:t>
      </w:r>
      <w:r w:rsidRPr="00C956ED">
        <w:t>izvođenje z</w:t>
      </w:r>
      <w:r>
        <w:t xml:space="preserve">nanja iz informacija postupcima </w:t>
      </w:r>
      <w:r w:rsidRPr="00C956ED">
        <w:t>automatiziranog zaključivanja</w:t>
      </w:r>
      <w:r>
        <w:t xml:space="preserve"> </w:t>
      </w:r>
      <w:r w:rsidRPr="00C956ED">
        <w:t>(npr. strojno učenje ili ekspertni sustavi). Također je potrebna izgradnja</w:t>
      </w:r>
      <w:r>
        <w:t xml:space="preserve"> s</w:t>
      </w:r>
      <w:r w:rsidRPr="00C956ED">
        <w:t>redišnjeg sustava poslovne inteligencije u kojem će se zaključci donositi</w:t>
      </w:r>
      <w:r>
        <w:t xml:space="preserve"> </w:t>
      </w:r>
      <w:r w:rsidRPr="00C956ED">
        <w:t>na temelju informacija objedinjenih iz strukturiranih i nestrukturiranih</w:t>
      </w:r>
      <w:r>
        <w:t xml:space="preserve"> </w:t>
      </w:r>
      <w:r w:rsidRPr="00C956ED">
        <w:t>izvora.</w:t>
      </w:r>
      <w:r>
        <w:t xml:space="preserve"> </w:t>
      </w:r>
    </w:p>
    <w:p w14:paraId="2B1C906E" w14:textId="77777777" w:rsidR="00C956ED" w:rsidRDefault="00C956ED" w:rsidP="00C956ED">
      <w:pPr>
        <w:jc w:val="both"/>
      </w:pPr>
    </w:p>
    <w:p w14:paraId="01DD903A" w14:textId="77777777" w:rsidR="00C956ED" w:rsidRDefault="00C956ED" w:rsidP="00C956ED">
      <w:pPr>
        <w:jc w:val="both"/>
      </w:pPr>
      <w:r>
        <w:t xml:space="preserve">     </w:t>
      </w:r>
      <w:r w:rsidRPr="00C956ED">
        <w:t>S obzirom na velike količine nestrukturiranih tekstnih poda</w:t>
      </w:r>
      <w:r>
        <w:t xml:space="preserve">taka </w:t>
      </w:r>
      <w:r w:rsidRPr="00C956ED">
        <w:t>kojima</w:t>
      </w:r>
      <w:r>
        <w:t xml:space="preserve"> </w:t>
      </w:r>
      <w:r w:rsidRPr="00C956ED">
        <w:t>Grupa KONČAR i srodn</w:t>
      </w:r>
      <w:r>
        <w:t>e tvrtke</w:t>
      </w:r>
      <w:r w:rsidRPr="00C956ED">
        <w:t xml:space="preserve"> raspolažu, a koji sadrže mnoštvo poslovno</w:t>
      </w:r>
      <w:r>
        <w:t xml:space="preserve"> </w:t>
      </w:r>
      <w:r w:rsidR="005A0D81">
        <w:t xml:space="preserve">važnih informacija, s tehničke strane osobito je potrebno usredotočiti se </w:t>
      </w:r>
      <w:r w:rsidRPr="00C956ED">
        <w:t>na</w:t>
      </w:r>
      <w:r>
        <w:t xml:space="preserve"> </w:t>
      </w:r>
      <w:r w:rsidRPr="00C956ED">
        <w:t>razvoj metoda za učinkovitu analizu teksta</w:t>
      </w:r>
      <w:r w:rsidR="005A0D81">
        <w:t xml:space="preserve">, </w:t>
      </w:r>
      <w:r w:rsidRPr="00C956ED">
        <w:t>odnosno strukturiranje</w:t>
      </w:r>
      <w:r>
        <w:t xml:space="preserve"> </w:t>
      </w:r>
      <w:r w:rsidRPr="00C956ED">
        <w:t>informacija iz tekstnih podataka. Konkretnije, alati temeljeni na</w:t>
      </w:r>
      <w:r>
        <w:t xml:space="preserve"> </w:t>
      </w:r>
      <w:r w:rsidRPr="00C956ED">
        <w:t>dubinskoj analizi teksta značajno će pridonijeti (1) upravljanju ljudskim</w:t>
      </w:r>
      <w:r>
        <w:t xml:space="preserve"> </w:t>
      </w:r>
      <w:r w:rsidRPr="00C956ED">
        <w:t>resursima (automatizirana analiza životopisa i kompetencija; povezivanje</w:t>
      </w:r>
      <w:r>
        <w:t xml:space="preserve"> </w:t>
      </w:r>
      <w:r w:rsidRPr="00C956ED">
        <w:t>kompetencija zaposlenika i potreba projekata), (2) upravljanju</w:t>
      </w:r>
      <w:r>
        <w:t xml:space="preserve"> </w:t>
      </w:r>
      <w:r w:rsidRPr="00C956ED">
        <w:t>intelektualnim vlasništvom i inovacijama (</w:t>
      </w:r>
      <w:r w:rsidR="005A0D81">
        <w:t xml:space="preserve">otkrivanje </w:t>
      </w:r>
      <w:r w:rsidRPr="00C956ED">
        <w:t>patentabilnih izuma na</w:t>
      </w:r>
      <w:r>
        <w:t xml:space="preserve"> </w:t>
      </w:r>
      <w:r w:rsidR="005A0D81">
        <w:t>temelju tehničke dokumentacije</w:t>
      </w:r>
      <w:r w:rsidRPr="00C956ED">
        <w:t>, učinkovito pretraživanje patentnih baza),</w:t>
      </w:r>
      <w:r>
        <w:t xml:space="preserve"> </w:t>
      </w:r>
      <w:r w:rsidRPr="00C956ED">
        <w:t>(3) upravljanju poslovnim procesima i tehnologijom (računalno potpomognuta</w:t>
      </w:r>
      <w:r>
        <w:t xml:space="preserve"> </w:t>
      </w:r>
      <w:r w:rsidR="005A0D81">
        <w:t>izgradnja baze znanja tvrtke</w:t>
      </w:r>
      <w:r w:rsidRPr="00C956ED">
        <w:t>) te (4) upravljanju</w:t>
      </w:r>
      <w:r>
        <w:t xml:space="preserve"> </w:t>
      </w:r>
      <w:r w:rsidRPr="00C956ED">
        <w:t>znanjem o tržištu (automatizirana analiza natječaja; analiza aktivnosti</w:t>
      </w:r>
      <w:r>
        <w:t xml:space="preserve"> </w:t>
      </w:r>
      <w:r w:rsidRPr="00C956ED">
        <w:t>konkurencije i ekstrakcija relacija između tržišno zanimljivih entiteta).</w:t>
      </w:r>
      <w:r>
        <w:t xml:space="preserve"> </w:t>
      </w:r>
    </w:p>
    <w:p w14:paraId="2BF2A064" w14:textId="77777777" w:rsidR="00C956ED" w:rsidRDefault="00C956ED" w:rsidP="00C956ED">
      <w:pPr>
        <w:jc w:val="both"/>
      </w:pPr>
    </w:p>
    <w:p w14:paraId="15FFF353" w14:textId="77777777" w:rsidR="005A0D81" w:rsidRDefault="005A0D81" w:rsidP="00C956ED">
      <w:pPr>
        <w:jc w:val="both"/>
      </w:pPr>
      <w:r>
        <w:t xml:space="preserve">     </w:t>
      </w:r>
      <w:r w:rsidR="00C956ED" w:rsidRPr="00C956ED">
        <w:t>Upravljanje digitalnim životopisima zaposlenika i njihovim kompetencijam</w:t>
      </w:r>
      <w:r>
        <w:t xml:space="preserve">a </w:t>
      </w:r>
      <w:r w:rsidR="00C956ED" w:rsidRPr="00C956ED">
        <w:t xml:space="preserve">jedan je od </w:t>
      </w:r>
      <w:r>
        <w:t xml:space="preserve">osnovnih </w:t>
      </w:r>
      <w:r w:rsidR="00C956ED" w:rsidRPr="00C956ED">
        <w:t>zadataka upravljanja ljudskim resursima. Potrebno je</w:t>
      </w:r>
      <w:r>
        <w:t xml:space="preserve"> strukturirati i standardizirati dinamične digitalne životopise</w:t>
      </w:r>
      <w:r w:rsidR="00C956ED" w:rsidRPr="00C956ED">
        <w:t xml:space="preserve"> te</w:t>
      </w:r>
      <w:r>
        <w:t xml:space="preserve"> ih automatski učitavati</w:t>
      </w:r>
      <w:r w:rsidR="00C956ED" w:rsidRPr="00C956ED">
        <w:t xml:space="preserve"> u središnju bazu. Također je nužno</w:t>
      </w:r>
      <w:r>
        <w:t xml:space="preserve"> </w:t>
      </w:r>
      <w:r w:rsidR="00C956ED" w:rsidRPr="00C956ED">
        <w:t>identificirati i analizirati sklonosti zaposlenika prema specifičnim</w:t>
      </w:r>
      <w:r>
        <w:t xml:space="preserve"> </w:t>
      </w:r>
      <w:r w:rsidR="00C956ED" w:rsidRPr="00C956ED">
        <w:t>načinima usvajanja znanja radi planiranja i organizacije sustava edukacije</w:t>
      </w:r>
      <w:r>
        <w:t xml:space="preserve"> i aktivnosti obrazovanja </w:t>
      </w:r>
      <w:r w:rsidR="00C956ED" w:rsidRPr="00C956ED">
        <w:t>te razviti taksonomiju kompetencija</w:t>
      </w:r>
      <w:r>
        <w:t xml:space="preserve"> </w:t>
      </w:r>
      <w:r w:rsidR="00C956ED" w:rsidRPr="00C956ED">
        <w:t xml:space="preserve">zaposlenika. Analizom </w:t>
      </w:r>
      <w:r>
        <w:lastRenderedPageBreak/>
        <w:t xml:space="preserve">njihovih </w:t>
      </w:r>
      <w:r w:rsidR="00C956ED" w:rsidRPr="00C956ED">
        <w:t>kompetencija i osobina, moguće je</w:t>
      </w:r>
      <w:r>
        <w:t xml:space="preserve"> optimirati radna mjesta zaposlenika, ali i pronaći </w:t>
      </w:r>
      <w:r w:rsidR="00C956ED" w:rsidRPr="00C956ED">
        <w:t>zaposlenika</w:t>
      </w:r>
      <w:r>
        <w:t xml:space="preserve"> optimalnog profila</w:t>
      </w:r>
      <w:r w:rsidR="00C956ED" w:rsidRPr="00C956ED">
        <w:t xml:space="preserve"> za </w:t>
      </w:r>
      <w:r>
        <w:t xml:space="preserve">određeno </w:t>
      </w:r>
      <w:r w:rsidR="00C956ED" w:rsidRPr="00C956ED">
        <w:t>radno mjesto.</w:t>
      </w:r>
      <w:r>
        <w:t xml:space="preserve"> </w:t>
      </w:r>
    </w:p>
    <w:p w14:paraId="17267D37" w14:textId="77777777" w:rsidR="005A0D81" w:rsidRDefault="005A0D81" w:rsidP="00C956ED">
      <w:pPr>
        <w:jc w:val="both"/>
      </w:pPr>
    </w:p>
    <w:p w14:paraId="3A9E5417" w14:textId="77777777" w:rsidR="00836662" w:rsidRDefault="005A0D81" w:rsidP="00C956ED">
      <w:pPr>
        <w:jc w:val="both"/>
      </w:pPr>
      <w:r>
        <w:t xml:space="preserve">     </w:t>
      </w:r>
      <w:r w:rsidR="00C956ED" w:rsidRPr="00C956ED">
        <w:t>Hilbert i López</w:t>
      </w:r>
      <w:r>
        <w:t xml:space="preserve"> [3</w:t>
      </w:r>
      <w:r w:rsidR="00C956ED" w:rsidRPr="00C956ED">
        <w:t>] u svom su istraživanju procijenili koliko se</w:t>
      </w:r>
      <w:r>
        <w:t xml:space="preserve"> </w:t>
      </w:r>
      <w:r w:rsidR="00C956ED" w:rsidRPr="00C956ED">
        <w:t>informacija 2007. godine moglo pohraniti na analognim i digitalnim</w:t>
      </w:r>
      <w:r>
        <w:t xml:space="preserve"> </w:t>
      </w:r>
      <w:r w:rsidR="00C956ED" w:rsidRPr="00C956ED">
        <w:t>medijima za pohran</w:t>
      </w:r>
      <w:r w:rsidR="00836662">
        <w:t>u podataka. Prema njihovoj proc</w:t>
      </w:r>
      <w:r w:rsidR="00C956ED" w:rsidRPr="00C956ED">
        <w:t>jeni, 94% pohranjenih</w:t>
      </w:r>
      <w:r>
        <w:t xml:space="preserve"> </w:t>
      </w:r>
      <w:r w:rsidR="00C956ED" w:rsidRPr="00C956ED">
        <w:t>podataka bilo je u digitalnom obliku, dok je papirnati oblik bio</w:t>
      </w:r>
      <w:r>
        <w:t xml:space="preserve"> </w:t>
      </w:r>
      <w:r w:rsidR="00C956ED" w:rsidRPr="00C956ED">
        <w:t>zastupljen sa samo 0,007%. Možemo pretpostaviti da će u Grupi KONČAR taj</w:t>
      </w:r>
      <w:r>
        <w:t xml:space="preserve"> </w:t>
      </w:r>
      <w:r w:rsidR="00C956ED" w:rsidRPr="00C956ED">
        <w:t>omjer ići više u korist papirnatog oblika, s obzirom na to da je službenu</w:t>
      </w:r>
      <w:r>
        <w:t xml:space="preserve"> </w:t>
      </w:r>
      <w:r w:rsidR="00C956ED" w:rsidRPr="00C956ED">
        <w:t xml:space="preserve">dokumentaciju </w:t>
      </w:r>
      <w:r w:rsidR="00836662">
        <w:t>još uvijek potrebno tiskati, no</w:t>
      </w:r>
      <w:r w:rsidR="00C956ED" w:rsidRPr="00C956ED">
        <w:t xml:space="preserve"> ta dokumentacija je</w:t>
      </w:r>
      <w:r>
        <w:t xml:space="preserve"> </w:t>
      </w:r>
      <w:r w:rsidR="00C956ED" w:rsidRPr="00C956ED">
        <w:t xml:space="preserve">uglavnom nastala prvotno u digitalnom obliku. </w:t>
      </w:r>
      <w:r w:rsidR="00836662">
        <w:t xml:space="preserve">No, kako je KONČAR </w:t>
      </w:r>
      <w:r w:rsidR="00C956ED" w:rsidRPr="00C956ED">
        <w:t>društvo</w:t>
      </w:r>
      <w:r>
        <w:t xml:space="preserve"> </w:t>
      </w:r>
      <w:r w:rsidR="00C956ED" w:rsidRPr="00C956ED">
        <w:t>osnovano 1921. godine</w:t>
      </w:r>
      <w:r w:rsidR="00836662">
        <w:t>,</w:t>
      </w:r>
      <w:r w:rsidR="00C956ED" w:rsidRPr="00C956ED">
        <w:t xml:space="preserve"> posjeduje veliku količinu dokumenata u</w:t>
      </w:r>
      <w:r>
        <w:t xml:space="preserve"> </w:t>
      </w:r>
      <w:r w:rsidR="00C956ED" w:rsidRPr="00C956ED">
        <w:t>papirnatom obliku. Kako bi se znanje u tim dokumentima učinilo dostupnima,</w:t>
      </w:r>
      <w:r>
        <w:t xml:space="preserve"> </w:t>
      </w:r>
      <w:r w:rsidR="00C956ED" w:rsidRPr="00C956ED">
        <w:t>potrebno ih je digitalizirati, odnosno pretvoriti iz papirnatog oblika u</w:t>
      </w:r>
      <w:r>
        <w:t xml:space="preserve"> </w:t>
      </w:r>
      <w:r w:rsidR="00C956ED" w:rsidRPr="00C956ED">
        <w:t xml:space="preserve">digitalno obradiv oblik. Dokumente je potrebno digitalizirati </w:t>
      </w:r>
      <w:r w:rsidR="00836662">
        <w:t>(</w:t>
      </w:r>
      <w:r w:rsidR="00C956ED" w:rsidRPr="00C956ED">
        <w:t>skeniranjem</w:t>
      </w:r>
      <w:r>
        <w:t xml:space="preserve"> </w:t>
      </w:r>
      <w:r w:rsidR="00836662">
        <w:t>ili fotografiranjem) te pretvoriti</w:t>
      </w:r>
      <w:r w:rsidR="00C956ED" w:rsidRPr="00C956ED">
        <w:t xml:space="preserve"> u</w:t>
      </w:r>
      <w:r w:rsidR="00836662">
        <w:t xml:space="preserve"> strojno čitljiv</w:t>
      </w:r>
      <w:r w:rsidR="00C956ED" w:rsidRPr="00C956ED">
        <w:t xml:space="preserve"> tekst. Zatim je potrebno digitalizirane</w:t>
      </w:r>
      <w:r>
        <w:t xml:space="preserve"> </w:t>
      </w:r>
      <w:r w:rsidR="00C956ED" w:rsidRPr="00C956ED">
        <w:t>dokumente strukturirati i standardizirati te obogatiti metapodacima.</w:t>
      </w:r>
      <w:r>
        <w:t xml:space="preserve"> </w:t>
      </w:r>
      <w:r w:rsidR="00C956ED" w:rsidRPr="00C956ED">
        <w:t>Ovisno o jeziku koji se nalazi u dokumentima, bit će potrebna i</w:t>
      </w:r>
      <w:r>
        <w:t xml:space="preserve"> </w:t>
      </w:r>
      <w:r w:rsidR="00C956ED" w:rsidRPr="00C956ED">
        <w:t>normalizacija teksta na standardni hrvatski jezik. Za svaki korak u</w:t>
      </w:r>
      <w:r>
        <w:t xml:space="preserve"> </w:t>
      </w:r>
      <w:r w:rsidR="00836662">
        <w:t xml:space="preserve">postupku </w:t>
      </w:r>
      <w:r w:rsidR="00C956ED" w:rsidRPr="00C956ED">
        <w:t>digitalizacije potrebno je primijeniti</w:t>
      </w:r>
      <w:r w:rsidR="00836662">
        <w:t xml:space="preserve"> postojeće</w:t>
      </w:r>
      <w:r w:rsidR="00C956ED" w:rsidRPr="00C956ED">
        <w:t xml:space="preserve"> ili razviti</w:t>
      </w:r>
      <w:r w:rsidR="00836662">
        <w:t xml:space="preserve"> nove </w:t>
      </w:r>
      <w:r w:rsidR="00C956ED" w:rsidRPr="00C956ED">
        <w:t>(polu)automatske metode.</w:t>
      </w:r>
      <w:r w:rsidR="00836662">
        <w:t xml:space="preserve"> </w:t>
      </w:r>
    </w:p>
    <w:p w14:paraId="670CB72B" w14:textId="77777777" w:rsidR="00C956ED" w:rsidRDefault="00C956ED" w:rsidP="00C956ED">
      <w:pPr>
        <w:jc w:val="both"/>
      </w:pPr>
      <w:r w:rsidRPr="00C956ED">
        <w:t>Za sve digitalne i digitalizirane dokumente potrebno je izgraditi sustav</w:t>
      </w:r>
      <w:r w:rsidR="00836662">
        <w:t xml:space="preserve"> </w:t>
      </w:r>
      <w:r w:rsidRPr="00C956ED">
        <w:t xml:space="preserve">za </w:t>
      </w:r>
      <w:r w:rsidR="00836662">
        <w:t xml:space="preserve">upravljanje e-gradivom, odnosno </w:t>
      </w:r>
      <w:r w:rsidRPr="00C956ED">
        <w:t>razviti digitalni arhivski</w:t>
      </w:r>
      <w:r w:rsidR="00836662">
        <w:t xml:space="preserve"> </w:t>
      </w:r>
      <w:r w:rsidRPr="00C956ED">
        <w:t>informacijski sustav. Potrebno je omogućiti upravljanje e-dokumentima i</w:t>
      </w:r>
      <w:r w:rsidR="00836662">
        <w:t xml:space="preserve"> </w:t>
      </w:r>
      <w:r w:rsidRPr="00C956ED">
        <w:t>e-zapisima, osigurati njihovu dugovječnost te osigurati povjerenje</w:t>
      </w:r>
      <w:r w:rsidR="00836662">
        <w:t xml:space="preserve"> </w:t>
      </w:r>
      <w:r w:rsidRPr="00C956ED">
        <w:t>korisnika u tu vrstu zapisa. Digitalnim potpisima omogućit će se</w:t>
      </w:r>
      <w:r w:rsidR="00836662">
        <w:t xml:space="preserve"> </w:t>
      </w:r>
      <w:r w:rsidRPr="00C956ED">
        <w:t>digitalnim izvornicima da u tiskanom obliku budu pravno valjani papirnati</w:t>
      </w:r>
      <w:r w:rsidR="00836662">
        <w:t xml:space="preserve"> </w:t>
      </w:r>
      <w:r w:rsidRPr="00C956ED">
        <w:t>izvornici bez potrebe za dodatnom ili ponovnom ovjerom.</w:t>
      </w:r>
    </w:p>
    <w:p w14:paraId="6DDBCB07" w14:textId="77777777" w:rsidR="00836662" w:rsidRDefault="00836662" w:rsidP="00C956ED">
      <w:pPr>
        <w:jc w:val="both"/>
      </w:pPr>
    </w:p>
    <w:p w14:paraId="2408C6A7" w14:textId="77777777" w:rsidR="00836662" w:rsidRDefault="00836662" w:rsidP="00C956ED">
      <w:pPr>
        <w:jc w:val="both"/>
      </w:pPr>
      <w:r>
        <w:lastRenderedPageBreak/>
        <w:t xml:space="preserve">     Svi digitalizirani dokumenti arhivirat će se u središnjem sustavu poslovne inteligencije te</w:t>
      </w:r>
      <w:r w:rsidR="00A50234">
        <w:t xml:space="preserve"> će na taj način</w:t>
      </w:r>
      <w:r>
        <w:t xml:space="preserve"> biti dostupni za obradu postupcima dubinske</w:t>
      </w:r>
      <w:r w:rsidR="00A50234">
        <w:t xml:space="preserve"> analize teksta. Time će se </w:t>
      </w:r>
      <w:r>
        <w:t>omogućiti povezivanje povijesnih (pretežno nestrukturiranih) i novih (podjednako strukturiranih i nestrukturiranih) podataka</w:t>
      </w:r>
      <w:r w:rsidR="00A50234">
        <w:t>,</w:t>
      </w:r>
      <w:r>
        <w:t xml:space="preserve"> </w:t>
      </w:r>
      <w:r w:rsidR="00A50234">
        <w:t>što će</w:t>
      </w:r>
      <w:r>
        <w:t xml:space="preserve"> </w:t>
      </w:r>
      <w:r w:rsidR="00A50234">
        <w:t xml:space="preserve">osigurati </w:t>
      </w:r>
      <w:r>
        <w:t>izvođenje</w:t>
      </w:r>
      <w:r w:rsidR="00A50234">
        <w:t xml:space="preserve"> novog</w:t>
      </w:r>
      <w:r>
        <w:t xml:space="preserve"> znanja</w:t>
      </w:r>
      <w:r w:rsidR="00A50234">
        <w:t xml:space="preserve"> te učinkovito donošenje poslovnih odluka</w:t>
      </w:r>
      <w:r w:rsidR="005D452A">
        <w:t xml:space="preserve">. </w:t>
      </w:r>
    </w:p>
    <w:p w14:paraId="7FB9B8ED" w14:textId="77777777" w:rsidR="00C956ED" w:rsidRPr="000B7965" w:rsidRDefault="00C956ED" w:rsidP="000B7965">
      <w:pPr>
        <w:jc w:val="left"/>
      </w:pPr>
    </w:p>
    <w:p w14:paraId="12F84826" w14:textId="77777777" w:rsidR="00E87B0E" w:rsidRPr="009A63F7" w:rsidRDefault="00597B20" w:rsidP="00E87B0E">
      <w:pPr>
        <w:pStyle w:val="Heading1"/>
        <w:rPr>
          <w:noProof w:val="0"/>
        </w:rPr>
      </w:pPr>
      <w:r w:rsidRPr="009A63F7">
        <w:rPr>
          <w:noProof w:val="0"/>
          <w:snapToGrid w:val="0"/>
        </w:rPr>
        <w:t>Zaključak</w:t>
      </w:r>
    </w:p>
    <w:p w14:paraId="59F48A95" w14:textId="7074E957" w:rsidR="00A50234" w:rsidRDefault="005D452A" w:rsidP="00A50234">
      <w:pPr>
        <w:pStyle w:val="Heading5"/>
        <w:jc w:val="both"/>
        <w:rPr>
          <w:smallCaps w:val="0"/>
          <w:noProof w:val="0"/>
        </w:rPr>
      </w:pPr>
      <w:r>
        <w:rPr>
          <w:smallCaps w:val="0"/>
          <w:noProof w:val="0"/>
        </w:rPr>
        <w:t xml:space="preserve">     </w:t>
      </w:r>
      <w:r w:rsidR="00A50234">
        <w:rPr>
          <w:smallCaps w:val="0"/>
          <w:noProof w:val="0"/>
        </w:rPr>
        <w:t xml:space="preserve">Kroz projekt upravljanja znanjem, </w:t>
      </w:r>
      <w:r w:rsidR="00A50234" w:rsidRPr="00A50234">
        <w:rPr>
          <w:smallCaps w:val="0"/>
          <w:noProof w:val="0"/>
        </w:rPr>
        <w:t>KONČAR</w:t>
      </w:r>
      <w:r w:rsidR="00A50234">
        <w:rPr>
          <w:smallCaps w:val="0"/>
          <w:noProof w:val="0"/>
        </w:rPr>
        <w:t xml:space="preserve"> je započeo izgradnju </w:t>
      </w:r>
      <w:r w:rsidR="00A50234" w:rsidRPr="00A50234">
        <w:rPr>
          <w:smallCaps w:val="0"/>
          <w:noProof w:val="0"/>
        </w:rPr>
        <w:t>sustava</w:t>
      </w:r>
      <w:r w:rsidR="00A50234">
        <w:rPr>
          <w:smallCaps w:val="0"/>
          <w:noProof w:val="0"/>
        </w:rPr>
        <w:t xml:space="preserve"> za upravljanje</w:t>
      </w:r>
      <w:r w:rsidR="00A50234" w:rsidRPr="00A50234">
        <w:rPr>
          <w:smallCaps w:val="0"/>
          <w:noProof w:val="0"/>
        </w:rPr>
        <w:t xml:space="preserve"> z</w:t>
      </w:r>
      <w:r w:rsidR="00A50234">
        <w:rPr>
          <w:smallCaps w:val="0"/>
          <w:noProof w:val="0"/>
        </w:rPr>
        <w:t>nanjem za vlastite potrebe te</w:t>
      </w:r>
      <w:r w:rsidR="00A50234" w:rsidRPr="00A50234">
        <w:rPr>
          <w:smallCaps w:val="0"/>
          <w:noProof w:val="0"/>
        </w:rPr>
        <w:t xml:space="preserve"> pokrenuo inicijativu za </w:t>
      </w:r>
      <w:r w:rsidR="00A50234">
        <w:rPr>
          <w:smallCaps w:val="0"/>
          <w:noProof w:val="0"/>
        </w:rPr>
        <w:t>suradnjom s akademskim</w:t>
      </w:r>
      <w:r w:rsidR="00A50234" w:rsidRPr="00A50234">
        <w:rPr>
          <w:smallCaps w:val="0"/>
          <w:noProof w:val="0"/>
        </w:rPr>
        <w:t xml:space="preserve"> </w:t>
      </w:r>
      <w:r w:rsidR="00A50234">
        <w:rPr>
          <w:smallCaps w:val="0"/>
          <w:noProof w:val="0"/>
        </w:rPr>
        <w:t xml:space="preserve">institucijama </w:t>
      </w:r>
      <w:r w:rsidR="00A50234" w:rsidRPr="00A50234">
        <w:rPr>
          <w:smallCaps w:val="0"/>
          <w:noProof w:val="0"/>
        </w:rPr>
        <w:t>znanstveno</w:t>
      </w:r>
      <w:r w:rsidR="00A50234">
        <w:rPr>
          <w:smallCaps w:val="0"/>
          <w:noProof w:val="0"/>
        </w:rPr>
        <w:t>-istraživačk</w:t>
      </w:r>
      <w:r w:rsidR="003F3A8F">
        <w:rPr>
          <w:smallCaps w:val="0"/>
          <w:noProof w:val="0"/>
        </w:rPr>
        <w:t>og</w:t>
      </w:r>
      <w:r w:rsidR="00A50234">
        <w:rPr>
          <w:smallCaps w:val="0"/>
          <w:noProof w:val="0"/>
        </w:rPr>
        <w:t xml:space="preserve"> karaktera te</w:t>
      </w:r>
      <w:r w:rsidR="00A50234" w:rsidRPr="00A50234">
        <w:rPr>
          <w:smallCaps w:val="0"/>
          <w:noProof w:val="0"/>
        </w:rPr>
        <w:t xml:space="preserve"> </w:t>
      </w:r>
      <w:r w:rsidR="00A50234">
        <w:rPr>
          <w:smallCaps w:val="0"/>
          <w:noProof w:val="0"/>
        </w:rPr>
        <w:t xml:space="preserve">mogućeg dalekosežnog </w:t>
      </w:r>
      <w:r w:rsidR="00A50234" w:rsidRPr="00A50234">
        <w:rPr>
          <w:smallCaps w:val="0"/>
          <w:noProof w:val="0"/>
        </w:rPr>
        <w:t>društvenog značaja projekta.</w:t>
      </w:r>
      <w:bookmarkStart w:id="0" w:name="_GoBack"/>
      <w:bookmarkEnd w:id="0"/>
    </w:p>
    <w:p w14:paraId="1575597D" w14:textId="5D0DEF99" w:rsidR="00A50234" w:rsidRPr="00A50234" w:rsidRDefault="00A50234" w:rsidP="00A50234">
      <w:pPr>
        <w:pStyle w:val="Heading5"/>
        <w:jc w:val="both"/>
        <w:rPr>
          <w:smallCaps w:val="0"/>
          <w:noProof w:val="0"/>
        </w:rPr>
      </w:pPr>
      <w:r>
        <w:rPr>
          <w:smallCaps w:val="0"/>
          <w:noProof w:val="0"/>
        </w:rPr>
        <w:t xml:space="preserve">     </w:t>
      </w:r>
      <w:r w:rsidRPr="00A50234">
        <w:rPr>
          <w:smallCaps w:val="0"/>
          <w:noProof w:val="0"/>
        </w:rPr>
        <w:t xml:space="preserve">Ekspertize </w:t>
      </w:r>
      <w:r>
        <w:rPr>
          <w:smallCaps w:val="0"/>
          <w:noProof w:val="0"/>
        </w:rPr>
        <w:t xml:space="preserve">istraživača </w:t>
      </w:r>
      <w:r w:rsidRPr="00A50234">
        <w:rPr>
          <w:smallCaps w:val="0"/>
          <w:noProof w:val="0"/>
        </w:rPr>
        <w:t>s</w:t>
      </w:r>
      <w:r>
        <w:rPr>
          <w:smallCaps w:val="0"/>
          <w:noProof w:val="0"/>
        </w:rPr>
        <w:t xml:space="preserve"> Filozo</w:t>
      </w:r>
      <w:r w:rsidR="00DC29FF">
        <w:rPr>
          <w:smallCaps w:val="0"/>
          <w:noProof w:val="0"/>
        </w:rPr>
        <w:t>f</w:t>
      </w:r>
      <w:r>
        <w:rPr>
          <w:smallCaps w:val="0"/>
          <w:noProof w:val="0"/>
        </w:rPr>
        <w:t xml:space="preserve">skog fakulteta i Fakulteta elektrotehnike i računarstva Sveučilišta u Zagrebu </w:t>
      </w:r>
      <w:r w:rsidRPr="00A50234">
        <w:rPr>
          <w:smallCaps w:val="0"/>
          <w:noProof w:val="0"/>
        </w:rPr>
        <w:t xml:space="preserve">u </w:t>
      </w:r>
      <w:r>
        <w:rPr>
          <w:smallCaps w:val="0"/>
          <w:noProof w:val="0"/>
        </w:rPr>
        <w:t xml:space="preserve">relevantnim područjima, ali i iskustvo koje te </w:t>
      </w:r>
      <w:r w:rsidRPr="00A50234">
        <w:rPr>
          <w:smallCaps w:val="0"/>
          <w:noProof w:val="0"/>
        </w:rPr>
        <w:t>institucije imaju</w:t>
      </w:r>
      <w:r>
        <w:rPr>
          <w:smallCaps w:val="0"/>
          <w:noProof w:val="0"/>
        </w:rPr>
        <w:t xml:space="preserve"> u sudjelovanju i vođenju </w:t>
      </w:r>
      <w:r w:rsidRPr="00A50234">
        <w:rPr>
          <w:smallCaps w:val="0"/>
          <w:noProof w:val="0"/>
        </w:rPr>
        <w:t xml:space="preserve">međunarodnih i domaćih projekata, doprinijet će </w:t>
      </w:r>
      <w:r w:rsidR="005D452A">
        <w:rPr>
          <w:smallCaps w:val="0"/>
          <w:noProof w:val="0"/>
        </w:rPr>
        <w:t xml:space="preserve">poboljšanju tržišne pozicije Grupe KONČAR, kako unaprjeđenjem vlastitih poslovnih procesa tako i kroz </w:t>
      </w:r>
      <w:r w:rsidRPr="00A50234">
        <w:rPr>
          <w:smallCaps w:val="0"/>
          <w:noProof w:val="0"/>
        </w:rPr>
        <w:t>mogućnosti</w:t>
      </w:r>
      <w:r w:rsidR="005D452A">
        <w:rPr>
          <w:smallCaps w:val="0"/>
          <w:noProof w:val="0"/>
        </w:rPr>
        <w:t xml:space="preserve"> zajedničkog nastupa te kroz</w:t>
      </w:r>
      <w:r w:rsidRPr="00A50234">
        <w:rPr>
          <w:smallCaps w:val="0"/>
          <w:noProof w:val="0"/>
        </w:rPr>
        <w:t xml:space="preserve"> </w:t>
      </w:r>
      <w:r w:rsidR="005D452A">
        <w:rPr>
          <w:smallCaps w:val="0"/>
          <w:noProof w:val="0"/>
        </w:rPr>
        <w:t>implementaciju rješenja upravljanja znanjem u drugim tvrtkama</w:t>
      </w:r>
      <w:r w:rsidRPr="00A50234">
        <w:rPr>
          <w:smallCaps w:val="0"/>
          <w:noProof w:val="0"/>
        </w:rPr>
        <w:t>.</w:t>
      </w:r>
    </w:p>
    <w:p w14:paraId="51F6BE57" w14:textId="77777777" w:rsidR="00ED13D6" w:rsidRPr="009A63F7" w:rsidRDefault="00CB10AF" w:rsidP="00B57A1C">
      <w:pPr>
        <w:pStyle w:val="Heading5"/>
        <w:rPr>
          <w:noProof w:val="0"/>
        </w:rPr>
      </w:pPr>
      <w:r w:rsidRPr="009A63F7">
        <w:rPr>
          <w:noProof w:val="0"/>
        </w:rPr>
        <w:t>Literatura</w:t>
      </w:r>
    </w:p>
    <w:p w14:paraId="01F0F6B6" w14:textId="77777777" w:rsidR="00ED13D6" w:rsidRDefault="009A63F7">
      <w:pPr>
        <w:pStyle w:val="references"/>
        <w:rPr>
          <w:noProof w:val="0"/>
          <w:lang w:val="hr-HR"/>
        </w:rPr>
      </w:pPr>
      <w:r w:rsidRPr="009A63F7">
        <w:rPr>
          <w:noProof w:val="0"/>
          <w:lang w:val="hr-HR"/>
        </w:rPr>
        <w:t>KONČAR – Inženjering za energetiku i transport, Program uspostave sustava upravljanja znanjem u Grupi KONČAR, rujan 2014.</w:t>
      </w:r>
    </w:p>
    <w:p w14:paraId="14355533" w14:textId="77777777" w:rsidR="0093562C" w:rsidRDefault="00204CC5" w:rsidP="00204CC5">
      <w:pPr>
        <w:pStyle w:val="references"/>
      </w:pPr>
      <w:r w:rsidRPr="00204CC5">
        <w:rPr>
          <w:noProof w:val="0"/>
          <w:lang w:val="hr-HR"/>
        </w:rPr>
        <w:t xml:space="preserve">J. Petrick, R. Scherer,  J. Brodzinski, J. Quinn and A. Fall, </w:t>
      </w:r>
      <w:r w:rsidRPr="00204CC5">
        <w:t>Global leadership skills and reputational capital: Intangible resources for sustainable competitive advantage</w:t>
      </w:r>
      <w:r>
        <w:t>. Journal of the Academy of Management Executive, vol. 13(1), 1999, pp. 58</w:t>
      </w:r>
      <w:r w:rsidRPr="00204CC5">
        <w:t>–69</w:t>
      </w:r>
    </w:p>
    <w:p w14:paraId="0CE64D2C" w14:textId="6786E4B4" w:rsidR="00DC29FF" w:rsidRPr="00204CC5" w:rsidRDefault="00DC29FF" w:rsidP="00DC29FF">
      <w:pPr>
        <w:pStyle w:val="references"/>
      </w:pPr>
      <w:r w:rsidRPr="00DC29FF">
        <w:t>Hilbert, Martin, López, Priscila. 2011. “The World’s Technological Capacity to Store, Communicate, and Compute Information.” Science 332 (6025) (1. travnja 2013.): 60-65. doi:10.1126/science.1200970</w:t>
      </w:r>
    </w:p>
    <w:p w14:paraId="0D07C37D" w14:textId="77777777" w:rsidR="00E83B34" w:rsidRPr="00B1178D" w:rsidRDefault="00E83B34">
      <w:pPr>
        <w:pStyle w:val="references"/>
        <w:rPr>
          <w:noProof w:val="0"/>
          <w:lang w:val="hr-HR"/>
        </w:rPr>
        <w:sectPr w:rsidR="00E83B34" w:rsidRPr="00B1178D" w:rsidSect="00044662">
          <w:type w:val="continuous"/>
          <w:pgSz w:w="11909" w:h="16834" w:code="9"/>
          <w:pgMar w:top="1418" w:right="1134" w:bottom="1418" w:left="1134" w:header="720" w:footer="720" w:gutter="0"/>
          <w:cols w:num="2" w:space="340"/>
          <w:docGrid w:linePitch="360"/>
        </w:sectPr>
      </w:pPr>
    </w:p>
    <w:p w14:paraId="7DE33ACB" w14:textId="77777777" w:rsidR="00ED13D6" w:rsidRPr="00B1178D" w:rsidRDefault="00ED13D6">
      <w:pPr>
        <w:pStyle w:val="references"/>
        <w:rPr>
          <w:noProof w:val="0"/>
          <w:lang w:val="hr-HR"/>
        </w:rPr>
        <w:sectPr w:rsidR="00ED13D6" w:rsidRPr="00B1178D" w:rsidSect="00044662">
          <w:type w:val="continuous"/>
          <w:pgSz w:w="11909" w:h="16834" w:code="9"/>
          <w:pgMar w:top="1418" w:right="1134" w:bottom="1418" w:left="1134" w:header="720" w:footer="720" w:gutter="0"/>
          <w:cols w:num="2" w:space="340"/>
          <w:docGrid w:linePitch="360"/>
        </w:sectPr>
      </w:pPr>
    </w:p>
    <w:p w14:paraId="11537A48" w14:textId="77777777" w:rsidR="00ED13D6" w:rsidRPr="00B1178D" w:rsidRDefault="00ED13D6" w:rsidP="00B57A1C"/>
    <w:sectPr w:rsidR="00ED13D6" w:rsidRPr="00B1178D" w:rsidSect="003B3264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859D3" w14:textId="77777777" w:rsidR="00DA5EDB" w:rsidRDefault="00DA5EDB">
      <w:r>
        <w:separator/>
      </w:r>
    </w:p>
  </w:endnote>
  <w:endnote w:type="continuationSeparator" w:id="0">
    <w:p w14:paraId="3FDC9EAB" w14:textId="77777777" w:rsidR="00DA5EDB" w:rsidRDefault="00DA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9DA6C" w14:textId="77777777" w:rsidR="00DA5EDB" w:rsidRDefault="00DA5EDB">
      <w:r>
        <w:separator/>
      </w:r>
    </w:p>
  </w:footnote>
  <w:footnote w:type="continuationSeparator" w:id="0">
    <w:p w14:paraId="693B317B" w14:textId="77777777" w:rsidR="00DA5EDB" w:rsidRDefault="00DA5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636"/>
        </w:tabs>
        <w:ind w:left="1564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>
    <w:nsid w:val="6C1D5585"/>
    <w:multiLevelType w:val="multilevel"/>
    <w:tmpl w:val="F1F87D58"/>
    <w:lvl w:ilvl="0">
      <w:start w:val="1"/>
      <w:numFmt w:val="decimal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402C58"/>
    <w:multiLevelType w:val="hybridMultilevel"/>
    <w:tmpl w:val="38742832"/>
    <w:lvl w:ilvl="0" w:tplc="C5F4C4BE">
      <w:start w:val="1"/>
      <w:numFmt w:val="decimal"/>
      <w:pStyle w:val="figurecaption"/>
      <w:lvlText w:val="Slika %1. "/>
      <w:lvlJc w:val="left"/>
      <w:pPr>
        <w:tabs>
          <w:tab w:val="num" w:pos="32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D32DA8"/>
    <w:multiLevelType w:val="singleLevel"/>
    <w:tmpl w:val="9AF0664C"/>
    <w:lvl w:ilvl="0">
      <w:start w:val="1"/>
      <w:numFmt w:val="upperRoman"/>
      <w:pStyle w:val="tablehead"/>
      <w:lvlText w:val="TABLICA %1. 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2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D6"/>
    <w:rsid w:val="00011D52"/>
    <w:rsid w:val="000131A8"/>
    <w:rsid w:val="00026DE6"/>
    <w:rsid w:val="00044662"/>
    <w:rsid w:val="00067486"/>
    <w:rsid w:val="00085422"/>
    <w:rsid w:val="000B3493"/>
    <w:rsid w:val="000B59A5"/>
    <w:rsid w:val="000B7965"/>
    <w:rsid w:val="000D0B42"/>
    <w:rsid w:val="000D7A5E"/>
    <w:rsid w:val="000E6411"/>
    <w:rsid w:val="000F39CD"/>
    <w:rsid w:val="000F5227"/>
    <w:rsid w:val="000F6974"/>
    <w:rsid w:val="00115A61"/>
    <w:rsid w:val="00135390"/>
    <w:rsid w:val="00143EB7"/>
    <w:rsid w:val="001862A4"/>
    <w:rsid w:val="00186E1A"/>
    <w:rsid w:val="001B599F"/>
    <w:rsid w:val="001C14E1"/>
    <w:rsid w:val="001F2E61"/>
    <w:rsid w:val="001F43B1"/>
    <w:rsid w:val="0020104D"/>
    <w:rsid w:val="00204CC5"/>
    <w:rsid w:val="00205AE7"/>
    <w:rsid w:val="00221CE0"/>
    <w:rsid w:val="00235A68"/>
    <w:rsid w:val="002544FC"/>
    <w:rsid w:val="00255787"/>
    <w:rsid w:val="00256A00"/>
    <w:rsid w:val="00275012"/>
    <w:rsid w:val="00286BA7"/>
    <w:rsid w:val="002D02D1"/>
    <w:rsid w:val="002E5D19"/>
    <w:rsid w:val="002F1304"/>
    <w:rsid w:val="00303AC1"/>
    <w:rsid w:val="00315D7E"/>
    <w:rsid w:val="003168D0"/>
    <w:rsid w:val="0032094F"/>
    <w:rsid w:val="003433DB"/>
    <w:rsid w:val="00350015"/>
    <w:rsid w:val="003570D9"/>
    <w:rsid w:val="00361794"/>
    <w:rsid w:val="00371C02"/>
    <w:rsid w:val="00395F6C"/>
    <w:rsid w:val="00397745"/>
    <w:rsid w:val="003B3264"/>
    <w:rsid w:val="003B7807"/>
    <w:rsid w:val="003C2AF7"/>
    <w:rsid w:val="003D70FA"/>
    <w:rsid w:val="003F3A8F"/>
    <w:rsid w:val="00407329"/>
    <w:rsid w:val="0042029D"/>
    <w:rsid w:val="00421F42"/>
    <w:rsid w:val="004245C4"/>
    <w:rsid w:val="004345FC"/>
    <w:rsid w:val="004448E4"/>
    <w:rsid w:val="0045156A"/>
    <w:rsid w:val="004721E7"/>
    <w:rsid w:val="00476FA1"/>
    <w:rsid w:val="00485F31"/>
    <w:rsid w:val="004B6685"/>
    <w:rsid w:val="004C28C3"/>
    <w:rsid w:val="004F4C37"/>
    <w:rsid w:val="00504522"/>
    <w:rsid w:val="005156F2"/>
    <w:rsid w:val="00526D05"/>
    <w:rsid w:val="00537B3E"/>
    <w:rsid w:val="00546572"/>
    <w:rsid w:val="0054658C"/>
    <w:rsid w:val="0055018B"/>
    <w:rsid w:val="00572511"/>
    <w:rsid w:val="005760E0"/>
    <w:rsid w:val="00584573"/>
    <w:rsid w:val="0059360D"/>
    <w:rsid w:val="00594563"/>
    <w:rsid w:val="00597B20"/>
    <w:rsid w:val="005A0D81"/>
    <w:rsid w:val="005A128E"/>
    <w:rsid w:val="005A1A29"/>
    <w:rsid w:val="005A4F03"/>
    <w:rsid w:val="005A7B27"/>
    <w:rsid w:val="005C2BF7"/>
    <w:rsid w:val="005D290D"/>
    <w:rsid w:val="005D452A"/>
    <w:rsid w:val="005E2C61"/>
    <w:rsid w:val="005E2E85"/>
    <w:rsid w:val="005E69DB"/>
    <w:rsid w:val="00605C1D"/>
    <w:rsid w:val="006129BD"/>
    <w:rsid w:val="0061413C"/>
    <w:rsid w:val="00616884"/>
    <w:rsid w:val="00616B5E"/>
    <w:rsid w:val="0063619E"/>
    <w:rsid w:val="00657F8C"/>
    <w:rsid w:val="00662BC4"/>
    <w:rsid w:val="00670EBF"/>
    <w:rsid w:val="00676385"/>
    <w:rsid w:val="00682668"/>
    <w:rsid w:val="00690DE3"/>
    <w:rsid w:val="00697915"/>
    <w:rsid w:val="006A031A"/>
    <w:rsid w:val="006A046F"/>
    <w:rsid w:val="006B5B95"/>
    <w:rsid w:val="006E0E7B"/>
    <w:rsid w:val="006E19C4"/>
    <w:rsid w:val="006E454F"/>
    <w:rsid w:val="007015C4"/>
    <w:rsid w:val="00703391"/>
    <w:rsid w:val="007137B8"/>
    <w:rsid w:val="00730023"/>
    <w:rsid w:val="00734362"/>
    <w:rsid w:val="00753B2C"/>
    <w:rsid w:val="00763408"/>
    <w:rsid w:val="00774864"/>
    <w:rsid w:val="00775434"/>
    <w:rsid w:val="0078137A"/>
    <w:rsid w:val="007D2089"/>
    <w:rsid w:val="007D2C9F"/>
    <w:rsid w:val="007D7C19"/>
    <w:rsid w:val="007F2CE1"/>
    <w:rsid w:val="007F4A2A"/>
    <w:rsid w:val="0080190E"/>
    <w:rsid w:val="00803FD9"/>
    <w:rsid w:val="00804047"/>
    <w:rsid w:val="00836662"/>
    <w:rsid w:val="008402F9"/>
    <w:rsid w:val="00852BA7"/>
    <w:rsid w:val="00892FD0"/>
    <w:rsid w:val="008A03CB"/>
    <w:rsid w:val="008A5084"/>
    <w:rsid w:val="008E3171"/>
    <w:rsid w:val="008E5950"/>
    <w:rsid w:val="0090098F"/>
    <w:rsid w:val="00925008"/>
    <w:rsid w:val="00925C70"/>
    <w:rsid w:val="00926F89"/>
    <w:rsid w:val="0093562C"/>
    <w:rsid w:val="0093792D"/>
    <w:rsid w:val="00947B77"/>
    <w:rsid w:val="00953C8E"/>
    <w:rsid w:val="009675D3"/>
    <w:rsid w:val="009710C3"/>
    <w:rsid w:val="0097353F"/>
    <w:rsid w:val="00975955"/>
    <w:rsid w:val="00976781"/>
    <w:rsid w:val="009821C6"/>
    <w:rsid w:val="009826AE"/>
    <w:rsid w:val="009A4F16"/>
    <w:rsid w:val="009A4FCE"/>
    <w:rsid w:val="009A63F7"/>
    <w:rsid w:val="009C0BE9"/>
    <w:rsid w:val="009C61A0"/>
    <w:rsid w:val="009C6F37"/>
    <w:rsid w:val="009D6FC7"/>
    <w:rsid w:val="009F51D9"/>
    <w:rsid w:val="009F76A2"/>
    <w:rsid w:val="00A0193A"/>
    <w:rsid w:val="00A02BAA"/>
    <w:rsid w:val="00A12E6C"/>
    <w:rsid w:val="00A211B0"/>
    <w:rsid w:val="00A235D8"/>
    <w:rsid w:val="00A2407A"/>
    <w:rsid w:val="00A407CF"/>
    <w:rsid w:val="00A42A65"/>
    <w:rsid w:val="00A50234"/>
    <w:rsid w:val="00A5065B"/>
    <w:rsid w:val="00A6238E"/>
    <w:rsid w:val="00A71040"/>
    <w:rsid w:val="00A821CA"/>
    <w:rsid w:val="00AC695A"/>
    <w:rsid w:val="00AD219E"/>
    <w:rsid w:val="00AD31A0"/>
    <w:rsid w:val="00AE0AD5"/>
    <w:rsid w:val="00AE1EB5"/>
    <w:rsid w:val="00AE4A67"/>
    <w:rsid w:val="00AF48C5"/>
    <w:rsid w:val="00B07106"/>
    <w:rsid w:val="00B1178D"/>
    <w:rsid w:val="00B30DD5"/>
    <w:rsid w:val="00B37834"/>
    <w:rsid w:val="00B53826"/>
    <w:rsid w:val="00B57A1C"/>
    <w:rsid w:val="00B741F9"/>
    <w:rsid w:val="00B80410"/>
    <w:rsid w:val="00B91BE8"/>
    <w:rsid w:val="00BA0470"/>
    <w:rsid w:val="00BA7AE0"/>
    <w:rsid w:val="00BC4C0A"/>
    <w:rsid w:val="00BD6148"/>
    <w:rsid w:val="00BE06A1"/>
    <w:rsid w:val="00BF30E1"/>
    <w:rsid w:val="00C03285"/>
    <w:rsid w:val="00C06477"/>
    <w:rsid w:val="00C16214"/>
    <w:rsid w:val="00C22BE8"/>
    <w:rsid w:val="00C32CDA"/>
    <w:rsid w:val="00C53F0D"/>
    <w:rsid w:val="00C543B3"/>
    <w:rsid w:val="00C54F57"/>
    <w:rsid w:val="00C70D49"/>
    <w:rsid w:val="00C8508E"/>
    <w:rsid w:val="00C87B3E"/>
    <w:rsid w:val="00C908FD"/>
    <w:rsid w:val="00C92590"/>
    <w:rsid w:val="00C956ED"/>
    <w:rsid w:val="00CA0093"/>
    <w:rsid w:val="00CA5500"/>
    <w:rsid w:val="00CB10AF"/>
    <w:rsid w:val="00CC20B4"/>
    <w:rsid w:val="00CD4F28"/>
    <w:rsid w:val="00CF19CD"/>
    <w:rsid w:val="00CF5EA7"/>
    <w:rsid w:val="00CF7114"/>
    <w:rsid w:val="00D04F5C"/>
    <w:rsid w:val="00D12F67"/>
    <w:rsid w:val="00D13065"/>
    <w:rsid w:val="00D530E5"/>
    <w:rsid w:val="00D53914"/>
    <w:rsid w:val="00D55A94"/>
    <w:rsid w:val="00D5671F"/>
    <w:rsid w:val="00D71CAE"/>
    <w:rsid w:val="00D734BF"/>
    <w:rsid w:val="00D7405C"/>
    <w:rsid w:val="00DA071B"/>
    <w:rsid w:val="00DA5EDB"/>
    <w:rsid w:val="00DB66C8"/>
    <w:rsid w:val="00DB7C9F"/>
    <w:rsid w:val="00DC29FF"/>
    <w:rsid w:val="00DD6A42"/>
    <w:rsid w:val="00DE07B0"/>
    <w:rsid w:val="00DE68A7"/>
    <w:rsid w:val="00DF01C4"/>
    <w:rsid w:val="00E02BE6"/>
    <w:rsid w:val="00E03122"/>
    <w:rsid w:val="00E04526"/>
    <w:rsid w:val="00E11FC3"/>
    <w:rsid w:val="00E26BD0"/>
    <w:rsid w:val="00E66D85"/>
    <w:rsid w:val="00E80C6E"/>
    <w:rsid w:val="00E81563"/>
    <w:rsid w:val="00E83B34"/>
    <w:rsid w:val="00E87B0E"/>
    <w:rsid w:val="00E9164E"/>
    <w:rsid w:val="00EA5198"/>
    <w:rsid w:val="00EC3705"/>
    <w:rsid w:val="00ED13D6"/>
    <w:rsid w:val="00ED1C58"/>
    <w:rsid w:val="00EF6D28"/>
    <w:rsid w:val="00F30EEA"/>
    <w:rsid w:val="00F361B4"/>
    <w:rsid w:val="00F848C3"/>
    <w:rsid w:val="00F950D9"/>
    <w:rsid w:val="00FA1F6B"/>
    <w:rsid w:val="00FA75FD"/>
    <w:rsid w:val="00FB1739"/>
    <w:rsid w:val="00FB3E7D"/>
    <w:rsid w:val="00FB75BA"/>
    <w:rsid w:val="00FC05B7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B3422"/>
  <w15:docId w15:val="{9D81F8FE-D658-4471-83A2-1744122C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264"/>
    <w:pPr>
      <w:jc w:val="center"/>
    </w:pPr>
    <w:rPr>
      <w:lang w:eastAsia="en-US"/>
    </w:rPr>
  </w:style>
  <w:style w:type="paragraph" w:styleId="Heading1">
    <w:name w:val="heading 1"/>
    <w:basedOn w:val="Normal"/>
    <w:next w:val="Normal"/>
    <w:qFormat/>
    <w:rsid w:val="003B3264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rsid w:val="00AE4A67"/>
    <w:pPr>
      <w:keepNext/>
      <w:keepLines/>
      <w:numPr>
        <w:ilvl w:val="1"/>
        <w:numId w:val="5"/>
      </w:numPr>
      <w:tabs>
        <w:tab w:val="clear" w:pos="1636"/>
        <w:tab w:val="left" w:pos="357"/>
      </w:tabs>
      <w:spacing w:before="120" w:after="60"/>
      <w:ind w:left="288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3B3264"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3B3264"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rsid w:val="003B3264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link w:val="AbstractChar"/>
    <w:rsid w:val="003B3264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rsid w:val="003B3264"/>
    <w:pPr>
      <w:jc w:val="center"/>
    </w:pPr>
    <w:rPr>
      <w:lang w:val="en-US" w:eastAsia="en-US"/>
    </w:rPr>
  </w:style>
  <w:style w:type="paragraph" w:customStyle="1" w:styleId="Author">
    <w:name w:val="Author"/>
    <w:rsid w:val="003B3264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BodyText">
    <w:name w:val="Body Text"/>
    <w:basedOn w:val="Normal"/>
    <w:rsid w:val="003B3264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BodyText"/>
    <w:rsid w:val="003B3264"/>
    <w:pPr>
      <w:numPr>
        <w:numId w:val="1"/>
      </w:numPr>
    </w:pPr>
  </w:style>
  <w:style w:type="paragraph" w:customStyle="1" w:styleId="equation">
    <w:name w:val="equation"/>
    <w:basedOn w:val="Normal"/>
    <w:rsid w:val="00690DE3"/>
    <w:pPr>
      <w:tabs>
        <w:tab w:val="center" w:pos="2325"/>
        <w:tab w:val="right" w:pos="4649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rsid w:val="003B3264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rsid w:val="003B3264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rsid w:val="003B3264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rsid w:val="003B3264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rsid w:val="003B3264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rsid w:val="003B3264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sid w:val="003B3264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3B3264"/>
    <w:rPr>
      <w:i/>
      <w:iCs/>
      <w:sz w:val="15"/>
      <w:szCs w:val="15"/>
    </w:rPr>
  </w:style>
  <w:style w:type="paragraph" w:customStyle="1" w:styleId="tablecopy">
    <w:name w:val="table copy"/>
    <w:rsid w:val="003B3264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3B3264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rsid w:val="003B3264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B57A1C"/>
    <w:rPr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link w:val="StyleAbstractItalic"/>
    <w:locked/>
    <w:rsid w:val="00B57A1C"/>
    <w:rPr>
      <w:rFonts w:eastAsia="MS Mincho"/>
      <w:b/>
      <w:bCs/>
      <w:i/>
      <w:iCs/>
      <w:sz w:val="18"/>
      <w:szCs w:val="18"/>
      <w:lang w:val="en-US" w:eastAsia="en-US" w:bidi="ar-SA"/>
    </w:rPr>
  </w:style>
  <w:style w:type="paragraph" w:customStyle="1" w:styleId="Noviparagraf">
    <w:name w:val="Novi paragraf"/>
    <w:basedOn w:val="Normal"/>
    <w:rsid w:val="00526D05"/>
    <w:pPr>
      <w:autoSpaceDE w:val="0"/>
      <w:autoSpaceDN w:val="0"/>
      <w:spacing w:before="48" w:line="220" w:lineRule="exact"/>
      <w:ind w:firstLine="202"/>
      <w:jc w:val="both"/>
    </w:pPr>
    <w:rPr>
      <w:rFonts w:ascii="CG Times (W1)" w:eastAsia="Times New Roman" w:hAnsi="CG Times (W1)"/>
    </w:rPr>
  </w:style>
  <w:style w:type="paragraph" w:styleId="BalloonText">
    <w:name w:val="Balloon Text"/>
    <w:basedOn w:val="Normal"/>
    <w:link w:val="BalloonTextChar"/>
    <w:rsid w:val="00A12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2E6C"/>
    <w:rPr>
      <w:rFonts w:ascii="Tahoma" w:hAnsi="Tahoma" w:cs="Tahoma"/>
      <w:sz w:val="16"/>
      <w:szCs w:val="16"/>
      <w:lang w:val="en-US" w:eastAsia="en-US"/>
    </w:rPr>
  </w:style>
  <w:style w:type="character" w:styleId="FootnoteReference">
    <w:name w:val="footnote reference"/>
    <w:rsid w:val="00C22BE8"/>
    <w:rPr>
      <w:vertAlign w:val="superscript"/>
    </w:rPr>
  </w:style>
  <w:style w:type="paragraph" w:styleId="FootnoteText">
    <w:name w:val="footnote text"/>
    <w:basedOn w:val="Normal"/>
    <w:semiHidden/>
    <w:rsid w:val="0042029D"/>
    <w:pPr>
      <w:autoSpaceDE w:val="0"/>
      <w:autoSpaceDN w:val="0"/>
      <w:jc w:val="left"/>
    </w:pPr>
    <w:rPr>
      <w:rFonts w:ascii="CG Times (W1)" w:eastAsia="Times New Roman" w:hAnsi="CG Times (W1)"/>
      <w:lang w:eastAsia="hr-HR"/>
    </w:rPr>
  </w:style>
  <w:style w:type="character" w:styleId="CommentReference">
    <w:name w:val="annotation reference"/>
    <w:rsid w:val="00BA7A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7AE0"/>
  </w:style>
  <w:style w:type="character" w:customStyle="1" w:styleId="CommentTextChar">
    <w:name w:val="Comment Text Char"/>
    <w:link w:val="CommentText"/>
    <w:rsid w:val="00BA7AE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7AE0"/>
    <w:rPr>
      <w:b/>
      <w:bCs/>
    </w:rPr>
  </w:style>
  <w:style w:type="character" w:customStyle="1" w:styleId="CommentSubjectChar">
    <w:name w:val="Comment Subject Char"/>
    <w:link w:val="CommentSubject"/>
    <w:rsid w:val="00BA7AE0"/>
    <w:rPr>
      <w:b/>
      <w:bCs/>
      <w:lang w:eastAsia="en-US"/>
    </w:rPr>
  </w:style>
  <w:style w:type="paragraph" w:styleId="Revision">
    <w:name w:val="Revision"/>
    <w:hidden/>
    <w:uiPriority w:val="99"/>
    <w:semiHidden/>
    <w:rsid w:val="0054658C"/>
    <w:rPr>
      <w:lang w:eastAsia="en-US"/>
    </w:rPr>
  </w:style>
  <w:style w:type="paragraph" w:styleId="NormalWeb">
    <w:name w:val="Normal (Web)"/>
    <w:basedOn w:val="Normal"/>
    <w:uiPriority w:val="99"/>
    <w:unhideWhenUsed/>
    <w:rsid w:val="002E5D1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hr-HR"/>
    </w:rPr>
  </w:style>
  <w:style w:type="character" w:styleId="Hyperlink">
    <w:name w:val="Hyperlink"/>
    <w:rsid w:val="003570D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04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4CC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9383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D481-FCB6-41D2-9829-0F7324BB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korisnik</cp:lastModifiedBy>
  <cp:revision>10</cp:revision>
  <cp:lastPrinted>2015-05-08T11:38:00Z</cp:lastPrinted>
  <dcterms:created xsi:type="dcterms:W3CDTF">2015-05-13T09:54:00Z</dcterms:created>
  <dcterms:modified xsi:type="dcterms:W3CDTF">2015-05-13T10:33:00Z</dcterms:modified>
</cp:coreProperties>
</file>