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78" w:rsidRPr="00B476B7" w:rsidRDefault="00564A78" w:rsidP="00564A78">
      <w:pPr>
        <w:spacing w:after="0"/>
        <w:rPr>
          <w:b/>
          <w:smallCaps/>
        </w:rPr>
      </w:pPr>
      <w:r w:rsidRPr="00B476B7">
        <w:rPr>
          <w:b/>
          <w:smallCaps/>
        </w:rPr>
        <w:t>Zlatko Karač</w:t>
      </w:r>
    </w:p>
    <w:p w:rsidR="00564A78" w:rsidRPr="00B476B7" w:rsidRDefault="00564A78" w:rsidP="00564A78">
      <w:pPr>
        <w:spacing w:after="0"/>
        <w:rPr>
          <w:b/>
          <w:smallCaps/>
        </w:rPr>
      </w:pPr>
    </w:p>
    <w:p w:rsidR="00564A78" w:rsidRPr="00B476B7" w:rsidRDefault="00823ACE" w:rsidP="00564A78">
      <w:pPr>
        <w:spacing w:after="0"/>
        <w:rPr>
          <w:smallCaps/>
          <w:sz w:val="28"/>
          <w:szCs w:val="28"/>
        </w:rPr>
      </w:pPr>
      <w:r w:rsidRPr="00B476B7">
        <w:rPr>
          <w:smallCaps/>
          <w:sz w:val="28"/>
          <w:szCs w:val="28"/>
        </w:rPr>
        <w:t>Barokna arhitektura</w:t>
      </w:r>
    </w:p>
    <w:p w:rsidR="00564A78" w:rsidRPr="00B476B7" w:rsidRDefault="00823ACE" w:rsidP="00564A78">
      <w:pPr>
        <w:spacing w:after="0"/>
        <w:rPr>
          <w:smallCaps/>
        </w:rPr>
      </w:pPr>
      <w:r w:rsidRPr="00B476B7">
        <w:rPr>
          <w:smallCaps/>
        </w:rPr>
        <w:t>Katarina Horvat-Levaj</w:t>
      </w:r>
    </w:p>
    <w:p w:rsidR="003B6711" w:rsidRPr="00B476B7" w:rsidRDefault="003B6711" w:rsidP="00564A78">
      <w:pPr>
        <w:spacing w:after="0"/>
        <w:rPr>
          <w:smallCaps/>
        </w:rPr>
      </w:pPr>
    </w:p>
    <w:p w:rsidR="00564A78" w:rsidRPr="00B476B7" w:rsidRDefault="00564A78" w:rsidP="00564A78">
      <w:pPr>
        <w:spacing w:after="0"/>
        <w:rPr>
          <w:smallCaps/>
          <w:sz w:val="28"/>
          <w:szCs w:val="28"/>
        </w:rPr>
      </w:pPr>
      <w:r w:rsidRPr="00B476B7">
        <w:rPr>
          <w:smallCaps/>
          <w:sz w:val="28"/>
          <w:szCs w:val="28"/>
        </w:rPr>
        <w:t xml:space="preserve">The </w:t>
      </w:r>
      <w:r w:rsidR="00823ACE" w:rsidRPr="00B476B7">
        <w:rPr>
          <w:smallCaps/>
          <w:sz w:val="28"/>
          <w:szCs w:val="28"/>
        </w:rPr>
        <w:t>Baroque Architecture</w:t>
      </w:r>
    </w:p>
    <w:p w:rsidR="00564A78" w:rsidRPr="00B476B7" w:rsidRDefault="006B309F" w:rsidP="00564A78">
      <w:pPr>
        <w:spacing w:after="0"/>
        <w:rPr>
          <w:smallCaps/>
        </w:rPr>
      </w:pPr>
      <w:r w:rsidRPr="00B476B7">
        <w:rPr>
          <w:smallCaps/>
        </w:rPr>
        <w:t>K</w:t>
      </w:r>
      <w:r w:rsidR="00823ACE" w:rsidRPr="00B476B7">
        <w:rPr>
          <w:smallCaps/>
        </w:rPr>
        <w:t>atarina Horvat-Levaj</w:t>
      </w:r>
    </w:p>
    <w:p w:rsidR="00564A78" w:rsidRPr="0052667F" w:rsidRDefault="00564A78" w:rsidP="00564A78">
      <w:pPr>
        <w:spacing w:after="0"/>
        <w:rPr>
          <w:sz w:val="20"/>
          <w:szCs w:val="20"/>
        </w:rPr>
      </w:pPr>
    </w:p>
    <w:p w:rsidR="003B6711" w:rsidRPr="0052667F" w:rsidRDefault="003B6711" w:rsidP="00564A78">
      <w:pPr>
        <w:spacing w:after="0"/>
        <w:rPr>
          <w:sz w:val="20"/>
          <w:szCs w:val="20"/>
        </w:rPr>
      </w:pPr>
    </w:p>
    <w:p w:rsidR="00564A78" w:rsidRPr="0052667F" w:rsidRDefault="00823ACE" w:rsidP="00564A78">
      <w:pPr>
        <w:spacing w:after="0"/>
        <w:rPr>
          <w:sz w:val="20"/>
          <w:szCs w:val="20"/>
        </w:rPr>
      </w:pPr>
      <w:r w:rsidRPr="0052667F">
        <w:rPr>
          <w:sz w:val="20"/>
          <w:szCs w:val="20"/>
        </w:rPr>
        <w:t>Naklada Ljevak d.o.o.</w:t>
      </w:r>
    </w:p>
    <w:p w:rsidR="00564A78" w:rsidRPr="0052667F" w:rsidRDefault="00564A78" w:rsidP="00564A78">
      <w:pPr>
        <w:spacing w:after="0"/>
        <w:rPr>
          <w:sz w:val="20"/>
          <w:szCs w:val="20"/>
        </w:rPr>
      </w:pPr>
      <w:r w:rsidRPr="0052667F">
        <w:rPr>
          <w:sz w:val="20"/>
          <w:szCs w:val="20"/>
        </w:rPr>
        <w:t xml:space="preserve">Edicija: </w:t>
      </w:r>
      <w:r w:rsidR="00823ACE" w:rsidRPr="0052667F">
        <w:rPr>
          <w:sz w:val="20"/>
          <w:szCs w:val="20"/>
        </w:rPr>
        <w:t>Povijest umjetnosti u Hrvatskoj</w:t>
      </w:r>
    </w:p>
    <w:p w:rsidR="00564A78" w:rsidRPr="0052667F" w:rsidRDefault="00564A78" w:rsidP="00564A78">
      <w:pPr>
        <w:spacing w:after="0"/>
        <w:rPr>
          <w:sz w:val="20"/>
          <w:szCs w:val="20"/>
        </w:rPr>
      </w:pPr>
      <w:r w:rsidRPr="0052667F">
        <w:rPr>
          <w:sz w:val="20"/>
          <w:szCs w:val="20"/>
        </w:rPr>
        <w:t>Zagreb</w:t>
      </w:r>
      <w:r w:rsidR="00823ACE" w:rsidRPr="0052667F">
        <w:rPr>
          <w:sz w:val="20"/>
          <w:szCs w:val="20"/>
        </w:rPr>
        <w:t>, 2015</w:t>
      </w:r>
      <w:r w:rsidRPr="0052667F">
        <w:rPr>
          <w:sz w:val="20"/>
          <w:szCs w:val="20"/>
        </w:rPr>
        <w:t>.</w:t>
      </w:r>
    </w:p>
    <w:p w:rsidR="00564A78" w:rsidRPr="0052667F" w:rsidRDefault="00564A78" w:rsidP="00564A78">
      <w:pPr>
        <w:spacing w:after="0"/>
        <w:rPr>
          <w:sz w:val="20"/>
          <w:szCs w:val="20"/>
        </w:rPr>
      </w:pPr>
    </w:p>
    <w:p w:rsidR="00564A78" w:rsidRPr="0052667F" w:rsidRDefault="00577430" w:rsidP="00564A78">
      <w:pPr>
        <w:spacing w:after="0"/>
        <w:rPr>
          <w:sz w:val="20"/>
          <w:szCs w:val="20"/>
        </w:rPr>
      </w:pPr>
      <w:r w:rsidRPr="0052667F">
        <w:rPr>
          <w:sz w:val="20"/>
          <w:szCs w:val="20"/>
        </w:rPr>
        <w:t>Str. 724</w:t>
      </w:r>
      <w:r w:rsidR="00564A78" w:rsidRPr="0052667F">
        <w:rPr>
          <w:sz w:val="20"/>
          <w:szCs w:val="20"/>
        </w:rPr>
        <w:t xml:space="preserve">, </w:t>
      </w:r>
      <w:r w:rsidR="00A459E6" w:rsidRPr="0052667F">
        <w:rPr>
          <w:sz w:val="20"/>
          <w:szCs w:val="20"/>
        </w:rPr>
        <w:t>ilustr. 580</w:t>
      </w:r>
      <w:r w:rsidR="00823ACE" w:rsidRPr="0052667F">
        <w:rPr>
          <w:sz w:val="20"/>
          <w:szCs w:val="20"/>
        </w:rPr>
        <w:t xml:space="preserve">, </w:t>
      </w:r>
      <w:r w:rsidRPr="0052667F">
        <w:rPr>
          <w:sz w:val="20"/>
          <w:szCs w:val="20"/>
        </w:rPr>
        <w:t>bilj. 1544</w:t>
      </w:r>
      <w:r w:rsidR="001C15CB" w:rsidRPr="0052667F">
        <w:rPr>
          <w:sz w:val="20"/>
          <w:szCs w:val="20"/>
        </w:rPr>
        <w:t xml:space="preserve">, </w:t>
      </w:r>
      <w:r w:rsidR="00823ACE" w:rsidRPr="0052667F">
        <w:rPr>
          <w:sz w:val="20"/>
          <w:szCs w:val="20"/>
        </w:rPr>
        <w:t>literatura, izvori</w:t>
      </w:r>
      <w:r w:rsidRPr="0052667F">
        <w:rPr>
          <w:sz w:val="20"/>
          <w:szCs w:val="20"/>
        </w:rPr>
        <w:t>, kazalo</w:t>
      </w:r>
    </w:p>
    <w:p w:rsidR="00564A78" w:rsidRPr="0052667F" w:rsidRDefault="00823ACE" w:rsidP="00564A78">
      <w:pPr>
        <w:spacing w:after="0"/>
        <w:rPr>
          <w:sz w:val="20"/>
          <w:szCs w:val="20"/>
        </w:rPr>
      </w:pPr>
      <w:r w:rsidRPr="0052667F">
        <w:rPr>
          <w:sz w:val="20"/>
          <w:szCs w:val="20"/>
        </w:rPr>
        <w:t>[27/20</w:t>
      </w:r>
      <w:r w:rsidR="00564A78" w:rsidRPr="0052667F">
        <w:rPr>
          <w:sz w:val="20"/>
          <w:szCs w:val="20"/>
        </w:rPr>
        <w:t xml:space="preserve"> cm, kolor, tvrdi uvez/omot]</w:t>
      </w:r>
    </w:p>
    <w:p w:rsidR="00564A78" w:rsidRPr="0052667F" w:rsidRDefault="00564A78" w:rsidP="00564A78">
      <w:pPr>
        <w:spacing w:after="0"/>
        <w:rPr>
          <w:sz w:val="20"/>
          <w:szCs w:val="20"/>
        </w:rPr>
      </w:pPr>
    </w:p>
    <w:p w:rsidR="00564A78" w:rsidRPr="0052667F" w:rsidRDefault="00823ACE" w:rsidP="00564A78">
      <w:pPr>
        <w:spacing w:after="0"/>
        <w:rPr>
          <w:sz w:val="20"/>
          <w:szCs w:val="20"/>
        </w:rPr>
      </w:pPr>
      <w:r w:rsidRPr="0052667F">
        <w:rPr>
          <w:sz w:val="20"/>
          <w:szCs w:val="20"/>
        </w:rPr>
        <w:t>Urednica</w:t>
      </w:r>
      <w:r w:rsidR="00564A78" w:rsidRPr="0052667F">
        <w:rPr>
          <w:sz w:val="20"/>
          <w:szCs w:val="20"/>
        </w:rPr>
        <w:t xml:space="preserve">: </w:t>
      </w:r>
      <w:r w:rsidRPr="0052667F">
        <w:rPr>
          <w:sz w:val="20"/>
          <w:szCs w:val="20"/>
        </w:rPr>
        <w:t>Nives Tomašević</w:t>
      </w:r>
    </w:p>
    <w:p w:rsidR="00564A78" w:rsidRPr="0052667F" w:rsidRDefault="00564A78" w:rsidP="00564A78">
      <w:pPr>
        <w:spacing w:after="0"/>
        <w:rPr>
          <w:sz w:val="20"/>
          <w:szCs w:val="20"/>
        </w:rPr>
      </w:pPr>
      <w:r w:rsidRPr="0052667F">
        <w:rPr>
          <w:sz w:val="20"/>
          <w:szCs w:val="20"/>
        </w:rPr>
        <w:t xml:space="preserve">Recenzenti: </w:t>
      </w:r>
      <w:r w:rsidR="00823ACE" w:rsidRPr="0052667F">
        <w:rPr>
          <w:sz w:val="20"/>
          <w:szCs w:val="20"/>
        </w:rPr>
        <w:t>Vladimir Marković, Tonko Maroević</w:t>
      </w:r>
    </w:p>
    <w:p w:rsidR="00564A78" w:rsidRPr="0052667F" w:rsidRDefault="00564A78" w:rsidP="00564A78">
      <w:pPr>
        <w:spacing w:after="0"/>
        <w:rPr>
          <w:sz w:val="20"/>
          <w:szCs w:val="20"/>
        </w:rPr>
      </w:pPr>
      <w:r w:rsidRPr="0052667F">
        <w:rPr>
          <w:sz w:val="20"/>
          <w:szCs w:val="20"/>
        </w:rPr>
        <w:t>Lektura</w:t>
      </w:r>
      <w:r w:rsidR="00823ACE" w:rsidRPr="0052667F">
        <w:rPr>
          <w:sz w:val="20"/>
          <w:szCs w:val="20"/>
        </w:rPr>
        <w:t>, korektura, kazala</w:t>
      </w:r>
      <w:r w:rsidRPr="0052667F">
        <w:rPr>
          <w:sz w:val="20"/>
          <w:szCs w:val="20"/>
        </w:rPr>
        <w:t>: Ivana Majer</w:t>
      </w:r>
    </w:p>
    <w:p w:rsidR="00823ACE" w:rsidRPr="0052667F" w:rsidRDefault="00823ACE" w:rsidP="00564A78">
      <w:pPr>
        <w:spacing w:after="0"/>
        <w:rPr>
          <w:sz w:val="20"/>
          <w:szCs w:val="20"/>
        </w:rPr>
      </w:pPr>
      <w:r w:rsidRPr="0052667F">
        <w:rPr>
          <w:sz w:val="20"/>
          <w:szCs w:val="20"/>
        </w:rPr>
        <w:t>Fotografije: Paolo Mofardin</w:t>
      </w:r>
    </w:p>
    <w:p w:rsidR="00823ACE" w:rsidRPr="0052667F" w:rsidRDefault="00823ACE" w:rsidP="00564A78">
      <w:pPr>
        <w:spacing w:after="0"/>
        <w:rPr>
          <w:sz w:val="20"/>
          <w:szCs w:val="20"/>
        </w:rPr>
      </w:pPr>
      <w:r w:rsidRPr="0052667F">
        <w:rPr>
          <w:sz w:val="20"/>
          <w:szCs w:val="20"/>
        </w:rPr>
        <w:t>Arh. nacrti: Ivan Tenšek, Ivana Valjato-Vrus, Davor Zuljan</w:t>
      </w:r>
    </w:p>
    <w:p w:rsidR="00564A78" w:rsidRPr="0052667F" w:rsidRDefault="00823ACE" w:rsidP="00564A78">
      <w:pPr>
        <w:spacing w:after="0"/>
        <w:rPr>
          <w:sz w:val="20"/>
          <w:szCs w:val="20"/>
        </w:rPr>
      </w:pPr>
      <w:r w:rsidRPr="0052667F">
        <w:rPr>
          <w:sz w:val="20"/>
          <w:szCs w:val="20"/>
        </w:rPr>
        <w:t>Grafička i likovna oprema: Luka Gusić</w:t>
      </w:r>
    </w:p>
    <w:p w:rsidR="00564A78" w:rsidRPr="0052667F" w:rsidRDefault="00564A78" w:rsidP="00564A78">
      <w:pPr>
        <w:spacing w:after="0"/>
        <w:rPr>
          <w:sz w:val="20"/>
          <w:szCs w:val="20"/>
        </w:rPr>
      </w:pPr>
      <w:r w:rsidRPr="0052667F">
        <w:rPr>
          <w:sz w:val="20"/>
          <w:szCs w:val="20"/>
        </w:rPr>
        <w:t xml:space="preserve">Tisak: </w:t>
      </w:r>
      <w:r w:rsidR="00823ACE" w:rsidRPr="0052667F">
        <w:rPr>
          <w:sz w:val="20"/>
          <w:szCs w:val="20"/>
        </w:rPr>
        <w:t>Printera Grupa d.o.o.</w:t>
      </w:r>
    </w:p>
    <w:p w:rsidR="00564A78" w:rsidRPr="0052667F" w:rsidRDefault="00564A78" w:rsidP="00564A78">
      <w:pPr>
        <w:spacing w:after="0"/>
        <w:rPr>
          <w:sz w:val="20"/>
          <w:szCs w:val="20"/>
        </w:rPr>
      </w:pPr>
    </w:p>
    <w:p w:rsidR="00564A78" w:rsidRPr="0052667F" w:rsidRDefault="00564A78" w:rsidP="00564A78">
      <w:pPr>
        <w:spacing w:after="0"/>
        <w:rPr>
          <w:sz w:val="20"/>
          <w:szCs w:val="20"/>
        </w:rPr>
      </w:pPr>
      <w:r w:rsidRPr="0052667F">
        <w:rPr>
          <w:sz w:val="20"/>
          <w:szCs w:val="20"/>
        </w:rPr>
        <w:t>ISBN</w:t>
      </w:r>
      <w:r w:rsidR="00B476B7" w:rsidRPr="0052667F">
        <w:rPr>
          <w:sz w:val="20"/>
          <w:szCs w:val="20"/>
        </w:rPr>
        <w:tab/>
      </w:r>
      <w:r w:rsidRPr="0052667F">
        <w:rPr>
          <w:sz w:val="20"/>
          <w:szCs w:val="20"/>
        </w:rPr>
        <w:t>978-953-</w:t>
      </w:r>
      <w:r w:rsidR="00823ACE" w:rsidRPr="0052667F">
        <w:rPr>
          <w:sz w:val="20"/>
          <w:szCs w:val="20"/>
        </w:rPr>
        <w:t>303-858-2</w:t>
      </w:r>
    </w:p>
    <w:p w:rsidR="00564A78" w:rsidRPr="0052667F" w:rsidRDefault="003B6711" w:rsidP="00564A78">
      <w:pPr>
        <w:spacing w:after="0"/>
        <w:rPr>
          <w:sz w:val="20"/>
          <w:szCs w:val="20"/>
        </w:rPr>
      </w:pPr>
      <w:r w:rsidRPr="0052667F">
        <w:rPr>
          <w:sz w:val="20"/>
          <w:szCs w:val="20"/>
        </w:rPr>
        <w:t>CIP</w:t>
      </w:r>
      <w:r w:rsidR="00B476B7" w:rsidRPr="0052667F">
        <w:rPr>
          <w:sz w:val="20"/>
          <w:szCs w:val="20"/>
        </w:rPr>
        <w:tab/>
      </w:r>
      <w:r w:rsidR="00823ACE" w:rsidRPr="0052667F">
        <w:rPr>
          <w:sz w:val="20"/>
          <w:szCs w:val="20"/>
        </w:rPr>
        <w:t>000914185</w:t>
      </w:r>
      <w:r w:rsidRPr="0052667F">
        <w:rPr>
          <w:sz w:val="20"/>
          <w:szCs w:val="20"/>
        </w:rPr>
        <w:t xml:space="preserve"> </w:t>
      </w:r>
      <w:r w:rsidR="00564A78" w:rsidRPr="0052667F">
        <w:rPr>
          <w:sz w:val="20"/>
          <w:szCs w:val="20"/>
        </w:rPr>
        <w:t>[NSK Zagreb]</w:t>
      </w:r>
    </w:p>
    <w:p w:rsidR="00564A78" w:rsidRPr="0052667F" w:rsidRDefault="00564A78" w:rsidP="00564A78">
      <w:pPr>
        <w:spacing w:after="0"/>
        <w:rPr>
          <w:sz w:val="20"/>
          <w:szCs w:val="20"/>
        </w:rPr>
      </w:pPr>
    </w:p>
    <w:p w:rsidR="00100F40" w:rsidRPr="0052667F" w:rsidRDefault="00100F40" w:rsidP="00100F40">
      <w:pPr>
        <w:autoSpaceDE w:val="0"/>
        <w:autoSpaceDN w:val="0"/>
        <w:adjustRightInd w:val="0"/>
        <w:spacing w:after="0" w:line="240" w:lineRule="auto"/>
        <w:rPr>
          <w:rFonts w:ascii="Meta" w:hAnsi="Meta" w:cs="Meta"/>
          <w:color w:val="666666"/>
          <w:sz w:val="20"/>
          <w:szCs w:val="20"/>
        </w:rPr>
      </w:pPr>
    </w:p>
    <w:p w:rsidR="0052667F" w:rsidRPr="0052667F" w:rsidRDefault="0052667F" w:rsidP="00F1277B">
      <w:pPr>
        <w:autoSpaceDE w:val="0"/>
        <w:autoSpaceDN w:val="0"/>
        <w:adjustRightInd w:val="0"/>
        <w:spacing w:after="0" w:line="240" w:lineRule="auto"/>
        <w:rPr>
          <w:rFonts w:cs="Meta"/>
          <w:color w:val="808080" w:themeColor="background1" w:themeShade="80"/>
          <w:sz w:val="20"/>
          <w:szCs w:val="20"/>
        </w:rPr>
      </w:pPr>
    </w:p>
    <w:p w:rsidR="006D2BE5" w:rsidRPr="0052667F" w:rsidRDefault="00100F40" w:rsidP="00F1277B">
      <w:pPr>
        <w:autoSpaceDE w:val="0"/>
        <w:autoSpaceDN w:val="0"/>
        <w:adjustRightInd w:val="0"/>
        <w:spacing w:after="0" w:line="240" w:lineRule="auto"/>
        <w:rPr>
          <w:color w:val="808080" w:themeColor="background1" w:themeShade="80"/>
          <w:sz w:val="20"/>
          <w:szCs w:val="20"/>
        </w:rPr>
      </w:pPr>
      <w:r w:rsidRPr="0052667F">
        <w:rPr>
          <w:rFonts w:cs="Meta"/>
          <w:color w:val="808080" w:themeColor="background1" w:themeShade="80"/>
          <w:sz w:val="20"/>
          <w:szCs w:val="20"/>
        </w:rPr>
        <w:t>This book is the 11</w:t>
      </w:r>
      <w:r w:rsidRPr="0052667F">
        <w:rPr>
          <w:rFonts w:cs="Meta"/>
          <w:color w:val="808080" w:themeColor="background1" w:themeShade="80"/>
          <w:sz w:val="20"/>
          <w:szCs w:val="20"/>
          <w:vertAlign w:val="superscript"/>
        </w:rPr>
        <w:t>th</w:t>
      </w:r>
      <w:r w:rsidRPr="0052667F">
        <w:rPr>
          <w:rFonts w:cs="Meta"/>
          <w:color w:val="808080" w:themeColor="background1" w:themeShade="80"/>
          <w:sz w:val="20"/>
          <w:szCs w:val="20"/>
        </w:rPr>
        <w:t xml:space="preserve"> edition of the revised series named </w:t>
      </w:r>
      <w:r w:rsidRPr="0052667F">
        <w:rPr>
          <w:rFonts w:cs="MetaBook-Italic"/>
          <w:i/>
          <w:iCs/>
          <w:color w:val="808080" w:themeColor="background1" w:themeShade="80"/>
          <w:sz w:val="20"/>
          <w:szCs w:val="20"/>
        </w:rPr>
        <w:t>Art History in</w:t>
      </w:r>
      <w:r w:rsidR="00F1277B" w:rsidRPr="0052667F">
        <w:rPr>
          <w:rFonts w:cs="MetaBook-Italic"/>
          <w:i/>
          <w:iCs/>
          <w:color w:val="808080" w:themeColor="background1" w:themeShade="80"/>
          <w:sz w:val="20"/>
          <w:szCs w:val="20"/>
        </w:rPr>
        <w:t xml:space="preserve"> </w:t>
      </w:r>
      <w:r w:rsidRPr="0052667F">
        <w:rPr>
          <w:rFonts w:cs="MetaBook-Italic"/>
          <w:i/>
          <w:iCs/>
          <w:color w:val="808080" w:themeColor="background1" w:themeShade="80"/>
          <w:sz w:val="20"/>
          <w:szCs w:val="20"/>
        </w:rPr>
        <w:t xml:space="preserve">Croatia </w:t>
      </w:r>
      <w:r w:rsidRPr="0052667F">
        <w:rPr>
          <w:rFonts w:cs="Meta"/>
          <w:color w:val="808080" w:themeColor="background1" w:themeShade="80"/>
          <w:sz w:val="20"/>
          <w:szCs w:val="20"/>
        </w:rPr>
        <w:t>published by Ljevak. This outstanding monograph is up to now</w:t>
      </w:r>
      <w:r w:rsidR="00F1277B" w:rsidRPr="0052667F">
        <w:rPr>
          <w:rFonts w:cs="Meta"/>
          <w:color w:val="808080" w:themeColor="background1" w:themeShade="80"/>
          <w:sz w:val="20"/>
          <w:szCs w:val="20"/>
        </w:rPr>
        <w:t xml:space="preserve"> </w:t>
      </w:r>
      <w:r w:rsidRPr="0052667F">
        <w:rPr>
          <w:rFonts w:cs="Meta"/>
          <w:color w:val="808080" w:themeColor="background1" w:themeShade="80"/>
          <w:sz w:val="20"/>
          <w:szCs w:val="20"/>
        </w:rPr>
        <w:t>the most comprehensive synthesis of Baroque architecture in Croatia.</w:t>
      </w:r>
      <w:r w:rsidR="00F1277B" w:rsidRPr="0052667F">
        <w:rPr>
          <w:rFonts w:cs="Meta"/>
          <w:color w:val="808080" w:themeColor="background1" w:themeShade="80"/>
          <w:sz w:val="20"/>
          <w:szCs w:val="20"/>
        </w:rPr>
        <w:t xml:space="preserve"> </w:t>
      </w:r>
      <w:r w:rsidRPr="0052667F">
        <w:rPr>
          <w:rFonts w:cs="Meta"/>
          <w:color w:val="808080" w:themeColor="background1" w:themeShade="80"/>
          <w:sz w:val="20"/>
          <w:szCs w:val="20"/>
        </w:rPr>
        <w:t>The author has systematically researched a complex subject matter</w:t>
      </w:r>
      <w:r w:rsidR="00F1277B" w:rsidRPr="0052667F">
        <w:rPr>
          <w:rFonts w:cs="Meta"/>
          <w:color w:val="808080" w:themeColor="background1" w:themeShade="80"/>
          <w:sz w:val="20"/>
          <w:szCs w:val="20"/>
        </w:rPr>
        <w:t xml:space="preserve"> </w:t>
      </w:r>
      <w:r w:rsidRPr="0052667F">
        <w:rPr>
          <w:rFonts w:cs="Meta"/>
          <w:color w:val="808080" w:themeColor="background1" w:themeShade="80"/>
          <w:sz w:val="20"/>
          <w:szCs w:val="20"/>
        </w:rPr>
        <w:t>adopting a contemporary approach to stylistic and typological analysis</w:t>
      </w:r>
      <w:r w:rsidR="00F1277B" w:rsidRPr="0052667F">
        <w:rPr>
          <w:rFonts w:cs="Meta"/>
          <w:color w:val="808080" w:themeColor="background1" w:themeShade="80"/>
          <w:sz w:val="20"/>
          <w:szCs w:val="20"/>
        </w:rPr>
        <w:t xml:space="preserve"> </w:t>
      </w:r>
      <w:r w:rsidRPr="0052667F">
        <w:rPr>
          <w:rFonts w:cs="Meta"/>
          <w:color w:val="808080" w:themeColor="background1" w:themeShade="80"/>
          <w:sz w:val="20"/>
          <w:szCs w:val="20"/>
        </w:rPr>
        <w:t>of buildings and retaining a critical eye on some earlier partial researches.</w:t>
      </w:r>
      <w:r w:rsidR="00F1277B" w:rsidRPr="0052667F">
        <w:rPr>
          <w:rFonts w:cs="Meta"/>
          <w:color w:val="808080" w:themeColor="background1" w:themeShade="80"/>
          <w:sz w:val="20"/>
          <w:szCs w:val="20"/>
        </w:rPr>
        <w:t xml:space="preserve"> </w:t>
      </w:r>
      <w:r w:rsidRPr="0052667F">
        <w:rPr>
          <w:rFonts w:cs="Meta"/>
          <w:color w:val="808080" w:themeColor="background1" w:themeShade="80"/>
          <w:sz w:val="20"/>
          <w:szCs w:val="20"/>
        </w:rPr>
        <w:t>In the introduction the author defines the phenomenon of</w:t>
      </w:r>
      <w:r w:rsidR="00F1277B" w:rsidRPr="0052667F">
        <w:rPr>
          <w:rFonts w:cs="Meta"/>
          <w:color w:val="808080" w:themeColor="background1" w:themeShade="80"/>
          <w:sz w:val="20"/>
          <w:szCs w:val="20"/>
        </w:rPr>
        <w:t xml:space="preserve"> </w:t>
      </w:r>
      <w:r w:rsidRPr="0052667F">
        <w:rPr>
          <w:rFonts w:cs="Meta"/>
          <w:color w:val="808080" w:themeColor="background1" w:themeShade="80"/>
          <w:sz w:val="20"/>
          <w:szCs w:val="20"/>
        </w:rPr>
        <w:t>the Baroque in both the European and the Croatian context describing</w:t>
      </w:r>
      <w:r w:rsidR="00F1277B" w:rsidRPr="0052667F">
        <w:rPr>
          <w:rFonts w:cs="Meta"/>
          <w:color w:val="808080" w:themeColor="background1" w:themeShade="80"/>
          <w:sz w:val="20"/>
          <w:szCs w:val="20"/>
        </w:rPr>
        <w:t xml:space="preserve"> </w:t>
      </w:r>
      <w:r w:rsidRPr="0052667F">
        <w:rPr>
          <w:rFonts w:cs="Meta"/>
          <w:color w:val="808080" w:themeColor="background1" w:themeShade="80"/>
          <w:sz w:val="20"/>
          <w:szCs w:val="20"/>
        </w:rPr>
        <w:t xml:space="preserve">the specific features of our local </w:t>
      </w:r>
      <w:bookmarkStart w:id="0" w:name="_GoBack"/>
      <w:bookmarkEnd w:id="0"/>
      <w:r w:rsidRPr="0052667F">
        <w:rPr>
          <w:rFonts w:cs="MetaBook-Italic"/>
          <w:i/>
          <w:iCs/>
          <w:color w:val="808080" w:themeColor="background1" w:themeShade="80"/>
          <w:sz w:val="20"/>
          <w:szCs w:val="20"/>
        </w:rPr>
        <w:t>milieu</w:t>
      </w:r>
      <w:r w:rsidRPr="0052667F">
        <w:rPr>
          <w:rFonts w:cs="Meta"/>
          <w:color w:val="808080" w:themeColor="background1" w:themeShade="80"/>
          <w:sz w:val="20"/>
          <w:szCs w:val="20"/>
        </w:rPr>
        <w:t>, spatial and temporal framework</w:t>
      </w:r>
      <w:r w:rsidR="00F1277B" w:rsidRPr="0052667F">
        <w:rPr>
          <w:rFonts w:cs="Meta"/>
          <w:color w:val="808080" w:themeColor="background1" w:themeShade="80"/>
          <w:sz w:val="20"/>
          <w:szCs w:val="20"/>
        </w:rPr>
        <w:t xml:space="preserve"> </w:t>
      </w:r>
      <w:r w:rsidRPr="0052667F">
        <w:rPr>
          <w:rFonts w:cs="Meta"/>
          <w:color w:val="808080" w:themeColor="background1" w:themeShade="80"/>
          <w:sz w:val="20"/>
          <w:szCs w:val="20"/>
        </w:rPr>
        <w:t>and the historical periods of the new style. The book contains two</w:t>
      </w:r>
      <w:r w:rsidR="00F1277B" w:rsidRPr="0052667F">
        <w:rPr>
          <w:rFonts w:cs="Meta"/>
          <w:color w:val="808080" w:themeColor="background1" w:themeShade="80"/>
          <w:sz w:val="20"/>
          <w:szCs w:val="20"/>
        </w:rPr>
        <w:t xml:space="preserve"> </w:t>
      </w:r>
      <w:r w:rsidRPr="0052667F">
        <w:rPr>
          <w:rFonts w:cs="Meta"/>
          <w:color w:val="808080" w:themeColor="background1" w:themeShade="80"/>
          <w:sz w:val="20"/>
          <w:szCs w:val="20"/>
        </w:rPr>
        <w:t>main typologically different entities: religious and secular architecture.</w:t>
      </w:r>
      <w:r w:rsidR="00F1277B" w:rsidRPr="0052667F">
        <w:rPr>
          <w:rFonts w:cs="Meta"/>
          <w:color w:val="808080" w:themeColor="background1" w:themeShade="80"/>
          <w:sz w:val="20"/>
          <w:szCs w:val="20"/>
        </w:rPr>
        <w:t xml:space="preserve"> </w:t>
      </w:r>
      <w:r w:rsidRPr="0052667F">
        <w:rPr>
          <w:rFonts w:cs="Meta"/>
          <w:color w:val="808080" w:themeColor="background1" w:themeShade="80"/>
          <w:sz w:val="20"/>
          <w:szCs w:val="20"/>
        </w:rPr>
        <w:t>The subject matter is interpreted chronologically (in particular the 17</w:t>
      </w:r>
      <w:r w:rsidRPr="0052667F">
        <w:rPr>
          <w:rFonts w:cs="Meta"/>
          <w:color w:val="808080" w:themeColor="background1" w:themeShade="80"/>
          <w:sz w:val="20"/>
          <w:szCs w:val="20"/>
          <w:vertAlign w:val="superscript"/>
        </w:rPr>
        <w:t>th</w:t>
      </w:r>
      <w:r w:rsidR="00F1277B" w:rsidRPr="0052667F">
        <w:rPr>
          <w:rFonts w:cs="Meta"/>
          <w:color w:val="808080" w:themeColor="background1" w:themeShade="80"/>
          <w:sz w:val="20"/>
          <w:szCs w:val="20"/>
        </w:rPr>
        <w:t xml:space="preserve"> </w:t>
      </w:r>
      <w:r w:rsidRPr="0052667F">
        <w:rPr>
          <w:rFonts w:cs="Meta"/>
          <w:color w:val="808080" w:themeColor="background1" w:themeShade="80"/>
          <w:sz w:val="20"/>
          <w:szCs w:val="20"/>
        </w:rPr>
        <w:t>and the 18</w:t>
      </w:r>
      <w:r w:rsidRPr="0052667F">
        <w:rPr>
          <w:rFonts w:cs="Meta"/>
          <w:color w:val="808080" w:themeColor="background1" w:themeShade="80"/>
          <w:sz w:val="20"/>
          <w:szCs w:val="20"/>
          <w:vertAlign w:val="superscript"/>
        </w:rPr>
        <w:t>th</w:t>
      </w:r>
      <w:r w:rsidRPr="0052667F">
        <w:rPr>
          <w:rFonts w:cs="Meta"/>
          <w:color w:val="808080" w:themeColor="background1" w:themeShade="80"/>
          <w:sz w:val="20"/>
          <w:szCs w:val="20"/>
        </w:rPr>
        <w:t xml:space="preserve"> centuries) across different Croatian regions since they</w:t>
      </w:r>
      <w:r w:rsidR="00F1277B" w:rsidRPr="0052667F">
        <w:rPr>
          <w:rFonts w:cs="Meta"/>
          <w:color w:val="808080" w:themeColor="background1" w:themeShade="80"/>
          <w:sz w:val="20"/>
          <w:szCs w:val="20"/>
        </w:rPr>
        <w:t xml:space="preserve"> </w:t>
      </w:r>
      <w:r w:rsidRPr="0052667F">
        <w:rPr>
          <w:rFonts w:cs="Meta"/>
          <w:color w:val="808080" w:themeColor="background1" w:themeShade="80"/>
          <w:sz w:val="20"/>
          <w:szCs w:val="20"/>
        </w:rPr>
        <w:t>were exposed to different lines of foreign Baroque influence: the Venetian</w:t>
      </w:r>
      <w:r w:rsidR="00F1277B" w:rsidRPr="0052667F">
        <w:rPr>
          <w:rFonts w:cs="Meta"/>
          <w:color w:val="808080" w:themeColor="background1" w:themeShade="80"/>
          <w:sz w:val="20"/>
          <w:szCs w:val="20"/>
        </w:rPr>
        <w:t xml:space="preserve"> </w:t>
      </w:r>
      <w:r w:rsidRPr="0052667F">
        <w:rPr>
          <w:rFonts w:cs="Meta"/>
          <w:color w:val="808080" w:themeColor="background1" w:themeShade="80"/>
          <w:sz w:val="20"/>
          <w:szCs w:val="20"/>
        </w:rPr>
        <w:t>and Roman influence on the Adriatic coast and the Austrian influence</w:t>
      </w:r>
      <w:r w:rsidR="00F1277B" w:rsidRPr="0052667F">
        <w:rPr>
          <w:rFonts w:cs="Meta"/>
          <w:color w:val="808080" w:themeColor="background1" w:themeShade="80"/>
          <w:sz w:val="20"/>
          <w:szCs w:val="20"/>
        </w:rPr>
        <w:t xml:space="preserve"> </w:t>
      </w:r>
      <w:r w:rsidRPr="0052667F">
        <w:rPr>
          <w:rFonts w:cs="Meta"/>
          <w:color w:val="808080" w:themeColor="background1" w:themeShade="80"/>
          <w:sz w:val="20"/>
          <w:szCs w:val="20"/>
        </w:rPr>
        <w:t>in the continental part of Croatia.</w:t>
      </w:r>
    </w:p>
    <w:p w:rsidR="006D2BE5" w:rsidRPr="0052667F" w:rsidRDefault="006D2BE5" w:rsidP="00DF7FF7">
      <w:pPr>
        <w:jc w:val="both"/>
        <w:rPr>
          <w:sz w:val="20"/>
          <w:szCs w:val="20"/>
        </w:rPr>
      </w:pPr>
    </w:p>
    <w:p w:rsidR="001F796D" w:rsidRDefault="007D711D" w:rsidP="001F796D">
      <w:pPr>
        <w:spacing w:after="60"/>
        <w:jc w:val="both"/>
      </w:pPr>
      <w:r>
        <w:t xml:space="preserve">U kapitalnoj ediciji </w:t>
      </w:r>
      <w:r w:rsidRPr="007D711D">
        <w:rPr>
          <w:i/>
        </w:rPr>
        <w:t>Povijest umjetnosti u Hrvatsko</w:t>
      </w:r>
      <w:r>
        <w:t>j</w:t>
      </w:r>
      <w:r w:rsidR="0030004E">
        <w:t>, koju već nekoliko</w:t>
      </w:r>
      <w:r>
        <w:t xml:space="preserve"> godina u suradnji s Institutom za povijest umjetnosti </w:t>
      </w:r>
      <w:r w:rsidR="006A2AEB">
        <w:sym w:font="Symbol" w:char="F05B"/>
      </w:r>
      <w:r w:rsidR="006A2AEB">
        <w:t>IPU</w:t>
      </w:r>
      <w:r w:rsidR="006A2AEB">
        <w:sym w:font="Symbol" w:char="F05D"/>
      </w:r>
      <w:r w:rsidR="006A2AEB">
        <w:t xml:space="preserve"> </w:t>
      </w:r>
      <w:r>
        <w:t>sukcesivno izdaje 'Naklada Ljevak'</w:t>
      </w:r>
      <w:r w:rsidR="007306A8">
        <w:t xml:space="preserve">, kao 11. </w:t>
      </w:r>
      <w:r>
        <w:t xml:space="preserve">svezak objavljena </w:t>
      </w:r>
      <w:r w:rsidR="00041398">
        <w:t xml:space="preserve">je </w:t>
      </w:r>
      <w:r>
        <w:t xml:space="preserve">velika </w:t>
      </w:r>
      <w:r w:rsidR="007306A8">
        <w:t>monografija</w:t>
      </w:r>
      <w:r>
        <w:t xml:space="preserve"> o arhitekturi hrvatskog</w:t>
      </w:r>
      <w:r w:rsidR="0030004E">
        <w:t>a</w:t>
      </w:r>
      <w:r>
        <w:t xml:space="preserve"> baroka dr.</w:t>
      </w:r>
      <w:r w:rsidR="006D78FB">
        <w:t xml:space="preserve"> Katarine Horvat-</w:t>
      </w:r>
      <w:r>
        <w:t>Levaj, povjesničarke umjetnosti i znanstvene savjetnice u IPU.</w:t>
      </w:r>
      <w:r w:rsidR="007306A8">
        <w:t xml:space="preserve"> Ishodišta </w:t>
      </w:r>
      <w:r w:rsidR="001F796D">
        <w:t>spomenute</w:t>
      </w:r>
      <w:r w:rsidR="007306A8">
        <w:t xml:space="preserve"> biblioteke sežu u rane 1980-e kada je </w:t>
      </w:r>
      <w:r w:rsidR="001F796D">
        <w:t>'</w:t>
      </w:r>
      <w:r w:rsidR="007306A8">
        <w:t>Sveučilišna naklada Liber</w:t>
      </w:r>
      <w:r w:rsidR="001F796D">
        <w:t>'</w:t>
      </w:r>
      <w:r w:rsidR="0030004E">
        <w:t xml:space="preserve"> kao prvu (i, na</w:t>
      </w:r>
      <w:r w:rsidR="007306A8">
        <w:t>žalost</w:t>
      </w:r>
      <w:r w:rsidR="0030004E">
        <w:t>,</w:t>
      </w:r>
      <w:r w:rsidR="007306A8">
        <w:t xml:space="preserve"> jedinu) knj</w:t>
      </w:r>
      <w:r w:rsidR="0030004E">
        <w:t>i</w:t>
      </w:r>
      <w:r w:rsidR="007306A8">
        <w:t xml:space="preserve">gu u ediciji objavila upravo sintezu naše barokne umjetnosti, koju je tada pripremio tim doajena – Anđela Horvat, Radmila Matejčić i Kruno Prijatelj (1982.). Zadatak je </w:t>
      </w:r>
      <w:r w:rsidR="0030004E">
        <w:t>za Katarinu Horvat-Levaj bio to</w:t>
      </w:r>
      <w:r w:rsidR="007306A8">
        <w:t xml:space="preserve"> teži jer </w:t>
      </w:r>
      <w:r w:rsidR="00AD5675">
        <w:t xml:space="preserve">je trebalo napraviti metodološki i </w:t>
      </w:r>
      <w:r w:rsidR="00AD5675">
        <w:lastRenderedPageBreak/>
        <w:t>koncepcijski odmak u odnosu na to klasično djelo, odlučiti se za mnoge nove interpretacije (pa i ispravke</w:t>
      </w:r>
      <w:r w:rsidR="0030004E">
        <w:t>,</w:t>
      </w:r>
      <w:r w:rsidR="00AD5675">
        <w:t xml:space="preserve"> gdje je </w:t>
      </w:r>
      <w:r w:rsidR="0030004E">
        <w:t xml:space="preserve">to </w:t>
      </w:r>
      <w:r w:rsidR="00AD5675">
        <w:t>bilo potrebno)</w:t>
      </w:r>
      <w:r w:rsidR="0030004E">
        <w:t xml:space="preserve"> te</w:t>
      </w:r>
      <w:r w:rsidR="001F796D">
        <w:t xml:space="preserve"> uvesti suvremene va</w:t>
      </w:r>
      <w:r w:rsidR="001D7FEB">
        <w:t>lorizacijske kr</w:t>
      </w:r>
      <w:r w:rsidR="0030004E">
        <w:t>iterije koji će nadograditi prijašn</w:t>
      </w:r>
      <w:r w:rsidR="001D7FEB">
        <w:t>ju pozitivističku inventarizaciju naše barokne baštine.</w:t>
      </w:r>
    </w:p>
    <w:p w:rsidR="00E266A2" w:rsidRDefault="007F1EBF" w:rsidP="001F796D">
      <w:pPr>
        <w:spacing w:after="60"/>
        <w:jc w:val="both"/>
      </w:pPr>
      <w:r>
        <w:t>Nova sinteza baroka dr. Horvat-Levaj već je u</w:t>
      </w:r>
      <w:r w:rsidR="0030004E">
        <w:t xml:space="preserve"> temeljnim konturama posve druk</w:t>
      </w:r>
      <w:r>
        <w:t>čiji tip knjige. Ona se ne bavi sveukupnom umjetnošću hrvatskog</w:t>
      </w:r>
      <w:r w:rsidR="0030004E">
        <w:t>a 17. i</w:t>
      </w:r>
      <w:r>
        <w:t xml:space="preserve"> 18. </w:t>
      </w:r>
      <w:r w:rsidR="0030004E">
        <w:t>s</w:t>
      </w:r>
      <w:r>
        <w:t>toljeća</w:t>
      </w:r>
      <w:r w:rsidR="0030004E">
        <w:t>, nego</w:t>
      </w:r>
      <w:r>
        <w:t xml:space="preserve"> samo arhitekturom, dok slikarstvo i k</w:t>
      </w:r>
      <w:r w:rsidR="0030004E">
        <w:t>iparstvo ostavlja drugim stručnjac</w:t>
      </w:r>
      <w:r>
        <w:t xml:space="preserve">ima. Naime, u 'Ljevakovoj' su ediciji za starija razdoblja oblikovani cjeloviti svesci koji </w:t>
      </w:r>
      <w:r w:rsidR="00A55EB9">
        <w:t>pokrivaju</w:t>
      </w:r>
      <w:r w:rsidR="0030004E">
        <w:t xml:space="preserve"> ukupan</w:t>
      </w:r>
      <w:r>
        <w:t xml:space="preserve"> umjetnički fenomen razdoblja i stila (npr. </w:t>
      </w:r>
      <w:r w:rsidRPr="007F1EBF">
        <w:rPr>
          <w:i/>
        </w:rPr>
        <w:t>Prapovijest, Antika, Renesansa</w:t>
      </w:r>
      <w:r>
        <w:t>)</w:t>
      </w:r>
      <w:r w:rsidR="00FB532B">
        <w:t>, a</w:t>
      </w:r>
      <w:r w:rsidR="00041398">
        <w:t xml:space="preserve"> od baroka</w:t>
      </w:r>
      <w:r w:rsidR="0030004E">
        <w:t xml:space="preserve"> se</w:t>
      </w:r>
      <w:r w:rsidR="00041398">
        <w:t xml:space="preserve"> </w:t>
      </w:r>
      <w:r w:rsidR="0030004E">
        <w:t>zbog opsežnosti građe stilska</w:t>
      </w:r>
      <w:r w:rsidR="00FB532B">
        <w:t xml:space="preserve"> razdoblja obrađuju u zasebnim svescima za sv</w:t>
      </w:r>
      <w:r w:rsidR="00E266A2">
        <w:t xml:space="preserve">aku od umjetničkih disciplina. </w:t>
      </w:r>
    </w:p>
    <w:p w:rsidR="00A55EB9" w:rsidRDefault="00E266A2" w:rsidP="005F3000">
      <w:pPr>
        <w:spacing w:after="60"/>
        <w:jc w:val="both"/>
      </w:pPr>
      <w:r w:rsidRPr="006D2BE5">
        <w:t>U uvodnom</w:t>
      </w:r>
      <w:r w:rsidR="0030004E">
        <w:t>e</w:t>
      </w:r>
      <w:r w:rsidRPr="006D2BE5">
        <w:t xml:space="preserve"> dijelu autorica definira fenomen baroka u europskom kontekstu, a potom i u Hrvatskoj, određujući naše lokalne posebnosti, prostorni i vremenski okvir te periodizaciju novog</w:t>
      </w:r>
      <w:r w:rsidR="0030004E">
        <w:t>a</w:t>
      </w:r>
      <w:r w:rsidRPr="006D2BE5">
        <w:t xml:space="preserve"> stila.</w:t>
      </w:r>
      <w:r>
        <w:t xml:space="preserve"> Z</w:t>
      </w:r>
      <w:r w:rsidR="00FB532B">
        <w:t>a razliku od ranije 'Liberove' monografije strukturirane po regionalnom ključu, Horvat-Levaj od svoje prve stranice prostor barokne Hrvatske sagledava kao integralnu cjelinu gdje se simultanom analizom pra</w:t>
      </w:r>
      <w:r>
        <w:t>ti razvoj srodnih arhitektonskih tipova</w:t>
      </w:r>
      <w:r w:rsidR="00FB532B">
        <w:t xml:space="preserve"> i istovremeni</w:t>
      </w:r>
      <w:r>
        <w:t>h</w:t>
      </w:r>
      <w:r w:rsidR="00FB532B">
        <w:t xml:space="preserve"> </w:t>
      </w:r>
      <w:r>
        <w:t>utjecaja</w:t>
      </w:r>
      <w:r w:rsidR="00FB532B">
        <w:t xml:space="preserve"> </w:t>
      </w:r>
      <w:r>
        <w:t xml:space="preserve">iz </w:t>
      </w:r>
      <w:r w:rsidR="00FB532B">
        <w:t>različitih kulturnih zona</w:t>
      </w:r>
      <w:r w:rsidR="00A55EB9">
        <w:t xml:space="preserve"> u našem okruženju,</w:t>
      </w:r>
      <w:r>
        <w:t xml:space="preserve"> koje su </w:t>
      </w:r>
      <w:r w:rsidR="00A55EB9">
        <w:t xml:space="preserve">tada </w:t>
      </w:r>
      <w:r>
        <w:t xml:space="preserve">bile </w:t>
      </w:r>
      <w:r w:rsidR="00A55EB9">
        <w:t>ishodišta</w:t>
      </w:r>
      <w:r>
        <w:t xml:space="preserve"> geneze stila (Venecija, Rim, Austrija</w:t>
      </w:r>
      <w:r w:rsidR="00FB532B">
        <w:t xml:space="preserve"> itd.)</w:t>
      </w:r>
      <w:r w:rsidR="00A55EB9">
        <w:t xml:space="preserve">. </w:t>
      </w:r>
      <w:r w:rsidR="0036493A">
        <w:t>U kompoziciji</w:t>
      </w:r>
      <w:r w:rsidR="00A55EB9" w:rsidRPr="006D2BE5">
        <w:t xml:space="preserve"> knjige </w:t>
      </w:r>
      <w:r w:rsidR="0036493A">
        <w:t>ističu se</w:t>
      </w:r>
      <w:r w:rsidR="00A55EB9" w:rsidRPr="006D2BE5">
        <w:t xml:space="preserve"> dvije velike cjeline s tipološkom podjelom građ</w:t>
      </w:r>
      <w:r w:rsidR="0030004E">
        <w:t>e na sakralnu i profanu arhitekt</w:t>
      </w:r>
      <w:r w:rsidR="00A55EB9" w:rsidRPr="006D2BE5">
        <w:t xml:space="preserve">uru, </w:t>
      </w:r>
      <w:r w:rsidR="0036493A">
        <w:t>u sklopu</w:t>
      </w:r>
      <w:r w:rsidR="00A55EB9" w:rsidRPr="006D2BE5">
        <w:t xml:space="preserve"> tih poglavlja interpret</w:t>
      </w:r>
      <w:r w:rsidR="00041398">
        <w:t xml:space="preserve">acija je provedena kronološki, </w:t>
      </w:r>
      <w:r w:rsidR="0030004E">
        <w:t>posebno za 17. i</w:t>
      </w:r>
      <w:r w:rsidR="00A55EB9" w:rsidRPr="006D2BE5">
        <w:t xml:space="preserve"> </w:t>
      </w:r>
      <w:r w:rsidR="0036493A">
        <w:t>18. stoljeće, a</w:t>
      </w:r>
      <w:r w:rsidR="0030004E">
        <w:t xml:space="preserve"> tek unutar pojedinog razdoblj</w:t>
      </w:r>
      <w:r w:rsidR="00A55EB9">
        <w:t xml:space="preserve">a </w:t>
      </w:r>
      <w:r w:rsidR="0036493A">
        <w:t xml:space="preserve">promatraju se </w:t>
      </w:r>
      <w:r w:rsidR="00A55EB9">
        <w:t>i</w:t>
      </w:r>
      <w:r w:rsidR="00A55EB9" w:rsidRPr="006D2BE5">
        <w:t xml:space="preserve"> </w:t>
      </w:r>
      <w:r w:rsidR="00041398">
        <w:t>osobitosti</w:t>
      </w:r>
      <w:r w:rsidR="0036493A">
        <w:t xml:space="preserve"> regionalnih cjelina</w:t>
      </w:r>
      <w:r w:rsidR="00A55EB9" w:rsidRPr="006D2BE5">
        <w:t xml:space="preserve"> Hrvatske</w:t>
      </w:r>
      <w:r w:rsidR="0036493A">
        <w:t xml:space="preserve"> izloženih posve različitim inozemnim strujanjima (Istra s venecijanskim i habsburškim </w:t>
      </w:r>
      <w:r w:rsidR="005F3000">
        <w:t>zo</w:t>
      </w:r>
      <w:r w:rsidR="00041398">
        <w:t>nama, Dalmacija vs. Dubrovačka R</w:t>
      </w:r>
      <w:r w:rsidR="005F3000">
        <w:t>epublika</w:t>
      </w:r>
      <w:r w:rsidR="0036493A">
        <w:t>, Vojna krajina</w:t>
      </w:r>
      <w:r w:rsidR="00E2359C">
        <w:t xml:space="preserve"> i civilna Hrvatska...)</w:t>
      </w:r>
      <w:r w:rsidR="00A55EB9">
        <w:t>.</w:t>
      </w:r>
      <w:r w:rsidR="00E2359C">
        <w:t xml:space="preserve"> Tak</w:t>
      </w:r>
      <w:r w:rsidR="005F3000">
        <w:t>o složena mreža</w:t>
      </w:r>
      <w:r w:rsidR="0030004E">
        <w:t xml:space="preserve"> i</w:t>
      </w:r>
      <w:r w:rsidR="00E2359C">
        <w:t>nterpretacija knjigu Katarine Horvat</w:t>
      </w:r>
      <w:r w:rsidR="00DC3344">
        <w:t>-</w:t>
      </w:r>
      <w:r w:rsidR="00E2359C">
        <w:t>Levaj pretvara u golemu fresku vremena, slojevite povijesti i prebogatih umjetničkih fenomena.</w:t>
      </w:r>
    </w:p>
    <w:p w:rsidR="00A75DCE" w:rsidRDefault="00E2359C" w:rsidP="005F3000">
      <w:pPr>
        <w:spacing w:after="60"/>
        <w:jc w:val="both"/>
      </w:pPr>
      <w:r>
        <w:t xml:space="preserve">Iako je fokus </w:t>
      </w:r>
      <w:r w:rsidR="005F3000">
        <w:t>monografij</w:t>
      </w:r>
      <w:r>
        <w:t>e na 'čistim' baroknim stoljećima –</w:t>
      </w:r>
      <w:r w:rsidR="005F3000">
        <w:t xml:space="preserve"> </w:t>
      </w:r>
      <w:r>
        <w:t>ranom</w:t>
      </w:r>
      <w:r w:rsidR="005F3000">
        <w:t xml:space="preserve"> 17.</w:t>
      </w:r>
      <w:r>
        <w:t xml:space="preserve"> i visokom </w:t>
      </w:r>
      <w:r w:rsidR="005F3000">
        <w:t xml:space="preserve">18. </w:t>
      </w:r>
      <w:r>
        <w:t>– autorica je poveznicu sa 'susjednim' stilskim razdobljima ostva</w:t>
      </w:r>
      <w:r w:rsidR="005F7328">
        <w:t xml:space="preserve">rila mjestimičnim </w:t>
      </w:r>
      <w:r w:rsidR="005F7328" w:rsidRPr="00DC3344">
        <w:t xml:space="preserve">ekskursima </w:t>
      </w:r>
      <w:r w:rsidR="005F7328">
        <w:t>k</w:t>
      </w:r>
      <w:r w:rsidR="00041398">
        <w:t xml:space="preserve"> </w:t>
      </w:r>
      <w:r w:rsidRPr="00E2359C">
        <w:rPr>
          <w:i/>
        </w:rPr>
        <w:t>Übergang</w:t>
      </w:r>
      <w:r>
        <w:t xml:space="preserve"> manifestacijama, primjerice manirizma </w:t>
      </w:r>
      <w:r w:rsidR="005F3000">
        <w:t xml:space="preserve">s </w:t>
      </w:r>
      <w:r>
        <w:t>kraja 16. stoljeća u donjem sloju stila</w:t>
      </w:r>
      <w:r w:rsidR="005F3000">
        <w:t xml:space="preserve"> (osobito u Dubrovniku)</w:t>
      </w:r>
      <w:r>
        <w:t xml:space="preserve"> te </w:t>
      </w:r>
      <w:r w:rsidR="00A75DCE">
        <w:t xml:space="preserve">kasnoga </w:t>
      </w:r>
      <w:r w:rsidR="00B00472">
        <w:t>baroknog</w:t>
      </w:r>
      <w:r>
        <w:t xml:space="preserve"> klasicizma</w:t>
      </w:r>
      <w:r w:rsidR="005F3000">
        <w:t xml:space="preserve"> s početka 19. stoljeća. Tipološke teme unutar velikog poglavlja o sakralnoj arhitekturi sistematizirane su</w:t>
      </w:r>
      <w:r w:rsidR="00A75DCE">
        <w:t>,</w:t>
      </w:r>
      <w:r w:rsidR="005F3000">
        <w:t xml:space="preserve"> </w:t>
      </w:r>
      <w:r w:rsidR="00A75DCE">
        <w:t xml:space="preserve">uz ostalo, i </w:t>
      </w:r>
      <w:r w:rsidR="005F3000">
        <w:t xml:space="preserve">prema oblicima tlocrta (trolisne i četverolisne crkve, </w:t>
      </w:r>
      <w:r w:rsidR="00A75DCE" w:rsidRPr="00A75DCE">
        <w:rPr>
          <w:i/>
        </w:rPr>
        <w:t>Wandpfeilerkirche</w:t>
      </w:r>
      <w:r w:rsidR="00A75DCE">
        <w:t xml:space="preserve"> itd.), dok se u bloku o profano</w:t>
      </w:r>
      <w:r w:rsidR="00B00472">
        <w:t>j arhitekturi analiziraju rezide</w:t>
      </w:r>
      <w:r w:rsidR="00A75DCE">
        <w:t>ncijalni sklopovi (dvorci, kurije, stancije, utvrđeni ladanjski sklopovi), arhitektu</w:t>
      </w:r>
      <w:r w:rsidR="00B00472">
        <w:t>ra gradskih palača (i stambenih</w:t>
      </w:r>
      <w:r w:rsidR="00A75DCE">
        <w:t xml:space="preserve"> i javnih poput županijskih administrativnih novogradnji). Posebno poglavlje čini tema bastionskih utvrda</w:t>
      </w:r>
      <w:r w:rsidR="00B00472">
        <w:t>,</w:t>
      </w:r>
      <w:r w:rsidR="00A75DCE">
        <w:t xml:space="preserve"> kod kojih je i interpretacija renesansnih ishodišta sastavni dio geneze.</w:t>
      </w:r>
    </w:p>
    <w:p w:rsidR="00A75DCE" w:rsidRDefault="00A75DCE" w:rsidP="005F3000">
      <w:pPr>
        <w:spacing w:after="60"/>
        <w:jc w:val="both"/>
      </w:pPr>
      <w:r>
        <w:t>Velika</w:t>
      </w:r>
      <w:r w:rsidR="00B00472">
        <w:t xml:space="preserve"> je vrijednost knjige</w:t>
      </w:r>
      <w:r w:rsidR="006A2AEB">
        <w:t xml:space="preserve"> </w:t>
      </w:r>
      <w:r w:rsidR="00D30769">
        <w:t>u vrsnom</w:t>
      </w:r>
      <w:r w:rsidR="00B00472">
        <w:t>e</w:t>
      </w:r>
      <w:r w:rsidR="00D30769">
        <w:t xml:space="preserve"> odabiru ilustracija – </w:t>
      </w:r>
      <w:r>
        <w:t>novih autors</w:t>
      </w:r>
      <w:r w:rsidR="00D30769">
        <w:t>k</w:t>
      </w:r>
      <w:r>
        <w:t>i snimljenih fotografija</w:t>
      </w:r>
      <w:r w:rsidR="00D30769">
        <w:t>,</w:t>
      </w:r>
      <w:r w:rsidR="00B00472">
        <w:t xml:space="preserve"> te</w:t>
      </w:r>
      <w:r>
        <w:t xml:space="preserve"> još više brojnih arhitektonskih </w:t>
      </w:r>
      <w:r w:rsidR="00D30769">
        <w:t>snimaka što su za ovu prigodu grafički ujednačene, iako je kod bitnih primjera autorica uvrstila i originalne arhivske</w:t>
      </w:r>
      <w:r w:rsidR="00B00472">
        <w:t xml:space="preserve"> nacrte koji nisu samo dokument nego</w:t>
      </w:r>
      <w:r w:rsidR="00D30769">
        <w:t xml:space="preserve"> su i grafi</w:t>
      </w:r>
      <w:r w:rsidR="00B00472">
        <w:t>čka umjetnička djela toga dob</w:t>
      </w:r>
      <w:r w:rsidR="00D30769">
        <w:t xml:space="preserve">a. Knjiga u </w:t>
      </w:r>
      <w:r w:rsidR="00D30769" w:rsidRPr="00DC3344">
        <w:rPr>
          <w:i/>
        </w:rPr>
        <w:t>appendixu</w:t>
      </w:r>
      <w:r w:rsidR="00D30769" w:rsidRPr="00DC3344">
        <w:t xml:space="preserve"> </w:t>
      </w:r>
      <w:r w:rsidR="00D30769">
        <w:t>sadrži iscrpnu bibliografiju</w:t>
      </w:r>
      <w:r w:rsidR="00B00472">
        <w:t>,</w:t>
      </w:r>
      <w:r w:rsidR="00D30769">
        <w:t xml:space="preserve"> vrijednu zbog popisa novijih djela koje u knjizi Horvat – Matejčić – Prijatelj ne možemo naći. Od korisnih alata za lakše snalaženje u opsežnoj građi valja istak</w:t>
      </w:r>
      <w:r w:rsidR="00FB4205">
        <w:t>nuti minuciozno pripremljena kaz</w:t>
      </w:r>
      <w:r w:rsidR="00D30769">
        <w:t>ala osobnih imena te lokaliteta i spomenika. U tom</w:t>
      </w:r>
      <w:r w:rsidR="00B00472">
        <w:t>e dijelu standardnih priloga, na</w:t>
      </w:r>
      <w:r w:rsidR="00D30769">
        <w:t>žalost</w:t>
      </w:r>
      <w:r w:rsidR="00B00472">
        <w:t>,</w:t>
      </w:r>
      <w:r w:rsidR="00D30769">
        <w:t xml:space="preserve"> nedostaje sažetak na </w:t>
      </w:r>
      <w:r w:rsidR="00FB4205">
        <w:t>nekom</w:t>
      </w:r>
      <w:r w:rsidR="00B00472">
        <w:t>e</w:t>
      </w:r>
      <w:r w:rsidR="00D30769">
        <w:t xml:space="preserve"> od svjetskih jezika</w:t>
      </w:r>
      <w:r w:rsidR="003973EF">
        <w:t xml:space="preserve"> (to je </w:t>
      </w:r>
      <w:r w:rsidR="00FB4205">
        <w:t xml:space="preserve">i </w:t>
      </w:r>
      <w:r w:rsidR="003973EF">
        <w:t>jedina zamjerka knjizi)</w:t>
      </w:r>
      <w:r w:rsidR="00D30769">
        <w:t>, ko</w:t>
      </w:r>
      <w:r w:rsidR="00B00472">
        <w:t>ji je tim potrebniji</w:t>
      </w:r>
      <w:r w:rsidR="00D30769">
        <w:t xml:space="preserve"> jer je malo vjerojatno da će se </w:t>
      </w:r>
      <w:r w:rsidR="003973EF">
        <w:t>djela</w:t>
      </w:r>
      <w:r w:rsidR="00D30769">
        <w:t xml:space="preserve"> ovakva opsega i zahtjevnos</w:t>
      </w:r>
      <w:r w:rsidR="003973EF">
        <w:t xml:space="preserve">ti ikada moći objaviti </w:t>
      </w:r>
      <w:r w:rsidR="00D30769">
        <w:t>u</w:t>
      </w:r>
      <w:r w:rsidR="00B00472">
        <w:t>,</w:t>
      </w:r>
      <w:r w:rsidR="00D30769">
        <w:t xml:space="preserve"> </w:t>
      </w:r>
      <w:r w:rsidR="003973EF">
        <w:t>primjerice</w:t>
      </w:r>
      <w:r w:rsidR="00B00472">
        <w:t>,</w:t>
      </w:r>
      <w:r w:rsidR="003973EF">
        <w:t xml:space="preserve"> engleskim izdanjima.</w:t>
      </w:r>
    </w:p>
    <w:p w:rsidR="00EA53C9" w:rsidRDefault="006D2BE5" w:rsidP="003973EF">
      <w:pPr>
        <w:spacing w:after="60"/>
        <w:jc w:val="both"/>
      </w:pPr>
      <w:r w:rsidRPr="006D2BE5">
        <w:t>Ova</w:t>
      </w:r>
      <w:r w:rsidR="00B00472">
        <w:t xml:space="preserve"> je</w:t>
      </w:r>
      <w:r w:rsidRPr="006D2BE5">
        <w:t xml:space="preserve"> kapitalna monografija </w:t>
      </w:r>
      <w:r w:rsidR="00B00472">
        <w:t>dosad</w:t>
      </w:r>
      <w:r w:rsidR="006A2AEB">
        <w:t xml:space="preserve"> </w:t>
      </w:r>
      <w:r w:rsidRPr="006D2BE5">
        <w:t>najopsežnija autorska sinteza arhitekture baroka na tlu Hrvatske</w:t>
      </w:r>
      <w:r w:rsidR="00B00472">
        <w:t>,</w:t>
      </w:r>
      <w:r w:rsidRPr="006D2BE5">
        <w:t xml:space="preserve"> </w:t>
      </w:r>
      <w:r w:rsidR="003973EF">
        <w:t>u kojoj autorica</w:t>
      </w:r>
      <w:r w:rsidRPr="006D2BE5">
        <w:t xml:space="preserve"> složenu građu interpretira serioznom znanstvenom metodom, suvremenim pristupom stilskoj i tipološkoj analizi građevina te s </w:t>
      </w:r>
      <w:r w:rsidR="003973EF">
        <w:t xml:space="preserve">naglašenim </w:t>
      </w:r>
      <w:r w:rsidRPr="006D2BE5">
        <w:t>krit</w:t>
      </w:r>
      <w:r w:rsidR="00B00472">
        <w:t>ičkom diskursom u odnosu na prijašnja parcijalna ist</w:t>
      </w:r>
      <w:r w:rsidRPr="006D2BE5">
        <w:t>raživanja</w:t>
      </w:r>
      <w:r w:rsidR="003973EF">
        <w:t>.</w:t>
      </w:r>
      <w:r w:rsidRPr="006D2BE5">
        <w:t xml:space="preserve"> </w:t>
      </w:r>
    </w:p>
    <w:p w:rsidR="00B476B7" w:rsidRDefault="00B476B7" w:rsidP="003973EF">
      <w:pPr>
        <w:spacing w:after="60"/>
        <w:jc w:val="both"/>
      </w:pPr>
    </w:p>
    <w:p w:rsidR="00B476B7" w:rsidRPr="00B476B7" w:rsidRDefault="00B476B7" w:rsidP="00B476B7">
      <w:pPr>
        <w:jc w:val="both"/>
        <w:rPr>
          <w:color w:val="FF0000"/>
          <w:sz w:val="16"/>
          <w:szCs w:val="16"/>
        </w:rPr>
      </w:pPr>
      <w:r w:rsidRPr="00B476B7">
        <w:rPr>
          <w:color w:val="FF0000"/>
          <w:sz w:val="16"/>
          <w:szCs w:val="16"/>
        </w:rPr>
        <w:t xml:space="preserve">Knjiga je objavljena kao 11. svezak obnovljene edicije </w:t>
      </w:r>
      <w:r w:rsidRPr="00B476B7">
        <w:rPr>
          <w:i/>
          <w:color w:val="FF0000"/>
          <w:sz w:val="16"/>
          <w:szCs w:val="16"/>
        </w:rPr>
        <w:t>Povijest umjetnosti u Hrvatskoj</w:t>
      </w:r>
      <w:r w:rsidRPr="00B476B7">
        <w:rPr>
          <w:color w:val="FF0000"/>
          <w:sz w:val="16"/>
          <w:szCs w:val="16"/>
        </w:rPr>
        <w:t xml:space="preserve"> u izdanju Naklade Ljevak. Ova kapitalna monografija do sada je najopsežnija autorska sinteza arhitekture baroka na tlu Hrvatske koja složenu građu interpretira serioznom znanstvenom metodom, suvremenim pristupom stilskoj i tipološkoj analizi građevina te s kritičkom diskursom u odnosu na ranija parcijalna istaraživanja. U uvodnom dijelu autorica definira fenomen baroka u europskom kontekstu, a potom i u Hrvatskoj, određujući naše lokalne posebnosti, prostorni i vremenski okvir te periodizaciju novog stila. Kompoziciju knjige čine dvije velike cjeline s tipološkom podjelom građe na sakralnu i profanu arhitekturu, a unutar tih poglavlja interpretacija je provedena kronološki, posebno za 17. I 18. st. te prema regionalnim cjelinama Hrvatske izloženim posve različitim inozemnim strujanjima i baroknim utjecajima – Venecije i Rima u jadranskom dijelu, a Austrije u kontinentalnom. </w:t>
      </w:r>
    </w:p>
    <w:p w:rsidR="00B476B7" w:rsidRPr="006D2BE5" w:rsidRDefault="00B476B7" w:rsidP="003973EF">
      <w:pPr>
        <w:spacing w:after="60"/>
        <w:jc w:val="both"/>
      </w:pPr>
    </w:p>
    <w:sectPr w:rsidR="00B476B7" w:rsidRPr="006D2BE5" w:rsidSect="00E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ok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78"/>
    <w:rsid w:val="00041398"/>
    <w:rsid w:val="00100F40"/>
    <w:rsid w:val="001329A9"/>
    <w:rsid w:val="00155A48"/>
    <w:rsid w:val="001C15CB"/>
    <w:rsid w:val="001D7FEB"/>
    <w:rsid w:val="001F796D"/>
    <w:rsid w:val="00224EBD"/>
    <w:rsid w:val="0030004E"/>
    <w:rsid w:val="003046CC"/>
    <w:rsid w:val="0036493A"/>
    <w:rsid w:val="003973EF"/>
    <w:rsid w:val="003B6711"/>
    <w:rsid w:val="0052667F"/>
    <w:rsid w:val="00564A78"/>
    <w:rsid w:val="00577430"/>
    <w:rsid w:val="005F3000"/>
    <w:rsid w:val="005F7328"/>
    <w:rsid w:val="006952AB"/>
    <w:rsid w:val="006A2AEB"/>
    <w:rsid w:val="006B309F"/>
    <w:rsid w:val="006D2BE5"/>
    <w:rsid w:val="006D78FB"/>
    <w:rsid w:val="007306A8"/>
    <w:rsid w:val="00750DBE"/>
    <w:rsid w:val="007D711D"/>
    <w:rsid w:val="007F1EBF"/>
    <w:rsid w:val="00823ACE"/>
    <w:rsid w:val="00A459E6"/>
    <w:rsid w:val="00A55EB9"/>
    <w:rsid w:val="00A75DCE"/>
    <w:rsid w:val="00AD5675"/>
    <w:rsid w:val="00B00472"/>
    <w:rsid w:val="00B476B7"/>
    <w:rsid w:val="00D30769"/>
    <w:rsid w:val="00D40FA2"/>
    <w:rsid w:val="00DC224D"/>
    <w:rsid w:val="00DC3344"/>
    <w:rsid w:val="00DD6996"/>
    <w:rsid w:val="00DF7FF7"/>
    <w:rsid w:val="00E2359C"/>
    <w:rsid w:val="00E266A2"/>
    <w:rsid w:val="00E41DFA"/>
    <w:rsid w:val="00EA53C9"/>
    <w:rsid w:val="00F1277B"/>
    <w:rsid w:val="00FB4205"/>
    <w:rsid w:val="00F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Ivica</cp:lastModifiedBy>
  <cp:revision>5</cp:revision>
  <dcterms:created xsi:type="dcterms:W3CDTF">2015-12-21T14:47:00Z</dcterms:created>
  <dcterms:modified xsi:type="dcterms:W3CDTF">2015-12-21T15:31:00Z</dcterms:modified>
</cp:coreProperties>
</file>