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EB1" w:rsidRDefault="005A7EB1" w:rsidP="003C78BB">
      <w:pPr>
        <w:jc w:val="center"/>
        <w:rPr>
          <w:color w:val="1D1B11"/>
          <w:sz w:val="20"/>
          <w:szCs w:val="20"/>
        </w:rPr>
      </w:pPr>
      <w:r w:rsidRPr="001C39EA">
        <w:rPr>
          <w:b/>
          <w:color w:val="1D1B11"/>
          <w:sz w:val="32"/>
          <w:szCs w:val="32"/>
        </w:rPr>
        <w:t>Abstract Submission Form</w:t>
      </w:r>
      <w:r w:rsidRPr="001C39EA">
        <w:rPr>
          <w:b/>
          <w:color w:val="1D1B11"/>
          <w:sz w:val="32"/>
          <w:szCs w:val="32"/>
        </w:rPr>
        <w:br/>
      </w:r>
    </w:p>
    <w:p w:rsidR="005A7EB1" w:rsidRPr="00AB3AA9" w:rsidRDefault="005A7EB1" w:rsidP="003C78BB">
      <w:pPr>
        <w:jc w:val="center"/>
        <w:rPr>
          <w:bCs/>
          <w:color w:val="1D1B11"/>
          <w:sz w:val="20"/>
          <w:szCs w:val="20"/>
        </w:rPr>
      </w:pPr>
      <w:r w:rsidRPr="00AB3AA9">
        <w:rPr>
          <w:color w:val="1D1B11"/>
          <w:sz w:val="20"/>
          <w:szCs w:val="20"/>
        </w:rPr>
        <w:t xml:space="preserve">Please forward to </w:t>
      </w:r>
      <w:r w:rsidRPr="00AB3AA9">
        <w:rPr>
          <w:b/>
          <w:bCs/>
          <w:color w:val="1D1B11"/>
          <w:sz w:val="20"/>
          <w:szCs w:val="20"/>
        </w:rPr>
        <w:t>abstract-</w:t>
      </w:r>
      <w:r>
        <w:rPr>
          <w:b/>
          <w:bCs/>
          <w:color w:val="1D1B11"/>
          <w:sz w:val="20"/>
          <w:szCs w:val="20"/>
        </w:rPr>
        <w:t>hdbmb2016</w:t>
      </w:r>
      <w:r w:rsidRPr="00AB3AA9">
        <w:rPr>
          <w:b/>
          <w:bCs/>
          <w:color w:val="1D1B11"/>
          <w:sz w:val="20"/>
          <w:szCs w:val="20"/>
        </w:rPr>
        <w:t>@imi.hr</w:t>
      </w:r>
    </w:p>
    <w:p w:rsidR="005A7EB1" w:rsidRPr="00AB3AA9" w:rsidRDefault="005A7EB1" w:rsidP="003C78BB">
      <w:pPr>
        <w:spacing w:after="0" w:line="240" w:lineRule="auto"/>
        <w:jc w:val="center"/>
        <w:rPr>
          <w:color w:val="1D1B11"/>
          <w:sz w:val="20"/>
          <w:szCs w:val="20"/>
        </w:rPr>
      </w:pPr>
      <w:r w:rsidRPr="00AB3AA9">
        <w:rPr>
          <w:sz w:val="20"/>
          <w:szCs w:val="20"/>
        </w:rPr>
        <w:t>Name your MS Word file as follows: “Last Name.doc”</w:t>
      </w:r>
    </w:p>
    <w:p w:rsidR="005A7EB1" w:rsidRDefault="005A7EB1" w:rsidP="003C78BB">
      <w:pPr>
        <w:spacing w:after="0" w:line="240" w:lineRule="auto"/>
        <w:jc w:val="center"/>
        <w:rPr>
          <w:color w:val="1D1B11"/>
          <w:sz w:val="20"/>
          <w:szCs w:val="20"/>
        </w:rPr>
      </w:pPr>
      <w:r w:rsidRPr="00AB3AA9">
        <w:rPr>
          <w:color w:val="1D1B11"/>
          <w:sz w:val="20"/>
          <w:szCs w:val="20"/>
        </w:rPr>
        <w:t xml:space="preserve">Deadline for abstract submission is </w:t>
      </w:r>
      <w:r>
        <w:rPr>
          <w:b/>
          <w:color w:val="1D1B11"/>
          <w:sz w:val="20"/>
          <w:szCs w:val="20"/>
        </w:rPr>
        <w:t>25</w:t>
      </w:r>
      <w:r w:rsidRPr="003E38E0">
        <w:rPr>
          <w:b/>
          <w:color w:val="1D1B11"/>
          <w:sz w:val="20"/>
          <w:szCs w:val="20"/>
          <w:vertAlign w:val="superscript"/>
        </w:rPr>
        <w:t>th</w:t>
      </w:r>
      <w:r>
        <w:rPr>
          <w:b/>
          <w:color w:val="1D1B11"/>
          <w:sz w:val="20"/>
          <w:szCs w:val="20"/>
        </w:rPr>
        <w:t xml:space="preserve"> March</w:t>
      </w:r>
      <w:r w:rsidRPr="00AB3AA9">
        <w:rPr>
          <w:b/>
          <w:color w:val="1D1B11"/>
          <w:sz w:val="20"/>
          <w:szCs w:val="20"/>
        </w:rPr>
        <w:t xml:space="preserve"> 201</w:t>
      </w:r>
      <w:r>
        <w:rPr>
          <w:b/>
          <w:color w:val="1D1B11"/>
          <w:sz w:val="20"/>
          <w:szCs w:val="20"/>
        </w:rPr>
        <w:t>6</w:t>
      </w:r>
      <w:r w:rsidRPr="00AB3AA9">
        <w:rPr>
          <w:color w:val="1D1B11"/>
          <w:sz w:val="20"/>
          <w:szCs w:val="20"/>
        </w:rPr>
        <w:t>.</w:t>
      </w:r>
    </w:p>
    <w:p w:rsidR="005A7EB1" w:rsidRPr="00AB3AA9" w:rsidRDefault="005A7EB1" w:rsidP="003C78BB">
      <w:pPr>
        <w:spacing w:after="0" w:line="240" w:lineRule="auto"/>
        <w:jc w:val="center"/>
        <w:rPr>
          <w:color w:val="1D1B11"/>
          <w:sz w:val="20"/>
          <w:szCs w:val="20"/>
        </w:rPr>
      </w:pPr>
    </w:p>
    <w:tbl>
      <w:tblPr>
        <w:tblW w:w="0" w:type="auto"/>
        <w:jc w:val="center"/>
        <w:tblLook w:val="00A0"/>
      </w:tblPr>
      <w:tblGrid>
        <w:gridCol w:w="2539"/>
        <w:gridCol w:w="1356"/>
        <w:gridCol w:w="1409"/>
        <w:gridCol w:w="1356"/>
      </w:tblGrid>
      <w:tr w:rsidR="005A7EB1" w:rsidRPr="003C78BB" w:rsidTr="003C78BB">
        <w:trPr>
          <w:trHeight w:val="397"/>
          <w:jc w:val="center"/>
        </w:trPr>
        <w:tc>
          <w:tcPr>
            <w:tcW w:w="0" w:type="auto"/>
            <w:tcBorders>
              <w:top w:val="single" w:sz="4" w:space="0" w:color="548DD4"/>
              <w:left w:val="single" w:sz="4" w:space="0" w:color="548DD4"/>
              <w:bottom w:val="single" w:sz="4" w:space="0" w:color="548DD4"/>
              <w:right w:val="single" w:sz="4" w:space="0" w:color="548DD4"/>
            </w:tcBorders>
            <w:vAlign w:val="center"/>
          </w:tcPr>
          <w:p w:rsidR="005A7EB1" w:rsidRPr="00AB3AA9" w:rsidRDefault="005A7EB1" w:rsidP="003C78BB">
            <w:pPr>
              <w:spacing w:after="0" w:line="240" w:lineRule="auto"/>
              <w:ind w:left="-14"/>
              <w:rPr>
                <w:color w:val="1D1B11"/>
                <w:sz w:val="18"/>
                <w:szCs w:val="18"/>
              </w:rPr>
            </w:pPr>
            <w:r w:rsidRPr="00AB3AA9">
              <w:rPr>
                <w:color w:val="1D1B11"/>
                <w:sz w:val="18"/>
                <w:szCs w:val="18"/>
              </w:rPr>
              <w:t>Name of the presenting author:</w:t>
            </w:r>
          </w:p>
        </w:tc>
        <w:tc>
          <w:tcPr>
            <w:tcW w:w="0" w:type="auto"/>
            <w:gridSpan w:val="3"/>
            <w:tcBorders>
              <w:top w:val="single" w:sz="4" w:space="0" w:color="548DD4"/>
              <w:left w:val="single" w:sz="4" w:space="0" w:color="548DD4"/>
              <w:bottom w:val="single" w:sz="4" w:space="0" w:color="548DD4"/>
              <w:right w:val="single" w:sz="4" w:space="0" w:color="548DD4"/>
            </w:tcBorders>
            <w:vAlign w:val="center"/>
          </w:tcPr>
          <w:p w:rsidR="005A7EB1" w:rsidRPr="00AB3AA9" w:rsidRDefault="005A7EB1" w:rsidP="00AE4398">
            <w:pPr>
              <w:spacing w:after="0" w:line="240" w:lineRule="auto"/>
              <w:rPr>
                <w:color w:val="1D1B11"/>
                <w:sz w:val="18"/>
                <w:szCs w:val="18"/>
              </w:rPr>
            </w:pPr>
            <w:r>
              <w:rPr>
                <w:color w:val="1D1B11"/>
                <w:sz w:val="18"/>
                <w:szCs w:val="18"/>
              </w:rPr>
              <w:t>Stana Tokić</w:t>
            </w:r>
          </w:p>
        </w:tc>
      </w:tr>
      <w:tr w:rsidR="005A7EB1" w:rsidRPr="003C78BB" w:rsidTr="003C78BB">
        <w:trPr>
          <w:trHeight w:val="397"/>
          <w:jc w:val="center"/>
        </w:trPr>
        <w:tc>
          <w:tcPr>
            <w:tcW w:w="0" w:type="auto"/>
            <w:tcBorders>
              <w:top w:val="single" w:sz="4" w:space="0" w:color="548DD4"/>
              <w:left w:val="single" w:sz="4" w:space="0" w:color="548DD4"/>
              <w:bottom w:val="single" w:sz="4" w:space="0" w:color="548DD4"/>
              <w:right w:val="single" w:sz="4" w:space="0" w:color="548DD4"/>
            </w:tcBorders>
            <w:vAlign w:val="center"/>
          </w:tcPr>
          <w:p w:rsidR="005A7EB1" w:rsidRPr="00AB3AA9" w:rsidRDefault="005A7EB1" w:rsidP="003C78BB">
            <w:pPr>
              <w:spacing w:after="0" w:line="240" w:lineRule="auto"/>
              <w:ind w:left="-14"/>
              <w:rPr>
                <w:color w:val="1D1B11"/>
                <w:sz w:val="18"/>
                <w:szCs w:val="18"/>
              </w:rPr>
            </w:pPr>
            <w:r w:rsidRPr="00AB3AA9">
              <w:rPr>
                <w:color w:val="1D1B11"/>
                <w:sz w:val="18"/>
                <w:szCs w:val="18"/>
              </w:rPr>
              <w:t>E-mail of the presenting author:</w:t>
            </w:r>
          </w:p>
        </w:tc>
        <w:tc>
          <w:tcPr>
            <w:tcW w:w="0" w:type="auto"/>
            <w:gridSpan w:val="3"/>
            <w:tcBorders>
              <w:top w:val="single" w:sz="4" w:space="0" w:color="548DD4"/>
              <w:left w:val="single" w:sz="4" w:space="0" w:color="548DD4"/>
              <w:bottom w:val="single" w:sz="4" w:space="0" w:color="548DD4"/>
              <w:right w:val="single" w:sz="4" w:space="0" w:color="548DD4"/>
            </w:tcBorders>
            <w:vAlign w:val="center"/>
          </w:tcPr>
          <w:p w:rsidR="005A7EB1" w:rsidRPr="00AB3AA9" w:rsidRDefault="005A7EB1" w:rsidP="00AE4398">
            <w:pPr>
              <w:spacing w:after="0" w:line="240" w:lineRule="auto"/>
              <w:rPr>
                <w:color w:val="1D1B11"/>
                <w:sz w:val="18"/>
                <w:szCs w:val="18"/>
              </w:rPr>
            </w:pPr>
            <w:r>
              <w:rPr>
                <w:color w:val="1D1B11"/>
                <w:sz w:val="18"/>
                <w:szCs w:val="18"/>
              </w:rPr>
              <w:t>Tokic.stana@kbo.hr</w:t>
            </w:r>
          </w:p>
        </w:tc>
      </w:tr>
      <w:tr w:rsidR="005A7EB1" w:rsidRPr="003C78BB" w:rsidTr="00215683">
        <w:trPr>
          <w:trHeight w:val="391"/>
          <w:jc w:val="center"/>
        </w:trPr>
        <w:tc>
          <w:tcPr>
            <w:tcW w:w="0" w:type="auto"/>
            <w:vMerge w:val="restart"/>
            <w:tcBorders>
              <w:top w:val="single" w:sz="4" w:space="0" w:color="548DD4"/>
              <w:left w:val="single" w:sz="4" w:space="0" w:color="548DD4"/>
              <w:bottom w:val="single" w:sz="4" w:space="0" w:color="548DD4"/>
              <w:right w:val="single" w:sz="4" w:space="0" w:color="548DD4"/>
            </w:tcBorders>
            <w:vAlign w:val="center"/>
          </w:tcPr>
          <w:p w:rsidR="005A7EB1" w:rsidRPr="00AB3AA9" w:rsidRDefault="005A7EB1" w:rsidP="003C78BB">
            <w:pPr>
              <w:spacing w:after="0" w:line="240" w:lineRule="auto"/>
              <w:ind w:left="-14"/>
              <w:rPr>
                <w:color w:val="1D1B11"/>
                <w:sz w:val="18"/>
                <w:szCs w:val="18"/>
              </w:rPr>
            </w:pPr>
            <w:r w:rsidRPr="00AB3AA9">
              <w:rPr>
                <w:color w:val="1D1B11"/>
                <w:sz w:val="18"/>
                <w:szCs w:val="18"/>
              </w:rPr>
              <w:t>Type of presentation:</w:t>
            </w:r>
            <w:r w:rsidRPr="00AB3AA9">
              <w:rPr>
                <w:color w:val="1D1B11"/>
                <w:sz w:val="18"/>
                <w:szCs w:val="18"/>
              </w:rPr>
              <w:br/>
            </w:r>
            <w:r w:rsidRPr="00AB3AA9">
              <w:rPr>
                <w:i/>
                <w:color w:val="1D1B11"/>
                <w:sz w:val="18"/>
                <w:szCs w:val="18"/>
              </w:rPr>
              <w:t>place X above preferred</w:t>
            </w:r>
          </w:p>
        </w:tc>
        <w:tc>
          <w:tcPr>
            <w:tcW w:w="1356" w:type="dxa"/>
            <w:tcBorders>
              <w:top w:val="single" w:sz="4" w:space="0" w:color="548DD4"/>
              <w:left w:val="single" w:sz="4" w:space="0" w:color="548DD4"/>
              <w:bottom w:val="single" w:sz="4" w:space="0" w:color="548DD4"/>
              <w:right w:val="single" w:sz="4" w:space="0" w:color="548DD4"/>
            </w:tcBorders>
            <w:vAlign w:val="center"/>
          </w:tcPr>
          <w:p w:rsidR="005A7EB1" w:rsidRPr="00AB3AA9" w:rsidRDefault="005A7EB1" w:rsidP="00BA3814">
            <w:pPr>
              <w:spacing w:after="0" w:line="240" w:lineRule="auto"/>
              <w:jc w:val="center"/>
              <w:rPr>
                <w:b/>
                <w:color w:val="1D1B11"/>
                <w:sz w:val="18"/>
                <w:szCs w:val="18"/>
              </w:rPr>
            </w:pPr>
            <w:r>
              <w:rPr>
                <w:b/>
                <w:color w:val="1D1B11"/>
                <w:sz w:val="18"/>
                <w:szCs w:val="18"/>
              </w:rPr>
              <w:t>x</w:t>
            </w:r>
          </w:p>
        </w:tc>
        <w:tc>
          <w:tcPr>
            <w:tcW w:w="1409" w:type="dxa"/>
            <w:tcBorders>
              <w:top w:val="single" w:sz="4" w:space="0" w:color="548DD4"/>
              <w:left w:val="single" w:sz="4" w:space="0" w:color="548DD4"/>
              <w:bottom w:val="single" w:sz="4" w:space="0" w:color="548DD4"/>
              <w:right w:val="single" w:sz="4" w:space="0" w:color="548DD4"/>
            </w:tcBorders>
            <w:vAlign w:val="center"/>
          </w:tcPr>
          <w:p w:rsidR="005A7EB1" w:rsidRPr="00AB3AA9" w:rsidRDefault="005A7EB1" w:rsidP="00BA3814">
            <w:pPr>
              <w:spacing w:after="0" w:line="240" w:lineRule="auto"/>
              <w:jc w:val="center"/>
              <w:rPr>
                <w:b/>
                <w:color w:val="1D1B11"/>
                <w:sz w:val="18"/>
                <w:szCs w:val="18"/>
              </w:rPr>
            </w:pPr>
          </w:p>
        </w:tc>
        <w:tc>
          <w:tcPr>
            <w:tcW w:w="1356" w:type="dxa"/>
            <w:tcBorders>
              <w:top w:val="single" w:sz="4" w:space="0" w:color="548DD4"/>
              <w:left w:val="single" w:sz="4" w:space="0" w:color="548DD4"/>
              <w:bottom w:val="single" w:sz="4" w:space="0" w:color="548DD4"/>
              <w:right w:val="single" w:sz="4" w:space="0" w:color="548DD4"/>
            </w:tcBorders>
            <w:vAlign w:val="center"/>
          </w:tcPr>
          <w:p w:rsidR="005A7EB1" w:rsidRPr="00AB3AA9" w:rsidRDefault="005A7EB1" w:rsidP="00BA3814">
            <w:pPr>
              <w:spacing w:after="0" w:line="240" w:lineRule="auto"/>
              <w:jc w:val="center"/>
              <w:rPr>
                <w:b/>
                <w:color w:val="1D1B11"/>
                <w:sz w:val="18"/>
                <w:szCs w:val="18"/>
              </w:rPr>
            </w:pPr>
          </w:p>
        </w:tc>
      </w:tr>
      <w:tr w:rsidR="005A7EB1" w:rsidRPr="003C78BB" w:rsidTr="00215683">
        <w:trPr>
          <w:trHeight w:val="391"/>
          <w:jc w:val="center"/>
        </w:trPr>
        <w:tc>
          <w:tcPr>
            <w:tcW w:w="0" w:type="auto"/>
            <w:vMerge/>
            <w:tcBorders>
              <w:top w:val="single" w:sz="4" w:space="0" w:color="548DD4"/>
              <w:left w:val="single" w:sz="4" w:space="0" w:color="548DD4"/>
              <w:bottom w:val="single" w:sz="4" w:space="0" w:color="548DD4"/>
              <w:right w:val="single" w:sz="4" w:space="0" w:color="548DD4"/>
            </w:tcBorders>
          </w:tcPr>
          <w:p w:rsidR="005A7EB1" w:rsidRPr="00AB3AA9" w:rsidRDefault="005A7EB1" w:rsidP="00AE4398">
            <w:pPr>
              <w:spacing w:after="0" w:line="240" w:lineRule="auto"/>
              <w:rPr>
                <w:color w:val="1D1B11"/>
                <w:sz w:val="18"/>
                <w:szCs w:val="18"/>
              </w:rPr>
            </w:pPr>
          </w:p>
        </w:tc>
        <w:tc>
          <w:tcPr>
            <w:tcW w:w="1356" w:type="dxa"/>
            <w:tcBorders>
              <w:top w:val="single" w:sz="4" w:space="0" w:color="548DD4"/>
              <w:left w:val="single" w:sz="4" w:space="0" w:color="548DD4"/>
              <w:bottom w:val="single" w:sz="4" w:space="0" w:color="548DD4"/>
              <w:right w:val="single" w:sz="4" w:space="0" w:color="548DD4"/>
            </w:tcBorders>
            <w:vAlign w:val="center"/>
          </w:tcPr>
          <w:p w:rsidR="005A7EB1" w:rsidRPr="00AB3AA9" w:rsidRDefault="005A7EB1" w:rsidP="003C78BB">
            <w:pPr>
              <w:spacing w:after="0" w:line="240" w:lineRule="auto"/>
              <w:jc w:val="center"/>
              <w:rPr>
                <w:color w:val="1D1B11"/>
                <w:sz w:val="18"/>
                <w:szCs w:val="18"/>
              </w:rPr>
            </w:pPr>
            <w:r w:rsidRPr="00AB3AA9">
              <w:rPr>
                <w:color w:val="1D1B11"/>
                <w:sz w:val="18"/>
                <w:szCs w:val="18"/>
              </w:rPr>
              <w:t>Poster</w:t>
            </w:r>
          </w:p>
        </w:tc>
        <w:tc>
          <w:tcPr>
            <w:tcW w:w="1409" w:type="dxa"/>
            <w:tcBorders>
              <w:top w:val="single" w:sz="4" w:space="0" w:color="548DD4"/>
              <w:left w:val="single" w:sz="4" w:space="0" w:color="548DD4"/>
              <w:bottom w:val="single" w:sz="4" w:space="0" w:color="548DD4"/>
              <w:right w:val="single" w:sz="4" w:space="0" w:color="548DD4"/>
            </w:tcBorders>
            <w:vAlign w:val="center"/>
          </w:tcPr>
          <w:p w:rsidR="005A7EB1" w:rsidRPr="00AB3AA9" w:rsidRDefault="005A7EB1" w:rsidP="003C78BB">
            <w:pPr>
              <w:spacing w:after="0" w:line="240" w:lineRule="auto"/>
              <w:jc w:val="center"/>
              <w:rPr>
                <w:color w:val="1D1B11"/>
                <w:sz w:val="18"/>
                <w:szCs w:val="18"/>
              </w:rPr>
            </w:pPr>
            <w:r w:rsidRPr="00AB3AA9">
              <w:rPr>
                <w:color w:val="1D1B11"/>
                <w:sz w:val="18"/>
                <w:szCs w:val="18"/>
              </w:rPr>
              <w:t>Short oral presentation</w:t>
            </w:r>
          </w:p>
        </w:tc>
        <w:tc>
          <w:tcPr>
            <w:tcW w:w="1356" w:type="dxa"/>
            <w:tcBorders>
              <w:top w:val="single" w:sz="4" w:space="0" w:color="548DD4"/>
              <w:left w:val="single" w:sz="4" w:space="0" w:color="548DD4"/>
              <w:bottom w:val="single" w:sz="4" w:space="0" w:color="548DD4"/>
              <w:right w:val="single" w:sz="4" w:space="0" w:color="548DD4"/>
            </w:tcBorders>
            <w:vAlign w:val="center"/>
          </w:tcPr>
          <w:p w:rsidR="005A7EB1" w:rsidRPr="00AB3AA9" w:rsidRDefault="005A7EB1" w:rsidP="003C78BB">
            <w:pPr>
              <w:spacing w:after="0" w:line="240" w:lineRule="auto"/>
              <w:jc w:val="center"/>
              <w:rPr>
                <w:color w:val="1D1B11"/>
                <w:sz w:val="18"/>
                <w:szCs w:val="18"/>
              </w:rPr>
            </w:pPr>
            <w:r w:rsidRPr="00AB3AA9">
              <w:rPr>
                <w:color w:val="1D1B11"/>
                <w:sz w:val="18"/>
                <w:szCs w:val="18"/>
              </w:rPr>
              <w:t>Invited speaker</w:t>
            </w:r>
          </w:p>
        </w:tc>
      </w:tr>
    </w:tbl>
    <w:p w:rsidR="005A7EB1" w:rsidRDefault="005A7EB1" w:rsidP="00C12401">
      <w:pPr>
        <w:spacing w:line="240" w:lineRule="auto"/>
        <w:jc w:val="both"/>
        <w:rPr>
          <w:b/>
          <w:sz w:val="20"/>
          <w:szCs w:val="20"/>
        </w:rPr>
      </w:pPr>
    </w:p>
    <w:p w:rsidR="005A7EB1" w:rsidRPr="00C12401" w:rsidRDefault="005A7EB1" w:rsidP="00C12401">
      <w:pPr>
        <w:spacing w:line="240" w:lineRule="auto"/>
        <w:jc w:val="both"/>
        <w:rPr>
          <w:b/>
          <w:sz w:val="20"/>
          <w:szCs w:val="20"/>
        </w:rPr>
      </w:pPr>
      <w:r w:rsidRPr="00C12401">
        <w:rPr>
          <w:b/>
          <w:sz w:val="20"/>
          <w:szCs w:val="20"/>
        </w:rPr>
        <w:t>HLA-B, HLA-DRB1 AND HLA-DQB1 ALLELE DIVERSITY IN AUTOIMMUNE RHEUMATOID DISORDERS – A PILOT STUDY IN EASTERN CROATIAN PATIENTS</w:t>
      </w:r>
    </w:p>
    <w:p w:rsidR="005A7EB1" w:rsidRPr="00A01C62" w:rsidRDefault="005A7EB1" w:rsidP="00C12401">
      <w:pPr>
        <w:jc w:val="both"/>
        <w:rPr>
          <w:sz w:val="20"/>
          <w:szCs w:val="20"/>
        </w:rPr>
      </w:pPr>
      <w:r w:rsidRPr="00C12401">
        <w:rPr>
          <w:sz w:val="20"/>
          <w:szCs w:val="20"/>
          <w:u w:val="single"/>
        </w:rPr>
        <w:t>Stana Tokić</w:t>
      </w:r>
      <w:r w:rsidRPr="00C12401">
        <w:rPr>
          <w:sz w:val="20"/>
          <w:szCs w:val="20"/>
          <w:u w:val="single"/>
          <w:vertAlign w:val="superscript"/>
        </w:rPr>
        <w:t>1</w:t>
      </w:r>
      <w:r>
        <w:rPr>
          <w:sz w:val="20"/>
          <w:szCs w:val="20"/>
          <w:vertAlign w:val="superscript"/>
        </w:rPr>
        <w:t>,4</w:t>
      </w:r>
      <w:r w:rsidRPr="00A01C62">
        <w:rPr>
          <w:sz w:val="20"/>
          <w:szCs w:val="20"/>
        </w:rPr>
        <w:t>, Marija Glasnović</w:t>
      </w:r>
      <w:r>
        <w:rPr>
          <w:sz w:val="20"/>
          <w:szCs w:val="20"/>
          <w:vertAlign w:val="superscript"/>
        </w:rPr>
        <w:t>2</w:t>
      </w:r>
      <w:r w:rsidRPr="00A01C62">
        <w:rPr>
          <w:sz w:val="20"/>
          <w:szCs w:val="20"/>
          <w:vertAlign w:val="superscript"/>
        </w:rPr>
        <w:t>,</w:t>
      </w:r>
      <w:r>
        <w:rPr>
          <w:sz w:val="20"/>
          <w:szCs w:val="20"/>
          <w:vertAlign w:val="superscript"/>
        </w:rPr>
        <w:t>4</w:t>
      </w:r>
      <w:r w:rsidRPr="00A01C62">
        <w:rPr>
          <w:sz w:val="20"/>
          <w:szCs w:val="20"/>
        </w:rPr>
        <w:t>, Mario Štefanić</w:t>
      </w:r>
      <w:r>
        <w:rPr>
          <w:sz w:val="20"/>
          <w:szCs w:val="20"/>
          <w:vertAlign w:val="superscript"/>
        </w:rPr>
        <w:t>3</w:t>
      </w:r>
      <w:r w:rsidRPr="00A01C62">
        <w:rPr>
          <w:sz w:val="20"/>
          <w:szCs w:val="20"/>
          <w:vertAlign w:val="superscript"/>
        </w:rPr>
        <w:t>,</w:t>
      </w:r>
      <w:r>
        <w:rPr>
          <w:sz w:val="20"/>
          <w:szCs w:val="20"/>
          <w:vertAlign w:val="superscript"/>
        </w:rPr>
        <w:t>4</w:t>
      </w:r>
      <w:r w:rsidRPr="00A01C62">
        <w:rPr>
          <w:sz w:val="20"/>
          <w:szCs w:val="20"/>
        </w:rPr>
        <w:t>, Ljubica Glavaš-Obrovac</w:t>
      </w:r>
      <w:r>
        <w:rPr>
          <w:sz w:val="20"/>
          <w:szCs w:val="20"/>
          <w:vertAlign w:val="superscript"/>
        </w:rPr>
        <w:t>4</w:t>
      </w:r>
      <w:r w:rsidRPr="00A01C62">
        <w:rPr>
          <w:sz w:val="20"/>
          <w:szCs w:val="20"/>
        </w:rPr>
        <w:t>, Željka Kolak</w:t>
      </w:r>
      <w:r>
        <w:rPr>
          <w:sz w:val="20"/>
          <w:szCs w:val="20"/>
          <w:vertAlign w:val="superscript"/>
        </w:rPr>
        <w:t>5</w:t>
      </w:r>
      <w:r w:rsidRPr="00A01C62">
        <w:rPr>
          <w:sz w:val="20"/>
          <w:szCs w:val="20"/>
        </w:rPr>
        <w:t>, Saška Marczi</w:t>
      </w:r>
      <w:r>
        <w:rPr>
          <w:sz w:val="20"/>
          <w:szCs w:val="20"/>
          <w:vertAlign w:val="superscript"/>
        </w:rPr>
        <w:t>1</w:t>
      </w:r>
      <w:r w:rsidRPr="00A01C62">
        <w:rPr>
          <w:sz w:val="20"/>
          <w:szCs w:val="20"/>
          <w:vertAlign w:val="superscript"/>
        </w:rPr>
        <w:t>,</w:t>
      </w:r>
      <w:r>
        <w:rPr>
          <w:sz w:val="20"/>
          <w:szCs w:val="20"/>
          <w:vertAlign w:val="superscript"/>
        </w:rPr>
        <w:t>4</w:t>
      </w:r>
    </w:p>
    <w:p w:rsidR="005A7EB1" w:rsidRPr="00A01C62" w:rsidRDefault="005A7EB1" w:rsidP="00C12401">
      <w:pPr>
        <w:spacing w:line="240" w:lineRule="auto"/>
        <w:jc w:val="both"/>
        <w:rPr>
          <w:sz w:val="20"/>
          <w:szCs w:val="20"/>
        </w:rPr>
      </w:pPr>
      <w:r>
        <w:rPr>
          <w:i/>
          <w:sz w:val="20"/>
          <w:szCs w:val="20"/>
          <w:vertAlign w:val="superscript"/>
        </w:rPr>
        <w:t>1</w:t>
      </w:r>
      <w:r w:rsidRPr="00A01C62">
        <w:rPr>
          <w:i/>
          <w:sz w:val="20"/>
          <w:szCs w:val="20"/>
        </w:rPr>
        <w:t xml:space="preserve">Department of Molecular Diagnostics and Tissue Typing, </w:t>
      </w:r>
      <w:r>
        <w:rPr>
          <w:i/>
          <w:sz w:val="20"/>
          <w:szCs w:val="20"/>
        </w:rPr>
        <w:t xml:space="preserve">Institute of Clinical Laboratory Diagnostics, </w:t>
      </w:r>
      <w:r w:rsidRPr="00A01C62">
        <w:rPr>
          <w:i/>
          <w:sz w:val="20"/>
          <w:szCs w:val="20"/>
        </w:rPr>
        <w:t xml:space="preserve">Osijek University Hospital, J.Huttlera 4, 31000 Osijek, </w:t>
      </w:r>
      <w:r>
        <w:rPr>
          <w:i/>
          <w:sz w:val="20"/>
          <w:szCs w:val="20"/>
        </w:rPr>
        <w:t>Croatia</w:t>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sidRPr="00A01C62">
        <w:rPr>
          <w:i/>
          <w:sz w:val="20"/>
          <w:szCs w:val="20"/>
        </w:rPr>
        <w:t xml:space="preserve"> </w:t>
      </w:r>
      <w:r>
        <w:rPr>
          <w:i/>
          <w:sz w:val="20"/>
          <w:szCs w:val="20"/>
          <w:vertAlign w:val="superscript"/>
        </w:rPr>
        <w:t>2</w:t>
      </w:r>
      <w:r w:rsidRPr="00A01C62">
        <w:rPr>
          <w:i/>
          <w:sz w:val="20"/>
          <w:szCs w:val="20"/>
        </w:rPr>
        <w:t>Clinic for Internal Medicine, Osijek University Hospital, J. Huttlera 4, 31000 Osijek, Croatia</w:t>
      </w:r>
      <w:r w:rsidRPr="00A01C62">
        <w:rPr>
          <w:i/>
          <w:sz w:val="20"/>
          <w:szCs w:val="20"/>
        </w:rPr>
        <w:tab/>
        <w:t xml:space="preserve">            </w:t>
      </w:r>
      <w:r>
        <w:rPr>
          <w:i/>
          <w:sz w:val="20"/>
          <w:szCs w:val="20"/>
          <w:vertAlign w:val="superscript"/>
        </w:rPr>
        <w:t>3</w:t>
      </w:r>
      <w:r w:rsidRPr="00A01C62">
        <w:rPr>
          <w:i/>
          <w:sz w:val="20"/>
          <w:szCs w:val="20"/>
        </w:rPr>
        <w:t xml:space="preserve">Clinical Institute of Nuclear Medicine and Radiation Protection, Osijek University Hospital, J.Huttlera 4, 31000 Osijek, Croatia </w:t>
      </w:r>
      <w:r w:rsidRPr="00A01C62">
        <w:rPr>
          <w:i/>
          <w:sz w:val="20"/>
          <w:szCs w:val="20"/>
        </w:rPr>
        <w:tab/>
      </w:r>
      <w:r w:rsidRPr="00A01C62">
        <w:rPr>
          <w:i/>
          <w:sz w:val="20"/>
          <w:szCs w:val="20"/>
        </w:rPr>
        <w:tab/>
      </w:r>
      <w:r w:rsidRPr="00A01C62">
        <w:rPr>
          <w:i/>
          <w:sz w:val="20"/>
          <w:szCs w:val="20"/>
        </w:rPr>
        <w:tab/>
      </w:r>
      <w:r w:rsidRPr="00A01C62">
        <w:rPr>
          <w:i/>
          <w:sz w:val="20"/>
          <w:szCs w:val="20"/>
        </w:rPr>
        <w:tab/>
      </w:r>
      <w:r w:rsidRPr="00A01C62">
        <w:rPr>
          <w:i/>
          <w:sz w:val="20"/>
          <w:szCs w:val="20"/>
        </w:rPr>
        <w:tab/>
      </w:r>
      <w:r w:rsidRPr="00A01C62">
        <w:rPr>
          <w:i/>
          <w:sz w:val="20"/>
          <w:szCs w:val="20"/>
        </w:rPr>
        <w:tab/>
      </w:r>
      <w:r w:rsidRPr="00A01C62">
        <w:rPr>
          <w:i/>
          <w:sz w:val="20"/>
          <w:szCs w:val="20"/>
        </w:rPr>
        <w:tab/>
      </w:r>
      <w:r w:rsidRPr="00A01C62">
        <w:rPr>
          <w:i/>
          <w:sz w:val="20"/>
          <w:szCs w:val="20"/>
        </w:rPr>
        <w:tab/>
      </w:r>
      <w:r w:rsidRPr="00A01C62">
        <w:rPr>
          <w:i/>
          <w:sz w:val="20"/>
          <w:szCs w:val="20"/>
        </w:rPr>
        <w:tab/>
      </w:r>
      <w:r w:rsidRPr="00A01C62">
        <w:rPr>
          <w:i/>
          <w:sz w:val="20"/>
          <w:szCs w:val="20"/>
        </w:rPr>
        <w:tab/>
        <w:t xml:space="preserve">            </w:t>
      </w:r>
      <w:r w:rsidRPr="00BF5179">
        <w:rPr>
          <w:i/>
          <w:sz w:val="20"/>
          <w:szCs w:val="20"/>
          <w:vertAlign w:val="superscript"/>
        </w:rPr>
        <w:t>4</w:t>
      </w:r>
      <w:r w:rsidRPr="00BF5179">
        <w:rPr>
          <w:i/>
          <w:sz w:val="20"/>
          <w:szCs w:val="20"/>
        </w:rPr>
        <w:t>Faculty of Medicine, University of Osijek, Cara Hadrijana 10E, 31000 Osijek, Croatia</w:t>
      </w:r>
      <w:r w:rsidRPr="00BF5179">
        <w:rPr>
          <w:i/>
          <w:sz w:val="20"/>
          <w:szCs w:val="20"/>
        </w:rPr>
        <w:tab/>
      </w:r>
      <w:r w:rsidRPr="00BF5179">
        <w:rPr>
          <w:i/>
          <w:sz w:val="20"/>
          <w:szCs w:val="20"/>
        </w:rPr>
        <w:tab/>
      </w:r>
      <w:r w:rsidRPr="00BF5179">
        <w:rPr>
          <w:i/>
          <w:sz w:val="20"/>
          <w:szCs w:val="20"/>
        </w:rPr>
        <w:tab/>
        <w:t xml:space="preserve">   </w:t>
      </w:r>
      <w:r w:rsidRPr="00BF5179">
        <w:rPr>
          <w:i/>
          <w:color w:val="000000"/>
          <w:sz w:val="20"/>
          <w:szCs w:val="20"/>
          <w:shd w:val="clear" w:color="auto" w:fill="FFFFFF"/>
          <w:vertAlign w:val="superscript"/>
        </w:rPr>
        <w:t>5</w:t>
      </w:r>
      <w:r w:rsidRPr="00BF5179">
        <w:rPr>
          <w:i/>
          <w:color w:val="000000"/>
          <w:sz w:val="20"/>
          <w:szCs w:val="20"/>
          <w:shd w:val="clear" w:color="auto" w:fill="FFFFFF"/>
        </w:rPr>
        <w:t>Department of Physical Medicine and Rehabilitation, General Hospital Vinkovci, Croatia</w:t>
      </w:r>
      <w:r w:rsidRPr="00BF5179">
        <w:rPr>
          <w:rStyle w:val="apple-converted-space"/>
          <w:i/>
          <w:color w:val="000000"/>
          <w:sz w:val="20"/>
          <w:szCs w:val="20"/>
          <w:shd w:val="clear" w:color="auto" w:fill="FFFFFF"/>
        </w:rPr>
        <w:t> </w:t>
      </w:r>
      <w:r w:rsidRPr="00BF5179">
        <w:rPr>
          <w:rStyle w:val="apple-converted-space"/>
          <w:i/>
          <w:color w:val="000000"/>
          <w:sz w:val="20"/>
          <w:szCs w:val="20"/>
          <w:shd w:val="clear" w:color="auto" w:fill="FFFFFF"/>
        </w:rPr>
        <w:tab/>
      </w:r>
      <w:r>
        <w:rPr>
          <w:rStyle w:val="apple-converted-space"/>
          <w:i/>
          <w:color w:val="000000"/>
          <w:sz w:val="20"/>
          <w:szCs w:val="20"/>
          <w:shd w:val="clear" w:color="auto" w:fill="FFFFFF"/>
        </w:rPr>
        <w:tab/>
      </w:r>
      <w:r>
        <w:rPr>
          <w:rStyle w:val="apple-converted-space"/>
          <w:i/>
          <w:color w:val="000000"/>
          <w:sz w:val="20"/>
          <w:szCs w:val="20"/>
          <w:shd w:val="clear" w:color="auto" w:fill="FFFFFF"/>
        </w:rPr>
        <w:tab/>
        <w:t xml:space="preserve">       </w:t>
      </w:r>
      <w:r w:rsidRPr="00A01C62">
        <w:rPr>
          <w:sz w:val="20"/>
          <w:szCs w:val="20"/>
        </w:rPr>
        <w:t xml:space="preserve">E-mail address of presenting author: </w:t>
      </w:r>
      <w:hyperlink r:id="rId6" w:history="1">
        <w:r w:rsidRPr="00A01C62">
          <w:rPr>
            <w:rStyle w:val="Hyperlink"/>
            <w:sz w:val="20"/>
            <w:szCs w:val="20"/>
          </w:rPr>
          <w:t>tokic.stana@kbo.hr</w:t>
        </w:r>
      </w:hyperlink>
    </w:p>
    <w:p w:rsidR="005A7EB1" w:rsidRPr="009A21C0" w:rsidRDefault="005A7EB1" w:rsidP="00C12401">
      <w:pPr>
        <w:spacing w:line="240" w:lineRule="auto"/>
        <w:jc w:val="both"/>
        <w:rPr>
          <w:b/>
          <w:caps/>
          <w:sz w:val="20"/>
          <w:szCs w:val="20"/>
        </w:rPr>
      </w:pPr>
      <w:r w:rsidRPr="009A21C0">
        <w:rPr>
          <w:sz w:val="20"/>
          <w:szCs w:val="20"/>
        </w:rPr>
        <w:t>A diverse group of systemic arthritides, encompassing rheumatoid arthritis (RA), reactive arthritis (ReA), psoriatic arthritis (PsA) and polyarthritis (PA), share the clinical manifestations of autoagressive inflammation in multiple joints and organs. Several genetic features of human leukocyte antigens (HLA) were previously implicated in aetiology of eac</w:t>
      </w:r>
      <w:r>
        <w:rPr>
          <w:sz w:val="20"/>
          <w:szCs w:val="20"/>
        </w:rPr>
        <w:t>h of the four different rheumat</w:t>
      </w:r>
      <w:r w:rsidRPr="009A21C0">
        <w:rPr>
          <w:sz w:val="20"/>
          <w:szCs w:val="20"/>
        </w:rPr>
        <w:t>oid entities with variable predispositional effects across populations. In order to examine if separate patterns of HLA associations are</w:t>
      </w:r>
      <w:r>
        <w:rPr>
          <w:sz w:val="20"/>
          <w:szCs w:val="20"/>
        </w:rPr>
        <w:t xml:space="preserve"> present among distinct rheumat</w:t>
      </w:r>
      <w:r w:rsidRPr="009A21C0">
        <w:rPr>
          <w:sz w:val="20"/>
          <w:szCs w:val="20"/>
        </w:rPr>
        <w:t xml:space="preserve">oid disorders in the population of east Croatia, patients with RA (n=8), ReA (n=10), PsA (n=8) and PA (n=14) were typed for HLA-B, -DRB1 and -DQB1 loci at low resolution level using sequence-specific primer PCR (PCR-SSP) methodology. Alelle frequency was compared to data obtained from previously typed, large, well characterized Croatian control population by using Fisher exact test and odds ratio. The frequency of HLA-B*07 allele was significantly associated with the risk for PA [19% in patients vs. 7% in controls; P=0.025 OR=3.12, 95% confidence interval (1.05-7.94)]. The HLA-B*18 conferred susceptibility to PA as well [19% in patients vs. 8% in controls; P=0.04 OR=2.68, 95% confidence interval (1.03-6.99)], and particularly to PsA [31% vs. 8%, P=0.0063 OR=5.11 95% CI (1.83-14.26)]. Among HLA class II alleles, a marginally significant potential association was found only between HLA-DQB1*05 and PsA clinical phenotype [50% vs. 29%, P=0.049]. </w:t>
      </w:r>
      <w:r w:rsidRPr="009A21C0">
        <w:rPr>
          <w:rFonts w:cs="Calibri"/>
          <w:sz w:val="20"/>
          <w:szCs w:val="20"/>
        </w:rPr>
        <w:t xml:space="preserve">No significant relationship was revealed between HLA-B, -DRB1, -DQB1 and other tested rheumatoid disorders. This preliminary study confirms an important role for HLA-B and -DQB1 loci in genetic risk assessment for PsA in our population. However, disease susceptibility for RA and ReA might be associated with distinct genetic markers or perhaps less penetrant HLA effects. Sample size enlargement and high resolution typing are needed in the confirmatory step. </w:t>
      </w:r>
    </w:p>
    <w:sectPr w:rsidR="005A7EB1" w:rsidRPr="009A21C0" w:rsidSect="00F608BE">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EB1" w:rsidRDefault="005A7EB1" w:rsidP="00AE4398">
      <w:pPr>
        <w:spacing w:after="0" w:line="240" w:lineRule="auto"/>
      </w:pPr>
      <w:r>
        <w:separator/>
      </w:r>
    </w:p>
  </w:endnote>
  <w:endnote w:type="continuationSeparator" w:id="0">
    <w:p w:rsidR="005A7EB1" w:rsidRDefault="005A7EB1" w:rsidP="00AE43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EB1" w:rsidRDefault="005A7EB1" w:rsidP="00AE4398">
      <w:pPr>
        <w:spacing w:after="0" w:line="240" w:lineRule="auto"/>
      </w:pPr>
      <w:r>
        <w:separator/>
      </w:r>
    </w:p>
  </w:footnote>
  <w:footnote w:type="continuationSeparator" w:id="0">
    <w:p w:rsidR="005A7EB1" w:rsidRDefault="005A7EB1" w:rsidP="00AE43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EB1" w:rsidRPr="00215683" w:rsidRDefault="005A7EB1" w:rsidP="00215683">
    <w:pPr>
      <w:pStyle w:val="Header"/>
    </w:pPr>
    <w:r>
      <w:rPr>
        <w:noProof/>
        <w:lang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49" type="#_x0000_t75" style="position:absolute;margin-left:-31.05pt;margin-top:-24.55pt;width:538.05pt;height:105.65pt;z-index:251660288;visibility:visible">
          <v:imagedata r:id="rId1" o:title=""/>
          <w10:wrap type="squar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cumentProtection w:edit="forms" w:enforcement="0"/>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1CC7"/>
    <w:rsid w:val="000E6D3E"/>
    <w:rsid w:val="000F6C72"/>
    <w:rsid w:val="00115114"/>
    <w:rsid w:val="00191185"/>
    <w:rsid w:val="001A0347"/>
    <w:rsid w:val="001B5B42"/>
    <w:rsid w:val="001C39EA"/>
    <w:rsid w:val="00213EDC"/>
    <w:rsid w:val="00215683"/>
    <w:rsid w:val="0021630F"/>
    <w:rsid w:val="00221685"/>
    <w:rsid w:val="002468DF"/>
    <w:rsid w:val="00263945"/>
    <w:rsid w:val="002E68B8"/>
    <w:rsid w:val="002F34E8"/>
    <w:rsid w:val="003445C3"/>
    <w:rsid w:val="003650AD"/>
    <w:rsid w:val="00375A86"/>
    <w:rsid w:val="003C74F0"/>
    <w:rsid w:val="003C78BB"/>
    <w:rsid w:val="003E07ED"/>
    <w:rsid w:val="003E38E0"/>
    <w:rsid w:val="003F6DA5"/>
    <w:rsid w:val="004A71B7"/>
    <w:rsid w:val="00510238"/>
    <w:rsid w:val="005368A6"/>
    <w:rsid w:val="00552541"/>
    <w:rsid w:val="005A7EB1"/>
    <w:rsid w:val="005C0BCF"/>
    <w:rsid w:val="0062627D"/>
    <w:rsid w:val="00636167"/>
    <w:rsid w:val="00656110"/>
    <w:rsid w:val="00667E31"/>
    <w:rsid w:val="006852DB"/>
    <w:rsid w:val="007665A5"/>
    <w:rsid w:val="0078274B"/>
    <w:rsid w:val="00784C26"/>
    <w:rsid w:val="007B6FC8"/>
    <w:rsid w:val="007C25A3"/>
    <w:rsid w:val="007D13FD"/>
    <w:rsid w:val="00857C4F"/>
    <w:rsid w:val="0088460B"/>
    <w:rsid w:val="008A1438"/>
    <w:rsid w:val="008A7B2B"/>
    <w:rsid w:val="008C5036"/>
    <w:rsid w:val="008D4D08"/>
    <w:rsid w:val="008F621B"/>
    <w:rsid w:val="00931CC7"/>
    <w:rsid w:val="00990D47"/>
    <w:rsid w:val="009A21C0"/>
    <w:rsid w:val="009D2E5B"/>
    <w:rsid w:val="00A01C62"/>
    <w:rsid w:val="00A84C35"/>
    <w:rsid w:val="00AB3AA9"/>
    <w:rsid w:val="00AE4398"/>
    <w:rsid w:val="00B876D2"/>
    <w:rsid w:val="00BA3814"/>
    <w:rsid w:val="00BD324B"/>
    <w:rsid w:val="00BD60D2"/>
    <w:rsid w:val="00BF5179"/>
    <w:rsid w:val="00C02CD3"/>
    <w:rsid w:val="00C12401"/>
    <w:rsid w:val="00C773AF"/>
    <w:rsid w:val="00C92B18"/>
    <w:rsid w:val="00CA65C8"/>
    <w:rsid w:val="00D34B57"/>
    <w:rsid w:val="00D46951"/>
    <w:rsid w:val="00D55F98"/>
    <w:rsid w:val="00DA2694"/>
    <w:rsid w:val="00DA5B8B"/>
    <w:rsid w:val="00DC0BB7"/>
    <w:rsid w:val="00E105C1"/>
    <w:rsid w:val="00E7290E"/>
    <w:rsid w:val="00EA0E00"/>
    <w:rsid w:val="00EA7D7C"/>
    <w:rsid w:val="00ED2126"/>
    <w:rsid w:val="00EE6C6C"/>
    <w:rsid w:val="00F23D67"/>
    <w:rsid w:val="00F608BE"/>
    <w:rsid w:val="00F7214F"/>
    <w:rsid w:val="00FD7B96"/>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8BE"/>
    <w:pPr>
      <w:spacing w:after="200" w:line="276" w:lineRule="auto"/>
    </w:pPr>
    <w:rPr>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84C3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AE4398"/>
    <w:pPr>
      <w:tabs>
        <w:tab w:val="center" w:pos="4536"/>
        <w:tab w:val="right" w:pos="9072"/>
      </w:tabs>
    </w:pPr>
    <w:rPr>
      <w:lang w:val="hr-HR"/>
    </w:rPr>
  </w:style>
  <w:style w:type="character" w:customStyle="1" w:styleId="HeaderChar">
    <w:name w:val="Header Char"/>
    <w:basedOn w:val="DefaultParagraphFont"/>
    <w:link w:val="Header"/>
    <w:uiPriority w:val="99"/>
    <w:locked/>
    <w:rsid w:val="00AE4398"/>
    <w:rPr>
      <w:sz w:val="22"/>
      <w:lang w:eastAsia="en-US"/>
    </w:rPr>
  </w:style>
  <w:style w:type="paragraph" w:styleId="Footer">
    <w:name w:val="footer"/>
    <w:basedOn w:val="Normal"/>
    <w:link w:val="FooterChar"/>
    <w:uiPriority w:val="99"/>
    <w:rsid w:val="00AE4398"/>
    <w:pPr>
      <w:tabs>
        <w:tab w:val="center" w:pos="4536"/>
        <w:tab w:val="right" w:pos="9072"/>
      </w:tabs>
    </w:pPr>
    <w:rPr>
      <w:lang w:val="hr-HR"/>
    </w:rPr>
  </w:style>
  <w:style w:type="character" w:customStyle="1" w:styleId="FooterChar">
    <w:name w:val="Footer Char"/>
    <w:basedOn w:val="DefaultParagraphFont"/>
    <w:link w:val="Footer"/>
    <w:uiPriority w:val="99"/>
    <w:locked/>
    <w:rsid w:val="00AE4398"/>
    <w:rPr>
      <w:sz w:val="22"/>
      <w:lang w:eastAsia="en-US"/>
    </w:rPr>
  </w:style>
  <w:style w:type="paragraph" w:styleId="BalloonText">
    <w:name w:val="Balloon Text"/>
    <w:basedOn w:val="Normal"/>
    <w:link w:val="BalloonTextChar"/>
    <w:uiPriority w:val="99"/>
    <w:semiHidden/>
    <w:rsid w:val="00AE4398"/>
    <w:pPr>
      <w:spacing w:after="0" w:line="240" w:lineRule="auto"/>
    </w:pPr>
    <w:rPr>
      <w:rFonts w:ascii="Tahoma" w:hAnsi="Tahoma"/>
      <w:sz w:val="16"/>
      <w:szCs w:val="16"/>
      <w:lang w:val="hr-HR"/>
    </w:rPr>
  </w:style>
  <w:style w:type="character" w:customStyle="1" w:styleId="BalloonTextChar">
    <w:name w:val="Balloon Text Char"/>
    <w:basedOn w:val="DefaultParagraphFont"/>
    <w:link w:val="BalloonText"/>
    <w:uiPriority w:val="99"/>
    <w:semiHidden/>
    <w:locked/>
    <w:rsid w:val="00AE4398"/>
    <w:rPr>
      <w:rFonts w:ascii="Tahoma" w:hAnsi="Tahoma"/>
      <w:sz w:val="16"/>
      <w:lang w:eastAsia="en-US"/>
    </w:rPr>
  </w:style>
  <w:style w:type="character" w:styleId="Hyperlink">
    <w:name w:val="Hyperlink"/>
    <w:basedOn w:val="DefaultParagraphFont"/>
    <w:uiPriority w:val="99"/>
    <w:rsid w:val="00857C4F"/>
    <w:rPr>
      <w:rFonts w:cs="Times New Roman"/>
      <w:color w:val="0000FF"/>
      <w:u w:val="single"/>
    </w:rPr>
  </w:style>
  <w:style w:type="paragraph" w:styleId="NormalWeb">
    <w:name w:val="Normal (Web)"/>
    <w:basedOn w:val="Normal"/>
    <w:uiPriority w:val="99"/>
    <w:rsid w:val="00AB3AA9"/>
    <w:pPr>
      <w:spacing w:before="100" w:beforeAutospacing="1" w:after="100" w:afterAutospacing="1" w:line="240" w:lineRule="auto"/>
    </w:pPr>
    <w:rPr>
      <w:rFonts w:ascii="Verdana" w:eastAsia="Times New Roman" w:hAnsi="Verdana"/>
      <w:color w:val="003366"/>
      <w:sz w:val="16"/>
      <w:szCs w:val="16"/>
      <w:lang w:val="en-US"/>
    </w:rPr>
  </w:style>
  <w:style w:type="character" w:customStyle="1" w:styleId="apple-converted-space">
    <w:name w:val="apple-converted-space"/>
    <w:basedOn w:val="DefaultParagraphFont"/>
    <w:uiPriority w:val="99"/>
    <w:rsid w:val="00C1240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kic.stana@kbo.h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318</TotalTime>
  <Pages>1</Pages>
  <Words>492</Words>
  <Characters>2810</Characters>
  <Application>Microsoft Office Outlook</Application>
  <DocSecurity>0</DocSecurity>
  <Lines>0</Lines>
  <Paragraphs>0</Paragraphs>
  <ScaleCrop>false</ScaleCrop>
  <Company>IMI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Stana Tokić</dc:creator>
  <cp:keywords/>
  <dc:description/>
  <cp:lastModifiedBy>KB Osijek</cp:lastModifiedBy>
  <cp:revision>4</cp:revision>
  <cp:lastPrinted>2015-12-11T15:24:00Z</cp:lastPrinted>
  <dcterms:created xsi:type="dcterms:W3CDTF">2016-03-25T13:07:00Z</dcterms:created>
  <dcterms:modified xsi:type="dcterms:W3CDTF">2016-04-29T10:13:00Z</dcterms:modified>
</cp:coreProperties>
</file>