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5ACE6" w14:textId="77777777" w:rsidR="00D14618" w:rsidRDefault="00A16077" w:rsidP="00063F6B">
      <w:pPr>
        <w:spacing w:line="360" w:lineRule="auto"/>
        <w:jc w:val="center"/>
        <w:rPr>
          <w:rFonts w:ascii="Times New Roman" w:hAnsi="Times New Roman" w:cs="Times New Roman"/>
          <w:sz w:val="28"/>
        </w:rPr>
      </w:pPr>
      <w:r>
        <w:rPr>
          <w:rFonts w:ascii="Times New Roman" w:hAnsi="Times New Roman" w:cs="Times New Roman"/>
          <w:sz w:val="28"/>
        </w:rPr>
        <w:t xml:space="preserve">  </w:t>
      </w:r>
      <w:r w:rsidR="00D14618" w:rsidRPr="00202FA6">
        <w:rPr>
          <w:rFonts w:ascii="Times New Roman" w:hAnsi="Times New Roman" w:cs="Times New Roman"/>
          <w:sz w:val="28"/>
        </w:rPr>
        <w:t>Sveučilište J.J. Strossmayera u Osijeku</w:t>
      </w:r>
    </w:p>
    <w:p w14:paraId="3FF6E093" w14:textId="77777777" w:rsidR="00D14618" w:rsidRDefault="00D14618" w:rsidP="00D14618">
      <w:pPr>
        <w:spacing w:line="360" w:lineRule="auto"/>
        <w:jc w:val="center"/>
        <w:rPr>
          <w:rFonts w:ascii="Times New Roman" w:hAnsi="Times New Roman" w:cs="Times New Roman"/>
          <w:sz w:val="28"/>
        </w:rPr>
      </w:pPr>
      <w:r w:rsidRPr="00202FA6">
        <w:rPr>
          <w:rFonts w:ascii="Times New Roman" w:hAnsi="Times New Roman" w:cs="Times New Roman"/>
          <w:sz w:val="28"/>
        </w:rPr>
        <w:t>Filozofski fakultet</w:t>
      </w:r>
    </w:p>
    <w:p w14:paraId="7D124C41" w14:textId="77777777" w:rsidR="00D14618" w:rsidRDefault="00D14618" w:rsidP="00D14618">
      <w:pPr>
        <w:spacing w:line="360" w:lineRule="auto"/>
        <w:jc w:val="center"/>
        <w:rPr>
          <w:rFonts w:ascii="Times New Roman" w:hAnsi="Times New Roman" w:cs="Times New Roman"/>
          <w:sz w:val="28"/>
        </w:rPr>
      </w:pPr>
      <w:r>
        <w:rPr>
          <w:rFonts w:ascii="Times New Roman" w:hAnsi="Times New Roman" w:cs="Times New Roman"/>
          <w:sz w:val="28"/>
        </w:rPr>
        <w:t>Diplomski studij pedagogije i povijesti</w:t>
      </w:r>
    </w:p>
    <w:p w14:paraId="4204462F" w14:textId="77777777" w:rsidR="00D14618" w:rsidRDefault="00D14618" w:rsidP="00D14618">
      <w:pPr>
        <w:spacing w:line="360" w:lineRule="auto"/>
        <w:jc w:val="center"/>
        <w:rPr>
          <w:rFonts w:ascii="Times New Roman" w:hAnsi="Times New Roman" w:cs="Times New Roman"/>
          <w:sz w:val="28"/>
        </w:rPr>
      </w:pPr>
    </w:p>
    <w:p w14:paraId="39055A8F" w14:textId="77777777" w:rsidR="00D14618" w:rsidRDefault="00D14618" w:rsidP="00D14618">
      <w:pPr>
        <w:spacing w:line="360" w:lineRule="auto"/>
        <w:jc w:val="center"/>
        <w:rPr>
          <w:rFonts w:ascii="Times New Roman" w:hAnsi="Times New Roman" w:cs="Times New Roman"/>
          <w:sz w:val="28"/>
        </w:rPr>
      </w:pPr>
    </w:p>
    <w:p w14:paraId="1D6FDF7E" w14:textId="77777777" w:rsidR="00D14618" w:rsidRDefault="00D14618" w:rsidP="00D14618">
      <w:pPr>
        <w:spacing w:line="360" w:lineRule="auto"/>
        <w:rPr>
          <w:rFonts w:ascii="Times New Roman" w:hAnsi="Times New Roman" w:cs="Times New Roman"/>
          <w:sz w:val="28"/>
        </w:rPr>
      </w:pPr>
    </w:p>
    <w:p w14:paraId="67DD9972" w14:textId="77777777" w:rsidR="00D14618" w:rsidRDefault="00D14618" w:rsidP="00D14618">
      <w:pPr>
        <w:spacing w:line="360" w:lineRule="auto"/>
        <w:jc w:val="center"/>
        <w:rPr>
          <w:rFonts w:ascii="Times New Roman" w:hAnsi="Times New Roman" w:cs="Times New Roman"/>
          <w:sz w:val="28"/>
        </w:rPr>
      </w:pPr>
    </w:p>
    <w:p w14:paraId="3B549EDA" w14:textId="77777777" w:rsidR="00D14618" w:rsidRDefault="00D14618" w:rsidP="00D14618">
      <w:pPr>
        <w:spacing w:line="360" w:lineRule="auto"/>
        <w:jc w:val="center"/>
        <w:rPr>
          <w:rFonts w:ascii="Times New Roman" w:hAnsi="Times New Roman" w:cs="Times New Roman"/>
          <w:sz w:val="28"/>
        </w:rPr>
      </w:pPr>
      <w:r>
        <w:rPr>
          <w:rFonts w:ascii="Times New Roman" w:hAnsi="Times New Roman" w:cs="Times New Roman"/>
          <w:sz w:val="28"/>
        </w:rPr>
        <w:t>Karlo Bojčić</w:t>
      </w:r>
    </w:p>
    <w:p w14:paraId="385EF560" w14:textId="77777777" w:rsidR="00D14618" w:rsidRPr="00202FA6" w:rsidRDefault="00D14618" w:rsidP="00D14618">
      <w:pPr>
        <w:spacing w:line="360" w:lineRule="auto"/>
        <w:jc w:val="center"/>
        <w:rPr>
          <w:rFonts w:ascii="Times New Roman" w:hAnsi="Times New Roman" w:cs="Times New Roman"/>
          <w:b/>
          <w:sz w:val="32"/>
        </w:rPr>
      </w:pPr>
      <w:r w:rsidRPr="00202FA6">
        <w:rPr>
          <w:rFonts w:ascii="Times New Roman" w:hAnsi="Times New Roman" w:cs="Times New Roman"/>
          <w:b/>
          <w:sz w:val="32"/>
        </w:rPr>
        <w:t>Prevencija ovisnosti o kockanju kod adolescenata</w:t>
      </w:r>
    </w:p>
    <w:p w14:paraId="2DF83819" w14:textId="77777777" w:rsidR="00D14618" w:rsidRDefault="00D14618" w:rsidP="00D14618">
      <w:pPr>
        <w:spacing w:line="360" w:lineRule="auto"/>
        <w:jc w:val="center"/>
        <w:rPr>
          <w:rFonts w:ascii="Times New Roman" w:hAnsi="Times New Roman" w:cs="Times New Roman"/>
          <w:sz w:val="28"/>
        </w:rPr>
      </w:pPr>
      <w:r w:rsidRPr="00202FA6">
        <w:rPr>
          <w:rFonts w:ascii="Times New Roman" w:hAnsi="Times New Roman" w:cs="Times New Roman"/>
          <w:sz w:val="28"/>
        </w:rPr>
        <w:t>Diplomski rad</w:t>
      </w:r>
    </w:p>
    <w:p w14:paraId="268CD0DB" w14:textId="77777777" w:rsidR="00D14618" w:rsidRDefault="00D14618" w:rsidP="00D14618">
      <w:pPr>
        <w:spacing w:line="360" w:lineRule="auto"/>
        <w:rPr>
          <w:rFonts w:ascii="Times New Roman" w:hAnsi="Times New Roman" w:cs="Times New Roman"/>
          <w:sz w:val="28"/>
        </w:rPr>
      </w:pPr>
    </w:p>
    <w:p w14:paraId="033516C3" w14:textId="77777777" w:rsidR="00D14618" w:rsidRDefault="00D14618" w:rsidP="00D14618">
      <w:pPr>
        <w:spacing w:line="360" w:lineRule="auto"/>
        <w:rPr>
          <w:rFonts w:ascii="Times New Roman" w:hAnsi="Times New Roman" w:cs="Times New Roman"/>
          <w:sz w:val="28"/>
        </w:rPr>
      </w:pPr>
    </w:p>
    <w:p w14:paraId="26B6E8F8" w14:textId="77777777" w:rsidR="00D14618" w:rsidRDefault="00D14618" w:rsidP="00D14618">
      <w:pPr>
        <w:spacing w:line="360" w:lineRule="auto"/>
        <w:rPr>
          <w:rFonts w:ascii="Times New Roman" w:hAnsi="Times New Roman" w:cs="Times New Roman"/>
          <w:sz w:val="28"/>
        </w:rPr>
      </w:pPr>
    </w:p>
    <w:p w14:paraId="5214396D" w14:textId="77777777" w:rsidR="00D14618" w:rsidRDefault="00D14618" w:rsidP="00D14618">
      <w:pPr>
        <w:spacing w:line="360" w:lineRule="auto"/>
        <w:rPr>
          <w:rFonts w:ascii="Times New Roman" w:hAnsi="Times New Roman" w:cs="Times New Roman"/>
          <w:sz w:val="28"/>
        </w:rPr>
      </w:pPr>
    </w:p>
    <w:p w14:paraId="6CEBF871" w14:textId="77777777" w:rsidR="00D14618" w:rsidRDefault="00D14618" w:rsidP="00D14618">
      <w:pPr>
        <w:spacing w:line="360" w:lineRule="auto"/>
        <w:rPr>
          <w:rFonts w:ascii="Times New Roman" w:hAnsi="Times New Roman" w:cs="Times New Roman"/>
          <w:sz w:val="28"/>
        </w:rPr>
      </w:pPr>
    </w:p>
    <w:p w14:paraId="33A6EBD5" w14:textId="77777777" w:rsidR="00D14618" w:rsidRDefault="00D14618" w:rsidP="00D14618">
      <w:pPr>
        <w:spacing w:line="360" w:lineRule="auto"/>
        <w:jc w:val="center"/>
        <w:rPr>
          <w:rFonts w:ascii="Times New Roman" w:hAnsi="Times New Roman" w:cs="Times New Roman"/>
          <w:sz w:val="28"/>
        </w:rPr>
      </w:pPr>
      <w:r>
        <w:rPr>
          <w:rFonts w:ascii="Times New Roman" w:hAnsi="Times New Roman" w:cs="Times New Roman"/>
          <w:sz w:val="28"/>
        </w:rPr>
        <w:t>doc. dr. sc. Goran L</w:t>
      </w:r>
      <w:r w:rsidRPr="00202FA6">
        <w:rPr>
          <w:rFonts w:ascii="Times New Roman" w:hAnsi="Times New Roman" w:cs="Times New Roman"/>
          <w:sz w:val="28"/>
        </w:rPr>
        <w:t>ivazović</w:t>
      </w:r>
    </w:p>
    <w:p w14:paraId="25B209B2" w14:textId="77777777" w:rsidR="00D14618" w:rsidRDefault="00D14618" w:rsidP="00D14618">
      <w:pPr>
        <w:spacing w:line="360" w:lineRule="auto"/>
        <w:jc w:val="center"/>
        <w:rPr>
          <w:rFonts w:ascii="Times New Roman" w:hAnsi="Times New Roman" w:cs="Times New Roman"/>
          <w:sz w:val="28"/>
        </w:rPr>
      </w:pPr>
    </w:p>
    <w:p w14:paraId="3A2AB7CC" w14:textId="77777777" w:rsidR="00D14618" w:rsidRDefault="00D14618" w:rsidP="001A332D">
      <w:pPr>
        <w:spacing w:line="360" w:lineRule="auto"/>
        <w:rPr>
          <w:rFonts w:ascii="Times New Roman" w:hAnsi="Times New Roman" w:cs="Times New Roman"/>
          <w:sz w:val="28"/>
        </w:rPr>
      </w:pPr>
    </w:p>
    <w:p w14:paraId="13D9E78D" w14:textId="77777777" w:rsidR="00D14618" w:rsidRDefault="00D14618" w:rsidP="00D14618">
      <w:pPr>
        <w:spacing w:line="360" w:lineRule="auto"/>
        <w:jc w:val="center"/>
        <w:rPr>
          <w:rFonts w:ascii="Times New Roman" w:hAnsi="Times New Roman" w:cs="Times New Roman"/>
          <w:sz w:val="28"/>
        </w:rPr>
      </w:pPr>
    </w:p>
    <w:p w14:paraId="2994C8EB" w14:textId="77777777" w:rsidR="00D14618" w:rsidRDefault="00D14618" w:rsidP="00D14618">
      <w:pPr>
        <w:spacing w:line="360" w:lineRule="auto"/>
        <w:jc w:val="center"/>
        <w:rPr>
          <w:rFonts w:ascii="Times New Roman" w:hAnsi="Times New Roman" w:cs="Times New Roman"/>
          <w:sz w:val="28"/>
        </w:rPr>
      </w:pPr>
    </w:p>
    <w:p w14:paraId="4BEC97CB" w14:textId="77777777" w:rsidR="00063F6B" w:rsidRDefault="00063F6B" w:rsidP="00D14618">
      <w:pPr>
        <w:spacing w:line="360" w:lineRule="auto"/>
        <w:jc w:val="center"/>
        <w:rPr>
          <w:rFonts w:ascii="Times New Roman" w:hAnsi="Times New Roman" w:cs="Times New Roman"/>
          <w:sz w:val="28"/>
        </w:rPr>
      </w:pPr>
    </w:p>
    <w:p w14:paraId="4E8817F8" w14:textId="77777777" w:rsidR="00D30254" w:rsidRDefault="00D14618" w:rsidP="001A332D">
      <w:pPr>
        <w:spacing w:line="360" w:lineRule="auto"/>
        <w:jc w:val="center"/>
        <w:rPr>
          <w:rFonts w:ascii="Times New Roman" w:hAnsi="Times New Roman" w:cs="Times New Roman"/>
          <w:sz w:val="28"/>
        </w:rPr>
      </w:pPr>
      <w:r>
        <w:rPr>
          <w:rFonts w:ascii="Times New Roman" w:hAnsi="Times New Roman" w:cs="Times New Roman"/>
          <w:sz w:val="28"/>
        </w:rPr>
        <w:t>Osijek, 2015. godina</w:t>
      </w:r>
    </w:p>
    <w:sdt>
      <w:sdtPr>
        <w:rPr>
          <w:rFonts w:ascii="Times New Roman" w:eastAsiaTheme="minorHAnsi" w:hAnsi="Times New Roman" w:cs="Times New Roman"/>
          <w:color w:val="auto"/>
          <w:sz w:val="28"/>
          <w:szCs w:val="28"/>
          <w:lang w:val="hr-HR"/>
        </w:rPr>
        <w:id w:val="-1136725521"/>
        <w:docPartObj>
          <w:docPartGallery w:val="Table of Contents"/>
          <w:docPartUnique/>
        </w:docPartObj>
      </w:sdtPr>
      <w:sdtEndPr>
        <w:rPr>
          <w:rFonts w:asciiTheme="minorHAnsi" w:hAnsiTheme="minorHAnsi" w:cstheme="minorBidi"/>
          <w:b/>
          <w:bCs/>
          <w:noProof/>
          <w:sz w:val="22"/>
          <w:szCs w:val="22"/>
        </w:rPr>
      </w:sdtEndPr>
      <w:sdtContent>
        <w:p w14:paraId="560C5B09" w14:textId="77777777" w:rsidR="00C96E37" w:rsidRPr="00823E18" w:rsidRDefault="00C96E37" w:rsidP="00C96E37">
          <w:pPr>
            <w:pStyle w:val="TOCHeading"/>
            <w:spacing w:line="360" w:lineRule="auto"/>
            <w:jc w:val="both"/>
            <w:rPr>
              <w:rFonts w:ascii="Times New Roman" w:hAnsi="Times New Roman" w:cs="Times New Roman"/>
              <w:b/>
              <w:color w:val="auto"/>
              <w:sz w:val="28"/>
              <w:szCs w:val="28"/>
            </w:rPr>
          </w:pPr>
          <w:r w:rsidRPr="00823E18">
            <w:rPr>
              <w:rFonts w:ascii="Times New Roman" w:hAnsi="Times New Roman" w:cs="Times New Roman"/>
              <w:b/>
              <w:color w:val="auto"/>
              <w:sz w:val="28"/>
              <w:szCs w:val="28"/>
            </w:rPr>
            <w:t>SADRŽAJ</w:t>
          </w:r>
        </w:p>
        <w:p w14:paraId="720F112C" w14:textId="77777777" w:rsidR="00965D1C" w:rsidRDefault="00C96E37">
          <w:pPr>
            <w:pStyle w:val="TOC1"/>
            <w:rPr>
              <w:rFonts w:eastAsiaTheme="minorEastAsia"/>
              <w:noProof/>
              <w:lang w:eastAsia="hr-HR"/>
            </w:rPr>
          </w:pPr>
          <w:r>
            <w:fldChar w:fldCharType="begin"/>
          </w:r>
          <w:r>
            <w:instrText xml:space="preserve"> TOC \o "1-3" \h \z \u </w:instrText>
          </w:r>
          <w:r>
            <w:fldChar w:fldCharType="separate"/>
          </w:r>
          <w:hyperlink w:anchor="_Toc443578452" w:history="1">
            <w:r w:rsidR="00965D1C" w:rsidRPr="00B57B38">
              <w:rPr>
                <w:rStyle w:val="Hyperlink"/>
                <w:rFonts w:ascii="Times New Roman" w:hAnsi="Times New Roman" w:cs="Times New Roman"/>
                <w:b/>
                <w:noProof/>
              </w:rPr>
              <w:t>I. UVOD</w:t>
            </w:r>
            <w:r w:rsidR="00965D1C">
              <w:rPr>
                <w:noProof/>
                <w:webHidden/>
              </w:rPr>
              <w:tab/>
            </w:r>
            <w:r w:rsidR="00965D1C">
              <w:rPr>
                <w:noProof/>
                <w:webHidden/>
              </w:rPr>
              <w:fldChar w:fldCharType="begin"/>
            </w:r>
            <w:r w:rsidR="00965D1C">
              <w:rPr>
                <w:noProof/>
                <w:webHidden/>
              </w:rPr>
              <w:instrText xml:space="preserve"> PAGEREF _Toc443578452 \h </w:instrText>
            </w:r>
            <w:r w:rsidR="00965D1C">
              <w:rPr>
                <w:noProof/>
                <w:webHidden/>
              </w:rPr>
            </w:r>
            <w:r w:rsidR="00965D1C">
              <w:rPr>
                <w:noProof/>
                <w:webHidden/>
              </w:rPr>
              <w:fldChar w:fldCharType="separate"/>
            </w:r>
            <w:r w:rsidR="00965D1C">
              <w:rPr>
                <w:noProof/>
                <w:webHidden/>
              </w:rPr>
              <w:t>4</w:t>
            </w:r>
            <w:r w:rsidR="00965D1C">
              <w:rPr>
                <w:noProof/>
                <w:webHidden/>
              </w:rPr>
              <w:fldChar w:fldCharType="end"/>
            </w:r>
          </w:hyperlink>
        </w:p>
        <w:p w14:paraId="4712AAD0" w14:textId="77777777" w:rsidR="00965D1C" w:rsidRDefault="009326D2">
          <w:pPr>
            <w:pStyle w:val="TOC1"/>
            <w:rPr>
              <w:rFonts w:eastAsiaTheme="minorEastAsia"/>
              <w:noProof/>
              <w:lang w:eastAsia="hr-HR"/>
            </w:rPr>
          </w:pPr>
          <w:hyperlink w:anchor="_Toc443578453" w:history="1">
            <w:r w:rsidR="00965D1C" w:rsidRPr="00B57B38">
              <w:rPr>
                <w:rStyle w:val="Hyperlink"/>
                <w:rFonts w:ascii="Times New Roman" w:hAnsi="Times New Roman" w:cs="Times New Roman"/>
                <w:b/>
                <w:noProof/>
              </w:rPr>
              <w:t>II. TEORIJSKA ANALIZA</w:t>
            </w:r>
            <w:r w:rsidR="00965D1C">
              <w:rPr>
                <w:noProof/>
                <w:webHidden/>
              </w:rPr>
              <w:tab/>
            </w:r>
            <w:r w:rsidR="00965D1C">
              <w:rPr>
                <w:noProof/>
                <w:webHidden/>
              </w:rPr>
              <w:fldChar w:fldCharType="begin"/>
            </w:r>
            <w:r w:rsidR="00965D1C">
              <w:rPr>
                <w:noProof/>
                <w:webHidden/>
              </w:rPr>
              <w:instrText xml:space="preserve"> PAGEREF _Toc443578453 \h </w:instrText>
            </w:r>
            <w:r w:rsidR="00965D1C">
              <w:rPr>
                <w:noProof/>
                <w:webHidden/>
              </w:rPr>
            </w:r>
            <w:r w:rsidR="00965D1C">
              <w:rPr>
                <w:noProof/>
                <w:webHidden/>
              </w:rPr>
              <w:fldChar w:fldCharType="separate"/>
            </w:r>
            <w:r w:rsidR="00965D1C">
              <w:rPr>
                <w:noProof/>
                <w:webHidden/>
              </w:rPr>
              <w:t>6</w:t>
            </w:r>
            <w:r w:rsidR="00965D1C">
              <w:rPr>
                <w:noProof/>
                <w:webHidden/>
              </w:rPr>
              <w:fldChar w:fldCharType="end"/>
            </w:r>
          </w:hyperlink>
        </w:p>
        <w:p w14:paraId="322FC1B5" w14:textId="77777777" w:rsidR="00965D1C" w:rsidRDefault="009326D2">
          <w:pPr>
            <w:pStyle w:val="TOC2"/>
            <w:rPr>
              <w:rFonts w:eastAsiaTheme="minorEastAsia"/>
              <w:noProof/>
              <w:lang w:eastAsia="hr-HR"/>
            </w:rPr>
          </w:pPr>
          <w:hyperlink w:anchor="_Toc443578454" w:history="1">
            <w:r w:rsidR="00965D1C" w:rsidRPr="00B57B38">
              <w:rPr>
                <w:rStyle w:val="Hyperlink"/>
                <w:rFonts w:ascii="Times New Roman" w:hAnsi="Times New Roman" w:cs="Times New Roman"/>
                <w:b/>
                <w:noProof/>
              </w:rPr>
              <w:t>2. 1. Obilježja adolescencije kao životnog razdoblja</w:t>
            </w:r>
            <w:r w:rsidR="00965D1C">
              <w:rPr>
                <w:noProof/>
                <w:webHidden/>
              </w:rPr>
              <w:tab/>
            </w:r>
            <w:r w:rsidR="00965D1C">
              <w:rPr>
                <w:noProof/>
                <w:webHidden/>
              </w:rPr>
              <w:fldChar w:fldCharType="begin"/>
            </w:r>
            <w:r w:rsidR="00965D1C">
              <w:rPr>
                <w:noProof/>
                <w:webHidden/>
              </w:rPr>
              <w:instrText xml:space="preserve"> PAGEREF _Toc443578454 \h </w:instrText>
            </w:r>
            <w:r w:rsidR="00965D1C">
              <w:rPr>
                <w:noProof/>
                <w:webHidden/>
              </w:rPr>
            </w:r>
            <w:r w:rsidR="00965D1C">
              <w:rPr>
                <w:noProof/>
                <w:webHidden/>
              </w:rPr>
              <w:fldChar w:fldCharType="separate"/>
            </w:r>
            <w:r w:rsidR="00965D1C">
              <w:rPr>
                <w:noProof/>
                <w:webHidden/>
              </w:rPr>
              <w:t>6</w:t>
            </w:r>
            <w:r w:rsidR="00965D1C">
              <w:rPr>
                <w:noProof/>
                <w:webHidden/>
              </w:rPr>
              <w:fldChar w:fldCharType="end"/>
            </w:r>
          </w:hyperlink>
        </w:p>
        <w:p w14:paraId="6D2715EB" w14:textId="77777777" w:rsidR="00965D1C" w:rsidRDefault="009326D2">
          <w:pPr>
            <w:pStyle w:val="TOC3"/>
            <w:tabs>
              <w:tab w:val="right" w:leader="dot" w:pos="9344"/>
            </w:tabs>
            <w:rPr>
              <w:rFonts w:eastAsiaTheme="minorEastAsia"/>
              <w:noProof/>
              <w:lang w:eastAsia="hr-HR"/>
            </w:rPr>
          </w:pPr>
          <w:hyperlink w:anchor="_Toc443578455" w:history="1">
            <w:r w:rsidR="00965D1C" w:rsidRPr="00B57B38">
              <w:rPr>
                <w:rStyle w:val="Hyperlink"/>
                <w:rFonts w:ascii="Times New Roman" w:hAnsi="Times New Roman" w:cs="Times New Roman"/>
                <w:b/>
                <w:noProof/>
              </w:rPr>
              <w:t>2.1.1. Tjelesni, kognitivni i psihički razvoj adolescenata</w:t>
            </w:r>
            <w:r w:rsidR="00965D1C">
              <w:rPr>
                <w:noProof/>
                <w:webHidden/>
              </w:rPr>
              <w:tab/>
            </w:r>
            <w:r w:rsidR="00965D1C">
              <w:rPr>
                <w:noProof/>
                <w:webHidden/>
              </w:rPr>
              <w:fldChar w:fldCharType="begin"/>
            </w:r>
            <w:r w:rsidR="00965D1C">
              <w:rPr>
                <w:noProof/>
                <w:webHidden/>
              </w:rPr>
              <w:instrText xml:space="preserve"> PAGEREF _Toc443578455 \h </w:instrText>
            </w:r>
            <w:r w:rsidR="00965D1C">
              <w:rPr>
                <w:noProof/>
                <w:webHidden/>
              </w:rPr>
            </w:r>
            <w:r w:rsidR="00965D1C">
              <w:rPr>
                <w:noProof/>
                <w:webHidden/>
              </w:rPr>
              <w:fldChar w:fldCharType="separate"/>
            </w:r>
            <w:r w:rsidR="00965D1C">
              <w:rPr>
                <w:noProof/>
                <w:webHidden/>
              </w:rPr>
              <w:t>8</w:t>
            </w:r>
            <w:r w:rsidR="00965D1C">
              <w:rPr>
                <w:noProof/>
                <w:webHidden/>
              </w:rPr>
              <w:fldChar w:fldCharType="end"/>
            </w:r>
          </w:hyperlink>
        </w:p>
        <w:p w14:paraId="0F80B80F" w14:textId="77777777" w:rsidR="00965D1C" w:rsidRDefault="009326D2">
          <w:pPr>
            <w:pStyle w:val="TOC3"/>
            <w:tabs>
              <w:tab w:val="right" w:leader="dot" w:pos="9344"/>
            </w:tabs>
            <w:rPr>
              <w:rFonts w:eastAsiaTheme="minorEastAsia"/>
              <w:noProof/>
              <w:lang w:eastAsia="hr-HR"/>
            </w:rPr>
          </w:pPr>
          <w:hyperlink w:anchor="_Toc443578456" w:history="1">
            <w:r w:rsidR="00965D1C" w:rsidRPr="00B57B38">
              <w:rPr>
                <w:rStyle w:val="Hyperlink"/>
                <w:rFonts w:ascii="Times New Roman" w:hAnsi="Times New Roman" w:cs="Times New Roman"/>
                <w:b/>
                <w:noProof/>
              </w:rPr>
              <w:t>2.1.2. Socijalni odnosi adolescenata</w:t>
            </w:r>
            <w:r w:rsidR="00965D1C">
              <w:rPr>
                <w:noProof/>
                <w:webHidden/>
              </w:rPr>
              <w:tab/>
            </w:r>
            <w:r w:rsidR="00965D1C">
              <w:rPr>
                <w:noProof/>
                <w:webHidden/>
              </w:rPr>
              <w:fldChar w:fldCharType="begin"/>
            </w:r>
            <w:r w:rsidR="00965D1C">
              <w:rPr>
                <w:noProof/>
                <w:webHidden/>
              </w:rPr>
              <w:instrText xml:space="preserve"> PAGEREF _Toc443578456 \h </w:instrText>
            </w:r>
            <w:r w:rsidR="00965D1C">
              <w:rPr>
                <w:noProof/>
                <w:webHidden/>
              </w:rPr>
            </w:r>
            <w:r w:rsidR="00965D1C">
              <w:rPr>
                <w:noProof/>
                <w:webHidden/>
              </w:rPr>
              <w:fldChar w:fldCharType="separate"/>
            </w:r>
            <w:r w:rsidR="00965D1C">
              <w:rPr>
                <w:noProof/>
                <w:webHidden/>
              </w:rPr>
              <w:t>12</w:t>
            </w:r>
            <w:r w:rsidR="00965D1C">
              <w:rPr>
                <w:noProof/>
                <w:webHidden/>
              </w:rPr>
              <w:fldChar w:fldCharType="end"/>
            </w:r>
          </w:hyperlink>
        </w:p>
        <w:p w14:paraId="5821C946" w14:textId="77777777" w:rsidR="00965D1C" w:rsidRDefault="009326D2">
          <w:pPr>
            <w:pStyle w:val="TOC2"/>
            <w:rPr>
              <w:rFonts w:eastAsiaTheme="minorEastAsia"/>
              <w:noProof/>
              <w:lang w:eastAsia="hr-HR"/>
            </w:rPr>
          </w:pPr>
          <w:hyperlink w:anchor="_Toc443578457" w:history="1">
            <w:r w:rsidR="00965D1C" w:rsidRPr="00B57B38">
              <w:rPr>
                <w:rStyle w:val="Hyperlink"/>
                <w:rFonts w:ascii="Times New Roman" w:hAnsi="Times New Roman" w:cs="Times New Roman"/>
                <w:b/>
                <w:noProof/>
              </w:rPr>
              <w:t>2.2. Rizični stilovi ponašanja mladih</w:t>
            </w:r>
            <w:r w:rsidR="00965D1C">
              <w:rPr>
                <w:noProof/>
                <w:webHidden/>
              </w:rPr>
              <w:tab/>
            </w:r>
            <w:r w:rsidR="00965D1C">
              <w:rPr>
                <w:noProof/>
                <w:webHidden/>
              </w:rPr>
              <w:fldChar w:fldCharType="begin"/>
            </w:r>
            <w:r w:rsidR="00965D1C">
              <w:rPr>
                <w:noProof/>
                <w:webHidden/>
              </w:rPr>
              <w:instrText xml:space="preserve"> PAGEREF _Toc443578457 \h </w:instrText>
            </w:r>
            <w:r w:rsidR="00965D1C">
              <w:rPr>
                <w:noProof/>
                <w:webHidden/>
              </w:rPr>
            </w:r>
            <w:r w:rsidR="00965D1C">
              <w:rPr>
                <w:noProof/>
                <w:webHidden/>
              </w:rPr>
              <w:fldChar w:fldCharType="separate"/>
            </w:r>
            <w:r w:rsidR="00965D1C">
              <w:rPr>
                <w:noProof/>
                <w:webHidden/>
              </w:rPr>
              <w:t>17</w:t>
            </w:r>
            <w:r w:rsidR="00965D1C">
              <w:rPr>
                <w:noProof/>
                <w:webHidden/>
              </w:rPr>
              <w:fldChar w:fldCharType="end"/>
            </w:r>
          </w:hyperlink>
        </w:p>
        <w:p w14:paraId="23337A9E" w14:textId="77777777" w:rsidR="00965D1C" w:rsidRDefault="009326D2">
          <w:pPr>
            <w:pStyle w:val="TOC3"/>
            <w:tabs>
              <w:tab w:val="right" w:leader="dot" w:pos="9344"/>
            </w:tabs>
            <w:rPr>
              <w:rFonts w:eastAsiaTheme="minorEastAsia"/>
              <w:noProof/>
              <w:lang w:eastAsia="hr-HR"/>
            </w:rPr>
          </w:pPr>
          <w:hyperlink w:anchor="_Toc443578458" w:history="1">
            <w:r w:rsidR="00965D1C" w:rsidRPr="00B57B38">
              <w:rPr>
                <w:rStyle w:val="Hyperlink"/>
                <w:rFonts w:ascii="Times New Roman" w:hAnsi="Times New Roman" w:cs="Times New Roman"/>
                <w:b/>
                <w:noProof/>
              </w:rPr>
              <w:t>2.2.1. Rizični i zaštitni čimbenici u etiologiji poremećaja u ponašanju</w:t>
            </w:r>
            <w:r w:rsidR="00965D1C">
              <w:rPr>
                <w:noProof/>
                <w:webHidden/>
              </w:rPr>
              <w:tab/>
            </w:r>
            <w:r w:rsidR="00965D1C">
              <w:rPr>
                <w:noProof/>
                <w:webHidden/>
              </w:rPr>
              <w:fldChar w:fldCharType="begin"/>
            </w:r>
            <w:r w:rsidR="00965D1C">
              <w:rPr>
                <w:noProof/>
                <w:webHidden/>
              </w:rPr>
              <w:instrText xml:space="preserve"> PAGEREF _Toc443578458 \h </w:instrText>
            </w:r>
            <w:r w:rsidR="00965D1C">
              <w:rPr>
                <w:noProof/>
                <w:webHidden/>
              </w:rPr>
            </w:r>
            <w:r w:rsidR="00965D1C">
              <w:rPr>
                <w:noProof/>
                <w:webHidden/>
              </w:rPr>
              <w:fldChar w:fldCharType="separate"/>
            </w:r>
            <w:r w:rsidR="00965D1C">
              <w:rPr>
                <w:noProof/>
                <w:webHidden/>
              </w:rPr>
              <w:t>23</w:t>
            </w:r>
            <w:r w:rsidR="00965D1C">
              <w:rPr>
                <w:noProof/>
                <w:webHidden/>
              </w:rPr>
              <w:fldChar w:fldCharType="end"/>
            </w:r>
          </w:hyperlink>
        </w:p>
        <w:p w14:paraId="08F3C05D" w14:textId="77777777" w:rsidR="00965D1C" w:rsidRDefault="009326D2">
          <w:pPr>
            <w:pStyle w:val="TOC3"/>
            <w:tabs>
              <w:tab w:val="right" w:leader="dot" w:pos="9344"/>
            </w:tabs>
            <w:rPr>
              <w:rFonts w:eastAsiaTheme="minorEastAsia"/>
              <w:noProof/>
              <w:lang w:eastAsia="hr-HR"/>
            </w:rPr>
          </w:pPr>
          <w:hyperlink w:anchor="_Toc443578459" w:history="1">
            <w:r w:rsidR="00965D1C" w:rsidRPr="00B57B38">
              <w:rPr>
                <w:rStyle w:val="Hyperlink"/>
                <w:rFonts w:ascii="Times New Roman" w:hAnsi="Times New Roman" w:cs="Times New Roman"/>
                <w:b/>
                <w:noProof/>
              </w:rPr>
              <w:t>2.2.2. Kockanje</w:t>
            </w:r>
            <w:r w:rsidR="00965D1C">
              <w:rPr>
                <w:noProof/>
                <w:webHidden/>
              </w:rPr>
              <w:tab/>
            </w:r>
            <w:r w:rsidR="00965D1C">
              <w:rPr>
                <w:noProof/>
                <w:webHidden/>
              </w:rPr>
              <w:fldChar w:fldCharType="begin"/>
            </w:r>
            <w:r w:rsidR="00965D1C">
              <w:rPr>
                <w:noProof/>
                <w:webHidden/>
              </w:rPr>
              <w:instrText xml:space="preserve"> PAGEREF _Toc443578459 \h </w:instrText>
            </w:r>
            <w:r w:rsidR="00965D1C">
              <w:rPr>
                <w:noProof/>
                <w:webHidden/>
              </w:rPr>
            </w:r>
            <w:r w:rsidR="00965D1C">
              <w:rPr>
                <w:noProof/>
                <w:webHidden/>
              </w:rPr>
              <w:fldChar w:fldCharType="separate"/>
            </w:r>
            <w:r w:rsidR="00965D1C">
              <w:rPr>
                <w:noProof/>
                <w:webHidden/>
              </w:rPr>
              <w:t>25</w:t>
            </w:r>
            <w:r w:rsidR="00965D1C">
              <w:rPr>
                <w:noProof/>
                <w:webHidden/>
              </w:rPr>
              <w:fldChar w:fldCharType="end"/>
            </w:r>
          </w:hyperlink>
        </w:p>
        <w:p w14:paraId="0A2775C6" w14:textId="77777777" w:rsidR="00965D1C" w:rsidRDefault="009326D2">
          <w:pPr>
            <w:pStyle w:val="TOC1"/>
            <w:rPr>
              <w:rFonts w:eastAsiaTheme="minorEastAsia"/>
              <w:noProof/>
              <w:lang w:eastAsia="hr-HR"/>
            </w:rPr>
          </w:pPr>
          <w:hyperlink w:anchor="_Toc443578460" w:history="1">
            <w:r w:rsidR="00965D1C" w:rsidRPr="00B57B38">
              <w:rPr>
                <w:rStyle w:val="Hyperlink"/>
                <w:rFonts w:ascii="Times New Roman" w:hAnsi="Times New Roman" w:cs="Times New Roman"/>
                <w:b/>
                <w:noProof/>
              </w:rPr>
              <w:t>III. METODOLOGIJA EMPIRIJSKOG ISTRAŽIVANJA</w:t>
            </w:r>
            <w:r w:rsidR="00965D1C">
              <w:rPr>
                <w:noProof/>
                <w:webHidden/>
              </w:rPr>
              <w:tab/>
            </w:r>
            <w:r w:rsidR="00965D1C">
              <w:rPr>
                <w:noProof/>
                <w:webHidden/>
              </w:rPr>
              <w:fldChar w:fldCharType="begin"/>
            </w:r>
            <w:r w:rsidR="00965D1C">
              <w:rPr>
                <w:noProof/>
                <w:webHidden/>
              </w:rPr>
              <w:instrText xml:space="preserve"> PAGEREF _Toc443578460 \h </w:instrText>
            </w:r>
            <w:r w:rsidR="00965D1C">
              <w:rPr>
                <w:noProof/>
                <w:webHidden/>
              </w:rPr>
            </w:r>
            <w:r w:rsidR="00965D1C">
              <w:rPr>
                <w:noProof/>
                <w:webHidden/>
              </w:rPr>
              <w:fldChar w:fldCharType="separate"/>
            </w:r>
            <w:r w:rsidR="00965D1C">
              <w:rPr>
                <w:noProof/>
                <w:webHidden/>
              </w:rPr>
              <w:t>28</w:t>
            </w:r>
            <w:r w:rsidR="00965D1C">
              <w:rPr>
                <w:noProof/>
                <w:webHidden/>
              </w:rPr>
              <w:fldChar w:fldCharType="end"/>
            </w:r>
          </w:hyperlink>
        </w:p>
        <w:p w14:paraId="26DDD312" w14:textId="77777777" w:rsidR="00965D1C" w:rsidRDefault="009326D2">
          <w:pPr>
            <w:pStyle w:val="TOC2"/>
            <w:rPr>
              <w:rFonts w:eastAsiaTheme="minorEastAsia"/>
              <w:noProof/>
              <w:lang w:eastAsia="hr-HR"/>
            </w:rPr>
          </w:pPr>
          <w:hyperlink w:anchor="_Toc443578461" w:history="1">
            <w:r w:rsidR="00965D1C" w:rsidRPr="00B57B38">
              <w:rPr>
                <w:rStyle w:val="Hyperlink"/>
                <w:rFonts w:ascii="Times New Roman" w:eastAsia="Times New Roman" w:hAnsi="Times New Roman" w:cs="Times New Roman"/>
                <w:b/>
                <w:noProof/>
              </w:rPr>
              <w:t>3.1. Cilj, problem i hipoteze istraživanja</w:t>
            </w:r>
            <w:r w:rsidR="00965D1C">
              <w:rPr>
                <w:noProof/>
                <w:webHidden/>
              </w:rPr>
              <w:tab/>
            </w:r>
            <w:r w:rsidR="00965D1C">
              <w:rPr>
                <w:noProof/>
                <w:webHidden/>
              </w:rPr>
              <w:fldChar w:fldCharType="begin"/>
            </w:r>
            <w:r w:rsidR="00965D1C">
              <w:rPr>
                <w:noProof/>
                <w:webHidden/>
              </w:rPr>
              <w:instrText xml:space="preserve"> PAGEREF _Toc443578461 \h </w:instrText>
            </w:r>
            <w:r w:rsidR="00965D1C">
              <w:rPr>
                <w:noProof/>
                <w:webHidden/>
              </w:rPr>
            </w:r>
            <w:r w:rsidR="00965D1C">
              <w:rPr>
                <w:noProof/>
                <w:webHidden/>
              </w:rPr>
              <w:fldChar w:fldCharType="separate"/>
            </w:r>
            <w:r w:rsidR="00965D1C">
              <w:rPr>
                <w:noProof/>
                <w:webHidden/>
              </w:rPr>
              <w:t>28</w:t>
            </w:r>
            <w:r w:rsidR="00965D1C">
              <w:rPr>
                <w:noProof/>
                <w:webHidden/>
              </w:rPr>
              <w:fldChar w:fldCharType="end"/>
            </w:r>
          </w:hyperlink>
        </w:p>
        <w:p w14:paraId="26F71E7A" w14:textId="77777777" w:rsidR="00965D1C" w:rsidRDefault="009326D2">
          <w:pPr>
            <w:pStyle w:val="TOC2"/>
            <w:rPr>
              <w:rFonts w:eastAsiaTheme="minorEastAsia"/>
              <w:noProof/>
              <w:lang w:eastAsia="hr-HR"/>
            </w:rPr>
          </w:pPr>
          <w:hyperlink w:anchor="_Toc443578462" w:history="1">
            <w:r w:rsidR="00965D1C" w:rsidRPr="00B57B38">
              <w:rPr>
                <w:rStyle w:val="Hyperlink"/>
                <w:rFonts w:ascii="Times New Roman" w:hAnsi="Times New Roman" w:cs="Times New Roman"/>
                <w:b/>
                <w:noProof/>
              </w:rPr>
              <w:t>3.2. Ispitanici</w:t>
            </w:r>
            <w:r w:rsidR="00965D1C">
              <w:rPr>
                <w:noProof/>
                <w:webHidden/>
              </w:rPr>
              <w:tab/>
            </w:r>
            <w:r w:rsidR="00965D1C">
              <w:rPr>
                <w:noProof/>
                <w:webHidden/>
              </w:rPr>
              <w:fldChar w:fldCharType="begin"/>
            </w:r>
            <w:r w:rsidR="00965D1C">
              <w:rPr>
                <w:noProof/>
                <w:webHidden/>
              </w:rPr>
              <w:instrText xml:space="preserve"> PAGEREF _Toc443578462 \h </w:instrText>
            </w:r>
            <w:r w:rsidR="00965D1C">
              <w:rPr>
                <w:noProof/>
                <w:webHidden/>
              </w:rPr>
            </w:r>
            <w:r w:rsidR="00965D1C">
              <w:rPr>
                <w:noProof/>
                <w:webHidden/>
              </w:rPr>
              <w:fldChar w:fldCharType="separate"/>
            </w:r>
            <w:r w:rsidR="00965D1C">
              <w:rPr>
                <w:noProof/>
                <w:webHidden/>
              </w:rPr>
              <w:t>28</w:t>
            </w:r>
            <w:r w:rsidR="00965D1C">
              <w:rPr>
                <w:noProof/>
                <w:webHidden/>
              </w:rPr>
              <w:fldChar w:fldCharType="end"/>
            </w:r>
          </w:hyperlink>
        </w:p>
        <w:p w14:paraId="7158E5FD" w14:textId="77777777" w:rsidR="00965D1C" w:rsidRDefault="009326D2">
          <w:pPr>
            <w:pStyle w:val="TOC2"/>
            <w:rPr>
              <w:rFonts w:eastAsiaTheme="minorEastAsia"/>
              <w:noProof/>
              <w:lang w:eastAsia="hr-HR"/>
            </w:rPr>
          </w:pPr>
          <w:hyperlink w:anchor="_Toc443578463" w:history="1">
            <w:r w:rsidR="00965D1C" w:rsidRPr="00B57B38">
              <w:rPr>
                <w:rStyle w:val="Hyperlink"/>
                <w:rFonts w:ascii="Times New Roman" w:hAnsi="Times New Roman" w:cs="Times New Roman"/>
                <w:b/>
                <w:noProof/>
              </w:rPr>
              <w:t>3.3. Postupak</w:t>
            </w:r>
            <w:r w:rsidR="00965D1C">
              <w:rPr>
                <w:noProof/>
                <w:webHidden/>
              </w:rPr>
              <w:tab/>
            </w:r>
            <w:r w:rsidR="00965D1C">
              <w:rPr>
                <w:noProof/>
                <w:webHidden/>
              </w:rPr>
              <w:fldChar w:fldCharType="begin"/>
            </w:r>
            <w:r w:rsidR="00965D1C">
              <w:rPr>
                <w:noProof/>
                <w:webHidden/>
              </w:rPr>
              <w:instrText xml:space="preserve"> PAGEREF _Toc443578463 \h </w:instrText>
            </w:r>
            <w:r w:rsidR="00965D1C">
              <w:rPr>
                <w:noProof/>
                <w:webHidden/>
              </w:rPr>
            </w:r>
            <w:r w:rsidR="00965D1C">
              <w:rPr>
                <w:noProof/>
                <w:webHidden/>
              </w:rPr>
              <w:fldChar w:fldCharType="separate"/>
            </w:r>
            <w:r w:rsidR="00965D1C">
              <w:rPr>
                <w:noProof/>
                <w:webHidden/>
              </w:rPr>
              <w:t>29</w:t>
            </w:r>
            <w:r w:rsidR="00965D1C">
              <w:rPr>
                <w:noProof/>
                <w:webHidden/>
              </w:rPr>
              <w:fldChar w:fldCharType="end"/>
            </w:r>
          </w:hyperlink>
        </w:p>
        <w:p w14:paraId="7A7C1989" w14:textId="77777777" w:rsidR="00965D1C" w:rsidRDefault="009326D2">
          <w:pPr>
            <w:pStyle w:val="TOC2"/>
            <w:rPr>
              <w:rFonts w:eastAsiaTheme="minorEastAsia"/>
              <w:noProof/>
              <w:lang w:eastAsia="hr-HR"/>
            </w:rPr>
          </w:pPr>
          <w:hyperlink w:anchor="_Toc443578464" w:history="1">
            <w:r w:rsidR="00965D1C" w:rsidRPr="00B57B38">
              <w:rPr>
                <w:rStyle w:val="Hyperlink"/>
                <w:rFonts w:ascii="Times New Roman" w:hAnsi="Times New Roman" w:cs="Times New Roman"/>
                <w:b/>
                <w:noProof/>
              </w:rPr>
              <w:t>3.4. Instrument</w:t>
            </w:r>
            <w:r w:rsidR="00965D1C">
              <w:rPr>
                <w:noProof/>
                <w:webHidden/>
              </w:rPr>
              <w:tab/>
            </w:r>
            <w:r w:rsidR="00965D1C">
              <w:rPr>
                <w:noProof/>
                <w:webHidden/>
              </w:rPr>
              <w:fldChar w:fldCharType="begin"/>
            </w:r>
            <w:r w:rsidR="00965D1C">
              <w:rPr>
                <w:noProof/>
                <w:webHidden/>
              </w:rPr>
              <w:instrText xml:space="preserve"> PAGEREF _Toc443578464 \h </w:instrText>
            </w:r>
            <w:r w:rsidR="00965D1C">
              <w:rPr>
                <w:noProof/>
                <w:webHidden/>
              </w:rPr>
            </w:r>
            <w:r w:rsidR="00965D1C">
              <w:rPr>
                <w:noProof/>
                <w:webHidden/>
              </w:rPr>
              <w:fldChar w:fldCharType="separate"/>
            </w:r>
            <w:r w:rsidR="00965D1C">
              <w:rPr>
                <w:noProof/>
                <w:webHidden/>
              </w:rPr>
              <w:t>29</w:t>
            </w:r>
            <w:r w:rsidR="00965D1C">
              <w:rPr>
                <w:noProof/>
                <w:webHidden/>
              </w:rPr>
              <w:fldChar w:fldCharType="end"/>
            </w:r>
          </w:hyperlink>
        </w:p>
        <w:p w14:paraId="05EC9C14" w14:textId="77777777" w:rsidR="00965D1C" w:rsidRDefault="009326D2">
          <w:pPr>
            <w:pStyle w:val="TOC1"/>
            <w:rPr>
              <w:rFonts w:eastAsiaTheme="minorEastAsia"/>
              <w:noProof/>
              <w:lang w:eastAsia="hr-HR"/>
            </w:rPr>
          </w:pPr>
          <w:hyperlink w:anchor="_Toc443578465" w:history="1">
            <w:r w:rsidR="00965D1C" w:rsidRPr="00B57B38">
              <w:rPr>
                <w:rStyle w:val="Hyperlink"/>
                <w:rFonts w:ascii="Times New Roman" w:hAnsi="Times New Roman" w:cs="Times New Roman"/>
                <w:b/>
                <w:noProof/>
              </w:rPr>
              <w:t>IV. REZULTATI</w:t>
            </w:r>
            <w:r w:rsidR="00965D1C">
              <w:rPr>
                <w:noProof/>
                <w:webHidden/>
              </w:rPr>
              <w:tab/>
            </w:r>
            <w:r w:rsidR="00965D1C">
              <w:rPr>
                <w:noProof/>
                <w:webHidden/>
              </w:rPr>
              <w:fldChar w:fldCharType="begin"/>
            </w:r>
            <w:r w:rsidR="00965D1C">
              <w:rPr>
                <w:noProof/>
                <w:webHidden/>
              </w:rPr>
              <w:instrText xml:space="preserve"> PAGEREF _Toc443578465 \h </w:instrText>
            </w:r>
            <w:r w:rsidR="00965D1C">
              <w:rPr>
                <w:noProof/>
                <w:webHidden/>
              </w:rPr>
            </w:r>
            <w:r w:rsidR="00965D1C">
              <w:rPr>
                <w:noProof/>
                <w:webHidden/>
              </w:rPr>
              <w:fldChar w:fldCharType="separate"/>
            </w:r>
            <w:r w:rsidR="00965D1C">
              <w:rPr>
                <w:noProof/>
                <w:webHidden/>
              </w:rPr>
              <w:t>30</w:t>
            </w:r>
            <w:r w:rsidR="00965D1C">
              <w:rPr>
                <w:noProof/>
                <w:webHidden/>
              </w:rPr>
              <w:fldChar w:fldCharType="end"/>
            </w:r>
          </w:hyperlink>
        </w:p>
        <w:p w14:paraId="612C4FC1" w14:textId="77777777" w:rsidR="00965D1C" w:rsidRDefault="009326D2">
          <w:pPr>
            <w:pStyle w:val="TOC2"/>
            <w:rPr>
              <w:rFonts w:eastAsiaTheme="minorEastAsia"/>
              <w:noProof/>
              <w:lang w:eastAsia="hr-HR"/>
            </w:rPr>
          </w:pPr>
          <w:hyperlink w:anchor="_Toc443578466" w:history="1">
            <w:r w:rsidR="00965D1C" w:rsidRPr="00B57B38">
              <w:rPr>
                <w:rStyle w:val="Hyperlink"/>
                <w:rFonts w:ascii="Times New Roman" w:hAnsi="Times New Roman" w:cs="Times New Roman"/>
                <w:b/>
                <w:noProof/>
              </w:rPr>
              <w:t>4. 1. Sociodemografski podatci</w:t>
            </w:r>
            <w:r w:rsidR="00965D1C">
              <w:rPr>
                <w:noProof/>
                <w:webHidden/>
              </w:rPr>
              <w:tab/>
            </w:r>
            <w:r w:rsidR="00965D1C">
              <w:rPr>
                <w:noProof/>
                <w:webHidden/>
              </w:rPr>
              <w:fldChar w:fldCharType="begin"/>
            </w:r>
            <w:r w:rsidR="00965D1C">
              <w:rPr>
                <w:noProof/>
                <w:webHidden/>
              </w:rPr>
              <w:instrText xml:space="preserve"> PAGEREF _Toc443578466 \h </w:instrText>
            </w:r>
            <w:r w:rsidR="00965D1C">
              <w:rPr>
                <w:noProof/>
                <w:webHidden/>
              </w:rPr>
            </w:r>
            <w:r w:rsidR="00965D1C">
              <w:rPr>
                <w:noProof/>
                <w:webHidden/>
              </w:rPr>
              <w:fldChar w:fldCharType="separate"/>
            </w:r>
            <w:r w:rsidR="00965D1C">
              <w:rPr>
                <w:noProof/>
                <w:webHidden/>
              </w:rPr>
              <w:t>30</w:t>
            </w:r>
            <w:r w:rsidR="00965D1C">
              <w:rPr>
                <w:noProof/>
                <w:webHidden/>
              </w:rPr>
              <w:fldChar w:fldCharType="end"/>
            </w:r>
          </w:hyperlink>
        </w:p>
        <w:p w14:paraId="7BFC8A8F" w14:textId="77777777" w:rsidR="00965D1C" w:rsidRDefault="009326D2">
          <w:pPr>
            <w:pStyle w:val="TOC2"/>
            <w:rPr>
              <w:rFonts w:eastAsiaTheme="minorEastAsia"/>
              <w:noProof/>
              <w:lang w:eastAsia="hr-HR"/>
            </w:rPr>
          </w:pPr>
          <w:hyperlink w:anchor="_Toc443578467" w:history="1">
            <w:r w:rsidR="00965D1C" w:rsidRPr="00B57B38">
              <w:rPr>
                <w:rStyle w:val="Hyperlink"/>
                <w:rFonts w:ascii="Times New Roman" w:hAnsi="Times New Roman" w:cs="Times New Roman"/>
                <w:b/>
                <w:noProof/>
              </w:rPr>
              <w:t>4.2. Deskriptivna statistika odabranih dimenzija ispitivanih varijabli</w:t>
            </w:r>
            <w:r w:rsidR="00965D1C">
              <w:rPr>
                <w:noProof/>
                <w:webHidden/>
              </w:rPr>
              <w:tab/>
            </w:r>
            <w:r w:rsidR="00965D1C">
              <w:rPr>
                <w:noProof/>
                <w:webHidden/>
              </w:rPr>
              <w:fldChar w:fldCharType="begin"/>
            </w:r>
            <w:r w:rsidR="00965D1C">
              <w:rPr>
                <w:noProof/>
                <w:webHidden/>
              </w:rPr>
              <w:instrText xml:space="preserve"> PAGEREF _Toc443578467 \h </w:instrText>
            </w:r>
            <w:r w:rsidR="00965D1C">
              <w:rPr>
                <w:noProof/>
                <w:webHidden/>
              </w:rPr>
            </w:r>
            <w:r w:rsidR="00965D1C">
              <w:rPr>
                <w:noProof/>
                <w:webHidden/>
              </w:rPr>
              <w:fldChar w:fldCharType="separate"/>
            </w:r>
            <w:r w:rsidR="00965D1C">
              <w:rPr>
                <w:noProof/>
                <w:webHidden/>
              </w:rPr>
              <w:t>32</w:t>
            </w:r>
            <w:r w:rsidR="00965D1C">
              <w:rPr>
                <w:noProof/>
                <w:webHidden/>
              </w:rPr>
              <w:fldChar w:fldCharType="end"/>
            </w:r>
          </w:hyperlink>
        </w:p>
        <w:p w14:paraId="225C7BEC" w14:textId="77777777" w:rsidR="00965D1C" w:rsidRDefault="009326D2">
          <w:pPr>
            <w:pStyle w:val="TOC2"/>
            <w:rPr>
              <w:rFonts w:eastAsiaTheme="minorEastAsia"/>
              <w:noProof/>
              <w:lang w:eastAsia="hr-HR"/>
            </w:rPr>
          </w:pPr>
          <w:hyperlink w:anchor="_Toc443578468" w:history="1">
            <w:r w:rsidR="00965D1C" w:rsidRPr="00B57B38">
              <w:rPr>
                <w:rStyle w:val="Hyperlink"/>
                <w:rFonts w:ascii="Times New Roman" w:hAnsi="Times New Roman" w:cs="Times New Roman"/>
                <w:b/>
                <w:noProof/>
              </w:rPr>
              <w:t>4.3. Rezultati t-testa za nezavisne uzorke</w:t>
            </w:r>
            <w:r w:rsidR="00965D1C">
              <w:rPr>
                <w:noProof/>
                <w:webHidden/>
              </w:rPr>
              <w:tab/>
            </w:r>
            <w:r w:rsidR="00965D1C">
              <w:rPr>
                <w:noProof/>
                <w:webHidden/>
              </w:rPr>
              <w:fldChar w:fldCharType="begin"/>
            </w:r>
            <w:r w:rsidR="00965D1C">
              <w:rPr>
                <w:noProof/>
                <w:webHidden/>
              </w:rPr>
              <w:instrText xml:space="preserve"> PAGEREF _Toc443578468 \h </w:instrText>
            </w:r>
            <w:r w:rsidR="00965D1C">
              <w:rPr>
                <w:noProof/>
                <w:webHidden/>
              </w:rPr>
            </w:r>
            <w:r w:rsidR="00965D1C">
              <w:rPr>
                <w:noProof/>
                <w:webHidden/>
              </w:rPr>
              <w:fldChar w:fldCharType="separate"/>
            </w:r>
            <w:r w:rsidR="00965D1C">
              <w:rPr>
                <w:noProof/>
                <w:webHidden/>
              </w:rPr>
              <w:t>36</w:t>
            </w:r>
            <w:r w:rsidR="00965D1C">
              <w:rPr>
                <w:noProof/>
                <w:webHidden/>
              </w:rPr>
              <w:fldChar w:fldCharType="end"/>
            </w:r>
          </w:hyperlink>
        </w:p>
        <w:p w14:paraId="510ADCD5" w14:textId="77777777" w:rsidR="00965D1C" w:rsidRDefault="009326D2">
          <w:pPr>
            <w:pStyle w:val="TOC3"/>
            <w:tabs>
              <w:tab w:val="right" w:leader="dot" w:pos="9344"/>
            </w:tabs>
            <w:rPr>
              <w:rFonts w:eastAsiaTheme="minorEastAsia"/>
              <w:noProof/>
              <w:lang w:eastAsia="hr-HR"/>
            </w:rPr>
          </w:pPr>
          <w:hyperlink w:anchor="_Toc443578469" w:history="1">
            <w:r w:rsidR="00965D1C" w:rsidRPr="00B57B38">
              <w:rPr>
                <w:rStyle w:val="Hyperlink"/>
                <w:rFonts w:ascii="Times New Roman" w:hAnsi="Times New Roman" w:cs="Times New Roman"/>
                <w:b/>
                <w:noProof/>
              </w:rPr>
              <w:t>4.3.1. Rezultati t-testa s obzirom na  spol ispitanika</w:t>
            </w:r>
            <w:r w:rsidR="00965D1C">
              <w:rPr>
                <w:noProof/>
                <w:webHidden/>
              </w:rPr>
              <w:tab/>
            </w:r>
            <w:r w:rsidR="00965D1C">
              <w:rPr>
                <w:noProof/>
                <w:webHidden/>
              </w:rPr>
              <w:fldChar w:fldCharType="begin"/>
            </w:r>
            <w:r w:rsidR="00965D1C">
              <w:rPr>
                <w:noProof/>
                <w:webHidden/>
              </w:rPr>
              <w:instrText xml:space="preserve"> PAGEREF _Toc443578469 \h </w:instrText>
            </w:r>
            <w:r w:rsidR="00965D1C">
              <w:rPr>
                <w:noProof/>
                <w:webHidden/>
              </w:rPr>
            </w:r>
            <w:r w:rsidR="00965D1C">
              <w:rPr>
                <w:noProof/>
                <w:webHidden/>
              </w:rPr>
              <w:fldChar w:fldCharType="separate"/>
            </w:r>
            <w:r w:rsidR="00965D1C">
              <w:rPr>
                <w:noProof/>
                <w:webHidden/>
              </w:rPr>
              <w:t>36</w:t>
            </w:r>
            <w:r w:rsidR="00965D1C">
              <w:rPr>
                <w:noProof/>
                <w:webHidden/>
              </w:rPr>
              <w:fldChar w:fldCharType="end"/>
            </w:r>
          </w:hyperlink>
        </w:p>
        <w:p w14:paraId="28C6B7E3" w14:textId="77777777" w:rsidR="00965D1C" w:rsidRDefault="009326D2">
          <w:pPr>
            <w:pStyle w:val="TOC3"/>
            <w:tabs>
              <w:tab w:val="right" w:leader="dot" w:pos="9344"/>
            </w:tabs>
            <w:rPr>
              <w:rFonts w:eastAsiaTheme="minorEastAsia"/>
              <w:noProof/>
              <w:lang w:eastAsia="hr-HR"/>
            </w:rPr>
          </w:pPr>
          <w:hyperlink w:anchor="_Toc443578470" w:history="1">
            <w:r w:rsidR="00965D1C" w:rsidRPr="00B57B38">
              <w:rPr>
                <w:rStyle w:val="Hyperlink"/>
                <w:rFonts w:ascii="Times New Roman" w:hAnsi="Times New Roman" w:cs="Times New Roman"/>
                <w:b/>
                <w:noProof/>
              </w:rPr>
              <w:t>4.3.2. Rezultati t-testa s obzirom na dob ispitanika</w:t>
            </w:r>
            <w:r w:rsidR="00965D1C">
              <w:rPr>
                <w:noProof/>
                <w:webHidden/>
              </w:rPr>
              <w:tab/>
            </w:r>
            <w:r w:rsidR="00965D1C">
              <w:rPr>
                <w:noProof/>
                <w:webHidden/>
              </w:rPr>
              <w:fldChar w:fldCharType="begin"/>
            </w:r>
            <w:r w:rsidR="00965D1C">
              <w:rPr>
                <w:noProof/>
                <w:webHidden/>
              </w:rPr>
              <w:instrText xml:space="preserve"> PAGEREF _Toc443578470 \h </w:instrText>
            </w:r>
            <w:r w:rsidR="00965D1C">
              <w:rPr>
                <w:noProof/>
                <w:webHidden/>
              </w:rPr>
            </w:r>
            <w:r w:rsidR="00965D1C">
              <w:rPr>
                <w:noProof/>
                <w:webHidden/>
              </w:rPr>
              <w:fldChar w:fldCharType="separate"/>
            </w:r>
            <w:r w:rsidR="00965D1C">
              <w:rPr>
                <w:noProof/>
                <w:webHidden/>
              </w:rPr>
              <w:t>38</w:t>
            </w:r>
            <w:r w:rsidR="00965D1C">
              <w:rPr>
                <w:noProof/>
                <w:webHidden/>
              </w:rPr>
              <w:fldChar w:fldCharType="end"/>
            </w:r>
          </w:hyperlink>
        </w:p>
        <w:p w14:paraId="6A895781" w14:textId="77777777" w:rsidR="00965D1C" w:rsidRDefault="009326D2">
          <w:pPr>
            <w:pStyle w:val="TOC2"/>
            <w:rPr>
              <w:rFonts w:eastAsiaTheme="minorEastAsia"/>
              <w:noProof/>
              <w:lang w:eastAsia="hr-HR"/>
            </w:rPr>
          </w:pPr>
          <w:hyperlink w:anchor="_Toc443578471" w:history="1">
            <w:r w:rsidR="00965D1C" w:rsidRPr="00B57B38">
              <w:rPr>
                <w:rStyle w:val="Hyperlink"/>
                <w:rFonts w:ascii="Times New Roman" w:hAnsi="Times New Roman" w:cs="Times New Roman"/>
                <w:b/>
                <w:noProof/>
              </w:rPr>
              <w:t>4.4. Rezultati korelacijske analize</w:t>
            </w:r>
            <w:r w:rsidR="00965D1C">
              <w:rPr>
                <w:noProof/>
                <w:webHidden/>
              </w:rPr>
              <w:tab/>
            </w:r>
            <w:r w:rsidR="00965D1C">
              <w:rPr>
                <w:noProof/>
                <w:webHidden/>
              </w:rPr>
              <w:fldChar w:fldCharType="begin"/>
            </w:r>
            <w:r w:rsidR="00965D1C">
              <w:rPr>
                <w:noProof/>
                <w:webHidden/>
              </w:rPr>
              <w:instrText xml:space="preserve"> PAGEREF _Toc443578471 \h </w:instrText>
            </w:r>
            <w:r w:rsidR="00965D1C">
              <w:rPr>
                <w:noProof/>
                <w:webHidden/>
              </w:rPr>
            </w:r>
            <w:r w:rsidR="00965D1C">
              <w:rPr>
                <w:noProof/>
                <w:webHidden/>
              </w:rPr>
              <w:fldChar w:fldCharType="separate"/>
            </w:r>
            <w:r w:rsidR="00965D1C">
              <w:rPr>
                <w:noProof/>
                <w:webHidden/>
              </w:rPr>
              <w:t>39</w:t>
            </w:r>
            <w:r w:rsidR="00965D1C">
              <w:rPr>
                <w:noProof/>
                <w:webHidden/>
              </w:rPr>
              <w:fldChar w:fldCharType="end"/>
            </w:r>
          </w:hyperlink>
        </w:p>
        <w:p w14:paraId="31EEDA1D" w14:textId="77777777" w:rsidR="00965D1C" w:rsidRDefault="009326D2">
          <w:pPr>
            <w:pStyle w:val="TOC1"/>
            <w:rPr>
              <w:rFonts w:eastAsiaTheme="minorEastAsia"/>
              <w:noProof/>
              <w:lang w:eastAsia="hr-HR"/>
            </w:rPr>
          </w:pPr>
          <w:hyperlink w:anchor="_Toc443578472" w:history="1">
            <w:r w:rsidR="00965D1C" w:rsidRPr="00B57B38">
              <w:rPr>
                <w:rStyle w:val="Hyperlink"/>
                <w:rFonts w:ascii="Times New Roman" w:hAnsi="Times New Roman" w:cs="Times New Roman"/>
                <w:b/>
                <w:noProof/>
              </w:rPr>
              <w:t>V. RASPRAVA</w:t>
            </w:r>
            <w:r w:rsidR="00965D1C">
              <w:rPr>
                <w:noProof/>
                <w:webHidden/>
              </w:rPr>
              <w:tab/>
            </w:r>
            <w:r w:rsidR="00965D1C">
              <w:rPr>
                <w:noProof/>
                <w:webHidden/>
              </w:rPr>
              <w:fldChar w:fldCharType="begin"/>
            </w:r>
            <w:r w:rsidR="00965D1C">
              <w:rPr>
                <w:noProof/>
                <w:webHidden/>
              </w:rPr>
              <w:instrText xml:space="preserve"> PAGEREF _Toc443578472 \h </w:instrText>
            </w:r>
            <w:r w:rsidR="00965D1C">
              <w:rPr>
                <w:noProof/>
                <w:webHidden/>
              </w:rPr>
            </w:r>
            <w:r w:rsidR="00965D1C">
              <w:rPr>
                <w:noProof/>
                <w:webHidden/>
              </w:rPr>
              <w:fldChar w:fldCharType="separate"/>
            </w:r>
            <w:r w:rsidR="00965D1C">
              <w:rPr>
                <w:noProof/>
                <w:webHidden/>
              </w:rPr>
              <w:t>40</w:t>
            </w:r>
            <w:r w:rsidR="00965D1C">
              <w:rPr>
                <w:noProof/>
                <w:webHidden/>
              </w:rPr>
              <w:fldChar w:fldCharType="end"/>
            </w:r>
          </w:hyperlink>
        </w:p>
        <w:p w14:paraId="333253BE" w14:textId="77777777" w:rsidR="00965D1C" w:rsidRDefault="009326D2">
          <w:pPr>
            <w:pStyle w:val="TOC1"/>
            <w:rPr>
              <w:rFonts w:eastAsiaTheme="minorEastAsia"/>
              <w:noProof/>
              <w:lang w:eastAsia="hr-HR"/>
            </w:rPr>
          </w:pPr>
          <w:hyperlink w:anchor="_Toc443578473" w:history="1">
            <w:r w:rsidR="00965D1C" w:rsidRPr="00B57B38">
              <w:rPr>
                <w:rStyle w:val="Hyperlink"/>
                <w:rFonts w:ascii="Times New Roman" w:hAnsi="Times New Roman" w:cs="Times New Roman"/>
                <w:b/>
                <w:noProof/>
              </w:rPr>
              <w:t>VI. ZAKLJUČAK</w:t>
            </w:r>
            <w:r w:rsidR="00965D1C">
              <w:rPr>
                <w:noProof/>
                <w:webHidden/>
              </w:rPr>
              <w:tab/>
            </w:r>
            <w:r w:rsidR="00965D1C">
              <w:rPr>
                <w:noProof/>
                <w:webHidden/>
              </w:rPr>
              <w:fldChar w:fldCharType="begin"/>
            </w:r>
            <w:r w:rsidR="00965D1C">
              <w:rPr>
                <w:noProof/>
                <w:webHidden/>
              </w:rPr>
              <w:instrText xml:space="preserve"> PAGEREF _Toc443578473 \h </w:instrText>
            </w:r>
            <w:r w:rsidR="00965D1C">
              <w:rPr>
                <w:noProof/>
                <w:webHidden/>
              </w:rPr>
            </w:r>
            <w:r w:rsidR="00965D1C">
              <w:rPr>
                <w:noProof/>
                <w:webHidden/>
              </w:rPr>
              <w:fldChar w:fldCharType="separate"/>
            </w:r>
            <w:r w:rsidR="00965D1C">
              <w:rPr>
                <w:noProof/>
                <w:webHidden/>
              </w:rPr>
              <w:t>45</w:t>
            </w:r>
            <w:r w:rsidR="00965D1C">
              <w:rPr>
                <w:noProof/>
                <w:webHidden/>
              </w:rPr>
              <w:fldChar w:fldCharType="end"/>
            </w:r>
          </w:hyperlink>
        </w:p>
        <w:p w14:paraId="2CC36542" w14:textId="77777777" w:rsidR="00965D1C" w:rsidRDefault="009326D2">
          <w:pPr>
            <w:pStyle w:val="TOC1"/>
            <w:rPr>
              <w:rFonts w:eastAsiaTheme="minorEastAsia"/>
              <w:noProof/>
              <w:lang w:eastAsia="hr-HR"/>
            </w:rPr>
          </w:pPr>
          <w:hyperlink w:anchor="_Toc443578474" w:history="1">
            <w:r w:rsidR="00965D1C" w:rsidRPr="00B57B38">
              <w:rPr>
                <w:rStyle w:val="Hyperlink"/>
                <w:rFonts w:ascii="Times New Roman" w:hAnsi="Times New Roman" w:cs="Times New Roman"/>
                <w:b/>
                <w:noProof/>
              </w:rPr>
              <w:t>VII. POPIS LITERATURE</w:t>
            </w:r>
            <w:r w:rsidR="00965D1C">
              <w:rPr>
                <w:noProof/>
                <w:webHidden/>
              </w:rPr>
              <w:tab/>
            </w:r>
            <w:r w:rsidR="00965D1C">
              <w:rPr>
                <w:noProof/>
                <w:webHidden/>
              </w:rPr>
              <w:fldChar w:fldCharType="begin"/>
            </w:r>
            <w:r w:rsidR="00965D1C">
              <w:rPr>
                <w:noProof/>
                <w:webHidden/>
              </w:rPr>
              <w:instrText xml:space="preserve"> PAGEREF _Toc443578474 \h </w:instrText>
            </w:r>
            <w:r w:rsidR="00965D1C">
              <w:rPr>
                <w:noProof/>
                <w:webHidden/>
              </w:rPr>
            </w:r>
            <w:r w:rsidR="00965D1C">
              <w:rPr>
                <w:noProof/>
                <w:webHidden/>
              </w:rPr>
              <w:fldChar w:fldCharType="separate"/>
            </w:r>
            <w:r w:rsidR="00965D1C">
              <w:rPr>
                <w:noProof/>
                <w:webHidden/>
              </w:rPr>
              <w:t>47</w:t>
            </w:r>
            <w:r w:rsidR="00965D1C">
              <w:rPr>
                <w:noProof/>
                <w:webHidden/>
              </w:rPr>
              <w:fldChar w:fldCharType="end"/>
            </w:r>
          </w:hyperlink>
        </w:p>
        <w:p w14:paraId="2212F7E3" w14:textId="77777777" w:rsidR="00C96E37" w:rsidRDefault="00C96E37">
          <w:r>
            <w:rPr>
              <w:b/>
              <w:bCs/>
              <w:noProof/>
            </w:rPr>
            <w:fldChar w:fldCharType="end"/>
          </w:r>
        </w:p>
      </w:sdtContent>
    </w:sdt>
    <w:p w14:paraId="0055C386" w14:textId="77777777" w:rsidR="00E66E17" w:rsidRPr="00E66E17" w:rsidRDefault="00D30254">
      <w:pPr>
        <w:rPr>
          <w:rFonts w:ascii="Times New Roman" w:hAnsi="Times New Roman" w:cs="Times New Roman"/>
          <w:b/>
          <w:i/>
          <w:sz w:val="24"/>
          <w:szCs w:val="24"/>
        </w:rPr>
      </w:pPr>
      <w:r>
        <w:rPr>
          <w:rFonts w:ascii="Times New Roman" w:hAnsi="Times New Roman" w:cs="Times New Roman"/>
          <w:sz w:val="28"/>
        </w:rPr>
        <w:br w:type="page"/>
      </w:r>
      <w:r w:rsidR="00E66E17" w:rsidRPr="00E66E17">
        <w:rPr>
          <w:rFonts w:ascii="Times New Roman" w:hAnsi="Times New Roman" w:cs="Times New Roman"/>
          <w:b/>
          <w:i/>
          <w:sz w:val="24"/>
          <w:szCs w:val="24"/>
        </w:rPr>
        <w:lastRenderedPageBreak/>
        <w:t>Sažetak</w:t>
      </w:r>
    </w:p>
    <w:p w14:paraId="61BCB873" w14:textId="77777777" w:rsidR="00E66E17" w:rsidRPr="00E66E17" w:rsidRDefault="00E66E17">
      <w:pPr>
        <w:rPr>
          <w:rFonts w:ascii="Times New Roman" w:hAnsi="Times New Roman" w:cs="Times New Roman"/>
          <w:b/>
          <w:i/>
          <w:sz w:val="24"/>
          <w:szCs w:val="24"/>
        </w:rPr>
      </w:pPr>
    </w:p>
    <w:p w14:paraId="48D2F518" w14:textId="677F69B2" w:rsidR="000B0000" w:rsidRDefault="00A210DC" w:rsidP="00E10B23">
      <w:pPr>
        <w:spacing w:line="360" w:lineRule="auto"/>
        <w:jc w:val="both"/>
        <w:rPr>
          <w:rFonts w:ascii="Times New Roman" w:hAnsi="Times New Roman" w:cs="Times New Roman"/>
          <w:i/>
          <w:sz w:val="24"/>
          <w:szCs w:val="24"/>
        </w:rPr>
      </w:pPr>
      <w:r w:rsidRPr="00E10B23">
        <w:rPr>
          <w:rFonts w:ascii="Times New Roman" w:hAnsi="Times New Roman" w:cs="Times New Roman"/>
          <w:i/>
          <w:sz w:val="24"/>
          <w:szCs w:val="24"/>
        </w:rPr>
        <w:t xml:space="preserve">Kockanje kao sve rašireniji i dostupniji oblik zabave </w:t>
      </w:r>
      <w:r w:rsidR="000B0000">
        <w:rPr>
          <w:rFonts w:ascii="Times New Roman" w:hAnsi="Times New Roman" w:cs="Times New Roman"/>
          <w:i/>
          <w:sz w:val="24"/>
          <w:szCs w:val="24"/>
        </w:rPr>
        <w:t>nije zaobišl</w:t>
      </w:r>
      <w:r w:rsidRPr="00E10B23">
        <w:rPr>
          <w:rFonts w:ascii="Times New Roman" w:hAnsi="Times New Roman" w:cs="Times New Roman"/>
          <w:i/>
          <w:sz w:val="24"/>
          <w:szCs w:val="24"/>
        </w:rPr>
        <w:t xml:space="preserve">o ni adolescente. </w:t>
      </w:r>
      <w:r w:rsidR="00E10B23" w:rsidRPr="00E10B23">
        <w:rPr>
          <w:rFonts w:ascii="Times New Roman" w:hAnsi="Times New Roman" w:cs="Times New Roman"/>
          <w:i/>
          <w:sz w:val="24"/>
          <w:szCs w:val="24"/>
        </w:rPr>
        <w:t>Cilj ovog istraživanja bio je ispitati učestalost i posljedice kockanja adolescenata s obzirom na njihova sociodemografska obilježja, utvrditi koji su oblici kockanja najčešći u srednjoškolskoj populaciji adolescenata te ispitati moguću povezanost između kockanja i ostalih rizičnih stilova ponašanja.</w:t>
      </w:r>
      <w:r w:rsidR="00A11F65">
        <w:rPr>
          <w:rFonts w:ascii="Times New Roman" w:hAnsi="Times New Roman" w:cs="Times New Roman"/>
          <w:i/>
          <w:sz w:val="24"/>
          <w:szCs w:val="24"/>
        </w:rPr>
        <w:t xml:space="preserve"> Istraživanje je provedeno u dvije srednje škole,</w:t>
      </w:r>
      <w:r w:rsidR="00A11F65" w:rsidRPr="00A11F65">
        <w:t xml:space="preserve"> </w:t>
      </w:r>
      <w:r w:rsidR="00A11F65" w:rsidRPr="00A11F65">
        <w:rPr>
          <w:rFonts w:ascii="Times New Roman" w:hAnsi="Times New Roman" w:cs="Times New Roman"/>
          <w:i/>
          <w:sz w:val="24"/>
          <w:szCs w:val="24"/>
        </w:rPr>
        <w:t>Gimnaziji Vukovar i Strukovnoj školi Vukovar</w:t>
      </w:r>
      <w:r w:rsidR="00A11F65">
        <w:rPr>
          <w:rFonts w:ascii="Times New Roman" w:hAnsi="Times New Roman" w:cs="Times New Roman"/>
          <w:i/>
          <w:sz w:val="24"/>
          <w:szCs w:val="24"/>
        </w:rPr>
        <w:t xml:space="preserve">, na uzorku od 149 učenika u dobi između 14 i 19 godina. Podatci su se prikupili </w:t>
      </w:r>
      <w:r w:rsidR="00A11F65" w:rsidRPr="00A11F65">
        <w:rPr>
          <w:rFonts w:ascii="Times New Roman" w:hAnsi="Times New Roman" w:cs="Times New Roman"/>
          <w:i/>
          <w:sz w:val="24"/>
          <w:szCs w:val="24"/>
        </w:rPr>
        <w:t>prilagođeni</w:t>
      </w:r>
      <w:r w:rsidR="00A11F65">
        <w:rPr>
          <w:rFonts w:ascii="Times New Roman" w:hAnsi="Times New Roman" w:cs="Times New Roman"/>
          <w:i/>
          <w:sz w:val="24"/>
          <w:szCs w:val="24"/>
        </w:rPr>
        <w:t>m</w:t>
      </w:r>
      <w:r w:rsidR="00A11F65" w:rsidRPr="00A11F65">
        <w:rPr>
          <w:rFonts w:ascii="Times New Roman" w:hAnsi="Times New Roman" w:cs="Times New Roman"/>
          <w:i/>
          <w:sz w:val="24"/>
          <w:szCs w:val="24"/>
        </w:rPr>
        <w:t xml:space="preserve"> Kanadski</w:t>
      </w:r>
      <w:r w:rsidR="00A11F65">
        <w:rPr>
          <w:rFonts w:ascii="Times New Roman" w:hAnsi="Times New Roman" w:cs="Times New Roman"/>
          <w:i/>
          <w:sz w:val="24"/>
          <w:szCs w:val="24"/>
        </w:rPr>
        <w:t>m</w:t>
      </w:r>
      <w:r w:rsidR="00A11F65" w:rsidRPr="00A11F65">
        <w:rPr>
          <w:rFonts w:ascii="Times New Roman" w:hAnsi="Times New Roman" w:cs="Times New Roman"/>
          <w:i/>
          <w:sz w:val="24"/>
          <w:szCs w:val="24"/>
        </w:rPr>
        <w:t xml:space="preserve"> upitnik</w:t>
      </w:r>
      <w:r w:rsidR="00A11F65">
        <w:rPr>
          <w:rFonts w:ascii="Times New Roman" w:hAnsi="Times New Roman" w:cs="Times New Roman"/>
          <w:i/>
          <w:sz w:val="24"/>
          <w:szCs w:val="24"/>
        </w:rPr>
        <w:t>om kockanja adolescenata (</w:t>
      </w:r>
      <w:r w:rsidR="00A11F65" w:rsidRPr="00A11F65">
        <w:rPr>
          <w:rFonts w:ascii="Times New Roman" w:hAnsi="Times New Roman" w:cs="Times New Roman"/>
          <w:i/>
          <w:sz w:val="24"/>
          <w:szCs w:val="24"/>
        </w:rPr>
        <w:t>CAGI</w:t>
      </w:r>
      <w:r w:rsidR="00A11F65">
        <w:rPr>
          <w:rFonts w:ascii="Times New Roman" w:hAnsi="Times New Roman" w:cs="Times New Roman"/>
          <w:i/>
          <w:sz w:val="24"/>
          <w:szCs w:val="24"/>
        </w:rPr>
        <w:t xml:space="preserve">). </w:t>
      </w:r>
      <w:r w:rsidR="000B0000">
        <w:rPr>
          <w:rFonts w:ascii="Times New Roman" w:hAnsi="Times New Roman" w:cs="Times New Roman"/>
          <w:i/>
          <w:sz w:val="24"/>
          <w:szCs w:val="24"/>
        </w:rPr>
        <w:t>Istraživanje je utvrdilo statistički značajne razlike prema spolu u odnosu na kockanje. Također, utvrđene su statistički značajne razlike prema sklonosti rizičnim ponašanjima s obzirom na spol, dob i vrstu škole. Korelacijskom analizom utvrđena je povezanost između naobrazbe majke i kockanja te negativna korelacija između kockanja i školskog uspjeha. Utvrđena je i korelacija između kockanja i svih ispitanih rizičnih stilova ponašanja.</w:t>
      </w:r>
      <w:r w:rsidR="00EA18DB">
        <w:rPr>
          <w:rFonts w:ascii="Times New Roman" w:hAnsi="Times New Roman" w:cs="Times New Roman"/>
          <w:i/>
          <w:sz w:val="24"/>
          <w:szCs w:val="24"/>
        </w:rPr>
        <w:t xml:space="preserve"> Rezultati ovog istraživanja pokazuju kako je v</w:t>
      </w:r>
      <w:r w:rsidR="00EA18DB" w:rsidRPr="00EA18DB">
        <w:rPr>
          <w:rFonts w:ascii="Times New Roman" w:hAnsi="Times New Roman" w:cs="Times New Roman"/>
          <w:i/>
          <w:sz w:val="24"/>
          <w:szCs w:val="24"/>
        </w:rPr>
        <w:t>ećina i</w:t>
      </w:r>
      <w:r w:rsidR="00EA18DB">
        <w:rPr>
          <w:rFonts w:ascii="Times New Roman" w:hAnsi="Times New Roman" w:cs="Times New Roman"/>
          <w:i/>
          <w:sz w:val="24"/>
          <w:szCs w:val="24"/>
        </w:rPr>
        <w:t>spitanika sudjelovala</w:t>
      </w:r>
      <w:r w:rsidR="00EA18DB" w:rsidRPr="00EA18DB">
        <w:rPr>
          <w:rFonts w:ascii="Times New Roman" w:hAnsi="Times New Roman" w:cs="Times New Roman"/>
          <w:i/>
          <w:sz w:val="24"/>
          <w:szCs w:val="24"/>
        </w:rPr>
        <w:t xml:space="preserve"> u barem jednom obliku kockanja</w:t>
      </w:r>
      <w:r w:rsidR="00EA18DB">
        <w:rPr>
          <w:rFonts w:ascii="Times New Roman" w:hAnsi="Times New Roman" w:cs="Times New Roman"/>
          <w:i/>
          <w:sz w:val="24"/>
          <w:szCs w:val="24"/>
        </w:rPr>
        <w:t xml:space="preserve">. </w:t>
      </w:r>
      <w:r w:rsidR="000B0000" w:rsidRPr="000B0000">
        <w:rPr>
          <w:rFonts w:ascii="Times New Roman" w:hAnsi="Times New Roman" w:cs="Times New Roman"/>
          <w:i/>
          <w:sz w:val="24"/>
          <w:szCs w:val="24"/>
        </w:rPr>
        <w:t>Analizom posebne kategorije općeg stupnja ozbiljnosti problema s kockanjem utvrđeno je kako 87,9% srednjoškolaca nema izražene štetne psihosocijalne posljedice kockanja, 8,7% njih osjeća niske do umjerene štetne psihosocijalne posljedice kockanja, a 3,4% ispitanika ima visoku razinu ozbiljnosti problema povezanih s kockanjem</w:t>
      </w:r>
      <w:r w:rsidR="00EA18DB">
        <w:rPr>
          <w:rFonts w:ascii="Times New Roman" w:hAnsi="Times New Roman" w:cs="Times New Roman"/>
          <w:i/>
          <w:sz w:val="24"/>
          <w:szCs w:val="24"/>
        </w:rPr>
        <w:t xml:space="preserve">. </w:t>
      </w:r>
    </w:p>
    <w:p w14:paraId="68D56841" w14:textId="77777777" w:rsidR="00EA18DB" w:rsidRDefault="00EA18DB" w:rsidP="00E10B23">
      <w:pPr>
        <w:spacing w:line="360" w:lineRule="auto"/>
        <w:jc w:val="both"/>
        <w:rPr>
          <w:rFonts w:ascii="Times New Roman" w:hAnsi="Times New Roman" w:cs="Times New Roman"/>
          <w:i/>
          <w:sz w:val="24"/>
          <w:szCs w:val="24"/>
        </w:rPr>
      </w:pPr>
    </w:p>
    <w:p w14:paraId="4CBC7D48" w14:textId="4F0C20BD" w:rsidR="0076679A" w:rsidRPr="00EA18DB" w:rsidRDefault="00EA18DB" w:rsidP="00E10B23">
      <w:pPr>
        <w:spacing w:line="360" w:lineRule="auto"/>
        <w:jc w:val="both"/>
        <w:rPr>
          <w:rFonts w:ascii="Times New Roman" w:hAnsi="Times New Roman" w:cs="Times New Roman"/>
          <w:b/>
          <w:i/>
          <w:sz w:val="24"/>
          <w:szCs w:val="24"/>
        </w:rPr>
      </w:pPr>
      <w:r w:rsidRPr="00EA18DB">
        <w:rPr>
          <w:rFonts w:ascii="Times New Roman" w:hAnsi="Times New Roman" w:cs="Times New Roman"/>
          <w:b/>
          <w:i/>
          <w:sz w:val="24"/>
          <w:szCs w:val="24"/>
        </w:rPr>
        <w:t>Ključne riječi:</w:t>
      </w:r>
      <w:r>
        <w:rPr>
          <w:rFonts w:ascii="Times New Roman" w:hAnsi="Times New Roman" w:cs="Times New Roman"/>
          <w:b/>
          <w:i/>
          <w:sz w:val="24"/>
          <w:szCs w:val="24"/>
        </w:rPr>
        <w:t xml:space="preserve"> </w:t>
      </w:r>
      <w:bookmarkStart w:id="0" w:name="_GoBack"/>
      <w:r w:rsidR="00FB3E8D">
        <w:rPr>
          <w:rFonts w:ascii="Times New Roman" w:hAnsi="Times New Roman" w:cs="Times New Roman"/>
          <w:b/>
          <w:i/>
          <w:sz w:val="24"/>
          <w:szCs w:val="24"/>
        </w:rPr>
        <w:t>adolescencija, kockanje, rizično ponašanje, škola</w:t>
      </w:r>
      <w:bookmarkEnd w:id="0"/>
      <w:r w:rsidR="0076679A" w:rsidRPr="00EA18DB">
        <w:rPr>
          <w:rFonts w:ascii="Times New Roman" w:hAnsi="Times New Roman" w:cs="Times New Roman"/>
          <w:b/>
          <w:i/>
          <w:sz w:val="24"/>
          <w:szCs w:val="24"/>
        </w:rPr>
        <w:br w:type="page"/>
      </w:r>
    </w:p>
    <w:p w14:paraId="1AA8AC5A" w14:textId="77777777" w:rsidR="00D30254" w:rsidRDefault="00D30254">
      <w:pPr>
        <w:rPr>
          <w:rFonts w:ascii="Times New Roman" w:hAnsi="Times New Roman" w:cs="Times New Roman"/>
          <w:sz w:val="28"/>
        </w:rPr>
      </w:pPr>
    </w:p>
    <w:p w14:paraId="761F075F" w14:textId="77777777" w:rsidR="00DC3CDD" w:rsidRPr="00427E5B" w:rsidRDefault="00DC3CDD" w:rsidP="004E5392">
      <w:pPr>
        <w:pStyle w:val="Heading1"/>
        <w:spacing w:line="360" w:lineRule="auto"/>
        <w:jc w:val="both"/>
        <w:rPr>
          <w:rFonts w:ascii="Times New Roman" w:hAnsi="Times New Roman" w:cs="Times New Roman"/>
          <w:b/>
          <w:color w:val="auto"/>
          <w:sz w:val="28"/>
        </w:rPr>
      </w:pPr>
      <w:bookmarkStart w:id="1" w:name="_Toc443578452"/>
      <w:r w:rsidRPr="00427E5B">
        <w:rPr>
          <w:rFonts w:ascii="Times New Roman" w:hAnsi="Times New Roman" w:cs="Times New Roman"/>
          <w:b/>
          <w:color w:val="auto"/>
          <w:sz w:val="28"/>
        </w:rPr>
        <w:t>I. UVOD</w:t>
      </w:r>
      <w:bookmarkEnd w:id="1"/>
    </w:p>
    <w:p w14:paraId="1F6ACE03" w14:textId="77777777" w:rsidR="00D64883" w:rsidRDefault="006B722C" w:rsidP="006758AA">
      <w:pPr>
        <w:spacing w:line="360" w:lineRule="auto"/>
        <w:jc w:val="both"/>
        <w:rPr>
          <w:rFonts w:ascii="Times New Roman" w:hAnsi="Times New Roman" w:cs="Times New Roman"/>
          <w:sz w:val="24"/>
        </w:rPr>
      </w:pPr>
      <w:r>
        <w:rPr>
          <w:rFonts w:ascii="Times New Roman" w:hAnsi="Times New Roman" w:cs="Times New Roman"/>
          <w:sz w:val="24"/>
        </w:rPr>
        <w:t xml:space="preserve">Zdrav </w:t>
      </w:r>
      <w:r w:rsidRPr="006758AA">
        <w:rPr>
          <w:rFonts w:ascii="Times New Roman" w:hAnsi="Times New Roman" w:cs="Times New Roman"/>
          <w:sz w:val="24"/>
        </w:rPr>
        <w:t xml:space="preserve">razvoj u djetinjstvu povećava izglede za razvoj pojedinca u dobro prilagođenu odraslu osobu i njeno uspješno djelovanje u osobnom, socijalnom i profesionalnom životu. Identitet, socijalne vještine, osobnost i vizija budućnosti djelomično se formiraju kroz iskustva djetinjstva i adolescencije. Osoba, koja zbog nekog traumatičnog događaja, ovisnosti ili negativnih iskustava, skrene s puta zdravog razvoja može osjetiti dugotrajne posljedice. </w:t>
      </w:r>
      <w:r w:rsidR="00290748">
        <w:rPr>
          <w:rFonts w:ascii="Times New Roman" w:hAnsi="Times New Roman" w:cs="Times New Roman"/>
          <w:sz w:val="24"/>
        </w:rPr>
        <w:t>Pedagogija</w:t>
      </w:r>
      <w:r>
        <w:rPr>
          <w:rFonts w:ascii="Times New Roman" w:hAnsi="Times New Roman" w:cs="Times New Roman"/>
          <w:sz w:val="24"/>
        </w:rPr>
        <w:t xml:space="preserve">, kao znanost o odgoju i obrazovanju, </w:t>
      </w:r>
      <w:r w:rsidR="00290748">
        <w:rPr>
          <w:rFonts w:ascii="Times New Roman" w:hAnsi="Times New Roman" w:cs="Times New Roman"/>
          <w:sz w:val="24"/>
        </w:rPr>
        <w:t xml:space="preserve">ima za cilj dobrobit i razvoj osobnih potencijala i sposobnosti pojedinca te njegovo </w:t>
      </w:r>
      <w:r w:rsidR="00F35B24">
        <w:rPr>
          <w:rFonts w:ascii="Times New Roman" w:hAnsi="Times New Roman" w:cs="Times New Roman"/>
          <w:sz w:val="24"/>
        </w:rPr>
        <w:t>uključivanje u društvo</w:t>
      </w:r>
      <w:r w:rsidR="00290748">
        <w:rPr>
          <w:rFonts w:ascii="Times New Roman" w:hAnsi="Times New Roman" w:cs="Times New Roman"/>
          <w:sz w:val="24"/>
        </w:rPr>
        <w:t xml:space="preserve">. Iz </w:t>
      </w:r>
      <w:r w:rsidR="00F35B24">
        <w:rPr>
          <w:rFonts w:ascii="Times New Roman" w:hAnsi="Times New Roman" w:cs="Times New Roman"/>
          <w:sz w:val="24"/>
        </w:rPr>
        <w:t>tih</w:t>
      </w:r>
      <w:r w:rsidR="00290748">
        <w:rPr>
          <w:rFonts w:ascii="Times New Roman" w:hAnsi="Times New Roman" w:cs="Times New Roman"/>
          <w:sz w:val="24"/>
        </w:rPr>
        <w:t xml:space="preserve"> razloga proizlazi odgovornost pedagogije u prevenciji skretanja</w:t>
      </w:r>
      <w:r w:rsidR="00F35B24">
        <w:rPr>
          <w:rFonts w:ascii="Times New Roman" w:hAnsi="Times New Roman" w:cs="Times New Roman"/>
          <w:sz w:val="24"/>
        </w:rPr>
        <w:t xml:space="preserve"> pojedinca</w:t>
      </w:r>
      <w:r w:rsidR="00290748">
        <w:rPr>
          <w:rFonts w:ascii="Times New Roman" w:hAnsi="Times New Roman" w:cs="Times New Roman"/>
          <w:sz w:val="24"/>
        </w:rPr>
        <w:t xml:space="preserve"> s puta zdravog razvoja</w:t>
      </w:r>
      <w:r w:rsidR="00F35B24">
        <w:rPr>
          <w:rFonts w:ascii="Times New Roman" w:hAnsi="Times New Roman" w:cs="Times New Roman"/>
          <w:sz w:val="24"/>
        </w:rPr>
        <w:t xml:space="preserve">, a jedan od oblika skretanja su i igre na sreću i kockanje. </w:t>
      </w:r>
      <w:r w:rsidR="006758AA" w:rsidRPr="006758AA">
        <w:rPr>
          <w:rFonts w:ascii="Times New Roman" w:hAnsi="Times New Roman" w:cs="Times New Roman"/>
          <w:sz w:val="24"/>
        </w:rPr>
        <w:t xml:space="preserve">Igre na sreću i kockanje zastupljene su kroz različita razdoblja i društva u povijesti o čemu svjedoče i brojni povijesni izvori koji potječu iz drevne Kine, Indije, Egipta i Rima. Čak se i u Bibliji, koja se smatra najprodavanijom knjigom svih vremena, spominje kockanje. Kockanje se smatra legalnim oblikom zabave, a u posljednje vrijeme se i otvoreno potiče. U posljednjih tridesetak godina sve je više zemalja počelo uočavati profitabilnost legalizacije kockanja i igara na sreću. Upravo socijalna prihvatljivost kockanja kao oblika zabave i pokroviteljstvo državne vlasti, koja u kockanju vidi velike prihode,  rezultira njegovim širenjem i ekspanzijom. Iako se kockanje može gledati i kao potencijalni oblik stjecanja prihoda, zbog prednosti u korist „kuće“, za prosječnog igrača kockanje će uglavnom rezultirati gubitkom novca. Uz ekspanziju i širenje kockanja, šire se i problemi povezani uz kocku. Naime, iako većina ljudi kocka iz zabave, dio ljudi se nije u stanju kontrolirati pa kockanje kod njih uzrokuje probleme u različitim područjima života. Takve su osobe preokupirane kockanjem, ne mogu ograničiti svoje gubitke te, unatoč želji, ne mogu prestati s kockanjem što rezultira ozbiljnim i štetnim posljedicama na individualnom, obiteljskom i profesionalnom području života. Iako je kockanje ilegalno za maloljetnike, problemi s kockanjem nisu zaobišli ni adolescente. Naime, unatoč zakonskoj regulativi, kockanje i igre na sreću relativno su lako dostupne maloljetnicima, koji u njima vide oblik zabave koja im pruža mogućnost zarade, ali i bijega od dosade. Iako će se većina adolescenata upustiti u aktivnosti povezane s kockanjem, većina ih neće osjetiti štetne posljedice tih aktivnosti. Međutim, adolescenti koji postanu preokupirani kockanjem i koji ga nisu u stanju kontrolirati, često doživljavaju negativne i dugotrajne posljedice kockanja koje se odnose na njihovo akademsko postignuće, međuljudske odnose i mentalno zdravlje. </w:t>
      </w:r>
      <w:r w:rsidR="00F35B24" w:rsidRPr="00F35B24">
        <w:rPr>
          <w:rFonts w:ascii="Times New Roman" w:hAnsi="Times New Roman" w:cs="Times New Roman"/>
          <w:sz w:val="24"/>
        </w:rPr>
        <w:t>Kockanje adolescenata može rezultirati negativnim posljedicama poput depresije, povećanog stanja stresa, slabljenja školskog uspjeha, apsentizma i raskida prijateljstva.</w:t>
      </w:r>
      <w:r w:rsidR="00F35B24">
        <w:rPr>
          <w:rFonts w:ascii="Times New Roman" w:hAnsi="Times New Roman" w:cs="Times New Roman"/>
          <w:sz w:val="24"/>
        </w:rPr>
        <w:t xml:space="preserve"> </w:t>
      </w:r>
      <w:r w:rsidR="006758AA" w:rsidRPr="006758AA">
        <w:rPr>
          <w:rFonts w:ascii="Times New Roman" w:hAnsi="Times New Roman" w:cs="Times New Roman"/>
          <w:sz w:val="24"/>
        </w:rPr>
        <w:t xml:space="preserve">Kao budući pedagog vjerujem da ću se u vlastitom odgojno – </w:t>
      </w:r>
      <w:r w:rsidR="006758AA" w:rsidRPr="006758AA">
        <w:rPr>
          <w:rFonts w:ascii="Times New Roman" w:hAnsi="Times New Roman" w:cs="Times New Roman"/>
          <w:sz w:val="24"/>
        </w:rPr>
        <w:lastRenderedPageBreak/>
        <w:t>obrazovnom radu susretati s pojavom kockanja adolescenata i njegovim negativnim posljedicama</w:t>
      </w:r>
      <w:r w:rsidR="00EF191C">
        <w:rPr>
          <w:rFonts w:ascii="Times New Roman" w:hAnsi="Times New Roman" w:cs="Times New Roman"/>
          <w:sz w:val="24"/>
        </w:rPr>
        <w:t>. S</w:t>
      </w:r>
      <w:r w:rsidR="006758AA" w:rsidRPr="006758AA">
        <w:rPr>
          <w:rFonts w:ascii="Times New Roman" w:hAnsi="Times New Roman" w:cs="Times New Roman"/>
          <w:sz w:val="24"/>
        </w:rPr>
        <w:t>matram kako je informiranje o djelotvornim prevencijskim mjerama</w:t>
      </w:r>
      <w:r w:rsidR="00F35B24">
        <w:rPr>
          <w:rFonts w:ascii="Times New Roman" w:hAnsi="Times New Roman" w:cs="Times New Roman"/>
          <w:sz w:val="24"/>
        </w:rPr>
        <w:t xml:space="preserve">, mogućnostima i oblicima pomoći adolescentima koji imaju problem s kockanjem </w:t>
      </w:r>
      <w:r w:rsidR="00D64883">
        <w:rPr>
          <w:rFonts w:ascii="Times New Roman" w:hAnsi="Times New Roman" w:cs="Times New Roman"/>
          <w:sz w:val="24"/>
        </w:rPr>
        <w:t>važno kako bi se te mlade osobe vratilo na zdravi put osobnog razvoja te im se omogućilo uspješnu budućnost.</w:t>
      </w:r>
    </w:p>
    <w:p w14:paraId="5F6DFE5D" w14:textId="77777777" w:rsidR="00D64883" w:rsidRDefault="00D64883">
      <w:pPr>
        <w:rPr>
          <w:rFonts w:ascii="Times New Roman" w:hAnsi="Times New Roman" w:cs="Times New Roman"/>
          <w:sz w:val="24"/>
        </w:rPr>
      </w:pPr>
      <w:r>
        <w:rPr>
          <w:rFonts w:ascii="Times New Roman" w:hAnsi="Times New Roman" w:cs="Times New Roman"/>
          <w:sz w:val="24"/>
        </w:rPr>
        <w:br w:type="page"/>
      </w:r>
    </w:p>
    <w:p w14:paraId="19C4153F" w14:textId="77777777" w:rsidR="00500574" w:rsidRDefault="006F3E0E" w:rsidP="007C1E8F">
      <w:pPr>
        <w:pStyle w:val="Heading1"/>
        <w:spacing w:line="360" w:lineRule="auto"/>
        <w:jc w:val="both"/>
        <w:rPr>
          <w:rFonts w:ascii="Times New Roman" w:hAnsi="Times New Roman" w:cs="Times New Roman"/>
          <w:b/>
          <w:color w:val="auto"/>
          <w:sz w:val="28"/>
          <w:szCs w:val="24"/>
        </w:rPr>
      </w:pPr>
      <w:bookmarkStart w:id="2" w:name="_Toc443578453"/>
      <w:r w:rsidRPr="00427E5B">
        <w:rPr>
          <w:rFonts w:ascii="Times New Roman" w:hAnsi="Times New Roman" w:cs="Times New Roman"/>
          <w:b/>
          <w:color w:val="auto"/>
          <w:sz w:val="28"/>
          <w:szCs w:val="24"/>
        </w:rPr>
        <w:lastRenderedPageBreak/>
        <w:t xml:space="preserve">II. </w:t>
      </w:r>
      <w:r w:rsidR="00DC3CDD" w:rsidRPr="00427E5B">
        <w:rPr>
          <w:rFonts w:ascii="Times New Roman" w:hAnsi="Times New Roman" w:cs="Times New Roman"/>
          <w:b/>
          <w:color w:val="auto"/>
          <w:sz w:val="28"/>
          <w:szCs w:val="24"/>
        </w:rPr>
        <w:t>TEORIJSKA ANALIZA</w:t>
      </w:r>
      <w:bookmarkEnd w:id="2"/>
    </w:p>
    <w:p w14:paraId="126FD51A" w14:textId="77777777" w:rsidR="00427E5B" w:rsidRPr="00427E5B" w:rsidRDefault="00427E5B" w:rsidP="00427E5B"/>
    <w:p w14:paraId="674EF74C" w14:textId="77777777" w:rsidR="006F3E0E" w:rsidRDefault="00987D8B" w:rsidP="007C1E8F">
      <w:pPr>
        <w:pStyle w:val="Heading2"/>
        <w:spacing w:line="360" w:lineRule="auto"/>
        <w:jc w:val="both"/>
        <w:rPr>
          <w:rFonts w:ascii="Times New Roman" w:hAnsi="Times New Roman" w:cs="Times New Roman"/>
          <w:b/>
          <w:color w:val="auto"/>
        </w:rPr>
      </w:pPr>
      <w:bookmarkStart w:id="3" w:name="_Toc443578454"/>
      <w:r w:rsidRPr="00427E5B">
        <w:rPr>
          <w:rFonts w:ascii="Times New Roman" w:hAnsi="Times New Roman" w:cs="Times New Roman"/>
          <w:b/>
          <w:color w:val="auto"/>
        </w:rPr>
        <w:t xml:space="preserve">2. </w:t>
      </w:r>
      <w:r w:rsidR="00625CFB" w:rsidRPr="00427E5B">
        <w:rPr>
          <w:rFonts w:ascii="Times New Roman" w:hAnsi="Times New Roman" w:cs="Times New Roman"/>
          <w:b/>
          <w:color w:val="auto"/>
        </w:rPr>
        <w:t xml:space="preserve">1. </w:t>
      </w:r>
      <w:r w:rsidR="00FB458A" w:rsidRPr="00427E5B">
        <w:rPr>
          <w:rFonts w:ascii="Times New Roman" w:hAnsi="Times New Roman" w:cs="Times New Roman"/>
          <w:b/>
          <w:color w:val="auto"/>
        </w:rPr>
        <w:t>Obilježja adolescencije kao životnog razdoblja</w:t>
      </w:r>
      <w:bookmarkEnd w:id="3"/>
    </w:p>
    <w:p w14:paraId="5B7208EE" w14:textId="77777777" w:rsidR="00427E5B" w:rsidRPr="00427E5B" w:rsidRDefault="00427E5B" w:rsidP="00427E5B"/>
    <w:p w14:paraId="40CD88FF" w14:textId="77777777" w:rsidR="006F3E0E" w:rsidRDefault="006F3E0E" w:rsidP="006F3E0E">
      <w:pPr>
        <w:spacing w:line="360" w:lineRule="auto"/>
        <w:jc w:val="both"/>
        <w:rPr>
          <w:rFonts w:ascii="Times New Roman" w:hAnsi="Times New Roman" w:cs="Times New Roman"/>
          <w:sz w:val="24"/>
          <w:szCs w:val="24"/>
        </w:rPr>
      </w:pPr>
      <w:r w:rsidRPr="006F3E0E">
        <w:rPr>
          <w:rFonts w:ascii="Times New Roman" w:hAnsi="Times New Roman" w:cs="Times New Roman"/>
          <w:sz w:val="24"/>
          <w:szCs w:val="24"/>
        </w:rPr>
        <w:t xml:space="preserve">Adolescencija je životno razdoblje obilježeno brojnim promjenama u životu pojedinca i izazovima koji se stavljaju pred njega. </w:t>
      </w:r>
      <w:r w:rsidR="00071335">
        <w:rPr>
          <w:rFonts w:ascii="Times New Roman" w:hAnsi="Times New Roman" w:cs="Times New Roman"/>
          <w:sz w:val="24"/>
          <w:szCs w:val="24"/>
        </w:rPr>
        <w:t>Malbašić (2012) navodi kako t</w:t>
      </w:r>
      <w:r w:rsidRPr="006F3E0E">
        <w:rPr>
          <w:rFonts w:ascii="Times New Roman" w:hAnsi="Times New Roman" w:cs="Times New Roman"/>
          <w:sz w:val="24"/>
          <w:szCs w:val="24"/>
        </w:rPr>
        <w:t xml:space="preserve">ermin adolescencija dolazi od latinske riječi </w:t>
      </w:r>
      <w:r w:rsidRPr="006A56E8">
        <w:rPr>
          <w:rFonts w:ascii="Times New Roman" w:hAnsi="Times New Roman" w:cs="Times New Roman"/>
          <w:i/>
          <w:sz w:val="24"/>
          <w:szCs w:val="24"/>
        </w:rPr>
        <w:t>adolescere</w:t>
      </w:r>
      <w:r w:rsidRPr="006F3E0E">
        <w:rPr>
          <w:rFonts w:ascii="Times New Roman" w:hAnsi="Times New Roman" w:cs="Times New Roman"/>
          <w:sz w:val="24"/>
          <w:szCs w:val="24"/>
        </w:rPr>
        <w:t xml:space="preserve">, a znači rasti prema zrelosti (lat. </w:t>
      </w:r>
      <w:r w:rsidRPr="006A56E8">
        <w:rPr>
          <w:rFonts w:ascii="Times New Roman" w:hAnsi="Times New Roman" w:cs="Times New Roman"/>
          <w:i/>
          <w:sz w:val="24"/>
          <w:szCs w:val="24"/>
        </w:rPr>
        <w:t>adolescentia</w:t>
      </w:r>
      <w:r w:rsidRPr="006F3E0E">
        <w:rPr>
          <w:rFonts w:ascii="Times New Roman" w:hAnsi="Times New Roman" w:cs="Times New Roman"/>
          <w:sz w:val="24"/>
          <w:szCs w:val="24"/>
        </w:rPr>
        <w:t xml:space="preserve"> = mlado doba, mladost, mladenaštvo, </w:t>
      </w:r>
      <w:r w:rsidRPr="006A56E8">
        <w:rPr>
          <w:rFonts w:ascii="Times New Roman" w:hAnsi="Times New Roman" w:cs="Times New Roman"/>
          <w:i/>
          <w:sz w:val="24"/>
          <w:szCs w:val="24"/>
        </w:rPr>
        <w:t>ado</w:t>
      </w:r>
      <w:r w:rsidR="005B7117" w:rsidRPr="006A56E8">
        <w:rPr>
          <w:rFonts w:ascii="Times New Roman" w:hAnsi="Times New Roman" w:cs="Times New Roman"/>
          <w:i/>
          <w:sz w:val="24"/>
          <w:szCs w:val="24"/>
        </w:rPr>
        <w:t>lescens</w:t>
      </w:r>
      <w:r w:rsidR="005B7117">
        <w:rPr>
          <w:rFonts w:ascii="Times New Roman" w:hAnsi="Times New Roman" w:cs="Times New Roman"/>
          <w:sz w:val="24"/>
          <w:szCs w:val="24"/>
        </w:rPr>
        <w:t xml:space="preserve"> = mlad čovjek ili žena)</w:t>
      </w:r>
      <w:r w:rsidR="00071335">
        <w:t xml:space="preserve">. </w:t>
      </w:r>
      <w:r w:rsidR="005B7117">
        <w:rPr>
          <w:rFonts w:ascii="Times New Roman" w:hAnsi="Times New Roman" w:cs="Times New Roman"/>
          <w:sz w:val="24"/>
          <w:szCs w:val="24"/>
        </w:rPr>
        <w:t xml:space="preserve">Adolescente se najčešće definira kao populaciju mladih ljudi u razdoblju života između puberteta i srednjih dvadesetih godina života (Livazović, 2011), iako neki autori, govoreći o prolongiranoj adolescenciji, završetak adolescencije datiraju i u tridesetu godinu </w:t>
      </w:r>
      <w:r w:rsidR="005B7117" w:rsidRPr="004E5392">
        <w:rPr>
          <w:rFonts w:ascii="Times New Roman" w:hAnsi="Times New Roman" w:cs="Times New Roman"/>
          <w:sz w:val="24"/>
          <w:szCs w:val="24"/>
        </w:rPr>
        <w:t xml:space="preserve">(Lacković-Grgin, 2006). </w:t>
      </w:r>
      <w:r w:rsidRPr="004E5392">
        <w:rPr>
          <w:rFonts w:ascii="Times New Roman" w:hAnsi="Times New Roman" w:cs="Times New Roman"/>
          <w:sz w:val="24"/>
          <w:szCs w:val="24"/>
        </w:rPr>
        <w:t>Životno</w:t>
      </w:r>
      <w:r w:rsidRPr="006F3E0E">
        <w:rPr>
          <w:rFonts w:ascii="Times New Roman" w:hAnsi="Times New Roman" w:cs="Times New Roman"/>
          <w:sz w:val="24"/>
          <w:szCs w:val="24"/>
        </w:rPr>
        <w:t xml:space="preserve"> razdoblje adolescencije slijedi nakon razdoblja djetinjstva, a nakon adolescencije slijedi razdoblje zrelosti i odraslosti (Malbašić, 2012).</w:t>
      </w:r>
    </w:p>
    <w:p w14:paraId="280D861D" w14:textId="78641BC3" w:rsidR="00992711" w:rsidRDefault="00071335" w:rsidP="006F3E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Iako su mnogi autori pojavu adolescencije povezivali s industrijskom revolucijom, o njezinim su obilježjima govorili i klasični filozofi poput Sokrata, Platona i Aristotela (Livazović, 2011). Kroz povijest su se razvijale i teorije o utjecaju puberteta na psihički razvoj objašnjavajući taj utjecaj kroz djelovanje </w:t>
      </w:r>
      <w:r w:rsidR="006A56E8">
        <w:rPr>
          <w:rFonts w:ascii="Times New Roman" w:hAnsi="Times New Roman" w:cs="Times New Roman"/>
          <w:sz w:val="24"/>
          <w:szCs w:val="24"/>
        </w:rPr>
        <w:t>bioloških ili kulturalnih sila.</w:t>
      </w:r>
      <w:r>
        <w:rPr>
          <w:rFonts w:ascii="Times New Roman" w:hAnsi="Times New Roman" w:cs="Times New Roman"/>
          <w:sz w:val="24"/>
          <w:szCs w:val="24"/>
        </w:rPr>
        <w:t xml:space="preserve"> Uvriježeno mišljen</w:t>
      </w:r>
      <w:r w:rsidR="005238DA">
        <w:rPr>
          <w:rFonts w:ascii="Times New Roman" w:hAnsi="Times New Roman" w:cs="Times New Roman"/>
          <w:sz w:val="24"/>
          <w:szCs w:val="24"/>
        </w:rPr>
        <w:t>je o adolescentima kao neodgovornoj, buntovnoj i gnjevnoj populaciji datira iz napisa Jeana</w:t>
      </w:r>
      <w:r w:rsidR="006A56E8">
        <w:rPr>
          <w:rFonts w:ascii="Times New Roman" w:hAnsi="Times New Roman" w:cs="Times New Roman"/>
          <w:sz w:val="24"/>
          <w:szCs w:val="24"/>
        </w:rPr>
        <w:t xml:space="preserve"> </w:t>
      </w:r>
      <w:r w:rsidR="005238DA">
        <w:rPr>
          <w:rFonts w:ascii="Times New Roman" w:hAnsi="Times New Roman" w:cs="Times New Roman"/>
          <w:sz w:val="24"/>
          <w:szCs w:val="24"/>
        </w:rPr>
        <w:t xml:space="preserve">Jacquesa Rousseaua, koji je vjerovao da su povećana emocionalnost, sukobljavanje i prkos prema odraslima posljedica bioloških procesa puberteta (Berk, 2008). </w:t>
      </w:r>
      <w:r w:rsidR="004769E6">
        <w:rPr>
          <w:rFonts w:ascii="Times New Roman" w:hAnsi="Times New Roman" w:cs="Times New Roman"/>
          <w:sz w:val="24"/>
          <w:szCs w:val="24"/>
        </w:rPr>
        <w:t xml:space="preserve">Ovo gledište preuzeo je i </w:t>
      </w:r>
      <w:r w:rsidR="00325555">
        <w:rPr>
          <w:rFonts w:ascii="Times New Roman" w:hAnsi="Times New Roman" w:cs="Times New Roman"/>
          <w:sz w:val="24"/>
          <w:szCs w:val="24"/>
        </w:rPr>
        <w:t>psiholog Granville Stanley Hall</w:t>
      </w:r>
      <w:r w:rsidR="004769E6">
        <w:rPr>
          <w:rFonts w:ascii="Times New Roman" w:hAnsi="Times New Roman" w:cs="Times New Roman"/>
          <w:sz w:val="24"/>
          <w:szCs w:val="24"/>
        </w:rPr>
        <w:t xml:space="preserve"> koji je adolescenciju opisao kao razvojno razdoblje bure i stresa, a ovakvo viđenje adolescencije prihvatili su mnogi autori (Rudan, 2004).</w:t>
      </w:r>
      <w:r w:rsidR="005C616B">
        <w:rPr>
          <w:rFonts w:ascii="Times New Roman" w:hAnsi="Times New Roman" w:cs="Times New Roman"/>
          <w:sz w:val="24"/>
          <w:szCs w:val="24"/>
        </w:rPr>
        <w:t xml:space="preserve"> </w:t>
      </w:r>
      <w:r w:rsidR="00325555">
        <w:rPr>
          <w:rFonts w:ascii="Times New Roman" w:hAnsi="Times New Roman" w:cs="Times New Roman"/>
          <w:sz w:val="24"/>
          <w:szCs w:val="24"/>
        </w:rPr>
        <w:t>Kasnija</w:t>
      </w:r>
      <w:r w:rsidR="00992711">
        <w:rPr>
          <w:rFonts w:ascii="Times New Roman" w:hAnsi="Times New Roman" w:cs="Times New Roman"/>
          <w:sz w:val="24"/>
          <w:szCs w:val="24"/>
        </w:rPr>
        <w:t xml:space="preserve"> istraživanja nisu potvrdila Hallovu tvrdnju o adolescenciji kao burnom razvojnom razdoblju, ali su njegova uvjerenja ostala ukorijenjena i u današnjem vremenu (Đuranović, 2012). Margaret Mead je istaknula alternativno gledište prema kojemu je za čitav niz iskustava u adolescenciji, od onih stresnih i uznemirujućih do mirnih i bez stre</w:t>
      </w:r>
      <w:r w:rsidR="00F37B5D">
        <w:rPr>
          <w:rFonts w:ascii="Times New Roman" w:hAnsi="Times New Roman" w:cs="Times New Roman"/>
          <w:sz w:val="24"/>
          <w:szCs w:val="24"/>
        </w:rPr>
        <w:t>sa, odgovorna socijalna okolina, a s</w:t>
      </w:r>
      <w:r w:rsidR="00992711">
        <w:rPr>
          <w:rFonts w:ascii="Times New Roman" w:hAnsi="Times New Roman" w:cs="Times New Roman"/>
          <w:sz w:val="24"/>
          <w:szCs w:val="24"/>
        </w:rPr>
        <w:t xml:space="preserve">voj zaključak iznijela je na temelju </w:t>
      </w:r>
      <w:r w:rsidR="00325555">
        <w:rPr>
          <w:rFonts w:ascii="Times New Roman" w:hAnsi="Times New Roman" w:cs="Times New Roman"/>
          <w:sz w:val="24"/>
          <w:szCs w:val="24"/>
        </w:rPr>
        <w:t>istraživanja</w:t>
      </w:r>
      <w:r w:rsidR="009F6635">
        <w:rPr>
          <w:rFonts w:ascii="Times New Roman" w:hAnsi="Times New Roman" w:cs="Times New Roman"/>
          <w:sz w:val="24"/>
          <w:szCs w:val="24"/>
        </w:rPr>
        <w:t xml:space="preserve"> male grupe djevoj</w:t>
      </w:r>
      <w:r w:rsidR="00325555">
        <w:rPr>
          <w:rFonts w:ascii="Times New Roman" w:hAnsi="Times New Roman" w:cs="Times New Roman"/>
          <w:sz w:val="24"/>
          <w:szCs w:val="24"/>
        </w:rPr>
        <w:t>aka na pacifičkim otocima Samoe</w:t>
      </w:r>
      <w:r w:rsidR="009F6635">
        <w:rPr>
          <w:rFonts w:ascii="Times New Roman" w:hAnsi="Times New Roman" w:cs="Times New Roman"/>
          <w:sz w:val="24"/>
          <w:szCs w:val="24"/>
        </w:rPr>
        <w:t xml:space="preserve"> koje je pokazalo kako je adolescencija možda i najljepše razdoblje u životu samoanske djevojke ili mladića (Berk, 2008). </w:t>
      </w:r>
      <w:r w:rsidR="003C08AA">
        <w:rPr>
          <w:rFonts w:ascii="Times New Roman" w:hAnsi="Times New Roman" w:cs="Times New Roman"/>
          <w:sz w:val="24"/>
          <w:szCs w:val="24"/>
        </w:rPr>
        <w:t xml:space="preserve">Iako je kasnije demantirana, Margatet Mead </w:t>
      </w:r>
      <w:r w:rsidR="00E1099A">
        <w:rPr>
          <w:rFonts w:ascii="Times New Roman" w:hAnsi="Times New Roman" w:cs="Times New Roman"/>
          <w:sz w:val="24"/>
          <w:szCs w:val="24"/>
        </w:rPr>
        <w:t>ostala</w:t>
      </w:r>
      <w:r w:rsidR="003C08AA">
        <w:rPr>
          <w:rFonts w:ascii="Times New Roman" w:hAnsi="Times New Roman" w:cs="Times New Roman"/>
          <w:sz w:val="24"/>
          <w:szCs w:val="24"/>
        </w:rPr>
        <w:t xml:space="preserve"> je</w:t>
      </w:r>
      <w:r w:rsidR="00E1099A">
        <w:rPr>
          <w:rFonts w:ascii="Times New Roman" w:hAnsi="Times New Roman" w:cs="Times New Roman"/>
          <w:sz w:val="24"/>
          <w:szCs w:val="24"/>
        </w:rPr>
        <w:t xml:space="preserve"> značajna</w:t>
      </w:r>
      <w:r w:rsidR="009F6635">
        <w:rPr>
          <w:rFonts w:ascii="Times New Roman" w:hAnsi="Times New Roman" w:cs="Times New Roman"/>
          <w:sz w:val="24"/>
          <w:szCs w:val="24"/>
        </w:rPr>
        <w:t xml:space="preserve"> </w:t>
      </w:r>
      <w:r w:rsidR="00325555">
        <w:rPr>
          <w:rFonts w:ascii="Times New Roman" w:hAnsi="Times New Roman" w:cs="Times New Roman"/>
          <w:sz w:val="24"/>
          <w:szCs w:val="24"/>
        </w:rPr>
        <w:t xml:space="preserve">po </w:t>
      </w:r>
      <w:r w:rsidR="009F6635">
        <w:rPr>
          <w:rFonts w:ascii="Times New Roman" w:hAnsi="Times New Roman" w:cs="Times New Roman"/>
          <w:sz w:val="24"/>
          <w:szCs w:val="24"/>
        </w:rPr>
        <w:t xml:space="preserve">tome što je ukazala na važnost socijalne okoline </w:t>
      </w:r>
      <w:r w:rsidR="00E1099A">
        <w:rPr>
          <w:rFonts w:ascii="Times New Roman" w:hAnsi="Times New Roman" w:cs="Times New Roman"/>
          <w:sz w:val="24"/>
          <w:szCs w:val="24"/>
        </w:rPr>
        <w:t>pri razumijevanju razvoja adolescenata.</w:t>
      </w:r>
      <w:r w:rsidR="003A7BEF">
        <w:rPr>
          <w:rFonts w:ascii="Times New Roman" w:hAnsi="Times New Roman" w:cs="Times New Roman"/>
          <w:sz w:val="24"/>
          <w:szCs w:val="24"/>
        </w:rPr>
        <w:t xml:space="preserve"> </w:t>
      </w:r>
    </w:p>
    <w:p w14:paraId="29DEDA75" w14:textId="77777777" w:rsidR="006F3E0E" w:rsidRPr="00EA6C0D" w:rsidRDefault="003A7BEF" w:rsidP="006F3E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Suvremeno gledište ističe adolescenciju kao rezultat i bioloških i socijalnih činitelja, a to gledište se očituje i u suvremenim definicijama adolescencije. Biološke promjene su univerzalne kod svih pojedinaca te u tom </w:t>
      </w:r>
      <w:r w:rsidRPr="004E5392">
        <w:rPr>
          <w:rFonts w:ascii="Times New Roman" w:hAnsi="Times New Roman" w:cs="Times New Roman"/>
          <w:sz w:val="24"/>
          <w:szCs w:val="24"/>
        </w:rPr>
        <w:t>svijetlu Lacković-Grgin (2006</w:t>
      </w:r>
      <w:r w:rsidRPr="003A7BEF">
        <w:rPr>
          <w:rFonts w:ascii="Times New Roman" w:hAnsi="Times New Roman" w:cs="Times New Roman"/>
          <w:sz w:val="24"/>
          <w:szCs w:val="24"/>
        </w:rPr>
        <w:t xml:space="preserve">) navodi kako adolescenciju obilježava tjelesno </w:t>
      </w:r>
      <w:r w:rsidRPr="003A7BEF">
        <w:rPr>
          <w:rFonts w:ascii="Times New Roman" w:hAnsi="Times New Roman" w:cs="Times New Roman"/>
          <w:sz w:val="24"/>
          <w:szCs w:val="24"/>
        </w:rPr>
        <w:lastRenderedPageBreak/>
        <w:t>i spolno sazrijevanje, koje je univerzalno i koje će doživjeti sve osobe do dvadesete godine života, osim osoba koje imaju ozbiljne endokrinološke poremećaje</w:t>
      </w:r>
      <w:r>
        <w:rPr>
          <w:rFonts w:ascii="Times New Roman" w:hAnsi="Times New Roman" w:cs="Times New Roman"/>
          <w:sz w:val="24"/>
          <w:szCs w:val="24"/>
        </w:rPr>
        <w:t xml:space="preserve">. </w:t>
      </w:r>
      <w:r w:rsidR="00B879F3" w:rsidRPr="00B879F3">
        <w:rPr>
          <w:rFonts w:ascii="Times New Roman" w:hAnsi="Times New Roman" w:cs="Times New Roman"/>
          <w:sz w:val="24"/>
          <w:szCs w:val="24"/>
        </w:rPr>
        <w:t>Natsuaki i suradnici (2009, prema Đuranović, 2014)</w:t>
      </w:r>
      <w:r w:rsidR="00B879F3">
        <w:rPr>
          <w:rFonts w:ascii="Times New Roman" w:hAnsi="Times New Roman" w:cs="Times New Roman"/>
          <w:sz w:val="24"/>
          <w:szCs w:val="24"/>
        </w:rPr>
        <w:t xml:space="preserve"> u svojoj definiciji adolescencije uključuju i biološke i socijalne činitelje te tako </w:t>
      </w:r>
      <w:r w:rsidR="00B879F3" w:rsidRPr="00B879F3">
        <w:rPr>
          <w:rFonts w:ascii="Times New Roman" w:hAnsi="Times New Roman" w:cs="Times New Roman"/>
          <w:sz w:val="24"/>
          <w:szCs w:val="24"/>
        </w:rPr>
        <w:t>navode da je adolescencija vrijeme tijekom kojeg adolescenti prolaze kroz značajne biološke, psih</w:t>
      </w:r>
      <w:r w:rsidR="008A01FB">
        <w:rPr>
          <w:rFonts w:ascii="Times New Roman" w:hAnsi="Times New Roman" w:cs="Times New Roman"/>
          <w:sz w:val="24"/>
          <w:szCs w:val="24"/>
        </w:rPr>
        <w:t>ičke</w:t>
      </w:r>
      <w:r w:rsidR="00B879F3" w:rsidRPr="00B879F3">
        <w:rPr>
          <w:rFonts w:ascii="Times New Roman" w:hAnsi="Times New Roman" w:cs="Times New Roman"/>
          <w:sz w:val="24"/>
          <w:szCs w:val="24"/>
        </w:rPr>
        <w:t xml:space="preserve"> i socijalne transformacije.</w:t>
      </w:r>
      <w:r w:rsidR="00B879F3">
        <w:rPr>
          <w:rFonts w:ascii="Times New Roman" w:hAnsi="Times New Roman" w:cs="Times New Roman"/>
          <w:sz w:val="24"/>
          <w:szCs w:val="24"/>
        </w:rPr>
        <w:t xml:space="preserve"> Isto čini i Livazović (2011) kada razdoblje adolescencije definira kao </w:t>
      </w:r>
      <w:r w:rsidR="00B879F3" w:rsidRPr="00B879F3">
        <w:rPr>
          <w:rFonts w:ascii="Times New Roman" w:hAnsi="Times New Roman" w:cs="Times New Roman"/>
          <w:sz w:val="24"/>
          <w:szCs w:val="24"/>
        </w:rPr>
        <w:t>razdoblje burnih bioloških, psihosocijalnih i razvojnih promjena koje uvelike utječu na budućnost mladog čovjeka, a karakteriziraju ga promjene u izgledu, načinu mišljenja i socijalnim situacijama</w:t>
      </w:r>
      <w:r w:rsidR="00325555">
        <w:rPr>
          <w:rFonts w:ascii="Times New Roman" w:hAnsi="Times New Roman" w:cs="Times New Roman"/>
          <w:sz w:val="24"/>
          <w:szCs w:val="24"/>
        </w:rPr>
        <w:t xml:space="preserve">. </w:t>
      </w:r>
      <w:r w:rsidR="006F3E0E" w:rsidRPr="006F3E0E">
        <w:rPr>
          <w:rFonts w:ascii="Times New Roman" w:hAnsi="Times New Roman" w:cs="Times New Roman"/>
          <w:sz w:val="24"/>
        </w:rPr>
        <w:t>Lebedina</w:t>
      </w:r>
      <w:r w:rsidR="00325555">
        <w:rPr>
          <w:rFonts w:ascii="Times New Roman" w:hAnsi="Times New Roman" w:cs="Times New Roman"/>
          <w:sz w:val="24"/>
        </w:rPr>
        <w:t xml:space="preserve"> – </w:t>
      </w:r>
      <w:r w:rsidR="006F3E0E" w:rsidRPr="006F3E0E">
        <w:rPr>
          <w:rFonts w:ascii="Times New Roman" w:hAnsi="Times New Roman" w:cs="Times New Roman"/>
          <w:sz w:val="24"/>
        </w:rPr>
        <w:t xml:space="preserve">Manzoni i Lotar (2011, prema Đuranović, 2013) opisuju adolescenciju kao razdoblje u životu pojedinca, </w:t>
      </w:r>
      <w:r w:rsidR="005E0049">
        <w:rPr>
          <w:rFonts w:ascii="Times New Roman" w:hAnsi="Times New Roman" w:cs="Times New Roman"/>
          <w:sz w:val="24"/>
        </w:rPr>
        <w:t xml:space="preserve">adolescenta, </w:t>
      </w:r>
      <w:r w:rsidR="006F3E0E" w:rsidRPr="006F3E0E">
        <w:rPr>
          <w:rFonts w:ascii="Times New Roman" w:hAnsi="Times New Roman" w:cs="Times New Roman"/>
          <w:sz w:val="24"/>
        </w:rPr>
        <w:t xml:space="preserve">obilježeno brzim razvojnim promjenama, povećanim zahtjevima okoline, očekivanjima koje </w:t>
      </w:r>
      <w:r w:rsidR="005E0049">
        <w:rPr>
          <w:rFonts w:ascii="Times New Roman" w:hAnsi="Times New Roman" w:cs="Times New Roman"/>
          <w:sz w:val="24"/>
        </w:rPr>
        <w:t>adolescenti sami sebi nameću</w:t>
      </w:r>
      <w:r w:rsidR="006F3E0E" w:rsidRPr="006F3E0E">
        <w:rPr>
          <w:rFonts w:ascii="Times New Roman" w:hAnsi="Times New Roman" w:cs="Times New Roman"/>
          <w:sz w:val="24"/>
        </w:rPr>
        <w:t xml:space="preserve">, potrebom za zauzimanjem osobnog stava, razvijanjem stila ponašanja te težnji ka prepoznatljivosti, tj. identitetom. </w:t>
      </w:r>
    </w:p>
    <w:p w14:paraId="656F7EC3" w14:textId="6BBF406E" w:rsidR="00A63CDA" w:rsidRDefault="00C5727D" w:rsidP="00BF28AA">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Od m</w:t>
      </w:r>
      <w:r w:rsidR="00A63CDA">
        <w:rPr>
          <w:rFonts w:ascii="Times New Roman" w:hAnsi="Times New Roman" w:cs="Times New Roman"/>
          <w:color w:val="000000"/>
          <w:sz w:val="24"/>
        </w:rPr>
        <w:t>ladi</w:t>
      </w:r>
      <w:r>
        <w:rPr>
          <w:rFonts w:ascii="Times New Roman" w:hAnsi="Times New Roman" w:cs="Times New Roman"/>
          <w:color w:val="000000"/>
          <w:sz w:val="24"/>
        </w:rPr>
        <w:t>h ljudi se očekuje ostvarivanje određenih razvojnih zadataka</w:t>
      </w:r>
      <w:r w:rsidR="00A63CDA">
        <w:rPr>
          <w:rFonts w:ascii="Times New Roman" w:hAnsi="Times New Roman" w:cs="Times New Roman"/>
          <w:color w:val="000000"/>
          <w:sz w:val="24"/>
        </w:rPr>
        <w:t xml:space="preserve"> tijekom ž</w:t>
      </w:r>
      <w:r>
        <w:rPr>
          <w:rFonts w:ascii="Times New Roman" w:hAnsi="Times New Roman" w:cs="Times New Roman"/>
          <w:color w:val="000000"/>
          <w:sz w:val="24"/>
        </w:rPr>
        <w:t>ivotnog razdoblja adolescencije. Havighorst (1972, prema Gudjons, 1994) među zadatke razvoja za mladenačku dob ubraja: prihvaćanje vlastitog tjelesnog izgleda i djelotvorno korištenje tijela; stjecanje spolne uloge; razvoj novog i zrelijeg vršnjačkog odnosa s vršnjacima obaju spolova; postizanje e</w:t>
      </w:r>
      <w:r w:rsidR="00F37B5D">
        <w:rPr>
          <w:rFonts w:ascii="Times New Roman" w:hAnsi="Times New Roman" w:cs="Times New Roman"/>
          <w:color w:val="000000"/>
          <w:sz w:val="24"/>
        </w:rPr>
        <w:t>mocionalne nezavisnost; pripremu</w:t>
      </w:r>
      <w:r>
        <w:rPr>
          <w:rFonts w:ascii="Times New Roman" w:hAnsi="Times New Roman" w:cs="Times New Roman"/>
          <w:color w:val="000000"/>
          <w:sz w:val="24"/>
        </w:rPr>
        <w:t xml:space="preserve"> za p</w:t>
      </w:r>
      <w:r w:rsidR="00F37B5D">
        <w:rPr>
          <w:rFonts w:ascii="Times New Roman" w:hAnsi="Times New Roman" w:cs="Times New Roman"/>
          <w:color w:val="000000"/>
          <w:sz w:val="24"/>
        </w:rPr>
        <w:t>rofesionalno zanimanje; pripremu</w:t>
      </w:r>
      <w:r>
        <w:rPr>
          <w:rFonts w:ascii="Times New Roman" w:hAnsi="Times New Roman" w:cs="Times New Roman"/>
          <w:color w:val="000000"/>
          <w:sz w:val="24"/>
        </w:rPr>
        <w:t xml:space="preserve"> za brak i obiteljski život; odgovorno društveno ponašanje; moralni razvoj.</w:t>
      </w:r>
    </w:p>
    <w:p w14:paraId="015EEAE4" w14:textId="77777777" w:rsidR="00BF28AA" w:rsidRDefault="00160FAA" w:rsidP="00160FAA">
      <w:pPr>
        <w:rPr>
          <w:rFonts w:ascii="Times New Roman" w:hAnsi="Times New Roman" w:cs="Times New Roman"/>
          <w:color w:val="000000"/>
          <w:sz w:val="24"/>
        </w:rPr>
      </w:pPr>
      <w:r>
        <w:rPr>
          <w:rFonts w:ascii="Times New Roman" w:hAnsi="Times New Roman" w:cs="Times New Roman"/>
          <w:color w:val="000000"/>
          <w:sz w:val="24"/>
        </w:rPr>
        <w:br w:type="page"/>
      </w:r>
    </w:p>
    <w:p w14:paraId="3165DD75" w14:textId="77777777" w:rsidR="00BF28AA" w:rsidRDefault="00987D8B" w:rsidP="007C1E8F">
      <w:pPr>
        <w:pStyle w:val="Heading3"/>
        <w:spacing w:line="360" w:lineRule="auto"/>
        <w:jc w:val="both"/>
        <w:rPr>
          <w:rFonts w:ascii="Times New Roman" w:hAnsi="Times New Roman" w:cs="Times New Roman"/>
          <w:b/>
          <w:color w:val="auto"/>
          <w:sz w:val="26"/>
          <w:szCs w:val="26"/>
        </w:rPr>
      </w:pPr>
      <w:bookmarkStart w:id="4" w:name="_Toc443578455"/>
      <w:r w:rsidRPr="00427E5B">
        <w:rPr>
          <w:rFonts w:ascii="Times New Roman" w:hAnsi="Times New Roman" w:cs="Times New Roman"/>
          <w:b/>
          <w:color w:val="auto"/>
          <w:sz w:val="26"/>
          <w:szCs w:val="26"/>
        </w:rPr>
        <w:lastRenderedPageBreak/>
        <w:t>2</w:t>
      </w:r>
      <w:r w:rsidR="00625CFB" w:rsidRPr="00427E5B">
        <w:rPr>
          <w:rFonts w:ascii="Times New Roman" w:hAnsi="Times New Roman" w:cs="Times New Roman"/>
          <w:b/>
          <w:color w:val="auto"/>
          <w:sz w:val="26"/>
          <w:szCs w:val="26"/>
        </w:rPr>
        <w:t>.1.</w:t>
      </w:r>
      <w:r w:rsidRPr="00427E5B">
        <w:rPr>
          <w:rFonts w:ascii="Times New Roman" w:hAnsi="Times New Roman" w:cs="Times New Roman"/>
          <w:b/>
          <w:color w:val="auto"/>
          <w:sz w:val="26"/>
          <w:szCs w:val="26"/>
        </w:rPr>
        <w:t>1.</w:t>
      </w:r>
      <w:r w:rsidR="00625CFB" w:rsidRPr="00427E5B">
        <w:rPr>
          <w:rFonts w:ascii="Times New Roman" w:hAnsi="Times New Roman" w:cs="Times New Roman"/>
          <w:b/>
          <w:color w:val="auto"/>
          <w:sz w:val="26"/>
          <w:szCs w:val="26"/>
        </w:rPr>
        <w:t xml:space="preserve"> </w:t>
      </w:r>
      <w:r w:rsidR="00945504" w:rsidRPr="00427E5B">
        <w:rPr>
          <w:rFonts w:ascii="Times New Roman" w:hAnsi="Times New Roman" w:cs="Times New Roman"/>
          <w:b/>
          <w:color w:val="auto"/>
          <w:sz w:val="26"/>
          <w:szCs w:val="26"/>
        </w:rPr>
        <w:t>Tjelesni, kognitivni i psihički razvoj adole</w:t>
      </w:r>
      <w:r w:rsidR="00325555" w:rsidRPr="00427E5B">
        <w:rPr>
          <w:rFonts w:ascii="Times New Roman" w:hAnsi="Times New Roman" w:cs="Times New Roman"/>
          <w:b/>
          <w:color w:val="auto"/>
          <w:sz w:val="26"/>
          <w:szCs w:val="26"/>
        </w:rPr>
        <w:t>scenata</w:t>
      </w:r>
      <w:bookmarkEnd w:id="4"/>
    </w:p>
    <w:p w14:paraId="2BEDA6ED" w14:textId="77777777" w:rsidR="00427E5B" w:rsidRPr="00427E5B" w:rsidRDefault="00427E5B" w:rsidP="00427E5B"/>
    <w:p w14:paraId="572993C5" w14:textId="763740B5" w:rsidR="00DA3841" w:rsidRDefault="00114B7A" w:rsidP="00114B7A">
      <w:pPr>
        <w:spacing w:line="360" w:lineRule="auto"/>
        <w:jc w:val="both"/>
        <w:rPr>
          <w:rFonts w:ascii="Times New Roman" w:hAnsi="Times New Roman" w:cs="Times New Roman"/>
          <w:sz w:val="24"/>
          <w:szCs w:val="24"/>
        </w:rPr>
      </w:pPr>
      <w:r w:rsidRPr="00114B7A">
        <w:rPr>
          <w:rFonts w:ascii="Times New Roman" w:hAnsi="Times New Roman" w:cs="Times New Roman"/>
          <w:sz w:val="24"/>
          <w:szCs w:val="24"/>
        </w:rPr>
        <w:t>Nastupanjem adolescencije dolazi do velikih tjelesnih promjena kod djece, koje uključuju nagli rast, promjene u proporcijama tijela, povećanje tjelesne snage i izdržljivosti te spolno sa</w:t>
      </w:r>
      <w:r w:rsidR="00325555">
        <w:rPr>
          <w:rFonts w:ascii="Times New Roman" w:hAnsi="Times New Roman" w:cs="Times New Roman"/>
          <w:sz w:val="24"/>
          <w:szCs w:val="24"/>
        </w:rPr>
        <w:t>zrijevanje</w:t>
      </w:r>
      <w:r w:rsidR="006913F3">
        <w:rPr>
          <w:rFonts w:ascii="Times New Roman" w:hAnsi="Times New Roman" w:cs="Times New Roman"/>
          <w:sz w:val="24"/>
          <w:szCs w:val="24"/>
        </w:rPr>
        <w:t xml:space="preserve"> (Đuranović, 2013). „</w:t>
      </w:r>
      <w:r w:rsidRPr="00114B7A">
        <w:rPr>
          <w:rFonts w:ascii="Times New Roman" w:hAnsi="Times New Roman" w:cs="Times New Roman"/>
          <w:sz w:val="24"/>
          <w:szCs w:val="24"/>
        </w:rPr>
        <w:t xml:space="preserve">Tjelesne promjene u adolescenciji posljedica su lučenja somatotropnih hormona </w:t>
      </w:r>
      <w:r w:rsidRPr="008A7361">
        <w:rPr>
          <w:rFonts w:ascii="Times New Roman" w:hAnsi="Times New Roman" w:cs="Times New Roman"/>
          <w:sz w:val="24"/>
          <w:szCs w:val="24"/>
        </w:rPr>
        <w:t>ili hormona rasta kao i gonadotropnih hormona, koji kontroliraju funkciju spolnih žlijezda ili gonada</w:t>
      </w:r>
      <w:r w:rsidR="006913F3" w:rsidRPr="008A7361">
        <w:rPr>
          <w:rFonts w:ascii="Times New Roman" w:hAnsi="Times New Roman" w:cs="Times New Roman"/>
          <w:sz w:val="24"/>
          <w:szCs w:val="24"/>
        </w:rPr>
        <w:t xml:space="preserve">“ </w:t>
      </w:r>
      <w:r w:rsidR="00912AC3" w:rsidRPr="008A7361">
        <w:rPr>
          <w:rFonts w:ascii="Times New Roman" w:hAnsi="Times New Roman" w:cs="Times New Roman"/>
          <w:sz w:val="24"/>
          <w:szCs w:val="24"/>
        </w:rPr>
        <w:t>(Lacković</w:t>
      </w:r>
      <w:r w:rsidR="00325555" w:rsidRPr="008A7361">
        <w:rPr>
          <w:rFonts w:ascii="Times New Roman" w:hAnsi="Times New Roman" w:cs="Times New Roman"/>
          <w:sz w:val="24"/>
          <w:szCs w:val="24"/>
        </w:rPr>
        <w:t xml:space="preserve"> – </w:t>
      </w:r>
      <w:r w:rsidR="00912AC3" w:rsidRPr="008A7361">
        <w:rPr>
          <w:rFonts w:ascii="Times New Roman" w:hAnsi="Times New Roman" w:cs="Times New Roman"/>
          <w:sz w:val="24"/>
          <w:szCs w:val="24"/>
        </w:rPr>
        <w:t xml:space="preserve">Grgin, 2006, 57). </w:t>
      </w:r>
      <w:r w:rsidR="004769E6" w:rsidRPr="008A7361">
        <w:rPr>
          <w:rFonts w:ascii="Times New Roman" w:hAnsi="Times New Roman" w:cs="Times New Roman"/>
          <w:sz w:val="24"/>
          <w:szCs w:val="24"/>
        </w:rPr>
        <w:t xml:space="preserve">Hipotalamus izlučuje </w:t>
      </w:r>
      <w:r w:rsidR="00A15B18" w:rsidRPr="008A7361">
        <w:rPr>
          <w:rFonts w:ascii="Times New Roman" w:hAnsi="Times New Roman" w:cs="Times New Roman"/>
          <w:sz w:val="24"/>
          <w:szCs w:val="24"/>
        </w:rPr>
        <w:t xml:space="preserve">gonadotropin oslobađajući hormon (GnRH) koji stimulira </w:t>
      </w:r>
      <w:r w:rsidR="00325555" w:rsidRPr="008A7361">
        <w:rPr>
          <w:rFonts w:ascii="Times New Roman" w:hAnsi="Times New Roman" w:cs="Times New Roman"/>
          <w:sz w:val="24"/>
          <w:szCs w:val="24"/>
        </w:rPr>
        <w:t>prednju pituitarnu žlijezdu (Rudan, 2004). Ž</w:t>
      </w:r>
      <w:r w:rsidR="00A15B18" w:rsidRPr="008A7361">
        <w:rPr>
          <w:rFonts w:ascii="Times New Roman" w:hAnsi="Times New Roman" w:cs="Times New Roman"/>
          <w:sz w:val="24"/>
          <w:szCs w:val="24"/>
        </w:rPr>
        <w:t>lijezda zatim stvara hormon koji</w:t>
      </w:r>
      <w:r w:rsidR="00325555" w:rsidRPr="008A7361">
        <w:rPr>
          <w:rFonts w:ascii="Times New Roman" w:hAnsi="Times New Roman" w:cs="Times New Roman"/>
          <w:sz w:val="24"/>
          <w:szCs w:val="24"/>
        </w:rPr>
        <w:t xml:space="preserve"> stimulira rast i gonadotropine</w:t>
      </w:r>
      <w:r w:rsidR="00A15B18" w:rsidRPr="008A7361">
        <w:rPr>
          <w:rFonts w:ascii="Times New Roman" w:hAnsi="Times New Roman" w:cs="Times New Roman"/>
          <w:sz w:val="24"/>
          <w:szCs w:val="24"/>
        </w:rPr>
        <w:t xml:space="preserve"> koji stimuliraju gonade, odnosn</w:t>
      </w:r>
      <w:r w:rsidR="00325555" w:rsidRPr="008A7361">
        <w:rPr>
          <w:rFonts w:ascii="Times New Roman" w:hAnsi="Times New Roman" w:cs="Times New Roman"/>
          <w:sz w:val="24"/>
          <w:szCs w:val="24"/>
        </w:rPr>
        <w:t>o spolne žlijezde, koje potom</w:t>
      </w:r>
      <w:r w:rsidR="00A15B18" w:rsidRPr="008A7361">
        <w:rPr>
          <w:rFonts w:ascii="Times New Roman" w:hAnsi="Times New Roman" w:cs="Times New Roman"/>
          <w:sz w:val="24"/>
          <w:szCs w:val="24"/>
        </w:rPr>
        <w:t xml:space="preserve"> </w:t>
      </w:r>
      <w:r w:rsidR="00325555" w:rsidRPr="008A7361">
        <w:rPr>
          <w:rFonts w:ascii="Times New Roman" w:hAnsi="Times New Roman" w:cs="Times New Roman"/>
          <w:sz w:val="24"/>
          <w:szCs w:val="24"/>
        </w:rPr>
        <w:t>luče spolne hormone</w:t>
      </w:r>
      <w:r w:rsidR="00A15B18" w:rsidRPr="008A7361">
        <w:rPr>
          <w:rFonts w:ascii="Times New Roman" w:hAnsi="Times New Roman" w:cs="Times New Roman"/>
          <w:sz w:val="24"/>
          <w:szCs w:val="24"/>
        </w:rPr>
        <w:t xml:space="preserve"> </w:t>
      </w:r>
      <w:r w:rsidR="00325555" w:rsidRPr="008A7361">
        <w:rPr>
          <w:rFonts w:ascii="Times New Roman" w:hAnsi="Times New Roman" w:cs="Times New Roman"/>
          <w:sz w:val="24"/>
          <w:szCs w:val="24"/>
        </w:rPr>
        <w:t xml:space="preserve">(Rudan, 2004). </w:t>
      </w:r>
      <w:r w:rsidR="00DA3841" w:rsidRPr="008A7361">
        <w:rPr>
          <w:rFonts w:ascii="Times New Roman" w:hAnsi="Times New Roman" w:cs="Times New Roman"/>
          <w:sz w:val="24"/>
          <w:szCs w:val="24"/>
        </w:rPr>
        <w:t>Prema kemijskom sastavu</w:t>
      </w:r>
      <w:r w:rsidR="00325555" w:rsidRPr="008A7361">
        <w:rPr>
          <w:rFonts w:ascii="Times New Roman" w:hAnsi="Times New Roman" w:cs="Times New Roman"/>
          <w:sz w:val="24"/>
          <w:szCs w:val="24"/>
        </w:rPr>
        <w:t>,</w:t>
      </w:r>
      <w:r w:rsidR="00DA3841" w:rsidRPr="008A7361">
        <w:rPr>
          <w:rFonts w:ascii="Times New Roman" w:hAnsi="Times New Roman" w:cs="Times New Roman"/>
          <w:sz w:val="24"/>
          <w:szCs w:val="24"/>
        </w:rPr>
        <w:t xml:space="preserve"> spol</w:t>
      </w:r>
      <w:r w:rsidR="00325555" w:rsidRPr="008A7361">
        <w:rPr>
          <w:rFonts w:ascii="Times New Roman" w:hAnsi="Times New Roman" w:cs="Times New Roman"/>
          <w:sz w:val="24"/>
          <w:szCs w:val="24"/>
        </w:rPr>
        <w:t>ni hormoni pripadaju u steroide</w:t>
      </w:r>
      <w:r w:rsidR="00DA3841" w:rsidRPr="008A7361">
        <w:rPr>
          <w:rFonts w:ascii="Times New Roman" w:hAnsi="Times New Roman" w:cs="Times New Roman"/>
          <w:sz w:val="24"/>
          <w:szCs w:val="24"/>
        </w:rPr>
        <w:t xml:space="preserve"> te su slične građe kod muškaraca i žena</w:t>
      </w:r>
      <w:r w:rsidR="00C158E9">
        <w:rPr>
          <w:rFonts w:ascii="Times New Roman" w:hAnsi="Times New Roman" w:cs="Times New Roman"/>
          <w:sz w:val="24"/>
          <w:szCs w:val="24"/>
        </w:rPr>
        <w:t xml:space="preserve"> </w:t>
      </w:r>
      <w:r w:rsidR="00C158E9" w:rsidRPr="00C158E9">
        <w:rPr>
          <w:rFonts w:ascii="Times New Roman" w:hAnsi="Times New Roman" w:cs="Times New Roman"/>
          <w:sz w:val="24"/>
          <w:szCs w:val="24"/>
        </w:rPr>
        <w:t>(Rudan, 2004).</w:t>
      </w:r>
      <w:r w:rsidR="00DA3841" w:rsidRPr="008A7361">
        <w:rPr>
          <w:rFonts w:ascii="Times New Roman" w:hAnsi="Times New Roman" w:cs="Times New Roman"/>
          <w:sz w:val="24"/>
          <w:szCs w:val="24"/>
        </w:rPr>
        <w:t xml:space="preserve"> Estrogeni (estradiol, estron) i progesteron se luče iz jajnika, a androgeni (testoste</w:t>
      </w:r>
      <w:r w:rsidR="00325555" w:rsidRPr="008A7361">
        <w:rPr>
          <w:rFonts w:ascii="Times New Roman" w:hAnsi="Times New Roman" w:cs="Times New Roman"/>
          <w:sz w:val="24"/>
          <w:szCs w:val="24"/>
        </w:rPr>
        <w:t>ron i androsteron) iz testisa, dok</w:t>
      </w:r>
      <w:r w:rsidR="00DA3841" w:rsidRPr="008A7361">
        <w:rPr>
          <w:rFonts w:ascii="Times New Roman" w:hAnsi="Times New Roman" w:cs="Times New Roman"/>
          <w:sz w:val="24"/>
          <w:szCs w:val="24"/>
        </w:rPr>
        <w:t xml:space="preserve"> manje količine androgenih hormona luči i kora nadbubrežnih žlijezda (Šimić, 2009). Estrogeni su ženski spolni hormon</w:t>
      </w:r>
      <w:r w:rsidR="005553A9" w:rsidRPr="008A7361">
        <w:rPr>
          <w:rFonts w:ascii="Times New Roman" w:hAnsi="Times New Roman" w:cs="Times New Roman"/>
          <w:sz w:val="24"/>
          <w:szCs w:val="24"/>
        </w:rPr>
        <w:t>i</w:t>
      </w:r>
      <w:r w:rsidR="00DA3841" w:rsidRPr="008A7361">
        <w:rPr>
          <w:rFonts w:ascii="Times New Roman" w:hAnsi="Times New Roman" w:cs="Times New Roman"/>
          <w:sz w:val="24"/>
          <w:szCs w:val="24"/>
        </w:rPr>
        <w:t xml:space="preserve"> koji potiču razvoj ženskih spolnih obilježja</w:t>
      </w:r>
      <w:r w:rsidR="00DA3841" w:rsidRPr="00DA3841">
        <w:rPr>
          <w:rFonts w:ascii="Times New Roman" w:hAnsi="Times New Roman" w:cs="Times New Roman"/>
          <w:sz w:val="24"/>
          <w:szCs w:val="24"/>
        </w:rPr>
        <w:t>, a za razvoj muških spolnih obilježja  zaslužan je muški spolni hormon testosteron</w:t>
      </w:r>
      <w:r w:rsidR="001F2098">
        <w:rPr>
          <w:rFonts w:ascii="Times New Roman" w:hAnsi="Times New Roman" w:cs="Times New Roman"/>
          <w:sz w:val="24"/>
          <w:szCs w:val="24"/>
        </w:rPr>
        <w:t>.</w:t>
      </w:r>
      <w:r w:rsidR="00DA3841" w:rsidRPr="00DA3841">
        <w:rPr>
          <w:rFonts w:ascii="Times New Roman" w:hAnsi="Times New Roman" w:cs="Times New Roman"/>
          <w:sz w:val="24"/>
          <w:szCs w:val="24"/>
        </w:rPr>
        <w:t xml:space="preserve"> </w:t>
      </w:r>
      <w:r w:rsidR="005553A9">
        <w:rPr>
          <w:rFonts w:ascii="Times New Roman" w:hAnsi="Times New Roman" w:cs="Times New Roman"/>
          <w:sz w:val="24"/>
          <w:szCs w:val="24"/>
        </w:rPr>
        <w:t>Obje vrste hormona zastupljene su i kod muškaraca i kod žena, ali u različitim koncentracijama. Kod muškaraca su zastupljeniji androgeni, čije izlučivanje kontrolira osovina</w:t>
      </w:r>
      <w:r w:rsidR="005553A9" w:rsidRPr="005553A9">
        <w:t xml:space="preserve"> </w:t>
      </w:r>
      <w:r w:rsidR="005553A9" w:rsidRPr="005553A9">
        <w:rPr>
          <w:rFonts w:ascii="Times New Roman" w:hAnsi="Times New Roman" w:cs="Times New Roman"/>
          <w:sz w:val="24"/>
          <w:szCs w:val="24"/>
        </w:rPr>
        <w:t>hipotalamus</w:t>
      </w:r>
      <w:r w:rsidR="00BA05A8">
        <w:rPr>
          <w:rFonts w:ascii="Times New Roman" w:hAnsi="Times New Roman" w:cs="Times New Roman"/>
          <w:sz w:val="24"/>
          <w:szCs w:val="24"/>
        </w:rPr>
        <w:t xml:space="preserve"> – </w:t>
      </w:r>
      <w:r w:rsidR="005553A9" w:rsidRPr="005553A9">
        <w:rPr>
          <w:rFonts w:ascii="Times New Roman" w:hAnsi="Times New Roman" w:cs="Times New Roman"/>
          <w:sz w:val="24"/>
          <w:szCs w:val="24"/>
        </w:rPr>
        <w:t>adenohipofiza</w:t>
      </w:r>
      <w:r w:rsidR="00BA05A8">
        <w:rPr>
          <w:rFonts w:ascii="Times New Roman" w:hAnsi="Times New Roman" w:cs="Times New Roman"/>
          <w:sz w:val="24"/>
          <w:szCs w:val="24"/>
        </w:rPr>
        <w:t xml:space="preserve"> – </w:t>
      </w:r>
      <w:r w:rsidR="005553A9" w:rsidRPr="005553A9">
        <w:rPr>
          <w:rFonts w:ascii="Times New Roman" w:hAnsi="Times New Roman" w:cs="Times New Roman"/>
          <w:sz w:val="24"/>
          <w:szCs w:val="24"/>
        </w:rPr>
        <w:t>testisi</w:t>
      </w:r>
      <w:r w:rsidR="005553A9">
        <w:rPr>
          <w:rFonts w:ascii="Times New Roman" w:hAnsi="Times New Roman" w:cs="Times New Roman"/>
          <w:sz w:val="24"/>
          <w:szCs w:val="24"/>
        </w:rPr>
        <w:t>, a kod žena dominiraju estrogeni i p</w:t>
      </w:r>
      <w:r w:rsidR="00B8543D">
        <w:rPr>
          <w:rFonts w:ascii="Times New Roman" w:hAnsi="Times New Roman" w:cs="Times New Roman"/>
          <w:sz w:val="24"/>
          <w:szCs w:val="24"/>
        </w:rPr>
        <w:t>r</w:t>
      </w:r>
      <w:r w:rsidR="005553A9">
        <w:rPr>
          <w:rFonts w:ascii="Times New Roman" w:hAnsi="Times New Roman" w:cs="Times New Roman"/>
          <w:sz w:val="24"/>
          <w:szCs w:val="24"/>
        </w:rPr>
        <w:t>ogesteron, čije izlučivanje kontrolira hipotalamus</w:t>
      </w:r>
      <w:r w:rsidR="00BA05A8">
        <w:rPr>
          <w:rFonts w:ascii="Times New Roman" w:hAnsi="Times New Roman" w:cs="Times New Roman"/>
          <w:sz w:val="24"/>
          <w:szCs w:val="24"/>
        </w:rPr>
        <w:t xml:space="preserve"> – </w:t>
      </w:r>
      <w:r w:rsidR="005553A9">
        <w:rPr>
          <w:rFonts w:ascii="Times New Roman" w:hAnsi="Times New Roman" w:cs="Times New Roman"/>
          <w:sz w:val="24"/>
          <w:szCs w:val="24"/>
        </w:rPr>
        <w:t>adenohipofiza</w:t>
      </w:r>
      <w:r w:rsidR="00BA05A8">
        <w:rPr>
          <w:rFonts w:ascii="Times New Roman" w:hAnsi="Times New Roman" w:cs="Times New Roman"/>
          <w:sz w:val="24"/>
          <w:szCs w:val="24"/>
        </w:rPr>
        <w:t xml:space="preserve"> – </w:t>
      </w:r>
      <w:r w:rsidR="005553A9">
        <w:rPr>
          <w:rFonts w:ascii="Times New Roman" w:hAnsi="Times New Roman" w:cs="Times New Roman"/>
          <w:sz w:val="24"/>
          <w:szCs w:val="24"/>
        </w:rPr>
        <w:t>ovariji (Šimić, 2009).</w:t>
      </w:r>
    </w:p>
    <w:p w14:paraId="7116E190" w14:textId="3B92E466" w:rsidR="008A7907" w:rsidRDefault="00724970" w:rsidP="00114B7A">
      <w:pPr>
        <w:spacing w:line="360" w:lineRule="auto"/>
        <w:jc w:val="both"/>
        <w:rPr>
          <w:rFonts w:ascii="Times New Roman" w:hAnsi="Times New Roman" w:cs="Times New Roman"/>
          <w:sz w:val="24"/>
          <w:szCs w:val="24"/>
        </w:rPr>
      </w:pPr>
      <w:r>
        <w:rPr>
          <w:rFonts w:ascii="Times New Roman" w:hAnsi="Times New Roman" w:cs="Times New Roman"/>
          <w:sz w:val="24"/>
          <w:szCs w:val="24"/>
        </w:rPr>
        <w:t>Pretpostavlja se da pojačano lučenje hormona, barem djelomično, igra ulogu u porastu negativnih i promjenjivih emocija koje su karakteristične za adolescente (Brooks</w:t>
      </w:r>
      <w:r w:rsidR="00E47821">
        <w:rPr>
          <w:rFonts w:ascii="Times New Roman" w:hAnsi="Times New Roman" w:cs="Times New Roman"/>
          <w:sz w:val="24"/>
          <w:szCs w:val="24"/>
        </w:rPr>
        <w:t xml:space="preserve"> – </w:t>
      </w:r>
      <w:r>
        <w:rPr>
          <w:rFonts w:ascii="Times New Roman" w:hAnsi="Times New Roman" w:cs="Times New Roman"/>
          <w:sz w:val="24"/>
          <w:szCs w:val="24"/>
        </w:rPr>
        <w:t xml:space="preserve">Gunn, Graber, </w:t>
      </w:r>
      <w:r w:rsidRPr="00724970">
        <w:t xml:space="preserve"> </w:t>
      </w:r>
      <w:r w:rsidRPr="00724970">
        <w:rPr>
          <w:rFonts w:ascii="Times New Roman" w:hAnsi="Times New Roman" w:cs="Times New Roman"/>
          <w:sz w:val="24"/>
          <w:szCs w:val="24"/>
        </w:rPr>
        <w:t>Pa</w:t>
      </w:r>
      <w:r>
        <w:rPr>
          <w:rFonts w:ascii="Times New Roman" w:hAnsi="Times New Roman" w:cs="Times New Roman"/>
          <w:sz w:val="24"/>
          <w:szCs w:val="24"/>
        </w:rPr>
        <w:t>ikoff, 1994</w:t>
      </w:r>
      <w:r w:rsidR="00945504">
        <w:rPr>
          <w:rFonts w:ascii="Times New Roman" w:hAnsi="Times New Roman" w:cs="Times New Roman"/>
          <w:sz w:val="24"/>
          <w:szCs w:val="24"/>
        </w:rPr>
        <w:t xml:space="preserve">, </w:t>
      </w:r>
      <w:r w:rsidR="00945504" w:rsidRPr="00945504">
        <w:rPr>
          <w:rFonts w:ascii="Times New Roman" w:hAnsi="Times New Roman" w:cs="Times New Roman"/>
          <w:sz w:val="24"/>
          <w:szCs w:val="24"/>
        </w:rPr>
        <w:t>prema Archibald, Graber i Brooks</w:t>
      </w:r>
      <w:r w:rsidR="00E47821">
        <w:rPr>
          <w:rFonts w:ascii="Times New Roman" w:hAnsi="Times New Roman" w:cs="Times New Roman"/>
          <w:sz w:val="24"/>
          <w:szCs w:val="24"/>
        </w:rPr>
        <w:t xml:space="preserve"> – G</w:t>
      </w:r>
      <w:r w:rsidR="00945504" w:rsidRPr="00945504">
        <w:rPr>
          <w:rFonts w:ascii="Times New Roman" w:hAnsi="Times New Roman" w:cs="Times New Roman"/>
          <w:sz w:val="24"/>
          <w:szCs w:val="24"/>
        </w:rPr>
        <w:t>unn, 2003</w:t>
      </w:r>
      <w:r>
        <w:rPr>
          <w:rFonts w:ascii="Times New Roman" w:hAnsi="Times New Roman" w:cs="Times New Roman"/>
          <w:sz w:val="24"/>
          <w:szCs w:val="24"/>
        </w:rPr>
        <w:t xml:space="preserve">; Buchanan, Eccles, </w:t>
      </w:r>
      <w:r w:rsidRPr="00724970">
        <w:rPr>
          <w:rFonts w:ascii="Times New Roman" w:hAnsi="Times New Roman" w:cs="Times New Roman"/>
          <w:sz w:val="24"/>
          <w:szCs w:val="24"/>
        </w:rPr>
        <w:t xml:space="preserve"> Becker, 1990</w:t>
      </w:r>
      <w:r w:rsidR="0054208B">
        <w:rPr>
          <w:rFonts w:ascii="Times New Roman" w:hAnsi="Times New Roman" w:cs="Times New Roman"/>
          <w:sz w:val="24"/>
          <w:szCs w:val="24"/>
        </w:rPr>
        <w:t>; prema Archibald, Graber i</w:t>
      </w:r>
      <w:r>
        <w:rPr>
          <w:rFonts w:ascii="Times New Roman" w:hAnsi="Times New Roman" w:cs="Times New Roman"/>
          <w:sz w:val="24"/>
          <w:szCs w:val="24"/>
        </w:rPr>
        <w:t xml:space="preserve"> Brooks</w:t>
      </w:r>
      <w:r w:rsidR="00E47821">
        <w:rPr>
          <w:rFonts w:ascii="Times New Roman" w:hAnsi="Times New Roman" w:cs="Times New Roman"/>
          <w:sz w:val="24"/>
          <w:szCs w:val="24"/>
        </w:rPr>
        <w:t xml:space="preserve"> – </w:t>
      </w:r>
      <w:r>
        <w:rPr>
          <w:rFonts w:ascii="Times New Roman" w:hAnsi="Times New Roman" w:cs="Times New Roman"/>
          <w:sz w:val="24"/>
          <w:szCs w:val="24"/>
        </w:rPr>
        <w:t xml:space="preserve">Gunn, 2003). </w:t>
      </w:r>
      <w:r w:rsidR="008A7907">
        <w:rPr>
          <w:rFonts w:ascii="Times New Roman" w:hAnsi="Times New Roman" w:cs="Times New Roman"/>
          <w:sz w:val="24"/>
          <w:szCs w:val="24"/>
        </w:rPr>
        <w:t xml:space="preserve">Susman i suradnici (1987) proveli su istraživanje, čiji je cilj bio ispitati povezanost razine hormona u organizmu, emocionalne dispozicije i agresivnog ponašanja (prema </w:t>
      </w:r>
      <w:r w:rsidR="00CE40BA">
        <w:rPr>
          <w:rFonts w:ascii="Times New Roman" w:hAnsi="Times New Roman" w:cs="Times New Roman"/>
          <w:sz w:val="24"/>
          <w:szCs w:val="24"/>
        </w:rPr>
        <w:t>Archibald i sur</w:t>
      </w:r>
      <w:r w:rsidR="00A60D50">
        <w:rPr>
          <w:rFonts w:ascii="Times New Roman" w:hAnsi="Times New Roman" w:cs="Times New Roman"/>
          <w:sz w:val="24"/>
          <w:szCs w:val="24"/>
        </w:rPr>
        <w:t>.</w:t>
      </w:r>
      <w:r w:rsidR="008A7907" w:rsidRPr="008A7907">
        <w:rPr>
          <w:rFonts w:ascii="Times New Roman" w:hAnsi="Times New Roman" w:cs="Times New Roman"/>
          <w:sz w:val="24"/>
          <w:szCs w:val="24"/>
        </w:rPr>
        <w:t>, 2003</w:t>
      </w:r>
      <w:r w:rsidR="008A7907">
        <w:rPr>
          <w:rFonts w:ascii="Times New Roman" w:hAnsi="Times New Roman" w:cs="Times New Roman"/>
          <w:sz w:val="24"/>
          <w:szCs w:val="24"/>
        </w:rPr>
        <w:t xml:space="preserve">). Istraživanje je provedeno među dječacima i djevojčicama u rasponu dobi od 9 do 14 godina, a rezultati istraživanja upućuju na povezanost razine hormona s emocionalnom dispozicijom i agresivnim ponašanjem kod dječaka, ali ne i kod djevojčica (Susman i sur., </w:t>
      </w:r>
      <w:r w:rsidR="008A7907" w:rsidRPr="008A7907">
        <w:rPr>
          <w:rFonts w:ascii="Times New Roman" w:hAnsi="Times New Roman" w:cs="Times New Roman"/>
          <w:sz w:val="24"/>
          <w:szCs w:val="24"/>
        </w:rPr>
        <w:t>1987</w:t>
      </w:r>
      <w:r w:rsidR="008A7907">
        <w:rPr>
          <w:rFonts w:ascii="Times New Roman" w:hAnsi="Times New Roman" w:cs="Times New Roman"/>
          <w:sz w:val="24"/>
          <w:szCs w:val="24"/>
        </w:rPr>
        <w:t xml:space="preserve">, </w:t>
      </w:r>
      <w:r w:rsidR="00CE40BA">
        <w:rPr>
          <w:rFonts w:ascii="Times New Roman" w:hAnsi="Times New Roman" w:cs="Times New Roman"/>
          <w:sz w:val="24"/>
          <w:szCs w:val="24"/>
        </w:rPr>
        <w:t>prema Archibald i sur</w:t>
      </w:r>
      <w:r w:rsidR="00A60D50">
        <w:rPr>
          <w:rFonts w:ascii="Times New Roman" w:hAnsi="Times New Roman" w:cs="Times New Roman"/>
          <w:sz w:val="24"/>
          <w:szCs w:val="24"/>
        </w:rPr>
        <w:t>.</w:t>
      </w:r>
      <w:r w:rsidR="008A7907" w:rsidRPr="008A7907">
        <w:rPr>
          <w:rFonts w:ascii="Times New Roman" w:hAnsi="Times New Roman" w:cs="Times New Roman"/>
          <w:sz w:val="24"/>
          <w:szCs w:val="24"/>
        </w:rPr>
        <w:t>, 2003</w:t>
      </w:r>
      <w:r w:rsidR="008A7907">
        <w:rPr>
          <w:rFonts w:ascii="Times New Roman" w:hAnsi="Times New Roman" w:cs="Times New Roman"/>
          <w:sz w:val="24"/>
          <w:szCs w:val="24"/>
        </w:rPr>
        <w:t xml:space="preserve">). Pri tome su više razine androgena povezane s </w:t>
      </w:r>
      <w:r w:rsidR="00FC3C90">
        <w:rPr>
          <w:rFonts w:ascii="Times New Roman" w:hAnsi="Times New Roman" w:cs="Times New Roman"/>
          <w:sz w:val="24"/>
          <w:szCs w:val="24"/>
        </w:rPr>
        <w:t xml:space="preserve">regresivnim ponašanjem i neprimjerenim odnosnim reakcijama kod dječaka. </w:t>
      </w:r>
    </w:p>
    <w:p w14:paraId="15D8568A" w14:textId="77777777" w:rsidR="00092566" w:rsidRPr="008A7361" w:rsidRDefault="00C14063" w:rsidP="00114B7A">
      <w:pPr>
        <w:spacing w:line="360" w:lineRule="auto"/>
        <w:jc w:val="both"/>
        <w:rPr>
          <w:rFonts w:ascii="Times New Roman" w:hAnsi="Times New Roman" w:cs="Times New Roman"/>
          <w:sz w:val="24"/>
          <w:szCs w:val="24"/>
        </w:rPr>
      </w:pPr>
      <w:r>
        <w:rPr>
          <w:rFonts w:ascii="Times New Roman" w:hAnsi="Times New Roman" w:cs="Times New Roman"/>
          <w:sz w:val="24"/>
          <w:szCs w:val="24"/>
        </w:rPr>
        <w:t>Prema biološkom pristupu, pojačano i izmijenjeno hormonalno lučenje direktno utječe na ponašanje adolescen</w:t>
      </w:r>
      <w:r w:rsidR="00E47821">
        <w:rPr>
          <w:rFonts w:ascii="Times New Roman" w:hAnsi="Times New Roman" w:cs="Times New Roman"/>
          <w:sz w:val="24"/>
          <w:szCs w:val="24"/>
        </w:rPr>
        <w:t>a</w:t>
      </w:r>
      <w:r>
        <w:rPr>
          <w:rFonts w:ascii="Times New Roman" w:hAnsi="Times New Roman" w:cs="Times New Roman"/>
          <w:sz w:val="24"/>
          <w:szCs w:val="24"/>
        </w:rPr>
        <w:t>ta.</w:t>
      </w:r>
      <w:r w:rsidR="00DB6312">
        <w:rPr>
          <w:rFonts w:ascii="Times New Roman" w:hAnsi="Times New Roman" w:cs="Times New Roman"/>
          <w:sz w:val="24"/>
          <w:szCs w:val="24"/>
        </w:rPr>
        <w:t xml:space="preserve"> Istraživanja u </w:t>
      </w:r>
      <w:r>
        <w:rPr>
          <w:rFonts w:ascii="Times New Roman" w:hAnsi="Times New Roman" w:cs="Times New Roman"/>
          <w:sz w:val="24"/>
          <w:szCs w:val="24"/>
        </w:rPr>
        <w:t xml:space="preserve"> okviru ovog</w:t>
      </w:r>
      <w:r w:rsidR="00E47821">
        <w:rPr>
          <w:rFonts w:ascii="Times New Roman" w:hAnsi="Times New Roman" w:cs="Times New Roman"/>
          <w:sz w:val="24"/>
          <w:szCs w:val="24"/>
        </w:rPr>
        <w:t xml:space="preserve"> pristupa</w:t>
      </w:r>
      <w:r>
        <w:rPr>
          <w:rFonts w:ascii="Times New Roman" w:hAnsi="Times New Roman" w:cs="Times New Roman"/>
          <w:sz w:val="24"/>
          <w:szCs w:val="24"/>
        </w:rPr>
        <w:t xml:space="preserve"> dala </w:t>
      </w:r>
      <w:r w:rsidR="00DB6312">
        <w:rPr>
          <w:rFonts w:ascii="Times New Roman" w:hAnsi="Times New Roman" w:cs="Times New Roman"/>
          <w:sz w:val="24"/>
          <w:szCs w:val="24"/>
        </w:rPr>
        <w:t xml:space="preserve">su </w:t>
      </w:r>
      <w:r>
        <w:rPr>
          <w:rFonts w:ascii="Times New Roman" w:hAnsi="Times New Roman" w:cs="Times New Roman"/>
          <w:sz w:val="24"/>
          <w:szCs w:val="24"/>
        </w:rPr>
        <w:t xml:space="preserve">rezultate koji agresivno, delikventno i problematično ponašanje povezuju s povećanom količinom </w:t>
      </w:r>
      <w:r w:rsidR="00DB6312">
        <w:rPr>
          <w:rFonts w:ascii="Times New Roman" w:hAnsi="Times New Roman" w:cs="Times New Roman"/>
          <w:sz w:val="24"/>
          <w:szCs w:val="24"/>
        </w:rPr>
        <w:t xml:space="preserve">hormona </w:t>
      </w:r>
      <w:r>
        <w:rPr>
          <w:rFonts w:ascii="Times New Roman" w:hAnsi="Times New Roman" w:cs="Times New Roman"/>
          <w:sz w:val="24"/>
          <w:szCs w:val="24"/>
        </w:rPr>
        <w:t>testosterona i estradiola</w:t>
      </w:r>
      <w:r w:rsidR="00997874">
        <w:rPr>
          <w:rFonts w:ascii="Times New Roman" w:hAnsi="Times New Roman" w:cs="Times New Roman"/>
          <w:sz w:val="24"/>
          <w:szCs w:val="24"/>
        </w:rPr>
        <w:t>. O toj vezi govore i spolne razlik</w:t>
      </w:r>
      <w:r w:rsidR="00DB6312">
        <w:rPr>
          <w:rFonts w:ascii="Times New Roman" w:hAnsi="Times New Roman" w:cs="Times New Roman"/>
          <w:sz w:val="24"/>
          <w:szCs w:val="24"/>
        </w:rPr>
        <w:t>e u razvoju problematičnog ponašanja</w:t>
      </w:r>
      <w:r w:rsidR="00E47821">
        <w:rPr>
          <w:rFonts w:ascii="Times New Roman" w:hAnsi="Times New Roman" w:cs="Times New Roman"/>
          <w:sz w:val="24"/>
          <w:szCs w:val="24"/>
        </w:rPr>
        <w:t>,</w:t>
      </w:r>
      <w:r w:rsidR="00DB6312">
        <w:rPr>
          <w:rFonts w:ascii="Times New Roman" w:hAnsi="Times New Roman" w:cs="Times New Roman"/>
          <w:sz w:val="24"/>
          <w:szCs w:val="24"/>
        </w:rPr>
        <w:t xml:space="preserve"> kao i porast agresivnog ponašanja u adolescenciji u odnosu na djetinjstvo (</w:t>
      </w:r>
      <w:r w:rsidR="002340A5" w:rsidRPr="00DB6312">
        <w:rPr>
          <w:rFonts w:ascii="Times New Roman" w:hAnsi="Times New Roman" w:cs="Times New Roman"/>
          <w:sz w:val="24"/>
          <w:szCs w:val="24"/>
        </w:rPr>
        <w:t xml:space="preserve">Maccoby i Jacklin, 1980, prema </w:t>
      </w:r>
      <w:r w:rsidR="002340A5" w:rsidRPr="008A7361">
        <w:rPr>
          <w:rFonts w:ascii="Times New Roman" w:hAnsi="Times New Roman" w:cs="Times New Roman"/>
          <w:sz w:val="24"/>
          <w:szCs w:val="24"/>
        </w:rPr>
        <w:lastRenderedPageBreak/>
        <w:t>Lacković – Grgin, 2006</w:t>
      </w:r>
      <w:r w:rsidR="00DB6312" w:rsidRPr="008A7361">
        <w:rPr>
          <w:rFonts w:ascii="Times New Roman" w:hAnsi="Times New Roman" w:cs="Times New Roman"/>
          <w:sz w:val="24"/>
          <w:szCs w:val="24"/>
        </w:rPr>
        <w:t>).</w:t>
      </w:r>
      <w:r w:rsidR="00092566" w:rsidRPr="008A7361">
        <w:rPr>
          <w:rFonts w:ascii="Times New Roman" w:hAnsi="Times New Roman" w:cs="Times New Roman"/>
          <w:sz w:val="24"/>
          <w:szCs w:val="24"/>
        </w:rPr>
        <w:t xml:space="preserve"> Istraživanja problema u ponašanju pokazala su da je razina androgenih hormona povezana s problemima kod dječaka, ali da toj vezi doprinosi i vanjski tjelesni izgled, dok je porast estradiola povezan s problemima kod djevojčica u dobi od 12 do 16 godina (Lacković</w:t>
      </w:r>
      <w:r w:rsidR="00E47821" w:rsidRPr="008A7361">
        <w:rPr>
          <w:rFonts w:ascii="Times New Roman" w:hAnsi="Times New Roman" w:cs="Times New Roman"/>
          <w:sz w:val="24"/>
          <w:szCs w:val="24"/>
        </w:rPr>
        <w:t xml:space="preserve"> – Gr</w:t>
      </w:r>
      <w:r w:rsidR="00092566" w:rsidRPr="008A7361">
        <w:rPr>
          <w:rFonts w:ascii="Times New Roman" w:hAnsi="Times New Roman" w:cs="Times New Roman"/>
          <w:sz w:val="24"/>
          <w:szCs w:val="24"/>
        </w:rPr>
        <w:t xml:space="preserve">gin). Ova istraživanja potvrđuju navode Đuranović (2013) kako se adolescenti teško prilagođavaju na tjelesne promjene pa iz tog razloga tjelesni izgled postaje jedna od njihovih najvažnijih briga, ali i tvrdnje Berk (2008) prema kojoj pubertetske promjene utječu na sliku </w:t>
      </w:r>
      <w:r w:rsidR="00705C06" w:rsidRPr="008A7361">
        <w:rPr>
          <w:rFonts w:ascii="Times New Roman" w:hAnsi="Times New Roman" w:cs="Times New Roman"/>
          <w:sz w:val="24"/>
          <w:szCs w:val="24"/>
        </w:rPr>
        <w:t xml:space="preserve">adolescenta </w:t>
      </w:r>
      <w:r w:rsidR="00092566" w:rsidRPr="008A7361">
        <w:rPr>
          <w:rFonts w:ascii="Times New Roman" w:hAnsi="Times New Roman" w:cs="Times New Roman"/>
          <w:sz w:val="24"/>
          <w:szCs w:val="24"/>
        </w:rPr>
        <w:t>o sebi, raspoloženje i interakciju s okolinom.</w:t>
      </w:r>
    </w:p>
    <w:p w14:paraId="277C9E1D" w14:textId="40BA5FE2" w:rsidR="00AD54C9" w:rsidRDefault="00AD54C9" w:rsidP="00AD54C9">
      <w:pPr>
        <w:spacing w:line="360" w:lineRule="auto"/>
        <w:jc w:val="both"/>
        <w:rPr>
          <w:rFonts w:ascii="Times New Roman" w:hAnsi="Times New Roman" w:cs="Times New Roman"/>
          <w:sz w:val="24"/>
          <w:szCs w:val="24"/>
        </w:rPr>
      </w:pPr>
      <w:r w:rsidRPr="008A7361">
        <w:rPr>
          <w:rFonts w:ascii="Times New Roman" w:hAnsi="Times New Roman" w:cs="Times New Roman"/>
          <w:sz w:val="24"/>
          <w:szCs w:val="24"/>
        </w:rPr>
        <w:t>Osim tjelesnih promjena, u životu adolescenata dolazi i do kognitivnog razvoja</w:t>
      </w:r>
      <w:r w:rsidR="00705C06" w:rsidRPr="008A7361">
        <w:rPr>
          <w:rFonts w:ascii="Times New Roman" w:hAnsi="Times New Roman" w:cs="Times New Roman"/>
          <w:sz w:val="24"/>
          <w:szCs w:val="24"/>
        </w:rPr>
        <w:t>,</w:t>
      </w:r>
      <w:r w:rsidRPr="008A7361">
        <w:rPr>
          <w:rFonts w:ascii="Times New Roman" w:hAnsi="Times New Roman" w:cs="Times New Roman"/>
          <w:sz w:val="24"/>
          <w:szCs w:val="24"/>
        </w:rPr>
        <w:t xml:space="preserve"> koji ima veliki utjecaj na promjenu u razmišljanjima adolescenata. Prema kognitivnoj teoriji Jeana Piageta (prema Berk, 2008), mladi oko 11. godine života ulaze u fazu formalnih operacija u kojoj razvijaju sposobnost apstraktnog mišljenja. Sposobnost apstraktnog mišljenja omogućuje adolescentima razmišljanj</w:t>
      </w:r>
      <w:r w:rsidR="00705C06" w:rsidRPr="008A7361">
        <w:rPr>
          <w:rFonts w:ascii="Times New Roman" w:hAnsi="Times New Roman" w:cs="Times New Roman"/>
          <w:sz w:val="24"/>
          <w:szCs w:val="24"/>
        </w:rPr>
        <w:t>e o vlastitom procesu mišljenja</w:t>
      </w:r>
      <w:r w:rsidRPr="008A7361">
        <w:rPr>
          <w:rFonts w:ascii="Times New Roman" w:hAnsi="Times New Roman" w:cs="Times New Roman"/>
          <w:sz w:val="24"/>
          <w:szCs w:val="24"/>
        </w:rPr>
        <w:t xml:space="preserve">, razmišljanje i razvoj pretpostavki o budućnosti te na taj način </w:t>
      </w:r>
      <w:r w:rsidR="00C158E9">
        <w:rPr>
          <w:rFonts w:ascii="Times New Roman" w:hAnsi="Times New Roman" w:cs="Times New Roman"/>
          <w:sz w:val="24"/>
          <w:szCs w:val="24"/>
        </w:rPr>
        <w:t xml:space="preserve">adolescenti </w:t>
      </w:r>
      <w:r w:rsidRPr="008A7361">
        <w:rPr>
          <w:rFonts w:ascii="Times New Roman" w:hAnsi="Times New Roman" w:cs="Times New Roman"/>
          <w:sz w:val="24"/>
          <w:szCs w:val="24"/>
        </w:rPr>
        <w:t>ulaze u filozofske, političke i duhovne svjetove, koji su im u prethodnom razvojnom razdoblju bili nedostupni (Rudan, 2004). Svijest o svojim idejama dovodi do pojave egocentrizma, koji se ogleda u velikom povjerenju u vlastito rasuđivanje zbog čega adolescenti radije slušaju sebe</w:t>
      </w:r>
      <w:r w:rsidR="00705C06" w:rsidRPr="008A7361">
        <w:rPr>
          <w:rFonts w:ascii="Times New Roman" w:hAnsi="Times New Roman" w:cs="Times New Roman"/>
          <w:sz w:val="24"/>
          <w:szCs w:val="24"/>
        </w:rPr>
        <w:t>,</w:t>
      </w:r>
      <w:r w:rsidRPr="008A7361">
        <w:rPr>
          <w:rFonts w:ascii="Times New Roman" w:hAnsi="Times New Roman" w:cs="Times New Roman"/>
          <w:sz w:val="24"/>
          <w:szCs w:val="24"/>
        </w:rPr>
        <w:t xml:space="preserve"> nego druge (Lacković</w:t>
      </w:r>
      <w:r w:rsidR="00705C06" w:rsidRPr="008A7361">
        <w:rPr>
          <w:rFonts w:ascii="Times New Roman" w:hAnsi="Times New Roman" w:cs="Times New Roman"/>
          <w:sz w:val="24"/>
          <w:szCs w:val="24"/>
        </w:rPr>
        <w:t xml:space="preserve"> – </w:t>
      </w:r>
      <w:r w:rsidRPr="008A7361">
        <w:rPr>
          <w:rFonts w:ascii="Times New Roman" w:hAnsi="Times New Roman" w:cs="Times New Roman"/>
          <w:sz w:val="24"/>
          <w:szCs w:val="24"/>
        </w:rPr>
        <w:t xml:space="preserve">Grgin, 2006). </w:t>
      </w:r>
      <w:r w:rsidR="00C07801" w:rsidRPr="008A7361">
        <w:rPr>
          <w:rFonts w:ascii="Times New Roman" w:hAnsi="Times New Roman" w:cs="Times New Roman"/>
          <w:sz w:val="24"/>
          <w:szCs w:val="24"/>
        </w:rPr>
        <w:t>Rudan (2004) navodi kako glavni razvojni zadaci zahtijevaju od adolescenta usmjeravanje</w:t>
      </w:r>
      <w:r w:rsidR="00C07801">
        <w:rPr>
          <w:rFonts w:ascii="Times New Roman" w:hAnsi="Times New Roman" w:cs="Times New Roman"/>
          <w:sz w:val="24"/>
          <w:szCs w:val="24"/>
        </w:rPr>
        <w:t xml:space="preserve"> pažnje na sebe. Kako bi postigli autonomiju, adolescenti moraju imati povjerenja u ove unutarnje procese, inače će se morati oslanjati na gledišta, mišljenja i vjerovanja drugih ljudi (Rudan, 2004). </w:t>
      </w:r>
      <w:r w:rsidRPr="00AD54C9">
        <w:rPr>
          <w:rFonts w:ascii="Times New Roman" w:hAnsi="Times New Roman" w:cs="Times New Roman"/>
          <w:sz w:val="24"/>
          <w:szCs w:val="24"/>
        </w:rPr>
        <w:t xml:space="preserve">Malbašić (2012) navodi kako u ovoj fazi adolescenti sebe počinju promatrati kao jedinstvenu i posebnu osobu (tzv. osobni mit) koja je u centru pažnje svih koji </w:t>
      </w:r>
      <w:r w:rsidR="00705C06">
        <w:rPr>
          <w:rFonts w:ascii="Times New Roman" w:hAnsi="Times New Roman" w:cs="Times New Roman"/>
          <w:sz w:val="24"/>
          <w:szCs w:val="24"/>
        </w:rPr>
        <w:t>ju</w:t>
      </w:r>
      <w:r w:rsidRPr="00AD54C9">
        <w:rPr>
          <w:rFonts w:ascii="Times New Roman" w:hAnsi="Times New Roman" w:cs="Times New Roman"/>
          <w:sz w:val="24"/>
          <w:szCs w:val="24"/>
        </w:rPr>
        <w:t xml:space="preserve"> okr</w:t>
      </w:r>
      <w:r w:rsidR="00705C06">
        <w:rPr>
          <w:rFonts w:ascii="Times New Roman" w:hAnsi="Times New Roman" w:cs="Times New Roman"/>
          <w:sz w:val="24"/>
          <w:szCs w:val="24"/>
        </w:rPr>
        <w:t>užuju (tzv. zamišljena publika)</w:t>
      </w:r>
      <w:r w:rsidRPr="00AD54C9">
        <w:rPr>
          <w:rFonts w:ascii="Times New Roman" w:hAnsi="Times New Roman" w:cs="Times New Roman"/>
          <w:sz w:val="24"/>
          <w:szCs w:val="24"/>
        </w:rPr>
        <w:t xml:space="preserve"> te </w:t>
      </w:r>
      <w:r w:rsidR="00705C06">
        <w:rPr>
          <w:rFonts w:ascii="Times New Roman" w:hAnsi="Times New Roman" w:cs="Times New Roman"/>
          <w:sz w:val="24"/>
          <w:szCs w:val="24"/>
        </w:rPr>
        <w:t>ju</w:t>
      </w:r>
      <w:r w:rsidRPr="00AD54C9">
        <w:rPr>
          <w:rFonts w:ascii="Times New Roman" w:hAnsi="Times New Roman" w:cs="Times New Roman"/>
          <w:sz w:val="24"/>
          <w:szCs w:val="24"/>
        </w:rPr>
        <w:t xml:space="preserve"> ta okolina kritički procjenjuje.</w:t>
      </w:r>
    </w:p>
    <w:p w14:paraId="72CA77ED" w14:textId="77777777" w:rsidR="00FE6433" w:rsidRDefault="00AD54C9" w:rsidP="00AD54C9">
      <w:pPr>
        <w:spacing w:line="360" w:lineRule="auto"/>
        <w:jc w:val="both"/>
        <w:rPr>
          <w:rFonts w:ascii="Times New Roman" w:hAnsi="Times New Roman" w:cs="Times New Roman"/>
          <w:sz w:val="24"/>
          <w:szCs w:val="24"/>
        </w:rPr>
      </w:pPr>
      <w:r w:rsidRPr="00AD54C9">
        <w:rPr>
          <w:rFonts w:ascii="Times New Roman" w:hAnsi="Times New Roman" w:cs="Times New Roman"/>
          <w:sz w:val="24"/>
          <w:szCs w:val="24"/>
        </w:rPr>
        <w:t xml:space="preserve">Kognitivne promjene </w:t>
      </w:r>
      <w:r w:rsidR="00FE6433">
        <w:rPr>
          <w:rFonts w:ascii="Times New Roman" w:hAnsi="Times New Roman" w:cs="Times New Roman"/>
          <w:sz w:val="24"/>
          <w:szCs w:val="24"/>
        </w:rPr>
        <w:t>doprinose osjećaju</w:t>
      </w:r>
      <w:r>
        <w:rPr>
          <w:rFonts w:ascii="Times New Roman" w:hAnsi="Times New Roman" w:cs="Times New Roman"/>
          <w:sz w:val="24"/>
          <w:szCs w:val="24"/>
        </w:rPr>
        <w:t xml:space="preserve"> autonomije </w:t>
      </w:r>
      <w:r w:rsidR="00FE6433">
        <w:rPr>
          <w:rFonts w:ascii="Times New Roman" w:hAnsi="Times New Roman" w:cs="Times New Roman"/>
          <w:sz w:val="24"/>
          <w:szCs w:val="24"/>
        </w:rPr>
        <w:t xml:space="preserve">kod </w:t>
      </w:r>
      <w:r w:rsidRPr="00AD54C9">
        <w:rPr>
          <w:rFonts w:ascii="Times New Roman" w:hAnsi="Times New Roman" w:cs="Times New Roman"/>
          <w:sz w:val="24"/>
          <w:szCs w:val="24"/>
        </w:rPr>
        <w:t>adolescenata. Adolescenti jasn</w:t>
      </w:r>
      <w:r w:rsidR="00C07801">
        <w:rPr>
          <w:rFonts w:ascii="Times New Roman" w:hAnsi="Times New Roman" w:cs="Times New Roman"/>
          <w:sz w:val="24"/>
          <w:szCs w:val="24"/>
        </w:rPr>
        <w:t>ije sagledavaju svoj unutarnji</w:t>
      </w:r>
      <w:r>
        <w:rPr>
          <w:rFonts w:ascii="Times New Roman" w:hAnsi="Times New Roman" w:cs="Times New Roman"/>
          <w:sz w:val="24"/>
          <w:szCs w:val="24"/>
        </w:rPr>
        <w:t xml:space="preserve"> </w:t>
      </w:r>
      <w:r w:rsidR="00C07801">
        <w:rPr>
          <w:rFonts w:ascii="Times New Roman" w:hAnsi="Times New Roman" w:cs="Times New Roman"/>
          <w:sz w:val="24"/>
          <w:szCs w:val="24"/>
        </w:rPr>
        <w:t>(psihički)</w:t>
      </w:r>
      <w:r w:rsidR="00FE6433">
        <w:rPr>
          <w:rFonts w:ascii="Times New Roman" w:hAnsi="Times New Roman" w:cs="Times New Roman"/>
          <w:sz w:val="24"/>
          <w:szCs w:val="24"/>
        </w:rPr>
        <w:t xml:space="preserve"> </w:t>
      </w:r>
      <w:r w:rsidR="00C07801">
        <w:rPr>
          <w:rFonts w:ascii="Times New Roman" w:hAnsi="Times New Roman" w:cs="Times New Roman"/>
          <w:sz w:val="24"/>
          <w:szCs w:val="24"/>
        </w:rPr>
        <w:t>i vanjski</w:t>
      </w:r>
      <w:r w:rsidRPr="00AD54C9">
        <w:rPr>
          <w:rFonts w:ascii="Times New Roman" w:hAnsi="Times New Roman" w:cs="Times New Roman"/>
          <w:sz w:val="24"/>
          <w:szCs w:val="24"/>
        </w:rPr>
        <w:t xml:space="preserve"> </w:t>
      </w:r>
      <w:r w:rsidR="00C07801">
        <w:rPr>
          <w:rFonts w:ascii="Times New Roman" w:hAnsi="Times New Roman" w:cs="Times New Roman"/>
          <w:sz w:val="24"/>
          <w:szCs w:val="24"/>
        </w:rPr>
        <w:t>(</w:t>
      </w:r>
      <w:r w:rsidRPr="00AD54C9">
        <w:rPr>
          <w:rFonts w:ascii="Times New Roman" w:hAnsi="Times New Roman" w:cs="Times New Roman"/>
          <w:sz w:val="24"/>
          <w:szCs w:val="24"/>
        </w:rPr>
        <w:t>stvarni</w:t>
      </w:r>
      <w:r w:rsidR="00C07801">
        <w:rPr>
          <w:rFonts w:ascii="Times New Roman" w:hAnsi="Times New Roman" w:cs="Times New Roman"/>
          <w:sz w:val="24"/>
          <w:szCs w:val="24"/>
        </w:rPr>
        <w:t>)</w:t>
      </w:r>
      <w:r w:rsidRPr="00AD54C9">
        <w:rPr>
          <w:rFonts w:ascii="Times New Roman" w:hAnsi="Times New Roman" w:cs="Times New Roman"/>
          <w:sz w:val="24"/>
          <w:szCs w:val="24"/>
        </w:rPr>
        <w:t xml:space="preserve"> svijet</w:t>
      </w:r>
      <w:r>
        <w:rPr>
          <w:rFonts w:ascii="Times New Roman" w:hAnsi="Times New Roman" w:cs="Times New Roman"/>
          <w:sz w:val="24"/>
          <w:szCs w:val="24"/>
        </w:rPr>
        <w:t xml:space="preserve"> (Rudan, 2004</w:t>
      </w:r>
      <w:r w:rsidR="004C771B">
        <w:rPr>
          <w:rFonts w:ascii="Times New Roman" w:hAnsi="Times New Roman" w:cs="Times New Roman"/>
          <w:sz w:val="24"/>
          <w:szCs w:val="24"/>
        </w:rPr>
        <w:t>).</w:t>
      </w:r>
      <w:r w:rsidR="004C771B" w:rsidRPr="004C771B">
        <w:rPr>
          <w:rFonts w:ascii="Times New Roman" w:hAnsi="Times New Roman" w:cs="Times New Roman"/>
          <w:sz w:val="24"/>
          <w:szCs w:val="24"/>
        </w:rPr>
        <w:t xml:space="preserve"> </w:t>
      </w:r>
      <w:r w:rsidR="0036481E" w:rsidRPr="0036481E">
        <w:rPr>
          <w:rFonts w:ascii="Times New Roman" w:hAnsi="Times New Roman" w:cs="Times New Roman"/>
          <w:sz w:val="24"/>
          <w:szCs w:val="24"/>
        </w:rPr>
        <w:t>Novostečene kognitivne sposobnosti omogućuju adolescentima kritičko razmišljanje o njihovom dotadašnjem sust</w:t>
      </w:r>
      <w:r w:rsidR="0036481E">
        <w:rPr>
          <w:rFonts w:ascii="Times New Roman" w:hAnsi="Times New Roman" w:cs="Times New Roman"/>
          <w:sz w:val="24"/>
          <w:szCs w:val="24"/>
        </w:rPr>
        <w:t xml:space="preserve">avu vjerovanja i formiranje vlastitog pogleda na svijet (Kapor – Stanulović, 1988). Adolescenti </w:t>
      </w:r>
      <w:r w:rsidR="00FE6433">
        <w:rPr>
          <w:rFonts w:ascii="Times New Roman" w:hAnsi="Times New Roman" w:cs="Times New Roman"/>
          <w:sz w:val="24"/>
          <w:szCs w:val="24"/>
        </w:rPr>
        <w:t xml:space="preserve">opažaju dvosmislenosti i nedorečenosti </w:t>
      </w:r>
      <w:r w:rsidR="00601F09">
        <w:rPr>
          <w:rFonts w:ascii="Times New Roman" w:hAnsi="Times New Roman" w:cs="Times New Roman"/>
          <w:sz w:val="24"/>
          <w:szCs w:val="24"/>
        </w:rPr>
        <w:t>(Rudan, 2004)</w:t>
      </w:r>
      <w:r w:rsidR="00FE6433">
        <w:rPr>
          <w:rFonts w:ascii="Times New Roman" w:hAnsi="Times New Roman" w:cs="Times New Roman"/>
          <w:sz w:val="24"/>
          <w:szCs w:val="24"/>
        </w:rPr>
        <w:t>, ali istodobno razvijaju ideju o t</w:t>
      </w:r>
      <w:r w:rsidR="008A7361">
        <w:rPr>
          <w:rFonts w:ascii="Times New Roman" w:hAnsi="Times New Roman" w:cs="Times New Roman"/>
          <w:sz w:val="24"/>
          <w:szCs w:val="24"/>
        </w:rPr>
        <w:t xml:space="preserve">ome kakav bi svijet trebao biti. </w:t>
      </w:r>
      <w:r w:rsidRPr="00AD54C9">
        <w:rPr>
          <w:rFonts w:ascii="Times New Roman" w:hAnsi="Times New Roman" w:cs="Times New Roman"/>
          <w:sz w:val="24"/>
          <w:szCs w:val="24"/>
        </w:rPr>
        <w:t>Taj idealizam može dovesti do raskoraka između</w:t>
      </w:r>
      <w:r w:rsidR="00601F09">
        <w:rPr>
          <w:rFonts w:ascii="Times New Roman" w:hAnsi="Times New Roman" w:cs="Times New Roman"/>
          <w:sz w:val="24"/>
          <w:szCs w:val="24"/>
        </w:rPr>
        <w:t xml:space="preserve"> idealnog pogleda na svijet kojeg</w:t>
      </w:r>
      <w:r w:rsidRPr="00AD54C9">
        <w:rPr>
          <w:rFonts w:ascii="Times New Roman" w:hAnsi="Times New Roman" w:cs="Times New Roman"/>
          <w:sz w:val="24"/>
          <w:szCs w:val="24"/>
        </w:rPr>
        <w:t xml:space="preserve"> imaju adolescenti i rea</w:t>
      </w:r>
      <w:r w:rsidR="00601F09">
        <w:rPr>
          <w:rFonts w:ascii="Times New Roman" w:hAnsi="Times New Roman" w:cs="Times New Roman"/>
          <w:sz w:val="24"/>
          <w:szCs w:val="24"/>
        </w:rPr>
        <w:t>lističnog pogleda na svijet kojeg imaju odrasli</w:t>
      </w:r>
      <w:r w:rsidRPr="00AD54C9">
        <w:rPr>
          <w:rFonts w:ascii="Times New Roman" w:hAnsi="Times New Roman" w:cs="Times New Roman"/>
          <w:sz w:val="24"/>
          <w:szCs w:val="24"/>
        </w:rPr>
        <w:t xml:space="preserve"> s duljim životnim iskustvom (Berk, 2008). S takve pozicije mladi postaju pretjerano kritični prema odraslima. </w:t>
      </w:r>
    </w:p>
    <w:p w14:paraId="5C67C48B" w14:textId="77777777" w:rsidR="00092566" w:rsidRDefault="00AD54C9" w:rsidP="00114B7A">
      <w:pPr>
        <w:spacing w:line="360" w:lineRule="auto"/>
        <w:jc w:val="both"/>
        <w:rPr>
          <w:rFonts w:ascii="Times New Roman" w:hAnsi="Times New Roman" w:cs="Times New Roman"/>
          <w:sz w:val="24"/>
          <w:szCs w:val="24"/>
        </w:rPr>
      </w:pPr>
      <w:r w:rsidRPr="00AD54C9">
        <w:rPr>
          <w:rFonts w:ascii="Times New Roman" w:hAnsi="Times New Roman" w:cs="Times New Roman"/>
          <w:sz w:val="24"/>
          <w:szCs w:val="24"/>
        </w:rPr>
        <w:t xml:space="preserve">Zahvaljujući stjecanju formalnih operacija, nekad poslušno školsko dijete postaje razdražljiv, svadljiv tinejdžer koji je u stanju skupiti činjenice i ideje kako bi izgradio argumente za neki svoj </w:t>
      </w:r>
      <w:r w:rsidRPr="00AD54C9">
        <w:rPr>
          <w:rFonts w:ascii="Times New Roman" w:hAnsi="Times New Roman" w:cs="Times New Roman"/>
          <w:sz w:val="24"/>
          <w:szCs w:val="24"/>
        </w:rPr>
        <w:lastRenderedPageBreak/>
        <w:t>slučaj (Elkind, 1994, prema Berk, 2008)</w:t>
      </w:r>
      <w:r w:rsidR="0061096F">
        <w:rPr>
          <w:rFonts w:ascii="Times New Roman" w:hAnsi="Times New Roman" w:cs="Times New Roman"/>
          <w:sz w:val="24"/>
          <w:szCs w:val="24"/>
        </w:rPr>
        <w:t>. Taj novi odnos prema roditeljima zapravo predstavlja dio proces</w:t>
      </w:r>
      <w:r w:rsidR="00601F09">
        <w:rPr>
          <w:rFonts w:ascii="Times New Roman" w:hAnsi="Times New Roman" w:cs="Times New Roman"/>
          <w:sz w:val="24"/>
          <w:szCs w:val="24"/>
        </w:rPr>
        <w:t>a</w:t>
      </w:r>
      <w:r w:rsidR="0061096F">
        <w:rPr>
          <w:rFonts w:ascii="Times New Roman" w:hAnsi="Times New Roman" w:cs="Times New Roman"/>
          <w:sz w:val="24"/>
          <w:szCs w:val="24"/>
        </w:rPr>
        <w:t xml:space="preserve"> odvajanja i pripada psihičkim promjenama u adolescenciji.</w:t>
      </w:r>
    </w:p>
    <w:p w14:paraId="13EBF5AB" w14:textId="77777777" w:rsidR="005F7BD8" w:rsidRDefault="005812B1" w:rsidP="00114B7A">
      <w:pPr>
        <w:spacing w:line="360" w:lineRule="auto"/>
        <w:jc w:val="both"/>
        <w:rPr>
          <w:rFonts w:ascii="Times New Roman" w:hAnsi="Times New Roman" w:cs="Times New Roman"/>
          <w:sz w:val="24"/>
        </w:rPr>
      </w:pPr>
      <w:r>
        <w:rPr>
          <w:rFonts w:ascii="Times New Roman" w:hAnsi="Times New Roman" w:cs="Times New Roman"/>
          <w:sz w:val="24"/>
        </w:rPr>
        <w:t xml:space="preserve">Razvoj i oblikovanje identiteta jedan je </w:t>
      </w:r>
      <w:r w:rsidRPr="00AA0B18">
        <w:rPr>
          <w:rFonts w:ascii="Times New Roman" w:hAnsi="Times New Roman" w:cs="Times New Roman"/>
          <w:sz w:val="24"/>
        </w:rPr>
        <w:t xml:space="preserve">od </w:t>
      </w:r>
      <w:r>
        <w:rPr>
          <w:rFonts w:ascii="Times New Roman" w:hAnsi="Times New Roman" w:cs="Times New Roman"/>
          <w:sz w:val="24"/>
        </w:rPr>
        <w:t>naj</w:t>
      </w:r>
      <w:r w:rsidRPr="00AA0B18">
        <w:rPr>
          <w:rFonts w:ascii="Times New Roman" w:hAnsi="Times New Roman" w:cs="Times New Roman"/>
          <w:sz w:val="24"/>
        </w:rPr>
        <w:t>važni</w:t>
      </w:r>
      <w:r>
        <w:rPr>
          <w:rFonts w:ascii="Times New Roman" w:hAnsi="Times New Roman" w:cs="Times New Roman"/>
          <w:sz w:val="24"/>
        </w:rPr>
        <w:t>ji</w:t>
      </w:r>
      <w:r w:rsidRPr="00AA0B18">
        <w:rPr>
          <w:rFonts w:ascii="Times New Roman" w:hAnsi="Times New Roman" w:cs="Times New Roman"/>
          <w:sz w:val="24"/>
        </w:rPr>
        <w:t>h razvojnih zadataka</w:t>
      </w:r>
      <w:r>
        <w:rPr>
          <w:rFonts w:ascii="Times New Roman" w:hAnsi="Times New Roman" w:cs="Times New Roman"/>
          <w:sz w:val="24"/>
        </w:rPr>
        <w:t xml:space="preserve"> adolescencije.</w:t>
      </w:r>
      <w:r w:rsidRPr="00AA0B18">
        <w:rPr>
          <w:rFonts w:ascii="Times New Roman" w:hAnsi="Times New Roman" w:cs="Times New Roman"/>
          <w:sz w:val="24"/>
        </w:rPr>
        <w:t xml:space="preserve"> </w:t>
      </w:r>
      <w:r w:rsidR="00271B9F">
        <w:rPr>
          <w:rFonts w:ascii="Times New Roman" w:hAnsi="Times New Roman" w:cs="Times New Roman"/>
          <w:sz w:val="24"/>
        </w:rPr>
        <w:t>Kapor</w:t>
      </w:r>
      <w:r w:rsidR="00601F09">
        <w:rPr>
          <w:rFonts w:ascii="Times New Roman" w:hAnsi="Times New Roman" w:cs="Times New Roman"/>
          <w:sz w:val="24"/>
        </w:rPr>
        <w:t xml:space="preserve"> –</w:t>
      </w:r>
      <w:r w:rsidR="00271B9F">
        <w:rPr>
          <w:rFonts w:ascii="Times New Roman" w:hAnsi="Times New Roman" w:cs="Times New Roman"/>
          <w:sz w:val="24"/>
        </w:rPr>
        <w:t xml:space="preserve"> Stanulović (1988) navodi kako je početak adolescencije vrijeme kada počinje intenzivno zanimanje za otkrivanjem osobnog identiteta, a kraj adolescencije označava uspostavljanje osobnog identiteta. </w:t>
      </w:r>
      <w:r w:rsidR="007C6EDF">
        <w:rPr>
          <w:rFonts w:ascii="Times New Roman" w:hAnsi="Times New Roman" w:cs="Times New Roman"/>
          <w:sz w:val="24"/>
        </w:rPr>
        <w:t>Erikson smatra da identitet podrazumijeva osjećaj istovjetnosti i kon</w:t>
      </w:r>
      <w:r w:rsidR="00931147">
        <w:rPr>
          <w:rFonts w:ascii="Times New Roman" w:hAnsi="Times New Roman" w:cs="Times New Roman"/>
          <w:sz w:val="24"/>
        </w:rPr>
        <w:t>tinuiteta vlastitog ja</w:t>
      </w:r>
      <w:r w:rsidR="007C6EDF">
        <w:rPr>
          <w:rFonts w:ascii="Times New Roman" w:hAnsi="Times New Roman" w:cs="Times New Roman"/>
          <w:sz w:val="24"/>
        </w:rPr>
        <w:t>, a da formiranje identiteta uključuje utvrđivanje odabira kao što su zanimanje, re</w:t>
      </w:r>
      <w:r w:rsidR="00D4193C">
        <w:rPr>
          <w:rFonts w:ascii="Times New Roman" w:hAnsi="Times New Roman" w:cs="Times New Roman"/>
          <w:sz w:val="24"/>
        </w:rPr>
        <w:t>ligija i</w:t>
      </w:r>
      <w:r w:rsidR="00CF17E3">
        <w:rPr>
          <w:rFonts w:ascii="Times New Roman" w:hAnsi="Times New Roman" w:cs="Times New Roman"/>
          <w:sz w:val="24"/>
        </w:rPr>
        <w:t xml:space="preserve"> političko</w:t>
      </w:r>
      <w:r w:rsidR="007C6EDF">
        <w:rPr>
          <w:rFonts w:ascii="Times New Roman" w:hAnsi="Times New Roman" w:cs="Times New Roman"/>
          <w:sz w:val="24"/>
        </w:rPr>
        <w:t xml:space="preserve"> opre</w:t>
      </w:r>
      <w:r w:rsidR="00CF17E3">
        <w:rPr>
          <w:rFonts w:ascii="Times New Roman" w:hAnsi="Times New Roman" w:cs="Times New Roman"/>
          <w:sz w:val="24"/>
        </w:rPr>
        <w:t>djeljenje</w:t>
      </w:r>
      <w:r w:rsidR="00774BE2">
        <w:rPr>
          <w:rFonts w:ascii="Times New Roman" w:hAnsi="Times New Roman" w:cs="Times New Roman"/>
          <w:sz w:val="24"/>
        </w:rPr>
        <w:t xml:space="preserve"> (1963, prema Lebedina</w:t>
      </w:r>
      <w:r w:rsidR="00CF17E3">
        <w:rPr>
          <w:rFonts w:ascii="Times New Roman" w:hAnsi="Times New Roman" w:cs="Times New Roman"/>
          <w:sz w:val="24"/>
        </w:rPr>
        <w:t xml:space="preserve"> – </w:t>
      </w:r>
      <w:r w:rsidR="007C6EDF">
        <w:rPr>
          <w:rFonts w:ascii="Times New Roman" w:hAnsi="Times New Roman" w:cs="Times New Roman"/>
          <w:sz w:val="24"/>
        </w:rPr>
        <w:t>Manzoni, 2007).</w:t>
      </w:r>
      <w:r w:rsidR="00E42233">
        <w:rPr>
          <w:rFonts w:ascii="Times New Roman" w:hAnsi="Times New Roman" w:cs="Times New Roman"/>
          <w:sz w:val="24"/>
        </w:rPr>
        <w:t xml:space="preserve"> Erikson je začetnik psihosocijalne teorije prema kojoj se razvoj identiteta odvija kroz osam univerzalnih </w:t>
      </w:r>
      <w:r w:rsidR="00E42233" w:rsidRPr="008A7361">
        <w:rPr>
          <w:rFonts w:ascii="Times New Roman" w:hAnsi="Times New Roman" w:cs="Times New Roman"/>
          <w:sz w:val="24"/>
        </w:rPr>
        <w:t>s</w:t>
      </w:r>
      <w:r w:rsidR="00CF17E3" w:rsidRPr="008A7361">
        <w:rPr>
          <w:rFonts w:ascii="Times New Roman" w:hAnsi="Times New Roman" w:cs="Times New Roman"/>
          <w:sz w:val="24"/>
        </w:rPr>
        <w:t>tupnjeva</w:t>
      </w:r>
      <w:r w:rsidR="00E42233" w:rsidRPr="008A7361">
        <w:rPr>
          <w:rFonts w:ascii="Times New Roman" w:hAnsi="Times New Roman" w:cs="Times New Roman"/>
          <w:sz w:val="24"/>
        </w:rPr>
        <w:t xml:space="preserve"> (Lacković</w:t>
      </w:r>
      <w:r w:rsidR="00CF17E3" w:rsidRPr="008A7361">
        <w:rPr>
          <w:rFonts w:ascii="Times New Roman" w:hAnsi="Times New Roman" w:cs="Times New Roman"/>
          <w:sz w:val="24"/>
        </w:rPr>
        <w:t xml:space="preserve"> – </w:t>
      </w:r>
      <w:r w:rsidR="00E42233" w:rsidRPr="008A7361">
        <w:rPr>
          <w:rFonts w:ascii="Times New Roman" w:hAnsi="Times New Roman" w:cs="Times New Roman"/>
          <w:sz w:val="24"/>
        </w:rPr>
        <w:t xml:space="preserve">Grgin, 2006), </w:t>
      </w:r>
      <w:r w:rsidR="009C617B">
        <w:rPr>
          <w:rFonts w:ascii="Times New Roman" w:hAnsi="Times New Roman" w:cs="Times New Roman"/>
          <w:sz w:val="24"/>
        </w:rPr>
        <w:t xml:space="preserve">a uspješni ishodi rješavanja konflikata omogućuju prijelaz iz nižeg u viši stupanj (Berk, 2008). </w:t>
      </w:r>
      <w:r w:rsidR="00E42233">
        <w:rPr>
          <w:rFonts w:ascii="Times New Roman" w:hAnsi="Times New Roman" w:cs="Times New Roman"/>
          <w:sz w:val="24"/>
        </w:rPr>
        <w:t>Č</w:t>
      </w:r>
      <w:r w:rsidR="00E42233" w:rsidRPr="00E42233">
        <w:rPr>
          <w:rFonts w:ascii="Times New Roman" w:hAnsi="Times New Roman" w:cs="Times New Roman"/>
          <w:sz w:val="24"/>
        </w:rPr>
        <w:t>ovjek ne živi izolirano</w:t>
      </w:r>
      <w:r w:rsidR="00CF17E3">
        <w:rPr>
          <w:rFonts w:ascii="Times New Roman" w:hAnsi="Times New Roman" w:cs="Times New Roman"/>
          <w:sz w:val="24"/>
        </w:rPr>
        <w:t>,</w:t>
      </w:r>
      <w:r w:rsidR="00E42233" w:rsidRPr="00E42233">
        <w:rPr>
          <w:rFonts w:ascii="Times New Roman" w:hAnsi="Times New Roman" w:cs="Times New Roman"/>
          <w:sz w:val="24"/>
        </w:rPr>
        <w:t xml:space="preserve"> nego u društvu s drugim ljudima, </w:t>
      </w:r>
      <w:r w:rsidR="00E42233">
        <w:rPr>
          <w:rFonts w:ascii="Times New Roman" w:hAnsi="Times New Roman" w:cs="Times New Roman"/>
          <w:sz w:val="24"/>
        </w:rPr>
        <w:t>a</w:t>
      </w:r>
      <w:r w:rsidR="00CF17E3">
        <w:rPr>
          <w:rFonts w:ascii="Times New Roman" w:hAnsi="Times New Roman" w:cs="Times New Roman"/>
          <w:sz w:val="24"/>
        </w:rPr>
        <w:t xml:space="preserve"> ta je činjenica</w:t>
      </w:r>
      <w:r w:rsidR="00E42233">
        <w:rPr>
          <w:rFonts w:ascii="Times New Roman" w:hAnsi="Times New Roman" w:cs="Times New Roman"/>
          <w:sz w:val="24"/>
        </w:rPr>
        <w:t xml:space="preserve"> </w:t>
      </w:r>
      <w:r w:rsidR="00E42233" w:rsidRPr="00E42233">
        <w:rPr>
          <w:rFonts w:ascii="Times New Roman" w:hAnsi="Times New Roman" w:cs="Times New Roman"/>
          <w:sz w:val="24"/>
        </w:rPr>
        <w:t xml:space="preserve">potaknula </w:t>
      </w:r>
      <w:r w:rsidR="00DA7D35">
        <w:rPr>
          <w:rFonts w:ascii="Times New Roman" w:hAnsi="Times New Roman" w:cs="Times New Roman"/>
          <w:sz w:val="24"/>
        </w:rPr>
        <w:t>razvoj teorije socijalnog učenja (Bandura i Walters, 1963, Bandura, 1977, prema Livazović, 2011),</w:t>
      </w:r>
      <w:r w:rsidR="00E42233" w:rsidRPr="00E42233">
        <w:rPr>
          <w:rFonts w:ascii="Times New Roman" w:hAnsi="Times New Roman" w:cs="Times New Roman"/>
          <w:sz w:val="24"/>
        </w:rPr>
        <w:t xml:space="preserve"> </w:t>
      </w:r>
      <w:r w:rsidR="00DA7D35">
        <w:rPr>
          <w:rFonts w:ascii="Times New Roman" w:hAnsi="Times New Roman" w:cs="Times New Roman"/>
          <w:sz w:val="24"/>
        </w:rPr>
        <w:t>prema kojoj su za</w:t>
      </w:r>
      <w:r w:rsidR="00E42233" w:rsidRPr="00E42233">
        <w:rPr>
          <w:rFonts w:ascii="Times New Roman" w:hAnsi="Times New Roman" w:cs="Times New Roman"/>
          <w:sz w:val="24"/>
        </w:rPr>
        <w:t xml:space="preserve"> izgradnju samopoimanja značajni odnosi pojedinca s drugima iz njegove soc</w:t>
      </w:r>
      <w:r w:rsidR="00774BE2">
        <w:rPr>
          <w:rFonts w:ascii="Times New Roman" w:hAnsi="Times New Roman" w:cs="Times New Roman"/>
          <w:sz w:val="24"/>
        </w:rPr>
        <w:t>ijalne okoline (Lebedina</w:t>
      </w:r>
      <w:r w:rsidR="00CF17E3">
        <w:rPr>
          <w:rFonts w:ascii="Times New Roman" w:hAnsi="Times New Roman" w:cs="Times New Roman"/>
          <w:sz w:val="24"/>
        </w:rPr>
        <w:t xml:space="preserve"> – </w:t>
      </w:r>
      <w:r w:rsidR="00E42233">
        <w:rPr>
          <w:rFonts w:ascii="Times New Roman" w:hAnsi="Times New Roman" w:cs="Times New Roman"/>
          <w:sz w:val="24"/>
        </w:rPr>
        <w:t>Manzoni</w:t>
      </w:r>
      <w:r w:rsidR="00DA7D35">
        <w:rPr>
          <w:rFonts w:ascii="Times New Roman" w:hAnsi="Times New Roman" w:cs="Times New Roman"/>
          <w:sz w:val="24"/>
        </w:rPr>
        <w:t>, 2007). Eriksonova psihosocijalna teorija, teorija socijalnog učenja</w:t>
      </w:r>
      <w:r w:rsidR="00BB0B28">
        <w:rPr>
          <w:rFonts w:ascii="Times New Roman" w:hAnsi="Times New Roman" w:cs="Times New Roman"/>
          <w:sz w:val="24"/>
        </w:rPr>
        <w:t xml:space="preserve">, uz </w:t>
      </w:r>
      <w:r w:rsidR="00137158">
        <w:rPr>
          <w:rFonts w:ascii="Times New Roman" w:hAnsi="Times New Roman" w:cs="Times New Roman"/>
          <w:sz w:val="24"/>
        </w:rPr>
        <w:t xml:space="preserve">Gouldovu </w:t>
      </w:r>
      <w:r w:rsidR="00BB0B28">
        <w:rPr>
          <w:rFonts w:ascii="Times New Roman" w:hAnsi="Times New Roman" w:cs="Times New Roman"/>
          <w:sz w:val="24"/>
        </w:rPr>
        <w:t>t</w:t>
      </w:r>
      <w:r w:rsidR="00CF17E3">
        <w:rPr>
          <w:rFonts w:ascii="Times New Roman" w:hAnsi="Times New Roman" w:cs="Times New Roman"/>
          <w:sz w:val="24"/>
        </w:rPr>
        <w:t>eoriju rasta i razvoja ličnosti</w:t>
      </w:r>
      <w:r w:rsidR="00BB0B28">
        <w:rPr>
          <w:rFonts w:ascii="Times New Roman" w:hAnsi="Times New Roman" w:cs="Times New Roman"/>
          <w:sz w:val="24"/>
        </w:rPr>
        <w:t xml:space="preserve"> i </w:t>
      </w:r>
      <w:r w:rsidR="00137158">
        <w:rPr>
          <w:rFonts w:ascii="Times New Roman" w:hAnsi="Times New Roman" w:cs="Times New Roman"/>
          <w:sz w:val="24"/>
        </w:rPr>
        <w:t xml:space="preserve">Levinsonov model životnog ciklusa </w:t>
      </w:r>
      <w:r w:rsidR="00BB0B28">
        <w:rPr>
          <w:rFonts w:ascii="Times New Roman" w:hAnsi="Times New Roman" w:cs="Times New Roman"/>
          <w:sz w:val="24"/>
        </w:rPr>
        <w:t xml:space="preserve">predviđaju velike promjene </w:t>
      </w:r>
      <w:r w:rsidR="00611ABB">
        <w:rPr>
          <w:rFonts w:ascii="Times New Roman" w:hAnsi="Times New Roman" w:cs="Times New Roman"/>
          <w:sz w:val="24"/>
        </w:rPr>
        <w:t xml:space="preserve">ličnosti </w:t>
      </w:r>
      <w:r w:rsidR="00BB0B28">
        <w:rPr>
          <w:rFonts w:ascii="Times New Roman" w:hAnsi="Times New Roman" w:cs="Times New Roman"/>
          <w:sz w:val="24"/>
        </w:rPr>
        <w:t>tije</w:t>
      </w:r>
      <w:r w:rsidR="00D4193C">
        <w:rPr>
          <w:rFonts w:ascii="Times New Roman" w:hAnsi="Times New Roman" w:cs="Times New Roman"/>
          <w:sz w:val="24"/>
        </w:rPr>
        <w:t>kom svih razdoblja života</w:t>
      </w:r>
      <w:r w:rsidR="00CF17E3">
        <w:rPr>
          <w:rFonts w:ascii="Times New Roman" w:hAnsi="Times New Roman" w:cs="Times New Roman"/>
          <w:sz w:val="24"/>
        </w:rPr>
        <w:t>,</w:t>
      </w:r>
      <w:r w:rsidR="00D4193C">
        <w:rPr>
          <w:rFonts w:ascii="Times New Roman" w:hAnsi="Times New Roman" w:cs="Times New Roman"/>
          <w:sz w:val="24"/>
        </w:rPr>
        <w:t xml:space="preserve"> a na</w:t>
      </w:r>
      <w:r w:rsidR="00BB0B28">
        <w:rPr>
          <w:rFonts w:ascii="Times New Roman" w:hAnsi="Times New Roman" w:cs="Times New Roman"/>
          <w:sz w:val="24"/>
        </w:rPr>
        <w:t>s</w:t>
      </w:r>
      <w:r w:rsidR="00D4193C">
        <w:rPr>
          <w:rFonts w:ascii="Times New Roman" w:hAnsi="Times New Roman" w:cs="Times New Roman"/>
          <w:sz w:val="24"/>
        </w:rPr>
        <w:t>u</w:t>
      </w:r>
      <w:r w:rsidR="00BB0B28">
        <w:rPr>
          <w:rFonts w:ascii="Times New Roman" w:hAnsi="Times New Roman" w:cs="Times New Roman"/>
          <w:sz w:val="24"/>
        </w:rPr>
        <w:t xml:space="preserve">prot tome stoje razvojne i osobinske teorije ličnosti prema kojima se najveće promjene događaju u </w:t>
      </w:r>
      <w:r w:rsidR="000C399B">
        <w:rPr>
          <w:rFonts w:ascii="Times New Roman" w:hAnsi="Times New Roman" w:cs="Times New Roman"/>
          <w:sz w:val="24"/>
        </w:rPr>
        <w:t xml:space="preserve">djetinjstvu i adolescenciji, </w:t>
      </w:r>
      <w:r w:rsidR="00BB0B28">
        <w:rPr>
          <w:rFonts w:ascii="Times New Roman" w:hAnsi="Times New Roman" w:cs="Times New Roman"/>
          <w:sz w:val="24"/>
        </w:rPr>
        <w:t>n</w:t>
      </w:r>
      <w:r w:rsidR="000C399B">
        <w:rPr>
          <w:rFonts w:ascii="Times New Roman" w:hAnsi="Times New Roman" w:cs="Times New Roman"/>
          <w:sz w:val="24"/>
        </w:rPr>
        <w:t>akon čega</w:t>
      </w:r>
      <w:r w:rsidR="00BB0B28">
        <w:rPr>
          <w:rFonts w:ascii="Times New Roman" w:hAnsi="Times New Roman" w:cs="Times New Roman"/>
          <w:sz w:val="24"/>
        </w:rPr>
        <w:t xml:space="preserve"> ličnost ostaje stabilna (</w:t>
      </w:r>
      <w:r w:rsidR="002321B2">
        <w:rPr>
          <w:rFonts w:ascii="Times New Roman" w:hAnsi="Times New Roman" w:cs="Times New Roman"/>
          <w:sz w:val="24"/>
        </w:rPr>
        <w:t>Bratko, 2002</w:t>
      </w:r>
      <w:r w:rsidR="00BB0B28">
        <w:rPr>
          <w:rFonts w:ascii="Times New Roman" w:hAnsi="Times New Roman" w:cs="Times New Roman"/>
          <w:sz w:val="24"/>
        </w:rPr>
        <w:t>).</w:t>
      </w:r>
      <w:r w:rsidR="00D4193C">
        <w:rPr>
          <w:rFonts w:ascii="Times New Roman" w:hAnsi="Times New Roman" w:cs="Times New Roman"/>
          <w:sz w:val="24"/>
        </w:rPr>
        <w:t xml:space="preserve"> Ni</w:t>
      </w:r>
      <w:r w:rsidR="002321B2">
        <w:rPr>
          <w:rFonts w:ascii="Times New Roman" w:hAnsi="Times New Roman" w:cs="Times New Roman"/>
          <w:sz w:val="24"/>
        </w:rPr>
        <w:t xml:space="preserve"> rezultati istraživanja nisu s</w:t>
      </w:r>
      <w:r w:rsidR="00CF17E3">
        <w:rPr>
          <w:rFonts w:ascii="Times New Roman" w:hAnsi="Times New Roman" w:cs="Times New Roman"/>
          <w:sz w:val="24"/>
        </w:rPr>
        <w:t>ukladni po ovom pitanju.</w:t>
      </w:r>
      <w:r w:rsidR="00D4193C">
        <w:rPr>
          <w:rFonts w:ascii="Times New Roman" w:hAnsi="Times New Roman" w:cs="Times New Roman"/>
          <w:sz w:val="24"/>
        </w:rPr>
        <w:t xml:space="preserve"> T</w:t>
      </w:r>
      <w:r w:rsidR="00811E7A">
        <w:rPr>
          <w:rFonts w:ascii="Times New Roman" w:hAnsi="Times New Roman" w:cs="Times New Roman"/>
          <w:sz w:val="24"/>
        </w:rPr>
        <w:t>ako rezultati istraživanja koje su proveli Costa i McCrae (1988,</w:t>
      </w:r>
      <w:r w:rsidR="00CF17E3">
        <w:rPr>
          <w:rFonts w:ascii="Times New Roman" w:hAnsi="Times New Roman" w:cs="Times New Roman"/>
          <w:sz w:val="24"/>
        </w:rPr>
        <w:t xml:space="preserve"> prema Bratko, 2002) ukazuju na</w:t>
      </w:r>
      <w:r w:rsidR="00811E7A">
        <w:rPr>
          <w:rFonts w:ascii="Times New Roman" w:hAnsi="Times New Roman" w:cs="Times New Roman"/>
          <w:sz w:val="24"/>
        </w:rPr>
        <w:t xml:space="preserve"> gotovo potpunu </w:t>
      </w:r>
      <w:r w:rsidR="00C72C4C">
        <w:rPr>
          <w:rFonts w:ascii="Times New Roman" w:hAnsi="Times New Roman" w:cs="Times New Roman"/>
          <w:sz w:val="24"/>
        </w:rPr>
        <w:t>stabilnost ličnosti odraslih, dok rezultati istraživanja Whitbourne i suradnika (1992, prema Bratko</w:t>
      </w:r>
      <w:r w:rsidR="008B14A5">
        <w:rPr>
          <w:rFonts w:ascii="Times New Roman" w:hAnsi="Times New Roman" w:cs="Times New Roman"/>
          <w:sz w:val="24"/>
        </w:rPr>
        <w:t>, 2002</w:t>
      </w:r>
      <w:r w:rsidR="008A01FB">
        <w:rPr>
          <w:rFonts w:ascii="Times New Roman" w:hAnsi="Times New Roman" w:cs="Times New Roman"/>
          <w:sz w:val="24"/>
        </w:rPr>
        <w:t>) ukazuju na to da se psihičk</w:t>
      </w:r>
      <w:r w:rsidR="00C72C4C">
        <w:rPr>
          <w:rFonts w:ascii="Times New Roman" w:hAnsi="Times New Roman" w:cs="Times New Roman"/>
          <w:sz w:val="24"/>
        </w:rPr>
        <w:t>e promjene događaju tijekom či</w:t>
      </w:r>
      <w:r w:rsidR="00CF17E3">
        <w:rPr>
          <w:rFonts w:ascii="Times New Roman" w:hAnsi="Times New Roman" w:cs="Times New Roman"/>
          <w:sz w:val="24"/>
        </w:rPr>
        <w:t>tavog života ljudi.</w:t>
      </w:r>
      <w:r w:rsidR="00D4193C">
        <w:rPr>
          <w:rFonts w:ascii="Times New Roman" w:hAnsi="Times New Roman" w:cs="Times New Roman"/>
          <w:sz w:val="24"/>
        </w:rPr>
        <w:t xml:space="preserve"> Osim promjenjivih osobina ličnosti, </w:t>
      </w:r>
      <w:r w:rsidR="00E510C8">
        <w:rPr>
          <w:rFonts w:ascii="Times New Roman" w:hAnsi="Times New Roman" w:cs="Times New Roman"/>
          <w:sz w:val="24"/>
        </w:rPr>
        <w:t xml:space="preserve">u osnovi procesa formiranja identiteta stoje </w:t>
      </w:r>
      <w:r w:rsidR="00CF17E3">
        <w:rPr>
          <w:rFonts w:ascii="Times New Roman" w:hAnsi="Times New Roman" w:cs="Times New Roman"/>
          <w:sz w:val="24"/>
        </w:rPr>
        <w:t xml:space="preserve">i velike biološke promjene te </w:t>
      </w:r>
      <w:r w:rsidR="00E510C8">
        <w:rPr>
          <w:rFonts w:ascii="Times New Roman" w:hAnsi="Times New Roman" w:cs="Times New Roman"/>
          <w:sz w:val="24"/>
        </w:rPr>
        <w:t xml:space="preserve">nova očekivanja društva da se adolescent uklopi u svijet odraslih </w:t>
      </w:r>
      <w:r w:rsidR="00774BE2">
        <w:rPr>
          <w:rFonts w:ascii="Times New Roman" w:hAnsi="Times New Roman" w:cs="Times New Roman"/>
          <w:sz w:val="24"/>
        </w:rPr>
        <w:t>(Kapor</w:t>
      </w:r>
      <w:r w:rsidR="00CF17E3">
        <w:rPr>
          <w:rFonts w:ascii="Times New Roman" w:hAnsi="Times New Roman" w:cs="Times New Roman"/>
          <w:sz w:val="24"/>
        </w:rPr>
        <w:t xml:space="preserve"> – </w:t>
      </w:r>
      <w:r w:rsidR="00E510C8" w:rsidRPr="00E510C8">
        <w:rPr>
          <w:rFonts w:ascii="Times New Roman" w:hAnsi="Times New Roman" w:cs="Times New Roman"/>
          <w:sz w:val="24"/>
        </w:rPr>
        <w:t>Stanulov</w:t>
      </w:r>
      <w:r w:rsidR="00E510C8">
        <w:rPr>
          <w:rFonts w:ascii="Times New Roman" w:hAnsi="Times New Roman" w:cs="Times New Roman"/>
          <w:sz w:val="24"/>
        </w:rPr>
        <w:t>ić, 1988). Sve to utječe na potrebu redefinicije viđenja i razumijevanje samoga sebe i svog odnosa s okolinom (</w:t>
      </w:r>
      <w:r w:rsidR="00774BE2">
        <w:rPr>
          <w:rFonts w:ascii="Times New Roman" w:hAnsi="Times New Roman" w:cs="Times New Roman"/>
          <w:sz w:val="24"/>
        </w:rPr>
        <w:t>Kapor</w:t>
      </w:r>
      <w:r w:rsidR="00CF17E3">
        <w:rPr>
          <w:rFonts w:ascii="Times New Roman" w:hAnsi="Times New Roman" w:cs="Times New Roman"/>
          <w:sz w:val="24"/>
        </w:rPr>
        <w:t xml:space="preserve"> – </w:t>
      </w:r>
      <w:r w:rsidR="00E510C8">
        <w:rPr>
          <w:rFonts w:ascii="Times New Roman" w:hAnsi="Times New Roman" w:cs="Times New Roman"/>
          <w:sz w:val="24"/>
        </w:rPr>
        <w:t xml:space="preserve">Stanulović, </w:t>
      </w:r>
      <w:r w:rsidR="00E510C8" w:rsidRPr="00E510C8">
        <w:rPr>
          <w:rFonts w:ascii="Times New Roman" w:hAnsi="Times New Roman" w:cs="Times New Roman"/>
          <w:sz w:val="24"/>
        </w:rPr>
        <w:t>1988)</w:t>
      </w:r>
      <w:r w:rsidR="00E510C8">
        <w:rPr>
          <w:rFonts w:ascii="Times New Roman" w:hAnsi="Times New Roman" w:cs="Times New Roman"/>
          <w:sz w:val="24"/>
        </w:rPr>
        <w:t>.</w:t>
      </w:r>
      <w:r w:rsidR="00A6393B">
        <w:rPr>
          <w:rFonts w:ascii="Times New Roman" w:hAnsi="Times New Roman" w:cs="Times New Roman"/>
          <w:sz w:val="24"/>
        </w:rPr>
        <w:t xml:space="preserve"> </w:t>
      </w:r>
      <w:r w:rsidR="00D4681A">
        <w:rPr>
          <w:rFonts w:ascii="Times New Roman" w:hAnsi="Times New Roman" w:cs="Times New Roman"/>
          <w:sz w:val="24"/>
        </w:rPr>
        <w:t>Razvoj</w:t>
      </w:r>
      <w:r w:rsidR="00A6393B" w:rsidRPr="0078184E">
        <w:rPr>
          <w:rFonts w:ascii="Times New Roman" w:hAnsi="Times New Roman" w:cs="Times New Roman"/>
          <w:sz w:val="24"/>
        </w:rPr>
        <w:t xml:space="preserve"> identiteta obilježava </w:t>
      </w:r>
      <w:r w:rsidR="00D4681A">
        <w:rPr>
          <w:rFonts w:ascii="Times New Roman" w:hAnsi="Times New Roman" w:cs="Times New Roman"/>
          <w:sz w:val="24"/>
        </w:rPr>
        <w:t xml:space="preserve">promjena </w:t>
      </w:r>
      <w:r w:rsidR="00A6393B" w:rsidRPr="0078184E">
        <w:rPr>
          <w:rFonts w:ascii="Times New Roman" w:hAnsi="Times New Roman" w:cs="Times New Roman"/>
          <w:sz w:val="24"/>
        </w:rPr>
        <w:t>s</w:t>
      </w:r>
      <w:r w:rsidR="00D4681A">
        <w:rPr>
          <w:rFonts w:ascii="Times New Roman" w:hAnsi="Times New Roman" w:cs="Times New Roman"/>
          <w:sz w:val="24"/>
        </w:rPr>
        <w:t>like o sebi „s</w:t>
      </w:r>
      <w:r w:rsidR="00A6393B" w:rsidRPr="0078184E">
        <w:rPr>
          <w:rFonts w:ascii="Times New Roman" w:hAnsi="Times New Roman" w:cs="Times New Roman"/>
          <w:sz w:val="24"/>
        </w:rPr>
        <w:t xml:space="preserve"> ciljem prihvaćanja promjena u adolescenciji, i to u tjelesnom izgledu, biološkoj zrelosti, kognitivnom funkci</w:t>
      </w:r>
      <w:r w:rsidR="00A6393B">
        <w:rPr>
          <w:rFonts w:ascii="Times New Roman" w:hAnsi="Times New Roman" w:cs="Times New Roman"/>
          <w:sz w:val="24"/>
        </w:rPr>
        <w:t>o</w:t>
      </w:r>
      <w:r w:rsidR="00A6393B" w:rsidRPr="0078184E">
        <w:rPr>
          <w:rFonts w:ascii="Times New Roman" w:hAnsi="Times New Roman" w:cs="Times New Roman"/>
          <w:sz w:val="24"/>
        </w:rPr>
        <w:t>niranju i socijalnoj snalažljivosti (kompetenciji)</w:t>
      </w:r>
      <w:r w:rsidR="00A6393B">
        <w:rPr>
          <w:rFonts w:ascii="Times New Roman" w:hAnsi="Times New Roman" w:cs="Times New Roman"/>
          <w:sz w:val="24"/>
        </w:rPr>
        <w:t>“ (</w:t>
      </w:r>
      <w:r w:rsidR="00D4681A">
        <w:rPr>
          <w:rFonts w:ascii="Times New Roman" w:hAnsi="Times New Roman" w:cs="Times New Roman"/>
          <w:sz w:val="24"/>
        </w:rPr>
        <w:t xml:space="preserve">Livazović, </w:t>
      </w:r>
      <w:r w:rsidR="00A6393B">
        <w:rPr>
          <w:rFonts w:ascii="Times New Roman" w:hAnsi="Times New Roman" w:cs="Times New Roman"/>
          <w:sz w:val="24"/>
        </w:rPr>
        <w:t>2011, 17)</w:t>
      </w:r>
      <w:r w:rsidR="00A6393B" w:rsidRPr="0078184E">
        <w:rPr>
          <w:rFonts w:ascii="Times New Roman" w:hAnsi="Times New Roman" w:cs="Times New Roman"/>
          <w:sz w:val="24"/>
        </w:rPr>
        <w:t>.</w:t>
      </w:r>
      <w:r w:rsidR="00A6393B">
        <w:rPr>
          <w:rFonts w:ascii="Times New Roman" w:hAnsi="Times New Roman" w:cs="Times New Roman"/>
          <w:sz w:val="24"/>
        </w:rPr>
        <w:t xml:space="preserve"> </w:t>
      </w:r>
      <w:r w:rsidR="00CE290E">
        <w:rPr>
          <w:rFonts w:ascii="Times New Roman" w:hAnsi="Times New Roman" w:cs="Times New Roman"/>
          <w:sz w:val="24"/>
        </w:rPr>
        <w:t xml:space="preserve">Pri tome je identitet trajna istovjetnost unutar sebe, jedinstveni doživljaj sebe kao biološkog, seksualnog i društvenog bića u kontinuitetu vremena (Jacobson, 1964, prema </w:t>
      </w:r>
      <w:r w:rsidR="00CF17E3">
        <w:rPr>
          <w:rFonts w:ascii="Times New Roman" w:hAnsi="Times New Roman" w:cs="Times New Roman"/>
          <w:sz w:val="24"/>
        </w:rPr>
        <w:t>Bastašić, 1995)</w:t>
      </w:r>
      <w:r w:rsidR="00CE290E">
        <w:rPr>
          <w:rFonts w:ascii="Times New Roman" w:hAnsi="Times New Roman" w:cs="Times New Roman"/>
          <w:sz w:val="24"/>
        </w:rPr>
        <w:t xml:space="preserve"> te okvirni odgovor na pitanje tko sam, odakle dolazim i kuda želim stići (</w:t>
      </w:r>
      <w:r w:rsidR="00774BE2">
        <w:rPr>
          <w:rFonts w:ascii="Times New Roman" w:hAnsi="Times New Roman" w:cs="Times New Roman"/>
          <w:sz w:val="24"/>
        </w:rPr>
        <w:t>Kapor</w:t>
      </w:r>
      <w:r w:rsidR="00CF17E3">
        <w:rPr>
          <w:rFonts w:ascii="Times New Roman" w:hAnsi="Times New Roman" w:cs="Times New Roman"/>
          <w:sz w:val="24"/>
        </w:rPr>
        <w:t xml:space="preserve"> – </w:t>
      </w:r>
      <w:r w:rsidR="00137158">
        <w:rPr>
          <w:rFonts w:ascii="Times New Roman" w:hAnsi="Times New Roman" w:cs="Times New Roman"/>
          <w:sz w:val="24"/>
        </w:rPr>
        <w:t>Stanulović, 1988</w:t>
      </w:r>
      <w:r w:rsidR="00CE290E">
        <w:rPr>
          <w:rFonts w:ascii="Times New Roman" w:hAnsi="Times New Roman" w:cs="Times New Roman"/>
          <w:sz w:val="24"/>
        </w:rPr>
        <w:t>).</w:t>
      </w:r>
      <w:r w:rsidR="00164D36">
        <w:rPr>
          <w:rFonts w:ascii="Times New Roman" w:hAnsi="Times New Roman" w:cs="Times New Roman"/>
          <w:sz w:val="24"/>
        </w:rPr>
        <w:t xml:space="preserve"> </w:t>
      </w:r>
      <w:r w:rsidR="008A0CFF">
        <w:rPr>
          <w:rFonts w:ascii="Times New Roman" w:hAnsi="Times New Roman" w:cs="Times New Roman"/>
          <w:sz w:val="24"/>
        </w:rPr>
        <w:t>Kako bi postigao svoj identitet, adolescent mora svladati brojne unutrašnje i vanj</w:t>
      </w:r>
      <w:r w:rsidR="00CE40BA">
        <w:rPr>
          <w:rFonts w:ascii="Times New Roman" w:hAnsi="Times New Roman" w:cs="Times New Roman"/>
          <w:sz w:val="24"/>
        </w:rPr>
        <w:t>ske konfliktne krize (Biti i sur</w:t>
      </w:r>
      <w:r w:rsidR="008A0CFF">
        <w:rPr>
          <w:rFonts w:ascii="Times New Roman" w:hAnsi="Times New Roman" w:cs="Times New Roman"/>
          <w:sz w:val="24"/>
        </w:rPr>
        <w:t xml:space="preserve">., </w:t>
      </w:r>
      <w:r w:rsidR="00C96DE6">
        <w:rPr>
          <w:rFonts w:ascii="Times New Roman" w:hAnsi="Times New Roman" w:cs="Times New Roman"/>
          <w:sz w:val="24"/>
        </w:rPr>
        <w:t xml:space="preserve">1986). </w:t>
      </w:r>
      <w:r w:rsidR="00EC0E60">
        <w:rPr>
          <w:rFonts w:ascii="Times New Roman" w:hAnsi="Times New Roman" w:cs="Times New Roman"/>
          <w:sz w:val="24"/>
          <w:szCs w:val="24"/>
        </w:rPr>
        <w:t xml:space="preserve">Adolescentska kriza je dio odrastanja i </w:t>
      </w:r>
      <w:r w:rsidR="00C96DE6">
        <w:rPr>
          <w:rFonts w:ascii="Times New Roman" w:hAnsi="Times New Roman" w:cs="Times New Roman"/>
          <w:sz w:val="24"/>
          <w:szCs w:val="24"/>
        </w:rPr>
        <w:t xml:space="preserve">prema njezinu intenzitetu se ne može </w:t>
      </w:r>
      <w:r w:rsidR="00EC0E60">
        <w:rPr>
          <w:rFonts w:ascii="Times New Roman" w:hAnsi="Times New Roman" w:cs="Times New Roman"/>
          <w:sz w:val="24"/>
          <w:szCs w:val="24"/>
        </w:rPr>
        <w:t xml:space="preserve">predviđati kasnija životna uspješnost ili </w:t>
      </w:r>
      <w:r w:rsidR="00EC0E60">
        <w:rPr>
          <w:rFonts w:ascii="Times New Roman" w:hAnsi="Times New Roman" w:cs="Times New Roman"/>
          <w:sz w:val="24"/>
          <w:szCs w:val="24"/>
        </w:rPr>
        <w:lastRenderedPageBreak/>
        <w:t>n</w:t>
      </w:r>
      <w:r w:rsidR="00026109">
        <w:rPr>
          <w:rFonts w:ascii="Times New Roman" w:hAnsi="Times New Roman" w:cs="Times New Roman"/>
          <w:sz w:val="24"/>
          <w:szCs w:val="24"/>
        </w:rPr>
        <w:t>euspješnost</w:t>
      </w:r>
      <w:r w:rsidR="00C96DE6">
        <w:rPr>
          <w:rFonts w:ascii="Times New Roman" w:hAnsi="Times New Roman" w:cs="Times New Roman"/>
          <w:sz w:val="24"/>
          <w:szCs w:val="24"/>
        </w:rPr>
        <w:t xml:space="preserve"> (Bastašić, 1995</w:t>
      </w:r>
      <w:r w:rsidR="00EC0E60">
        <w:rPr>
          <w:rFonts w:ascii="Times New Roman" w:hAnsi="Times New Roman" w:cs="Times New Roman"/>
          <w:sz w:val="24"/>
          <w:szCs w:val="24"/>
        </w:rPr>
        <w:t>)</w:t>
      </w:r>
      <w:r w:rsidR="00026109">
        <w:rPr>
          <w:rFonts w:ascii="Times New Roman" w:hAnsi="Times New Roman" w:cs="Times New Roman"/>
          <w:sz w:val="24"/>
          <w:szCs w:val="24"/>
        </w:rPr>
        <w:t>. Uspješno rješavanje krize učvršću</w:t>
      </w:r>
      <w:r w:rsidR="00CF17E3">
        <w:rPr>
          <w:rFonts w:ascii="Times New Roman" w:hAnsi="Times New Roman" w:cs="Times New Roman"/>
          <w:sz w:val="24"/>
          <w:szCs w:val="24"/>
        </w:rPr>
        <w:t>je osjećaj unutarnjeg jedinstva i prosuđivanje te</w:t>
      </w:r>
      <w:r w:rsidR="00026109">
        <w:rPr>
          <w:rFonts w:ascii="Times New Roman" w:hAnsi="Times New Roman" w:cs="Times New Roman"/>
          <w:sz w:val="24"/>
          <w:szCs w:val="24"/>
        </w:rPr>
        <w:t xml:space="preserve"> povećava sposobnost dobrog djelovanja prema vlastitim standardima ili sta</w:t>
      </w:r>
      <w:r w:rsidR="00A60D50">
        <w:rPr>
          <w:rFonts w:ascii="Times New Roman" w:hAnsi="Times New Roman" w:cs="Times New Roman"/>
          <w:sz w:val="24"/>
          <w:szCs w:val="24"/>
        </w:rPr>
        <w:t>ndard</w:t>
      </w:r>
      <w:r w:rsidR="00CE40BA">
        <w:rPr>
          <w:rFonts w:ascii="Times New Roman" w:hAnsi="Times New Roman" w:cs="Times New Roman"/>
          <w:sz w:val="24"/>
          <w:szCs w:val="24"/>
        </w:rPr>
        <w:t>ima značajnih drugih (Biti u sur</w:t>
      </w:r>
      <w:r w:rsidR="00026109">
        <w:rPr>
          <w:rFonts w:ascii="Times New Roman" w:hAnsi="Times New Roman" w:cs="Times New Roman"/>
          <w:sz w:val="24"/>
          <w:szCs w:val="24"/>
        </w:rPr>
        <w:t>., 1986).</w:t>
      </w:r>
      <w:r w:rsidR="00026109">
        <w:rPr>
          <w:rFonts w:ascii="Times New Roman" w:hAnsi="Times New Roman" w:cs="Times New Roman"/>
          <w:sz w:val="24"/>
        </w:rPr>
        <w:t xml:space="preserve"> </w:t>
      </w:r>
      <w:r w:rsidR="00164D36">
        <w:rPr>
          <w:rFonts w:ascii="Times New Roman" w:hAnsi="Times New Roman" w:cs="Times New Roman"/>
          <w:sz w:val="24"/>
        </w:rPr>
        <w:t xml:space="preserve">U suvremenim uvjetima, adolescent ima dovoljno vremena za </w:t>
      </w:r>
      <w:r w:rsidR="005F7BD8">
        <w:rPr>
          <w:rFonts w:ascii="Times New Roman" w:hAnsi="Times New Roman" w:cs="Times New Roman"/>
          <w:sz w:val="24"/>
        </w:rPr>
        <w:t>eksperimentiranje s</w:t>
      </w:r>
      <w:r w:rsidR="003C49E0">
        <w:rPr>
          <w:rFonts w:ascii="Times New Roman" w:hAnsi="Times New Roman" w:cs="Times New Roman"/>
          <w:sz w:val="24"/>
        </w:rPr>
        <w:t xml:space="preserve"> različitim</w:t>
      </w:r>
      <w:r w:rsidR="00164D36">
        <w:rPr>
          <w:rFonts w:ascii="Times New Roman" w:hAnsi="Times New Roman" w:cs="Times New Roman"/>
          <w:sz w:val="24"/>
        </w:rPr>
        <w:t xml:space="preserve"> uloga</w:t>
      </w:r>
      <w:r w:rsidR="005F7BD8">
        <w:rPr>
          <w:rFonts w:ascii="Times New Roman" w:hAnsi="Times New Roman" w:cs="Times New Roman"/>
          <w:sz w:val="24"/>
        </w:rPr>
        <w:t>ma</w:t>
      </w:r>
      <w:r w:rsidR="003C49E0">
        <w:rPr>
          <w:rFonts w:ascii="Times New Roman" w:hAnsi="Times New Roman" w:cs="Times New Roman"/>
          <w:sz w:val="24"/>
        </w:rPr>
        <w:t xml:space="preserve"> te</w:t>
      </w:r>
      <w:r w:rsidR="00164D36">
        <w:rPr>
          <w:rFonts w:ascii="Times New Roman" w:hAnsi="Times New Roman" w:cs="Times New Roman"/>
          <w:sz w:val="24"/>
        </w:rPr>
        <w:t xml:space="preserve"> za izbor onih za koje smatra da mu najviše odgovaraju</w:t>
      </w:r>
      <w:r w:rsidR="00026109">
        <w:rPr>
          <w:rFonts w:ascii="Times New Roman" w:hAnsi="Times New Roman" w:cs="Times New Roman"/>
          <w:sz w:val="24"/>
        </w:rPr>
        <w:t>,</w:t>
      </w:r>
      <w:r w:rsidR="00164D36">
        <w:rPr>
          <w:rFonts w:ascii="Times New Roman" w:hAnsi="Times New Roman" w:cs="Times New Roman"/>
          <w:sz w:val="24"/>
        </w:rPr>
        <w:t xml:space="preserve"> kako bi </w:t>
      </w:r>
      <w:r w:rsidR="005F7BD8">
        <w:rPr>
          <w:rFonts w:ascii="Times New Roman" w:hAnsi="Times New Roman" w:cs="Times New Roman"/>
          <w:sz w:val="24"/>
        </w:rPr>
        <w:t xml:space="preserve">s njima razvijao svoj identitet </w:t>
      </w:r>
      <w:r w:rsidR="00164D36">
        <w:rPr>
          <w:rFonts w:ascii="Times New Roman" w:hAnsi="Times New Roman" w:cs="Times New Roman"/>
          <w:sz w:val="24"/>
        </w:rPr>
        <w:t>(</w:t>
      </w:r>
      <w:r w:rsidR="005F7BD8">
        <w:rPr>
          <w:rFonts w:ascii="Times New Roman" w:hAnsi="Times New Roman" w:cs="Times New Roman"/>
          <w:sz w:val="24"/>
        </w:rPr>
        <w:t>Kroger, 2003</w:t>
      </w:r>
      <w:r w:rsidR="00164D36">
        <w:rPr>
          <w:rFonts w:ascii="Times New Roman" w:hAnsi="Times New Roman" w:cs="Times New Roman"/>
          <w:sz w:val="24"/>
        </w:rPr>
        <w:t>).</w:t>
      </w:r>
      <w:r w:rsidR="00AF4C1E">
        <w:rPr>
          <w:rFonts w:ascii="Times New Roman" w:hAnsi="Times New Roman" w:cs="Times New Roman"/>
          <w:sz w:val="24"/>
        </w:rPr>
        <w:t xml:space="preserve"> </w:t>
      </w:r>
      <w:r w:rsidR="005F7BD8">
        <w:rPr>
          <w:rFonts w:ascii="Times New Roman" w:hAnsi="Times New Roman" w:cs="Times New Roman"/>
          <w:sz w:val="24"/>
        </w:rPr>
        <w:t>Ovaj razvojni proces eksperimentiranja u svrhu razvoja identiteta naziva se moratorij (Erikson, 1968, prema Kroger, 2003).</w:t>
      </w:r>
    </w:p>
    <w:p w14:paraId="5E3C6D8C" w14:textId="77777777" w:rsidR="00137158" w:rsidRDefault="00D22444" w:rsidP="00114B7A">
      <w:pPr>
        <w:spacing w:line="360" w:lineRule="auto"/>
        <w:jc w:val="both"/>
        <w:rPr>
          <w:rFonts w:ascii="Times New Roman" w:hAnsi="Times New Roman" w:cs="Times New Roman"/>
          <w:sz w:val="24"/>
        </w:rPr>
      </w:pPr>
      <w:r>
        <w:rPr>
          <w:rFonts w:ascii="Times New Roman" w:hAnsi="Times New Roman" w:cs="Times New Roman"/>
          <w:sz w:val="24"/>
        </w:rPr>
        <w:t>Osobe u statusu moratorija su u procesu traženja uloga i aktivnosti pomoću kojih mogu razviti svoj identitet, a taj proces praćen j</w:t>
      </w:r>
      <w:r w:rsidR="001E1EC1">
        <w:rPr>
          <w:rFonts w:ascii="Times New Roman" w:hAnsi="Times New Roman" w:cs="Times New Roman"/>
          <w:sz w:val="24"/>
        </w:rPr>
        <w:t>e osjećajem anksioznosti (Moshman, 2005</w:t>
      </w:r>
      <w:r>
        <w:rPr>
          <w:rFonts w:ascii="Times New Roman" w:hAnsi="Times New Roman" w:cs="Times New Roman"/>
          <w:sz w:val="24"/>
        </w:rPr>
        <w:t>)</w:t>
      </w:r>
      <w:r w:rsidR="00CF17E3">
        <w:rPr>
          <w:rFonts w:ascii="Times New Roman" w:hAnsi="Times New Roman" w:cs="Times New Roman"/>
          <w:sz w:val="24"/>
        </w:rPr>
        <w:t>.</w:t>
      </w:r>
      <w:r>
        <w:rPr>
          <w:rFonts w:ascii="Times New Roman" w:hAnsi="Times New Roman" w:cs="Times New Roman"/>
          <w:sz w:val="24"/>
        </w:rPr>
        <w:t xml:space="preserve"> </w:t>
      </w:r>
      <w:r w:rsidR="00026109">
        <w:rPr>
          <w:rFonts w:ascii="Times New Roman" w:hAnsi="Times New Roman" w:cs="Times New Roman"/>
          <w:sz w:val="24"/>
        </w:rPr>
        <w:t>Moratorij ne smije biti niti prekratak, niti predug jer adolescent inače razvija obilježja difuznog identiteta (Livazović, 2011).</w:t>
      </w:r>
    </w:p>
    <w:p w14:paraId="4F437830" w14:textId="77777777" w:rsidR="00137158" w:rsidRPr="008A7361" w:rsidRDefault="00D209C8" w:rsidP="00114B7A">
      <w:pPr>
        <w:spacing w:line="360" w:lineRule="auto"/>
        <w:jc w:val="both"/>
        <w:rPr>
          <w:rFonts w:ascii="Times New Roman" w:hAnsi="Times New Roman" w:cs="Times New Roman"/>
          <w:sz w:val="24"/>
        </w:rPr>
      </w:pPr>
      <w:r>
        <w:rPr>
          <w:rFonts w:ascii="Times New Roman" w:hAnsi="Times New Roman" w:cs="Times New Roman"/>
          <w:sz w:val="24"/>
        </w:rPr>
        <w:t>Difuzija identiteta manifestira se u nesigurnosti shvaćanja samoga sebe, visokom stupnju unutarnje napetosti i tjeskobe te u nepre</w:t>
      </w:r>
      <w:r w:rsidR="00A60D50">
        <w:rPr>
          <w:rFonts w:ascii="Times New Roman" w:hAnsi="Times New Roman" w:cs="Times New Roman"/>
          <w:sz w:val="24"/>
        </w:rPr>
        <w:t>dvidljivom ponašanju (Biti</w:t>
      </w:r>
      <w:r w:rsidR="00CE40BA">
        <w:rPr>
          <w:rFonts w:ascii="Times New Roman" w:hAnsi="Times New Roman" w:cs="Times New Roman"/>
          <w:sz w:val="24"/>
        </w:rPr>
        <w:t xml:space="preserve"> i sur</w:t>
      </w:r>
      <w:r>
        <w:rPr>
          <w:rFonts w:ascii="Times New Roman" w:hAnsi="Times New Roman" w:cs="Times New Roman"/>
          <w:sz w:val="24"/>
        </w:rPr>
        <w:t xml:space="preserve">., 1986). </w:t>
      </w:r>
      <w:r w:rsidR="007428C7">
        <w:rPr>
          <w:rFonts w:ascii="Times New Roman" w:hAnsi="Times New Roman" w:cs="Times New Roman"/>
          <w:sz w:val="24"/>
        </w:rPr>
        <w:t xml:space="preserve">Difuzija </w:t>
      </w:r>
      <w:r w:rsidR="007428C7" w:rsidRPr="00CF7AF9">
        <w:rPr>
          <w:rFonts w:ascii="Times New Roman" w:hAnsi="Times New Roman" w:cs="Times New Roman"/>
          <w:sz w:val="24"/>
        </w:rPr>
        <w:t xml:space="preserve">identiteta </w:t>
      </w:r>
      <w:r w:rsidR="007428C7" w:rsidRPr="008A7361">
        <w:rPr>
          <w:rFonts w:ascii="Times New Roman" w:hAnsi="Times New Roman" w:cs="Times New Roman"/>
          <w:sz w:val="24"/>
        </w:rPr>
        <w:t>najčešća je i normalna za ranu adolescenciju, ali ako potraje može dovesti do pobune protiv etabliranih vrijednosti, izazvati agresivnost, ali i anksioznost, koju mladi izbjegavaju stupanjem u rizična ponašanja (Lacković – Grgin, 2006). Iz tog razloga, mladi s obilježjima difuznog identiteta zahtijevaju posebnu pozornost u obliku prevencije rizičnih ponašanja kako ne bi skrenuli s puta zdravog razvoja.</w:t>
      </w:r>
      <w:r w:rsidR="00824FAF" w:rsidRPr="008A7361">
        <w:rPr>
          <w:rFonts w:ascii="Times New Roman" w:hAnsi="Times New Roman" w:cs="Times New Roman"/>
          <w:sz w:val="24"/>
        </w:rPr>
        <w:t xml:space="preserve"> </w:t>
      </w:r>
      <w:r w:rsidR="002210E2" w:rsidRPr="008A7361">
        <w:rPr>
          <w:rFonts w:ascii="Times New Roman" w:hAnsi="Times New Roman" w:cs="Times New Roman"/>
          <w:sz w:val="24"/>
        </w:rPr>
        <w:t>U slučaju akutne difuzije identi</w:t>
      </w:r>
      <w:r w:rsidR="00910235" w:rsidRPr="008A7361">
        <w:rPr>
          <w:rFonts w:ascii="Times New Roman" w:hAnsi="Times New Roman" w:cs="Times New Roman"/>
          <w:sz w:val="24"/>
        </w:rPr>
        <w:t>t</w:t>
      </w:r>
      <w:r w:rsidR="002210E2" w:rsidRPr="008A7361">
        <w:rPr>
          <w:rFonts w:ascii="Times New Roman" w:hAnsi="Times New Roman" w:cs="Times New Roman"/>
          <w:sz w:val="24"/>
        </w:rPr>
        <w:t>eta</w:t>
      </w:r>
      <w:r w:rsidR="00910235" w:rsidRPr="008A7361">
        <w:rPr>
          <w:rFonts w:ascii="Times New Roman" w:hAnsi="Times New Roman" w:cs="Times New Roman"/>
          <w:sz w:val="24"/>
        </w:rPr>
        <w:t xml:space="preserve"> može doći i do preuzimanja n</w:t>
      </w:r>
      <w:r w:rsidR="00A60D50" w:rsidRPr="008A7361">
        <w:rPr>
          <w:rFonts w:ascii="Times New Roman" w:hAnsi="Times New Roman" w:cs="Times New Roman"/>
          <w:sz w:val="24"/>
        </w:rPr>
        <w:t xml:space="preserve">egativnog identiteta (Biti </w:t>
      </w:r>
      <w:r w:rsidR="00CE40BA" w:rsidRPr="008A7361">
        <w:rPr>
          <w:rFonts w:ascii="Times New Roman" w:hAnsi="Times New Roman" w:cs="Times New Roman"/>
          <w:sz w:val="24"/>
        </w:rPr>
        <w:t>i sur</w:t>
      </w:r>
      <w:r w:rsidR="00910235" w:rsidRPr="008A7361">
        <w:rPr>
          <w:rFonts w:ascii="Times New Roman" w:hAnsi="Times New Roman" w:cs="Times New Roman"/>
          <w:sz w:val="24"/>
        </w:rPr>
        <w:t xml:space="preserve">., 1986), odnosno identiteta kojeg roditelji </w:t>
      </w:r>
      <w:r w:rsidR="0032528C" w:rsidRPr="008A7361">
        <w:rPr>
          <w:rFonts w:ascii="Times New Roman" w:hAnsi="Times New Roman" w:cs="Times New Roman"/>
          <w:sz w:val="24"/>
        </w:rPr>
        <w:t>i društvo smatraju nepoželjnim.</w:t>
      </w:r>
    </w:p>
    <w:p w14:paraId="6A66AB97" w14:textId="77777777" w:rsidR="00137158" w:rsidRDefault="00FE4AE2" w:rsidP="00114B7A">
      <w:pPr>
        <w:spacing w:line="360" w:lineRule="auto"/>
        <w:jc w:val="both"/>
        <w:rPr>
          <w:rFonts w:ascii="Times New Roman" w:hAnsi="Times New Roman" w:cs="Times New Roman"/>
          <w:sz w:val="24"/>
        </w:rPr>
      </w:pPr>
      <w:r w:rsidRPr="008A7361">
        <w:rPr>
          <w:rFonts w:ascii="Times New Roman" w:hAnsi="Times New Roman" w:cs="Times New Roman"/>
          <w:sz w:val="24"/>
        </w:rPr>
        <w:t>Prema Lacković</w:t>
      </w:r>
      <w:r w:rsidR="00CF17E3" w:rsidRPr="008A7361">
        <w:rPr>
          <w:rFonts w:ascii="Times New Roman" w:hAnsi="Times New Roman" w:cs="Times New Roman"/>
          <w:sz w:val="24"/>
        </w:rPr>
        <w:t xml:space="preserve"> – </w:t>
      </w:r>
      <w:r w:rsidRPr="008A7361">
        <w:rPr>
          <w:rFonts w:ascii="Times New Roman" w:hAnsi="Times New Roman" w:cs="Times New Roman"/>
          <w:sz w:val="24"/>
        </w:rPr>
        <w:t xml:space="preserve">Grgin (2006) </w:t>
      </w:r>
      <w:r w:rsidR="00137158" w:rsidRPr="008A7361">
        <w:rPr>
          <w:rFonts w:ascii="Times New Roman" w:hAnsi="Times New Roman" w:cs="Times New Roman"/>
          <w:sz w:val="24"/>
        </w:rPr>
        <w:t>a</w:t>
      </w:r>
      <w:r w:rsidR="00CF17E3" w:rsidRPr="008A7361">
        <w:rPr>
          <w:rFonts w:ascii="Times New Roman" w:hAnsi="Times New Roman" w:cs="Times New Roman"/>
          <w:sz w:val="24"/>
        </w:rPr>
        <w:t>dolescenti razvijaju</w:t>
      </w:r>
      <w:r w:rsidR="00910235" w:rsidRPr="008A7361">
        <w:rPr>
          <w:rFonts w:ascii="Times New Roman" w:hAnsi="Times New Roman" w:cs="Times New Roman"/>
          <w:sz w:val="24"/>
        </w:rPr>
        <w:t xml:space="preserve"> negativni identitet zbog nepriznavanja vrijednosti od strane roditelja pa na taj način adolescent u očima svojih roditelja radije postaje </w:t>
      </w:r>
      <w:r w:rsidRPr="008A7361">
        <w:rPr>
          <w:rFonts w:ascii="Times New Roman" w:hAnsi="Times New Roman" w:cs="Times New Roman"/>
          <w:sz w:val="24"/>
        </w:rPr>
        <w:t>loše dijete</w:t>
      </w:r>
      <w:r w:rsidR="00CF17E3" w:rsidRPr="008A7361">
        <w:rPr>
          <w:rFonts w:ascii="Times New Roman" w:hAnsi="Times New Roman" w:cs="Times New Roman"/>
          <w:sz w:val="24"/>
        </w:rPr>
        <w:t>,</w:t>
      </w:r>
      <w:r w:rsidRPr="008A7361">
        <w:rPr>
          <w:rFonts w:ascii="Times New Roman" w:hAnsi="Times New Roman" w:cs="Times New Roman"/>
          <w:sz w:val="24"/>
        </w:rPr>
        <w:t xml:space="preserve"> nego nitko i ništa. </w:t>
      </w:r>
      <w:r w:rsidR="00F2582E" w:rsidRPr="008A7361">
        <w:rPr>
          <w:rFonts w:ascii="Times New Roman" w:hAnsi="Times New Roman" w:cs="Times New Roman"/>
          <w:sz w:val="24"/>
        </w:rPr>
        <w:t xml:space="preserve">Kroger (2003) navodi kako se zaključivanje identiteta javlja kod osoba koje su preuzele uloge, </w:t>
      </w:r>
      <w:r w:rsidR="00672A41" w:rsidRPr="008A7361">
        <w:rPr>
          <w:rFonts w:ascii="Times New Roman" w:hAnsi="Times New Roman" w:cs="Times New Roman"/>
          <w:sz w:val="24"/>
        </w:rPr>
        <w:t>vrijednosti</w:t>
      </w:r>
      <w:r w:rsidR="00672A41">
        <w:rPr>
          <w:rFonts w:ascii="Times New Roman" w:hAnsi="Times New Roman" w:cs="Times New Roman"/>
          <w:sz w:val="24"/>
        </w:rPr>
        <w:t xml:space="preserve"> i stavove, </w:t>
      </w:r>
      <w:r w:rsidR="00F2582E">
        <w:rPr>
          <w:rFonts w:ascii="Times New Roman" w:hAnsi="Times New Roman" w:cs="Times New Roman"/>
          <w:sz w:val="24"/>
        </w:rPr>
        <w:t xml:space="preserve">bez da su samostalno istraživale i eksperimentirale s </w:t>
      </w:r>
      <w:r w:rsidR="00672A41">
        <w:rPr>
          <w:rFonts w:ascii="Times New Roman" w:hAnsi="Times New Roman" w:cs="Times New Roman"/>
          <w:sz w:val="24"/>
        </w:rPr>
        <w:t xml:space="preserve">njima. </w:t>
      </w:r>
      <w:r w:rsidR="00F2582E">
        <w:rPr>
          <w:rFonts w:ascii="Times New Roman" w:hAnsi="Times New Roman" w:cs="Times New Roman"/>
          <w:sz w:val="24"/>
        </w:rPr>
        <w:t>Većina vrijednosti koje su usvojile osobe sa zaključenim identitetom temelje se na vri</w:t>
      </w:r>
      <w:r w:rsidR="00672A41">
        <w:rPr>
          <w:rFonts w:ascii="Times New Roman" w:hAnsi="Times New Roman" w:cs="Times New Roman"/>
          <w:sz w:val="24"/>
        </w:rPr>
        <w:t>jednostima njihovih roditelja</w:t>
      </w:r>
      <w:r w:rsidR="00F2582E">
        <w:rPr>
          <w:rFonts w:ascii="Times New Roman" w:hAnsi="Times New Roman" w:cs="Times New Roman"/>
          <w:sz w:val="24"/>
        </w:rPr>
        <w:t xml:space="preserve"> s kojima se adolescent identificira (Kroger, 2003).</w:t>
      </w:r>
      <w:r w:rsidR="00672A41">
        <w:rPr>
          <w:rFonts w:ascii="Times New Roman" w:hAnsi="Times New Roman" w:cs="Times New Roman"/>
          <w:sz w:val="24"/>
        </w:rPr>
        <w:t xml:space="preserve"> </w:t>
      </w:r>
      <w:r w:rsidR="005F25D5">
        <w:rPr>
          <w:rFonts w:ascii="Times New Roman" w:hAnsi="Times New Roman" w:cs="Times New Roman"/>
          <w:sz w:val="24"/>
        </w:rPr>
        <w:t>Moshman (2005</w:t>
      </w:r>
      <w:r>
        <w:rPr>
          <w:rFonts w:ascii="Times New Roman" w:hAnsi="Times New Roman" w:cs="Times New Roman"/>
          <w:sz w:val="24"/>
        </w:rPr>
        <w:t>) navodi da ostvareni identitet postižu osobe koje su uspješno riješile krizu i iz nje izašle s definiranim ulogama</w:t>
      </w:r>
      <w:r w:rsidR="000F1623">
        <w:rPr>
          <w:rFonts w:ascii="Times New Roman" w:hAnsi="Times New Roman" w:cs="Times New Roman"/>
          <w:sz w:val="24"/>
        </w:rPr>
        <w:t>, vrijednostima</w:t>
      </w:r>
      <w:r>
        <w:rPr>
          <w:rFonts w:ascii="Times New Roman" w:hAnsi="Times New Roman" w:cs="Times New Roman"/>
          <w:sz w:val="24"/>
        </w:rPr>
        <w:t xml:space="preserve"> i ciljevima.</w:t>
      </w:r>
    </w:p>
    <w:p w14:paraId="7FD1BE1B" w14:textId="77777777" w:rsidR="00536476" w:rsidRDefault="00536476" w:rsidP="00EB79FE">
      <w:pPr>
        <w:spacing w:line="360" w:lineRule="auto"/>
        <w:jc w:val="both"/>
        <w:rPr>
          <w:rFonts w:ascii="Times New Roman" w:hAnsi="Times New Roman" w:cs="Times New Roman"/>
          <w:sz w:val="24"/>
        </w:rPr>
      </w:pPr>
      <w:r>
        <w:rPr>
          <w:rFonts w:ascii="Times New Roman" w:hAnsi="Times New Roman" w:cs="Times New Roman"/>
          <w:sz w:val="24"/>
        </w:rPr>
        <w:t>Jednom stečeni identitet nije trajan i nepromjenjiv. On se tijekom, ali i poslije, adolescencije nanovo uspostavlja i mij</w:t>
      </w:r>
      <w:r w:rsidR="00A60D50">
        <w:rPr>
          <w:rFonts w:ascii="Times New Roman" w:hAnsi="Times New Roman" w:cs="Times New Roman"/>
          <w:sz w:val="24"/>
        </w:rPr>
        <w:t xml:space="preserve">enja (Biti </w:t>
      </w:r>
      <w:r w:rsidR="0054208B">
        <w:rPr>
          <w:rFonts w:ascii="Times New Roman" w:hAnsi="Times New Roman" w:cs="Times New Roman"/>
          <w:sz w:val="24"/>
        </w:rPr>
        <w:t>i sur</w:t>
      </w:r>
      <w:r>
        <w:rPr>
          <w:rFonts w:ascii="Times New Roman" w:hAnsi="Times New Roman" w:cs="Times New Roman"/>
          <w:sz w:val="24"/>
        </w:rPr>
        <w:t>., 1986).</w:t>
      </w:r>
      <w:r w:rsidR="00365A10">
        <w:rPr>
          <w:rFonts w:ascii="Times New Roman" w:hAnsi="Times New Roman" w:cs="Times New Roman"/>
          <w:sz w:val="24"/>
        </w:rPr>
        <w:br w:type="page"/>
      </w:r>
    </w:p>
    <w:p w14:paraId="2C77147C" w14:textId="77777777" w:rsidR="00955F4A" w:rsidRDefault="00987D8B" w:rsidP="007C1E8F">
      <w:pPr>
        <w:pStyle w:val="Heading3"/>
        <w:spacing w:line="360" w:lineRule="auto"/>
        <w:jc w:val="both"/>
        <w:rPr>
          <w:rFonts w:ascii="Times New Roman" w:hAnsi="Times New Roman" w:cs="Times New Roman"/>
          <w:b/>
          <w:color w:val="auto"/>
          <w:sz w:val="26"/>
          <w:szCs w:val="26"/>
        </w:rPr>
      </w:pPr>
      <w:bookmarkStart w:id="5" w:name="_Toc443578456"/>
      <w:r w:rsidRPr="00427E5B">
        <w:rPr>
          <w:rFonts w:ascii="Times New Roman" w:hAnsi="Times New Roman" w:cs="Times New Roman"/>
          <w:b/>
          <w:color w:val="auto"/>
          <w:sz w:val="26"/>
          <w:szCs w:val="26"/>
        </w:rPr>
        <w:lastRenderedPageBreak/>
        <w:t>2.</w:t>
      </w:r>
      <w:r w:rsidR="00625CFB" w:rsidRPr="00427E5B">
        <w:rPr>
          <w:rFonts w:ascii="Times New Roman" w:hAnsi="Times New Roman" w:cs="Times New Roman"/>
          <w:b/>
          <w:color w:val="auto"/>
          <w:sz w:val="26"/>
          <w:szCs w:val="26"/>
        </w:rPr>
        <w:t xml:space="preserve">1.2. </w:t>
      </w:r>
      <w:r w:rsidR="00365A10" w:rsidRPr="00427E5B">
        <w:rPr>
          <w:rFonts w:ascii="Times New Roman" w:hAnsi="Times New Roman" w:cs="Times New Roman"/>
          <w:b/>
          <w:color w:val="auto"/>
          <w:sz w:val="26"/>
          <w:szCs w:val="26"/>
        </w:rPr>
        <w:t>Socijalni odnosi adolescenata</w:t>
      </w:r>
      <w:bookmarkEnd w:id="5"/>
    </w:p>
    <w:p w14:paraId="6F59AA7E" w14:textId="77777777" w:rsidR="00427E5B" w:rsidRPr="00427E5B" w:rsidRDefault="00427E5B" w:rsidP="00427E5B">
      <w:pPr>
        <w:rPr>
          <w:rFonts w:ascii="Times New Roman" w:hAnsi="Times New Roman" w:cs="Times New Roman"/>
          <w:sz w:val="24"/>
        </w:rPr>
      </w:pPr>
    </w:p>
    <w:p w14:paraId="5DEE8E9F" w14:textId="77777777" w:rsidR="00A862E6" w:rsidRDefault="0018626E" w:rsidP="0018626E">
      <w:pPr>
        <w:spacing w:line="360" w:lineRule="auto"/>
        <w:jc w:val="both"/>
        <w:rPr>
          <w:rFonts w:ascii="Times New Roman" w:hAnsi="Times New Roman" w:cs="Times New Roman"/>
          <w:sz w:val="24"/>
        </w:rPr>
      </w:pPr>
      <w:r w:rsidRPr="003D4D00">
        <w:rPr>
          <w:rFonts w:ascii="Times New Roman" w:hAnsi="Times New Roman" w:cs="Times New Roman"/>
          <w:sz w:val="24"/>
        </w:rPr>
        <w:t>Osim promjena na t</w:t>
      </w:r>
      <w:r>
        <w:rPr>
          <w:rFonts w:ascii="Times New Roman" w:hAnsi="Times New Roman" w:cs="Times New Roman"/>
          <w:sz w:val="24"/>
        </w:rPr>
        <w:t>jelesnom, kognitivnom i psihič</w:t>
      </w:r>
      <w:r w:rsidRPr="003D4D00">
        <w:rPr>
          <w:rFonts w:ascii="Times New Roman" w:hAnsi="Times New Roman" w:cs="Times New Roman"/>
          <w:sz w:val="24"/>
        </w:rPr>
        <w:t xml:space="preserve">kom planu, razdoblje adolescencije obilježava </w:t>
      </w:r>
      <w:r>
        <w:rPr>
          <w:rFonts w:ascii="Times New Roman" w:hAnsi="Times New Roman" w:cs="Times New Roman"/>
          <w:sz w:val="24"/>
        </w:rPr>
        <w:t xml:space="preserve">i socijalni razvoj mlade osobe. U jednostavnijim društvima pubertet je označavao kraj djetinjstva i ulazak u svijet odraslih. Mlada je osoba nakon puberteta preuzimala dužnosti, ali i </w:t>
      </w:r>
      <w:r w:rsidR="002F3A58">
        <w:rPr>
          <w:rFonts w:ascii="Times New Roman" w:hAnsi="Times New Roman" w:cs="Times New Roman"/>
          <w:sz w:val="24"/>
        </w:rPr>
        <w:t>prava odraslih</w:t>
      </w:r>
      <w:r>
        <w:rPr>
          <w:rFonts w:ascii="Times New Roman" w:hAnsi="Times New Roman" w:cs="Times New Roman"/>
          <w:sz w:val="24"/>
        </w:rPr>
        <w:t xml:space="preserve"> pa se u takvim društvima anatomsko</w:t>
      </w:r>
      <w:r w:rsidR="002F3A58">
        <w:rPr>
          <w:rFonts w:ascii="Times New Roman" w:hAnsi="Times New Roman" w:cs="Times New Roman"/>
          <w:sz w:val="24"/>
        </w:rPr>
        <w:t xml:space="preserve"> – </w:t>
      </w:r>
      <w:r>
        <w:rPr>
          <w:rFonts w:ascii="Times New Roman" w:hAnsi="Times New Roman" w:cs="Times New Roman"/>
          <w:sz w:val="24"/>
        </w:rPr>
        <w:t>fiziološka, pa i spolna zrelost</w:t>
      </w:r>
      <w:r w:rsidR="002F3A58">
        <w:rPr>
          <w:rFonts w:ascii="Times New Roman" w:hAnsi="Times New Roman" w:cs="Times New Roman"/>
          <w:sz w:val="24"/>
        </w:rPr>
        <w:t>,</w:t>
      </w:r>
      <w:r>
        <w:rPr>
          <w:rFonts w:ascii="Times New Roman" w:hAnsi="Times New Roman" w:cs="Times New Roman"/>
          <w:sz w:val="24"/>
        </w:rPr>
        <w:t xml:space="preserve"> podudarala s </w:t>
      </w:r>
      <w:r w:rsidR="002F3A58">
        <w:rPr>
          <w:rFonts w:ascii="Times New Roman" w:hAnsi="Times New Roman" w:cs="Times New Roman"/>
          <w:sz w:val="24"/>
        </w:rPr>
        <w:t>psihičkom i socijalnom zrelošću</w:t>
      </w:r>
      <w:r>
        <w:rPr>
          <w:rFonts w:ascii="Times New Roman" w:hAnsi="Times New Roman" w:cs="Times New Roman"/>
          <w:sz w:val="24"/>
        </w:rPr>
        <w:t xml:space="preserve"> (Furlan, 1981).</w:t>
      </w:r>
      <w:r w:rsidRPr="0018626E">
        <w:t xml:space="preserve"> </w:t>
      </w:r>
      <w:r>
        <w:rPr>
          <w:rFonts w:ascii="Times New Roman" w:hAnsi="Times New Roman" w:cs="Times New Roman"/>
          <w:sz w:val="24"/>
        </w:rPr>
        <w:t>Livazović (2011) navodi kako se i danas u našem</w:t>
      </w:r>
      <w:r w:rsidRPr="0018626E">
        <w:rPr>
          <w:rFonts w:ascii="Times New Roman" w:hAnsi="Times New Roman" w:cs="Times New Roman"/>
          <w:sz w:val="24"/>
        </w:rPr>
        <w:t xml:space="preserve"> društvu pojava vanjskih tjelesnih obilježja odraslih povezuje s očekivanj</w:t>
      </w:r>
      <w:r w:rsidR="009D5CC3">
        <w:rPr>
          <w:rFonts w:ascii="Times New Roman" w:hAnsi="Times New Roman" w:cs="Times New Roman"/>
          <w:sz w:val="24"/>
        </w:rPr>
        <w:t xml:space="preserve">em odraslog i zrelog ponašanja. </w:t>
      </w:r>
      <w:r w:rsidR="002F3A58">
        <w:rPr>
          <w:rFonts w:ascii="Times New Roman" w:hAnsi="Times New Roman" w:cs="Times New Roman"/>
          <w:sz w:val="24"/>
        </w:rPr>
        <w:t>Bez obzira na očekivanja</w:t>
      </w:r>
      <w:r w:rsidR="00A862E6">
        <w:rPr>
          <w:rFonts w:ascii="Times New Roman" w:hAnsi="Times New Roman" w:cs="Times New Roman"/>
          <w:sz w:val="24"/>
        </w:rPr>
        <w:t xml:space="preserve"> odraslog i zrelog ponašanja od adolescenata, </w:t>
      </w:r>
      <w:r>
        <w:rPr>
          <w:rFonts w:ascii="Times New Roman" w:hAnsi="Times New Roman" w:cs="Times New Roman"/>
          <w:sz w:val="24"/>
        </w:rPr>
        <w:t>život u suvremeno</w:t>
      </w:r>
      <w:r w:rsidR="002F3A58">
        <w:rPr>
          <w:rFonts w:ascii="Times New Roman" w:hAnsi="Times New Roman" w:cs="Times New Roman"/>
          <w:sz w:val="24"/>
        </w:rPr>
        <w:t xml:space="preserve">m društvu je mnogo složeniji pa </w:t>
      </w:r>
      <w:r w:rsidR="00A862E6">
        <w:rPr>
          <w:rFonts w:ascii="Times New Roman" w:hAnsi="Times New Roman" w:cs="Times New Roman"/>
          <w:sz w:val="24"/>
        </w:rPr>
        <w:t>anatomsko</w:t>
      </w:r>
      <w:r w:rsidR="002F3A58">
        <w:rPr>
          <w:rFonts w:ascii="Times New Roman" w:hAnsi="Times New Roman" w:cs="Times New Roman"/>
          <w:sz w:val="24"/>
        </w:rPr>
        <w:t xml:space="preserve"> – </w:t>
      </w:r>
      <w:r w:rsidR="00A862E6">
        <w:rPr>
          <w:rFonts w:ascii="Times New Roman" w:hAnsi="Times New Roman" w:cs="Times New Roman"/>
          <w:sz w:val="24"/>
        </w:rPr>
        <w:t>fiziološka zrelost mladih ne znači i njihovu psihičku i socijalnu zrelost (Furlan, 1981).</w:t>
      </w:r>
    </w:p>
    <w:p w14:paraId="23E24480" w14:textId="60A51ED1" w:rsidR="00CD4DC2" w:rsidRDefault="00A862E6" w:rsidP="00D32C54">
      <w:pPr>
        <w:spacing w:line="360" w:lineRule="auto"/>
        <w:jc w:val="both"/>
        <w:rPr>
          <w:rFonts w:ascii="Times New Roman" w:hAnsi="Times New Roman" w:cs="Times New Roman"/>
          <w:sz w:val="24"/>
        </w:rPr>
      </w:pPr>
      <w:r>
        <w:rPr>
          <w:rFonts w:ascii="Times New Roman" w:hAnsi="Times New Roman" w:cs="Times New Roman"/>
          <w:sz w:val="24"/>
        </w:rPr>
        <w:t>Đuranović (2012) navodi kako je r</w:t>
      </w:r>
      <w:r w:rsidRPr="003D4D00">
        <w:rPr>
          <w:rFonts w:ascii="Times New Roman" w:hAnsi="Times New Roman" w:cs="Times New Roman"/>
          <w:sz w:val="24"/>
        </w:rPr>
        <w:t>azvoj interpersonalne i intrapersonalne inteligencije</w:t>
      </w:r>
      <w:r>
        <w:rPr>
          <w:rFonts w:ascii="Times New Roman" w:hAnsi="Times New Roman" w:cs="Times New Roman"/>
          <w:sz w:val="24"/>
        </w:rPr>
        <w:t xml:space="preserve">, koji se odvija još </w:t>
      </w:r>
      <w:r w:rsidRPr="003D4D00">
        <w:rPr>
          <w:rFonts w:ascii="Times New Roman" w:hAnsi="Times New Roman" w:cs="Times New Roman"/>
          <w:sz w:val="24"/>
        </w:rPr>
        <w:t>od doba ranoga djetinjstva</w:t>
      </w:r>
      <w:r>
        <w:rPr>
          <w:rFonts w:ascii="Times New Roman" w:hAnsi="Times New Roman" w:cs="Times New Roman"/>
          <w:sz w:val="24"/>
        </w:rPr>
        <w:t xml:space="preserve">, važan preduvjet socijalnog razvoja. </w:t>
      </w:r>
      <w:r w:rsidRPr="003D4D00">
        <w:rPr>
          <w:rFonts w:ascii="Times New Roman" w:hAnsi="Times New Roman" w:cs="Times New Roman"/>
          <w:sz w:val="24"/>
        </w:rPr>
        <w:t xml:space="preserve">Prema Đuranović (2012), interpersonalna inteligencija odnosi se </w:t>
      </w:r>
      <w:r w:rsidR="002F3A58">
        <w:rPr>
          <w:rFonts w:ascii="Times New Roman" w:hAnsi="Times New Roman" w:cs="Times New Roman"/>
          <w:sz w:val="24"/>
        </w:rPr>
        <w:t xml:space="preserve">na </w:t>
      </w:r>
      <w:r w:rsidRPr="003D4D00">
        <w:rPr>
          <w:rFonts w:ascii="Times New Roman" w:hAnsi="Times New Roman" w:cs="Times New Roman"/>
          <w:sz w:val="24"/>
        </w:rPr>
        <w:t>sposobnost zapažanja raspo</w:t>
      </w:r>
      <w:r w:rsidR="002F3A58">
        <w:rPr>
          <w:rFonts w:ascii="Times New Roman" w:hAnsi="Times New Roman" w:cs="Times New Roman"/>
          <w:sz w:val="24"/>
        </w:rPr>
        <w:t>loženja i osjećaja drugih ljudi</w:t>
      </w:r>
      <w:r w:rsidRPr="003D4D00">
        <w:rPr>
          <w:rFonts w:ascii="Times New Roman" w:hAnsi="Times New Roman" w:cs="Times New Roman"/>
          <w:sz w:val="24"/>
        </w:rPr>
        <w:t xml:space="preserve"> te slu</w:t>
      </w:r>
      <w:r w:rsidR="002F3A58">
        <w:rPr>
          <w:rFonts w:ascii="Times New Roman" w:hAnsi="Times New Roman" w:cs="Times New Roman"/>
          <w:sz w:val="24"/>
        </w:rPr>
        <w:t>šanja, pregovaranja i rješavanja</w:t>
      </w:r>
      <w:r w:rsidRPr="003D4D00">
        <w:rPr>
          <w:rFonts w:ascii="Times New Roman" w:hAnsi="Times New Roman" w:cs="Times New Roman"/>
          <w:sz w:val="24"/>
        </w:rPr>
        <w:t xml:space="preserve"> suk</w:t>
      </w:r>
      <w:r w:rsidR="002F3A58">
        <w:rPr>
          <w:rFonts w:ascii="Times New Roman" w:hAnsi="Times New Roman" w:cs="Times New Roman"/>
          <w:sz w:val="24"/>
        </w:rPr>
        <w:t>oba. Prema istom autoru (2012), i</w:t>
      </w:r>
      <w:r w:rsidRPr="003D4D00">
        <w:rPr>
          <w:rFonts w:ascii="Times New Roman" w:hAnsi="Times New Roman" w:cs="Times New Roman"/>
          <w:sz w:val="24"/>
        </w:rPr>
        <w:t>ntrapersonalna inteligencija podrazumijeva posjedovanje realne slike o sebi, svijest o vlastitim rasp</w:t>
      </w:r>
      <w:r w:rsidR="002F3A58">
        <w:rPr>
          <w:rFonts w:ascii="Times New Roman" w:hAnsi="Times New Roman" w:cs="Times New Roman"/>
          <w:sz w:val="24"/>
        </w:rPr>
        <w:t>oloženjima, namjerama i željama</w:t>
      </w:r>
      <w:r w:rsidRPr="003D4D00">
        <w:rPr>
          <w:rFonts w:ascii="Times New Roman" w:hAnsi="Times New Roman" w:cs="Times New Roman"/>
          <w:sz w:val="24"/>
        </w:rPr>
        <w:t xml:space="preserve"> te </w:t>
      </w:r>
      <w:r>
        <w:rPr>
          <w:rFonts w:ascii="Times New Roman" w:hAnsi="Times New Roman" w:cs="Times New Roman"/>
          <w:sz w:val="24"/>
        </w:rPr>
        <w:t xml:space="preserve">svojim jačim i slabim stranama. </w:t>
      </w:r>
      <w:r w:rsidRPr="003D4D00">
        <w:rPr>
          <w:rFonts w:ascii="Times New Roman" w:hAnsi="Times New Roman" w:cs="Times New Roman"/>
          <w:sz w:val="24"/>
        </w:rPr>
        <w:t>Mladi kod kojih su razvijene ove inteligencije</w:t>
      </w:r>
      <w:r w:rsidR="002F3A58">
        <w:rPr>
          <w:rFonts w:ascii="Times New Roman" w:hAnsi="Times New Roman" w:cs="Times New Roman"/>
          <w:sz w:val="24"/>
        </w:rPr>
        <w:t>,</w:t>
      </w:r>
      <w:r w:rsidRPr="003D4D00">
        <w:rPr>
          <w:rFonts w:ascii="Times New Roman" w:hAnsi="Times New Roman" w:cs="Times New Roman"/>
          <w:sz w:val="24"/>
        </w:rPr>
        <w:t xml:space="preserve"> sposobni su ispravno percipirati vlastito socijalno okruženje i primjere</w:t>
      </w:r>
      <w:r w:rsidR="002F3A58">
        <w:rPr>
          <w:rFonts w:ascii="Times New Roman" w:hAnsi="Times New Roman" w:cs="Times New Roman"/>
          <w:sz w:val="24"/>
        </w:rPr>
        <w:t>no reagirati u svim situacijama;</w:t>
      </w:r>
      <w:r w:rsidRPr="003D4D00">
        <w:rPr>
          <w:rFonts w:ascii="Times New Roman" w:hAnsi="Times New Roman" w:cs="Times New Roman"/>
          <w:sz w:val="24"/>
        </w:rPr>
        <w:t xml:space="preserve"> te osobe smatraju se socijalno osjetljivima (Đuranović, 2012).</w:t>
      </w:r>
      <w:r>
        <w:rPr>
          <w:rFonts w:ascii="Times New Roman" w:hAnsi="Times New Roman" w:cs="Times New Roman"/>
          <w:sz w:val="24"/>
        </w:rPr>
        <w:t xml:space="preserve"> Socijalna osjetljivost adolescentu omogućuje primjereno socijalno ponašanje, a time i uspješnu integraciju u vršnjačke grupe i širu društvenu zajednicu (Đuranović, 2012). </w:t>
      </w:r>
      <w:r w:rsidR="00D32C54">
        <w:rPr>
          <w:rFonts w:ascii="Times New Roman" w:hAnsi="Times New Roman" w:cs="Times New Roman"/>
          <w:sz w:val="24"/>
        </w:rPr>
        <w:t xml:space="preserve">Ove tvrdnje potvrđuje istraživanje koje su proveli </w:t>
      </w:r>
      <w:r w:rsidR="00D32C54" w:rsidRPr="00953A46">
        <w:rPr>
          <w:rFonts w:ascii="Times New Roman" w:hAnsi="Times New Roman" w:cs="Times New Roman"/>
          <w:sz w:val="24"/>
        </w:rPr>
        <w:t xml:space="preserve">Wölfer, </w:t>
      </w:r>
      <w:r w:rsidR="00D32C54">
        <w:rPr>
          <w:rFonts w:ascii="Times New Roman" w:hAnsi="Times New Roman" w:cs="Times New Roman"/>
          <w:sz w:val="24"/>
        </w:rPr>
        <w:t xml:space="preserve">Bull i </w:t>
      </w:r>
      <w:r w:rsidR="00D32C54" w:rsidRPr="00953A46">
        <w:rPr>
          <w:rFonts w:ascii="Times New Roman" w:hAnsi="Times New Roman" w:cs="Times New Roman"/>
          <w:sz w:val="24"/>
        </w:rPr>
        <w:t>Scheithauer</w:t>
      </w:r>
      <w:r w:rsidR="00D32C54">
        <w:rPr>
          <w:rFonts w:ascii="Times New Roman" w:hAnsi="Times New Roman" w:cs="Times New Roman"/>
          <w:sz w:val="24"/>
        </w:rPr>
        <w:t xml:space="preserve"> (2012) nad uzorkom od 317 učenika prosječne dobi od 13,7 godina (162 djevojčice; 155 dječaka). Cilj istraživanja bio je utvrditi povezanost socijalnih vještina i socijalne integracije </w:t>
      </w:r>
      <w:r w:rsidR="00A60D50">
        <w:rPr>
          <w:rFonts w:ascii="Times New Roman" w:hAnsi="Times New Roman" w:cs="Times New Roman"/>
          <w:sz w:val="24"/>
        </w:rPr>
        <w:t xml:space="preserve">(Wölfer </w:t>
      </w:r>
      <w:r w:rsidR="0054208B">
        <w:rPr>
          <w:rFonts w:ascii="Times New Roman" w:hAnsi="Times New Roman" w:cs="Times New Roman"/>
          <w:sz w:val="24"/>
        </w:rPr>
        <w:t>i sur</w:t>
      </w:r>
      <w:r w:rsidR="00A60D50">
        <w:rPr>
          <w:rFonts w:ascii="Times New Roman" w:hAnsi="Times New Roman" w:cs="Times New Roman"/>
          <w:sz w:val="24"/>
        </w:rPr>
        <w:t xml:space="preserve">., </w:t>
      </w:r>
      <w:r w:rsidR="00D32C54" w:rsidRPr="00D32C54">
        <w:rPr>
          <w:rFonts w:ascii="Times New Roman" w:hAnsi="Times New Roman" w:cs="Times New Roman"/>
          <w:sz w:val="24"/>
        </w:rPr>
        <w:t>2012).</w:t>
      </w:r>
      <w:r w:rsidR="00D32C54">
        <w:rPr>
          <w:rFonts w:ascii="Times New Roman" w:hAnsi="Times New Roman" w:cs="Times New Roman"/>
          <w:sz w:val="24"/>
        </w:rPr>
        <w:t xml:space="preserve"> Rezultati istraživanja </w:t>
      </w:r>
      <w:r w:rsidR="00BC06B4">
        <w:rPr>
          <w:rFonts w:ascii="Times New Roman" w:hAnsi="Times New Roman" w:cs="Times New Roman"/>
          <w:sz w:val="24"/>
        </w:rPr>
        <w:t xml:space="preserve">(2012) </w:t>
      </w:r>
      <w:r w:rsidR="00D32C54">
        <w:rPr>
          <w:rFonts w:ascii="Times New Roman" w:hAnsi="Times New Roman" w:cs="Times New Roman"/>
          <w:sz w:val="24"/>
        </w:rPr>
        <w:t xml:space="preserve">pokazuju kako je </w:t>
      </w:r>
      <w:r w:rsidR="00D32C54" w:rsidRPr="00106E86">
        <w:rPr>
          <w:rFonts w:ascii="Times New Roman" w:hAnsi="Times New Roman" w:cs="Times New Roman"/>
          <w:sz w:val="24"/>
        </w:rPr>
        <w:t>kod socijal</w:t>
      </w:r>
      <w:r w:rsidR="00D32C54">
        <w:rPr>
          <w:rFonts w:ascii="Times New Roman" w:hAnsi="Times New Roman" w:cs="Times New Roman"/>
          <w:sz w:val="24"/>
        </w:rPr>
        <w:t>no izoliranih učenika utvrđen</w:t>
      </w:r>
      <w:r w:rsidR="00D32C54" w:rsidRPr="00106E86">
        <w:rPr>
          <w:rFonts w:ascii="Times New Roman" w:hAnsi="Times New Roman" w:cs="Times New Roman"/>
          <w:sz w:val="24"/>
        </w:rPr>
        <w:t xml:space="preserve"> nedostatak socijalnih vještina</w:t>
      </w:r>
      <w:r w:rsidR="00D32C54">
        <w:rPr>
          <w:rFonts w:ascii="Times New Roman" w:hAnsi="Times New Roman" w:cs="Times New Roman"/>
          <w:sz w:val="24"/>
        </w:rPr>
        <w:t>, dok su učenici s razvijenim socijalnim vještinama postigli visok stupanj socijalne</w:t>
      </w:r>
      <w:r w:rsidR="00A60D50">
        <w:rPr>
          <w:rFonts w:ascii="Times New Roman" w:hAnsi="Times New Roman" w:cs="Times New Roman"/>
          <w:sz w:val="24"/>
        </w:rPr>
        <w:t xml:space="preserve"> integracije u ra</w:t>
      </w:r>
      <w:r w:rsidR="00BC06B4">
        <w:rPr>
          <w:rFonts w:ascii="Times New Roman" w:hAnsi="Times New Roman" w:cs="Times New Roman"/>
          <w:sz w:val="24"/>
        </w:rPr>
        <w:t xml:space="preserve">zredu. </w:t>
      </w:r>
      <w:r w:rsidR="00CD4DC2" w:rsidRPr="00CD4DC2">
        <w:rPr>
          <w:rFonts w:ascii="Times New Roman" w:hAnsi="Times New Roman" w:cs="Times New Roman"/>
          <w:sz w:val="24"/>
        </w:rPr>
        <w:t>Zrelo socijalno ponašanje rezultat je sazrijevanja kognitivnih sposobnosti, primjerenog odgoja i socijalnog učenja (Đuranović, 2012).</w:t>
      </w:r>
      <w:r w:rsidR="00CD4DC2">
        <w:rPr>
          <w:rFonts w:ascii="Times New Roman" w:hAnsi="Times New Roman" w:cs="Times New Roman"/>
          <w:sz w:val="24"/>
        </w:rPr>
        <w:t xml:space="preserve"> </w:t>
      </w:r>
    </w:p>
    <w:p w14:paraId="3A6ABB11" w14:textId="77777777" w:rsidR="006C46F5" w:rsidRDefault="00CD4DC2" w:rsidP="00E50E29">
      <w:pPr>
        <w:spacing w:line="360" w:lineRule="auto"/>
        <w:jc w:val="both"/>
        <w:rPr>
          <w:rFonts w:ascii="Times New Roman" w:hAnsi="Times New Roman" w:cs="Times New Roman"/>
          <w:sz w:val="24"/>
        </w:rPr>
      </w:pPr>
      <w:r w:rsidRPr="00CD4DC2">
        <w:rPr>
          <w:rFonts w:ascii="Times New Roman" w:hAnsi="Times New Roman" w:cs="Times New Roman"/>
          <w:sz w:val="24"/>
        </w:rPr>
        <w:t>Tijekom adolescencije mladi se počinju pripremati za uključivanje u svijet odraslih i preuzimanje različitih socijaln</w:t>
      </w:r>
      <w:r w:rsidR="002B65CE">
        <w:rPr>
          <w:rFonts w:ascii="Times New Roman" w:hAnsi="Times New Roman" w:cs="Times New Roman"/>
          <w:sz w:val="24"/>
        </w:rPr>
        <w:t>ih uloga (Malbašić, 2012), a dolazi i do razvoja profesionalnog identiteta. Lacković</w:t>
      </w:r>
      <w:r w:rsidR="002F3A58">
        <w:rPr>
          <w:rFonts w:ascii="Times New Roman" w:hAnsi="Times New Roman" w:cs="Times New Roman"/>
          <w:sz w:val="24"/>
        </w:rPr>
        <w:t xml:space="preserve"> – </w:t>
      </w:r>
      <w:r w:rsidR="002B65CE">
        <w:rPr>
          <w:rFonts w:ascii="Times New Roman" w:hAnsi="Times New Roman" w:cs="Times New Roman"/>
          <w:sz w:val="24"/>
        </w:rPr>
        <w:t xml:space="preserve">Grgin (2006) navodi osobne i situacijske odrednice izbora zanimanja, pri čemu pod osobnim odrednicama podrazumijeva inteligenciju, spol, samopoimanje i samopoštovanje, a u situacijske uključuje širi socijalni utjecaj (sustav obrazovanja, gospodarske prilike) i uži socijalni </w:t>
      </w:r>
      <w:r w:rsidR="002B65CE">
        <w:rPr>
          <w:rFonts w:ascii="Times New Roman" w:hAnsi="Times New Roman" w:cs="Times New Roman"/>
          <w:sz w:val="24"/>
        </w:rPr>
        <w:lastRenderedPageBreak/>
        <w:t>utjecaj (socioekonomski položaj obitelji i značajni drugi).</w:t>
      </w:r>
      <w:r w:rsidR="00F73F09" w:rsidRPr="00F73F09">
        <w:rPr>
          <w:rFonts w:ascii="Times New Roman" w:hAnsi="Times New Roman" w:cs="Times New Roman"/>
          <w:sz w:val="24"/>
        </w:rPr>
        <w:t xml:space="preserve"> </w:t>
      </w:r>
      <w:r w:rsidR="002F3A58">
        <w:rPr>
          <w:rFonts w:ascii="Times New Roman" w:hAnsi="Times New Roman" w:cs="Times New Roman"/>
          <w:sz w:val="24"/>
        </w:rPr>
        <w:t xml:space="preserve">Malbašić (2012) tvrdi </w:t>
      </w:r>
      <w:r w:rsidR="00F73F09">
        <w:rPr>
          <w:rFonts w:ascii="Times New Roman" w:hAnsi="Times New Roman" w:cs="Times New Roman"/>
          <w:sz w:val="24"/>
        </w:rPr>
        <w:t xml:space="preserve">kako slobodnovremenske aktivnosti mogu utjecati na razvoj profesionalnih interesa kod adolescenata, a u nekim slučajevima i hobiji mogu postati profesionalno zanimanje. </w:t>
      </w:r>
      <w:r w:rsidR="00E50E29">
        <w:rPr>
          <w:rFonts w:ascii="Times New Roman" w:hAnsi="Times New Roman" w:cs="Times New Roman"/>
          <w:sz w:val="24"/>
        </w:rPr>
        <w:t>Mladi su jedna od najranjivij</w:t>
      </w:r>
      <w:r w:rsidR="00FE2203">
        <w:rPr>
          <w:rFonts w:ascii="Times New Roman" w:hAnsi="Times New Roman" w:cs="Times New Roman"/>
          <w:sz w:val="24"/>
        </w:rPr>
        <w:t>ih skupina u suvremenom društvu pa ih Lewin</w:t>
      </w:r>
      <w:r w:rsidR="00E50E29">
        <w:rPr>
          <w:rFonts w:ascii="Times New Roman" w:hAnsi="Times New Roman" w:cs="Times New Roman"/>
          <w:sz w:val="24"/>
        </w:rPr>
        <w:t xml:space="preserve"> (1939, prema Livazović, 2011) opisuje terminom „osoba na margini“ i time ukazuje na stalno kolebanje između uloge djeteta i odraslih. Suvremeno društvo obiljež</w:t>
      </w:r>
      <w:r w:rsidR="002F3A58">
        <w:rPr>
          <w:rFonts w:ascii="Times New Roman" w:hAnsi="Times New Roman" w:cs="Times New Roman"/>
          <w:sz w:val="24"/>
        </w:rPr>
        <w:t>avaju fenomeni dugog školovanja,</w:t>
      </w:r>
      <w:r w:rsidR="00E50E29">
        <w:rPr>
          <w:rFonts w:ascii="Times New Roman" w:hAnsi="Times New Roman" w:cs="Times New Roman"/>
          <w:sz w:val="24"/>
        </w:rPr>
        <w:t xml:space="preserve"> kao posljedice tehnološkog razvoja i potrebe za kvalificiranom radnom snagom, i loše gospodarske situacije</w:t>
      </w:r>
      <w:r w:rsidR="00B34C0C">
        <w:rPr>
          <w:rFonts w:ascii="Times New Roman" w:hAnsi="Times New Roman" w:cs="Times New Roman"/>
          <w:sz w:val="24"/>
        </w:rPr>
        <w:t xml:space="preserve">, koja uglavnom pogađa mlade </w:t>
      </w:r>
      <w:r w:rsidR="00B34C0C" w:rsidRPr="00B34C0C">
        <w:rPr>
          <w:rFonts w:ascii="Times New Roman" w:hAnsi="Times New Roman" w:cs="Times New Roman"/>
          <w:sz w:val="24"/>
        </w:rPr>
        <w:t xml:space="preserve">(Malbašić, 2012). </w:t>
      </w:r>
      <w:r w:rsidR="00ED0C0E" w:rsidRPr="00ED0C0E">
        <w:rPr>
          <w:rFonts w:ascii="Times New Roman" w:hAnsi="Times New Roman" w:cs="Times New Roman"/>
          <w:sz w:val="24"/>
        </w:rPr>
        <w:t xml:space="preserve">Dugotrajno školovanje i loša gospodarska situacija za posljedicu nose nemogućnost zapošljavanja mladih te odgađanje ekonomskog osamostaljivanja, što je prema Furlanu (1981) glavni preduvjet socijalne zrelosti, a što za sobom povlači i odgađanje stupanja u brak i zasnivanje vlastite obitelji. Ove promjene utječu i na pomjeranje socijalnog sata. </w:t>
      </w:r>
      <w:r w:rsidR="00F4633E">
        <w:rPr>
          <w:rFonts w:ascii="Times New Roman" w:hAnsi="Times New Roman" w:cs="Times New Roman"/>
          <w:sz w:val="24"/>
        </w:rPr>
        <w:t>S</w:t>
      </w:r>
      <w:r w:rsidR="00ED0C0E" w:rsidRPr="00ED0C0E">
        <w:rPr>
          <w:rFonts w:ascii="Times New Roman" w:hAnsi="Times New Roman" w:cs="Times New Roman"/>
          <w:sz w:val="24"/>
        </w:rPr>
        <w:t xml:space="preserve">ocijalni sat </w:t>
      </w:r>
      <w:r w:rsidR="00F4633E">
        <w:rPr>
          <w:rFonts w:ascii="Times New Roman" w:hAnsi="Times New Roman" w:cs="Times New Roman"/>
          <w:sz w:val="24"/>
        </w:rPr>
        <w:t>predstavlja</w:t>
      </w:r>
      <w:r w:rsidR="00ED0C0E" w:rsidRPr="00ED0C0E">
        <w:rPr>
          <w:rFonts w:ascii="Times New Roman" w:hAnsi="Times New Roman" w:cs="Times New Roman"/>
          <w:sz w:val="24"/>
        </w:rPr>
        <w:t xml:space="preserve"> procjenu optimalne dobi za ostva</w:t>
      </w:r>
      <w:r w:rsidR="00ED0C0E">
        <w:rPr>
          <w:rFonts w:ascii="Times New Roman" w:hAnsi="Times New Roman" w:cs="Times New Roman"/>
          <w:sz w:val="24"/>
        </w:rPr>
        <w:t>renje velikih životnih događaja</w:t>
      </w:r>
      <w:r w:rsidR="00F4633E">
        <w:rPr>
          <w:rFonts w:ascii="Times New Roman" w:hAnsi="Times New Roman" w:cs="Times New Roman"/>
          <w:sz w:val="24"/>
        </w:rPr>
        <w:t xml:space="preserve">, </w:t>
      </w:r>
      <w:r w:rsidR="00ED0C0E" w:rsidRPr="00ED0C0E">
        <w:rPr>
          <w:rFonts w:ascii="Times New Roman" w:hAnsi="Times New Roman" w:cs="Times New Roman"/>
          <w:sz w:val="24"/>
        </w:rPr>
        <w:t>poput stupanja u brak, podizanja djeteta, umirovljenja</w:t>
      </w:r>
      <w:r w:rsidR="00F4633E" w:rsidRPr="00F4633E">
        <w:t xml:space="preserve"> </w:t>
      </w:r>
      <w:r w:rsidR="00F4633E" w:rsidRPr="00F4633E">
        <w:rPr>
          <w:rFonts w:ascii="Times New Roman" w:hAnsi="Times New Roman" w:cs="Times New Roman"/>
          <w:sz w:val="24"/>
        </w:rPr>
        <w:t>(Neugarten, Moore i Lowe, 1965)</w:t>
      </w:r>
      <w:r w:rsidR="00F4633E">
        <w:rPr>
          <w:rFonts w:ascii="Times New Roman" w:hAnsi="Times New Roman" w:cs="Times New Roman"/>
          <w:sz w:val="24"/>
        </w:rPr>
        <w:t>.</w:t>
      </w:r>
    </w:p>
    <w:p w14:paraId="2B97497A" w14:textId="61FF6A82" w:rsidR="00CE7D81" w:rsidRDefault="006C46F5" w:rsidP="004B490C">
      <w:pPr>
        <w:spacing w:line="360" w:lineRule="auto"/>
        <w:jc w:val="both"/>
        <w:rPr>
          <w:rFonts w:ascii="Times New Roman" w:hAnsi="Times New Roman" w:cs="Times New Roman"/>
          <w:sz w:val="24"/>
        </w:rPr>
      </w:pPr>
      <w:r>
        <w:rPr>
          <w:rFonts w:ascii="Times New Roman" w:hAnsi="Times New Roman" w:cs="Times New Roman"/>
          <w:sz w:val="24"/>
        </w:rPr>
        <w:t xml:space="preserve">Berk (2008) navodi kako mladi iz industrijaliziranih </w:t>
      </w:r>
      <w:r w:rsidR="008F7E13">
        <w:rPr>
          <w:rFonts w:ascii="Times New Roman" w:hAnsi="Times New Roman" w:cs="Times New Roman"/>
          <w:sz w:val="24"/>
        </w:rPr>
        <w:t>društava ostaju ekonomski ovisni</w:t>
      </w:r>
      <w:r>
        <w:rPr>
          <w:rFonts w:ascii="Times New Roman" w:hAnsi="Times New Roman" w:cs="Times New Roman"/>
          <w:sz w:val="24"/>
        </w:rPr>
        <w:t xml:space="preserve"> o roditeljima i dugo nakon puberteta te iz tog razloga ne mogu napustiti obitelj. </w:t>
      </w:r>
      <w:r w:rsidR="00CA0364">
        <w:rPr>
          <w:rFonts w:ascii="Times New Roman" w:hAnsi="Times New Roman" w:cs="Times New Roman"/>
          <w:sz w:val="24"/>
        </w:rPr>
        <w:t>Izgleda</w:t>
      </w:r>
      <w:r>
        <w:rPr>
          <w:rFonts w:ascii="Times New Roman" w:hAnsi="Times New Roman" w:cs="Times New Roman"/>
          <w:sz w:val="24"/>
        </w:rPr>
        <w:t xml:space="preserve"> da se kao posljedica toga pojavilo psihološko distanciranje koje se smatra zamjenom za fizičko napuštanje obitelji (Berk, 2008). </w:t>
      </w:r>
      <w:r w:rsidR="004732CF">
        <w:rPr>
          <w:rFonts w:ascii="Times New Roman" w:hAnsi="Times New Roman" w:cs="Times New Roman"/>
          <w:sz w:val="24"/>
        </w:rPr>
        <w:t>Smojver</w:t>
      </w:r>
      <w:r w:rsidR="002F3A58">
        <w:rPr>
          <w:rFonts w:ascii="Times New Roman" w:hAnsi="Times New Roman" w:cs="Times New Roman"/>
          <w:sz w:val="24"/>
        </w:rPr>
        <w:t xml:space="preserve"> – </w:t>
      </w:r>
      <w:r w:rsidR="004732CF">
        <w:rPr>
          <w:rFonts w:ascii="Times New Roman" w:hAnsi="Times New Roman" w:cs="Times New Roman"/>
          <w:sz w:val="24"/>
        </w:rPr>
        <w:t>Ažić</w:t>
      </w:r>
      <w:r w:rsidR="00F62258">
        <w:rPr>
          <w:rFonts w:ascii="Times New Roman" w:hAnsi="Times New Roman" w:cs="Times New Roman"/>
          <w:sz w:val="24"/>
        </w:rPr>
        <w:t xml:space="preserve"> navodi kako proces psihološke separacije adolescenata od roditelja predstavlja postupno „preuzimanje osobne odgovornosti adolescenata u emocionalnom, ponašajnom i kognitivnom funkcioniranju uz sve veću nezavisnost od roditelja“ (</w:t>
      </w:r>
      <w:r w:rsidR="004732CF">
        <w:rPr>
          <w:rFonts w:ascii="Times New Roman" w:hAnsi="Times New Roman" w:cs="Times New Roman"/>
          <w:sz w:val="24"/>
        </w:rPr>
        <w:t xml:space="preserve">1998, </w:t>
      </w:r>
      <w:r w:rsidR="00F62258">
        <w:rPr>
          <w:rFonts w:ascii="Times New Roman" w:hAnsi="Times New Roman" w:cs="Times New Roman"/>
          <w:sz w:val="24"/>
        </w:rPr>
        <w:t>603)</w:t>
      </w:r>
      <w:r w:rsidR="004732CF">
        <w:rPr>
          <w:rFonts w:ascii="Times New Roman" w:hAnsi="Times New Roman" w:cs="Times New Roman"/>
          <w:sz w:val="24"/>
        </w:rPr>
        <w:t>, a krajnji ishod ovog proces</w:t>
      </w:r>
      <w:r w:rsidR="008F7E13">
        <w:rPr>
          <w:rFonts w:ascii="Times New Roman" w:hAnsi="Times New Roman" w:cs="Times New Roman"/>
          <w:sz w:val="24"/>
        </w:rPr>
        <w:t>a je osjećaj osobne autonomije. Upravo je postizanje autonomije istaknuto kao jedan od najvažnijih zadatak</w:t>
      </w:r>
      <w:r w:rsidR="00E26A7B">
        <w:rPr>
          <w:rFonts w:ascii="Times New Roman" w:hAnsi="Times New Roman" w:cs="Times New Roman"/>
          <w:sz w:val="24"/>
        </w:rPr>
        <w:t>a</w:t>
      </w:r>
      <w:r w:rsidR="008F7E13">
        <w:rPr>
          <w:rFonts w:ascii="Times New Roman" w:hAnsi="Times New Roman" w:cs="Times New Roman"/>
          <w:sz w:val="24"/>
        </w:rPr>
        <w:t xml:space="preserve"> adolescencije (Zimmer</w:t>
      </w:r>
      <w:r w:rsidR="00715C9D">
        <w:rPr>
          <w:rFonts w:ascii="Times New Roman" w:hAnsi="Times New Roman" w:cs="Times New Roman"/>
          <w:sz w:val="24"/>
        </w:rPr>
        <w:t xml:space="preserve"> – </w:t>
      </w:r>
      <w:r w:rsidR="008F7E13">
        <w:rPr>
          <w:rFonts w:ascii="Times New Roman" w:hAnsi="Times New Roman" w:cs="Times New Roman"/>
          <w:sz w:val="24"/>
        </w:rPr>
        <w:t xml:space="preserve">Gembeck </w:t>
      </w:r>
      <w:r w:rsidR="0054208B">
        <w:rPr>
          <w:rFonts w:ascii="Times New Roman" w:hAnsi="Times New Roman" w:cs="Times New Roman"/>
          <w:sz w:val="24"/>
        </w:rPr>
        <w:t>i</w:t>
      </w:r>
      <w:r w:rsidR="008F7E13" w:rsidRPr="008F7E13">
        <w:rPr>
          <w:rFonts w:ascii="Times New Roman" w:hAnsi="Times New Roman" w:cs="Times New Roman"/>
          <w:sz w:val="24"/>
        </w:rPr>
        <w:t xml:space="preserve"> Collins</w:t>
      </w:r>
      <w:r w:rsidR="004755FC">
        <w:rPr>
          <w:rFonts w:ascii="Times New Roman" w:hAnsi="Times New Roman" w:cs="Times New Roman"/>
          <w:sz w:val="24"/>
        </w:rPr>
        <w:t>, 2003). Postoje dvije konceptualizacij</w:t>
      </w:r>
      <w:r w:rsidR="00715C9D">
        <w:rPr>
          <w:rFonts w:ascii="Times New Roman" w:hAnsi="Times New Roman" w:cs="Times New Roman"/>
          <w:sz w:val="24"/>
        </w:rPr>
        <w:t>e autonomije: a</w:t>
      </w:r>
      <w:r w:rsidR="004755FC">
        <w:rPr>
          <w:rFonts w:ascii="Times New Roman" w:hAnsi="Times New Roman" w:cs="Times New Roman"/>
          <w:sz w:val="24"/>
        </w:rPr>
        <w:t>utonomija kao udaljenost i</w:t>
      </w:r>
      <w:r w:rsidR="0054208B">
        <w:rPr>
          <w:rFonts w:ascii="Times New Roman" w:hAnsi="Times New Roman" w:cs="Times New Roman"/>
          <w:sz w:val="24"/>
        </w:rPr>
        <w:t xml:space="preserve"> autonomija kao htijenje (Ryan i</w:t>
      </w:r>
      <w:r w:rsidR="004755FC">
        <w:rPr>
          <w:rFonts w:ascii="Times New Roman" w:hAnsi="Times New Roman" w:cs="Times New Roman"/>
          <w:sz w:val="24"/>
        </w:rPr>
        <w:t xml:space="preserve"> </w:t>
      </w:r>
      <w:r w:rsidR="004755FC" w:rsidRPr="004755FC">
        <w:rPr>
          <w:rFonts w:ascii="Times New Roman" w:hAnsi="Times New Roman" w:cs="Times New Roman"/>
          <w:sz w:val="24"/>
        </w:rPr>
        <w:t>Lynch, 1989</w:t>
      </w:r>
      <w:r w:rsidR="004755FC">
        <w:rPr>
          <w:rFonts w:ascii="Times New Roman" w:hAnsi="Times New Roman" w:cs="Times New Roman"/>
          <w:sz w:val="24"/>
        </w:rPr>
        <w:t xml:space="preserve">, prema </w:t>
      </w:r>
      <w:r w:rsidR="004755FC" w:rsidRPr="004755FC">
        <w:rPr>
          <w:rFonts w:ascii="Times New Roman" w:hAnsi="Times New Roman" w:cs="Times New Roman"/>
          <w:sz w:val="24"/>
        </w:rPr>
        <w:t xml:space="preserve">Van Petegem, Vansteenkiste, </w:t>
      </w:r>
      <w:r w:rsidR="004755FC">
        <w:rPr>
          <w:rFonts w:ascii="Times New Roman" w:hAnsi="Times New Roman" w:cs="Times New Roman"/>
          <w:sz w:val="24"/>
        </w:rPr>
        <w:t xml:space="preserve">Soenens, </w:t>
      </w:r>
      <w:r w:rsidR="0054208B">
        <w:rPr>
          <w:rFonts w:ascii="Times New Roman" w:hAnsi="Times New Roman" w:cs="Times New Roman"/>
          <w:sz w:val="24"/>
        </w:rPr>
        <w:t>Beyers i</w:t>
      </w:r>
      <w:r w:rsidR="004755FC" w:rsidRPr="004755FC">
        <w:rPr>
          <w:rFonts w:ascii="Times New Roman" w:hAnsi="Times New Roman" w:cs="Times New Roman"/>
          <w:sz w:val="24"/>
        </w:rPr>
        <w:t xml:space="preserve"> Aelterman</w:t>
      </w:r>
      <w:r w:rsidR="004755FC">
        <w:rPr>
          <w:rFonts w:ascii="Times New Roman" w:hAnsi="Times New Roman" w:cs="Times New Roman"/>
          <w:sz w:val="24"/>
        </w:rPr>
        <w:t xml:space="preserve">, 2015). Jedna skupina teoretičara </w:t>
      </w:r>
      <w:r w:rsidR="00BC06B4">
        <w:rPr>
          <w:rFonts w:ascii="Times New Roman" w:hAnsi="Times New Roman" w:cs="Times New Roman"/>
          <w:sz w:val="24"/>
        </w:rPr>
        <w:t>(Ryan i sur., 1995, prema</w:t>
      </w:r>
      <w:r w:rsidR="00BC06B4" w:rsidRPr="00780F94">
        <w:t xml:space="preserve"> </w:t>
      </w:r>
      <w:r w:rsidR="00BC06B4">
        <w:rPr>
          <w:rFonts w:ascii="Times New Roman" w:hAnsi="Times New Roman" w:cs="Times New Roman"/>
          <w:sz w:val="24"/>
        </w:rPr>
        <w:t>Zimmer-Gembeck i</w:t>
      </w:r>
      <w:r w:rsidR="00BC06B4" w:rsidRPr="00780F94">
        <w:rPr>
          <w:rFonts w:ascii="Times New Roman" w:hAnsi="Times New Roman" w:cs="Times New Roman"/>
          <w:sz w:val="24"/>
        </w:rPr>
        <w:t xml:space="preserve"> Collins, 2003</w:t>
      </w:r>
      <w:r w:rsidR="00BC06B4">
        <w:rPr>
          <w:rFonts w:ascii="Times New Roman" w:hAnsi="Times New Roman" w:cs="Times New Roman"/>
          <w:sz w:val="24"/>
        </w:rPr>
        <w:t xml:space="preserve">) </w:t>
      </w:r>
      <w:r w:rsidR="00780F94">
        <w:rPr>
          <w:rFonts w:ascii="Times New Roman" w:hAnsi="Times New Roman" w:cs="Times New Roman"/>
          <w:sz w:val="24"/>
        </w:rPr>
        <w:t>promatra</w:t>
      </w:r>
      <w:r w:rsidR="004755FC">
        <w:rPr>
          <w:rFonts w:ascii="Times New Roman" w:hAnsi="Times New Roman" w:cs="Times New Roman"/>
          <w:sz w:val="24"/>
        </w:rPr>
        <w:t xml:space="preserve"> autonomiju kao </w:t>
      </w:r>
      <w:r w:rsidR="00780F94">
        <w:rPr>
          <w:rFonts w:ascii="Times New Roman" w:hAnsi="Times New Roman" w:cs="Times New Roman"/>
          <w:sz w:val="24"/>
        </w:rPr>
        <w:t>unutarnje stanje pojedinca</w:t>
      </w:r>
      <w:r w:rsidR="004755FC">
        <w:rPr>
          <w:rFonts w:ascii="Times New Roman" w:hAnsi="Times New Roman" w:cs="Times New Roman"/>
          <w:sz w:val="24"/>
        </w:rPr>
        <w:t xml:space="preserve"> (npr. djela koja su inicirana i regulirana </w:t>
      </w:r>
      <w:r w:rsidR="00A60D50">
        <w:rPr>
          <w:rFonts w:ascii="Times New Roman" w:hAnsi="Times New Roman" w:cs="Times New Roman"/>
          <w:sz w:val="24"/>
        </w:rPr>
        <w:t>samostalno</w:t>
      </w:r>
      <w:r w:rsidR="00BC06B4">
        <w:rPr>
          <w:rFonts w:ascii="Times New Roman" w:hAnsi="Times New Roman" w:cs="Times New Roman"/>
          <w:sz w:val="24"/>
        </w:rPr>
        <w:t>),</w:t>
      </w:r>
      <w:r w:rsidR="00A60D50">
        <w:rPr>
          <w:rFonts w:ascii="Times New Roman" w:hAnsi="Times New Roman" w:cs="Times New Roman"/>
          <w:sz w:val="24"/>
        </w:rPr>
        <w:t xml:space="preserve"> </w:t>
      </w:r>
      <w:r w:rsidR="00780F94">
        <w:rPr>
          <w:rFonts w:ascii="Times New Roman" w:hAnsi="Times New Roman" w:cs="Times New Roman"/>
          <w:sz w:val="24"/>
        </w:rPr>
        <w:t>dok druga skupina teoretičara</w:t>
      </w:r>
      <w:r w:rsidR="00BC06B4">
        <w:rPr>
          <w:rFonts w:ascii="Times New Roman" w:hAnsi="Times New Roman" w:cs="Times New Roman"/>
          <w:sz w:val="24"/>
        </w:rPr>
        <w:t xml:space="preserve"> (</w:t>
      </w:r>
      <w:r w:rsidR="00BC06B4" w:rsidRPr="00BC06B4">
        <w:rPr>
          <w:rFonts w:ascii="Times New Roman" w:hAnsi="Times New Roman" w:cs="Times New Roman"/>
          <w:sz w:val="24"/>
        </w:rPr>
        <w:t xml:space="preserve">Freud, 1958 prema Zimmer-Gembeck i Collins, 2003). </w:t>
      </w:r>
      <w:r w:rsidR="00780F94">
        <w:rPr>
          <w:rFonts w:ascii="Times New Roman" w:hAnsi="Times New Roman" w:cs="Times New Roman"/>
          <w:sz w:val="24"/>
        </w:rPr>
        <w:t xml:space="preserve"> promatra autonomiju kao interpersonalnu udaljenost</w:t>
      </w:r>
      <w:r w:rsidR="004B490C">
        <w:rPr>
          <w:rFonts w:ascii="Times New Roman" w:hAnsi="Times New Roman" w:cs="Times New Roman"/>
          <w:sz w:val="24"/>
        </w:rPr>
        <w:t xml:space="preserve"> (npr. oslobođenje od kontrole roditelja</w:t>
      </w:r>
      <w:r w:rsidR="00BC06B4">
        <w:rPr>
          <w:rFonts w:ascii="Times New Roman" w:hAnsi="Times New Roman" w:cs="Times New Roman"/>
          <w:sz w:val="24"/>
        </w:rPr>
        <w:t xml:space="preserve">). </w:t>
      </w:r>
      <w:r w:rsidR="003917DA">
        <w:rPr>
          <w:rFonts w:ascii="Times New Roman" w:hAnsi="Times New Roman" w:cs="Times New Roman"/>
          <w:sz w:val="24"/>
        </w:rPr>
        <w:t>D</w:t>
      </w:r>
      <w:r w:rsidR="004B490C">
        <w:rPr>
          <w:rFonts w:ascii="Times New Roman" w:hAnsi="Times New Roman" w:cs="Times New Roman"/>
          <w:sz w:val="24"/>
        </w:rPr>
        <w:t>rugim riječima, autonomija kao sloboda u donošenju odluka, određivanju ciljeva, reguliranju vlastitog ponašanja, razmišljanja i emocija (</w:t>
      </w:r>
      <w:r w:rsidR="004B490C" w:rsidRPr="004B490C">
        <w:rPr>
          <w:rFonts w:ascii="Times New Roman" w:hAnsi="Times New Roman" w:cs="Times New Roman"/>
          <w:sz w:val="24"/>
        </w:rPr>
        <w:t>Collins,</w:t>
      </w:r>
      <w:r w:rsidR="0054208B">
        <w:rPr>
          <w:rFonts w:ascii="Times New Roman" w:hAnsi="Times New Roman" w:cs="Times New Roman"/>
          <w:sz w:val="24"/>
        </w:rPr>
        <w:t xml:space="preserve"> Gleason, i Sesma, 1997; Hill i</w:t>
      </w:r>
      <w:r w:rsidR="004B490C">
        <w:rPr>
          <w:rFonts w:ascii="Times New Roman" w:hAnsi="Times New Roman" w:cs="Times New Roman"/>
          <w:sz w:val="24"/>
        </w:rPr>
        <w:t xml:space="preserve"> </w:t>
      </w:r>
      <w:r w:rsidR="004B490C" w:rsidRPr="004B490C">
        <w:rPr>
          <w:rFonts w:ascii="Times New Roman" w:hAnsi="Times New Roman" w:cs="Times New Roman"/>
          <w:sz w:val="24"/>
        </w:rPr>
        <w:t>Holmbeck, 1986</w:t>
      </w:r>
      <w:r w:rsidR="004B490C">
        <w:rPr>
          <w:rFonts w:ascii="Times New Roman" w:hAnsi="Times New Roman" w:cs="Times New Roman"/>
          <w:sz w:val="24"/>
        </w:rPr>
        <w:t>, prema</w:t>
      </w:r>
      <w:r w:rsidR="001979DF" w:rsidRPr="001979DF">
        <w:t xml:space="preserve"> </w:t>
      </w:r>
      <w:r w:rsidR="0054208B">
        <w:rPr>
          <w:rFonts w:ascii="Times New Roman" w:hAnsi="Times New Roman" w:cs="Times New Roman"/>
          <w:sz w:val="24"/>
        </w:rPr>
        <w:t>Zimmer-Gembeck i</w:t>
      </w:r>
      <w:r w:rsidR="001979DF" w:rsidRPr="001979DF">
        <w:rPr>
          <w:rFonts w:ascii="Times New Roman" w:hAnsi="Times New Roman" w:cs="Times New Roman"/>
          <w:sz w:val="24"/>
        </w:rPr>
        <w:t xml:space="preserve"> Collins, 2003</w:t>
      </w:r>
      <w:r w:rsidR="004B490C">
        <w:rPr>
          <w:rFonts w:ascii="Times New Roman" w:hAnsi="Times New Roman" w:cs="Times New Roman"/>
          <w:sz w:val="24"/>
        </w:rPr>
        <w:t>); i autonomija kao sloboda od autoriteta u vidu roditelja, značajnih drugih i sl. (</w:t>
      </w:r>
      <w:r w:rsidR="00EA4058">
        <w:rPr>
          <w:rFonts w:ascii="Times New Roman" w:hAnsi="Times New Roman" w:cs="Times New Roman"/>
          <w:sz w:val="24"/>
        </w:rPr>
        <w:t xml:space="preserve">Van Petegem </w:t>
      </w:r>
      <w:r w:rsidR="0054208B">
        <w:rPr>
          <w:rFonts w:ascii="Times New Roman" w:hAnsi="Times New Roman" w:cs="Times New Roman"/>
          <w:sz w:val="24"/>
        </w:rPr>
        <w:t>i sur</w:t>
      </w:r>
      <w:r w:rsidR="00EA4058">
        <w:rPr>
          <w:rFonts w:ascii="Times New Roman" w:hAnsi="Times New Roman" w:cs="Times New Roman"/>
          <w:sz w:val="24"/>
        </w:rPr>
        <w:t>.</w:t>
      </w:r>
      <w:r w:rsidR="000D1967" w:rsidRPr="000D1967">
        <w:rPr>
          <w:rFonts w:ascii="Times New Roman" w:hAnsi="Times New Roman" w:cs="Times New Roman"/>
          <w:sz w:val="24"/>
        </w:rPr>
        <w:t>, 2015</w:t>
      </w:r>
      <w:r w:rsidR="000D1967">
        <w:rPr>
          <w:rFonts w:ascii="Times New Roman" w:hAnsi="Times New Roman" w:cs="Times New Roman"/>
          <w:sz w:val="24"/>
        </w:rPr>
        <w:t>).</w:t>
      </w:r>
      <w:r w:rsidR="00E26A7B">
        <w:rPr>
          <w:rFonts w:ascii="Times New Roman" w:hAnsi="Times New Roman" w:cs="Times New Roman"/>
          <w:sz w:val="24"/>
        </w:rPr>
        <w:t xml:space="preserve"> </w:t>
      </w:r>
      <w:r w:rsidR="00DF715F">
        <w:rPr>
          <w:rFonts w:ascii="Times New Roman" w:hAnsi="Times New Roman" w:cs="Times New Roman"/>
          <w:sz w:val="24"/>
        </w:rPr>
        <w:t>Pokušaj za postizanjem autonomije adolescen</w:t>
      </w:r>
      <w:r w:rsidR="00715C9D">
        <w:rPr>
          <w:rFonts w:ascii="Times New Roman" w:hAnsi="Times New Roman" w:cs="Times New Roman"/>
          <w:sz w:val="24"/>
        </w:rPr>
        <w:t>a</w:t>
      </w:r>
      <w:r w:rsidR="00DF715F">
        <w:rPr>
          <w:rFonts w:ascii="Times New Roman" w:hAnsi="Times New Roman" w:cs="Times New Roman"/>
          <w:sz w:val="24"/>
        </w:rPr>
        <w:t xml:space="preserve">ta roditelji često vide kao prkos ili problematično ponašanje. S druge strane, adolescenti u svojoj velikoj želji za postizanjem autonomije često ulaze u niz konfliktnih situacija s roditeljima </w:t>
      </w:r>
      <w:r w:rsidR="00DF715F">
        <w:rPr>
          <w:rFonts w:ascii="Times New Roman" w:hAnsi="Times New Roman" w:cs="Times New Roman"/>
          <w:sz w:val="24"/>
        </w:rPr>
        <w:lastRenderedPageBreak/>
        <w:t>(Đuranović, 2012). Sukobi se vode oko vrijednosti i normi ponašanja, zbog otpo</w:t>
      </w:r>
      <w:r w:rsidR="00AB1081">
        <w:rPr>
          <w:rFonts w:ascii="Times New Roman" w:hAnsi="Times New Roman" w:cs="Times New Roman"/>
          <w:sz w:val="24"/>
        </w:rPr>
        <w:t>ra autoritetu odraslih, a sve kao</w:t>
      </w:r>
      <w:r w:rsidR="00DF715F">
        <w:rPr>
          <w:rFonts w:ascii="Times New Roman" w:hAnsi="Times New Roman" w:cs="Times New Roman"/>
          <w:sz w:val="24"/>
        </w:rPr>
        <w:t xml:space="preserve"> odraz borbe za vlastitu autonomiju.</w:t>
      </w:r>
      <w:r w:rsidR="00CA0364" w:rsidRPr="00CA0364">
        <w:t xml:space="preserve"> </w:t>
      </w:r>
      <w:r w:rsidR="00CA0364" w:rsidRPr="00CA0364">
        <w:rPr>
          <w:rFonts w:ascii="Times New Roman" w:hAnsi="Times New Roman" w:cs="Times New Roman"/>
          <w:sz w:val="24"/>
        </w:rPr>
        <w:t>Unatoč tome što tijekom adolescencije mladi nastoje steći neovisnost</w:t>
      </w:r>
      <w:r w:rsidR="000F46BF">
        <w:rPr>
          <w:rFonts w:ascii="Times New Roman" w:hAnsi="Times New Roman" w:cs="Times New Roman"/>
          <w:sz w:val="24"/>
        </w:rPr>
        <w:t>,</w:t>
      </w:r>
      <w:r w:rsidR="00CA0364" w:rsidRPr="00CA0364">
        <w:rPr>
          <w:rFonts w:ascii="Times New Roman" w:hAnsi="Times New Roman" w:cs="Times New Roman"/>
          <w:sz w:val="24"/>
        </w:rPr>
        <w:t xml:space="preserve"> </w:t>
      </w:r>
      <w:r w:rsidR="00CA0364">
        <w:rPr>
          <w:rFonts w:ascii="Times New Roman" w:hAnsi="Times New Roman" w:cs="Times New Roman"/>
          <w:sz w:val="24"/>
          <w:szCs w:val="24"/>
        </w:rPr>
        <w:t>Deković i Raboteg</w:t>
      </w:r>
      <w:r w:rsidR="00715C9D">
        <w:rPr>
          <w:rFonts w:ascii="Times New Roman" w:hAnsi="Times New Roman" w:cs="Times New Roman"/>
          <w:sz w:val="24"/>
          <w:szCs w:val="24"/>
        </w:rPr>
        <w:t xml:space="preserve"> – </w:t>
      </w:r>
      <w:r w:rsidR="00CA0364" w:rsidRPr="00A47D13">
        <w:rPr>
          <w:rFonts w:ascii="Times New Roman" w:hAnsi="Times New Roman" w:cs="Times New Roman" w:hint="eastAsia"/>
          <w:sz w:val="24"/>
          <w:szCs w:val="24"/>
        </w:rPr>
        <w:t>Š</w:t>
      </w:r>
      <w:r w:rsidR="00CA0364">
        <w:rPr>
          <w:rFonts w:ascii="Times New Roman" w:hAnsi="Times New Roman" w:cs="Times New Roman"/>
          <w:sz w:val="24"/>
          <w:szCs w:val="24"/>
        </w:rPr>
        <w:t>arić</w:t>
      </w:r>
      <w:r w:rsidR="00CA0364" w:rsidRPr="00A47D13">
        <w:rPr>
          <w:rFonts w:ascii="Times New Roman" w:hAnsi="Times New Roman" w:cs="Times New Roman"/>
          <w:sz w:val="24"/>
          <w:szCs w:val="24"/>
        </w:rPr>
        <w:t xml:space="preserve"> (</w:t>
      </w:r>
      <w:r w:rsidR="00CA0364">
        <w:rPr>
          <w:rFonts w:ascii="Times New Roman" w:hAnsi="Times New Roman" w:cs="Times New Roman"/>
          <w:sz w:val="24"/>
          <w:szCs w:val="24"/>
        </w:rPr>
        <w:t xml:space="preserve">1997, </w:t>
      </w:r>
      <w:r w:rsidR="00CA0364" w:rsidRPr="00A47D13">
        <w:rPr>
          <w:rFonts w:ascii="Times New Roman" w:hAnsi="Times New Roman" w:cs="Times New Roman"/>
          <w:sz w:val="24"/>
          <w:szCs w:val="24"/>
        </w:rPr>
        <w:t>prema Đuranović, 2013) navode da se povezanost između roditelja i adolescenata ne smanjuje te da roditelji djece adolescenata zadr</w:t>
      </w:r>
      <w:r w:rsidR="00CA0364" w:rsidRPr="00A47D13">
        <w:rPr>
          <w:rFonts w:ascii="Times New Roman" w:hAnsi="Times New Roman" w:cs="Times New Roman" w:hint="eastAsia"/>
          <w:sz w:val="24"/>
          <w:szCs w:val="24"/>
        </w:rPr>
        <w:t>ž</w:t>
      </w:r>
      <w:r w:rsidR="00CA0364" w:rsidRPr="00A47D13">
        <w:rPr>
          <w:rFonts w:ascii="Times New Roman" w:hAnsi="Times New Roman" w:cs="Times New Roman"/>
          <w:sz w:val="24"/>
          <w:szCs w:val="24"/>
        </w:rPr>
        <w:t>avaju znatan utjecaj na razvoj njihovih socijalnih odnosa izvan obitelji</w:t>
      </w:r>
      <w:r w:rsidR="00CA0364">
        <w:rPr>
          <w:rFonts w:ascii="Times New Roman" w:hAnsi="Times New Roman" w:cs="Times New Roman"/>
          <w:sz w:val="24"/>
          <w:szCs w:val="24"/>
        </w:rPr>
        <w:t>.</w:t>
      </w:r>
      <w:r w:rsidR="000F46BF">
        <w:rPr>
          <w:rFonts w:ascii="Times New Roman" w:hAnsi="Times New Roman" w:cs="Times New Roman"/>
          <w:sz w:val="24"/>
          <w:szCs w:val="24"/>
        </w:rPr>
        <w:t xml:space="preserve"> </w:t>
      </w:r>
      <w:r w:rsidR="000921C2">
        <w:rPr>
          <w:rFonts w:ascii="Times New Roman" w:hAnsi="Times New Roman" w:cs="Times New Roman"/>
          <w:sz w:val="24"/>
        </w:rPr>
        <w:t>Rezultati longitudinalnog istraživanja</w:t>
      </w:r>
      <w:r w:rsidR="00EA4058">
        <w:rPr>
          <w:rFonts w:ascii="Times New Roman" w:hAnsi="Times New Roman" w:cs="Times New Roman"/>
          <w:sz w:val="24"/>
        </w:rPr>
        <w:t xml:space="preserve"> </w:t>
      </w:r>
      <w:r w:rsidR="006207EE">
        <w:rPr>
          <w:rFonts w:ascii="Times New Roman" w:hAnsi="Times New Roman" w:cs="Times New Roman"/>
          <w:sz w:val="24"/>
        </w:rPr>
        <w:t xml:space="preserve">na uzorku od 387 adolescenata, </w:t>
      </w:r>
      <w:r w:rsidR="000921C2">
        <w:rPr>
          <w:rFonts w:ascii="Times New Roman" w:hAnsi="Times New Roman" w:cs="Times New Roman"/>
          <w:sz w:val="24"/>
        </w:rPr>
        <w:t>koje je proveo Van Petegem sa svojim suradnicima (2015)</w:t>
      </w:r>
      <w:r w:rsidR="00715C9D">
        <w:rPr>
          <w:rFonts w:ascii="Times New Roman" w:hAnsi="Times New Roman" w:cs="Times New Roman"/>
          <w:sz w:val="24"/>
        </w:rPr>
        <w:t>,</w:t>
      </w:r>
      <w:r w:rsidR="000921C2">
        <w:rPr>
          <w:rFonts w:ascii="Times New Roman" w:hAnsi="Times New Roman" w:cs="Times New Roman"/>
          <w:sz w:val="24"/>
        </w:rPr>
        <w:t xml:space="preserve"> pokazuju kako izazivanje roditeljskog autoriteta opada s porastom dobi adolescenata. Također, odnosi između roditelja i adolescenata postaju </w:t>
      </w:r>
      <w:r w:rsidR="006207EE">
        <w:rPr>
          <w:rFonts w:ascii="Times New Roman" w:hAnsi="Times New Roman" w:cs="Times New Roman"/>
          <w:sz w:val="24"/>
        </w:rPr>
        <w:t xml:space="preserve">sve </w:t>
      </w:r>
      <w:r w:rsidR="000921C2">
        <w:rPr>
          <w:rFonts w:ascii="Times New Roman" w:hAnsi="Times New Roman" w:cs="Times New Roman"/>
          <w:sz w:val="24"/>
        </w:rPr>
        <w:t>bliži u kasnijim adolescentskim godinama. Osim toga, istraživanje je pokazalo kako s porastom dobi adolescenti slobodnije djeluju prema ciljevima i vrijednostima koje osobno vrednuju</w:t>
      </w:r>
      <w:r w:rsidR="003917DA">
        <w:rPr>
          <w:rFonts w:ascii="Times New Roman" w:hAnsi="Times New Roman" w:cs="Times New Roman"/>
          <w:sz w:val="24"/>
        </w:rPr>
        <w:t>, odnosno dolazi do razvoja autonomije</w:t>
      </w:r>
      <w:r w:rsidR="000921C2">
        <w:rPr>
          <w:rFonts w:ascii="Times New Roman" w:hAnsi="Times New Roman" w:cs="Times New Roman"/>
          <w:sz w:val="24"/>
        </w:rPr>
        <w:t xml:space="preserve"> (</w:t>
      </w:r>
      <w:r w:rsidR="000921C2" w:rsidRPr="000921C2">
        <w:rPr>
          <w:rFonts w:ascii="Times New Roman" w:hAnsi="Times New Roman" w:cs="Times New Roman"/>
          <w:sz w:val="24"/>
        </w:rPr>
        <w:t>Van Petegem</w:t>
      </w:r>
      <w:r w:rsidR="000921C2">
        <w:rPr>
          <w:rFonts w:ascii="Times New Roman" w:hAnsi="Times New Roman" w:cs="Times New Roman"/>
          <w:sz w:val="24"/>
        </w:rPr>
        <w:t xml:space="preserve"> </w:t>
      </w:r>
      <w:r w:rsidR="0054208B">
        <w:rPr>
          <w:rFonts w:ascii="Times New Roman" w:hAnsi="Times New Roman" w:cs="Times New Roman"/>
          <w:sz w:val="24"/>
        </w:rPr>
        <w:t>i sur</w:t>
      </w:r>
      <w:r w:rsidR="000921C2">
        <w:rPr>
          <w:rFonts w:ascii="Times New Roman" w:hAnsi="Times New Roman" w:cs="Times New Roman"/>
          <w:sz w:val="24"/>
        </w:rPr>
        <w:t>., 2015).</w:t>
      </w:r>
    </w:p>
    <w:p w14:paraId="65EAA00A" w14:textId="77777777" w:rsidR="00CE7D81" w:rsidRPr="00CE7D81" w:rsidRDefault="00CE7D81" w:rsidP="00CE7D81">
      <w:pPr>
        <w:spacing w:line="360" w:lineRule="auto"/>
        <w:jc w:val="both"/>
        <w:rPr>
          <w:rFonts w:ascii="Times New Roman" w:hAnsi="Times New Roman" w:cs="Times New Roman"/>
          <w:sz w:val="24"/>
        </w:rPr>
      </w:pPr>
      <w:r w:rsidRPr="00CE7D81">
        <w:rPr>
          <w:rFonts w:ascii="Times New Roman" w:hAnsi="Times New Roman" w:cs="Times New Roman"/>
          <w:sz w:val="24"/>
        </w:rPr>
        <w:t xml:space="preserve">Iako roditelji adolescenata zadržavaju znatan utjecaj na njihove živote, obitelj kao mjesto najvažnijeg socijalnog fokusa u adolescenciji zamjenjuje vršnjačka grupa (Car, 2013). </w:t>
      </w:r>
      <w:r w:rsidRPr="00CE7D81">
        <w:rPr>
          <w:rFonts w:ascii="Times New Roman" w:hAnsi="Times New Roman" w:cs="Times New Roman"/>
          <w:sz w:val="24"/>
          <w:szCs w:val="24"/>
        </w:rPr>
        <w:t>Rot (1983, prema Livazović, 2011) definira vršnjačku grupu kao posebnu grupu u kojoj su članovi međusobno emocionalno povezani. Adolescentska grupa je prostor za zadovoljenje određenih potreba i želja, kao što su potreba za pripadanjem, druženjem, kontaktom sa suprotnim spolom, a jedna od najvažnijih je težnja za samostalnošću (Livazović, 2011). Kako još uvijek nisu razvili svoj identitet, adolescenti imaju potrebu pripadati i uklopiti se u skupinu vršnjaka sličnih interesa (Meščić</w:t>
      </w:r>
      <w:r w:rsidR="00715C9D">
        <w:rPr>
          <w:rFonts w:ascii="Times New Roman" w:hAnsi="Times New Roman" w:cs="Times New Roman"/>
          <w:sz w:val="24"/>
          <w:szCs w:val="24"/>
        </w:rPr>
        <w:t xml:space="preserve"> – </w:t>
      </w:r>
      <w:r w:rsidRPr="00CE7D81">
        <w:rPr>
          <w:rFonts w:ascii="Times New Roman" w:hAnsi="Times New Roman" w:cs="Times New Roman"/>
          <w:sz w:val="24"/>
          <w:szCs w:val="24"/>
        </w:rPr>
        <w:t>Blažević, 2007). Potreba za prihvaćanjem od strane vršnjaka čini adolescente podložnima vršnjačkom pritisku.</w:t>
      </w:r>
    </w:p>
    <w:p w14:paraId="750A8DD9" w14:textId="77777777" w:rsidR="00F803C8" w:rsidRPr="00715C9D" w:rsidRDefault="00CE7D81" w:rsidP="00CE7D81">
      <w:pPr>
        <w:spacing w:line="360" w:lineRule="auto"/>
        <w:jc w:val="both"/>
        <w:rPr>
          <w:rFonts w:ascii="Times New Roman" w:hAnsi="Times New Roman" w:cs="Times New Roman"/>
          <w:sz w:val="24"/>
        </w:rPr>
      </w:pPr>
      <w:r w:rsidRPr="00CE7D81">
        <w:rPr>
          <w:rFonts w:ascii="Times New Roman" w:hAnsi="Times New Roman" w:cs="Times New Roman"/>
          <w:sz w:val="24"/>
          <w:szCs w:val="24"/>
        </w:rPr>
        <w:t>Vršnjački pritisak odnosi se na očekivanje vršnjaka da se pojedinac ponaša na određeni način</w:t>
      </w:r>
      <w:r w:rsidR="00715C9D">
        <w:rPr>
          <w:rFonts w:ascii="Times New Roman" w:hAnsi="Times New Roman" w:cs="Times New Roman"/>
          <w:sz w:val="24"/>
          <w:szCs w:val="24"/>
        </w:rPr>
        <w:t>,</w:t>
      </w:r>
      <w:r w:rsidRPr="00CE7D81">
        <w:rPr>
          <w:rFonts w:ascii="Times New Roman" w:hAnsi="Times New Roman" w:cs="Times New Roman"/>
          <w:sz w:val="24"/>
          <w:szCs w:val="24"/>
        </w:rPr>
        <w:t xml:space="preserve"> bez obzira je li to ponašanje u skladu s njegovim stavovima i željama (Đuranović, 2014). Što je osoba nesigurnija i sklonija društvenom pritisku</w:t>
      </w:r>
      <w:r w:rsidR="00715C9D">
        <w:rPr>
          <w:rFonts w:ascii="Times New Roman" w:hAnsi="Times New Roman" w:cs="Times New Roman"/>
          <w:sz w:val="24"/>
          <w:szCs w:val="24"/>
        </w:rPr>
        <w:t>,</w:t>
      </w:r>
      <w:r w:rsidRPr="00CE7D81">
        <w:rPr>
          <w:rFonts w:ascii="Times New Roman" w:hAnsi="Times New Roman" w:cs="Times New Roman"/>
          <w:sz w:val="24"/>
          <w:szCs w:val="24"/>
        </w:rPr>
        <w:t xml:space="preserve"> to je utjecaj i pritisak vršnjačke grupe jači (Meščić</w:t>
      </w:r>
      <w:r w:rsidR="00715C9D">
        <w:rPr>
          <w:rFonts w:ascii="Times New Roman" w:hAnsi="Times New Roman" w:cs="Times New Roman"/>
          <w:sz w:val="24"/>
          <w:szCs w:val="24"/>
        </w:rPr>
        <w:t xml:space="preserve"> – </w:t>
      </w:r>
      <w:r w:rsidRPr="00CE7D81">
        <w:rPr>
          <w:rFonts w:ascii="Times New Roman" w:hAnsi="Times New Roman" w:cs="Times New Roman"/>
          <w:sz w:val="24"/>
          <w:szCs w:val="24"/>
        </w:rPr>
        <w:t>Blažević, 2007). Velike sličnosti u ponašanju među adolescentima objašnjavale su se kao posljedice vršnjačkog pritiska i konformizma adolescenta (Miller,</w:t>
      </w:r>
      <w:r w:rsidR="0054208B">
        <w:rPr>
          <w:rFonts w:ascii="Times New Roman" w:hAnsi="Times New Roman" w:cs="Times New Roman"/>
          <w:sz w:val="24"/>
          <w:szCs w:val="24"/>
        </w:rPr>
        <w:t xml:space="preserve"> Bayley, Christensen, Leavitt, i</w:t>
      </w:r>
      <w:r w:rsidRPr="00CE7D81">
        <w:rPr>
          <w:rFonts w:ascii="Times New Roman" w:hAnsi="Times New Roman" w:cs="Times New Roman"/>
          <w:sz w:val="24"/>
          <w:szCs w:val="24"/>
        </w:rPr>
        <w:t xml:space="preserve"> Coylali, 2003). Međutim, istraživanje Ennett i Bauman (1994, prema Miller </w:t>
      </w:r>
      <w:r w:rsidR="0054208B">
        <w:rPr>
          <w:rFonts w:ascii="Times New Roman" w:hAnsi="Times New Roman" w:cs="Times New Roman"/>
          <w:sz w:val="24"/>
          <w:szCs w:val="24"/>
        </w:rPr>
        <w:t>i sur</w:t>
      </w:r>
      <w:r w:rsidRPr="00CE7D81">
        <w:rPr>
          <w:rFonts w:ascii="Times New Roman" w:hAnsi="Times New Roman" w:cs="Times New Roman"/>
          <w:sz w:val="24"/>
          <w:szCs w:val="24"/>
        </w:rPr>
        <w:t>., 2003) pokazalo je kako uzrok sličnosti u ponašanju leži u tome što adolescenti prilaze vršnjacima sa sličnim sta</w:t>
      </w:r>
      <w:r w:rsidR="00715C9D">
        <w:rPr>
          <w:rFonts w:ascii="Times New Roman" w:hAnsi="Times New Roman" w:cs="Times New Roman"/>
          <w:sz w:val="24"/>
          <w:szCs w:val="24"/>
        </w:rPr>
        <w:t>vovima, vjerovanjima i željama.</w:t>
      </w:r>
      <w:r w:rsidRPr="00CE7D81">
        <w:rPr>
          <w:rFonts w:ascii="Times New Roman" w:hAnsi="Times New Roman" w:cs="Times New Roman"/>
          <w:sz w:val="24"/>
          <w:szCs w:val="24"/>
        </w:rPr>
        <w:t xml:space="preserve"> Svejedno, roditelji i dalje krive vršnjake zbog negativnog vršnjačkog pritiska. Brown i Theobald (1999, prema Miller </w:t>
      </w:r>
      <w:r w:rsidR="0054208B">
        <w:rPr>
          <w:rFonts w:ascii="Times New Roman" w:hAnsi="Times New Roman" w:cs="Times New Roman"/>
          <w:sz w:val="24"/>
          <w:szCs w:val="24"/>
        </w:rPr>
        <w:t>i sur</w:t>
      </w:r>
      <w:r w:rsidRPr="00CE7D81">
        <w:rPr>
          <w:rFonts w:ascii="Times New Roman" w:hAnsi="Times New Roman" w:cs="Times New Roman"/>
          <w:sz w:val="24"/>
          <w:szCs w:val="24"/>
        </w:rPr>
        <w:t>., 2003) smatraju kako je stereotip vršnjačkog pritiska previše pojednostavljen. Prijatelji su izloženi vršnjačkom pritisku i u</w:t>
      </w:r>
      <w:r w:rsidR="00715C9D">
        <w:rPr>
          <w:rFonts w:ascii="Times New Roman" w:hAnsi="Times New Roman" w:cs="Times New Roman"/>
          <w:sz w:val="24"/>
          <w:szCs w:val="24"/>
        </w:rPr>
        <w:t>tjecaju, ali ne u velikoj mjeri,</w:t>
      </w:r>
      <w:r w:rsidRPr="00CE7D81">
        <w:rPr>
          <w:rFonts w:ascii="Times New Roman" w:hAnsi="Times New Roman" w:cs="Times New Roman"/>
          <w:sz w:val="24"/>
          <w:szCs w:val="24"/>
        </w:rPr>
        <w:t xml:space="preserve"> i ne tako negativnom koliko se pretpostavlja. Izbor prijatelja i konformiranje s njihovim normativnim ponašanjem</w:t>
      </w:r>
      <w:r w:rsidR="00715C9D">
        <w:rPr>
          <w:rFonts w:ascii="Times New Roman" w:hAnsi="Times New Roman" w:cs="Times New Roman"/>
          <w:sz w:val="24"/>
          <w:szCs w:val="24"/>
        </w:rPr>
        <w:t>,</w:t>
      </w:r>
      <w:r w:rsidRPr="00CE7D81">
        <w:rPr>
          <w:rFonts w:ascii="Times New Roman" w:hAnsi="Times New Roman" w:cs="Times New Roman"/>
          <w:sz w:val="24"/>
          <w:szCs w:val="24"/>
        </w:rPr>
        <w:t xml:space="preserve"> kako bi se uklopili</w:t>
      </w:r>
      <w:r w:rsidR="00715C9D">
        <w:rPr>
          <w:rFonts w:ascii="Times New Roman" w:hAnsi="Times New Roman" w:cs="Times New Roman"/>
          <w:sz w:val="24"/>
          <w:szCs w:val="24"/>
        </w:rPr>
        <w:t>,</w:t>
      </w:r>
      <w:r w:rsidRPr="00CE7D81">
        <w:rPr>
          <w:rFonts w:ascii="Times New Roman" w:hAnsi="Times New Roman" w:cs="Times New Roman"/>
          <w:sz w:val="24"/>
          <w:szCs w:val="24"/>
        </w:rPr>
        <w:t xml:space="preserve"> su značajni razlozi zašto se prijatelji u adolescenciji slično ponašaju (Miller </w:t>
      </w:r>
      <w:r w:rsidR="0054208B">
        <w:rPr>
          <w:rFonts w:ascii="Times New Roman" w:hAnsi="Times New Roman" w:cs="Times New Roman"/>
          <w:sz w:val="24"/>
          <w:szCs w:val="24"/>
        </w:rPr>
        <w:t>i sur</w:t>
      </w:r>
      <w:r w:rsidRPr="00CE7D81">
        <w:rPr>
          <w:rFonts w:ascii="Times New Roman" w:hAnsi="Times New Roman" w:cs="Times New Roman"/>
          <w:sz w:val="24"/>
          <w:szCs w:val="24"/>
        </w:rPr>
        <w:t xml:space="preserve">., 2003). </w:t>
      </w:r>
      <w:r w:rsidRPr="00CE7D81">
        <w:rPr>
          <w:rFonts w:ascii="Times New Roman" w:hAnsi="Times New Roman" w:cs="Times New Roman"/>
          <w:sz w:val="24"/>
        </w:rPr>
        <w:t>Brown i Theoba</w:t>
      </w:r>
      <w:r w:rsidR="0054208B">
        <w:rPr>
          <w:rFonts w:ascii="Times New Roman" w:hAnsi="Times New Roman" w:cs="Times New Roman"/>
          <w:sz w:val="24"/>
        </w:rPr>
        <w:t xml:space="preserve">ld (1999, prema Bradford </w:t>
      </w:r>
      <w:r w:rsidR="0054208B">
        <w:rPr>
          <w:rFonts w:ascii="Times New Roman" w:hAnsi="Times New Roman" w:cs="Times New Roman"/>
          <w:sz w:val="24"/>
        </w:rPr>
        <w:lastRenderedPageBreak/>
        <w:t>Brown i</w:t>
      </w:r>
      <w:r w:rsidRPr="00CE7D81">
        <w:rPr>
          <w:rFonts w:ascii="Times New Roman" w:hAnsi="Times New Roman" w:cs="Times New Roman"/>
          <w:sz w:val="24"/>
        </w:rPr>
        <w:t xml:space="preserve"> Klute, 2003) tvrde da</w:t>
      </w:r>
      <w:r w:rsidR="00715C9D">
        <w:rPr>
          <w:rFonts w:ascii="Times New Roman" w:hAnsi="Times New Roman" w:cs="Times New Roman"/>
          <w:sz w:val="24"/>
        </w:rPr>
        <w:t>,</w:t>
      </w:r>
      <w:r w:rsidRPr="00CE7D81">
        <w:rPr>
          <w:rFonts w:ascii="Times New Roman" w:hAnsi="Times New Roman" w:cs="Times New Roman"/>
          <w:sz w:val="24"/>
        </w:rPr>
        <w:t xml:space="preserve"> osim vršnjačkog pritiska, postoje još tri oblika pomoću kojih prijatelji vrše utjecaj na adolescenta. Jedan je kroz normativnu regula</w:t>
      </w:r>
      <w:r w:rsidR="00715C9D">
        <w:rPr>
          <w:rFonts w:ascii="Times New Roman" w:hAnsi="Times New Roman" w:cs="Times New Roman"/>
          <w:sz w:val="24"/>
        </w:rPr>
        <w:t>ciju: kroz odnose s vršnjacima,</w:t>
      </w:r>
      <w:r w:rsidRPr="00CE7D81">
        <w:rPr>
          <w:rFonts w:ascii="Times New Roman" w:hAnsi="Times New Roman" w:cs="Times New Roman"/>
          <w:sz w:val="24"/>
        </w:rPr>
        <w:t xml:space="preserve"> adolescent prepoznaje opće priznate modele ponašanja i mišljenja koji su očekivani unutar vršnjačke grupe. Iako nema otvorenog pritiska na konformiranje adolescenta, očekivanja prema njemu su jasna. Drugi oblik je kroz modeliranje: ilustracija ovog oblika je Dunphyj</w:t>
      </w:r>
      <w:r w:rsidR="0054208B">
        <w:rPr>
          <w:rFonts w:ascii="Times New Roman" w:hAnsi="Times New Roman" w:cs="Times New Roman"/>
          <w:sz w:val="24"/>
        </w:rPr>
        <w:t>ev (1963, prema Bradford Brown i</w:t>
      </w:r>
      <w:r w:rsidRPr="00CE7D81">
        <w:rPr>
          <w:rFonts w:ascii="Times New Roman" w:hAnsi="Times New Roman" w:cs="Times New Roman"/>
          <w:sz w:val="24"/>
        </w:rPr>
        <w:t xml:space="preserve"> Klute, 2003) opis djevojčice i dječaka, vođa svojih vršnjačkih grupa, kako javno prikazuju svoju romantičnu vezu da bi pokazali članovima svojih grupa kako stupiti u takvu vezu. Treći oblik je stvar</w:t>
      </w:r>
      <w:r w:rsidR="00715C9D">
        <w:rPr>
          <w:rFonts w:ascii="Times New Roman" w:hAnsi="Times New Roman" w:cs="Times New Roman"/>
          <w:sz w:val="24"/>
        </w:rPr>
        <w:t>anje prilika:</w:t>
      </w:r>
      <w:r w:rsidR="0054208B">
        <w:rPr>
          <w:rFonts w:ascii="Times New Roman" w:hAnsi="Times New Roman" w:cs="Times New Roman"/>
          <w:sz w:val="24"/>
        </w:rPr>
        <w:t xml:space="preserve"> Connoly, Furman i</w:t>
      </w:r>
      <w:r w:rsidRPr="00CE7D81">
        <w:rPr>
          <w:rFonts w:ascii="Times New Roman" w:hAnsi="Times New Roman" w:cs="Times New Roman"/>
          <w:sz w:val="24"/>
        </w:rPr>
        <w:t xml:space="preserve"> Konars</w:t>
      </w:r>
      <w:r w:rsidR="0054208B">
        <w:rPr>
          <w:rFonts w:ascii="Times New Roman" w:hAnsi="Times New Roman" w:cs="Times New Roman"/>
          <w:sz w:val="24"/>
        </w:rPr>
        <w:t>ki (2000, prema Bradford Brown i</w:t>
      </w:r>
      <w:r w:rsidRPr="00CE7D81">
        <w:rPr>
          <w:rFonts w:ascii="Times New Roman" w:hAnsi="Times New Roman" w:cs="Times New Roman"/>
          <w:sz w:val="24"/>
        </w:rPr>
        <w:t xml:space="preserve"> Klute, 2003) istražili su kako određene vršnjačke grupe potiču romantične veze među svojim članovima izlažući ih suprotnom spolu. Ovo istraživanje pokazalo je kako će se članovi spolno miješanih vršnjačkih grupa vjerojatnije upustiti u romantične veze nego adolescenti čiji su svi prijatelji istog spola kao i oni (Connoly </w:t>
      </w:r>
      <w:r w:rsidR="0054208B">
        <w:rPr>
          <w:rFonts w:ascii="Times New Roman" w:hAnsi="Times New Roman" w:cs="Times New Roman"/>
          <w:sz w:val="24"/>
        </w:rPr>
        <w:t>i sur., 2000, prema Bradford Brown i</w:t>
      </w:r>
      <w:r w:rsidRPr="00CE7D81">
        <w:rPr>
          <w:rFonts w:ascii="Times New Roman" w:hAnsi="Times New Roman" w:cs="Times New Roman"/>
          <w:sz w:val="24"/>
        </w:rPr>
        <w:t xml:space="preserve"> Klute, 2003). </w:t>
      </w:r>
      <w:r w:rsidRPr="00CE7D81">
        <w:rPr>
          <w:rFonts w:ascii="Times New Roman" w:hAnsi="Times New Roman" w:cs="Times New Roman"/>
          <w:sz w:val="24"/>
          <w:szCs w:val="24"/>
        </w:rPr>
        <w:t>Lacković</w:t>
      </w:r>
      <w:r w:rsidR="00715C9D">
        <w:rPr>
          <w:rFonts w:ascii="Times New Roman" w:hAnsi="Times New Roman" w:cs="Times New Roman"/>
          <w:sz w:val="24"/>
          <w:szCs w:val="24"/>
        </w:rPr>
        <w:t xml:space="preserve"> – </w:t>
      </w:r>
      <w:r w:rsidRPr="00CE7D81">
        <w:rPr>
          <w:rFonts w:ascii="Times New Roman" w:hAnsi="Times New Roman" w:cs="Times New Roman"/>
          <w:sz w:val="24"/>
          <w:szCs w:val="24"/>
        </w:rPr>
        <w:t>G</w:t>
      </w:r>
      <w:r w:rsidR="00715C9D">
        <w:rPr>
          <w:rFonts w:ascii="Times New Roman" w:hAnsi="Times New Roman" w:cs="Times New Roman"/>
          <w:sz w:val="24"/>
          <w:szCs w:val="24"/>
        </w:rPr>
        <w:t>rgin (2006) navodi kako</w:t>
      </w:r>
      <w:r w:rsidRPr="00CE7D81">
        <w:rPr>
          <w:rFonts w:ascii="Times New Roman" w:hAnsi="Times New Roman" w:cs="Times New Roman"/>
          <w:sz w:val="24"/>
          <w:szCs w:val="24"/>
        </w:rPr>
        <w:t xml:space="preserve"> utjecaj vršnjaka može imati i pozitivan i negativan učinak na razvoj vrijednosti i ponašanja mladih, a o vrijednostima grupe ovisi hoće li taj ishod biti pozitivan ili negativan. Pozitivna obiteljska atmosfera i dobra prilagođenost adolescenta predstavlja zaštitni čimbenik u konformiranju s grupama socijalno nepoželjnih vrijednosti (Lacković</w:t>
      </w:r>
      <w:r w:rsidR="00715C9D">
        <w:rPr>
          <w:rFonts w:ascii="Times New Roman" w:hAnsi="Times New Roman" w:cs="Times New Roman"/>
          <w:sz w:val="24"/>
          <w:szCs w:val="24"/>
        </w:rPr>
        <w:t xml:space="preserve"> – </w:t>
      </w:r>
      <w:r w:rsidRPr="00CE7D81">
        <w:rPr>
          <w:rFonts w:ascii="Times New Roman" w:hAnsi="Times New Roman" w:cs="Times New Roman"/>
          <w:sz w:val="24"/>
          <w:szCs w:val="24"/>
        </w:rPr>
        <w:t>Grgin, 2006).</w:t>
      </w:r>
    </w:p>
    <w:p w14:paraId="30F0C574" w14:textId="5EB63432" w:rsidR="001234DB" w:rsidRDefault="00CE7D81" w:rsidP="00CE7D81">
      <w:pPr>
        <w:spacing w:line="360" w:lineRule="auto"/>
        <w:jc w:val="both"/>
        <w:rPr>
          <w:rFonts w:ascii="Times New Roman" w:hAnsi="Times New Roman" w:cs="Times New Roman"/>
          <w:sz w:val="24"/>
          <w:szCs w:val="24"/>
        </w:rPr>
      </w:pPr>
      <w:r w:rsidRPr="00CE7D81">
        <w:rPr>
          <w:rFonts w:ascii="Times New Roman" w:hAnsi="Times New Roman" w:cs="Times New Roman"/>
          <w:sz w:val="24"/>
          <w:szCs w:val="24"/>
        </w:rPr>
        <w:t>Razvoj negativnog oblika socijalnog ponašanja putem vršnjačkog pritiska teče u tri stadija (Heaven,</w:t>
      </w:r>
      <w:r w:rsidR="009138F8">
        <w:rPr>
          <w:rFonts w:ascii="Times New Roman" w:hAnsi="Times New Roman" w:cs="Times New Roman"/>
          <w:sz w:val="24"/>
          <w:szCs w:val="24"/>
        </w:rPr>
        <w:t xml:space="preserve"> </w:t>
      </w:r>
      <w:r w:rsidRPr="00CE7D81">
        <w:rPr>
          <w:rFonts w:ascii="Times New Roman" w:hAnsi="Times New Roman" w:cs="Times New Roman"/>
          <w:sz w:val="24"/>
          <w:szCs w:val="24"/>
        </w:rPr>
        <w:t>1994, prema Berk, 2008): započinje lošim interakcijama djece i roditelja</w:t>
      </w:r>
      <w:r w:rsidR="009138F8">
        <w:rPr>
          <w:rFonts w:ascii="Times New Roman" w:hAnsi="Times New Roman" w:cs="Times New Roman"/>
          <w:sz w:val="24"/>
          <w:szCs w:val="24"/>
        </w:rPr>
        <w:t>, nastavlja se slabijim</w:t>
      </w:r>
      <w:r w:rsidRPr="00CE7D81">
        <w:rPr>
          <w:rFonts w:ascii="Times New Roman" w:hAnsi="Times New Roman" w:cs="Times New Roman"/>
          <w:sz w:val="24"/>
          <w:szCs w:val="24"/>
        </w:rPr>
        <w:t xml:space="preserve"> uče</w:t>
      </w:r>
      <w:r w:rsidR="009138F8">
        <w:rPr>
          <w:rFonts w:ascii="Times New Roman" w:hAnsi="Times New Roman" w:cs="Times New Roman"/>
          <w:sz w:val="24"/>
          <w:szCs w:val="24"/>
        </w:rPr>
        <w:t>njem i stjecanjem</w:t>
      </w:r>
      <w:r w:rsidRPr="00CE7D81">
        <w:rPr>
          <w:rFonts w:ascii="Times New Roman" w:hAnsi="Times New Roman" w:cs="Times New Roman"/>
          <w:sz w:val="24"/>
          <w:szCs w:val="24"/>
        </w:rPr>
        <w:t xml:space="preserve"> neg</w:t>
      </w:r>
      <w:r w:rsidR="009138F8">
        <w:rPr>
          <w:rFonts w:ascii="Times New Roman" w:hAnsi="Times New Roman" w:cs="Times New Roman"/>
          <w:sz w:val="24"/>
          <w:szCs w:val="24"/>
        </w:rPr>
        <w:t>ativnog sociometrijskog</w:t>
      </w:r>
      <w:r w:rsidR="00715C9D">
        <w:rPr>
          <w:rFonts w:ascii="Times New Roman" w:hAnsi="Times New Roman" w:cs="Times New Roman"/>
          <w:sz w:val="24"/>
          <w:szCs w:val="24"/>
        </w:rPr>
        <w:t xml:space="preserve"> status</w:t>
      </w:r>
      <w:r w:rsidR="009138F8">
        <w:rPr>
          <w:rFonts w:ascii="Times New Roman" w:hAnsi="Times New Roman" w:cs="Times New Roman"/>
          <w:sz w:val="24"/>
          <w:szCs w:val="24"/>
        </w:rPr>
        <w:t>a te završava</w:t>
      </w:r>
      <w:r w:rsidR="00715C9D">
        <w:rPr>
          <w:rFonts w:ascii="Times New Roman" w:hAnsi="Times New Roman" w:cs="Times New Roman"/>
          <w:sz w:val="24"/>
          <w:szCs w:val="24"/>
        </w:rPr>
        <w:t xml:space="preserve"> </w:t>
      </w:r>
      <w:r w:rsidR="009138F8">
        <w:rPr>
          <w:rFonts w:ascii="Times New Roman" w:hAnsi="Times New Roman" w:cs="Times New Roman"/>
          <w:sz w:val="24"/>
          <w:szCs w:val="24"/>
        </w:rPr>
        <w:t xml:space="preserve">traženjem </w:t>
      </w:r>
      <w:r w:rsidRPr="00CE7D81">
        <w:rPr>
          <w:rFonts w:ascii="Times New Roman" w:hAnsi="Times New Roman" w:cs="Times New Roman"/>
          <w:sz w:val="24"/>
          <w:szCs w:val="24"/>
        </w:rPr>
        <w:t xml:space="preserve"> </w:t>
      </w:r>
      <w:r w:rsidR="009138F8">
        <w:rPr>
          <w:rFonts w:ascii="Times New Roman" w:hAnsi="Times New Roman" w:cs="Times New Roman"/>
          <w:sz w:val="24"/>
          <w:szCs w:val="24"/>
        </w:rPr>
        <w:t>socijalnih situacija</w:t>
      </w:r>
      <w:r w:rsidRPr="00CE7D81">
        <w:rPr>
          <w:rFonts w:ascii="Times New Roman" w:hAnsi="Times New Roman" w:cs="Times New Roman"/>
          <w:sz w:val="24"/>
          <w:szCs w:val="24"/>
        </w:rPr>
        <w:t xml:space="preserve"> </w:t>
      </w:r>
      <w:r w:rsidR="009138F8">
        <w:rPr>
          <w:rFonts w:ascii="Times New Roman" w:hAnsi="Times New Roman" w:cs="Times New Roman"/>
          <w:sz w:val="24"/>
          <w:szCs w:val="24"/>
        </w:rPr>
        <w:t xml:space="preserve">izvan škole u </w:t>
      </w:r>
      <w:r w:rsidRPr="00CE7D81">
        <w:rPr>
          <w:rFonts w:ascii="Times New Roman" w:hAnsi="Times New Roman" w:cs="Times New Roman"/>
          <w:sz w:val="24"/>
          <w:szCs w:val="24"/>
        </w:rPr>
        <w:t>kojima će dobiti pozitivna potkrepljenja od sebi sličnih.</w:t>
      </w:r>
      <w:r w:rsidR="00F803C8" w:rsidRPr="00F803C8">
        <w:rPr>
          <w:rFonts w:ascii="Times New Roman" w:hAnsi="Times New Roman" w:cs="Times New Roman"/>
          <w:sz w:val="24"/>
          <w:szCs w:val="24"/>
        </w:rPr>
        <w:t xml:space="preserve"> Učitelju</w:t>
      </w:r>
      <w:r w:rsidRPr="00CE7D81">
        <w:rPr>
          <w:rFonts w:ascii="Times New Roman" w:hAnsi="Times New Roman" w:cs="Times New Roman"/>
          <w:sz w:val="24"/>
          <w:szCs w:val="24"/>
        </w:rPr>
        <w:t xml:space="preserve"> i/ili pedagogu nije jednostavno unaprijediti interakciju djece i roditelja kako bi poboljšao sociometrijski status učenika. Međutim, već navedeni rezultati istraživanja Wölfer i suradnika (2012) pokazuju kako je kod socijalno izoliranih učenika utvrđen nedostatak socijalnih vještina, a da su te vještine razvijene kod učenika koji su postigli visok stupanj socijalne integracije u razredu. Prema tome, učitelj i/ili pedagog mogu utjecati na smanjenje socijalne izolacije ako pomognu razviti socijalne vještine kod učenika s negativnim sociometrijskim statusom. Osim toga, intervencija mora biti usmjerena i prema vršnjačkim grupama. Pri tome treba djelovati na socijalne norme vršnjačkih grupa, koje utječu na stavove njenih članova o agresiji ili empatiji prema izoliranim učenicima (Wölfer </w:t>
      </w:r>
      <w:r w:rsidR="0054208B">
        <w:rPr>
          <w:rFonts w:ascii="Times New Roman" w:hAnsi="Times New Roman" w:cs="Times New Roman"/>
          <w:sz w:val="24"/>
          <w:szCs w:val="24"/>
        </w:rPr>
        <w:t>i sur</w:t>
      </w:r>
      <w:r w:rsidRPr="00CE7D81">
        <w:rPr>
          <w:rFonts w:ascii="Times New Roman" w:hAnsi="Times New Roman" w:cs="Times New Roman"/>
          <w:sz w:val="24"/>
          <w:szCs w:val="24"/>
        </w:rPr>
        <w:t>., 2012). I konačno, intervencija treba biti usmjerena i na razrednu zajednicu kako bi se ojačao njezin os</w:t>
      </w:r>
      <w:r w:rsidR="001A562D">
        <w:rPr>
          <w:rFonts w:ascii="Times New Roman" w:hAnsi="Times New Roman" w:cs="Times New Roman"/>
          <w:sz w:val="24"/>
          <w:szCs w:val="24"/>
        </w:rPr>
        <w:t>jećaj zajedništva i pripadnosti te</w:t>
      </w:r>
      <w:r w:rsidRPr="00CE7D81">
        <w:rPr>
          <w:rFonts w:ascii="Times New Roman" w:hAnsi="Times New Roman" w:cs="Times New Roman"/>
          <w:sz w:val="24"/>
          <w:szCs w:val="24"/>
        </w:rPr>
        <w:t xml:space="preserve"> samim time smanjio osjećaj izoliranosti kod učenika.</w:t>
      </w:r>
      <w:r w:rsidR="003A70C3">
        <w:rPr>
          <w:rFonts w:ascii="Times New Roman" w:hAnsi="Times New Roman" w:cs="Times New Roman"/>
          <w:sz w:val="24"/>
          <w:szCs w:val="24"/>
        </w:rPr>
        <w:t xml:space="preserve"> </w:t>
      </w:r>
      <w:r w:rsidR="003A70C3" w:rsidRPr="003A70C3">
        <w:rPr>
          <w:rFonts w:ascii="Times New Roman" w:hAnsi="Times New Roman" w:cs="Times New Roman"/>
          <w:sz w:val="24"/>
          <w:szCs w:val="24"/>
        </w:rPr>
        <w:t xml:space="preserve">Pokaže li se intervencija uspješnom, doći će do socijalne integracije zanemarenog ili odbačenog učenika. Povezivanje tog učenika, koji je sklon rizičnom </w:t>
      </w:r>
      <w:r w:rsidR="003A70C3" w:rsidRPr="003A70C3">
        <w:rPr>
          <w:rFonts w:ascii="Times New Roman" w:hAnsi="Times New Roman" w:cs="Times New Roman"/>
          <w:sz w:val="24"/>
          <w:szCs w:val="24"/>
        </w:rPr>
        <w:lastRenderedPageBreak/>
        <w:t>ponašanju, s nerizičnim učenicima preventivno će djelovati na njega jer će učenik izbjegavati ponašanja koja bi mogla naići na osudu ostalih učenika. Također, učenik se može priključiti aktivnostima koje prakticiraju nerizični učenici kako bi se više povezao s njima, a može i prihvatiti određene društvene vrijednosti. Primjer toga može biti uključivanje učenika u sportski klub i vođenje sportskog načina života jer mu prijatelji žive na taj način ili uključivanje u različite humanitarne aktivnosti zajedno s prijateljima.</w:t>
      </w:r>
      <w:r w:rsidR="003A70C3">
        <w:rPr>
          <w:rFonts w:ascii="Times New Roman" w:hAnsi="Times New Roman" w:cs="Times New Roman"/>
          <w:sz w:val="24"/>
          <w:szCs w:val="24"/>
        </w:rPr>
        <w:t xml:space="preserve"> Na taj način </w:t>
      </w:r>
      <w:r w:rsidR="00AA16E0">
        <w:rPr>
          <w:rFonts w:ascii="Times New Roman" w:hAnsi="Times New Roman" w:cs="Times New Roman"/>
          <w:sz w:val="24"/>
          <w:szCs w:val="24"/>
        </w:rPr>
        <w:t xml:space="preserve">učeniku </w:t>
      </w:r>
      <w:r w:rsidR="003A70C3">
        <w:rPr>
          <w:rFonts w:ascii="Times New Roman" w:hAnsi="Times New Roman" w:cs="Times New Roman"/>
          <w:sz w:val="24"/>
          <w:szCs w:val="24"/>
        </w:rPr>
        <w:t>preostaje i ma</w:t>
      </w:r>
      <w:r w:rsidR="00AA16E0">
        <w:rPr>
          <w:rFonts w:ascii="Times New Roman" w:hAnsi="Times New Roman" w:cs="Times New Roman"/>
          <w:sz w:val="24"/>
          <w:szCs w:val="24"/>
        </w:rPr>
        <w:t>nje vremena u kojem bi se</w:t>
      </w:r>
      <w:r w:rsidR="003A70C3">
        <w:rPr>
          <w:rFonts w:ascii="Times New Roman" w:hAnsi="Times New Roman" w:cs="Times New Roman"/>
          <w:sz w:val="24"/>
          <w:szCs w:val="24"/>
        </w:rPr>
        <w:t xml:space="preserve"> mogao upustiti u rizična ponašanja.</w:t>
      </w:r>
    </w:p>
    <w:p w14:paraId="1FD3C44A" w14:textId="77777777" w:rsidR="001234DB" w:rsidRDefault="001234DB">
      <w:pPr>
        <w:rPr>
          <w:rFonts w:ascii="Times New Roman" w:hAnsi="Times New Roman" w:cs="Times New Roman"/>
          <w:sz w:val="24"/>
          <w:szCs w:val="24"/>
        </w:rPr>
      </w:pPr>
      <w:r>
        <w:rPr>
          <w:rFonts w:ascii="Times New Roman" w:hAnsi="Times New Roman" w:cs="Times New Roman"/>
          <w:sz w:val="24"/>
          <w:szCs w:val="24"/>
        </w:rPr>
        <w:br w:type="page"/>
      </w:r>
    </w:p>
    <w:p w14:paraId="1A1E19DC" w14:textId="77777777" w:rsidR="00625CFB" w:rsidRDefault="00625CFB" w:rsidP="007C1E8F">
      <w:pPr>
        <w:pStyle w:val="Heading2"/>
        <w:spacing w:line="360" w:lineRule="auto"/>
        <w:jc w:val="both"/>
        <w:rPr>
          <w:rFonts w:ascii="Times New Roman" w:hAnsi="Times New Roman" w:cs="Times New Roman"/>
          <w:b/>
          <w:color w:val="auto"/>
        </w:rPr>
      </w:pPr>
      <w:bookmarkStart w:id="6" w:name="_Toc443578457"/>
      <w:r w:rsidRPr="00427E5B">
        <w:rPr>
          <w:rFonts w:ascii="Times New Roman" w:hAnsi="Times New Roman" w:cs="Times New Roman"/>
          <w:b/>
          <w:color w:val="auto"/>
        </w:rPr>
        <w:lastRenderedPageBreak/>
        <w:t>2.</w:t>
      </w:r>
      <w:r w:rsidR="00987D8B" w:rsidRPr="00427E5B">
        <w:rPr>
          <w:rFonts w:ascii="Times New Roman" w:hAnsi="Times New Roman" w:cs="Times New Roman"/>
          <w:b/>
          <w:color w:val="auto"/>
        </w:rPr>
        <w:t>2.</w:t>
      </w:r>
      <w:r w:rsidRPr="00427E5B">
        <w:rPr>
          <w:rFonts w:ascii="Times New Roman" w:hAnsi="Times New Roman" w:cs="Times New Roman"/>
          <w:b/>
          <w:color w:val="auto"/>
        </w:rPr>
        <w:t xml:space="preserve"> </w:t>
      </w:r>
      <w:r w:rsidR="00E50C17" w:rsidRPr="00427E5B">
        <w:rPr>
          <w:rFonts w:ascii="Times New Roman" w:hAnsi="Times New Roman" w:cs="Times New Roman"/>
          <w:b/>
          <w:color w:val="auto"/>
        </w:rPr>
        <w:t>Rizični stilovi ponašanja mladih</w:t>
      </w:r>
      <w:bookmarkEnd w:id="6"/>
    </w:p>
    <w:p w14:paraId="0FD2D1A2" w14:textId="77777777" w:rsidR="00427E5B" w:rsidRPr="00427E5B" w:rsidRDefault="00427E5B" w:rsidP="00427E5B"/>
    <w:p w14:paraId="25C0FCFC" w14:textId="77777777" w:rsidR="00625CFB" w:rsidRPr="00625CFB" w:rsidRDefault="00625CFB" w:rsidP="00625CFB">
      <w:pPr>
        <w:spacing w:line="360" w:lineRule="auto"/>
        <w:jc w:val="both"/>
        <w:rPr>
          <w:rFonts w:ascii="Times New Roman" w:hAnsi="Times New Roman" w:cs="Times New Roman"/>
          <w:sz w:val="24"/>
          <w:szCs w:val="24"/>
        </w:rPr>
      </w:pPr>
      <w:r w:rsidRPr="00625CFB">
        <w:rPr>
          <w:rFonts w:ascii="Times New Roman" w:hAnsi="Times New Roman" w:cs="Times New Roman"/>
          <w:sz w:val="24"/>
          <w:szCs w:val="24"/>
        </w:rPr>
        <w:t>Rizično ponašanje mladih tema je kojom su se kroz prošlost bavili mnogi pedagozi. Među najpoznatijim pedagozima koji su se, između ostalog, posvetili i tom problemu su Pestalozzi, Nohl, Makarenko, don Bosco, Dewey. Navedeni pedagozi imaju jednak cilj odgoja, a to je ispunjenje osobnih potencijala odgajanika i ostvarivanje njegove  mogućnosti sudjelovanja u društvu. Zbog toga je bitna intervencija u odgoju kako bi se spriječila mogućnost pojave rizičnih ponašanja, koja predstavljaju razvojni rizik za odgajanika.</w:t>
      </w:r>
    </w:p>
    <w:p w14:paraId="77B60DCF" w14:textId="2F123EEA" w:rsidR="00625CFB" w:rsidRPr="00FE22AF" w:rsidRDefault="00625CFB" w:rsidP="00625CFB">
      <w:pPr>
        <w:spacing w:line="360" w:lineRule="auto"/>
        <w:jc w:val="both"/>
        <w:rPr>
          <w:rFonts w:ascii="Times New Roman" w:hAnsi="Times New Roman" w:cs="Times New Roman"/>
          <w:sz w:val="24"/>
          <w:szCs w:val="24"/>
        </w:rPr>
      </w:pPr>
      <w:r w:rsidRPr="00FE22AF">
        <w:rPr>
          <w:rFonts w:ascii="Times New Roman" w:hAnsi="Times New Roman" w:cs="Times New Roman"/>
          <w:sz w:val="24"/>
          <w:szCs w:val="24"/>
        </w:rPr>
        <w:t>Johann Heinrich Pestalozzi (1746 – 1827) švicarski je pedagog koji je među prvima isticao važnost preventivnog odgoja. Pestallozi je radio sa zapuštenom i siromašnom djecom pa je tako osnovao „Dom za siromašne“ u Neuhofu 1775. godine (Zaninović, 1985), te kasnije školu u Stansu 1978. godine (Gudjons, 1994). U Stansu Pestalozzi pokušava stvoriti okolinu koja je tek omogućavala odgoj, a djecu oživjeti za pravno i ćudoredno osjećanje općenito (Gudjons, 1994). U temelju Pestalozzijeve vizije škole u Stansu stoji njegov pedagoški optimizam prema kojem su dj</w:t>
      </w:r>
      <w:r w:rsidR="00FE1F4E">
        <w:rPr>
          <w:rFonts w:ascii="Times New Roman" w:hAnsi="Times New Roman" w:cs="Times New Roman"/>
          <w:sz w:val="24"/>
          <w:szCs w:val="24"/>
        </w:rPr>
        <w:t>eca po svojoj prirodi dobra.</w:t>
      </w:r>
      <w:r w:rsidRPr="00FE22AF">
        <w:rPr>
          <w:rFonts w:ascii="Times New Roman" w:hAnsi="Times New Roman" w:cs="Times New Roman"/>
          <w:sz w:val="24"/>
          <w:szCs w:val="24"/>
        </w:rPr>
        <w:t xml:space="preserve"> Njegova zadaća u Stansu je stvoriti okolinu koja omogućava odgoj, odnosno ukloniti loše vanjske utjecaje na dijete. Na temelju te ideje odgoja škole u Stansu može se zaključiti kako je Pestalozzi isticao važnost preventivnog odgoja koji će omogućiti zdrav razvoj odgajanika.  Talijanski svećenik i pedagog Ivan Bosco </w:t>
      </w:r>
      <w:r w:rsidR="00FE1F4E">
        <w:rPr>
          <w:rFonts w:ascii="Times New Roman" w:hAnsi="Times New Roman" w:cs="Times New Roman"/>
          <w:sz w:val="24"/>
          <w:szCs w:val="24"/>
        </w:rPr>
        <w:t>(</w:t>
      </w:r>
      <w:r w:rsidRPr="00FE22AF">
        <w:rPr>
          <w:rFonts w:ascii="Times New Roman" w:hAnsi="Times New Roman" w:cs="Times New Roman"/>
          <w:sz w:val="24"/>
          <w:szCs w:val="24"/>
        </w:rPr>
        <w:t xml:space="preserve">1815 – 1888) pokrenuo je inovativni preventivni odgojni sustav, čiji je osnovni organizacijski sustav za provedbu bio oratorij (Silov, 2014). Pedagoški optimizam don Bosca očituje se u poticanju autonomnog djelovanja oratorijanaca. Preventivni sustav don Bosca sastoji se u tome da se upoznaju propisi i pravila neke ustanove, a zatim odgajatelji svoje odgajanike upućuju u svaki događaj, savjetuju ih i ljubazno ispravljaju, tj. onemogućuju ih da počine prekršaj (Silov, 2014). Don Bosco </w:t>
      </w:r>
      <w:r w:rsidR="001E24C8">
        <w:rPr>
          <w:rFonts w:ascii="Times New Roman" w:hAnsi="Times New Roman" w:cs="Times New Roman"/>
          <w:sz w:val="24"/>
          <w:szCs w:val="24"/>
        </w:rPr>
        <w:t xml:space="preserve">je isticao </w:t>
      </w:r>
      <w:r w:rsidRPr="00FE22AF">
        <w:rPr>
          <w:rFonts w:ascii="Times New Roman" w:hAnsi="Times New Roman" w:cs="Times New Roman"/>
          <w:sz w:val="24"/>
          <w:szCs w:val="24"/>
        </w:rPr>
        <w:t>kako represivni sustav može spriječiti nered, ali će teško prijestupnike učiniti boljim</w:t>
      </w:r>
      <w:r w:rsidR="001E24C8">
        <w:rPr>
          <w:rFonts w:ascii="Times New Roman" w:hAnsi="Times New Roman" w:cs="Times New Roman"/>
          <w:sz w:val="24"/>
          <w:szCs w:val="24"/>
        </w:rPr>
        <w:t>a</w:t>
      </w:r>
      <w:r w:rsidRPr="00FE22AF">
        <w:rPr>
          <w:rFonts w:ascii="Times New Roman" w:hAnsi="Times New Roman" w:cs="Times New Roman"/>
          <w:sz w:val="24"/>
          <w:szCs w:val="24"/>
        </w:rPr>
        <w:t xml:space="preserve"> (Silov, 2014). John Dewey (1859 - 1952) najpoznatiji je filozof i pedagog Amerike. Dewey je tvrdio kako odgoj ne smije formirati dijete prema određenim ciljevima, nego mora ukloniti smetnje koje mogu kočiti slobodan razvoj i rast djeteta (Zaninović, 1985). Prema njemu, dijete se treba slobodno razvijati, a odgoj se treba ravnati prema nepromjenjivim zakonima razvoja tjelesnih i psihičkih funkc</w:t>
      </w:r>
      <w:r w:rsidR="001E24C8">
        <w:rPr>
          <w:rFonts w:ascii="Times New Roman" w:hAnsi="Times New Roman" w:cs="Times New Roman"/>
          <w:sz w:val="24"/>
          <w:szCs w:val="24"/>
        </w:rPr>
        <w:t xml:space="preserve">ija djeteta (Zaninović, 1985). </w:t>
      </w:r>
      <w:r w:rsidRPr="00FE22AF">
        <w:rPr>
          <w:rFonts w:ascii="Times New Roman" w:hAnsi="Times New Roman" w:cs="Times New Roman"/>
          <w:sz w:val="24"/>
          <w:szCs w:val="24"/>
        </w:rPr>
        <w:t xml:space="preserve">Njemački filozof i pedagog Herman Nohl (1879 – 1960) također je među prvima isticao potrebu  interveniranja u odgoj djece i mladih na preventivnoj razini, tj. naglašavao je kako briga o mladima mora biti usmjerena na prevenciju, a ne na korekciju (Bouillet i Uzelac, 2007). Nohl ističe kako odgoj uključuje socijalnu njegu (preventivnu mjeru kako bi se spriječio pogrešan razvoj) i socijalnu skrb (korektivnu mjeru, koja nastupa nakon što se pogrešan razvitak već </w:t>
      </w:r>
      <w:r w:rsidRPr="00FE22AF">
        <w:rPr>
          <w:rFonts w:ascii="Times New Roman" w:hAnsi="Times New Roman" w:cs="Times New Roman"/>
          <w:sz w:val="24"/>
          <w:szCs w:val="24"/>
        </w:rPr>
        <w:lastRenderedPageBreak/>
        <w:t>dogodio), čime su stvorene pretpostavke za razvoj socijalne zaštite djece i mladih koja uključuje i javnu odgojnu socijalnu skrb (Bouillet i Uzelac, 2007). Anton Semjonovič Makarenko (1888 – 1939) je sovjetski i ukrajinski pedagog i pisac te utemeljitelj radne kolonije Maksim Gorki i radne komune F.E. Đeržinski (1920 – 1</w:t>
      </w:r>
      <w:r w:rsidR="001E24C8">
        <w:rPr>
          <w:rFonts w:ascii="Times New Roman" w:hAnsi="Times New Roman" w:cs="Times New Roman"/>
          <w:sz w:val="24"/>
          <w:szCs w:val="24"/>
        </w:rPr>
        <w:t>9</w:t>
      </w:r>
      <w:r w:rsidRPr="00FE22AF">
        <w:rPr>
          <w:rFonts w:ascii="Times New Roman" w:hAnsi="Times New Roman" w:cs="Times New Roman"/>
          <w:sz w:val="24"/>
          <w:szCs w:val="24"/>
        </w:rPr>
        <w:t>35.), u kojima je okupljao mlade s delinkventnom i kriminalnom prošlošću te brinuo o njihovom odgoju (Zaninović, 1985). Tri temeljne ideje pedagoškog sustava Makarenka su: (1) socijalistički humanizam (osnovno je poštivanje ličnosti djeteta); (2) svjesna disciplina (formira se na osnovi unutarnjeg uvjerenja odgajanika); (3) odgoj u kolektivu, pomoću kolektiva i za kolektiv (odgoj životom i radom u socijalističkom kolektivu), pri čemu pojam kolektiv ima značenje samoupravne zajednice (Silov, 2014). Alexander Sutherland Neill (1883 – 1973.) škotski je učitelj, pisac i pedagog koji je 1921. godine osnovao privatnu školu – internat Sumerhill. Uzor za osnivanje škole bila mu je odgojna ustanova za maloljetne prijestupnike Little Commonwealth na čijem je čelu bio američki pedagog i psihoanalitičar Homer Lane (Silov, 2014). Pedagoški optimizam Neilla može se iščitati u njegovim tvrdnjama prema kojima svako dijete ima Boga u sebi. Djeca koja dolaze u Summerhill  su destruktivna, mrze svijet, bezobrazna su, lažu i kradu; a za šest mjeseci postanu sretna i zdrava te ne rade ništa loše(SIlov, 2014). Ta preobrazba, tvrdi Neill, posljedica je dječje slobode u određivanju vlastitih vrijednosti, koje su uvijek dobre i društvene (Silov, 2014).</w:t>
      </w:r>
    </w:p>
    <w:p w14:paraId="1E3CBC3B" w14:textId="77777777" w:rsidR="00625CFB" w:rsidRDefault="00625CFB" w:rsidP="00625CFB">
      <w:pPr>
        <w:spacing w:line="360" w:lineRule="auto"/>
        <w:jc w:val="both"/>
        <w:rPr>
          <w:rFonts w:ascii="Times New Roman" w:hAnsi="Times New Roman" w:cs="Times New Roman"/>
          <w:sz w:val="24"/>
          <w:szCs w:val="24"/>
        </w:rPr>
      </w:pPr>
      <w:r w:rsidRPr="00FE22AF">
        <w:rPr>
          <w:rFonts w:ascii="Times New Roman" w:hAnsi="Times New Roman" w:cs="Times New Roman"/>
          <w:sz w:val="24"/>
          <w:szCs w:val="24"/>
        </w:rPr>
        <w:t>Navedeni pedagozi bili su pedagozi prakse te su na osnovi onoga što su stvarali u neposrednoj odgojnoj praksi razvijali svoje teorije odgoja. Važnost ovih pedagoga je ponajviše u tome što su svojim primjerom pokazali da je moguće raditi s mladima s poremećajima u ponašanju te da je mlade ljude moguć</w:t>
      </w:r>
      <w:r w:rsidR="001E24C8">
        <w:rPr>
          <w:rFonts w:ascii="Times New Roman" w:hAnsi="Times New Roman" w:cs="Times New Roman"/>
          <w:sz w:val="24"/>
          <w:szCs w:val="24"/>
        </w:rPr>
        <w:t>e preodgojiti. Osim toga, ovi</w:t>
      </w:r>
      <w:r w:rsidRPr="00FE22AF">
        <w:rPr>
          <w:rFonts w:ascii="Times New Roman" w:hAnsi="Times New Roman" w:cs="Times New Roman"/>
          <w:sz w:val="24"/>
          <w:szCs w:val="24"/>
        </w:rPr>
        <w:t xml:space="preserve"> pedagozi </w:t>
      </w:r>
      <w:r w:rsidR="001E24C8">
        <w:rPr>
          <w:rFonts w:ascii="Times New Roman" w:hAnsi="Times New Roman" w:cs="Times New Roman"/>
          <w:sz w:val="24"/>
          <w:szCs w:val="24"/>
        </w:rPr>
        <w:t xml:space="preserve">su </w:t>
      </w:r>
      <w:r w:rsidRPr="00FE22AF">
        <w:rPr>
          <w:rFonts w:ascii="Times New Roman" w:hAnsi="Times New Roman" w:cs="Times New Roman"/>
          <w:sz w:val="24"/>
          <w:szCs w:val="24"/>
        </w:rPr>
        <w:t>svojim individualnim radom i organizacijom rada s mladima s poremećajima u ponašanju dali poticaj organiziranju državnih ustanova za odgoj djece i mladeži.</w:t>
      </w:r>
    </w:p>
    <w:p w14:paraId="1B0DEAFE" w14:textId="454ABEF2" w:rsidR="00625CFB" w:rsidRDefault="00625CFB" w:rsidP="00625C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suvremenoj teoriji se rizična ponašanja najčešće promatraju uz poremećaje u ponašanju. Jedna od najčešće korištenih definicija poremećaja ponašanja u Hrvatskoj je ona koju je ponudio Slobodan Uzelac (1995), a prema kojoj su poremećaji u ponašanju ona ponašanja koja se u velikoj mjeri razlikuju od uobičajenog ponašanja većine mladih u određenoj sredini, ponašanja koja su štetna i/ili opasna za osobu koja se tako ponaša, ali i za njezinu širu okolinu te ponašanja koja iz tih razloga zahtijevaju dodatnu stručnu i/ili širu društvenu pomoć kako bi se takva osoba socijalno integrirala (prema Bouillet i Uzelac, </w:t>
      </w:r>
      <w:r w:rsidRPr="00CF563D">
        <w:rPr>
          <w:rFonts w:ascii="Times New Roman" w:hAnsi="Times New Roman" w:cs="Times New Roman"/>
          <w:sz w:val="24"/>
          <w:szCs w:val="24"/>
        </w:rPr>
        <w:t>2007). Rizična</w:t>
      </w:r>
      <w:r>
        <w:rPr>
          <w:rFonts w:ascii="Times New Roman" w:hAnsi="Times New Roman" w:cs="Times New Roman"/>
          <w:sz w:val="24"/>
          <w:szCs w:val="24"/>
        </w:rPr>
        <w:t xml:space="preserve"> ponašanja definiraju se</w:t>
      </w:r>
      <w:r w:rsidRPr="0076272E">
        <w:rPr>
          <w:rFonts w:ascii="Times New Roman" w:hAnsi="Times New Roman" w:cs="Times New Roman"/>
          <w:sz w:val="24"/>
          <w:szCs w:val="24"/>
        </w:rPr>
        <w:t xml:space="preserve"> kao pona</w:t>
      </w:r>
      <w:r>
        <w:rPr>
          <w:rFonts w:ascii="Times New Roman" w:hAnsi="Times New Roman" w:cs="Times New Roman"/>
          <w:sz w:val="24"/>
          <w:szCs w:val="24"/>
        </w:rPr>
        <w:t xml:space="preserve">šanja koja nisu kršenje pravnih propisa, ali </w:t>
      </w:r>
      <w:r w:rsidRPr="0076272E">
        <w:rPr>
          <w:rFonts w:ascii="Times New Roman" w:hAnsi="Times New Roman" w:cs="Times New Roman"/>
          <w:sz w:val="24"/>
          <w:szCs w:val="24"/>
        </w:rPr>
        <w:t xml:space="preserve">često prethode delinkvenciji ili se </w:t>
      </w:r>
      <w:r>
        <w:rPr>
          <w:rFonts w:ascii="Times New Roman" w:hAnsi="Times New Roman" w:cs="Times New Roman"/>
          <w:sz w:val="24"/>
          <w:szCs w:val="24"/>
        </w:rPr>
        <w:t xml:space="preserve">javljaju uz neka delinkventna ponašanja (Dodig i Ricijaš, 2011a). U ranijim razdobljima takva ponašanja imenovana su kao devijantna, ali u suvremenom pristupu mladima nazivaju se rizičnima jer predstavljaju i razvojni </w:t>
      </w:r>
      <w:r>
        <w:rPr>
          <w:rFonts w:ascii="Times New Roman" w:hAnsi="Times New Roman" w:cs="Times New Roman"/>
          <w:sz w:val="24"/>
          <w:szCs w:val="24"/>
        </w:rPr>
        <w:lastRenderedPageBreak/>
        <w:t>rizik za mlade i rizik za njihove bližnje (Sharland, 2006, prema Ručević, Ajduković i Šincek, 2009).</w:t>
      </w:r>
      <w:r w:rsidRPr="00CF563D">
        <w:rPr>
          <w:rFonts w:ascii="Times New Roman" w:hAnsi="Times New Roman" w:cs="Times New Roman"/>
          <w:sz w:val="24"/>
          <w:szCs w:val="24"/>
        </w:rPr>
        <w:t xml:space="preserve"> Uzelac određuje rizično ponašanje kao svako neadekvatno i neprihvatljivo štetno ponašanje koje se ponavlja određeno vrijeme, koje se znatno razlikuje od uobičajenog ponašanja pojedine osobe i kojim ona u rizik dovodi i sebe i druge osobe (Malbašić, 2012). Drayfoos (1997) definira rizično ponašanje kao izbor koji potencijalno limitira psihičku, fizičku ili ekonomsku dobrobit za adolescenciju ili odraslost (prema Bašić</w:t>
      </w:r>
      <w:r w:rsidR="00FE1F4E">
        <w:rPr>
          <w:rFonts w:ascii="Times New Roman" w:hAnsi="Times New Roman" w:cs="Times New Roman"/>
          <w:sz w:val="24"/>
          <w:szCs w:val="24"/>
        </w:rPr>
        <w:t>, 2009).</w:t>
      </w:r>
      <w:r w:rsidRPr="00CF563D">
        <w:rPr>
          <w:rFonts w:ascii="Times New Roman" w:hAnsi="Times New Roman" w:cs="Times New Roman"/>
          <w:sz w:val="24"/>
          <w:szCs w:val="24"/>
        </w:rPr>
        <w:t xml:space="preserve"> Na taj način, rizična ponašanja su određena opasnostima ili negativnim ishodima u smislu zdravlja, psihosocijalnog i kognitivnog funkcioniranja u odraslosti (Bašić, 2009). Ajduković i Ručević (2008, prema Malbašić, 2012) navode kako se termin „poremećaji u ponašanju“ sve češće zamjenjuje terminom „rizično ponašanje“ ili „problemi ponašanja“ mladih. Iste autorice navode kako rizična ponašanja ne znače kršenje postojećih pravnih normi, ali su to ponašanja koja prethode delinkventnom ponašanju ili se javljaju uz njega te predstavljaju razvojni rizik kako za osobu koja se tako ponaša, tako i za njezine bližnje (Ajduković i Ručević, 2008, prema Malbašić, 2012).</w:t>
      </w:r>
    </w:p>
    <w:p w14:paraId="7FFCD7A7" w14:textId="77777777" w:rsidR="003F2FF5" w:rsidRPr="003F2FF5" w:rsidRDefault="003F2FF5" w:rsidP="003F2FF5">
      <w:pPr>
        <w:spacing w:line="360" w:lineRule="auto"/>
        <w:jc w:val="both"/>
        <w:rPr>
          <w:rFonts w:ascii="Times New Roman" w:hAnsi="Times New Roman" w:cs="Times New Roman"/>
          <w:sz w:val="24"/>
          <w:szCs w:val="24"/>
        </w:rPr>
      </w:pPr>
      <w:r w:rsidRPr="003F2FF5">
        <w:rPr>
          <w:rFonts w:ascii="Times New Roman" w:hAnsi="Times New Roman" w:cs="Times New Roman"/>
          <w:sz w:val="24"/>
          <w:szCs w:val="24"/>
        </w:rPr>
        <w:t xml:space="preserve">Terminom „u riziku“ opisuju se djeca i mladi koji se nalaze na putu prema brojnim problemima koji prijete njihovom pozitivnom razvoju i uspješnoj društvenoj prilagodbi (Đuranović, 2014). Kada opisuju adolescente „u riziku“, Berliner i Ostow (1988) koriste termin „neučinkoviti izvođači“, kojim opisuju osobe koje će se uključiti u kriminalna ponašanja, koji neće moći održati dugotrajnu emocionalnu vezu, koji se neće moći samostalno uzdržavati i slično (Prema Bašić, Ferić, 2004). </w:t>
      </w:r>
    </w:p>
    <w:p w14:paraId="21EA2984" w14:textId="77777777" w:rsidR="003F2FF5" w:rsidRPr="003F2FF5" w:rsidRDefault="003F2FF5" w:rsidP="00625CFB">
      <w:pPr>
        <w:spacing w:line="360" w:lineRule="auto"/>
        <w:jc w:val="both"/>
        <w:rPr>
          <w:rFonts w:ascii="Times New Roman" w:hAnsi="Times New Roman" w:cs="Times New Roman"/>
          <w:sz w:val="24"/>
          <w:szCs w:val="24"/>
        </w:rPr>
      </w:pPr>
      <w:r w:rsidRPr="003F2FF5">
        <w:rPr>
          <w:rFonts w:ascii="Times New Roman" w:hAnsi="Times New Roman" w:cs="Times New Roman"/>
          <w:sz w:val="24"/>
          <w:szCs w:val="24"/>
        </w:rPr>
        <w:t>Drayfoos (prema Bašić i Ferić, 20004) ističe četiri kategorije rizičnosti djece i mladih prema njihovom ponašanju: niska rizičnost (ne manifestiraju nikakva rizična ponašanja), srednja rizičnost (čine mala kaznena dijela, povremeno konzumiraju lake droge, seksualno su aktivni, jednu godinu su izvan školskog sustava), visoka rizičnost (slična ponašanja kao u vrlo visokoj rizičnosti, ali u manjim frekvencijama, i manifestiraju samo dva ili tri navedena ponašanja) i vrlo visoka rizičnost (manifestiraju veći broj poremećaja u ponašanju, počinili su ozbiljno kazneno djelo, napustili su školu, zloupotrebljavaju opojna sredstva te se upuštaju u neodgovorna seksualna iskustva).</w:t>
      </w:r>
    </w:p>
    <w:p w14:paraId="2F476C92" w14:textId="1F566496" w:rsidR="00625CFB" w:rsidRPr="00F626E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CF563D">
        <w:rPr>
          <w:rFonts w:ascii="Times New Roman" w:hAnsi="Times New Roman" w:cs="Times New Roman"/>
          <w:sz w:val="24"/>
          <w:szCs w:val="24"/>
        </w:rPr>
        <w:t>Cjelovite teorije o razvoju poremećaja u ponašanju pojavljuju se u 19. stoljeću, a odnose se na biološke teorije koje naglašavaju važnost genetičkog ustroja kao uzroka rizičnog ponašanja, na psihološke teorije prema kojima je rizično ponašanje rezultat djelovanja elemenata iz psihološke sfere ljudskog djelovanja (npr. niža inteligencija) i na sociološke teorije koje uzroke rizičnog ponašanja nalaze u</w:t>
      </w:r>
      <w:r w:rsidR="00FE1F4E">
        <w:rPr>
          <w:rFonts w:ascii="Times New Roman" w:hAnsi="Times New Roman" w:cs="Times New Roman"/>
          <w:sz w:val="24"/>
          <w:szCs w:val="24"/>
        </w:rPr>
        <w:t xml:space="preserve"> vanjskim činiteljima (Bouillet i</w:t>
      </w:r>
      <w:r w:rsidRPr="00CF563D">
        <w:rPr>
          <w:rFonts w:ascii="Times New Roman" w:hAnsi="Times New Roman" w:cs="Times New Roman"/>
          <w:sz w:val="24"/>
          <w:szCs w:val="24"/>
        </w:rPr>
        <w:t xml:space="preserve"> Uzelac, 2007). Ove teorijske modele sjedinio je Urie Bronfenbrenner u svojoj ekološko – sustavnoj teoriji, koja uzima u obzir biološko – </w:t>
      </w:r>
      <w:r w:rsidRPr="00CF563D">
        <w:rPr>
          <w:rFonts w:ascii="Times New Roman" w:hAnsi="Times New Roman" w:cs="Times New Roman"/>
          <w:sz w:val="24"/>
          <w:szCs w:val="24"/>
        </w:rPr>
        <w:lastRenderedPageBreak/>
        <w:t>psihosocijalne komponente u razumijevanju</w:t>
      </w:r>
      <w:r w:rsidR="00FE1F4E">
        <w:rPr>
          <w:rFonts w:ascii="Times New Roman" w:hAnsi="Times New Roman" w:cs="Times New Roman"/>
          <w:sz w:val="24"/>
          <w:szCs w:val="24"/>
        </w:rPr>
        <w:t xml:space="preserve"> socijalnog ponašanja (Bouillet i</w:t>
      </w:r>
      <w:r w:rsidRPr="00CF563D">
        <w:rPr>
          <w:rFonts w:ascii="Times New Roman" w:hAnsi="Times New Roman" w:cs="Times New Roman"/>
          <w:sz w:val="24"/>
          <w:szCs w:val="24"/>
        </w:rPr>
        <w:t xml:space="preserve"> Uzelac, 2007). Prema tome, bitan je skup sveukupnih okolnosti kod mlade osobe, ali i u njezinu socijalnu okruženju (obitelji, školi, lokalnoj zajednici i širem okruženju). </w:t>
      </w:r>
    </w:p>
    <w:p w14:paraId="621CD8AE" w14:textId="5C0AB100" w:rsidR="00625CFB" w:rsidRPr="00CF563D" w:rsidRDefault="00625CFB" w:rsidP="00625CFB">
      <w:pPr>
        <w:autoSpaceDE w:val="0"/>
        <w:autoSpaceDN w:val="0"/>
        <w:adjustRightInd w:val="0"/>
        <w:spacing w:after="0" w:line="360" w:lineRule="auto"/>
        <w:jc w:val="both"/>
        <w:rPr>
          <w:rFonts w:ascii="Times New Roman" w:hAnsi="Times New Roman" w:cs="Times New Roman"/>
          <w:sz w:val="24"/>
          <w:szCs w:val="24"/>
        </w:rPr>
      </w:pPr>
      <w:r w:rsidRPr="00F626E4">
        <w:rPr>
          <w:rFonts w:ascii="Times New Roman" w:hAnsi="Times New Roman" w:cs="Times New Roman"/>
          <w:sz w:val="24"/>
          <w:szCs w:val="24"/>
        </w:rPr>
        <w:t xml:space="preserve">Mnogi autori pokušavaju dati odgovor na pitanje zašto se rizična ponašanja najčešće pojavljuju u adolescenciji. </w:t>
      </w:r>
      <w:r w:rsidRPr="00CF563D">
        <w:rPr>
          <w:rFonts w:ascii="Times New Roman" w:hAnsi="Times New Roman" w:cs="Times New Roman"/>
          <w:sz w:val="24"/>
          <w:szCs w:val="19"/>
        </w:rPr>
        <w:t>Meščić – Blažević (2007) navodi kako se različiti oblici rizičnog ponašanja najčešće pojavljuju u doba adolescencije jer adolescenti raznim eksperimentima s neprimjerenim ponašanjima žele pokazati samostalnost i nezavisnost, a istodobno nisu dovoljno zreli za preuzimanje odgovornosti. Wolf i Crockett (2011, prema Đuranović, 2014) tvrde da adolescenti koji razmatraju različite opcije i pri tome uzimaju u obzir moguće posljedice rizične aktivnosti uglavnom i ne sudjeluju u njima. Međutim, određeni broj adolescenata djeluje instinktivno, što za posljedicu ima nepromišljene odluke i veću sklonost rizičnom ponašanju</w:t>
      </w:r>
      <w:r w:rsidRPr="00CF563D">
        <w:t xml:space="preserve"> (</w:t>
      </w:r>
      <w:r w:rsidRPr="00CF563D">
        <w:rPr>
          <w:rFonts w:ascii="Times New Roman" w:hAnsi="Times New Roman" w:cs="Times New Roman"/>
          <w:sz w:val="24"/>
          <w:szCs w:val="19"/>
        </w:rPr>
        <w:t>Wolf i Crockett, 2011, prema Đuranović, 2014). Stanford i suradnici (1996, prema Pharo, Sim, Graham, Gross, i Hayne, 2011) utvrdili su kako su adolescenti koji</w:t>
      </w:r>
      <w:r w:rsidRPr="00CF563D">
        <w:t xml:space="preserve"> su se </w:t>
      </w:r>
      <w:r w:rsidRPr="00CF563D">
        <w:rPr>
          <w:rFonts w:ascii="Times New Roman" w:hAnsi="Times New Roman" w:cs="Times New Roman"/>
          <w:sz w:val="24"/>
          <w:szCs w:val="19"/>
        </w:rPr>
        <w:t>opisali kao visoko impulzivni više skloni rizičnom ponašanju. Carver (2005, prema Passos i sur., 2015) definira impulzivnost kao sklonost djelovanju bez promišljanja o posljedicama (Carver, 2005, prema Passos i sur., 2015), što se može izjednačiti s instinktivnim djelovanjem koje navode Wolf i Crockett. Caffray i Schneider (2000) navode kako postoje i teorije koje govore da se adolescenti upuštaju u rizična ponašanja zbog traženja uzbuđenja, nerealnog optimizma i osjećaja neranjivosti ili zbog ostvarenja ciljeva povezanih s prijelazom u odraslu dob. Dahl navodi teoriju, koja je prihvaćena i u široj populaciji, prema kojoj su hormonalne promjene koje se događaju u adolescenciji odgovorne za rizično ponašanje adolescenata (2004, prema Pharo, i sur., 2011). Prihvaćenost ove teorije u široj populaciji može se povezati s prihvaćenošću teorije o adolescenciji kao razdoblju bure i stresa koju je naveo S. Hall. Međutim, upravo Dahl (2004) tvrdi kako ne postoji uzročna veza između hormona i rizičnog ponašanja te da su mnoga istraživanja pokazala kako su upravo adolescenti s većom razinom pubertetskih hormona pokazali malo ili nimalo problema s ponašanjem (prema Pharo i sur., 2011). Ovim teorijama treba nadodati i teoriju o nepotpuno razvijenim kognitivnim sposobnostima u ranoj adolescenciji koje vjerojatno utječu na nepotpunu ili nepreci</w:t>
      </w:r>
      <w:r w:rsidR="008C2F78">
        <w:rPr>
          <w:rFonts w:ascii="Times New Roman" w:hAnsi="Times New Roman" w:cs="Times New Roman"/>
          <w:sz w:val="24"/>
          <w:szCs w:val="19"/>
        </w:rPr>
        <w:t>znu procjenu rizika koji slijedi</w:t>
      </w:r>
      <w:r w:rsidRPr="00CF563D">
        <w:rPr>
          <w:rFonts w:ascii="Times New Roman" w:hAnsi="Times New Roman" w:cs="Times New Roman"/>
          <w:sz w:val="24"/>
          <w:szCs w:val="19"/>
        </w:rPr>
        <w:t xml:space="preserve"> određenu aktivnost (Kapor – Stanulović, 1988). </w:t>
      </w:r>
    </w:p>
    <w:p w14:paraId="07B17B88" w14:textId="107BA822" w:rsidR="00625CFB" w:rsidRPr="00CF563D" w:rsidRDefault="00625CFB" w:rsidP="00625CFB">
      <w:pPr>
        <w:spacing w:line="360" w:lineRule="auto"/>
        <w:jc w:val="both"/>
        <w:rPr>
          <w:rFonts w:ascii="Times New Roman" w:hAnsi="Times New Roman" w:cs="Times New Roman"/>
          <w:sz w:val="24"/>
          <w:szCs w:val="19"/>
        </w:rPr>
      </w:pPr>
      <w:r w:rsidRPr="00CF563D">
        <w:rPr>
          <w:rFonts w:ascii="Times New Roman" w:hAnsi="Times New Roman" w:cs="Times New Roman"/>
          <w:sz w:val="24"/>
          <w:szCs w:val="19"/>
        </w:rPr>
        <w:t xml:space="preserve">Steinberg (2007) navodi kako suvremena istraživanja ne podupiru teorije o adolescentima kao iracionalnim pojedincima koji vjeruju u svoju neranjivost te teorije o adolescentima koji ne razmišljaju o posljedicama rizičnog ponašanja. Reyna i Farley (prema Steinberg, 2007) tvrde kako je logičko rezoniranje petnaestogodišnjaka usporedivo s rezoniranjem odrasle osobe pa prema tome adolescenti jednako gledaju na rizik i procjenjuju svoju ranjivost kao i odrasli. Zahvaljujući napretku u neuroznanosti razvila se nova teorija o rizičnom ponašanju adolescenata. </w:t>
      </w:r>
      <w:r w:rsidR="00E25AF3">
        <w:rPr>
          <w:rFonts w:ascii="Times New Roman" w:hAnsi="Times New Roman" w:cs="Times New Roman"/>
          <w:sz w:val="24"/>
          <w:szCs w:val="19"/>
        </w:rPr>
        <w:t xml:space="preserve">Steinberg </w:t>
      </w:r>
      <w:r w:rsidR="00E25AF3">
        <w:rPr>
          <w:rFonts w:ascii="Times New Roman" w:hAnsi="Times New Roman" w:cs="Times New Roman"/>
          <w:sz w:val="24"/>
          <w:szCs w:val="19"/>
        </w:rPr>
        <w:lastRenderedPageBreak/>
        <w:t>(2007) navodi kako o</w:t>
      </w:r>
      <w:r w:rsidRPr="00CF563D">
        <w:rPr>
          <w:rFonts w:ascii="Times New Roman" w:hAnsi="Times New Roman" w:cs="Times New Roman"/>
          <w:sz w:val="24"/>
          <w:szCs w:val="19"/>
        </w:rPr>
        <w:t xml:space="preserve">va teorija počiva na premisi da su rizična ponašanja posljedica logičkog rezoniranja i </w:t>
      </w:r>
      <w:r w:rsidR="00E25AF3">
        <w:rPr>
          <w:rFonts w:ascii="Times New Roman" w:hAnsi="Times New Roman" w:cs="Times New Roman"/>
          <w:sz w:val="24"/>
          <w:szCs w:val="19"/>
        </w:rPr>
        <w:t>psihosocijalnih čimbenika</w:t>
      </w:r>
      <w:r w:rsidRPr="00CF563D">
        <w:rPr>
          <w:rFonts w:ascii="Times New Roman" w:hAnsi="Times New Roman" w:cs="Times New Roman"/>
          <w:sz w:val="24"/>
          <w:szCs w:val="19"/>
        </w:rPr>
        <w:t xml:space="preserve">. Međutim, za razliku od sposobnosti logičkog rezoniranja, koje su više-manje razvijene do petnaeste godine, razvoj psihosocijalnih kapaciteta, koji poboljšavaju donošenje odluka i ublažuju rizično ponašanje, traje do rane odraslosti (Steinberg, 2004, prema Steinberg, 2007). </w:t>
      </w:r>
      <w:r w:rsidR="00E25AF3">
        <w:rPr>
          <w:rFonts w:ascii="Times New Roman" w:hAnsi="Times New Roman" w:cs="Times New Roman"/>
          <w:sz w:val="24"/>
          <w:szCs w:val="19"/>
        </w:rPr>
        <w:t>Isti autor (2007) navodi kako p</w:t>
      </w:r>
      <w:r w:rsidRPr="00CF563D">
        <w:rPr>
          <w:rFonts w:ascii="Times New Roman" w:hAnsi="Times New Roman" w:cs="Times New Roman"/>
          <w:sz w:val="24"/>
          <w:szCs w:val="19"/>
        </w:rPr>
        <w:t>sihosocijalna nezrelost narušava proces donošenja odluka pa se tako zaključak kako su adolescenti sposobni donositi zrele odluke poput odraslih može održati samo ako se ukloni utjecaj psihosocijalnih čimbenika</w:t>
      </w:r>
      <w:r w:rsidR="00E25AF3">
        <w:rPr>
          <w:rFonts w:ascii="Times New Roman" w:hAnsi="Times New Roman" w:cs="Times New Roman"/>
          <w:sz w:val="24"/>
          <w:szCs w:val="19"/>
        </w:rPr>
        <w:t>. Č</w:t>
      </w:r>
      <w:r w:rsidRPr="00CF563D">
        <w:rPr>
          <w:rFonts w:ascii="Times New Roman" w:hAnsi="Times New Roman" w:cs="Times New Roman"/>
          <w:sz w:val="24"/>
          <w:szCs w:val="19"/>
        </w:rPr>
        <w:t>ini se kako je povećano rizično ponašanje u adolescenciji rezultat interakcije između dvije neuronske mreže; prva je socioemocionalna mreža koja je posebno osjetljiva na socijalne i emocionalne stimulanse, što je posebno važno za sustav nagrađivanja, i koja se razvija u ranoj adolescenciji kao posljedica hormonalnih promjena u pubertetu; druga mreža je mreža kognitivne kontrole, koja služi izvršnim funkcijama i koja se postepeno razvija tijekom adolescencije i rane odrasle dobi neovisno o pubertetu (Steinberg, 2004, prema Steinberg, 2007). Izvršne funkcije obuhvaćaju vještine potrebne za svrhovitu, prema cilju usmjerenu aktivnost (Spreen, Risser i Edgell, 1985, prema Šimleša i Cepanec, 2008), i povezane su s prefrontalnim korteksom (Blakemore, 2007).</w:t>
      </w:r>
    </w:p>
    <w:p w14:paraId="3EDCCE99" w14:textId="77777777" w:rsidR="00625CFB" w:rsidRPr="00CF563D" w:rsidRDefault="00625CFB" w:rsidP="00625CFB">
      <w:pPr>
        <w:spacing w:line="360" w:lineRule="auto"/>
        <w:jc w:val="both"/>
        <w:rPr>
          <w:rFonts w:ascii="Times New Roman" w:hAnsi="Times New Roman" w:cs="Times New Roman"/>
          <w:sz w:val="24"/>
          <w:szCs w:val="19"/>
        </w:rPr>
      </w:pPr>
      <w:r w:rsidRPr="00CF563D">
        <w:rPr>
          <w:rFonts w:ascii="Times New Roman" w:hAnsi="Times New Roman" w:cs="Times New Roman"/>
          <w:sz w:val="24"/>
          <w:szCs w:val="19"/>
        </w:rPr>
        <w:t>U većini slučajeva, rizično ponašanje je rezultat natjecanja između dvije navedene mreže</w:t>
      </w:r>
      <w:r w:rsidR="00FE6BF2">
        <w:rPr>
          <w:rFonts w:ascii="Times New Roman" w:hAnsi="Times New Roman" w:cs="Times New Roman"/>
          <w:sz w:val="24"/>
          <w:szCs w:val="19"/>
        </w:rPr>
        <w:t>,</w:t>
      </w:r>
      <w:r w:rsidRPr="00CF563D">
        <w:rPr>
          <w:rFonts w:ascii="Times New Roman" w:hAnsi="Times New Roman" w:cs="Times New Roman"/>
          <w:sz w:val="24"/>
          <w:szCs w:val="19"/>
        </w:rPr>
        <w:t xml:space="preserve"> a adolescencija je razdoblje u kojem je socioemoci</w:t>
      </w:r>
      <w:r w:rsidR="004830D6">
        <w:rPr>
          <w:rFonts w:ascii="Times New Roman" w:hAnsi="Times New Roman" w:cs="Times New Roman"/>
          <w:sz w:val="24"/>
          <w:szCs w:val="19"/>
        </w:rPr>
        <w:t>o</w:t>
      </w:r>
      <w:r w:rsidRPr="00CF563D">
        <w:rPr>
          <w:rFonts w:ascii="Times New Roman" w:hAnsi="Times New Roman" w:cs="Times New Roman"/>
          <w:sz w:val="24"/>
          <w:szCs w:val="19"/>
        </w:rPr>
        <w:t>nalna mreža izričitija (Steinberg, 2007). Kad socioemocionalna mreža nije visoko aktivna (npr. kada osobe nisu u stanju emocionalne uzbuđenosti ili su same) mreža kognitivne kontrole je dovoljno jaka kako bi nametnula kontrolu nad impulzivnim i rizičnim ponašanjem. Međutim, u prisustvu vršnjaka ili u uvjetima emocionalne uzbuđenosti, socioemocionalna mreža postaje dovoljno aktivna da umanji kontrolu mreže kognitivne kontrole (Steinberg, 2007). Tijekom razdoblja adolescencije, zajedno s razvojem prefrontalnog korteksa, razvija se mreža kognitivne kontrole tako da se do odrasle dobi, čak i u uvjetima emocionalne uzbuđenosti, sklonost rizičnom ponašanju može prilagoditi (Steinberg, 2007).</w:t>
      </w:r>
    </w:p>
    <w:p w14:paraId="37EE9448" w14:textId="77777777" w:rsidR="00625CFB" w:rsidRPr="00CF563D" w:rsidRDefault="00625CFB" w:rsidP="00625CFB">
      <w:pPr>
        <w:spacing w:line="360" w:lineRule="auto"/>
        <w:jc w:val="both"/>
        <w:rPr>
          <w:rFonts w:ascii="Times New Roman" w:hAnsi="Times New Roman" w:cs="Times New Roman"/>
          <w:sz w:val="24"/>
          <w:szCs w:val="19"/>
        </w:rPr>
      </w:pPr>
      <w:r w:rsidRPr="00CF563D">
        <w:rPr>
          <w:rFonts w:ascii="Times New Roman" w:hAnsi="Times New Roman" w:cs="Times New Roman"/>
          <w:sz w:val="24"/>
          <w:szCs w:val="19"/>
        </w:rPr>
        <w:t>Razvoj mozga u razdoblju od adolescencije do odrasle dobi lokaliziran je na područje prefrontalne moždane kore, s relativno malo promjena na drugim mjestima (Šimleša i Cepanec, 2008). Razvoj na području prefrontalnog korteksa uključuje procese eliminacije prekobrojnih sinapsi i mijelinizaciju, koji utječu na povećanje učinkovitosti obrade informacija (Blakemore, 2007). Ta učinkovitost se ogleda u procesima planiranja, vremenske organizacije ponašanja, anticipaciji cilja, započinjanju aktivnosti, nadgledanju aktivnosti, sposobnosti inhibiranja ili odgađanja odgovora, evaluaciji odgovora i kognitivnoj fleksibilnosti (Šimleša, Cepanec, 2008).</w:t>
      </w:r>
    </w:p>
    <w:p w14:paraId="56BB59AF" w14:textId="77777777" w:rsidR="00625CFB" w:rsidRDefault="00625CFB" w:rsidP="00625CFB">
      <w:pPr>
        <w:autoSpaceDE w:val="0"/>
        <w:autoSpaceDN w:val="0"/>
        <w:adjustRightInd w:val="0"/>
        <w:spacing w:after="0" w:line="360" w:lineRule="auto"/>
        <w:jc w:val="both"/>
        <w:rPr>
          <w:rFonts w:ascii="Times New Roman" w:hAnsi="Times New Roman" w:cs="Times New Roman"/>
          <w:sz w:val="24"/>
          <w:szCs w:val="19"/>
        </w:rPr>
      </w:pPr>
      <w:r w:rsidRPr="00F626E4">
        <w:rPr>
          <w:rFonts w:ascii="Times New Roman" w:hAnsi="Times New Roman" w:cs="Times New Roman"/>
          <w:sz w:val="24"/>
          <w:szCs w:val="19"/>
        </w:rPr>
        <w:lastRenderedPageBreak/>
        <w:t>Rezultati istraživanja koje su proveli Pharo i suradnici (2011) na uzorku od 136 adolescenata starosti između 13 i 17 godina, sugeriraju kako su izvršne funkcije povezane s rizičnim ponašanjem adolescenata, pri čemu su adolescenti s manje razvijenim izvršnim funkcijama skloniji rizičnim ponašanjima.</w:t>
      </w:r>
    </w:p>
    <w:p w14:paraId="6C6C6C02" w14:textId="59914D99" w:rsidR="004830D6" w:rsidRPr="00F626E4" w:rsidRDefault="004830D6" w:rsidP="004830D6">
      <w:pPr>
        <w:spacing w:line="360" w:lineRule="auto"/>
        <w:jc w:val="both"/>
        <w:rPr>
          <w:rFonts w:ascii="Times New Roman" w:hAnsi="Times New Roman" w:cs="Times New Roman"/>
          <w:sz w:val="24"/>
          <w:szCs w:val="24"/>
        </w:rPr>
      </w:pPr>
      <w:r w:rsidRPr="00F626E4">
        <w:rPr>
          <w:rFonts w:ascii="Times New Roman" w:hAnsi="Times New Roman" w:cs="Times New Roman"/>
          <w:sz w:val="24"/>
          <w:szCs w:val="19"/>
        </w:rPr>
        <w:t>U skladu s istraživanjima koja pokazuju kako problem nije u načinu razmišljanja ili količini znanja adolescenata, Steinberg (2007) tvrdi kako bi se djelotvornija prevencija trebala usmjeriti na ograničavanje prilika u kojima nezrele odluke mogu dovesti do štetnih posljedica. Strategije poput povećanja cijena cigareta, drastičnije kazne za p</w:t>
      </w:r>
      <w:r>
        <w:rPr>
          <w:rFonts w:ascii="Times New Roman" w:hAnsi="Times New Roman" w:cs="Times New Roman"/>
          <w:sz w:val="24"/>
          <w:szCs w:val="19"/>
        </w:rPr>
        <w:t>rodaju alkohola maloljetnicima,</w:t>
      </w:r>
      <w:r w:rsidRPr="00F626E4">
        <w:rPr>
          <w:rFonts w:ascii="Times New Roman" w:hAnsi="Times New Roman" w:cs="Times New Roman"/>
          <w:sz w:val="24"/>
          <w:szCs w:val="19"/>
        </w:rPr>
        <w:t xml:space="preserve"> olakšan pristup kontracepcijskim sredstvima, povećan nadzor i kazne za maloljetničko k</w:t>
      </w:r>
      <w:r w:rsidR="008C2F78">
        <w:rPr>
          <w:rFonts w:ascii="Times New Roman" w:hAnsi="Times New Roman" w:cs="Times New Roman"/>
          <w:sz w:val="24"/>
          <w:szCs w:val="19"/>
        </w:rPr>
        <w:t>ockanje</w:t>
      </w:r>
      <w:r w:rsidRPr="00F626E4">
        <w:rPr>
          <w:rFonts w:ascii="Times New Roman" w:hAnsi="Times New Roman" w:cs="Times New Roman"/>
          <w:sz w:val="24"/>
          <w:szCs w:val="19"/>
        </w:rPr>
        <w:t xml:space="preserve">, vjerojatno bi utjecale na smanjenje konzumiranja cigareta i alkohola među adolescentima, smanjenje ovisnosti o </w:t>
      </w:r>
      <w:r w:rsidR="008C2F78">
        <w:rPr>
          <w:rFonts w:ascii="Times New Roman" w:hAnsi="Times New Roman" w:cs="Times New Roman"/>
          <w:sz w:val="24"/>
          <w:szCs w:val="19"/>
        </w:rPr>
        <w:t>kockanju</w:t>
      </w:r>
      <w:r w:rsidRPr="00F626E4">
        <w:rPr>
          <w:rFonts w:ascii="Times New Roman" w:hAnsi="Times New Roman" w:cs="Times New Roman"/>
          <w:sz w:val="24"/>
          <w:szCs w:val="19"/>
        </w:rPr>
        <w:t xml:space="preserve"> te maloljetničke trudnoće.</w:t>
      </w:r>
    </w:p>
    <w:p w14:paraId="167875FA" w14:textId="77777777" w:rsidR="004830D6" w:rsidRDefault="004830D6" w:rsidP="004830D6">
      <w:pPr>
        <w:spacing w:line="360" w:lineRule="auto"/>
        <w:jc w:val="both"/>
        <w:rPr>
          <w:rFonts w:ascii="Times New Roman" w:hAnsi="Times New Roman" w:cs="Times New Roman"/>
          <w:sz w:val="24"/>
          <w:szCs w:val="19"/>
        </w:rPr>
      </w:pPr>
      <w:r w:rsidRPr="00F626E4">
        <w:rPr>
          <w:rFonts w:ascii="Times New Roman" w:hAnsi="Times New Roman" w:cs="Times New Roman"/>
          <w:sz w:val="24"/>
          <w:szCs w:val="19"/>
        </w:rPr>
        <w:t>Međutim, nekim stvarima treba vremena kako bi se razvile, a zrelost u donošenju odluka je jedna od tih pa se prema tome rizično ponašanje čini neizbježnim (Steinberg, 2007).</w:t>
      </w:r>
    </w:p>
    <w:p w14:paraId="2652A501" w14:textId="77777777" w:rsidR="004830D6" w:rsidRDefault="004830D6" w:rsidP="00625CFB">
      <w:pPr>
        <w:autoSpaceDE w:val="0"/>
        <w:autoSpaceDN w:val="0"/>
        <w:adjustRightInd w:val="0"/>
        <w:spacing w:after="0" w:line="360" w:lineRule="auto"/>
        <w:jc w:val="both"/>
        <w:rPr>
          <w:rFonts w:ascii="Times New Roman" w:hAnsi="Times New Roman" w:cs="Times New Roman"/>
          <w:sz w:val="24"/>
          <w:szCs w:val="19"/>
        </w:rPr>
      </w:pPr>
    </w:p>
    <w:p w14:paraId="4B90DF25" w14:textId="77777777" w:rsidR="00625CFB" w:rsidRDefault="00625CFB" w:rsidP="007C1E8F">
      <w:pPr>
        <w:pStyle w:val="Heading3"/>
        <w:spacing w:line="360" w:lineRule="auto"/>
        <w:jc w:val="both"/>
        <w:rPr>
          <w:rFonts w:ascii="Times New Roman" w:hAnsi="Times New Roman" w:cs="Times New Roman"/>
          <w:b/>
          <w:color w:val="auto"/>
          <w:sz w:val="26"/>
          <w:szCs w:val="26"/>
        </w:rPr>
      </w:pPr>
      <w:r>
        <w:rPr>
          <w:szCs w:val="19"/>
        </w:rPr>
        <w:br w:type="page"/>
      </w:r>
      <w:bookmarkStart w:id="7" w:name="_Toc443578458"/>
      <w:r w:rsidR="000C1BEA" w:rsidRPr="00427E5B">
        <w:rPr>
          <w:rFonts w:ascii="Times New Roman" w:hAnsi="Times New Roman" w:cs="Times New Roman"/>
          <w:b/>
          <w:color w:val="auto"/>
          <w:sz w:val="26"/>
          <w:szCs w:val="26"/>
        </w:rPr>
        <w:lastRenderedPageBreak/>
        <w:t>2.2</w:t>
      </w:r>
      <w:r w:rsidRPr="00427E5B">
        <w:rPr>
          <w:rFonts w:ascii="Times New Roman" w:hAnsi="Times New Roman" w:cs="Times New Roman"/>
          <w:b/>
          <w:color w:val="auto"/>
          <w:sz w:val="26"/>
          <w:szCs w:val="26"/>
        </w:rPr>
        <w:t>.</w:t>
      </w:r>
      <w:r w:rsidR="000C1BEA" w:rsidRPr="00427E5B">
        <w:rPr>
          <w:rFonts w:ascii="Times New Roman" w:hAnsi="Times New Roman" w:cs="Times New Roman"/>
          <w:b/>
          <w:color w:val="auto"/>
          <w:sz w:val="26"/>
          <w:szCs w:val="26"/>
        </w:rPr>
        <w:t>1.</w:t>
      </w:r>
      <w:r w:rsidRPr="00427E5B">
        <w:rPr>
          <w:rFonts w:ascii="Times New Roman" w:hAnsi="Times New Roman" w:cs="Times New Roman"/>
          <w:b/>
          <w:color w:val="auto"/>
          <w:sz w:val="26"/>
          <w:szCs w:val="26"/>
        </w:rPr>
        <w:t xml:space="preserve"> Rizični i zaštitni čimbenici u etiologiji poremećaja u ponašanju</w:t>
      </w:r>
      <w:bookmarkEnd w:id="7"/>
    </w:p>
    <w:p w14:paraId="0FCD68BC" w14:textId="77777777" w:rsidR="00427E5B" w:rsidRPr="00427E5B" w:rsidRDefault="00427E5B" w:rsidP="00427E5B"/>
    <w:p w14:paraId="5637A30D" w14:textId="77777777" w:rsidR="00625CFB" w:rsidRDefault="00625CFB" w:rsidP="00625CFB">
      <w:pPr>
        <w:autoSpaceDE w:val="0"/>
        <w:autoSpaceDN w:val="0"/>
        <w:adjustRightInd w:val="0"/>
        <w:spacing w:after="0" w:line="360" w:lineRule="auto"/>
        <w:jc w:val="both"/>
        <w:rPr>
          <w:rFonts w:ascii="Times New Roman" w:hAnsi="Times New Roman" w:cs="Times New Roman"/>
          <w:sz w:val="24"/>
          <w:szCs w:val="24"/>
        </w:rPr>
      </w:pPr>
      <w:r w:rsidRPr="00E877A8">
        <w:rPr>
          <w:rFonts w:ascii="Times New Roman" w:hAnsi="Times New Roman" w:cs="Times New Roman"/>
          <w:sz w:val="24"/>
          <w:szCs w:val="24"/>
        </w:rPr>
        <w:t xml:space="preserve">Ponašanje </w:t>
      </w:r>
      <w:r>
        <w:rPr>
          <w:rFonts w:ascii="Times New Roman" w:hAnsi="Times New Roman" w:cs="Times New Roman"/>
          <w:sz w:val="24"/>
          <w:szCs w:val="24"/>
        </w:rPr>
        <w:t xml:space="preserve">osobe </w:t>
      </w:r>
      <w:r w:rsidRPr="00E877A8">
        <w:rPr>
          <w:rFonts w:ascii="Times New Roman" w:hAnsi="Times New Roman" w:cs="Times New Roman"/>
          <w:sz w:val="24"/>
          <w:szCs w:val="24"/>
        </w:rPr>
        <w:t xml:space="preserve">rezultat je bioloških, socijalnih i okolinskih </w:t>
      </w:r>
      <w:r>
        <w:rPr>
          <w:rFonts w:ascii="Times New Roman" w:hAnsi="Times New Roman" w:cs="Times New Roman"/>
          <w:sz w:val="24"/>
          <w:szCs w:val="24"/>
        </w:rPr>
        <w:t>čimbenika pa se iz tog razloga</w:t>
      </w:r>
      <w:r w:rsidRPr="004B4B1E">
        <w:rPr>
          <w:rFonts w:ascii="Times New Roman" w:hAnsi="Times New Roman" w:cs="Times New Roman"/>
          <w:sz w:val="24"/>
          <w:szCs w:val="24"/>
        </w:rPr>
        <w:t xml:space="preserve"> </w:t>
      </w:r>
      <w:r>
        <w:rPr>
          <w:rFonts w:ascii="Times New Roman" w:hAnsi="Times New Roman" w:cs="Times New Roman"/>
          <w:sz w:val="24"/>
          <w:szCs w:val="24"/>
        </w:rPr>
        <w:t>rizični i zaštitni</w:t>
      </w:r>
      <w:r w:rsidRPr="004B4B1E">
        <w:rPr>
          <w:rFonts w:ascii="Times New Roman" w:hAnsi="Times New Roman" w:cs="Times New Roman"/>
          <w:sz w:val="24"/>
          <w:szCs w:val="24"/>
        </w:rPr>
        <w:t xml:space="preserve"> čimb</w:t>
      </w:r>
      <w:r>
        <w:rPr>
          <w:rFonts w:ascii="Times New Roman" w:hAnsi="Times New Roman" w:cs="Times New Roman"/>
          <w:sz w:val="24"/>
          <w:szCs w:val="24"/>
        </w:rPr>
        <w:t>enici dijele</w:t>
      </w:r>
      <w:r w:rsidRPr="004B4B1E">
        <w:rPr>
          <w:rFonts w:ascii="Times New Roman" w:hAnsi="Times New Roman" w:cs="Times New Roman"/>
          <w:sz w:val="24"/>
          <w:szCs w:val="24"/>
        </w:rPr>
        <w:t xml:space="preserve"> na tri domene: individualni čimbenici, čimbenici u obiteljskom i školskom okruženju te čimbenici u širem društvenom kontekstu (Ricijaš, 2009).</w:t>
      </w:r>
      <w:r>
        <w:rPr>
          <w:rFonts w:ascii="Times New Roman" w:hAnsi="Times New Roman" w:cs="Times New Roman"/>
          <w:sz w:val="24"/>
          <w:szCs w:val="24"/>
        </w:rPr>
        <w:t xml:space="preserve"> </w:t>
      </w:r>
    </w:p>
    <w:p w14:paraId="2F7710C0" w14:textId="77777777" w:rsidR="00625CFB" w:rsidRPr="003C401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Kazdin (1995, prema Bartlett, Holditch – Davis, Belyea, Tucker Halpern, Beeber) definira rizične čimbenike kao osobine, događaje ili procese koji povećavaju vjerojatnost pojave problema u ponašanju. Zaštitini čimbenici, kako ih definiraju Pollar, Hawkins i Arthur (1999, prema Bašić, 2009), su oni čimbenici koji posreduju ili usporavaju učinke izloženosti rizičnim čimbenicima i smanjuju razvoj problema ponašanja. Zaštitni čimbenici djeluju kroz promicanje osobnih sposobnosti koje su korisne pri prevladavanju različitih razvojnih zadataka, i kroz promicanje dobrobiti putem redukcije, uravnoteženja i kompenzacije rizičnih čimbenika (Bonino, Cazzelino, Ciairano, 2005).</w:t>
      </w:r>
    </w:p>
    <w:p w14:paraId="05CA663A" w14:textId="77777777" w:rsidR="00625CFB" w:rsidRPr="003C401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 xml:space="preserve">Treba naglasiti kako jedan rizičan čimbenik nije dovoljan za uključivanje mladih u rizična ponašanja te se vjerojatnost pojave rizičnog ponašanja povećava s brojem rizičnih čimbenika (Ricijaš, 2009). </w:t>
      </w:r>
    </w:p>
    <w:p w14:paraId="40C075B1" w14:textId="28101CE4" w:rsidR="00625CFB" w:rsidRPr="003C401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Individualni zaštitni čimbenici uključuju samopoštovanje, samopouzdanje i samokontrolu (Wang, Hsu, Lin, Cheng i Lee, 2010). Samopoštovanje je subjektivna procjena sebe i svoje vrijednosti i sposobnosti (Anderson i Olnhausen 1999, prema Wang i sur., 2010). Greenberg (2006, prema Wang  i sur., 2010) samopouzdanje definira kao odraz vjere u vlastite sposobnosti za uspješno djelovanje u različi</w:t>
      </w:r>
      <w:r w:rsidR="00BF6BFA">
        <w:rPr>
          <w:rFonts w:ascii="Times New Roman" w:hAnsi="Times New Roman" w:cs="Times New Roman"/>
          <w:sz w:val="24"/>
          <w:szCs w:val="24"/>
        </w:rPr>
        <w:t xml:space="preserve">tim situacijama, a isti  autor </w:t>
      </w:r>
      <w:r w:rsidRPr="003C4014">
        <w:rPr>
          <w:rFonts w:ascii="Times New Roman" w:hAnsi="Times New Roman" w:cs="Times New Roman"/>
          <w:sz w:val="24"/>
          <w:szCs w:val="24"/>
        </w:rPr>
        <w:t>samokontrolu definira kao učinkovit odgovor na stres. Individualni rizični čimbenici podrazumijevaju lošu kontrolu ega, nisku razinu samopoštovanja, neučinkovite vještine rješavanja problema (Buysse, 1997, prema Malbašić, 2012), agresivnost, poremećaj pažnje i hiperaktivni poremećaj te nižu razinu intelektualnog funkcioniranja (Ricijaš, 2009). Potrebno je istaknuti kako je niža razina intelektualnog  funkcioniranja povezana i s nižim akademskim postignućima, a samim time i većim osjećajem frustracije zbog nepostizanja željenih ili adekvatnih ciljeva (Hann i Borek, 2001, prema Ricijaš, 2009) što sveukupno može dovesti do pojave rizičnih ponašanja.</w:t>
      </w:r>
    </w:p>
    <w:p w14:paraId="326FF11A" w14:textId="77777777" w:rsidR="00625CFB" w:rsidRPr="003C401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 xml:space="preserve">Među zaštitnim čimbenicima u obitelji navode se privrženost članova obitelji </w:t>
      </w:r>
      <w:r w:rsidRPr="003C4014">
        <w:rPr>
          <w:rFonts w:ascii="Times New Roman" w:hAnsi="Times New Roman" w:cs="Times New Roman"/>
          <w:noProof/>
          <w:sz w:val="24"/>
          <w:szCs w:val="24"/>
        </w:rPr>
        <w:t>(Malbašić</w:t>
      </w:r>
      <w:r w:rsidRPr="003C4014">
        <w:rPr>
          <w:rFonts w:ascii="Times New Roman" w:hAnsi="Times New Roman" w:cs="Times New Roman"/>
          <w:sz w:val="24"/>
          <w:szCs w:val="24"/>
        </w:rPr>
        <w:t xml:space="preserve">, 2012; </w:t>
      </w:r>
      <w:r w:rsidRPr="003C4014">
        <w:rPr>
          <w:rFonts w:ascii="Times New Roman" w:hAnsi="Times New Roman" w:cs="Times New Roman"/>
          <w:noProof/>
          <w:sz w:val="24"/>
          <w:szCs w:val="24"/>
        </w:rPr>
        <w:t>Raboteg-Šaric,</w:t>
      </w:r>
      <w:r w:rsidRPr="003C4014">
        <w:rPr>
          <w:rFonts w:ascii="Times New Roman" w:hAnsi="Times New Roman" w:cs="Times New Roman"/>
          <w:sz w:val="24"/>
          <w:szCs w:val="24"/>
        </w:rPr>
        <w:t xml:space="preserve"> Sakoman i Brajša – Žganec, 2002, prema Ferić </w:t>
      </w:r>
      <w:r w:rsidRPr="003C4014">
        <w:rPr>
          <w:rFonts w:ascii="Times New Roman" w:hAnsi="Times New Roman" w:cs="Times New Roman"/>
          <w:noProof/>
          <w:sz w:val="24"/>
          <w:szCs w:val="24"/>
        </w:rPr>
        <w:t>Šlehan</w:t>
      </w:r>
      <w:r w:rsidRPr="003C4014">
        <w:rPr>
          <w:rFonts w:ascii="Times New Roman" w:hAnsi="Times New Roman" w:cs="Times New Roman"/>
          <w:sz w:val="24"/>
          <w:szCs w:val="24"/>
        </w:rPr>
        <w:t>, 2008), roditeljsko praćenje i nadzor (</w:t>
      </w:r>
      <w:r w:rsidRPr="003C4014">
        <w:rPr>
          <w:rFonts w:ascii="Times New Roman" w:hAnsi="Times New Roman" w:cs="Times New Roman"/>
          <w:noProof/>
          <w:sz w:val="24"/>
          <w:szCs w:val="24"/>
        </w:rPr>
        <w:t>Anderson i Hughes, 2009, prema Đuranović, 2014</w:t>
      </w:r>
      <w:r w:rsidRPr="003C4014">
        <w:rPr>
          <w:rFonts w:ascii="Times New Roman" w:hAnsi="Times New Roman" w:cs="Times New Roman"/>
          <w:sz w:val="24"/>
          <w:szCs w:val="24"/>
        </w:rPr>
        <w:t>), autoritativan roditeljski odgojni stil (</w:t>
      </w:r>
      <w:r w:rsidRPr="003C4014">
        <w:rPr>
          <w:rFonts w:ascii="Times New Roman" w:hAnsi="Times New Roman" w:cs="Times New Roman"/>
          <w:noProof/>
          <w:sz w:val="24"/>
          <w:szCs w:val="24"/>
        </w:rPr>
        <w:t>Đuranović, 2013), usmjeravanje ponašanja mladih i psihološka autonomija članova obitelji (Houge, Liddle i Johnson – Leckrone, 2002, prema Ferić Šlehan</w:t>
      </w:r>
      <w:r w:rsidRPr="003C4014">
        <w:rPr>
          <w:rFonts w:ascii="Times New Roman" w:hAnsi="Times New Roman" w:cs="Times New Roman"/>
          <w:sz w:val="24"/>
          <w:szCs w:val="24"/>
        </w:rPr>
        <w:t xml:space="preserve">, 2008) te discipliniranje u obitelji </w:t>
      </w:r>
      <w:r w:rsidRPr="003C4014">
        <w:rPr>
          <w:rFonts w:ascii="Times New Roman" w:hAnsi="Times New Roman" w:cs="Times New Roman"/>
          <w:sz w:val="24"/>
          <w:szCs w:val="24"/>
        </w:rPr>
        <w:lastRenderedPageBreak/>
        <w:t>za upuštanje u rizična ponašanja i češći razgovori o rizičnim ponašanjima (</w:t>
      </w:r>
      <w:r w:rsidRPr="003C4014">
        <w:rPr>
          <w:rFonts w:ascii="Times New Roman" w:hAnsi="Times New Roman" w:cs="Times New Roman"/>
          <w:noProof/>
          <w:sz w:val="24"/>
          <w:szCs w:val="24"/>
        </w:rPr>
        <w:t>Ferić Šlehan,</w:t>
      </w:r>
      <w:r w:rsidRPr="003C4014">
        <w:rPr>
          <w:rFonts w:ascii="Times New Roman" w:hAnsi="Times New Roman" w:cs="Times New Roman"/>
          <w:sz w:val="24"/>
          <w:szCs w:val="24"/>
        </w:rPr>
        <w:t xml:space="preserve"> 2008). Kao glavni rizični čimbenik u obitelji ističe se nedostatak privrženosti obitelji jer, ukoliko adolescent nije povezan s roditeljima, neće ih percipirati kao važne osobe čije moralne vrijednosti i ponašanja treba internalizirati ili se s njima identificirati (Ricijaš, 2009). Osim toga, rizični čimbenici u obitelji su i nedostatak roditeljskog nadzora (Patrick i sur., 2005, prema Đuranović, 2013; Brounstein, Zweig i Gardner, 1998, prema Ferić Šlehan, 2008), permisivni i autoritarni odgojni stil (Bonino i sur., 2005),  obiteljska kriminalna povijest, problemi u vođenju obitelji, uključenost ili pozitivni stavovi roditelja prema zloporabi droga i kriminalnom ponašanju (Harachi, 2000, Catalano i sur., 2002, prema Ferić Šlehan, 2008), siromaštvo, zlostavljanje, zanemarivanje i spolno nasilje (Feinst</w:t>
      </w:r>
      <w:r w:rsidR="00CB14FA">
        <w:rPr>
          <w:rFonts w:ascii="Times New Roman" w:hAnsi="Times New Roman" w:cs="Times New Roman"/>
          <w:sz w:val="24"/>
          <w:szCs w:val="24"/>
        </w:rPr>
        <w:t>ein, 1995, prema Malbašić, 2012</w:t>
      </w:r>
      <w:r w:rsidRPr="003C4014">
        <w:rPr>
          <w:rFonts w:ascii="Times New Roman" w:hAnsi="Times New Roman" w:cs="Times New Roman"/>
          <w:sz w:val="24"/>
          <w:szCs w:val="24"/>
        </w:rPr>
        <w:t xml:space="preserve">). </w:t>
      </w:r>
    </w:p>
    <w:p w14:paraId="0B813835" w14:textId="77777777" w:rsidR="00625CFB" w:rsidRPr="003C401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 xml:space="preserve">Adolescenti koji žive samo s jednim roditeljem u sređenim obiteljskim prilikama nisu u većem riziku od upuštanja u rizična ponašanja (Đuranović, 2013), odnosno kvaliteta odnosa roditelja i djeteta u obitelji važniji su od strukture obitelji (Raboteg-Šarić, Pećnik i Josipović, 2003, prema Ricijaš, 2009). </w:t>
      </w:r>
    </w:p>
    <w:p w14:paraId="775600D9" w14:textId="77777777" w:rsidR="00625CFB" w:rsidRPr="003C401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Školsko iskustvo igra veliku ulogu u konstruiranju identiteta adolescenata i definiranju njihove povezanosti sa socijalnim institucijama (Palmonari i Rubini, 1998, prema Bonino i sur., 2005) te zbog toga škola ima veliki utjecaj kao zaštitni čimbenik, ali i rizični čimbenik u odnosu na različita rizična ponašanja.</w:t>
      </w:r>
    </w:p>
    <w:p w14:paraId="396B7C7E" w14:textId="77777777" w:rsidR="00625CFB" w:rsidRPr="003C401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Predanost školi (Malbašić, 2012), kvalitetan odnos s učiteljima, škola s nižom stopom delinkvencije, postojanje jasnih i konzistentnih pravila te očekivanje akademskog uspjeha (Ricijaš, 2009) predstavljaju zaštitne čimbenike povezane sa školskim okruženjem. Nasuprot tome, rizične čimbenike povezane sa školom predstavljaju slabiji školski uspjeh, nedostatna privrženost školi i</w:t>
      </w:r>
      <w:r w:rsidRPr="003C4014">
        <w:t xml:space="preserve"> </w:t>
      </w:r>
      <w:r w:rsidRPr="003C4014">
        <w:rPr>
          <w:rFonts w:ascii="Times New Roman" w:hAnsi="Times New Roman" w:cs="Times New Roman"/>
          <w:sz w:val="24"/>
          <w:szCs w:val="24"/>
        </w:rPr>
        <w:t xml:space="preserve">disciplinski problemi (Bašić, 2009). Također, privremena suspenzija iz škole i izbacivanje su povezaniji sa stupanjem u rizična ponašanja (Shader, 2004, prema Ricijaš, 2009). </w:t>
      </w:r>
    </w:p>
    <w:p w14:paraId="6B93CAC2" w14:textId="77777777" w:rsidR="00625CFB" w:rsidRPr="003C4014"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Kad su u pitanju vršnjaci, zaštitni čimbenici su nerizična ili niskorizična skupina vršnjaka (Malbašić, 2012), dok rizični čimbenici podrazumijevaju siromašne odnose s vršnjacima ili njihovo odbacivanje te povezanost s devijantnim skupinama vršnjaka (Howeel, 2003, prema Bašić, 2009).</w:t>
      </w:r>
    </w:p>
    <w:p w14:paraId="1FD65E47" w14:textId="77777777" w:rsidR="00625CFB" w:rsidRDefault="00625CFB" w:rsidP="00625CFB">
      <w:pPr>
        <w:autoSpaceDE w:val="0"/>
        <w:autoSpaceDN w:val="0"/>
        <w:adjustRightInd w:val="0"/>
        <w:spacing w:after="0" w:line="360" w:lineRule="auto"/>
        <w:jc w:val="both"/>
        <w:rPr>
          <w:rFonts w:ascii="Times New Roman" w:hAnsi="Times New Roman" w:cs="Times New Roman"/>
          <w:sz w:val="24"/>
          <w:szCs w:val="24"/>
        </w:rPr>
      </w:pPr>
      <w:r w:rsidRPr="003C4014">
        <w:rPr>
          <w:rFonts w:ascii="Times New Roman" w:hAnsi="Times New Roman" w:cs="Times New Roman"/>
          <w:sz w:val="24"/>
          <w:szCs w:val="24"/>
        </w:rPr>
        <w:t>Rizičnim čimbenicima u zajednici smatraju se mobilnost, blagi zakoni i norme u zajednici, posjedovanje oružja i delinkvencija te dostupnost  droga i oružja, dok se zaštitnim čimbenicima smatraju povezanost sa zajednicom, pozitivne i jasne norme i vrijednosti u zajednici, uspješna prevencijska politika te odsutnost oružja (Bašić, 2009).</w:t>
      </w:r>
    </w:p>
    <w:p w14:paraId="7DEB8F8C" w14:textId="77777777" w:rsidR="001C6FA4" w:rsidRDefault="001C6FA4">
      <w:pPr>
        <w:rPr>
          <w:rFonts w:ascii="Times New Roman" w:hAnsi="Times New Roman" w:cs="Times New Roman"/>
          <w:sz w:val="24"/>
          <w:szCs w:val="19"/>
        </w:rPr>
      </w:pPr>
      <w:r>
        <w:rPr>
          <w:rFonts w:ascii="Times New Roman" w:hAnsi="Times New Roman" w:cs="Times New Roman"/>
          <w:sz w:val="24"/>
          <w:szCs w:val="19"/>
        </w:rPr>
        <w:br w:type="page"/>
      </w:r>
    </w:p>
    <w:p w14:paraId="50EEF22F" w14:textId="77777777" w:rsidR="00E57197" w:rsidRDefault="001C6FA4" w:rsidP="007C1E8F">
      <w:pPr>
        <w:pStyle w:val="Heading3"/>
        <w:spacing w:line="360" w:lineRule="auto"/>
        <w:jc w:val="both"/>
        <w:rPr>
          <w:rFonts w:ascii="Times New Roman" w:hAnsi="Times New Roman" w:cs="Times New Roman"/>
          <w:b/>
          <w:color w:val="auto"/>
          <w:sz w:val="26"/>
          <w:szCs w:val="26"/>
        </w:rPr>
      </w:pPr>
      <w:bookmarkStart w:id="8" w:name="_Toc443578459"/>
      <w:r w:rsidRPr="00427E5B">
        <w:rPr>
          <w:rFonts w:ascii="Times New Roman" w:hAnsi="Times New Roman" w:cs="Times New Roman"/>
          <w:b/>
          <w:color w:val="auto"/>
          <w:sz w:val="26"/>
          <w:szCs w:val="26"/>
        </w:rPr>
        <w:lastRenderedPageBreak/>
        <w:t>2</w:t>
      </w:r>
      <w:r w:rsidR="000C1BEA" w:rsidRPr="00427E5B">
        <w:rPr>
          <w:rFonts w:ascii="Times New Roman" w:hAnsi="Times New Roman" w:cs="Times New Roman"/>
          <w:b/>
          <w:color w:val="auto"/>
          <w:sz w:val="26"/>
          <w:szCs w:val="26"/>
        </w:rPr>
        <w:t>.2</w:t>
      </w:r>
      <w:r w:rsidRPr="00427E5B">
        <w:rPr>
          <w:rFonts w:ascii="Times New Roman" w:hAnsi="Times New Roman" w:cs="Times New Roman"/>
          <w:b/>
          <w:color w:val="auto"/>
          <w:sz w:val="26"/>
          <w:szCs w:val="26"/>
        </w:rPr>
        <w:t>.</w:t>
      </w:r>
      <w:r w:rsidR="003F2FF5" w:rsidRPr="00427E5B">
        <w:rPr>
          <w:rFonts w:ascii="Times New Roman" w:hAnsi="Times New Roman" w:cs="Times New Roman"/>
          <w:b/>
          <w:color w:val="auto"/>
          <w:sz w:val="26"/>
          <w:szCs w:val="26"/>
        </w:rPr>
        <w:t>2</w:t>
      </w:r>
      <w:r w:rsidR="000C1BEA" w:rsidRPr="00427E5B">
        <w:rPr>
          <w:rFonts w:ascii="Times New Roman" w:hAnsi="Times New Roman" w:cs="Times New Roman"/>
          <w:b/>
          <w:color w:val="auto"/>
          <w:sz w:val="26"/>
          <w:szCs w:val="26"/>
        </w:rPr>
        <w:t>.</w:t>
      </w:r>
      <w:r w:rsidRPr="00427E5B">
        <w:rPr>
          <w:rFonts w:ascii="Times New Roman" w:hAnsi="Times New Roman" w:cs="Times New Roman"/>
          <w:b/>
          <w:color w:val="auto"/>
          <w:sz w:val="26"/>
          <w:szCs w:val="26"/>
        </w:rPr>
        <w:t xml:space="preserve"> </w:t>
      </w:r>
      <w:r w:rsidR="0008358A" w:rsidRPr="00427E5B">
        <w:rPr>
          <w:rFonts w:ascii="Times New Roman" w:hAnsi="Times New Roman" w:cs="Times New Roman"/>
          <w:b/>
          <w:color w:val="auto"/>
          <w:sz w:val="26"/>
          <w:szCs w:val="26"/>
        </w:rPr>
        <w:t>Kockanje</w:t>
      </w:r>
      <w:bookmarkEnd w:id="8"/>
    </w:p>
    <w:p w14:paraId="79CDC685" w14:textId="77777777" w:rsidR="00427E5B" w:rsidRPr="00427E5B" w:rsidRDefault="00427E5B" w:rsidP="00427E5B"/>
    <w:p w14:paraId="6645C72A" w14:textId="77777777" w:rsidR="001A5893" w:rsidRPr="001A5893" w:rsidRDefault="001A5893" w:rsidP="001A5893">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Kockanje se definira kao ulaganje nečeg vrijednog (uobičajeno novca) na događaj (obično igru) čiji je ishod neizvjestan ili određen slučajnošću (Ladouceur, Silvain, Boutin, Doucet, 2002, prema George i Chima, 2014). Petry (2001, prema Dodig, Ricijaš, 2011b) dodaje kako su glavna obilježja kockanja postojanje rizika i slučajnosti u ishodu.</w:t>
      </w:r>
    </w:p>
    <w:p w14:paraId="1DF67100" w14:textId="54C06D40" w:rsidR="001A5893" w:rsidRPr="001A5893" w:rsidRDefault="001A5893" w:rsidP="001A5893">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Unatoč tome što im je kockanje zakonski zabranjeno, u posljednjih dvadeset godina ko</w:t>
      </w:r>
      <w:r w:rsidR="00BF6BFA">
        <w:rPr>
          <w:rFonts w:ascii="Times New Roman" w:hAnsi="Times New Roman" w:cs="Times New Roman"/>
          <w:sz w:val="24"/>
          <w:szCs w:val="19"/>
        </w:rPr>
        <w:t>ckanje adolescenata u svijetu</w:t>
      </w:r>
      <w:r w:rsidRPr="001A5893">
        <w:rPr>
          <w:rFonts w:ascii="Times New Roman" w:hAnsi="Times New Roman" w:cs="Times New Roman"/>
          <w:sz w:val="24"/>
          <w:szCs w:val="19"/>
        </w:rPr>
        <w:t xml:space="preserve"> prepoznato</w:t>
      </w:r>
      <w:r w:rsidR="00BF6BFA">
        <w:rPr>
          <w:rFonts w:ascii="Times New Roman" w:hAnsi="Times New Roman" w:cs="Times New Roman"/>
          <w:sz w:val="24"/>
          <w:szCs w:val="19"/>
        </w:rPr>
        <w:t xml:space="preserve"> je</w:t>
      </w:r>
      <w:r w:rsidRPr="001A5893">
        <w:rPr>
          <w:rFonts w:ascii="Times New Roman" w:hAnsi="Times New Roman" w:cs="Times New Roman"/>
          <w:sz w:val="24"/>
          <w:szCs w:val="19"/>
        </w:rPr>
        <w:t xml:space="preserve"> kao rastući problem (Dodig, Ricijaš, 2011a).</w:t>
      </w:r>
    </w:p>
    <w:p w14:paraId="1259BF34" w14:textId="77777777" w:rsidR="001A5893" w:rsidRPr="001A5893" w:rsidRDefault="001A5893" w:rsidP="001A5893">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 xml:space="preserve">Različita istraživanja u svijetu potvrđuju povećano sudjelovanje maloljetnika u igrama na sreću, uz prevagu mladih problematičnih kockara u odnosu na odraslu populaciju (Dodig, Ricijaš, 2011a). Otprilike 4 </w:t>
      </w:r>
      <w:r w:rsidR="008A48AB">
        <w:rPr>
          <w:rFonts w:ascii="Times New Roman" w:hAnsi="Times New Roman" w:cs="Times New Roman"/>
          <w:sz w:val="24"/>
          <w:szCs w:val="19"/>
        </w:rPr>
        <w:t>-</w:t>
      </w:r>
      <w:r w:rsidRPr="001A5893">
        <w:rPr>
          <w:rFonts w:ascii="Times New Roman" w:hAnsi="Times New Roman" w:cs="Times New Roman"/>
          <w:sz w:val="24"/>
          <w:szCs w:val="19"/>
        </w:rPr>
        <w:t xml:space="preserve"> 8% adolescenata ima ozbiljnih problema s kockanjem, dok je</w:t>
      </w:r>
      <w:r w:rsidR="008A48AB">
        <w:rPr>
          <w:rFonts w:ascii="Times New Roman" w:hAnsi="Times New Roman" w:cs="Times New Roman"/>
          <w:sz w:val="24"/>
          <w:szCs w:val="19"/>
        </w:rPr>
        <w:t xml:space="preserve"> kod odraslih ta brojka između 1 - </w:t>
      </w:r>
      <w:r w:rsidRPr="001A5893">
        <w:rPr>
          <w:rFonts w:ascii="Times New Roman" w:hAnsi="Times New Roman" w:cs="Times New Roman"/>
          <w:sz w:val="24"/>
          <w:szCs w:val="19"/>
        </w:rPr>
        <w:t>3% (Gupta, Derevensky, Marget, 2004; Hardoon</w:t>
      </w:r>
      <w:r w:rsidR="00BF11BC">
        <w:rPr>
          <w:rFonts w:ascii="Times New Roman" w:hAnsi="Times New Roman" w:cs="Times New Roman"/>
          <w:sz w:val="24"/>
          <w:szCs w:val="19"/>
        </w:rPr>
        <w:t>,</w:t>
      </w:r>
      <w:r w:rsidRPr="001A5893">
        <w:rPr>
          <w:rFonts w:ascii="Times New Roman" w:hAnsi="Times New Roman" w:cs="Times New Roman"/>
          <w:sz w:val="24"/>
          <w:szCs w:val="19"/>
        </w:rPr>
        <w:t xml:space="preserve"> </w:t>
      </w:r>
      <w:r w:rsidR="00BF11BC" w:rsidRPr="00BF11BC">
        <w:rPr>
          <w:rFonts w:ascii="Times New Roman" w:hAnsi="Times New Roman" w:cs="Times New Roman"/>
          <w:sz w:val="24"/>
          <w:szCs w:val="19"/>
        </w:rPr>
        <w:t>Gupta, Derevensky</w:t>
      </w:r>
      <w:r w:rsidR="00BF11BC">
        <w:rPr>
          <w:rFonts w:ascii="Times New Roman" w:hAnsi="Times New Roman" w:cs="Times New Roman"/>
          <w:sz w:val="24"/>
          <w:szCs w:val="19"/>
        </w:rPr>
        <w:t>,</w:t>
      </w:r>
      <w:r w:rsidR="00BF11BC" w:rsidRPr="00BF11BC">
        <w:rPr>
          <w:rFonts w:ascii="Times New Roman" w:hAnsi="Times New Roman" w:cs="Times New Roman"/>
          <w:sz w:val="24"/>
          <w:szCs w:val="19"/>
        </w:rPr>
        <w:t xml:space="preserve"> </w:t>
      </w:r>
      <w:r w:rsidRPr="001A5893">
        <w:rPr>
          <w:rFonts w:ascii="Times New Roman" w:hAnsi="Times New Roman" w:cs="Times New Roman"/>
          <w:sz w:val="24"/>
          <w:szCs w:val="19"/>
        </w:rPr>
        <w:t>2004). Istraživanje kockanja među hrvatskim srednjoškolcima pokazalo je da je taj postotak u Hrvatskoj još veći te on iznosi 12,3% (Dodig, 2013).</w:t>
      </w:r>
    </w:p>
    <w:p w14:paraId="1808FC32" w14:textId="77777777" w:rsidR="001A5893" w:rsidRPr="001A5893" w:rsidRDefault="001A5893" w:rsidP="001A5893">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Hardon i suradnici (prema Bilić i Opić, 2013) pojašnjavanju prevalenciju mladih problematičnih kockara u odnosu na odraslu populaciju. Naime, adolescencija je razdoblje života koje karakterizira potraga za uzbuđenjem, povećana osjetljivost na nagrade te izbjegavanje dosade. Ti čimbenici mogu djelomično pojasniti privlačnost kockanja. Uz njih, tu je i potencijalni monetarn</w:t>
      </w:r>
      <w:r w:rsidR="00772F69">
        <w:rPr>
          <w:rFonts w:ascii="Times New Roman" w:hAnsi="Times New Roman" w:cs="Times New Roman"/>
          <w:sz w:val="24"/>
          <w:szCs w:val="19"/>
        </w:rPr>
        <w:t xml:space="preserve">i dobitak, tj. lagani </w:t>
      </w:r>
      <w:r w:rsidRPr="001A5893">
        <w:rPr>
          <w:rFonts w:ascii="Times New Roman" w:hAnsi="Times New Roman" w:cs="Times New Roman"/>
          <w:sz w:val="24"/>
          <w:szCs w:val="19"/>
        </w:rPr>
        <w:t xml:space="preserve">način zarade koji potiče ideje mogućeg prekida ekonomske ovisnosti o roditeljima i glamuroznog načina života prema modelu nametnutom u medijima. </w:t>
      </w:r>
    </w:p>
    <w:p w14:paraId="2BBFB686" w14:textId="77777777" w:rsidR="001A5893" w:rsidRPr="001A5893" w:rsidRDefault="001A5893" w:rsidP="001A5893">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Kockanje adolescenata promatra se u rasponu od nesudjelovanja do eksperimentiranja s kockanjem, povremenog kockanja, redovitog kockanja do zaokupljenosti kockanjem koje dovodi do štetnih posljedica (Stinchfield</w:t>
      </w:r>
      <w:r w:rsidR="00772F69">
        <w:rPr>
          <w:rFonts w:ascii="Times New Roman" w:hAnsi="Times New Roman" w:cs="Times New Roman"/>
          <w:sz w:val="24"/>
          <w:szCs w:val="19"/>
        </w:rPr>
        <w:t xml:space="preserve"> i Winters, 1998, prema Winters, </w:t>
      </w:r>
      <w:r w:rsidR="00772F69" w:rsidRPr="00772F69">
        <w:rPr>
          <w:rFonts w:ascii="Times New Roman" w:hAnsi="Times New Roman" w:cs="Times New Roman"/>
          <w:sz w:val="24"/>
          <w:szCs w:val="19"/>
        </w:rPr>
        <w:t>Stinchfield, Botzet, Anderson</w:t>
      </w:r>
      <w:r w:rsidR="00772F69">
        <w:rPr>
          <w:rFonts w:ascii="Times New Roman" w:hAnsi="Times New Roman" w:cs="Times New Roman"/>
          <w:sz w:val="24"/>
          <w:szCs w:val="19"/>
        </w:rPr>
        <w:t xml:space="preserve">, </w:t>
      </w:r>
      <w:r w:rsidRPr="001A5893">
        <w:rPr>
          <w:rFonts w:ascii="Times New Roman" w:hAnsi="Times New Roman" w:cs="Times New Roman"/>
          <w:sz w:val="24"/>
          <w:szCs w:val="19"/>
        </w:rPr>
        <w:t xml:space="preserve">2002.) U skladu s time može se govoriti o rekreativnom ili socijalnom kockanju, problematičnom kockanju te patološkom kockanju (Bilić i Opić, 2013). </w:t>
      </w:r>
    </w:p>
    <w:p w14:paraId="74C9FA88" w14:textId="77777777" w:rsidR="001A5893" w:rsidRPr="001A5893" w:rsidRDefault="001A5893" w:rsidP="00772F69">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 xml:space="preserve">Rekreativno ili socijalno kockanje definira se kao kockanje ograničenog trajanja koje ne karakterizira gubitak kontrole nad igranjem i novcem, odnosno, gubitci su prihvatljivi i očekivani, a kockanje nije glavna zanimacija osobe te se obično ne skriva od okoline (Bilić, Opić, 2013). Problematično kockanje definira se kao prekomjerno kockanje koje rezultira umjerenim do teškim financijskim, osobnim te obiteljskim gubitcima (Blaszczynski i Nower, 2010). Patološko kockanje karakterizirano je trajnim ili povremenim gubitkom kontrole tijekom kockanja, zaokupljenosti kockanjem i pribavljanjem novca za kockanje, iracionalnim razmišljanjem te nastavkom kockanja </w:t>
      </w:r>
      <w:r w:rsidRPr="001A5893">
        <w:rPr>
          <w:rFonts w:ascii="Times New Roman" w:hAnsi="Times New Roman" w:cs="Times New Roman"/>
          <w:sz w:val="24"/>
          <w:szCs w:val="19"/>
        </w:rPr>
        <w:lastRenderedPageBreak/>
        <w:t>unatoč višestrukim štetnim posljedicama (American Psychiatric Association, 1994, prema Hardoon, Gupta, Derevensky, 2004).</w:t>
      </w:r>
    </w:p>
    <w:p w14:paraId="039D3B08" w14:textId="77777777" w:rsidR="001A5893" w:rsidRPr="001A5893" w:rsidRDefault="001A5893" w:rsidP="00772F69">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Rizični čimbenici koji su povezani s kockanjem uključuju muški spol, sklonost antisocijalnom ponašanju, povijest kockanja unutar obitelji, loš školski uspjeh, vršnjački pritisak (Stinchfield, 2004), loše vještine upravljanja stresom, rano iskustvo kockanja, dostupnost igrama na sreću, anksioznost i depresiju, nisko samopoštovanje, impulzivnost, (Winters, Arthur, Leitten, Botzet, 2004) poremećaj hiperaktivnosti i deficita pažnje (Zangeneh, Grunfeld, Koenig, 2008).</w:t>
      </w:r>
    </w:p>
    <w:p w14:paraId="41EE4CB1" w14:textId="77777777" w:rsidR="001A5893" w:rsidRDefault="001A5893" w:rsidP="00772F69">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Kao ključne zaštitne čimbenike u prevenciji razvoja problema s kockanjem kod adolescenata Dickson i suradnici (2003, prema Derevensky, Gupta, Dickson, Deguire, 2004) istaknuli su obiteljsku povezanost te orijentiranost ka školskom uspjehu.</w:t>
      </w:r>
    </w:p>
    <w:p w14:paraId="6E00F146" w14:textId="77777777" w:rsidR="00B46002" w:rsidRPr="001A5893" w:rsidRDefault="00036DEE" w:rsidP="00772F69">
      <w:pPr>
        <w:spacing w:line="360" w:lineRule="auto"/>
        <w:jc w:val="both"/>
        <w:rPr>
          <w:rFonts w:ascii="Times New Roman" w:hAnsi="Times New Roman" w:cs="Times New Roman"/>
          <w:sz w:val="24"/>
          <w:szCs w:val="19"/>
        </w:rPr>
      </w:pPr>
      <w:r w:rsidRPr="00036DEE">
        <w:rPr>
          <w:rFonts w:ascii="Times New Roman" w:hAnsi="Times New Roman" w:cs="Times New Roman"/>
          <w:sz w:val="24"/>
          <w:szCs w:val="19"/>
        </w:rPr>
        <w:t>Čini se kako depresija ima dvostruku ulogu jer se smatra i rizičnim čimbenikom, ali i posljedicom kockanja. Jacobs (1989, prema Langhinrichsen-Rohling, 2004) navodi kako se ovisnost o kockanju najčešće razvija u uvjetima depresije, dosade, letargije i smanjenog samopoštovanja. Iz toga proizlazi da je kockanje jedna od strategija suočavanja s depresijom ili način smanjivanja simptoma depresi</w:t>
      </w:r>
      <w:r w:rsidR="008A48AB">
        <w:rPr>
          <w:rFonts w:ascii="Times New Roman" w:hAnsi="Times New Roman" w:cs="Times New Roman"/>
          <w:sz w:val="24"/>
          <w:szCs w:val="19"/>
        </w:rPr>
        <w:t>je kako navode Beaudoin i Cox (</w:t>
      </w:r>
      <w:r w:rsidRPr="00036DEE">
        <w:rPr>
          <w:rFonts w:ascii="Times New Roman" w:hAnsi="Times New Roman" w:cs="Times New Roman"/>
          <w:sz w:val="24"/>
          <w:szCs w:val="19"/>
        </w:rPr>
        <w:t>1999, prema Langhinrichsen-Rohling, 2004). U korist ovog gledišta govori istraživanje koje su proveli Dickerson, Baron, Hong i Cottrell (1996, p</w:t>
      </w:r>
      <w:r w:rsidR="001D026C">
        <w:rPr>
          <w:rFonts w:ascii="Times New Roman" w:hAnsi="Times New Roman" w:cs="Times New Roman"/>
          <w:sz w:val="24"/>
          <w:szCs w:val="19"/>
        </w:rPr>
        <w:t>rema Zangeneh i sur.</w:t>
      </w:r>
      <w:r w:rsidRPr="00036DEE">
        <w:rPr>
          <w:rFonts w:ascii="Times New Roman" w:hAnsi="Times New Roman" w:cs="Times New Roman"/>
          <w:sz w:val="24"/>
          <w:szCs w:val="19"/>
        </w:rPr>
        <w:t>, 2008), a prema  kojem su kockari započeli kockati kako bi pobjegli od osjećaja depresije ili izbjegli suočavanje s frustracijom. S druge strane, istraživanje</w:t>
      </w:r>
      <w:r w:rsidR="00374EE6">
        <w:rPr>
          <w:rFonts w:ascii="Times New Roman" w:hAnsi="Times New Roman" w:cs="Times New Roman"/>
          <w:sz w:val="24"/>
          <w:szCs w:val="19"/>
        </w:rPr>
        <w:t xml:space="preserve"> koje su proveli</w:t>
      </w:r>
      <w:r w:rsidRPr="00036DEE">
        <w:rPr>
          <w:rFonts w:ascii="Times New Roman" w:hAnsi="Times New Roman" w:cs="Times New Roman"/>
          <w:sz w:val="24"/>
          <w:szCs w:val="19"/>
        </w:rPr>
        <w:t xml:space="preserve"> Coman</w:t>
      </w:r>
      <w:r w:rsidR="00374EE6">
        <w:rPr>
          <w:rFonts w:ascii="Times New Roman" w:hAnsi="Times New Roman" w:cs="Times New Roman"/>
          <w:sz w:val="24"/>
          <w:szCs w:val="19"/>
        </w:rPr>
        <w:t>,</w:t>
      </w:r>
      <w:r w:rsidRPr="00036DEE">
        <w:rPr>
          <w:rFonts w:ascii="Times New Roman" w:hAnsi="Times New Roman" w:cs="Times New Roman"/>
          <w:sz w:val="24"/>
          <w:szCs w:val="19"/>
        </w:rPr>
        <w:t xml:space="preserve"> </w:t>
      </w:r>
      <w:r w:rsidR="00374EE6">
        <w:rPr>
          <w:rFonts w:ascii="Times New Roman" w:hAnsi="Times New Roman" w:cs="Times New Roman"/>
          <w:sz w:val="24"/>
          <w:szCs w:val="19"/>
        </w:rPr>
        <w:t xml:space="preserve">Burrows i </w:t>
      </w:r>
      <w:r w:rsidR="00374EE6" w:rsidRPr="00374EE6">
        <w:rPr>
          <w:rFonts w:ascii="Times New Roman" w:hAnsi="Times New Roman" w:cs="Times New Roman"/>
          <w:sz w:val="24"/>
          <w:szCs w:val="19"/>
        </w:rPr>
        <w:t xml:space="preserve">Evans </w:t>
      </w:r>
      <w:r w:rsidRPr="00036DEE">
        <w:rPr>
          <w:rFonts w:ascii="Times New Roman" w:hAnsi="Times New Roman" w:cs="Times New Roman"/>
          <w:sz w:val="24"/>
          <w:szCs w:val="19"/>
        </w:rPr>
        <w:t>(1997, prema Zangeneh i sur.</w:t>
      </w:r>
      <w:r w:rsidR="001D026C">
        <w:rPr>
          <w:rFonts w:ascii="Times New Roman" w:hAnsi="Times New Roman" w:cs="Times New Roman"/>
          <w:sz w:val="24"/>
          <w:szCs w:val="19"/>
        </w:rPr>
        <w:t>, 2008</w:t>
      </w:r>
      <w:r w:rsidRPr="00036DEE">
        <w:rPr>
          <w:rFonts w:ascii="Times New Roman" w:hAnsi="Times New Roman" w:cs="Times New Roman"/>
          <w:sz w:val="24"/>
          <w:szCs w:val="19"/>
        </w:rPr>
        <w:t>) pokazuje kako kockanje povećava stres, anksioznost i depresiju, budući da osoba koja kocka mora ulagati sve veće svote novca kako bi nadoknadila gubitke ili dobio potkrepljenje. Uzevši u obzir obje uloge depresije pri problemu kockanja, Gupta i Derevensky</w:t>
      </w:r>
      <w:r w:rsidR="00374EE6">
        <w:rPr>
          <w:rFonts w:ascii="Times New Roman" w:hAnsi="Times New Roman" w:cs="Times New Roman"/>
          <w:sz w:val="24"/>
          <w:szCs w:val="19"/>
        </w:rPr>
        <w:t xml:space="preserve"> (2008)</w:t>
      </w:r>
      <w:r w:rsidRPr="00036DEE">
        <w:rPr>
          <w:rFonts w:ascii="Times New Roman" w:hAnsi="Times New Roman" w:cs="Times New Roman"/>
          <w:sz w:val="24"/>
          <w:szCs w:val="19"/>
        </w:rPr>
        <w:t xml:space="preserve"> navode kako se pri liječenju ovisnosti o kockanju prvo moraju identificirati i tretirati uzročnici stresa i/ili anksioznosti, a da je depresija jedan od čestih uzročnika ovih stanja.</w:t>
      </w:r>
    </w:p>
    <w:p w14:paraId="3534F581" w14:textId="77777777" w:rsidR="00D30254" w:rsidRDefault="001A5893" w:rsidP="00772F69">
      <w:pPr>
        <w:spacing w:line="360" w:lineRule="auto"/>
        <w:jc w:val="both"/>
        <w:rPr>
          <w:rFonts w:ascii="Times New Roman" w:hAnsi="Times New Roman" w:cs="Times New Roman"/>
          <w:sz w:val="24"/>
          <w:szCs w:val="19"/>
        </w:rPr>
      </w:pPr>
      <w:r w:rsidRPr="001A5893">
        <w:rPr>
          <w:rFonts w:ascii="Times New Roman" w:hAnsi="Times New Roman" w:cs="Times New Roman"/>
          <w:sz w:val="24"/>
          <w:szCs w:val="19"/>
        </w:rPr>
        <w:t>Za razliku od droge, adolescenti kockanje percipiraju kao prihvatljiv oblik zabave od kojeg mogu profitirati i u kojem nema vidljivih posljedica.(Bilić, Opić, 2013) Međutim, kockanje može rezultirati ozbiljnim i dalekosežnim posljedicama, a među njima su školski problemi i apsentizam (Lussier, D</w:t>
      </w:r>
      <w:r w:rsidR="001905FF">
        <w:rPr>
          <w:rFonts w:ascii="Times New Roman" w:hAnsi="Times New Roman" w:cs="Times New Roman"/>
          <w:sz w:val="24"/>
          <w:szCs w:val="19"/>
        </w:rPr>
        <w:t xml:space="preserve">erevensky, Gupta, Vitaro, 2014). Školski problemi uzrokovani su </w:t>
      </w:r>
      <w:r w:rsidR="00EF7D94">
        <w:rPr>
          <w:rFonts w:ascii="Times New Roman" w:hAnsi="Times New Roman" w:cs="Times New Roman"/>
          <w:sz w:val="24"/>
          <w:szCs w:val="19"/>
        </w:rPr>
        <w:t>zaokupljenošću i trošenjem vremena na kockanje (Bilić i Opić, 2013).</w:t>
      </w:r>
      <w:r w:rsidR="00A712C4">
        <w:rPr>
          <w:rFonts w:ascii="Times New Roman" w:hAnsi="Times New Roman" w:cs="Times New Roman"/>
          <w:sz w:val="24"/>
          <w:szCs w:val="19"/>
        </w:rPr>
        <w:t xml:space="preserve"> Istraživanje koje je provela Bilić (2012) pokazuju kako se adolescentima koji su skloni kockanju na vrhu ljestvice </w:t>
      </w:r>
      <w:r w:rsidR="00AD161C">
        <w:rPr>
          <w:rFonts w:ascii="Times New Roman" w:hAnsi="Times New Roman" w:cs="Times New Roman"/>
          <w:sz w:val="24"/>
          <w:szCs w:val="19"/>
        </w:rPr>
        <w:t xml:space="preserve">vrijednosti </w:t>
      </w:r>
      <w:r w:rsidR="00A712C4">
        <w:rPr>
          <w:rFonts w:ascii="Times New Roman" w:hAnsi="Times New Roman" w:cs="Times New Roman"/>
          <w:sz w:val="24"/>
          <w:szCs w:val="19"/>
        </w:rPr>
        <w:t>nalaze bogatstvo i slava. Takve vrijednosti mogu biti povezane sa školski</w:t>
      </w:r>
      <w:r w:rsidR="00C34D35">
        <w:rPr>
          <w:rFonts w:ascii="Times New Roman" w:hAnsi="Times New Roman" w:cs="Times New Roman"/>
          <w:sz w:val="24"/>
          <w:szCs w:val="19"/>
        </w:rPr>
        <w:t>m</w:t>
      </w:r>
      <w:r w:rsidR="00A712C4">
        <w:rPr>
          <w:rFonts w:ascii="Times New Roman" w:hAnsi="Times New Roman" w:cs="Times New Roman"/>
          <w:sz w:val="24"/>
          <w:szCs w:val="19"/>
        </w:rPr>
        <w:t xml:space="preserve"> neus</w:t>
      </w:r>
      <w:r w:rsidR="00C34D35">
        <w:rPr>
          <w:rFonts w:ascii="Times New Roman" w:hAnsi="Times New Roman" w:cs="Times New Roman"/>
          <w:sz w:val="24"/>
          <w:szCs w:val="19"/>
        </w:rPr>
        <w:t xml:space="preserve">pjehom jer </w:t>
      </w:r>
      <w:r w:rsidR="00A712C4">
        <w:rPr>
          <w:rFonts w:ascii="Times New Roman" w:hAnsi="Times New Roman" w:cs="Times New Roman"/>
          <w:sz w:val="24"/>
          <w:szCs w:val="19"/>
        </w:rPr>
        <w:t>pojedini adolescenti vjeruju kako kockanjem mogu doći do novca</w:t>
      </w:r>
      <w:r w:rsidR="00C34D35">
        <w:rPr>
          <w:rFonts w:ascii="Times New Roman" w:hAnsi="Times New Roman" w:cs="Times New Roman"/>
          <w:sz w:val="24"/>
          <w:szCs w:val="19"/>
        </w:rPr>
        <w:t xml:space="preserve"> i slave</w:t>
      </w:r>
      <w:r w:rsidR="00A712C4">
        <w:rPr>
          <w:rFonts w:ascii="Times New Roman" w:hAnsi="Times New Roman" w:cs="Times New Roman"/>
          <w:sz w:val="24"/>
          <w:szCs w:val="19"/>
        </w:rPr>
        <w:t xml:space="preserve">, odnosno </w:t>
      </w:r>
      <w:r w:rsidR="00C34D35">
        <w:rPr>
          <w:rFonts w:ascii="Times New Roman" w:hAnsi="Times New Roman" w:cs="Times New Roman"/>
          <w:sz w:val="24"/>
          <w:szCs w:val="19"/>
        </w:rPr>
        <w:t xml:space="preserve">kockanjem </w:t>
      </w:r>
      <w:r w:rsidR="00C34D35">
        <w:rPr>
          <w:rFonts w:ascii="Times New Roman" w:hAnsi="Times New Roman" w:cs="Times New Roman"/>
          <w:sz w:val="24"/>
          <w:szCs w:val="19"/>
        </w:rPr>
        <w:lastRenderedPageBreak/>
        <w:t>zadovoljavaju potrebu z</w:t>
      </w:r>
      <w:r w:rsidR="00AD161C">
        <w:rPr>
          <w:rFonts w:ascii="Times New Roman" w:hAnsi="Times New Roman" w:cs="Times New Roman"/>
          <w:sz w:val="24"/>
          <w:szCs w:val="19"/>
        </w:rPr>
        <w:t>a uspjehom koji</w:t>
      </w:r>
      <w:r w:rsidR="00C34D35">
        <w:rPr>
          <w:rFonts w:ascii="Times New Roman" w:hAnsi="Times New Roman" w:cs="Times New Roman"/>
          <w:sz w:val="24"/>
          <w:szCs w:val="19"/>
        </w:rPr>
        <w:t xml:space="preserve"> izostaje u školi. </w:t>
      </w:r>
      <w:r w:rsidR="006D0BCB">
        <w:rPr>
          <w:rFonts w:ascii="Times New Roman" w:hAnsi="Times New Roman" w:cs="Times New Roman"/>
          <w:sz w:val="24"/>
          <w:szCs w:val="19"/>
        </w:rPr>
        <w:t xml:space="preserve">Daljnje posljedice kockanja su </w:t>
      </w:r>
      <w:r w:rsidRPr="001A5893">
        <w:rPr>
          <w:rFonts w:ascii="Times New Roman" w:hAnsi="Times New Roman" w:cs="Times New Roman"/>
          <w:sz w:val="24"/>
          <w:szCs w:val="19"/>
        </w:rPr>
        <w:t>laganje roditeljima i prijateljima, raskid prijateljstava, krađa novca (Gupta</w:t>
      </w:r>
      <w:r w:rsidR="006D0BCB">
        <w:rPr>
          <w:rFonts w:ascii="Times New Roman" w:hAnsi="Times New Roman" w:cs="Times New Roman"/>
          <w:sz w:val="24"/>
          <w:szCs w:val="19"/>
        </w:rPr>
        <w:t>, Derevensky, Ellenbogen, 2006). Naime, adolescenti s problemom kockanja skrivaju svoja ponašanja od prijatelja i imaju tendenciju sklapanja novih prijateljst</w:t>
      </w:r>
      <w:r w:rsidR="00AD161C">
        <w:rPr>
          <w:rFonts w:ascii="Times New Roman" w:hAnsi="Times New Roman" w:cs="Times New Roman"/>
          <w:sz w:val="24"/>
          <w:szCs w:val="19"/>
        </w:rPr>
        <w:t>a</w:t>
      </w:r>
      <w:r w:rsidR="00EF7D94">
        <w:rPr>
          <w:rFonts w:ascii="Times New Roman" w:hAnsi="Times New Roman" w:cs="Times New Roman"/>
          <w:sz w:val="24"/>
          <w:szCs w:val="19"/>
        </w:rPr>
        <w:t>va s adolescentima koji kockaju (Hardoon i sur., 2004).</w:t>
      </w:r>
      <w:r w:rsidR="006D0BCB">
        <w:rPr>
          <w:rFonts w:ascii="Times New Roman" w:hAnsi="Times New Roman" w:cs="Times New Roman"/>
          <w:sz w:val="24"/>
          <w:szCs w:val="19"/>
        </w:rPr>
        <w:t xml:space="preserve"> Nadalje, zbog nemogućnosti vraćanja dugova prouzrokovanih kockanjem dolazi do krađe i </w:t>
      </w:r>
      <w:r w:rsidR="00EF7D94">
        <w:rPr>
          <w:rFonts w:ascii="Times New Roman" w:hAnsi="Times New Roman" w:cs="Times New Roman"/>
          <w:sz w:val="24"/>
          <w:szCs w:val="19"/>
        </w:rPr>
        <w:t>prodavanja stvari koje su pripadale članu obitelji ili prijatelju, korištenja roditeljskih kreditnih kartica bez njihova znanja</w:t>
      </w:r>
      <w:r w:rsidR="00A712C4">
        <w:rPr>
          <w:rFonts w:ascii="Times New Roman" w:hAnsi="Times New Roman" w:cs="Times New Roman"/>
          <w:sz w:val="24"/>
          <w:szCs w:val="19"/>
        </w:rPr>
        <w:t xml:space="preserve">, a sve to rezultira slabljenjem socijalnih veza </w:t>
      </w:r>
      <w:r w:rsidR="00AD161C">
        <w:rPr>
          <w:rFonts w:ascii="Times New Roman" w:hAnsi="Times New Roman" w:cs="Times New Roman"/>
          <w:sz w:val="24"/>
          <w:szCs w:val="19"/>
        </w:rPr>
        <w:t xml:space="preserve">između </w:t>
      </w:r>
      <w:r w:rsidR="00A712C4">
        <w:rPr>
          <w:rFonts w:ascii="Times New Roman" w:hAnsi="Times New Roman" w:cs="Times New Roman"/>
          <w:sz w:val="24"/>
          <w:szCs w:val="19"/>
        </w:rPr>
        <w:t>adolescenta s problemom kockanja</w:t>
      </w:r>
      <w:r w:rsidR="00EF7D94">
        <w:rPr>
          <w:rFonts w:ascii="Times New Roman" w:hAnsi="Times New Roman" w:cs="Times New Roman"/>
          <w:sz w:val="24"/>
          <w:szCs w:val="19"/>
        </w:rPr>
        <w:t xml:space="preserve"> </w:t>
      </w:r>
      <w:r w:rsidR="00AD161C">
        <w:rPr>
          <w:rFonts w:ascii="Times New Roman" w:hAnsi="Times New Roman" w:cs="Times New Roman"/>
          <w:sz w:val="24"/>
          <w:szCs w:val="19"/>
        </w:rPr>
        <w:t xml:space="preserve">i njegove obitelji i prijatelja </w:t>
      </w:r>
      <w:r w:rsidR="00EF7D94">
        <w:rPr>
          <w:rFonts w:ascii="Times New Roman" w:hAnsi="Times New Roman" w:cs="Times New Roman"/>
          <w:sz w:val="24"/>
          <w:szCs w:val="19"/>
        </w:rPr>
        <w:t xml:space="preserve">(Jacobs, </w:t>
      </w:r>
      <w:r w:rsidR="00A712C4">
        <w:rPr>
          <w:rFonts w:ascii="Times New Roman" w:hAnsi="Times New Roman" w:cs="Times New Roman"/>
          <w:sz w:val="24"/>
          <w:szCs w:val="19"/>
        </w:rPr>
        <w:t>2004).</w:t>
      </w:r>
      <w:r w:rsidR="00AD161C">
        <w:rPr>
          <w:rFonts w:ascii="Times New Roman" w:hAnsi="Times New Roman" w:cs="Times New Roman"/>
          <w:sz w:val="24"/>
          <w:szCs w:val="19"/>
        </w:rPr>
        <w:t xml:space="preserve"> Među posljedice kockanja treba nabrojati i </w:t>
      </w:r>
      <w:r w:rsidRPr="001A5893">
        <w:rPr>
          <w:rFonts w:ascii="Times New Roman" w:hAnsi="Times New Roman" w:cs="Times New Roman"/>
          <w:sz w:val="24"/>
          <w:szCs w:val="19"/>
        </w:rPr>
        <w:t>eksperimentiranje s drogama (Hardoon i sur., 2004), povećano stanje s</w:t>
      </w:r>
      <w:r w:rsidR="00CB14FA">
        <w:rPr>
          <w:rFonts w:ascii="Times New Roman" w:hAnsi="Times New Roman" w:cs="Times New Roman"/>
          <w:sz w:val="24"/>
          <w:szCs w:val="19"/>
        </w:rPr>
        <w:t>tresa, gubitak apetita, nesanicu, depresiju</w:t>
      </w:r>
      <w:r w:rsidRPr="001A5893">
        <w:rPr>
          <w:rFonts w:ascii="Times New Roman" w:hAnsi="Times New Roman" w:cs="Times New Roman"/>
          <w:sz w:val="24"/>
          <w:szCs w:val="19"/>
        </w:rPr>
        <w:t xml:space="preserve"> te razmišljanje i pokušaj samoubojstva (Rantala, Sulkunen, 2012). Navedene posljedice upućuju na važnost daljnjeg istraživanja probl</w:t>
      </w:r>
      <w:r w:rsidR="00CB14FA">
        <w:rPr>
          <w:rFonts w:ascii="Times New Roman" w:hAnsi="Times New Roman" w:cs="Times New Roman"/>
          <w:sz w:val="24"/>
          <w:szCs w:val="19"/>
        </w:rPr>
        <w:t>ema kockanja među adolescentima kako bi se ono spriječilo u početnom stupnju razvoja te kako bi se ublažile njegove posljedice.</w:t>
      </w:r>
    </w:p>
    <w:p w14:paraId="4BBB1F11" w14:textId="77777777" w:rsidR="00D30254" w:rsidRDefault="00D30254">
      <w:pPr>
        <w:rPr>
          <w:rFonts w:ascii="Times New Roman" w:hAnsi="Times New Roman" w:cs="Times New Roman"/>
          <w:sz w:val="24"/>
          <w:szCs w:val="19"/>
        </w:rPr>
      </w:pPr>
      <w:r>
        <w:rPr>
          <w:rFonts w:ascii="Times New Roman" w:hAnsi="Times New Roman" w:cs="Times New Roman"/>
          <w:sz w:val="24"/>
          <w:szCs w:val="19"/>
        </w:rPr>
        <w:br w:type="page"/>
      </w:r>
    </w:p>
    <w:p w14:paraId="64A3BAC5" w14:textId="77777777" w:rsidR="001A5893" w:rsidRDefault="00D30254" w:rsidP="007C1E8F">
      <w:pPr>
        <w:pStyle w:val="Heading1"/>
        <w:spacing w:line="360" w:lineRule="auto"/>
        <w:jc w:val="both"/>
        <w:rPr>
          <w:rFonts w:ascii="Times New Roman" w:hAnsi="Times New Roman" w:cs="Times New Roman"/>
          <w:b/>
          <w:color w:val="auto"/>
          <w:sz w:val="28"/>
        </w:rPr>
      </w:pPr>
      <w:bookmarkStart w:id="9" w:name="_Toc443578460"/>
      <w:r w:rsidRPr="00427E5B">
        <w:rPr>
          <w:rFonts w:ascii="Times New Roman" w:hAnsi="Times New Roman" w:cs="Times New Roman"/>
          <w:b/>
          <w:color w:val="auto"/>
          <w:sz w:val="28"/>
        </w:rPr>
        <w:lastRenderedPageBreak/>
        <w:t>III. METODOLOGIJA EMPIRIJSKOG ISTRAŽIVANJA</w:t>
      </w:r>
      <w:bookmarkEnd w:id="9"/>
      <w:r w:rsidRPr="00427E5B">
        <w:rPr>
          <w:rFonts w:ascii="Times New Roman" w:hAnsi="Times New Roman" w:cs="Times New Roman"/>
          <w:b/>
          <w:color w:val="auto"/>
          <w:sz w:val="28"/>
        </w:rPr>
        <w:t> </w:t>
      </w:r>
    </w:p>
    <w:p w14:paraId="78411179" w14:textId="77777777" w:rsidR="00427E5B" w:rsidRPr="00427E5B" w:rsidRDefault="00427E5B" w:rsidP="00427E5B"/>
    <w:p w14:paraId="73483D19" w14:textId="77777777" w:rsidR="00D30254" w:rsidRDefault="00D30254" w:rsidP="007C1E8F">
      <w:pPr>
        <w:pStyle w:val="Heading2"/>
        <w:spacing w:line="360" w:lineRule="auto"/>
        <w:jc w:val="both"/>
        <w:rPr>
          <w:rFonts w:ascii="Times New Roman" w:eastAsia="Times New Roman" w:hAnsi="Times New Roman" w:cs="Times New Roman"/>
          <w:b/>
          <w:color w:val="auto"/>
        </w:rPr>
      </w:pPr>
      <w:bookmarkStart w:id="10" w:name="_Toc443578461"/>
      <w:r w:rsidRPr="00427E5B">
        <w:rPr>
          <w:rFonts w:ascii="Times New Roman" w:eastAsia="Times New Roman" w:hAnsi="Times New Roman" w:cs="Times New Roman"/>
          <w:b/>
          <w:color w:val="auto"/>
        </w:rPr>
        <w:t>3.1. Cilj, problem i hipoteze istraživanja</w:t>
      </w:r>
      <w:bookmarkEnd w:id="10"/>
    </w:p>
    <w:p w14:paraId="355CE8E2" w14:textId="77777777" w:rsidR="00427E5B" w:rsidRPr="00427E5B" w:rsidRDefault="00427E5B" w:rsidP="00427E5B"/>
    <w:p w14:paraId="485F093B" w14:textId="77777777" w:rsidR="00D30254" w:rsidRPr="00D30254" w:rsidRDefault="00D30254" w:rsidP="00D30254">
      <w:pPr>
        <w:spacing w:line="360" w:lineRule="auto"/>
        <w:jc w:val="both"/>
        <w:rPr>
          <w:rFonts w:ascii="Times New Roman" w:hAnsi="Times New Roman" w:cs="Times New Roman"/>
          <w:sz w:val="24"/>
          <w:szCs w:val="24"/>
        </w:rPr>
      </w:pPr>
      <w:r w:rsidRPr="00D30254">
        <w:rPr>
          <w:rFonts w:ascii="Times New Roman" w:hAnsi="Times New Roman" w:cs="Times New Roman"/>
          <w:sz w:val="24"/>
          <w:szCs w:val="24"/>
        </w:rPr>
        <w:t xml:space="preserve">Rad istražuje učestalost i posljedice kockanja adolescenata. Cilj rada je ispitati učestalost i posljedice kockanja srednjoškolaca s obzirom na njihova sociodemografska obilježja, ispitati koji su oblici kockanja najčešći u srednjoškolskoj populaciji adolescenata te moguću povezanost između kockanja i rizičnih stilova ponašanja adolescenata. </w:t>
      </w:r>
    </w:p>
    <w:p w14:paraId="00F20231" w14:textId="77777777" w:rsidR="00D30254" w:rsidRPr="00D30254" w:rsidRDefault="00D30254" w:rsidP="00D30254">
      <w:pPr>
        <w:spacing w:line="360" w:lineRule="auto"/>
        <w:jc w:val="both"/>
        <w:rPr>
          <w:rFonts w:ascii="Times New Roman" w:hAnsi="Times New Roman" w:cs="Times New Roman"/>
          <w:sz w:val="24"/>
          <w:szCs w:val="24"/>
        </w:rPr>
      </w:pPr>
      <w:r w:rsidRPr="00D30254">
        <w:rPr>
          <w:rFonts w:ascii="Times New Roman" w:hAnsi="Times New Roman" w:cs="Times New Roman"/>
          <w:sz w:val="24"/>
          <w:szCs w:val="24"/>
        </w:rPr>
        <w:t>Nezavisne varijable su sociodemografska obilježja ispitanika (dob, spol, naobrazba i radni status roditelja, život u obitelji, vrsta škole, razred i školski uspjeh). Zavisne varijable su oblici kockanja u protekla tri mjeseca, psihosocijalne posljedice i opća mjera oz</w:t>
      </w:r>
      <w:r w:rsidR="00D13805">
        <w:rPr>
          <w:rFonts w:ascii="Times New Roman" w:hAnsi="Times New Roman" w:cs="Times New Roman"/>
          <w:sz w:val="24"/>
          <w:szCs w:val="24"/>
        </w:rPr>
        <w:t xml:space="preserve">biljnosti problema s kockanjem </w:t>
      </w:r>
      <w:r w:rsidRPr="00D30254">
        <w:rPr>
          <w:rFonts w:ascii="Times New Roman" w:hAnsi="Times New Roman" w:cs="Times New Roman"/>
          <w:sz w:val="24"/>
          <w:szCs w:val="24"/>
        </w:rPr>
        <w:t>te rizični stilovi ponašanja.</w:t>
      </w:r>
    </w:p>
    <w:p w14:paraId="5F4AB88A" w14:textId="77777777" w:rsidR="00D30254" w:rsidRPr="00D30254" w:rsidRDefault="00D30254" w:rsidP="00D30254">
      <w:pPr>
        <w:spacing w:line="360" w:lineRule="auto"/>
        <w:jc w:val="both"/>
        <w:rPr>
          <w:rFonts w:ascii="Times New Roman" w:hAnsi="Times New Roman" w:cs="Times New Roman"/>
          <w:sz w:val="24"/>
          <w:szCs w:val="24"/>
        </w:rPr>
      </w:pPr>
      <w:r w:rsidRPr="00D30254">
        <w:rPr>
          <w:rFonts w:ascii="Times New Roman" w:hAnsi="Times New Roman" w:cs="Times New Roman"/>
          <w:sz w:val="24"/>
          <w:szCs w:val="24"/>
        </w:rPr>
        <w:t xml:space="preserve">Problem istraživanja je ispitivanje učestalosti i posljedica kockanja adolescenata te njihova povezanost sa sociodemografskim obilježjima ispitanika. </w:t>
      </w:r>
    </w:p>
    <w:p w14:paraId="50965C73" w14:textId="77777777" w:rsidR="00D30254" w:rsidRPr="00D30254" w:rsidRDefault="0065734B" w:rsidP="00D30254">
      <w:pPr>
        <w:spacing w:line="360" w:lineRule="auto"/>
        <w:jc w:val="both"/>
        <w:rPr>
          <w:rFonts w:ascii="Times New Roman" w:hAnsi="Times New Roman" w:cs="Times New Roman"/>
          <w:sz w:val="24"/>
          <w:szCs w:val="24"/>
        </w:rPr>
      </w:pPr>
      <w:r>
        <w:rPr>
          <w:rFonts w:ascii="Times New Roman" w:hAnsi="Times New Roman" w:cs="Times New Roman"/>
          <w:sz w:val="24"/>
          <w:szCs w:val="24"/>
        </w:rPr>
        <w:t>Iz cilja i problema istraživanja</w:t>
      </w:r>
      <w:r w:rsidR="00D30254" w:rsidRPr="00D30254">
        <w:rPr>
          <w:rFonts w:ascii="Times New Roman" w:hAnsi="Times New Roman" w:cs="Times New Roman"/>
          <w:sz w:val="24"/>
          <w:szCs w:val="24"/>
        </w:rPr>
        <w:t xml:space="preserve"> oblikovane su sljedeće hipoteze:</w:t>
      </w:r>
    </w:p>
    <w:p w14:paraId="336596AC" w14:textId="77777777" w:rsidR="00D30254" w:rsidRPr="00D30254" w:rsidRDefault="00D30254" w:rsidP="00D30254">
      <w:pPr>
        <w:spacing w:line="360" w:lineRule="auto"/>
        <w:jc w:val="both"/>
        <w:rPr>
          <w:rFonts w:ascii="Times New Roman" w:hAnsi="Times New Roman" w:cs="Times New Roman"/>
          <w:sz w:val="24"/>
          <w:szCs w:val="24"/>
        </w:rPr>
      </w:pPr>
      <w:r w:rsidRPr="00D30254">
        <w:rPr>
          <w:rFonts w:ascii="Times New Roman" w:hAnsi="Times New Roman" w:cs="Times New Roman"/>
          <w:b/>
          <w:sz w:val="24"/>
          <w:szCs w:val="24"/>
        </w:rPr>
        <w:t xml:space="preserve">H1: </w:t>
      </w:r>
      <w:r w:rsidR="001116E4" w:rsidRPr="001116E4">
        <w:rPr>
          <w:rFonts w:ascii="Times New Roman" w:hAnsi="Times New Roman" w:cs="Times New Roman"/>
          <w:sz w:val="24"/>
          <w:szCs w:val="24"/>
        </w:rPr>
        <w:t>Očekuju se statistički značajne razlike prema sociodemografskim obilježjima s obzirom na kockanje, vrstu i posljedice kockanja</w:t>
      </w:r>
    </w:p>
    <w:p w14:paraId="5B5217BA" w14:textId="77777777" w:rsidR="00D30254" w:rsidRPr="00D30254" w:rsidRDefault="00D30254" w:rsidP="00D30254">
      <w:pPr>
        <w:spacing w:line="360" w:lineRule="auto"/>
        <w:jc w:val="both"/>
        <w:rPr>
          <w:rFonts w:ascii="Times New Roman" w:hAnsi="Times New Roman" w:cs="Times New Roman"/>
          <w:sz w:val="24"/>
          <w:szCs w:val="24"/>
        </w:rPr>
      </w:pPr>
      <w:r w:rsidRPr="00D30254">
        <w:rPr>
          <w:rFonts w:ascii="Times New Roman" w:hAnsi="Times New Roman" w:cs="Times New Roman"/>
          <w:b/>
          <w:sz w:val="24"/>
          <w:szCs w:val="24"/>
        </w:rPr>
        <w:t>H2:</w:t>
      </w:r>
      <w:r w:rsidRPr="00D30254">
        <w:rPr>
          <w:rFonts w:ascii="Times New Roman" w:hAnsi="Times New Roman" w:cs="Times New Roman"/>
          <w:sz w:val="24"/>
          <w:szCs w:val="24"/>
        </w:rPr>
        <w:t xml:space="preserve"> Očekuje se značajna razlika između ispitanika u odnosu na stilove rizičnog ponašanja s obzirom na sociodemografska obilježja</w:t>
      </w:r>
    </w:p>
    <w:p w14:paraId="77653334" w14:textId="77777777" w:rsidR="00D30254" w:rsidRPr="00D30254" w:rsidRDefault="001116E4" w:rsidP="00D30254">
      <w:pPr>
        <w:spacing w:line="360" w:lineRule="auto"/>
        <w:jc w:val="both"/>
        <w:rPr>
          <w:rFonts w:ascii="Times New Roman" w:hAnsi="Times New Roman" w:cs="Times New Roman"/>
          <w:b/>
          <w:sz w:val="24"/>
          <w:szCs w:val="24"/>
        </w:rPr>
      </w:pPr>
      <w:r>
        <w:rPr>
          <w:rFonts w:ascii="Times New Roman" w:hAnsi="Times New Roman" w:cs="Times New Roman"/>
          <w:b/>
          <w:sz w:val="24"/>
          <w:szCs w:val="24"/>
        </w:rPr>
        <w:t>H3</w:t>
      </w:r>
      <w:r w:rsidR="00D30254" w:rsidRPr="00D30254">
        <w:rPr>
          <w:rFonts w:ascii="Times New Roman" w:hAnsi="Times New Roman" w:cs="Times New Roman"/>
          <w:b/>
          <w:sz w:val="24"/>
          <w:szCs w:val="24"/>
        </w:rPr>
        <w:t xml:space="preserve">: </w:t>
      </w:r>
      <w:r w:rsidR="00D30254" w:rsidRPr="00D30254">
        <w:rPr>
          <w:rFonts w:ascii="Times New Roman" w:hAnsi="Times New Roman" w:cs="Times New Roman"/>
          <w:sz w:val="24"/>
          <w:szCs w:val="24"/>
        </w:rPr>
        <w:t>Očekuje se značajna pov</w:t>
      </w:r>
      <w:r w:rsidR="00086392">
        <w:rPr>
          <w:rFonts w:ascii="Times New Roman" w:hAnsi="Times New Roman" w:cs="Times New Roman"/>
          <w:sz w:val="24"/>
          <w:szCs w:val="24"/>
        </w:rPr>
        <w:t>ezanost između kockanja i socio</w:t>
      </w:r>
      <w:r w:rsidR="00D30254" w:rsidRPr="00D30254">
        <w:rPr>
          <w:rFonts w:ascii="Times New Roman" w:hAnsi="Times New Roman" w:cs="Times New Roman"/>
          <w:sz w:val="24"/>
          <w:szCs w:val="24"/>
        </w:rPr>
        <w:t>demografskih obilježja ispitanika</w:t>
      </w:r>
    </w:p>
    <w:p w14:paraId="006A3CAB" w14:textId="77777777" w:rsidR="00427E5B" w:rsidRDefault="001116E4" w:rsidP="00D30254">
      <w:pPr>
        <w:spacing w:line="360" w:lineRule="auto"/>
        <w:jc w:val="both"/>
        <w:rPr>
          <w:rFonts w:ascii="Times New Roman" w:hAnsi="Times New Roman" w:cs="Times New Roman"/>
          <w:sz w:val="24"/>
          <w:szCs w:val="24"/>
        </w:rPr>
      </w:pPr>
      <w:r>
        <w:rPr>
          <w:rFonts w:ascii="Times New Roman" w:hAnsi="Times New Roman" w:cs="Times New Roman"/>
          <w:b/>
          <w:sz w:val="24"/>
          <w:szCs w:val="24"/>
        </w:rPr>
        <w:t>H4</w:t>
      </w:r>
      <w:r w:rsidR="00D30254" w:rsidRPr="00D30254">
        <w:rPr>
          <w:rFonts w:ascii="Times New Roman" w:hAnsi="Times New Roman" w:cs="Times New Roman"/>
          <w:b/>
          <w:sz w:val="24"/>
          <w:szCs w:val="24"/>
        </w:rPr>
        <w:t xml:space="preserve">: </w:t>
      </w:r>
      <w:r w:rsidR="00D30254" w:rsidRPr="00D30254">
        <w:rPr>
          <w:rFonts w:ascii="Times New Roman" w:hAnsi="Times New Roman" w:cs="Times New Roman"/>
          <w:sz w:val="24"/>
          <w:szCs w:val="24"/>
        </w:rPr>
        <w:t>Očekuje se značajna povezanost između kockanja i ostalih rizičnih stilova ponašanja ispitanika</w:t>
      </w:r>
    </w:p>
    <w:p w14:paraId="52987DDE" w14:textId="77777777" w:rsidR="003D6AB8" w:rsidRPr="00D30254" w:rsidRDefault="003D6AB8" w:rsidP="00D30254">
      <w:pPr>
        <w:spacing w:line="360" w:lineRule="auto"/>
        <w:jc w:val="both"/>
        <w:rPr>
          <w:rFonts w:ascii="Times New Roman" w:hAnsi="Times New Roman" w:cs="Times New Roman"/>
          <w:sz w:val="24"/>
          <w:szCs w:val="24"/>
        </w:rPr>
      </w:pPr>
    </w:p>
    <w:p w14:paraId="06A61975" w14:textId="77777777" w:rsidR="00D30254" w:rsidRDefault="00D30254" w:rsidP="007C1E8F">
      <w:pPr>
        <w:pStyle w:val="Heading2"/>
        <w:spacing w:line="360" w:lineRule="auto"/>
        <w:jc w:val="both"/>
        <w:rPr>
          <w:rFonts w:ascii="Times New Roman" w:hAnsi="Times New Roman" w:cs="Times New Roman"/>
          <w:b/>
          <w:color w:val="auto"/>
        </w:rPr>
      </w:pPr>
      <w:bookmarkStart w:id="11" w:name="_Toc443578462"/>
      <w:r w:rsidRPr="00427E5B">
        <w:rPr>
          <w:rFonts w:ascii="Times New Roman" w:hAnsi="Times New Roman" w:cs="Times New Roman"/>
          <w:b/>
          <w:color w:val="auto"/>
        </w:rPr>
        <w:t>3.2. Ispitanici</w:t>
      </w:r>
      <w:bookmarkEnd w:id="11"/>
    </w:p>
    <w:p w14:paraId="2D2B4CDC" w14:textId="77777777" w:rsidR="00427E5B" w:rsidRPr="00427E5B" w:rsidRDefault="00427E5B" w:rsidP="00427E5B"/>
    <w:p w14:paraId="71307176" w14:textId="77777777" w:rsidR="00427E5B" w:rsidRPr="00D30254" w:rsidRDefault="00D30254" w:rsidP="00382EAA">
      <w:pPr>
        <w:spacing w:line="360" w:lineRule="auto"/>
        <w:jc w:val="both"/>
        <w:rPr>
          <w:rFonts w:ascii="Times New Roman" w:hAnsi="Times New Roman" w:cs="Times New Roman"/>
          <w:sz w:val="24"/>
          <w:szCs w:val="24"/>
        </w:rPr>
      </w:pPr>
      <w:r w:rsidRPr="00D30254">
        <w:rPr>
          <w:rFonts w:ascii="Times New Roman" w:hAnsi="Times New Roman" w:cs="Times New Roman"/>
          <w:sz w:val="24"/>
          <w:szCs w:val="24"/>
        </w:rPr>
        <w:t>Istraživanje je provedeno na uzorku od 149 učenika u dobi između 14 i 19 godina. Ispitani učenici pohađaju prvi ili četvrti razred srednje škole. Istraživanje je provedeno u dvije vukovarske škole, Gimnaziji Vukovar i Strukovnoj školi Vukovar. Od ukupnog broja učenika ispitano je ukupno 78 učenika (52,3%) Gimnazije Vukovar i 71 učenik (47,7%) Strukovne škole Vukovar. Cjelokupni uzorak od 149 učenika čini 97 djevojaka (65,1%) i 52 mladića (34,9%).</w:t>
      </w:r>
    </w:p>
    <w:p w14:paraId="6A7DBF1A" w14:textId="77777777" w:rsidR="00D30254" w:rsidRDefault="00D30254" w:rsidP="007C1E8F">
      <w:pPr>
        <w:pStyle w:val="Heading2"/>
        <w:spacing w:line="360" w:lineRule="auto"/>
        <w:jc w:val="both"/>
        <w:rPr>
          <w:rFonts w:ascii="Times New Roman" w:hAnsi="Times New Roman" w:cs="Times New Roman"/>
          <w:b/>
          <w:color w:val="auto"/>
        </w:rPr>
      </w:pPr>
      <w:bookmarkStart w:id="12" w:name="_Toc443578463"/>
      <w:r w:rsidRPr="00427E5B">
        <w:rPr>
          <w:rFonts w:ascii="Times New Roman" w:hAnsi="Times New Roman" w:cs="Times New Roman"/>
          <w:b/>
          <w:color w:val="auto"/>
        </w:rPr>
        <w:lastRenderedPageBreak/>
        <w:t>3.3. Postupak</w:t>
      </w:r>
      <w:bookmarkEnd w:id="12"/>
    </w:p>
    <w:p w14:paraId="75193B02" w14:textId="77777777" w:rsidR="00427E5B" w:rsidRPr="00427E5B" w:rsidRDefault="00427E5B" w:rsidP="00427E5B"/>
    <w:p w14:paraId="63F9B183" w14:textId="77777777" w:rsidR="00D30254" w:rsidRDefault="00D30254" w:rsidP="00382EAA">
      <w:pPr>
        <w:spacing w:line="360" w:lineRule="auto"/>
        <w:jc w:val="both"/>
        <w:rPr>
          <w:rFonts w:ascii="Times New Roman" w:hAnsi="Times New Roman" w:cs="Times New Roman"/>
          <w:sz w:val="24"/>
          <w:szCs w:val="24"/>
        </w:rPr>
      </w:pPr>
      <w:r w:rsidRPr="00D30254">
        <w:rPr>
          <w:rFonts w:ascii="Times New Roman" w:hAnsi="Times New Roman" w:cs="Times New Roman"/>
          <w:sz w:val="24"/>
          <w:szCs w:val="24"/>
        </w:rPr>
        <w:t>Istraživanje je provedeno u dvije navedene škole u prvom polugodištu 2015. godine. Nakon službene najave izabrani su razredi u dogovoru s pedagozima i psihologom. Istraživanje je provedeno u dogovoru s psihologinjom, pedagoginjom i profesorima na početku ili na kraju nastavnog sata u Gimnaziji Vukovar, te u dogovoru s pedagogom i profesorima u Strukovnoj školi Vukovar na početku ili na kraju nastavnog sata. Ravnatelji škola, školske stručne službe, profesori i učenici bili su susretljivi te spremni na sudjelovanje u istraživanju. Poda</w:t>
      </w:r>
      <w:r w:rsidR="00823E18">
        <w:rPr>
          <w:rFonts w:ascii="Times New Roman" w:hAnsi="Times New Roman" w:cs="Times New Roman"/>
          <w:sz w:val="24"/>
          <w:szCs w:val="24"/>
        </w:rPr>
        <w:t>t</w:t>
      </w:r>
      <w:r w:rsidRPr="00D30254">
        <w:rPr>
          <w:rFonts w:ascii="Times New Roman" w:hAnsi="Times New Roman" w:cs="Times New Roman"/>
          <w:sz w:val="24"/>
          <w:szCs w:val="24"/>
        </w:rPr>
        <w:t>ci prikupljeni anketnim upitnikom uneseni su i obra</w:t>
      </w:r>
      <w:r w:rsidR="00194F96">
        <w:rPr>
          <w:rFonts w:ascii="Times New Roman" w:hAnsi="Times New Roman" w:cs="Times New Roman"/>
          <w:sz w:val="24"/>
          <w:szCs w:val="24"/>
        </w:rPr>
        <w:t>đeni uz primjenu</w:t>
      </w:r>
      <w:r w:rsidRPr="00D30254">
        <w:rPr>
          <w:rFonts w:ascii="Times New Roman" w:hAnsi="Times New Roman" w:cs="Times New Roman"/>
          <w:sz w:val="24"/>
          <w:szCs w:val="24"/>
        </w:rPr>
        <w:t xml:space="preserve"> statističkog programa za računalnu obradu podataka (SPSS) postupcima deskriptivne i inferen</w:t>
      </w:r>
      <w:r w:rsidR="00096573">
        <w:rPr>
          <w:rFonts w:ascii="Times New Roman" w:hAnsi="Times New Roman" w:cs="Times New Roman"/>
          <w:sz w:val="24"/>
          <w:szCs w:val="24"/>
        </w:rPr>
        <w:t>cijalne statistike uz primjenu t</w:t>
      </w:r>
      <w:r w:rsidRPr="00D30254">
        <w:rPr>
          <w:rFonts w:ascii="Times New Roman" w:hAnsi="Times New Roman" w:cs="Times New Roman"/>
          <w:sz w:val="24"/>
          <w:szCs w:val="24"/>
        </w:rPr>
        <w:t xml:space="preserve">-testa za nezavisne uzorke te korelacijske analize. </w:t>
      </w:r>
    </w:p>
    <w:p w14:paraId="2466AE2D" w14:textId="77777777" w:rsidR="00A11F65" w:rsidRPr="00D30254" w:rsidRDefault="00A11F65" w:rsidP="00382EAA">
      <w:pPr>
        <w:spacing w:line="360" w:lineRule="auto"/>
        <w:jc w:val="both"/>
        <w:rPr>
          <w:rFonts w:ascii="Times New Roman" w:hAnsi="Times New Roman" w:cs="Times New Roman"/>
          <w:sz w:val="24"/>
          <w:szCs w:val="24"/>
        </w:rPr>
      </w:pPr>
    </w:p>
    <w:p w14:paraId="7D1BDD1B" w14:textId="77777777" w:rsidR="00D30254" w:rsidRDefault="00D30254" w:rsidP="007C1E8F">
      <w:pPr>
        <w:pStyle w:val="Heading2"/>
        <w:spacing w:line="360" w:lineRule="auto"/>
        <w:jc w:val="both"/>
        <w:rPr>
          <w:rFonts w:ascii="Times New Roman" w:hAnsi="Times New Roman" w:cs="Times New Roman"/>
          <w:b/>
          <w:color w:val="auto"/>
        </w:rPr>
      </w:pPr>
      <w:bookmarkStart w:id="13" w:name="_Toc443578464"/>
      <w:r w:rsidRPr="00427E5B">
        <w:rPr>
          <w:rFonts w:ascii="Times New Roman" w:hAnsi="Times New Roman" w:cs="Times New Roman"/>
          <w:b/>
          <w:color w:val="auto"/>
        </w:rPr>
        <w:t>3.4. Instrument</w:t>
      </w:r>
      <w:bookmarkEnd w:id="13"/>
    </w:p>
    <w:p w14:paraId="30FE51F1" w14:textId="77777777" w:rsidR="00427E5B" w:rsidRPr="00427E5B" w:rsidRDefault="00427E5B" w:rsidP="00427E5B"/>
    <w:p w14:paraId="279A4B37" w14:textId="77777777" w:rsidR="00382EAA" w:rsidRDefault="00D30254" w:rsidP="00382EAA">
      <w:pPr>
        <w:spacing w:line="360" w:lineRule="auto"/>
        <w:jc w:val="both"/>
        <w:rPr>
          <w:rFonts w:ascii="Times New Roman" w:hAnsi="Times New Roman" w:cs="Times New Roman"/>
          <w:sz w:val="24"/>
          <w:szCs w:val="24"/>
        </w:rPr>
      </w:pPr>
      <w:r w:rsidRPr="00D30254">
        <w:rPr>
          <w:rFonts w:ascii="Times New Roman" w:hAnsi="Times New Roman" w:cs="Times New Roman"/>
          <w:sz w:val="24"/>
          <w:szCs w:val="24"/>
        </w:rPr>
        <w:t>Za provedbu istraživanja korišten je prilagođeni Kanadski upitnik kockanja adolescenata – CAGI. Anketni upitnik sadrži ukupno 45 pitanja koja su podijeljena u 4 dijela. Prvih 8 pitanja odnose se na sociodemografske podatke: dob, spol, naobrazba i radni status roditelja, život u obitelji, vrsta škole, razred i školski uspjeh. Drugi dio upitnika ispitivao je učestalost sudjelovanja u različitim oblicima kockanja. U tom dijelu upitnika korištenjem Likertove skale od 5 stupnjeva (1- nikad, 2- rijetko, 3- ponekad, 4- često, 5- uvijek) ispituje se učestalost sudjelovanja u 10 različitih oblika kockanja. U trećem i četvrtom dijelu upitnika korištena je jednaka Likertova skala od 5 stupnjeva (1- nikad, 2- rijetko, 3- ponekad, 4- često, 5- uvijek). Treći dio upitnika sastojao se od 19 tvrdnji kojima se ispituju štetne psihosocijalne posljedice kockanja te stupanj ozbiljnosti problema s kockanjem. Tih 19 tvrdnji podijeljeno je na 4 kategorije koje se odnose na psihološke, socijalne i financijske posljedice te preokupaciju i smanjenu kontrolu nad kockanjem. Također, 8 od 19 navedenih tvrdnji tvore posebnu kategoriju općeg stupnja ozbiljnosti problema s kockanjem. Posljednji, četvrti dio anketnog upitnika, činilo je 8 tvrdnji kojima se ispitivala prisutnost rizičnih stilova ponašanja kod ispitanika.</w:t>
      </w:r>
    </w:p>
    <w:p w14:paraId="65444D74" w14:textId="77777777" w:rsidR="00382EAA" w:rsidRDefault="00382EAA">
      <w:pPr>
        <w:rPr>
          <w:rFonts w:ascii="Times New Roman" w:hAnsi="Times New Roman" w:cs="Times New Roman"/>
          <w:sz w:val="24"/>
          <w:szCs w:val="24"/>
        </w:rPr>
      </w:pPr>
      <w:r>
        <w:rPr>
          <w:rFonts w:ascii="Times New Roman" w:hAnsi="Times New Roman" w:cs="Times New Roman"/>
          <w:sz w:val="24"/>
          <w:szCs w:val="24"/>
        </w:rPr>
        <w:br w:type="page"/>
      </w:r>
    </w:p>
    <w:p w14:paraId="085C3821" w14:textId="77777777" w:rsidR="00382EAA" w:rsidRDefault="00382EAA" w:rsidP="007C1E8F">
      <w:pPr>
        <w:pStyle w:val="Heading1"/>
        <w:spacing w:line="360" w:lineRule="auto"/>
        <w:jc w:val="both"/>
        <w:rPr>
          <w:rFonts w:ascii="Times New Roman" w:hAnsi="Times New Roman" w:cs="Times New Roman"/>
          <w:b/>
          <w:color w:val="auto"/>
          <w:sz w:val="28"/>
        </w:rPr>
      </w:pPr>
      <w:bookmarkStart w:id="14" w:name="_Toc443578465"/>
      <w:r w:rsidRPr="00427E5B">
        <w:rPr>
          <w:rFonts w:ascii="Times New Roman" w:hAnsi="Times New Roman" w:cs="Times New Roman"/>
          <w:b/>
          <w:color w:val="auto"/>
          <w:sz w:val="28"/>
        </w:rPr>
        <w:lastRenderedPageBreak/>
        <w:t>IV. REZULTATI</w:t>
      </w:r>
      <w:bookmarkEnd w:id="14"/>
    </w:p>
    <w:p w14:paraId="54E20D6C" w14:textId="77777777" w:rsidR="00427E5B" w:rsidRPr="00427E5B" w:rsidRDefault="00427E5B" w:rsidP="00427E5B"/>
    <w:p w14:paraId="7F29D45A" w14:textId="77777777" w:rsidR="00382EAA" w:rsidRDefault="00382EAA" w:rsidP="007C1E8F">
      <w:pPr>
        <w:pStyle w:val="Heading2"/>
        <w:spacing w:line="360" w:lineRule="auto"/>
        <w:jc w:val="both"/>
        <w:rPr>
          <w:rFonts w:ascii="Times New Roman" w:hAnsi="Times New Roman" w:cs="Times New Roman"/>
          <w:b/>
          <w:color w:val="auto"/>
        </w:rPr>
      </w:pPr>
      <w:bookmarkStart w:id="15" w:name="_Toc443578466"/>
      <w:r w:rsidRPr="00427E5B">
        <w:rPr>
          <w:rFonts w:ascii="Times New Roman" w:hAnsi="Times New Roman" w:cs="Times New Roman"/>
          <w:b/>
          <w:color w:val="auto"/>
          <w:szCs w:val="19"/>
        </w:rPr>
        <w:t xml:space="preserve">4. 1. </w:t>
      </w:r>
      <w:r w:rsidRPr="00427E5B">
        <w:rPr>
          <w:rFonts w:ascii="Times New Roman" w:hAnsi="Times New Roman" w:cs="Times New Roman"/>
          <w:b/>
          <w:color w:val="auto"/>
        </w:rPr>
        <w:t>Sociodemografski poda</w:t>
      </w:r>
      <w:r w:rsidR="00823E18">
        <w:rPr>
          <w:rFonts w:ascii="Times New Roman" w:hAnsi="Times New Roman" w:cs="Times New Roman"/>
          <w:b/>
          <w:color w:val="auto"/>
        </w:rPr>
        <w:t>t</w:t>
      </w:r>
      <w:r w:rsidRPr="00427E5B">
        <w:rPr>
          <w:rFonts w:ascii="Times New Roman" w:hAnsi="Times New Roman" w:cs="Times New Roman"/>
          <w:b/>
          <w:color w:val="auto"/>
        </w:rPr>
        <w:t>ci</w:t>
      </w:r>
      <w:bookmarkEnd w:id="15"/>
    </w:p>
    <w:p w14:paraId="02C48506" w14:textId="77777777" w:rsidR="00427E5B" w:rsidRPr="00427E5B" w:rsidRDefault="00427E5B" w:rsidP="00427E5B"/>
    <w:p w14:paraId="482FE243" w14:textId="77777777" w:rsidR="00382EAA" w:rsidRPr="00382EAA" w:rsidRDefault="00382EAA" w:rsidP="00382EAA">
      <w:pPr>
        <w:spacing w:line="360" w:lineRule="auto"/>
        <w:jc w:val="both"/>
        <w:rPr>
          <w:rFonts w:ascii="Times New Roman" w:hAnsi="Times New Roman" w:cs="Times New Roman"/>
          <w:sz w:val="24"/>
          <w:szCs w:val="24"/>
        </w:rPr>
      </w:pPr>
      <w:r w:rsidRPr="00382EAA">
        <w:rPr>
          <w:rFonts w:ascii="Times New Roman" w:hAnsi="Times New Roman" w:cs="Times New Roman"/>
          <w:sz w:val="24"/>
          <w:szCs w:val="24"/>
        </w:rPr>
        <w:t>Istraživanje je provedeno na ukupno 149 učenika dvije srednje škole. Od toga je ispitano 97 djevojaka (65,1%) i 52 mladića (34,9%). Ispitani su učenici prvih i četvrtih razreda. Ukupno je ispitano 73 učenika prvih razreda (49,0%) i 76 učenika četvrtih razreda (51,0%). Što se tiče vrste škole, ispitano je 78 učenika gimnazije (52,3%) te 71 učenik strukovne škole (47,7%). Navedeni poda</w:t>
      </w:r>
      <w:r w:rsidR="00823E18">
        <w:rPr>
          <w:rFonts w:ascii="Times New Roman" w:hAnsi="Times New Roman" w:cs="Times New Roman"/>
          <w:sz w:val="24"/>
          <w:szCs w:val="24"/>
        </w:rPr>
        <w:t>t</w:t>
      </w:r>
      <w:r w:rsidRPr="00382EAA">
        <w:rPr>
          <w:rFonts w:ascii="Times New Roman" w:hAnsi="Times New Roman" w:cs="Times New Roman"/>
          <w:sz w:val="24"/>
          <w:szCs w:val="24"/>
        </w:rPr>
        <w:t>ci prikazani su u tablicama 1, 2 i 3.</w:t>
      </w:r>
    </w:p>
    <w:p w14:paraId="70080F30" w14:textId="77777777" w:rsidR="00382EAA" w:rsidRPr="00382EAA" w:rsidRDefault="00382EAA" w:rsidP="00382EAA">
      <w:pPr>
        <w:spacing w:line="360" w:lineRule="auto"/>
        <w:jc w:val="both"/>
        <w:rPr>
          <w:rFonts w:ascii="Times New Roman" w:hAnsi="Times New Roman" w:cs="Times New Roman"/>
          <w:sz w:val="24"/>
          <w:szCs w:val="24"/>
        </w:rPr>
      </w:pPr>
    </w:p>
    <w:p w14:paraId="003B9608" w14:textId="77777777" w:rsidR="00382EAA" w:rsidRPr="00382EAA" w:rsidRDefault="00382EAA" w:rsidP="00382EAA">
      <w:pPr>
        <w:spacing w:line="480" w:lineRule="auto"/>
        <w:jc w:val="center"/>
        <w:rPr>
          <w:rFonts w:ascii="Times New Roman" w:hAnsi="Times New Roman" w:cs="Times New Roman"/>
          <w:b/>
          <w:sz w:val="24"/>
          <w:szCs w:val="24"/>
        </w:rPr>
      </w:pPr>
      <w:r w:rsidRPr="00382EAA">
        <w:rPr>
          <w:rFonts w:ascii="Times New Roman" w:hAnsi="Times New Roman" w:cs="Times New Roman"/>
          <w:b/>
          <w:sz w:val="24"/>
          <w:szCs w:val="24"/>
        </w:rPr>
        <w:t>Tablica 1 Broj ispitanika prema spolu</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8"/>
        <w:gridCol w:w="3107"/>
        <w:gridCol w:w="3109"/>
      </w:tblGrid>
      <w:tr w:rsidR="00382EAA" w:rsidRPr="00382EAA" w14:paraId="0C6732D5" w14:textId="77777777" w:rsidTr="000508C8">
        <w:trPr>
          <w:trHeight w:val="368"/>
        </w:trPr>
        <w:tc>
          <w:tcPr>
            <w:tcW w:w="1667" w:type="pct"/>
            <w:tcBorders>
              <w:top w:val="single" w:sz="12" w:space="0" w:color="auto"/>
              <w:bottom w:val="single" w:sz="12" w:space="0" w:color="auto"/>
              <w:right w:val="single" w:sz="12" w:space="0" w:color="auto"/>
            </w:tcBorders>
            <w:vAlign w:val="center"/>
          </w:tcPr>
          <w:p w14:paraId="08F77279" w14:textId="77777777" w:rsidR="00382EAA" w:rsidRPr="00382EAA" w:rsidRDefault="00382EAA" w:rsidP="000508C8">
            <w:pPr>
              <w:jc w:val="center"/>
              <w:rPr>
                <w:rFonts w:ascii="Times New Roman" w:hAnsi="Times New Roman" w:cs="Times New Roman"/>
                <w:b/>
                <w:szCs w:val="24"/>
              </w:rPr>
            </w:pPr>
            <w:r w:rsidRPr="00382EAA">
              <w:rPr>
                <w:rFonts w:ascii="Times New Roman" w:hAnsi="Times New Roman" w:cs="Times New Roman"/>
                <w:b/>
                <w:szCs w:val="24"/>
              </w:rPr>
              <w:t>Spol</w:t>
            </w:r>
          </w:p>
        </w:tc>
        <w:tc>
          <w:tcPr>
            <w:tcW w:w="1666" w:type="pct"/>
            <w:tcBorders>
              <w:top w:val="single" w:sz="12" w:space="0" w:color="auto"/>
              <w:left w:val="single" w:sz="12" w:space="0" w:color="auto"/>
              <w:bottom w:val="single" w:sz="12" w:space="0" w:color="auto"/>
            </w:tcBorders>
            <w:vAlign w:val="center"/>
          </w:tcPr>
          <w:p w14:paraId="17EF3CF7" w14:textId="77777777" w:rsidR="00382EAA" w:rsidRPr="00382EAA" w:rsidRDefault="00382EAA" w:rsidP="000508C8">
            <w:pPr>
              <w:jc w:val="center"/>
              <w:rPr>
                <w:rFonts w:ascii="Times New Roman" w:hAnsi="Times New Roman" w:cs="Times New Roman"/>
                <w:b/>
                <w:szCs w:val="24"/>
              </w:rPr>
            </w:pPr>
            <w:r w:rsidRPr="00382EAA">
              <w:rPr>
                <w:rFonts w:ascii="Times New Roman" w:hAnsi="Times New Roman" w:cs="Times New Roman"/>
                <w:b/>
                <w:szCs w:val="24"/>
              </w:rPr>
              <w:t>N</w:t>
            </w:r>
          </w:p>
        </w:tc>
        <w:tc>
          <w:tcPr>
            <w:tcW w:w="1667" w:type="pct"/>
            <w:tcBorders>
              <w:top w:val="single" w:sz="12" w:space="0" w:color="auto"/>
              <w:bottom w:val="single" w:sz="12" w:space="0" w:color="auto"/>
            </w:tcBorders>
            <w:vAlign w:val="center"/>
          </w:tcPr>
          <w:p w14:paraId="500289A4" w14:textId="77777777" w:rsidR="00382EAA" w:rsidRPr="00382EAA" w:rsidRDefault="00382EAA" w:rsidP="000508C8">
            <w:pPr>
              <w:jc w:val="center"/>
              <w:rPr>
                <w:rFonts w:ascii="Times New Roman" w:hAnsi="Times New Roman" w:cs="Times New Roman"/>
                <w:b/>
                <w:szCs w:val="24"/>
              </w:rPr>
            </w:pPr>
            <w:r w:rsidRPr="00382EAA">
              <w:rPr>
                <w:rFonts w:ascii="Times New Roman" w:hAnsi="Times New Roman" w:cs="Times New Roman"/>
                <w:b/>
                <w:szCs w:val="24"/>
              </w:rPr>
              <w:t>%</w:t>
            </w:r>
          </w:p>
        </w:tc>
      </w:tr>
      <w:tr w:rsidR="00382EAA" w:rsidRPr="00382EAA" w14:paraId="36DB2D8E" w14:textId="77777777" w:rsidTr="000508C8">
        <w:trPr>
          <w:trHeight w:val="368"/>
        </w:trPr>
        <w:tc>
          <w:tcPr>
            <w:tcW w:w="1667" w:type="pct"/>
            <w:tcBorders>
              <w:top w:val="single" w:sz="12" w:space="0" w:color="auto"/>
              <w:right w:val="single" w:sz="12" w:space="0" w:color="auto"/>
            </w:tcBorders>
            <w:vAlign w:val="center"/>
          </w:tcPr>
          <w:p w14:paraId="6E15D3DE" w14:textId="77777777" w:rsidR="00382EAA" w:rsidRPr="007566BD" w:rsidRDefault="00382EAA" w:rsidP="000508C8">
            <w:pPr>
              <w:jc w:val="center"/>
              <w:rPr>
                <w:rFonts w:ascii="Times New Roman" w:hAnsi="Times New Roman" w:cs="Times New Roman"/>
                <w:b/>
                <w:szCs w:val="24"/>
              </w:rPr>
            </w:pPr>
            <w:r w:rsidRPr="007566BD">
              <w:rPr>
                <w:rFonts w:ascii="Times New Roman" w:hAnsi="Times New Roman" w:cs="Times New Roman"/>
                <w:b/>
                <w:szCs w:val="24"/>
              </w:rPr>
              <w:t>Muški</w:t>
            </w:r>
          </w:p>
        </w:tc>
        <w:tc>
          <w:tcPr>
            <w:tcW w:w="1666" w:type="pct"/>
            <w:tcBorders>
              <w:top w:val="single" w:sz="12" w:space="0" w:color="auto"/>
              <w:left w:val="single" w:sz="12" w:space="0" w:color="auto"/>
            </w:tcBorders>
            <w:vAlign w:val="center"/>
          </w:tcPr>
          <w:p w14:paraId="566DD838" w14:textId="77777777" w:rsidR="00382EAA" w:rsidRPr="00382EAA" w:rsidRDefault="00382EAA" w:rsidP="000508C8">
            <w:pPr>
              <w:jc w:val="center"/>
              <w:rPr>
                <w:rFonts w:ascii="Times New Roman" w:hAnsi="Times New Roman" w:cs="Times New Roman"/>
                <w:szCs w:val="24"/>
              </w:rPr>
            </w:pPr>
            <w:r w:rsidRPr="00382EAA">
              <w:rPr>
                <w:rFonts w:ascii="Times New Roman" w:hAnsi="Times New Roman" w:cs="Times New Roman"/>
                <w:szCs w:val="24"/>
              </w:rPr>
              <w:t>52</w:t>
            </w:r>
          </w:p>
        </w:tc>
        <w:tc>
          <w:tcPr>
            <w:tcW w:w="1667" w:type="pct"/>
            <w:tcBorders>
              <w:top w:val="single" w:sz="12" w:space="0" w:color="auto"/>
            </w:tcBorders>
            <w:vAlign w:val="center"/>
          </w:tcPr>
          <w:p w14:paraId="4F0CBDD3" w14:textId="77777777" w:rsidR="00382EAA" w:rsidRPr="00382EAA" w:rsidRDefault="00382EAA" w:rsidP="000508C8">
            <w:pPr>
              <w:jc w:val="center"/>
              <w:rPr>
                <w:rFonts w:ascii="Times New Roman" w:hAnsi="Times New Roman" w:cs="Times New Roman"/>
                <w:szCs w:val="24"/>
              </w:rPr>
            </w:pPr>
            <w:r w:rsidRPr="00382EAA">
              <w:rPr>
                <w:rFonts w:ascii="Times New Roman" w:hAnsi="Times New Roman" w:cs="Times New Roman"/>
                <w:szCs w:val="24"/>
              </w:rPr>
              <w:t>34,9</w:t>
            </w:r>
          </w:p>
        </w:tc>
      </w:tr>
      <w:tr w:rsidR="00382EAA" w:rsidRPr="00382EAA" w14:paraId="7D9BCB0B" w14:textId="77777777" w:rsidTr="000508C8">
        <w:trPr>
          <w:trHeight w:val="369"/>
        </w:trPr>
        <w:tc>
          <w:tcPr>
            <w:tcW w:w="1667" w:type="pct"/>
            <w:tcBorders>
              <w:right w:val="single" w:sz="12" w:space="0" w:color="auto"/>
            </w:tcBorders>
            <w:vAlign w:val="center"/>
          </w:tcPr>
          <w:p w14:paraId="116F7BA1" w14:textId="77777777" w:rsidR="00382EAA" w:rsidRPr="007566BD" w:rsidRDefault="00382EAA" w:rsidP="000508C8">
            <w:pPr>
              <w:jc w:val="center"/>
              <w:rPr>
                <w:rFonts w:ascii="Times New Roman" w:hAnsi="Times New Roman" w:cs="Times New Roman"/>
                <w:b/>
                <w:szCs w:val="24"/>
              </w:rPr>
            </w:pPr>
            <w:r w:rsidRPr="007566BD">
              <w:rPr>
                <w:rFonts w:ascii="Times New Roman" w:hAnsi="Times New Roman" w:cs="Times New Roman"/>
                <w:b/>
                <w:szCs w:val="24"/>
              </w:rPr>
              <w:t>Ženski</w:t>
            </w:r>
          </w:p>
        </w:tc>
        <w:tc>
          <w:tcPr>
            <w:tcW w:w="1666" w:type="pct"/>
            <w:tcBorders>
              <w:left w:val="single" w:sz="12" w:space="0" w:color="auto"/>
            </w:tcBorders>
            <w:vAlign w:val="center"/>
          </w:tcPr>
          <w:p w14:paraId="7CE67732" w14:textId="77777777" w:rsidR="00382EAA" w:rsidRPr="00382EAA" w:rsidRDefault="00382EAA" w:rsidP="000508C8">
            <w:pPr>
              <w:jc w:val="center"/>
              <w:rPr>
                <w:rFonts w:ascii="Times New Roman" w:hAnsi="Times New Roman" w:cs="Times New Roman"/>
                <w:szCs w:val="24"/>
              </w:rPr>
            </w:pPr>
            <w:r w:rsidRPr="00382EAA">
              <w:rPr>
                <w:rFonts w:ascii="Times New Roman" w:hAnsi="Times New Roman" w:cs="Times New Roman"/>
                <w:szCs w:val="24"/>
              </w:rPr>
              <w:t>97</w:t>
            </w:r>
          </w:p>
        </w:tc>
        <w:tc>
          <w:tcPr>
            <w:tcW w:w="1667" w:type="pct"/>
            <w:vAlign w:val="center"/>
          </w:tcPr>
          <w:p w14:paraId="3077C3B5" w14:textId="77777777" w:rsidR="00382EAA" w:rsidRPr="00382EAA" w:rsidRDefault="00382EAA" w:rsidP="000508C8">
            <w:pPr>
              <w:jc w:val="center"/>
              <w:rPr>
                <w:rFonts w:ascii="Times New Roman" w:hAnsi="Times New Roman" w:cs="Times New Roman"/>
                <w:szCs w:val="24"/>
              </w:rPr>
            </w:pPr>
            <w:r w:rsidRPr="00382EAA">
              <w:rPr>
                <w:rFonts w:ascii="Times New Roman" w:hAnsi="Times New Roman" w:cs="Times New Roman"/>
                <w:szCs w:val="24"/>
              </w:rPr>
              <w:t>65,1</w:t>
            </w:r>
          </w:p>
        </w:tc>
      </w:tr>
      <w:tr w:rsidR="00382EAA" w:rsidRPr="00382EAA" w14:paraId="11F8817D" w14:textId="77777777" w:rsidTr="000508C8">
        <w:trPr>
          <w:trHeight w:val="368"/>
        </w:trPr>
        <w:tc>
          <w:tcPr>
            <w:tcW w:w="1667" w:type="pct"/>
            <w:tcBorders>
              <w:bottom w:val="single" w:sz="12" w:space="0" w:color="auto"/>
              <w:right w:val="single" w:sz="12" w:space="0" w:color="auto"/>
            </w:tcBorders>
            <w:vAlign w:val="center"/>
          </w:tcPr>
          <w:p w14:paraId="5CC97276" w14:textId="77777777" w:rsidR="00382EAA" w:rsidRPr="007566BD" w:rsidRDefault="00382EAA" w:rsidP="000508C8">
            <w:pPr>
              <w:jc w:val="center"/>
              <w:rPr>
                <w:rFonts w:ascii="Times New Roman" w:hAnsi="Times New Roman" w:cs="Times New Roman"/>
                <w:b/>
                <w:szCs w:val="24"/>
              </w:rPr>
            </w:pPr>
            <w:r w:rsidRPr="007566BD">
              <w:rPr>
                <w:rFonts w:ascii="Times New Roman" w:hAnsi="Times New Roman" w:cs="Times New Roman"/>
                <w:b/>
                <w:szCs w:val="24"/>
              </w:rPr>
              <w:t>∑</w:t>
            </w:r>
          </w:p>
        </w:tc>
        <w:tc>
          <w:tcPr>
            <w:tcW w:w="1666" w:type="pct"/>
            <w:tcBorders>
              <w:left w:val="single" w:sz="12" w:space="0" w:color="auto"/>
            </w:tcBorders>
            <w:vAlign w:val="center"/>
          </w:tcPr>
          <w:p w14:paraId="3738F04F" w14:textId="77777777" w:rsidR="00382EAA" w:rsidRPr="00382EAA" w:rsidRDefault="00382EAA" w:rsidP="000508C8">
            <w:pPr>
              <w:jc w:val="center"/>
              <w:rPr>
                <w:rFonts w:ascii="Times New Roman" w:hAnsi="Times New Roman" w:cs="Times New Roman"/>
                <w:szCs w:val="24"/>
              </w:rPr>
            </w:pPr>
            <w:r w:rsidRPr="00382EAA">
              <w:rPr>
                <w:rFonts w:ascii="Times New Roman" w:hAnsi="Times New Roman" w:cs="Times New Roman"/>
                <w:szCs w:val="24"/>
              </w:rPr>
              <w:t>149</w:t>
            </w:r>
          </w:p>
        </w:tc>
        <w:tc>
          <w:tcPr>
            <w:tcW w:w="1667" w:type="pct"/>
            <w:vAlign w:val="center"/>
          </w:tcPr>
          <w:p w14:paraId="1E67DF91" w14:textId="77777777" w:rsidR="00382EAA" w:rsidRPr="00382EAA" w:rsidRDefault="007566BD" w:rsidP="000508C8">
            <w:pPr>
              <w:jc w:val="cen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=SUM(ABOVE) </w:instrText>
            </w:r>
            <w:r>
              <w:rPr>
                <w:rFonts w:ascii="Times New Roman" w:hAnsi="Times New Roman" w:cs="Times New Roman"/>
                <w:szCs w:val="24"/>
              </w:rPr>
              <w:fldChar w:fldCharType="separate"/>
            </w:r>
            <w:r>
              <w:rPr>
                <w:rFonts w:ascii="Times New Roman" w:hAnsi="Times New Roman" w:cs="Times New Roman"/>
                <w:noProof/>
                <w:szCs w:val="24"/>
              </w:rPr>
              <w:t>100</w:t>
            </w:r>
            <w:r>
              <w:rPr>
                <w:rFonts w:ascii="Times New Roman" w:hAnsi="Times New Roman" w:cs="Times New Roman"/>
                <w:szCs w:val="24"/>
              </w:rPr>
              <w:fldChar w:fldCharType="end"/>
            </w:r>
          </w:p>
        </w:tc>
      </w:tr>
    </w:tbl>
    <w:p w14:paraId="058C5AA7" w14:textId="77777777" w:rsidR="00382EAA" w:rsidRPr="00382EAA" w:rsidRDefault="00382EAA" w:rsidP="00382EAA">
      <w:pPr>
        <w:rPr>
          <w:rFonts w:ascii="Times New Roman" w:hAnsi="Times New Roman" w:cs="Times New Roman"/>
          <w:b/>
          <w:sz w:val="24"/>
          <w:szCs w:val="24"/>
        </w:rPr>
      </w:pPr>
    </w:p>
    <w:p w14:paraId="747E5BA8" w14:textId="77777777" w:rsidR="00382EAA" w:rsidRPr="00382EAA" w:rsidRDefault="00382EAA" w:rsidP="00382EAA">
      <w:pPr>
        <w:rPr>
          <w:rFonts w:ascii="Times New Roman" w:hAnsi="Times New Roman" w:cs="Times New Roman"/>
          <w:sz w:val="24"/>
          <w:szCs w:val="24"/>
        </w:rPr>
      </w:pPr>
    </w:p>
    <w:p w14:paraId="2E8F3591" w14:textId="77777777" w:rsidR="00382EAA" w:rsidRPr="00382EAA" w:rsidRDefault="00382EAA" w:rsidP="00382EAA">
      <w:pPr>
        <w:spacing w:line="480" w:lineRule="auto"/>
        <w:jc w:val="center"/>
        <w:rPr>
          <w:rFonts w:ascii="Times New Roman" w:hAnsi="Times New Roman" w:cs="Times New Roman"/>
          <w:b/>
          <w:sz w:val="24"/>
          <w:szCs w:val="24"/>
        </w:rPr>
      </w:pPr>
      <w:r w:rsidRPr="00382EAA">
        <w:rPr>
          <w:rFonts w:ascii="Times New Roman" w:hAnsi="Times New Roman" w:cs="Times New Roman"/>
          <w:b/>
          <w:sz w:val="24"/>
          <w:szCs w:val="24"/>
        </w:rPr>
        <w:t>Tablica 2 Broj učenika po vrsti škole</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8"/>
        <w:gridCol w:w="3109"/>
        <w:gridCol w:w="3107"/>
      </w:tblGrid>
      <w:tr w:rsidR="00382EAA" w:rsidRPr="00382EAA" w14:paraId="42AE603F" w14:textId="77777777" w:rsidTr="001923A9">
        <w:trPr>
          <w:trHeight w:val="369"/>
        </w:trPr>
        <w:tc>
          <w:tcPr>
            <w:tcW w:w="1667" w:type="pct"/>
            <w:tcBorders>
              <w:top w:val="single" w:sz="12" w:space="0" w:color="auto"/>
              <w:bottom w:val="single" w:sz="12" w:space="0" w:color="auto"/>
              <w:right w:val="single" w:sz="12" w:space="0" w:color="auto"/>
            </w:tcBorders>
            <w:vAlign w:val="center"/>
          </w:tcPr>
          <w:p w14:paraId="4706C721" w14:textId="77777777" w:rsidR="00382EAA" w:rsidRPr="00382EAA" w:rsidRDefault="00382EAA" w:rsidP="00382EAA">
            <w:pPr>
              <w:jc w:val="center"/>
              <w:rPr>
                <w:rFonts w:ascii="Times New Roman" w:hAnsi="Times New Roman" w:cs="Times New Roman"/>
                <w:b/>
                <w:szCs w:val="24"/>
              </w:rPr>
            </w:pPr>
            <w:r w:rsidRPr="00382EAA">
              <w:rPr>
                <w:rFonts w:ascii="Times New Roman" w:hAnsi="Times New Roman" w:cs="Times New Roman"/>
                <w:b/>
                <w:szCs w:val="24"/>
              </w:rPr>
              <w:t>Vrsta škole</w:t>
            </w:r>
          </w:p>
        </w:tc>
        <w:tc>
          <w:tcPr>
            <w:tcW w:w="1667" w:type="pct"/>
            <w:tcBorders>
              <w:top w:val="single" w:sz="12" w:space="0" w:color="auto"/>
              <w:left w:val="single" w:sz="12" w:space="0" w:color="auto"/>
              <w:bottom w:val="single" w:sz="12" w:space="0" w:color="auto"/>
            </w:tcBorders>
            <w:vAlign w:val="center"/>
          </w:tcPr>
          <w:p w14:paraId="6A121374" w14:textId="77777777" w:rsidR="00382EAA" w:rsidRPr="00382EAA" w:rsidRDefault="00382EAA" w:rsidP="00382EAA">
            <w:pPr>
              <w:jc w:val="center"/>
              <w:rPr>
                <w:rFonts w:ascii="Times New Roman" w:hAnsi="Times New Roman" w:cs="Times New Roman"/>
                <w:b/>
                <w:szCs w:val="24"/>
              </w:rPr>
            </w:pPr>
            <w:r w:rsidRPr="00382EAA">
              <w:rPr>
                <w:rFonts w:ascii="Times New Roman" w:hAnsi="Times New Roman" w:cs="Times New Roman"/>
                <w:b/>
                <w:szCs w:val="24"/>
              </w:rPr>
              <w:t>N</w:t>
            </w:r>
          </w:p>
        </w:tc>
        <w:tc>
          <w:tcPr>
            <w:tcW w:w="1667" w:type="pct"/>
            <w:tcBorders>
              <w:top w:val="single" w:sz="12" w:space="0" w:color="auto"/>
              <w:bottom w:val="single" w:sz="12" w:space="0" w:color="auto"/>
            </w:tcBorders>
            <w:vAlign w:val="center"/>
          </w:tcPr>
          <w:p w14:paraId="52813A82" w14:textId="77777777" w:rsidR="00382EAA" w:rsidRPr="00382EAA" w:rsidRDefault="00382EAA" w:rsidP="00382EAA">
            <w:pPr>
              <w:jc w:val="center"/>
              <w:rPr>
                <w:rFonts w:ascii="Times New Roman" w:hAnsi="Times New Roman" w:cs="Times New Roman"/>
                <w:b/>
                <w:szCs w:val="24"/>
              </w:rPr>
            </w:pPr>
            <w:r w:rsidRPr="00382EAA">
              <w:rPr>
                <w:rFonts w:ascii="Times New Roman" w:hAnsi="Times New Roman" w:cs="Times New Roman"/>
                <w:b/>
                <w:szCs w:val="24"/>
              </w:rPr>
              <w:t>%</w:t>
            </w:r>
          </w:p>
        </w:tc>
      </w:tr>
      <w:tr w:rsidR="00382EAA" w:rsidRPr="00382EAA" w14:paraId="63A1BC12" w14:textId="77777777" w:rsidTr="001923A9">
        <w:trPr>
          <w:trHeight w:val="369"/>
        </w:trPr>
        <w:tc>
          <w:tcPr>
            <w:tcW w:w="1667" w:type="pct"/>
            <w:tcBorders>
              <w:top w:val="single" w:sz="12" w:space="0" w:color="auto"/>
              <w:right w:val="single" w:sz="12" w:space="0" w:color="auto"/>
            </w:tcBorders>
            <w:vAlign w:val="center"/>
          </w:tcPr>
          <w:p w14:paraId="36AF349E" w14:textId="77777777" w:rsidR="00382EAA" w:rsidRPr="007566BD" w:rsidRDefault="00382EAA" w:rsidP="00382EAA">
            <w:pPr>
              <w:jc w:val="center"/>
              <w:rPr>
                <w:rFonts w:ascii="Times New Roman" w:hAnsi="Times New Roman" w:cs="Times New Roman"/>
                <w:b/>
                <w:szCs w:val="24"/>
              </w:rPr>
            </w:pPr>
            <w:r w:rsidRPr="007566BD">
              <w:rPr>
                <w:rFonts w:ascii="Times New Roman" w:hAnsi="Times New Roman" w:cs="Times New Roman"/>
                <w:b/>
                <w:szCs w:val="24"/>
              </w:rPr>
              <w:t>gimnazija</w:t>
            </w:r>
          </w:p>
        </w:tc>
        <w:tc>
          <w:tcPr>
            <w:tcW w:w="1667" w:type="pct"/>
            <w:tcBorders>
              <w:top w:val="single" w:sz="12" w:space="0" w:color="auto"/>
              <w:left w:val="single" w:sz="12" w:space="0" w:color="auto"/>
            </w:tcBorders>
            <w:vAlign w:val="center"/>
          </w:tcPr>
          <w:p w14:paraId="7A82622B" w14:textId="77777777" w:rsidR="00382EAA" w:rsidRPr="00382EAA" w:rsidRDefault="00382EAA" w:rsidP="00382EAA">
            <w:pPr>
              <w:jc w:val="center"/>
              <w:rPr>
                <w:rFonts w:ascii="Times New Roman" w:hAnsi="Times New Roman" w:cs="Times New Roman"/>
                <w:szCs w:val="24"/>
              </w:rPr>
            </w:pPr>
            <w:r w:rsidRPr="00382EAA">
              <w:rPr>
                <w:rFonts w:ascii="Times New Roman" w:hAnsi="Times New Roman" w:cs="Times New Roman"/>
                <w:szCs w:val="24"/>
              </w:rPr>
              <w:t>78</w:t>
            </w:r>
          </w:p>
        </w:tc>
        <w:tc>
          <w:tcPr>
            <w:tcW w:w="1667" w:type="pct"/>
            <w:tcBorders>
              <w:top w:val="single" w:sz="12" w:space="0" w:color="auto"/>
            </w:tcBorders>
            <w:vAlign w:val="center"/>
          </w:tcPr>
          <w:p w14:paraId="76FD047A" w14:textId="77777777" w:rsidR="00382EAA" w:rsidRPr="00382EAA" w:rsidRDefault="00382EAA" w:rsidP="00382EAA">
            <w:pPr>
              <w:jc w:val="center"/>
              <w:rPr>
                <w:rFonts w:ascii="Times New Roman" w:hAnsi="Times New Roman" w:cs="Times New Roman"/>
                <w:szCs w:val="24"/>
              </w:rPr>
            </w:pPr>
            <w:r w:rsidRPr="00382EAA">
              <w:rPr>
                <w:rFonts w:ascii="Times New Roman" w:hAnsi="Times New Roman" w:cs="Times New Roman"/>
                <w:szCs w:val="24"/>
              </w:rPr>
              <w:t>52,3</w:t>
            </w:r>
          </w:p>
        </w:tc>
      </w:tr>
      <w:tr w:rsidR="00382EAA" w:rsidRPr="00382EAA" w14:paraId="49806616" w14:textId="77777777" w:rsidTr="001923A9">
        <w:trPr>
          <w:trHeight w:val="369"/>
        </w:trPr>
        <w:tc>
          <w:tcPr>
            <w:tcW w:w="1667" w:type="pct"/>
            <w:tcBorders>
              <w:bottom w:val="single" w:sz="4" w:space="0" w:color="auto"/>
              <w:right w:val="single" w:sz="12" w:space="0" w:color="auto"/>
            </w:tcBorders>
            <w:vAlign w:val="center"/>
          </w:tcPr>
          <w:p w14:paraId="4EB8F334" w14:textId="77777777" w:rsidR="00382EAA" w:rsidRPr="007566BD" w:rsidRDefault="00382EAA" w:rsidP="00382EAA">
            <w:pPr>
              <w:jc w:val="center"/>
              <w:rPr>
                <w:rFonts w:ascii="Times New Roman" w:hAnsi="Times New Roman" w:cs="Times New Roman"/>
                <w:b/>
                <w:szCs w:val="24"/>
              </w:rPr>
            </w:pPr>
            <w:r w:rsidRPr="007566BD">
              <w:rPr>
                <w:rFonts w:ascii="Times New Roman" w:hAnsi="Times New Roman" w:cs="Times New Roman"/>
                <w:b/>
                <w:szCs w:val="24"/>
              </w:rPr>
              <w:t>strukovna škola</w:t>
            </w:r>
          </w:p>
        </w:tc>
        <w:tc>
          <w:tcPr>
            <w:tcW w:w="1667" w:type="pct"/>
            <w:tcBorders>
              <w:left w:val="single" w:sz="12" w:space="0" w:color="auto"/>
              <w:bottom w:val="single" w:sz="4" w:space="0" w:color="auto"/>
            </w:tcBorders>
            <w:vAlign w:val="center"/>
          </w:tcPr>
          <w:p w14:paraId="2856E49D" w14:textId="77777777" w:rsidR="00382EAA" w:rsidRPr="00382EAA" w:rsidRDefault="00382EAA" w:rsidP="00382EAA">
            <w:pPr>
              <w:jc w:val="center"/>
              <w:rPr>
                <w:rFonts w:ascii="Times New Roman" w:hAnsi="Times New Roman" w:cs="Times New Roman"/>
                <w:szCs w:val="24"/>
              </w:rPr>
            </w:pPr>
            <w:r w:rsidRPr="00382EAA">
              <w:rPr>
                <w:rFonts w:ascii="Times New Roman" w:hAnsi="Times New Roman" w:cs="Times New Roman"/>
                <w:szCs w:val="24"/>
              </w:rPr>
              <w:t>71</w:t>
            </w:r>
          </w:p>
        </w:tc>
        <w:tc>
          <w:tcPr>
            <w:tcW w:w="1667" w:type="pct"/>
            <w:tcBorders>
              <w:bottom w:val="single" w:sz="4" w:space="0" w:color="auto"/>
            </w:tcBorders>
            <w:vAlign w:val="center"/>
          </w:tcPr>
          <w:p w14:paraId="288D22E5" w14:textId="77777777" w:rsidR="00382EAA" w:rsidRPr="00382EAA" w:rsidRDefault="00382EAA" w:rsidP="00382EAA">
            <w:pPr>
              <w:jc w:val="center"/>
              <w:rPr>
                <w:rFonts w:ascii="Times New Roman" w:hAnsi="Times New Roman" w:cs="Times New Roman"/>
                <w:szCs w:val="24"/>
              </w:rPr>
            </w:pPr>
            <w:r w:rsidRPr="00382EAA">
              <w:rPr>
                <w:rFonts w:ascii="Times New Roman" w:hAnsi="Times New Roman" w:cs="Times New Roman"/>
                <w:szCs w:val="24"/>
              </w:rPr>
              <w:t>47,7</w:t>
            </w:r>
          </w:p>
        </w:tc>
      </w:tr>
      <w:tr w:rsidR="00382EAA" w:rsidRPr="00382EAA" w14:paraId="0B4BAEEA" w14:textId="77777777" w:rsidTr="001923A9">
        <w:trPr>
          <w:trHeight w:val="369"/>
        </w:trPr>
        <w:tc>
          <w:tcPr>
            <w:tcW w:w="1667" w:type="pct"/>
            <w:tcBorders>
              <w:top w:val="single" w:sz="4" w:space="0" w:color="auto"/>
              <w:bottom w:val="single" w:sz="12" w:space="0" w:color="auto"/>
              <w:right w:val="single" w:sz="12" w:space="0" w:color="auto"/>
            </w:tcBorders>
            <w:vAlign w:val="center"/>
          </w:tcPr>
          <w:p w14:paraId="5DD92AFD" w14:textId="77777777" w:rsidR="00382EAA" w:rsidRPr="007566BD" w:rsidRDefault="00382EAA" w:rsidP="00382EAA">
            <w:pPr>
              <w:jc w:val="center"/>
              <w:rPr>
                <w:rFonts w:ascii="Times New Roman" w:hAnsi="Times New Roman" w:cs="Times New Roman"/>
                <w:b/>
                <w:szCs w:val="24"/>
              </w:rPr>
            </w:pPr>
            <w:r w:rsidRPr="007566BD">
              <w:rPr>
                <w:rFonts w:ascii="Times New Roman" w:hAnsi="Times New Roman" w:cs="Times New Roman"/>
                <w:b/>
                <w:szCs w:val="24"/>
              </w:rPr>
              <w:t>∑</w:t>
            </w:r>
          </w:p>
        </w:tc>
        <w:tc>
          <w:tcPr>
            <w:tcW w:w="1667" w:type="pct"/>
            <w:tcBorders>
              <w:top w:val="single" w:sz="4" w:space="0" w:color="auto"/>
              <w:left w:val="single" w:sz="12" w:space="0" w:color="auto"/>
              <w:bottom w:val="single" w:sz="12" w:space="0" w:color="auto"/>
            </w:tcBorders>
            <w:vAlign w:val="center"/>
          </w:tcPr>
          <w:p w14:paraId="6F53134F" w14:textId="77777777" w:rsidR="00382EAA" w:rsidRPr="00382EAA" w:rsidRDefault="00382EAA" w:rsidP="00382EAA">
            <w:pPr>
              <w:jc w:val="center"/>
              <w:rPr>
                <w:rFonts w:ascii="Times New Roman" w:hAnsi="Times New Roman" w:cs="Times New Roman"/>
                <w:szCs w:val="24"/>
              </w:rPr>
            </w:pPr>
            <w:r w:rsidRPr="00382EAA">
              <w:rPr>
                <w:rFonts w:ascii="Times New Roman" w:hAnsi="Times New Roman" w:cs="Times New Roman"/>
                <w:szCs w:val="24"/>
              </w:rPr>
              <w:t>149</w:t>
            </w:r>
          </w:p>
        </w:tc>
        <w:tc>
          <w:tcPr>
            <w:tcW w:w="1667" w:type="pct"/>
            <w:tcBorders>
              <w:top w:val="single" w:sz="4" w:space="0" w:color="auto"/>
              <w:bottom w:val="single" w:sz="12" w:space="0" w:color="auto"/>
            </w:tcBorders>
            <w:vAlign w:val="center"/>
          </w:tcPr>
          <w:p w14:paraId="6118B103" w14:textId="77777777" w:rsidR="00382EAA" w:rsidRPr="00382EAA" w:rsidRDefault="007566BD" w:rsidP="00382EAA">
            <w:pPr>
              <w:jc w:val="cen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=SUM(ABOVE) </w:instrText>
            </w:r>
            <w:r>
              <w:rPr>
                <w:rFonts w:ascii="Times New Roman" w:hAnsi="Times New Roman" w:cs="Times New Roman"/>
                <w:szCs w:val="24"/>
              </w:rPr>
              <w:fldChar w:fldCharType="separate"/>
            </w:r>
            <w:r>
              <w:rPr>
                <w:rFonts w:ascii="Times New Roman" w:hAnsi="Times New Roman" w:cs="Times New Roman"/>
                <w:noProof/>
                <w:szCs w:val="24"/>
              </w:rPr>
              <w:t>100</w:t>
            </w:r>
            <w:r>
              <w:rPr>
                <w:rFonts w:ascii="Times New Roman" w:hAnsi="Times New Roman" w:cs="Times New Roman"/>
                <w:szCs w:val="24"/>
              </w:rPr>
              <w:fldChar w:fldCharType="end"/>
            </w:r>
          </w:p>
        </w:tc>
      </w:tr>
    </w:tbl>
    <w:p w14:paraId="7181ECEB" w14:textId="77777777" w:rsidR="00382EAA" w:rsidRPr="00382EAA" w:rsidRDefault="00382EAA" w:rsidP="00382EAA">
      <w:pPr>
        <w:rPr>
          <w:rFonts w:ascii="Times New Roman" w:hAnsi="Times New Roman" w:cs="Times New Roman"/>
          <w:sz w:val="24"/>
          <w:szCs w:val="24"/>
        </w:rPr>
      </w:pPr>
    </w:p>
    <w:p w14:paraId="206AF021" w14:textId="77777777" w:rsidR="00382EAA" w:rsidRPr="00382EAA" w:rsidRDefault="00382EAA" w:rsidP="00382EAA">
      <w:pPr>
        <w:spacing w:line="480" w:lineRule="auto"/>
        <w:jc w:val="center"/>
        <w:rPr>
          <w:rFonts w:ascii="Times New Roman" w:hAnsi="Times New Roman" w:cs="Times New Roman"/>
          <w:b/>
          <w:sz w:val="24"/>
          <w:szCs w:val="24"/>
        </w:rPr>
      </w:pPr>
      <w:r w:rsidRPr="00382EAA">
        <w:rPr>
          <w:rFonts w:ascii="Times New Roman" w:hAnsi="Times New Roman" w:cs="Times New Roman"/>
          <w:b/>
          <w:sz w:val="24"/>
          <w:szCs w:val="24"/>
        </w:rPr>
        <w:t>Tablica 3 Broj učenika po pohađanim razredima</w:t>
      </w:r>
    </w:p>
    <w:tbl>
      <w:tblPr>
        <w:tblStyle w:val="TableGrid"/>
        <w:tblW w:w="5000" w:type="pct"/>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102"/>
        <w:gridCol w:w="3111"/>
        <w:gridCol w:w="3111"/>
      </w:tblGrid>
      <w:tr w:rsidR="00382EAA" w:rsidRPr="00382EAA" w14:paraId="75EAEBEF" w14:textId="77777777" w:rsidTr="001923A9">
        <w:trPr>
          <w:trHeight w:val="369"/>
        </w:trPr>
        <w:tc>
          <w:tcPr>
            <w:tcW w:w="1663" w:type="pct"/>
            <w:tcBorders>
              <w:top w:val="single" w:sz="12" w:space="0" w:color="auto"/>
              <w:bottom w:val="single" w:sz="12" w:space="0" w:color="auto"/>
              <w:right w:val="single" w:sz="12" w:space="0" w:color="auto"/>
            </w:tcBorders>
            <w:vAlign w:val="center"/>
          </w:tcPr>
          <w:p w14:paraId="418AE619" w14:textId="77777777" w:rsidR="00382EAA" w:rsidRPr="00382EAA" w:rsidRDefault="00382EAA" w:rsidP="00382EAA">
            <w:pPr>
              <w:jc w:val="center"/>
              <w:rPr>
                <w:rFonts w:ascii="Times New Roman" w:hAnsi="Times New Roman" w:cs="Times New Roman"/>
                <w:b/>
                <w:szCs w:val="24"/>
              </w:rPr>
            </w:pPr>
            <w:r w:rsidRPr="00382EAA">
              <w:rPr>
                <w:rFonts w:ascii="Times New Roman" w:hAnsi="Times New Roman" w:cs="Times New Roman"/>
                <w:b/>
                <w:szCs w:val="24"/>
              </w:rPr>
              <w:t>Razred</w:t>
            </w:r>
          </w:p>
        </w:tc>
        <w:tc>
          <w:tcPr>
            <w:tcW w:w="1668" w:type="pct"/>
            <w:tcBorders>
              <w:top w:val="single" w:sz="12" w:space="0" w:color="auto"/>
              <w:left w:val="single" w:sz="12" w:space="0" w:color="auto"/>
              <w:bottom w:val="single" w:sz="12" w:space="0" w:color="auto"/>
            </w:tcBorders>
            <w:vAlign w:val="center"/>
          </w:tcPr>
          <w:p w14:paraId="08AA2B32" w14:textId="77777777" w:rsidR="00382EAA" w:rsidRPr="00382EAA" w:rsidRDefault="00382EAA" w:rsidP="00382EAA">
            <w:pPr>
              <w:jc w:val="center"/>
              <w:rPr>
                <w:rFonts w:ascii="Times New Roman" w:hAnsi="Times New Roman" w:cs="Times New Roman"/>
                <w:b/>
                <w:szCs w:val="24"/>
              </w:rPr>
            </w:pPr>
            <w:r w:rsidRPr="00382EAA">
              <w:rPr>
                <w:rFonts w:ascii="Times New Roman" w:hAnsi="Times New Roman" w:cs="Times New Roman"/>
                <w:b/>
                <w:szCs w:val="24"/>
              </w:rPr>
              <w:t>N</w:t>
            </w:r>
          </w:p>
        </w:tc>
        <w:tc>
          <w:tcPr>
            <w:tcW w:w="1668" w:type="pct"/>
            <w:tcBorders>
              <w:top w:val="single" w:sz="12" w:space="0" w:color="auto"/>
              <w:bottom w:val="single" w:sz="12" w:space="0" w:color="auto"/>
            </w:tcBorders>
            <w:vAlign w:val="center"/>
          </w:tcPr>
          <w:p w14:paraId="0347D60A" w14:textId="77777777" w:rsidR="00382EAA" w:rsidRPr="00382EAA" w:rsidRDefault="00382EAA" w:rsidP="00382EAA">
            <w:pPr>
              <w:jc w:val="center"/>
              <w:rPr>
                <w:rFonts w:ascii="Times New Roman" w:hAnsi="Times New Roman" w:cs="Times New Roman"/>
                <w:b/>
                <w:szCs w:val="24"/>
              </w:rPr>
            </w:pPr>
            <w:r w:rsidRPr="00382EAA">
              <w:rPr>
                <w:rFonts w:ascii="Times New Roman" w:hAnsi="Times New Roman" w:cs="Times New Roman"/>
                <w:b/>
                <w:szCs w:val="24"/>
              </w:rPr>
              <w:t>%</w:t>
            </w:r>
          </w:p>
        </w:tc>
      </w:tr>
      <w:tr w:rsidR="00382EAA" w:rsidRPr="00382EAA" w14:paraId="32BC5A88" w14:textId="77777777" w:rsidTr="001923A9">
        <w:trPr>
          <w:trHeight w:val="369"/>
        </w:trPr>
        <w:tc>
          <w:tcPr>
            <w:tcW w:w="1663" w:type="pct"/>
            <w:tcBorders>
              <w:top w:val="single" w:sz="12" w:space="0" w:color="auto"/>
              <w:right w:val="single" w:sz="12" w:space="0" w:color="auto"/>
            </w:tcBorders>
            <w:vAlign w:val="center"/>
          </w:tcPr>
          <w:p w14:paraId="506A39C5" w14:textId="77777777" w:rsidR="00382EAA" w:rsidRPr="007566BD" w:rsidRDefault="00382EAA" w:rsidP="00382EAA">
            <w:pPr>
              <w:jc w:val="center"/>
              <w:rPr>
                <w:rFonts w:ascii="Times New Roman" w:hAnsi="Times New Roman" w:cs="Times New Roman"/>
                <w:b/>
                <w:szCs w:val="24"/>
              </w:rPr>
            </w:pPr>
            <w:r w:rsidRPr="007566BD">
              <w:rPr>
                <w:rFonts w:ascii="Times New Roman" w:hAnsi="Times New Roman" w:cs="Times New Roman"/>
                <w:b/>
                <w:szCs w:val="24"/>
              </w:rPr>
              <w:t>1</w:t>
            </w:r>
          </w:p>
        </w:tc>
        <w:tc>
          <w:tcPr>
            <w:tcW w:w="1668" w:type="pct"/>
            <w:tcBorders>
              <w:top w:val="single" w:sz="12" w:space="0" w:color="auto"/>
              <w:left w:val="single" w:sz="12" w:space="0" w:color="auto"/>
            </w:tcBorders>
            <w:vAlign w:val="center"/>
          </w:tcPr>
          <w:p w14:paraId="16371469" w14:textId="77777777" w:rsidR="00382EAA" w:rsidRPr="00382EAA" w:rsidRDefault="00382EAA" w:rsidP="00382EAA">
            <w:pPr>
              <w:jc w:val="center"/>
              <w:rPr>
                <w:rFonts w:ascii="Times New Roman" w:hAnsi="Times New Roman" w:cs="Times New Roman"/>
                <w:szCs w:val="24"/>
              </w:rPr>
            </w:pPr>
            <w:r w:rsidRPr="00382EAA">
              <w:rPr>
                <w:rFonts w:ascii="Times New Roman" w:hAnsi="Times New Roman" w:cs="Times New Roman"/>
                <w:szCs w:val="24"/>
              </w:rPr>
              <w:t>73</w:t>
            </w:r>
          </w:p>
        </w:tc>
        <w:tc>
          <w:tcPr>
            <w:tcW w:w="1668" w:type="pct"/>
            <w:tcBorders>
              <w:top w:val="single" w:sz="12" w:space="0" w:color="auto"/>
            </w:tcBorders>
            <w:vAlign w:val="center"/>
          </w:tcPr>
          <w:p w14:paraId="5A16AB74" w14:textId="77777777" w:rsidR="00382EAA" w:rsidRPr="00382EAA" w:rsidRDefault="007566BD" w:rsidP="00382EAA">
            <w:pPr>
              <w:jc w:val="center"/>
              <w:rPr>
                <w:rFonts w:ascii="Times New Roman" w:hAnsi="Times New Roman" w:cs="Times New Roman"/>
                <w:szCs w:val="24"/>
              </w:rPr>
            </w:pPr>
            <w:r>
              <w:rPr>
                <w:rFonts w:ascii="Times New Roman" w:hAnsi="Times New Roman" w:cs="Times New Roman"/>
                <w:szCs w:val="24"/>
              </w:rPr>
              <w:t>49</w:t>
            </w:r>
          </w:p>
        </w:tc>
      </w:tr>
      <w:tr w:rsidR="00382EAA" w:rsidRPr="00382EAA" w14:paraId="11D3665A" w14:textId="77777777" w:rsidTr="001923A9">
        <w:trPr>
          <w:trHeight w:val="369"/>
        </w:trPr>
        <w:tc>
          <w:tcPr>
            <w:tcW w:w="1663" w:type="pct"/>
            <w:tcBorders>
              <w:right w:val="single" w:sz="12" w:space="0" w:color="auto"/>
            </w:tcBorders>
            <w:vAlign w:val="center"/>
          </w:tcPr>
          <w:p w14:paraId="7EE9E1A1" w14:textId="77777777" w:rsidR="00382EAA" w:rsidRPr="007566BD" w:rsidRDefault="00382EAA" w:rsidP="00382EAA">
            <w:pPr>
              <w:jc w:val="center"/>
              <w:rPr>
                <w:rFonts w:ascii="Times New Roman" w:hAnsi="Times New Roman" w:cs="Times New Roman"/>
                <w:b/>
                <w:szCs w:val="24"/>
              </w:rPr>
            </w:pPr>
            <w:r w:rsidRPr="007566BD">
              <w:rPr>
                <w:rFonts w:ascii="Times New Roman" w:hAnsi="Times New Roman" w:cs="Times New Roman"/>
                <w:b/>
                <w:szCs w:val="24"/>
              </w:rPr>
              <w:t>4</w:t>
            </w:r>
          </w:p>
        </w:tc>
        <w:tc>
          <w:tcPr>
            <w:tcW w:w="1668" w:type="pct"/>
            <w:tcBorders>
              <w:left w:val="single" w:sz="12" w:space="0" w:color="auto"/>
            </w:tcBorders>
            <w:vAlign w:val="center"/>
          </w:tcPr>
          <w:p w14:paraId="6D81CF9A" w14:textId="77777777" w:rsidR="00382EAA" w:rsidRPr="00382EAA" w:rsidRDefault="00382EAA" w:rsidP="00382EAA">
            <w:pPr>
              <w:jc w:val="center"/>
              <w:rPr>
                <w:rFonts w:ascii="Times New Roman" w:hAnsi="Times New Roman" w:cs="Times New Roman"/>
                <w:szCs w:val="24"/>
              </w:rPr>
            </w:pPr>
            <w:r w:rsidRPr="00382EAA">
              <w:rPr>
                <w:rFonts w:ascii="Times New Roman" w:hAnsi="Times New Roman" w:cs="Times New Roman"/>
                <w:szCs w:val="24"/>
              </w:rPr>
              <w:t>76</w:t>
            </w:r>
          </w:p>
        </w:tc>
        <w:tc>
          <w:tcPr>
            <w:tcW w:w="1668" w:type="pct"/>
            <w:vAlign w:val="center"/>
          </w:tcPr>
          <w:p w14:paraId="2806395D" w14:textId="77777777" w:rsidR="00382EAA" w:rsidRPr="00382EAA" w:rsidRDefault="007566BD" w:rsidP="00382EAA">
            <w:pPr>
              <w:jc w:val="center"/>
              <w:rPr>
                <w:rFonts w:ascii="Times New Roman" w:hAnsi="Times New Roman" w:cs="Times New Roman"/>
                <w:szCs w:val="24"/>
              </w:rPr>
            </w:pPr>
            <w:r>
              <w:rPr>
                <w:rFonts w:ascii="Times New Roman" w:hAnsi="Times New Roman" w:cs="Times New Roman"/>
                <w:szCs w:val="24"/>
              </w:rPr>
              <w:t>51</w:t>
            </w:r>
          </w:p>
        </w:tc>
      </w:tr>
      <w:tr w:rsidR="00382EAA" w:rsidRPr="00382EAA" w14:paraId="06635BA5" w14:textId="77777777" w:rsidTr="001923A9">
        <w:trPr>
          <w:trHeight w:val="369"/>
        </w:trPr>
        <w:tc>
          <w:tcPr>
            <w:tcW w:w="1663" w:type="pct"/>
            <w:tcBorders>
              <w:bottom w:val="single" w:sz="12" w:space="0" w:color="auto"/>
              <w:right w:val="single" w:sz="12" w:space="0" w:color="auto"/>
            </w:tcBorders>
            <w:vAlign w:val="center"/>
          </w:tcPr>
          <w:p w14:paraId="760A3BB2" w14:textId="77777777" w:rsidR="00382EAA" w:rsidRPr="007566BD" w:rsidRDefault="00382EAA" w:rsidP="00382EAA">
            <w:pPr>
              <w:jc w:val="center"/>
              <w:rPr>
                <w:rFonts w:ascii="Times New Roman" w:hAnsi="Times New Roman" w:cs="Times New Roman"/>
                <w:b/>
                <w:szCs w:val="24"/>
              </w:rPr>
            </w:pPr>
            <w:r w:rsidRPr="007566BD">
              <w:rPr>
                <w:rFonts w:ascii="Times New Roman" w:hAnsi="Times New Roman" w:cs="Times New Roman"/>
                <w:b/>
                <w:szCs w:val="24"/>
              </w:rPr>
              <w:t>∑</w:t>
            </w:r>
          </w:p>
        </w:tc>
        <w:tc>
          <w:tcPr>
            <w:tcW w:w="1668" w:type="pct"/>
            <w:tcBorders>
              <w:left w:val="single" w:sz="12" w:space="0" w:color="auto"/>
            </w:tcBorders>
            <w:vAlign w:val="center"/>
          </w:tcPr>
          <w:p w14:paraId="01A113EE" w14:textId="77777777" w:rsidR="00382EAA" w:rsidRPr="00382EAA" w:rsidRDefault="00382EAA" w:rsidP="00382EAA">
            <w:pPr>
              <w:jc w:val="center"/>
              <w:rPr>
                <w:rFonts w:ascii="Times New Roman" w:hAnsi="Times New Roman" w:cs="Times New Roman"/>
                <w:szCs w:val="24"/>
              </w:rPr>
            </w:pPr>
            <w:r w:rsidRPr="00382EAA">
              <w:rPr>
                <w:rFonts w:ascii="Times New Roman" w:hAnsi="Times New Roman" w:cs="Times New Roman"/>
                <w:szCs w:val="24"/>
              </w:rPr>
              <w:t>149</w:t>
            </w:r>
          </w:p>
        </w:tc>
        <w:tc>
          <w:tcPr>
            <w:tcW w:w="1668" w:type="pct"/>
            <w:vAlign w:val="center"/>
          </w:tcPr>
          <w:p w14:paraId="1B86331B" w14:textId="77777777" w:rsidR="00382EAA" w:rsidRPr="00382EAA" w:rsidRDefault="007566BD" w:rsidP="00382EAA">
            <w:pPr>
              <w:jc w:val="cen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=SUM(ABOVE) </w:instrText>
            </w:r>
            <w:r>
              <w:rPr>
                <w:rFonts w:ascii="Times New Roman" w:hAnsi="Times New Roman" w:cs="Times New Roman"/>
                <w:szCs w:val="24"/>
              </w:rPr>
              <w:fldChar w:fldCharType="separate"/>
            </w:r>
            <w:r>
              <w:rPr>
                <w:rFonts w:ascii="Times New Roman" w:hAnsi="Times New Roman" w:cs="Times New Roman"/>
                <w:noProof/>
                <w:szCs w:val="24"/>
              </w:rPr>
              <w:t>100</w:t>
            </w:r>
            <w:r>
              <w:rPr>
                <w:rFonts w:ascii="Times New Roman" w:hAnsi="Times New Roman" w:cs="Times New Roman"/>
                <w:szCs w:val="24"/>
              </w:rPr>
              <w:fldChar w:fldCharType="end"/>
            </w:r>
          </w:p>
        </w:tc>
      </w:tr>
    </w:tbl>
    <w:p w14:paraId="2CBF76D6" w14:textId="77777777" w:rsidR="00382EAA" w:rsidRPr="00382EAA" w:rsidRDefault="00382EAA" w:rsidP="00382EAA">
      <w:pPr>
        <w:rPr>
          <w:rFonts w:ascii="Times New Roman" w:hAnsi="Times New Roman" w:cs="Times New Roman"/>
          <w:sz w:val="24"/>
          <w:szCs w:val="24"/>
        </w:rPr>
      </w:pPr>
    </w:p>
    <w:p w14:paraId="483EC02D" w14:textId="77777777" w:rsidR="00382EAA" w:rsidRPr="00382EAA" w:rsidRDefault="001A5893" w:rsidP="00382EAA">
      <w:pPr>
        <w:spacing w:line="360" w:lineRule="auto"/>
        <w:jc w:val="both"/>
        <w:rPr>
          <w:rFonts w:ascii="Times New Roman" w:hAnsi="Times New Roman" w:cs="Times New Roman"/>
          <w:sz w:val="24"/>
          <w:szCs w:val="24"/>
        </w:rPr>
      </w:pPr>
      <w:r>
        <w:rPr>
          <w:rFonts w:ascii="Times New Roman" w:hAnsi="Times New Roman" w:cs="Times New Roman"/>
          <w:sz w:val="24"/>
          <w:szCs w:val="19"/>
        </w:rPr>
        <w:br w:type="page"/>
      </w:r>
      <w:r w:rsidR="00382EAA" w:rsidRPr="00382EAA">
        <w:rPr>
          <w:rFonts w:ascii="Times New Roman" w:hAnsi="Times New Roman" w:cs="Times New Roman"/>
          <w:sz w:val="24"/>
          <w:szCs w:val="24"/>
        </w:rPr>
        <w:lastRenderedPageBreak/>
        <w:t>Kada je riječ o dobi učenika,</w:t>
      </w:r>
      <w:r w:rsidR="00382EAA" w:rsidRPr="00382EAA">
        <w:t xml:space="preserve"> </w:t>
      </w:r>
      <w:r w:rsidR="00382EAA" w:rsidRPr="00382EAA">
        <w:rPr>
          <w:rFonts w:ascii="Times New Roman" w:hAnsi="Times New Roman" w:cs="Times New Roman"/>
          <w:sz w:val="24"/>
          <w:szCs w:val="24"/>
        </w:rPr>
        <w:t>najviše je učenika u dobi od 18 godina (38,3%).  Što se tiče školskog uspjeha, on se odnosio na uspjeh koji su učenici postigli prošle školske godine. Najveći je broj učenika postigao odličan uspjeh (39,6%). Kada je riječ o naobrazbi roditelja, većina majki (63,8%) i očeva (59,1%) imaju srednju stručnu spremu. Navedeni poda</w:t>
      </w:r>
      <w:r w:rsidR="00823E18">
        <w:rPr>
          <w:rFonts w:ascii="Times New Roman" w:hAnsi="Times New Roman" w:cs="Times New Roman"/>
          <w:sz w:val="24"/>
          <w:szCs w:val="24"/>
        </w:rPr>
        <w:t>t</w:t>
      </w:r>
      <w:r w:rsidR="00382EAA" w:rsidRPr="00382EAA">
        <w:rPr>
          <w:rFonts w:ascii="Times New Roman" w:hAnsi="Times New Roman" w:cs="Times New Roman"/>
          <w:sz w:val="24"/>
          <w:szCs w:val="24"/>
        </w:rPr>
        <w:t>ci prikazani su u tablicama 4, 5 i 6.</w:t>
      </w:r>
    </w:p>
    <w:p w14:paraId="2A5F6B08" w14:textId="77777777" w:rsidR="000508C8" w:rsidRDefault="000508C8" w:rsidP="00382EAA">
      <w:pPr>
        <w:spacing w:line="480" w:lineRule="auto"/>
        <w:jc w:val="center"/>
        <w:rPr>
          <w:rFonts w:ascii="Times New Roman" w:hAnsi="Times New Roman" w:cs="Times New Roman"/>
          <w:b/>
          <w:sz w:val="24"/>
          <w:szCs w:val="24"/>
        </w:rPr>
      </w:pPr>
    </w:p>
    <w:p w14:paraId="2999EA9F" w14:textId="77777777" w:rsidR="00382EAA" w:rsidRPr="00382EAA" w:rsidRDefault="00382EAA" w:rsidP="00382EAA">
      <w:pPr>
        <w:spacing w:line="480" w:lineRule="auto"/>
        <w:jc w:val="center"/>
        <w:rPr>
          <w:rFonts w:ascii="Times New Roman" w:hAnsi="Times New Roman" w:cs="Times New Roman"/>
          <w:b/>
          <w:sz w:val="24"/>
          <w:szCs w:val="24"/>
        </w:rPr>
      </w:pPr>
      <w:r w:rsidRPr="00382EAA">
        <w:rPr>
          <w:rFonts w:ascii="Times New Roman" w:hAnsi="Times New Roman" w:cs="Times New Roman"/>
          <w:b/>
          <w:sz w:val="24"/>
          <w:szCs w:val="24"/>
        </w:rPr>
        <w:t>Tablica 4 Broj ispitanika prema dobi</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8"/>
        <w:gridCol w:w="3107"/>
        <w:gridCol w:w="3109"/>
      </w:tblGrid>
      <w:tr w:rsidR="00382EAA" w:rsidRPr="00382EAA" w14:paraId="60CB0018" w14:textId="77777777" w:rsidTr="000508C8">
        <w:trPr>
          <w:trHeight w:val="288"/>
        </w:trPr>
        <w:tc>
          <w:tcPr>
            <w:tcW w:w="1666" w:type="pct"/>
            <w:tcBorders>
              <w:top w:val="single" w:sz="12" w:space="0" w:color="auto"/>
              <w:bottom w:val="single" w:sz="12" w:space="0" w:color="auto"/>
              <w:right w:val="single" w:sz="12" w:space="0" w:color="auto"/>
            </w:tcBorders>
            <w:vAlign w:val="center"/>
          </w:tcPr>
          <w:p w14:paraId="10CAB200"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Dob</w:t>
            </w:r>
          </w:p>
        </w:tc>
        <w:tc>
          <w:tcPr>
            <w:tcW w:w="1666" w:type="pct"/>
            <w:tcBorders>
              <w:top w:val="single" w:sz="12" w:space="0" w:color="auto"/>
              <w:left w:val="single" w:sz="12" w:space="0" w:color="auto"/>
              <w:bottom w:val="single" w:sz="12" w:space="0" w:color="auto"/>
            </w:tcBorders>
            <w:vAlign w:val="center"/>
          </w:tcPr>
          <w:p w14:paraId="4B1B747A"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N</w:t>
            </w:r>
          </w:p>
        </w:tc>
        <w:tc>
          <w:tcPr>
            <w:tcW w:w="1667" w:type="pct"/>
            <w:tcBorders>
              <w:top w:val="single" w:sz="12" w:space="0" w:color="auto"/>
              <w:bottom w:val="single" w:sz="12" w:space="0" w:color="auto"/>
            </w:tcBorders>
            <w:vAlign w:val="center"/>
          </w:tcPr>
          <w:p w14:paraId="77505B49"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w:t>
            </w:r>
          </w:p>
        </w:tc>
      </w:tr>
      <w:tr w:rsidR="00382EAA" w:rsidRPr="00382EAA" w14:paraId="1FB6B895" w14:textId="77777777" w:rsidTr="000508C8">
        <w:trPr>
          <w:trHeight w:val="288"/>
        </w:trPr>
        <w:tc>
          <w:tcPr>
            <w:tcW w:w="1666" w:type="pct"/>
            <w:tcBorders>
              <w:top w:val="single" w:sz="12" w:space="0" w:color="auto"/>
              <w:bottom w:val="single" w:sz="4" w:space="0" w:color="auto"/>
              <w:right w:val="single" w:sz="12" w:space="0" w:color="auto"/>
            </w:tcBorders>
            <w:vAlign w:val="center"/>
          </w:tcPr>
          <w:p w14:paraId="66CF8D3B"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14</w:t>
            </w:r>
          </w:p>
        </w:tc>
        <w:tc>
          <w:tcPr>
            <w:tcW w:w="1666" w:type="pct"/>
            <w:tcBorders>
              <w:top w:val="single" w:sz="12" w:space="0" w:color="auto"/>
              <w:left w:val="single" w:sz="12" w:space="0" w:color="auto"/>
            </w:tcBorders>
            <w:vAlign w:val="center"/>
          </w:tcPr>
          <w:p w14:paraId="4369FB95"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19</w:t>
            </w:r>
          </w:p>
        </w:tc>
        <w:tc>
          <w:tcPr>
            <w:tcW w:w="1667" w:type="pct"/>
            <w:tcBorders>
              <w:top w:val="single" w:sz="12" w:space="0" w:color="auto"/>
            </w:tcBorders>
            <w:vAlign w:val="center"/>
          </w:tcPr>
          <w:p w14:paraId="53E5533A"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12,8</w:t>
            </w:r>
          </w:p>
        </w:tc>
      </w:tr>
      <w:tr w:rsidR="00382EAA" w:rsidRPr="00382EAA" w14:paraId="5D9B2CC2" w14:textId="77777777" w:rsidTr="000508C8">
        <w:trPr>
          <w:trHeight w:val="271"/>
        </w:trPr>
        <w:tc>
          <w:tcPr>
            <w:tcW w:w="1666" w:type="pct"/>
            <w:tcBorders>
              <w:top w:val="single" w:sz="4" w:space="0" w:color="auto"/>
              <w:bottom w:val="single" w:sz="4" w:space="0" w:color="auto"/>
              <w:right w:val="single" w:sz="12" w:space="0" w:color="auto"/>
            </w:tcBorders>
            <w:vAlign w:val="center"/>
          </w:tcPr>
          <w:p w14:paraId="3FD3DDCF"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15</w:t>
            </w:r>
          </w:p>
        </w:tc>
        <w:tc>
          <w:tcPr>
            <w:tcW w:w="1666" w:type="pct"/>
            <w:tcBorders>
              <w:left w:val="single" w:sz="12" w:space="0" w:color="auto"/>
            </w:tcBorders>
            <w:vAlign w:val="center"/>
          </w:tcPr>
          <w:p w14:paraId="3DF11216"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45</w:t>
            </w:r>
          </w:p>
        </w:tc>
        <w:tc>
          <w:tcPr>
            <w:tcW w:w="1667" w:type="pct"/>
            <w:vAlign w:val="center"/>
          </w:tcPr>
          <w:p w14:paraId="644F9F32"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30,2</w:t>
            </w:r>
          </w:p>
        </w:tc>
      </w:tr>
      <w:tr w:rsidR="00382EAA" w:rsidRPr="00382EAA" w14:paraId="0F5A23F8" w14:textId="77777777" w:rsidTr="000508C8">
        <w:trPr>
          <w:trHeight w:val="288"/>
        </w:trPr>
        <w:tc>
          <w:tcPr>
            <w:tcW w:w="1666" w:type="pct"/>
            <w:tcBorders>
              <w:top w:val="single" w:sz="4" w:space="0" w:color="auto"/>
              <w:bottom w:val="single" w:sz="4" w:space="0" w:color="auto"/>
              <w:right w:val="single" w:sz="12" w:space="0" w:color="auto"/>
            </w:tcBorders>
            <w:vAlign w:val="center"/>
          </w:tcPr>
          <w:p w14:paraId="25110863"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16</w:t>
            </w:r>
          </w:p>
        </w:tc>
        <w:tc>
          <w:tcPr>
            <w:tcW w:w="1666" w:type="pct"/>
            <w:tcBorders>
              <w:left w:val="single" w:sz="12" w:space="0" w:color="auto"/>
            </w:tcBorders>
            <w:vAlign w:val="center"/>
          </w:tcPr>
          <w:p w14:paraId="197B85C0"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9</w:t>
            </w:r>
          </w:p>
        </w:tc>
        <w:tc>
          <w:tcPr>
            <w:tcW w:w="1667" w:type="pct"/>
            <w:vAlign w:val="center"/>
          </w:tcPr>
          <w:p w14:paraId="32C6CAAD" w14:textId="77777777" w:rsidR="00382EAA" w:rsidRPr="00382EAA" w:rsidRDefault="007566BD" w:rsidP="000508C8">
            <w:pPr>
              <w:jc w:val="center"/>
              <w:rPr>
                <w:rFonts w:ascii="Times New Roman" w:hAnsi="Times New Roman" w:cs="Times New Roman"/>
              </w:rPr>
            </w:pPr>
            <w:r>
              <w:rPr>
                <w:rFonts w:ascii="Times New Roman" w:hAnsi="Times New Roman" w:cs="Times New Roman"/>
              </w:rPr>
              <w:t>6</w:t>
            </w:r>
          </w:p>
        </w:tc>
      </w:tr>
      <w:tr w:rsidR="00382EAA" w:rsidRPr="00382EAA" w14:paraId="3BB95624" w14:textId="77777777" w:rsidTr="000508C8">
        <w:trPr>
          <w:trHeight w:val="271"/>
        </w:trPr>
        <w:tc>
          <w:tcPr>
            <w:tcW w:w="1666" w:type="pct"/>
            <w:tcBorders>
              <w:top w:val="single" w:sz="4" w:space="0" w:color="auto"/>
              <w:bottom w:val="single" w:sz="4" w:space="0" w:color="auto"/>
              <w:right w:val="single" w:sz="12" w:space="0" w:color="auto"/>
            </w:tcBorders>
            <w:vAlign w:val="center"/>
          </w:tcPr>
          <w:p w14:paraId="1022A1C3"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17</w:t>
            </w:r>
          </w:p>
        </w:tc>
        <w:tc>
          <w:tcPr>
            <w:tcW w:w="1666" w:type="pct"/>
            <w:tcBorders>
              <w:left w:val="single" w:sz="12" w:space="0" w:color="auto"/>
            </w:tcBorders>
            <w:vAlign w:val="center"/>
          </w:tcPr>
          <w:p w14:paraId="1BA45FF4"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16</w:t>
            </w:r>
          </w:p>
        </w:tc>
        <w:tc>
          <w:tcPr>
            <w:tcW w:w="1667" w:type="pct"/>
            <w:vAlign w:val="center"/>
          </w:tcPr>
          <w:p w14:paraId="0C01CA44"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10,7</w:t>
            </w:r>
          </w:p>
        </w:tc>
      </w:tr>
      <w:tr w:rsidR="00382EAA" w:rsidRPr="00382EAA" w14:paraId="1E664DDA" w14:textId="77777777" w:rsidTr="000508C8">
        <w:trPr>
          <w:trHeight w:val="288"/>
        </w:trPr>
        <w:tc>
          <w:tcPr>
            <w:tcW w:w="1666" w:type="pct"/>
            <w:tcBorders>
              <w:top w:val="single" w:sz="4" w:space="0" w:color="auto"/>
              <w:bottom w:val="single" w:sz="4" w:space="0" w:color="auto"/>
              <w:right w:val="single" w:sz="12" w:space="0" w:color="auto"/>
            </w:tcBorders>
            <w:vAlign w:val="center"/>
          </w:tcPr>
          <w:p w14:paraId="502A68D6"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18</w:t>
            </w:r>
          </w:p>
        </w:tc>
        <w:tc>
          <w:tcPr>
            <w:tcW w:w="1666" w:type="pct"/>
            <w:tcBorders>
              <w:left w:val="single" w:sz="12" w:space="0" w:color="auto"/>
            </w:tcBorders>
            <w:vAlign w:val="center"/>
          </w:tcPr>
          <w:p w14:paraId="0604B7B5"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57</w:t>
            </w:r>
          </w:p>
        </w:tc>
        <w:tc>
          <w:tcPr>
            <w:tcW w:w="1667" w:type="pct"/>
            <w:vAlign w:val="center"/>
          </w:tcPr>
          <w:p w14:paraId="7E0845AF"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38,3</w:t>
            </w:r>
          </w:p>
        </w:tc>
      </w:tr>
      <w:tr w:rsidR="00382EAA" w:rsidRPr="00382EAA" w14:paraId="0E0FEA4B" w14:textId="77777777" w:rsidTr="000508C8">
        <w:trPr>
          <w:trHeight w:val="271"/>
        </w:trPr>
        <w:tc>
          <w:tcPr>
            <w:tcW w:w="1666" w:type="pct"/>
            <w:tcBorders>
              <w:top w:val="single" w:sz="4" w:space="0" w:color="auto"/>
              <w:bottom w:val="single" w:sz="4" w:space="0" w:color="auto"/>
              <w:right w:val="single" w:sz="12" w:space="0" w:color="auto"/>
            </w:tcBorders>
            <w:vAlign w:val="center"/>
          </w:tcPr>
          <w:p w14:paraId="55C560A9"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19</w:t>
            </w:r>
          </w:p>
        </w:tc>
        <w:tc>
          <w:tcPr>
            <w:tcW w:w="1666" w:type="pct"/>
            <w:tcBorders>
              <w:left w:val="single" w:sz="12" w:space="0" w:color="auto"/>
            </w:tcBorders>
            <w:vAlign w:val="center"/>
          </w:tcPr>
          <w:p w14:paraId="101A23A4"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3</w:t>
            </w:r>
          </w:p>
        </w:tc>
        <w:tc>
          <w:tcPr>
            <w:tcW w:w="1667" w:type="pct"/>
            <w:vAlign w:val="center"/>
          </w:tcPr>
          <w:p w14:paraId="55D601CD" w14:textId="77777777" w:rsidR="00382EAA" w:rsidRPr="00382EAA" w:rsidRDefault="007566BD" w:rsidP="000508C8">
            <w:pPr>
              <w:jc w:val="center"/>
              <w:rPr>
                <w:rFonts w:ascii="Times New Roman" w:hAnsi="Times New Roman" w:cs="Times New Roman"/>
              </w:rPr>
            </w:pPr>
            <w:r>
              <w:rPr>
                <w:rFonts w:ascii="Times New Roman" w:hAnsi="Times New Roman" w:cs="Times New Roman"/>
              </w:rPr>
              <w:t>2</w:t>
            </w:r>
          </w:p>
        </w:tc>
      </w:tr>
      <w:tr w:rsidR="00382EAA" w:rsidRPr="00382EAA" w14:paraId="5A878149" w14:textId="77777777" w:rsidTr="000508C8">
        <w:trPr>
          <w:trHeight w:val="288"/>
        </w:trPr>
        <w:tc>
          <w:tcPr>
            <w:tcW w:w="1666" w:type="pct"/>
            <w:tcBorders>
              <w:top w:val="single" w:sz="4" w:space="0" w:color="auto"/>
              <w:bottom w:val="single" w:sz="12" w:space="0" w:color="auto"/>
              <w:right w:val="single" w:sz="12" w:space="0" w:color="auto"/>
            </w:tcBorders>
            <w:vAlign w:val="center"/>
          </w:tcPr>
          <w:p w14:paraId="139C0A67"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w:t>
            </w:r>
          </w:p>
        </w:tc>
        <w:tc>
          <w:tcPr>
            <w:tcW w:w="1666" w:type="pct"/>
            <w:tcBorders>
              <w:left w:val="single" w:sz="12" w:space="0" w:color="auto"/>
            </w:tcBorders>
            <w:vAlign w:val="center"/>
          </w:tcPr>
          <w:p w14:paraId="6447CC03"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149</w:t>
            </w:r>
          </w:p>
        </w:tc>
        <w:tc>
          <w:tcPr>
            <w:tcW w:w="1667" w:type="pct"/>
            <w:vAlign w:val="center"/>
          </w:tcPr>
          <w:p w14:paraId="316A6A94" w14:textId="77777777" w:rsidR="00382EAA" w:rsidRPr="00382EAA" w:rsidRDefault="007566BD" w:rsidP="000508C8">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bl>
    <w:p w14:paraId="1B77BF57" w14:textId="77777777" w:rsidR="00382EAA" w:rsidRPr="00382EAA" w:rsidRDefault="00382EAA" w:rsidP="00382EAA">
      <w:pPr>
        <w:spacing w:line="360" w:lineRule="auto"/>
        <w:jc w:val="both"/>
        <w:rPr>
          <w:rFonts w:ascii="Times New Roman" w:hAnsi="Times New Roman" w:cs="Times New Roman"/>
          <w:sz w:val="24"/>
          <w:szCs w:val="24"/>
        </w:rPr>
      </w:pPr>
    </w:p>
    <w:p w14:paraId="5BF41CB5" w14:textId="77777777" w:rsidR="00382EAA" w:rsidRPr="00382EAA" w:rsidRDefault="00382EAA" w:rsidP="00382EAA">
      <w:pPr>
        <w:spacing w:line="480" w:lineRule="auto"/>
        <w:jc w:val="center"/>
        <w:rPr>
          <w:rFonts w:ascii="Times New Roman" w:hAnsi="Times New Roman" w:cs="Times New Roman"/>
          <w:b/>
          <w:sz w:val="24"/>
          <w:szCs w:val="24"/>
        </w:rPr>
      </w:pPr>
      <w:r w:rsidRPr="00382EAA">
        <w:rPr>
          <w:rFonts w:ascii="Times New Roman" w:hAnsi="Times New Roman" w:cs="Times New Roman"/>
          <w:b/>
          <w:sz w:val="24"/>
          <w:szCs w:val="24"/>
        </w:rPr>
        <w:t>Tablica 5 Školski uspjeh učenika na kraju prethodne školske godine</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8"/>
        <w:gridCol w:w="3107"/>
        <w:gridCol w:w="3109"/>
      </w:tblGrid>
      <w:tr w:rsidR="00382EAA" w:rsidRPr="00382EAA" w14:paraId="4665173D" w14:textId="77777777" w:rsidTr="000508C8">
        <w:trPr>
          <w:trHeight w:val="288"/>
        </w:trPr>
        <w:tc>
          <w:tcPr>
            <w:tcW w:w="1666" w:type="pct"/>
            <w:tcBorders>
              <w:top w:val="single" w:sz="12" w:space="0" w:color="auto"/>
              <w:bottom w:val="single" w:sz="12" w:space="0" w:color="auto"/>
              <w:right w:val="single" w:sz="12" w:space="0" w:color="auto"/>
            </w:tcBorders>
            <w:vAlign w:val="center"/>
          </w:tcPr>
          <w:p w14:paraId="3EFE3D1F"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Školski uspjeh</w:t>
            </w:r>
          </w:p>
        </w:tc>
        <w:tc>
          <w:tcPr>
            <w:tcW w:w="1666" w:type="pct"/>
            <w:tcBorders>
              <w:top w:val="single" w:sz="12" w:space="0" w:color="auto"/>
              <w:left w:val="single" w:sz="12" w:space="0" w:color="auto"/>
              <w:bottom w:val="single" w:sz="12" w:space="0" w:color="auto"/>
            </w:tcBorders>
            <w:vAlign w:val="center"/>
          </w:tcPr>
          <w:p w14:paraId="3A7BA148"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N</w:t>
            </w:r>
          </w:p>
        </w:tc>
        <w:tc>
          <w:tcPr>
            <w:tcW w:w="1667" w:type="pct"/>
            <w:tcBorders>
              <w:top w:val="single" w:sz="12" w:space="0" w:color="auto"/>
              <w:bottom w:val="single" w:sz="12" w:space="0" w:color="auto"/>
            </w:tcBorders>
            <w:vAlign w:val="center"/>
          </w:tcPr>
          <w:p w14:paraId="33E72AE3"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w:t>
            </w:r>
          </w:p>
        </w:tc>
      </w:tr>
      <w:tr w:rsidR="00382EAA" w:rsidRPr="00382EAA" w14:paraId="279D44BB" w14:textId="77777777" w:rsidTr="000508C8">
        <w:trPr>
          <w:trHeight w:val="288"/>
        </w:trPr>
        <w:tc>
          <w:tcPr>
            <w:tcW w:w="1666" w:type="pct"/>
            <w:tcBorders>
              <w:top w:val="single" w:sz="12" w:space="0" w:color="auto"/>
              <w:bottom w:val="single" w:sz="4" w:space="0" w:color="auto"/>
              <w:right w:val="single" w:sz="12" w:space="0" w:color="auto"/>
            </w:tcBorders>
            <w:vAlign w:val="center"/>
          </w:tcPr>
          <w:p w14:paraId="2F3951A8"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Odličan (5)</w:t>
            </w:r>
          </w:p>
        </w:tc>
        <w:tc>
          <w:tcPr>
            <w:tcW w:w="1666" w:type="pct"/>
            <w:tcBorders>
              <w:top w:val="single" w:sz="12" w:space="0" w:color="auto"/>
              <w:left w:val="single" w:sz="12" w:space="0" w:color="auto"/>
            </w:tcBorders>
            <w:vAlign w:val="center"/>
          </w:tcPr>
          <w:p w14:paraId="44FE7359"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59</w:t>
            </w:r>
          </w:p>
        </w:tc>
        <w:tc>
          <w:tcPr>
            <w:tcW w:w="1667" w:type="pct"/>
            <w:tcBorders>
              <w:top w:val="single" w:sz="12" w:space="0" w:color="auto"/>
            </w:tcBorders>
            <w:vAlign w:val="center"/>
          </w:tcPr>
          <w:p w14:paraId="709BE496"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39,6</w:t>
            </w:r>
          </w:p>
        </w:tc>
      </w:tr>
      <w:tr w:rsidR="00382EAA" w:rsidRPr="00382EAA" w14:paraId="36B3E86C" w14:textId="77777777" w:rsidTr="000508C8">
        <w:trPr>
          <w:trHeight w:val="271"/>
        </w:trPr>
        <w:tc>
          <w:tcPr>
            <w:tcW w:w="1666" w:type="pct"/>
            <w:tcBorders>
              <w:top w:val="single" w:sz="4" w:space="0" w:color="auto"/>
              <w:bottom w:val="single" w:sz="4" w:space="0" w:color="auto"/>
              <w:right w:val="single" w:sz="12" w:space="0" w:color="auto"/>
            </w:tcBorders>
            <w:vAlign w:val="center"/>
          </w:tcPr>
          <w:p w14:paraId="576285AF"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Vrlo dobar (4)</w:t>
            </w:r>
          </w:p>
        </w:tc>
        <w:tc>
          <w:tcPr>
            <w:tcW w:w="1666" w:type="pct"/>
            <w:tcBorders>
              <w:left w:val="single" w:sz="12" w:space="0" w:color="auto"/>
            </w:tcBorders>
            <w:vAlign w:val="center"/>
          </w:tcPr>
          <w:p w14:paraId="79AF7CE9"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58</w:t>
            </w:r>
          </w:p>
        </w:tc>
        <w:tc>
          <w:tcPr>
            <w:tcW w:w="1667" w:type="pct"/>
            <w:vAlign w:val="center"/>
          </w:tcPr>
          <w:p w14:paraId="5C57FDE4"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38,9</w:t>
            </w:r>
          </w:p>
        </w:tc>
      </w:tr>
      <w:tr w:rsidR="00382EAA" w:rsidRPr="00382EAA" w14:paraId="70BE4079" w14:textId="77777777" w:rsidTr="000508C8">
        <w:trPr>
          <w:trHeight w:val="288"/>
        </w:trPr>
        <w:tc>
          <w:tcPr>
            <w:tcW w:w="1666" w:type="pct"/>
            <w:tcBorders>
              <w:top w:val="single" w:sz="4" w:space="0" w:color="auto"/>
              <w:bottom w:val="single" w:sz="4" w:space="0" w:color="auto"/>
              <w:right w:val="single" w:sz="12" w:space="0" w:color="auto"/>
            </w:tcBorders>
            <w:vAlign w:val="center"/>
          </w:tcPr>
          <w:p w14:paraId="2EE853D9"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Dobar (3)</w:t>
            </w:r>
          </w:p>
        </w:tc>
        <w:tc>
          <w:tcPr>
            <w:tcW w:w="1666" w:type="pct"/>
            <w:tcBorders>
              <w:left w:val="single" w:sz="12" w:space="0" w:color="auto"/>
            </w:tcBorders>
            <w:vAlign w:val="center"/>
          </w:tcPr>
          <w:p w14:paraId="21E572CB"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26</w:t>
            </w:r>
          </w:p>
        </w:tc>
        <w:tc>
          <w:tcPr>
            <w:tcW w:w="1667" w:type="pct"/>
            <w:vAlign w:val="center"/>
          </w:tcPr>
          <w:p w14:paraId="7A7189BE"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17,5</w:t>
            </w:r>
          </w:p>
        </w:tc>
      </w:tr>
      <w:tr w:rsidR="00382EAA" w:rsidRPr="00382EAA" w14:paraId="435A6936" w14:textId="77777777" w:rsidTr="000508C8">
        <w:trPr>
          <w:trHeight w:val="271"/>
        </w:trPr>
        <w:tc>
          <w:tcPr>
            <w:tcW w:w="1666" w:type="pct"/>
            <w:tcBorders>
              <w:top w:val="single" w:sz="4" w:space="0" w:color="auto"/>
              <w:bottom w:val="single" w:sz="4" w:space="0" w:color="auto"/>
              <w:right w:val="single" w:sz="12" w:space="0" w:color="auto"/>
            </w:tcBorders>
            <w:vAlign w:val="center"/>
          </w:tcPr>
          <w:p w14:paraId="4DBC44F0"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Dovoljan (2)</w:t>
            </w:r>
          </w:p>
        </w:tc>
        <w:tc>
          <w:tcPr>
            <w:tcW w:w="1666" w:type="pct"/>
            <w:tcBorders>
              <w:left w:val="single" w:sz="12" w:space="0" w:color="auto"/>
            </w:tcBorders>
            <w:vAlign w:val="center"/>
          </w:tcPr>
          <w:p w14:paraId="4AAD8314"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0</w:t>
            </w:r>
          </w:p>
        </w:tc>
        <w:tc>
          <w:tcPr>
            <w:tcW w:w="1667" w:type="pct"/>
            <w:vAlign w:val="center"/>
          </w:tcPr>
          <w:p w14:paraId="7D8A7293" w14:textId="77777777" w:rsidR="00382EAA" w:rsidRPr="00382EAA" w:rsidRDefault="007566BD" w:rsidP="000508C8">
            <w:pPr>
              <w:jc w:val="center"/>
              <w:rPr>
                <w:rFonts w:ascii="Times New Roman" w:hAnsi="Times New Roman" w:cs="Times New Roman"/>
              </w:rPr>
            </w:pPr>
            <w:r>
              <w:rPr>
                <w:rFonts w:ascii="Times New Roman" w:hAnsi="Times New Roman" w:cs="Times New Roman"/>
              </w:rPr>
              <w:t>0</w:t>
            </w:r>
          </w:p>
        </w:tc>
      </w:tr>
      <w:tr w:rsidR="00382EAA" w:rsidRPr="00382EAA" w14:paraId="26B441DC" w14:textId="77777777" w:rsidTr="000508C8">
        <w:trPr>
          <w:trHeight w:val="288"/>
        </w:trPr>
        <w:tc>
          <w:tcPr>
            <w:tcW w:w="1666" w:type="pct"/>
            <w:tcBorders>
              <w:top w:val="single" w:sz="4" w:space="0" w:color="auto"/>
              <w:bottom w:val="single" w:sz="4" w:space="0" w:color="auto"/>
              <w:right w:val="single" w:sz="12" w:space="0" w:color="auto"/>
            </w:tcBorders>
            <w:vAlign w:val="center"/>
          </w:tcPr>
          <w:p w14:paraId="7E832789"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Nedovoljan (1)</w:t>
            </w:r>
          </w:p>
        </w:tc>
        <w:tc>
          <w:tcPr>
            <w:tcW w:w="1666" w:type="pct"/>
            <w:tcBorders>
              <w:left w:val="single" w:sz="12" w:space="0" w:color="auto"/>
            </w:tcBorders>
            <w:vAlign w:val="center"/>
          </w:tcPr>
          <w:p w14:paraId="0890BAB1"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6</w:t>
            </w:r>
          </w:p>
        </w:tc>
        <w:tc>
          <w:tcPr>
            <w:tcW w:w="1667" w:type="pct"/>
            <w:vAlign w:val="center"/>
          </w:tcPr>
          <w:p w14:paraId="3356DEF6" w14:textId="77777777" w:rsidR="00382EAA" w:rsidRPr="00382EAA" w:rsidRDefault="007566BD" w:rsidP="000508C8">
            <w:pPr>
              <w:jc w:val="center"/>
              <w:rPr>
                <w:rFonts w:ascii="Times New Roman" w:hAnsi="Times New Roman" w:cs="Times New Roman"/>
              </w:rPr>
            </w:pPr>
            <w:r>
              <w:rPr>
                <w:rFonts w:ascii="Times New Roman" w:hAnsi="Times New Roman" w:cs="Times New Roman"/>
              </w:rPr>
              <w:t>4</w:t>
            </w:r>
          </w:p>
        </w:tc>
      </w:tr>
      <w:tr w:rsidR="00382EAA" w:rsidRPr="00382EAA" w14:paraId="10E1A84A" w14:textId="77777777" w:rsidTr="000508C8">
        <w:trPr>
          <w:trHeight w:val="271"/>
        </w:trPr>
        <w:tc>
          <w:tcPr>
            <w:tcW w:w="1666" w:type="pct"/>
            <w:tcBorders>
              <w:top w:val="single" w:sz="4" w:space="0" w:color="auto"/>
              <w:bottom w:val="single" w:sz="12" w:space="0" w:color="auto"/>
              <w:right w:val="single" w:sz="12" w:space="0" w:color="auto"/>
            </w:tcBorders>
            <w:vAlign w:val="center"/>
          </w:tcPr>
          <w:p w14:paraId="6C4F5B21"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w:t>
            </w:r>
          </w:p>
        </w:tc>
        <w:tc>
          <w:tcPr>
            <w:tcW w:w="1666" w:type="pct"/>
            <w:tcBorders>
              <w:left w:val="single" w:sz="12" w:space="0" w:color="auto"/>
            </w:tcBorders>
            <w:vAlign w:val="center"/>
          </w:tcPr>
          <w:p w14:paraId="3B67E265"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fldChar w:fldCharType="begin"/>
            </w:r>
            <w:r w:rsidRPr="00382EAA">
              <w:rPr>
                <w:rFonts w:ascii="Times New Roman" w:hAnsi="Times New Roman" w:cs="Times New Roman"/>
              </w:rPr>
              <w:instrText xml:space="preserve"> =SUM(ABOVE) </w:instrText>
            </w:r>
            <w:r w:rsidRPr="00382EAA">
              <w:rPr>
                <w:rFonts w:ascii="Times New Roman" w:hAnsi="Times New Roman" w:cs="Times New Roman"/>
              </w:rPr>
              <w:fldChar w:fldCharType="separate"/>
            </w:r>
            <w:r w:rsidRPr="00382EAA">
              <w:rPr>
                <w:rFonts w:ascii="Times New Roman" w:hAnsi="Times New Roman" w:cs="Times New Roman"/>
                <w:noProof/>
              </w:rPr>
              <w:t>149</w:t>
            </w:r>
            <w:r w:rsidRPr="00382EAA">
              <w:rPr>
                <w:rFonts w:ascii="Times New Roman" w:hAnsi="Times New Roman" w:cs="Times New Roman"/>
              </w:rPr>
              <w:fldChar w:fldCharType="end"/>
            </w:r>
          </w:p>
        </w:tc>
        <w:tc>
          <w:tcPr>
            <w:tcW w:w="1667" w:type="pct"/>
            <w:vAlign w:val="center"/>
          </w:tcPr>
          <w:p w14:paraId="1B651BA1" w14:textId="77777777" w:rsidR="00382EAA" w:rsidRPr="00382EAA" w:rsidRDefault="007566BD" w:rsidP="000508C8">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bl>
    <w:p w14:paraId="3C01C639" w14:textId="77777777" w:rsidR="00382EAA" w:rsidRPr="00382EAA" w:rsidRDefault="00382EAA" w:rsidP="00382EAA">
      <w:pPr>
        <w:spacing w:line="360" w:lineRule="auto"/>
        <w:jc w:val="both"/>
        <w:rPr>
          <w:rFonts w:ascii="Times New Roman" w:hAnsi="Times New Roman" w:cs="Times New Roman"/>
          <w:sz w:val="24"/>
          <w:szCs w:val="24"/>
        </w:rPr>
      </w:pPr>
    </w:p>
    <w:p w14:paraId="2B1E3A0C" w14:textId="77777777" w:rsidR="00382EAA" w:rsidRPr="00382EAA" w:rsidRDefault="00382EAA" w:rsidP="00382EAA">
      <w:pPr>
        <w:spacing w:line="480" w:lineRule="auto"/>
        <w:jc w:val="center"/>
        <w:rPr>
          <w:rFonts w:ascii="Times New Roman" w:hAnsi="Times New Roman" w:cs="Times New Roman"/>
          <w:b/>
          <w:sz w:val="24"/>
          <w:szCs w:val="24"/>
        </w:rPr>
      </w:pPr>
      <w:r w:rsidRPr="00382EAA">
        <w:rPr>
          <w:rFonts w:ascii="Times New Roman" w:hAnsi="Times New Roman" w:cs="Times New Roman"/>
          <w:b/>
          <w:sz w:val="24"/>
          <w:szCs w:val="24"/>
        </w:rPr>
        <w:t xml:space="preserve">Tablica 6 </w:t>
      </w:r>
      <w:r w:rsidR="007566BD">
        <w:rPr>
          <w:rFonts w:ascii="Times New Roman" w:hAnsi="Times New Roman" w:cs="Times New Roman"/>
          <w:b/>
          <w:sz w:val="24"/>
          <w:szCs w:val="24"/>
        </w:rPr>
        <w:t>Naobrazba</w:t>
      </w:r>
      <w:r w:rsidRPr="00382EAA">
        <w:rPr>
          <w:rFonts w:ascii="Times New Roman" w:hAnsi="Times New Roman" w:cs="Times New Roman"/>
          <w:b/>
          <w:sz w:val="24"/>
          <w:szCs w:val="24"/>
        </w:rPr>
        <w:t xml:space="preserve"> roditelja ispitanika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6"/>
        <w:gridCol w:w="1863"/>
        <w:gridCol w:w="1865"/>
        <w:gridCol w:w="1865"/>
        <w:gridCol w:w="1865"/>
      </w:tblGrid>
      <w:tr w:rsidR="00382EAA" w:rsidRPr="00382EAA" w14:paraId="4758ED55" w14:textId="77777777" w:rsidTr="001923A9">
        <w:trPr>
          <w:trHeight w:val="283"/>
        </w:trPr>
        <w:tc>
          <w:tcPr>
            <w:tcW w:w="1001" w:type="pct"/>
            <w:vMerge w:val="restart"/>
            <w:tcBorders>
              <w:top w:val="single" w:sz="12" w:space="0" w:color="auto"/>
              <w:bottom w:val="single" w:sz="4" w:space="0" w:color="auto"/>
              <w:right w:val="single" w:sz="12" w:space="0" w:color="auto"/>
            </w:tcBorders>
            <w:vAlign w:val="center"/>
          </w:tcPr>
          <w:p w14:paraId="41A5A0D2" w14:textId="77777777" w:rsidR="00382EAA" w:rsidRPr="00382EAA" w:rsidRDefault="00382EAA" w:rsidP="00382EAA">
            <w:pPr>
              <w:jc w:val="center"/>
              <w:rPr>
                <w:rFonts w:ascii="Times New Roman" w:hAnsi="Times New Roman" w:cs="Times New Roman"/>
                <w:b/>
              </w:rPr>
            </w:pPr>
            <w:r w:rsidRPr="00382EAA">
              <w:rPr>
                <w:rFonts w:ascii="Times New Roman" w:hAnsi="Times New Roman" w:cs="Times New Roman"/>
                <w:b/>
              </w:rPr>
              <w:t>Stupanj obrazovanja</w:t>
            </w:r>
          </w:p>
        </w:tc>
        <w:tc>
          <w:tcPr>
            <w:tcW w:w="1999" w:type="pct"/>
            <w:gridSpan w:val="2"/>
            <w:tcBorders>
              <w:top w:val="single" w:sz="12" w:space="0" w:color="auto"/>
              <w:left w:val="single" w:sz="12" w:space="0" w:color="auto"/>
              <w:bottom w:val="single" w:sz="4" w:space="0" w:color="auto"/>
            </w:tcBorders>
            <w:vAlign w:val="center"/>
          </w:tcPr>
          <w:p w14:paraId="0A17768D" w14:textId="77777777" w:rsidR="00382EAA" w:rsidRPr="00382EAA" w:rsidRDefault="00382EAA" w:rsidP="00382EAA">
            <w:pPr>
              <w:jc w:val="center"/>
              <w:rPr>
                <w:rFonts w:ascii="Times New Roman" w:hAnsi="Times New Roman" w:cs="Times New Roman"/>
                <w:b/>
              </w:rPr>
            </w:pPr>
            <w:r w:rsidRPr="00382EAA">
              <w:rPr>
                <w:rFonts w:ascii="Times New Roman" w:hAnsi="Times New Roman" w:cs="Times New Roman"/>
                <w:b/>
              </w:rPr>
              <w:t>Naobrazba oca</w:t>
            </w:r>
          </w:p>
        </w:tc>
        <w:tc>
          <w:tcPr>
            <w:tcW w:w="2000" w:type="pct"/>
            <w:gridSpan w:val="2"/>
            <w:tcBorders>
              <w:top w:val="single" w:sz="12" w:space="0" w:color="auto"/>
              <w:bottom w:val="single" w:sz="4" w:space="0" w:color="auto"/>
            </w:tcBorders>
            <w:vAlign w:val="center"/>
          </w:tcPr>
          <w:p w14:paraId="412BC608" w14:textId="77777777" w:rsidR="00382EAA" w:rsidRPr="00382EAA" w:rsidRDefault="00382EAA" w:rsidP="00382EAA">
            <w:pPr>
              <w:jc w:val="center"/>
              <w:rPr>
                <w:rFonts w:ascii="Times New Roman" w:hAnsi="Times New Roman" w:cs="Times New Roman"/>
                <w:b/>
              </w:rPr>
            </w:pPr>
            <w:r w:rsidRPr="00382EAA">
              <w:rPr>
                <w:rFonts w:ascii="Times New Roman" w:hAnsi="Times New Roman" w:cs="Times New Roman"/>
                <w:b/>
              </w:rPr>
              <w:t>Naobrazba majke</w:t>
            </w:r>
          </w:p>
        </w:tc>
      </w:tr>
      <w:tr w:rsidR="00382EAA" w:rsidRPr="00382EAA" w14:paraId="58F75940" w14:textId="77777777" w:rsidTr="001923A9">
        <w:trPr>
          <w:trHeight w:val="283"/>
        </w:trPr>
        <w:tc>
          <w:tcPr>
            <w:tcW w:w="1001" w:type="pct"/>
            <w:vMerge/>
            <w:tcBorders>
              <w:top w:val="single" w:sz="4" w:space="0" w:color="auto"/>
              <w:bottom w:val="single" w:sz="12" w:space="0" w:color="auto"/>
              <w:right w:val="single" w:sz="12" w:space="0" w:color="auto"/>
            </w:tcBorders>
            <w:vAlign w:val="center"/>
          </w:tcPr>
          <w:p w14:paraId="3995BA35" w14:textId="77777777" w:rsidR="00382EAA" w:rsidRPr="00382EAA" w:rsidRDefault="00382EAA" w:rsidP="00382EAA">
            <w:pPr>
              <w:jc w:val="center"/>
              <w:rPr>
                <w:rFonts w:ascii="Times New Roman" w:hAnsi="Times New Roman" w:cs="Times New Roman"/>
                <w:b/>
              </w:rPr>
            </w:pPr>
          </w:p>
        </w:tc>
        <w:tc>
          <w:tcPr>
            <w:tcW w:w="999" w:type="pct"/>
            <w:tcBorders>
              <w:top w:val="single" w:sz="4" w:space="0" w:color="auto"/>
              <w:left w:val="single" w:sz="12" w:space="0" w:color="auto"/>
              <w:bottom w:val="single" w:sz="12" w:space="0" w:color="auto"/>
            </w:tcBorders>
            <w:vAlign w:val="center"/>
          </w:tcPr>
          <w:p w14:paraId="40156569" w14:textId="77777777" w:rsidR="00382EAA" w:rsidRPr="00382EAA" w:rsidRDefault="00382EAA" w:rsidP="00382EAA">
            <w:pPr>
              <w:jc w:val="center"/>
              <w:rPr>
                <w:rFonts w:ascii="Times New Roman" w:hAnsi="Times New Roman" w:cs="Times New Roman"/>
                <w:b/>
              </w:rPr>
            </w:pPr>
            <w:r w:rsidRPr="00382EAA">
              <w:rPr>
                <w:rFonts w:ascii="Times New Roman" w:hAnsi="Times New Roman" w:cs="Times New Roman"/>
                <w:b/>
              </w:rPr>
              <w:t>N</w:t>
            </w:r>
          </w:p>
        </w:tc>
        <w:tc>
          <w:tcPr>
            <w:tcW w:w="1000" w:type="pct"/>
            <w:tcBorders>
              <w:top w:val="single" w:sz="4" w:space="0" w:color="auto"/>
              <w:bottom w:val="single" w:sz="12" w:space="0" w:color="auto"/>
            </w:tcBorders>
            <w:vAlign w:val="center"/>
          </w:tcPr>
          <w:p w14:paraId="0FE0450A" w14:textId="77777777" w:rsidR="00382EAA" w:rsidRPr="00382EAA" w:rsidRDefault="00382EAA" w:rsidP="00382EAA">
            <w:pPr>
              <w:jc w:val="center"/>
              <w:rPr>
                <w:rFonts w:ascii="Times New Roman" w:hAnsi="Times New Roman" w:cs="Times New Roman"/>
                <w:b/>
              </w:rPr>
            </w:pPr>
            <w:r w:rsidRPr="00382EAA">
              <w:rPr>
                <w:rFonts w:ascii="Times New Roman" w:hAnsi="Times New Roman" w:cs="Times New Roman"/>
                <w:b/>
              </w:rPr>
              <w:t>%</w:t>
            </w:r>
          </w:p>
        </w:tc>
        <w:tc>
          <w:tcPr>
            <w:tcW w:w="1000" w:type="pct"/>
            <w:tcBorders>
              <w:top w:val="single" w:sz="4" w:space="0" w:color="auto"/>
              <w:bottom w:val="single" w:sz="12" w:space="0" w:color="auto"/>
            </w:tcBorders>
            <w:vAlign w:val="center"/>
          </w:tcPr>
          <w:p w14:paraId="29C54695" w14:textId="77777777" w:rsidR="00382EAA" w:rsidRPr="00382EAA" w:rsidRDefault="00382EAA" w:rsidP="00382EAA">
            <w:pPr>
              <w:jc w:val="center"/>
              <w:rPr>
                <w:rFonts w:ascii="Times New Roman" w:hAnsi="Times New Roman" w:cs="Times New Roman"/>
                <w:b/>
              </w:rPr>
            </w:pPr>
            <w:r w:rsidRPr="00382EAA">
              <w:rPr>
                <w:rFonts w:ascii="Times New Roman" w:hAnsi="Times New Roman" w:cs="Times New Roman"/>
                <w:b/>
              </w:rPr>
              <w:t>N</w:t>
            </w:r>
          </w:p>
        </w:tc>
        <w:tc>
          <w:tcPr>
            <w:tcW w:w="1000" w:type="pct"/>
            <w:tcBorders>
              <w:top w:val="single" w:sz="4" w:space="0" w:color="auto"/>
              <w:bottom w:val="single" w:sz="12" w:space="0" w:color="auto"/>
            </w:tcBorders>
            <w:vAlign w:val="center"/>
          </w:tcPr>
          <w:p w14:paraId="10319394" w14:textId="77777777" w:rsidR="00382EAA" w:rsidRPr="00382EAA" w:rsidRDefault="00382EAA" w:rsidP="00382EAA">
            <w:pPr>
              <w:jc w:val="center"/>
              <w:rPr>
                <w:rFonts w:ascii="Times New Roman" w:hAnsi="Times New Roman" w:cs="Times New Roman"/>
                <w:b/>
              </w:rPr>
            </w:pPr>
            <w:r w:rsidRPr="00382EAA">
              <w:rPr>
                <w:rFonts w:ascii="Times New Roman" w:hAnsi="Times New Roman" w:cs="Times New Roman"/>
                <w:b/>
              </w:rPr>
              <w:t>%</w:t>
            </w:r>
          </w:p>
        </w:tc>
      </w:tr>
      <w:tr w:rsidR="00382EAA" w:rsidRPr="00382EAA" w14:paraId="5A47D95C" w14:textId="77777777" w:rsidTr="001923A9">
        <w:trPr>
          <w:trHeight w:val="283"/>
        </w:trPr>
        <w:tc>
          <w:tcPr>
            <w:tcW w:w="1001" w:type="pct"/>
            <w:tcBorders>
              <w:top w:val="single" w:sz="12" w:space="0" w:color="auto"/>
              <w:bottom w:val="single" w:sz="4" w:space="0" w:color="auto"/>
              <w:right w:val="single" w:sz="12" w:space="0" w:color="auto"/>
            </w:tcBorders>
            <w:vAlign w:val="center"/>
          </w:tcPr>
          <w:p w14:paraId="2427C6D7" w14:textId="77777777" w:rsidR="00382EAA" w:rsidRPr="007566BD" w:rsidRDefault="00382EAA" w:rsidP="00382EAA">
            <w:pPr>
              <w:jc w:val="center"/>
              <w:rPr>
                <w:rFonts w:ascii="Times New Roman" w:hAnsi="Times New Roman" w:cs="Times New Roman"/>
                <w:b/>
              </w:rPr>
            </w:pPr>
            <w:r w:rsidRPr="007566BD">
              <w:rPr>
                <w:rFonts w:ascii="Times New Roman" w:hAnsi="Times New Roman" w:cs="Times New Roman"/>
                <w:b/>
              </w:rPr>
              <w:t>Nema</w:t>
            </w:r>
          </w:p>
        </w:tc>
        <w:tc>
          <w:tcPr>
            <w:tcW w:w="999" w:type="pct"/>
            <w:tcBorders>
              <w:top w:val="single" w:sz="12" w:space="0" w:color="auto"/>
              <w:left w:val="single" w:sz="12" w:space="0" w:color="auto"/>
              <w:bottom w:val="single" w:sz="4" w:space="0" w:color="auto"/>
            </w:tcBorders>
            <w:vAlign w:val="center"/>
          </w:tcPr>
          <w:p w14:paraId="2503F0BC"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2</w:t>
            </w:r>
          </w:p>
        </w:tc>
        <w:tc>
          <w:tcPr>
            <w:tcW w:w="1000" w:type="pct"/>
            <w:tcBorders>
              <w:top w:val="single" w:sz="12" w:space="0" w:color="auto"/>
              <w:bottom w:val="single" w:sz="4" w:space="0" w:color="auto"/>
            </w:tcBorders>
          </w:tcPr>
          <w:p w14:paraId="233732D7" w14:textId="77777777" w:rsidR="00382EAA" w:rsidRPr="00382EAA" w:rsidRDefault="00382EAA" w:rsidP="007566BD">
            <w:pPr>
              <w:jc w:val="center"/>
              <w:rPr>
                <w:rFonts w:ascii="Times New Roman" w:hAnsi="Times New Roman" w:cs="Times New Roman"/>
              </w:rPr>
            </w:pPr>
            <w:r w:rsidRPr="00382EAA">
              <w:rPr>
                <w:rFonts w:ascii="Times New Roman" w:hAnsi="Times New Roman" w:cs="Times New Roman"/>
              </w:rPr>
              <w:t>1,3</w:t>
            </w:r>
          </w:p>
        </w:tc>
        <w:tc>
          <w:tcPr>
            <w:tcW w:w="1000" w:type="pct"/>
            <w:tcBorders>
              <w:top w:val="single" w:sz="12" w:space="0" w:color="auto"/>
              <w:bottom w:val="single" w:sz="4" w:space="0" w:color="auto"/>
            </w:tcBorders>
            <w:vAlign w:val="center"/>
          </w:tcPr>
          <w:p w14:paraId="17A63414"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0</w:t>
            </w:r>
          </w:p>
        </w:tc>
        <w:tc>
          <w:tcPr>
            <w:tcW w:w="1000" w:type="pct"/>
            <w:tcBorders>
              <w:top w:val="single" w:sz="12" w:space="0" w:color="auto"/>
              <w:bottom w:val="single" w:sz="4" w:space="0" w:color="auto"/>
            </w:tcBorders>
            <w:vAlign w:val="center"/>
          </w:tcPr>
          <w:p w14:paraId="5E28B22A"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0</w:t>
            </w:r>
          </w:p>
        </w:tc>
      </w:tr>
      <w:tr w:rsidR="00382EAA" w:rsidRPr="00382EAA" w14:paraId="373266D9" w14:textId="77777777" w:rsidTr="001923A9">
        <w:trPr>
          <w:trHeight w:val="283"/>
        </w:trPr>
        <w:tc>
          <w:tcPr>
            <w:tcW w:w="1001" w:type="pct"/>
            <w:tcBorders>
              <w:top w:val="single" w:sz="4" w:space="0" w:color="auto"/>
              <w:bottom w:val="single" w:sz="4" w:space="0" w:color="auto"/>
              <w:right w:val="single" w:sz="12" w:space="0" w:color="auto"/>
            </w:tcBorders>
            <w:vAlign w:val="center"/>
          </w:tcPr>
          <w:p w14:paraId="116A920A" w14:textId="77777777" w:rsidR="00382EAA" w:rsidRPr="007566BD" w:rsidRDefault="00382EAA" w:rsidP="00382EAA">
            <w:pPr>
              <w:jc w:val="center"/>
              <w:rPr>
                <w:rFonts w:ascii="Times New Roman" w:hAnsi="Times New Roman" w:cs="Times New Roman"/>
                <w:b/>
              </w:rPr>
            </w:pPr>
            <w:r w:rsidRPr="007566BD">
              <w:rPr>
                <w:rFonts w:ascii="Times New Roman" w:hAnsi="Times New Roman" w:cs="Times New Roman"/>
                <w:b/>
              </w:rPr>
              <w:t>NKV</w:t>
            </w:r>
          </w:p>
        </w:tc>
        <w:tc>
          <w:tcPr>
            <w:tcW w:w="999" w:type="pct"/>
            <w:tcBorders>
              <w:top w:val="single" w:sz="4" w:space="0" w:color="auto"/>
              <w:left w:val="single" w:sz="12" w:space="0" w:color="auto"/>
            </w:tcBorders>
            <w:vAlign w:val="center"/>
          </w:tcPr>
          <w:p w14:paraId="40714786"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1</w:t>
            </w:r>
          </w:p>
        </w:tc>
        <w:tc>
          <w:tcPr>
            <w:tcW w:w="1000" w:type="pct"/>
            <w:tcBorders>
              <w:top w:val="single" w:sz="4" w:space="0" w:color="auto"/>
            </w:tcBorders>
          </w:tcPr>
          <w:p w14:paraId="54D1BADE" w14:textId="77777777" w:rsidR="00382EAA" w:rsidRPr="00382EAA" w:rsidRDefault="00194F96" w:rsidP="007566BD">
            <w:pPr>
              <w:jc w:val="center"/>
              <w:rPr>
                <w:rFonts w:ascii="Times New Roman" w:hAnsi="Times New Roman" w:cs="Times New Roman"/>
              </w:rPr>
            </w:pPr>
            <w:r>
              <w:rPr>
                <w:rFonts w:ascii="Times New Roman" w:hAnsi="Times New Roman" w:cs="Times New Roman"/>
              </w:rPr>
              <w:t>0</w:t>
            </w:r>
            <w:r w:rsidR="00382EAA" w:rsidRPr="00382EAA">
              <w:rPr>
                <w:rFonts w:ascii="Times New Roman" w:hAnsi="Times New Roman" w:cs="Times New Roman"/>
              </w:rPr>
              <w:t>,7</w:t>
            </w:r>
          </w:p>
        </w:tc>
        <w:tc>
          <w:tcPr>
            <w:tcW w:w="1000" w:type="pct"/>
            <w:tcBorders>
              <w:top w:val="single" w:sz="4" w:space="0" w:color="auto"/>
            </w:tcBorders>
            <w:vAlign w:val="center"/>
          </w:tcPr>
          <w:p w14:paraId="0CFAB2AA"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1</w:t>
            </w:r>
          </w:p>
        </w:tc>
        <w:tc>
          <w:tcPr>
            <w:tcW w:w="1000" w:type="pct"/>
            <w:tcBorders>
              <w:top w:val="single" w:sz="4" w:space="0" w:color="auto"/>
            </w:tcBorders>
            <w:vAlign w:val="center"/>
          </w:tcPr>
          <w:p w14:paraId="08A4D956" w14:textId="77777777" w:rsidR="00382EAA" w:rsidRPr="00382EAA" w:rsidRDefault="00194F96" w:rsidP="00382EAA">
            <w:pPr>
              <w:jc w:val="center"/>
              <w:rPr>
                <w:rFonts w:ascii="Times New Roman" w:hAnsi="Times New Roman" w:cs="Times New Roman"/>
              </w:rPr>
            </w:pPr>
            <w:r>
              <w:rPr>
                <w:rFonts w:ascii="Times New Roman" w:hAnsi="Times New Roman" w:cs="Times New Roman"/>
              </w:rPr>
              <w:t>0</w:t>
            </w:r>
            <w:r w:rsidR="00382EAA" w:rsidRPr="00382EAA">
              <w:rPr>
                <w:rFonts w:ascii="Times New Roman" w:hAnsi="Times New Roman" w:cs="Times New Roman"/>
              </w:rPr>
              <w:t>,7</w:t>
            </w:r>
          </w:p>
        </w:tc>
      </w:tr>
      <w:tr w:rsidR="00382EAA" w:rsidRPr="00382EAA" w14:paraId="5D98432C" w14:textId="77777777" w:rsidTr="001923A9">
        <w:trPr>
          <w:trHeight w:val="283"/>
        </w:trPr>
        <w:tc>
          <w:tcPr>
            <w:tcW w:w="1001" w:type="pct"/>
            <w:tcBorders>
              <w:top w:val="single" w:sz="4" w:space="0" w:color="auto"/>
              <w:bottom w:val="single" w:sz="4" w:space="0" w:color="auto"/>
              <w:right w:val="single" w:sz="12" w:space="0" w:color="auto"/>
            </w:tcBorders>
            <w:vAlign w:val="center"/>
          </w:tcPr>
          <w:p w14:paraId="23A06BEC" w14:textId="77777777" w:rsidR="00382EAA" w:rsidRPr="007566BD" w:rsidRDefault="00382EAA" w:rsidP="00382EAA">
            <w:pPr>
              <w:jc w:val="center"/>
              <w:rPr>
                <w:rFonts w:ascii="Times New Roman" w:hAnsi="Times New Roman" w:cs="Times New Roman"/>
                <w:b/>
              </w:rPr>
            </w:pPr>
            <w:r w:rsidRPr="007566BD">
              <w:rPr>
                <w:rFonts w:ascii="Times New Roman" w:hAnsi="Times New Roman" w:cs="Times New Roman"/>
                <w:b/>
              </w:rPr>
              <w:t>KV</w:t>
            </w:r>
          </w:p>
        </w:tc>
        <w:tc>
          <w:tcPr>
            <w:tcW w:w="999" w:type="pct"/>
            <w:tcBorders>
              <w:left w:val="single" w:sz="12" w:space="0" w:color="auto"/>
            </w:tcBorders>
            <w:vAlign w:val="center"/>
          </w:tcPr>
          <w:p w14:paraId="5C591573"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10</w:t>
            </w:r>
          </w:p>
        </w:tc>
        <w:tc>
          <w:tcPr>
            <w:tcW w:w="1000" w:type="pct"/>
          </w:tcPr>
          <w:p w14:paraId="6098B903" w14:textId="77777777" w:rsidR="00382EAA" w:rsidRPr="00382EAA" w:rsidRDefault="00382EAA" w:rsidP="007566BD">
            <w:pPr>
              <w:jc w:val="center"/>
              <w:rPr>
                <w:rFonts w:ascii="Times New Roman" w:hAnsi="Times New Roman" w:cs="Times New Roman"/>
              </w:rPr>
            </w:pPr>
            <w:r w:rsidRPr="00382EAA">
              <w:rPr>
                <w:rFonts w:ascii="Times New Roman" w:hAnsi="Times New Roman" w:cs="Times New Roman"/>
              </w:rPr>
              <w:t>6,7</w:t>
            </w:r>
          </w:p>
        </w:tc>
        <w:tc>
          <w:tcPr>
            <w:tcW w:w="1000" w:type="pct"/>
            <w:vAlign w:val="center"/>
          </w:tcPr>
          <w:p w14:paraId="5DFE98EE"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6</w:t>
            </w:r>
          </w:p>
        </w:tc>
        <w:tc>
          <w:tcPr>
            <w:tcW w:w="1000" w:type="pct"/>
            <w:vAlign w:val="center"/>
          </w:tcPr>
          <w:p w14:paraId="0B3DD16F" w14:textId="77777777" w:rsidR="00382EAA" w:rsidRPr="00382EAA" w:rsidRDefault="007566BD" w:rsidP="00382EAA">
            <w:pPr>
              <w:jc w:val="center"/>
              <w:rPr>
                <w:rFonts w:ascii="Times New Roman" w:hAnsi="Times New Roman" w:cs="Times New Roman"/>
              </w:rPr>
            </w:pPr>
            <w:r>
              <w:rPr>
                <w:rFonts w:ascii="Times New Roman" w:hAnsi="Times New Roman" w:cs="Times New Roman"/>
              </w:rPr>
              <w:t>4</w:t>
            </w:r>
          </w:p>
        </w:tc>
      </w:tr>
      <w:tr w:rsidR="00382EAA" w:rsidRPr="00382EAA" w14:paraId="7DE0DF09" w14:textId="77777777" w:rsidTr="001923A9">
        <w:trPr>
          <w:trHeight w:val="283"/>
        </w:trPr>
        <w:tc>
          <w:tcPr>
            <w:tcW w:w="1001" w:type="pct"/>
            <w:tcBorders>
              <w:top w:val="single" w:sz="4" w:space="0" w:color="auto"/>
              <w:bottom w:val="single" w:sz="4" w:space="0" w:color="auto"/>
              <w:right w:val="single" w:sz="12" w:space="0" w:color="auto"/>
            </w:tcBorders>
            <w:vAlign w:val="center"/>
          </w:tcPr>
          <w:p w14:paraId="3555E380" w14:textId="77777777" w:rsidR="00382EAA" w:rsidRPr="007566BD" w:rsidRDefault="00382EAA" w:rsidP="00382EAA">
            <w:pPr>
              <w:jc w:val="center"/>
              <w:rPr>
                <w:rFonts w:ascii="Times New Roman" w:hAnsi="Times New Roman" w:cs="Times New Roman"/>
                <w:b/>
              </w:rPr>
            </w:pPr>
            <w:r w:rsidRPr="007566BD">
              <w:rPr>
                <w:rFonts w:ascii="Times New Roman" w:hAnsi="Times New Roman" w:cs="Times New Roman"/>
                <w:b/>
              </w:rPr>
              <w:t>SSS</w:t>
            </w:r>
          </w:p>
        </w:tc>
        <w:tc>
          <w:tcPr>
            <w:tcW w:w="999" w:type="pct"/>
            <w:tcBorders>
              <w:left w:val="single" w:sz="12" w:space="0" w:color="auto"/>
            </w:tcBorders>
            <w:vAlign w:val="center"/>
          </w:tcPr>
          <w:p w14:paraId="3B056A49"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88</w:t>
            </w:r>
          </w:p>
        </w:tc>
        <w:tc>
          <w:tcPr>
            <w:tcW w:w="1000" w:type="pct"/>
          </w:tcPr>
          <w:p w14:paraId="59CB429E" w14:textId="77777777" w:rsidR="00382EAA" w:rsidRPr="00382EAA" w:rsidRDefault="00382EAA" w:rsidP="007566BD">
            <w:pPr>
              <w:jc w:val="center"/>
              <w:rPr>
                <w:rFonts w:ascii="Times New Roman" w:hAnsi="Times New Roman" w:cs="Times New Roman"/>
              </w:rPr>
            </w:pPr>
            <w:r w:rsidRPr="00382EAA">
              <w:rPr>
                <w:rFonts w:ascii="Times New Roman" w:hAnsi="Times New Roman" w:cs="Times New Roman"/>
              </w:rPr>
              <w:t>59,1</w:t>
            </w:r>
          </w:p>
        </w:tc>
        <w:tc>
          <w:tcPr>
            <w:tcW w:w="1000" w:type="pct"/>
            <w:vAlign w:val="center"/>
          </w:tcPr>
          <w:p w14:paraId="65C787E7"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95</w:t>
            </w:r>
          </w:p>
        </w:tc>
        <w:tc>
          <w:tcPr>
            <w:tcW w:w="1000" w:type="pct"/>
            <w:vAlign w:val="center"/>
          </w:tcPr>
          <w:p w14:paraId="32B5A753"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63,8</w:t>
            </w:r>
          </w:p>
        </w:tc>
      </w:tr>
      <w:tr w:rsidR="00382EAA" w:rsidRPr="00382EAA" w14:paraId="15B03F2B" w14:textId="77777777" w:rsidTr="001923A9">
        <w:trPr>
          <w:trHeight w:val="283"/>
        </w:trPr>
        <w:tc>
          <w:tcPr>
            <w:tcW w:w="1001" w:type="pct"/>
            <w:tcBorders>
              <w:top w:val="single" w:sz="4" w:space="0" w:color="auto"/>
              <w:bottom w:val="single" w:sz="4" w:space="0" w:color="auto"/>
              <w:right w:val="single" w:sz="12" w:space="0" w:color="auto"/>
            </w:tcBorders>
            <w:vAlign w:val="center"/>
          </w:tcPr>
          <w:p w14:paraId="36D94BD7" w14:textId="77777777" w:rsidR="00382EAA" w:rsidRPr="007566BD" w:rsidRDefault="00382EAA" w:rsidP="00382EAA">
            <w:pPr>
              <w:jc w:val="center"/>
              <w:rPr>
                <w:rFonts w:ascii="Times New Roman" w:hAnsi="Times New Roman" w:cs="Times New Roman"/>
                <w:b/>
              </w:rPr>
            </w:pPr>
            <w:r w:rsidRPr="007566BD">
              <w:rPr>
                <w:rFonts w:ascii="Times New Roman" w:hAnsi="Times New Roman" w:cs="Times New Roman"/>
                <w:b/>
              </w:rPr>
              <w:t>VŠS</w:t>
            </w:r>
          </w:p>
        </w:tc>
        <w:tc>
          <w:tcPr>
            <w:tcW w:w="999" w:type="pct"/>
            <w:tcBorders>
              <w:left w:val="single" w:sz="12" w:space="0" w:color="auto"/>
            </w:tcBorders>
            <w:vAlign w:val="center"/>
          </w:tcPr>
          <w:p w14:paraId="493F3C6A"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22</w:t>
            </w:r>
          </w:p>
        </w:tc>
        <w:tc>
          <w:tcPr>
            <w:tcW w:w="1000" w:type="pct"/>
          </w:tcPr>
          <w:p w14:paraId="19FD8906" w14:textId="77777777" w:rsidR="00382EAA" w:rsidRPr="00382EAA" w:rsidRDefault="00382EAA" w:rsidP="007566BD">
            <w:pPr>
              <w:jc w:val="center"/>
              <w:rPr>
                <w:rFonts w:ascii="Times New Roman" w:hAnsi="Times New Roman" w:cs="Times New Roman"/>
              </w:rPr>
            </w:pPr>
            <w:r w:rsidRPr="00382EAA">
              <w:rPr>
                <w:rFonts w:ascii="Times New Roman" w:hAnsi="Times New Roman" w:cs="Times New Roman"/>
              </w:rPr>
              <w:t>14,8</w:t>
            </w:r>
          </w:p>
        </w:tc>
        <w:tc>
          <w:tcPr>
            <w:tcW w:w="1000" w:type="pct"/>
            <w:vAlign w:val="center"/>
          </w:tcPr>
          <w:p w14:paraId="2E7E6ED7"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19</w:t>
            </w:r>
          </w:p>
        </w:tc>
        <w:tc>
          <w:tcPr>
            <w:tcW w:w="1000" w:type="pct"/>
            <w:vAlign w:val="center"/>
          </w:tcPr>
          <w:p w14:paraId="436F08C5"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12,7</w:t>
            </w:r>
          </w:p>
        </w:tc>
      </w:tr>
      <w:tr w:rsidR="00382EAA" w:rsidRPr="00382EAA" w14:paraId="76B8C431" w14:textId="77777777" w:rsidTr="001923A9">
        <w:trPr>
          <w:trHeight w:val="283"/>
        </w:trPr>
        <w:tc>
          <w:tcPr>
            <w:tcW w:w="1001" w:type="pct"/>
            <w:tcBorders>
              <w:top w:val="single" w:sz="4" w:space="0" w:color="auto"/>
              <w:bottom w:val="single" w:sz="4" w:space="0" w:color="auto"/>
              <w:right w:val="single" w:sz="12" w:space="0" w:color="auto"/>
            </w:tcBorders>
            <w:vAlign w:val="center"/>
          </w:tcPr>
          <w:p w14:paraId="257400AE" w14:textId="77777777" w:rsidR="00382EAA" w:rsidRPr="007566BD" w:rsidRDefault="00382EAA" w:rsidP="00382EAA">
            <w:pPr>
              <w:jc w:val="center"/>
              <w:rPr>
                <w:rFonts w:ascii="Times New Roman" w:hAnsi="Times New Roman" w:cs="Times New Roman"/>
                <w:b/>
              </w:rPr>
            </w:pPr>
            <w:r w:rsidRPr="007566BD">
              <w:rPr>
                <w:rFonts w:ascii="Times New Roman" w:hAnsi="Times New Roman" w:cs="Times New Roman"/>
                <w:b/>
              </w:rPr>
              <w:t>VSS</w:t>
            </w:r>
          </w:p>
        </w:tc>
        <w:tc>
          <w:tcPr>
            <w:tcW w:w="999" w:type="pct"/>
            <w:tcBorders>
              <w:left w:val="single" w:sz="12" w:space="0" w:color="auto"/>
              <w:bottom w:val="single" w:sz="4" w:space="0" w:color="auto"/>
            </w:tcBorders>
            <w:vAlign w:val="center"/>
          </w:tcPr>
          <w:p w14:paraId="6E4AE58E"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26</w:t>
            </w:r>
          </w:p>
        </w:tc>
        <w:tc>
          <w:tcPr>
            <w:tcW w:w="1000" w:type="pct"/>
            <w:tcBorders>
              <w:bottom w:val="single" w:sz="4" w:space="0" w:color="auto"/>
            </w:tcBorders>
          </w:tcPr>
          <w:p w14:paraId="4A556A54" w14:textId="77777777" w:rsidR="00382EAA" w:rsidRPr="00382EAA" w:rsidRDefault="00382EAA" w:rsidP="007566BD">
            <w:pPr>
              <w:jc w:val="center"/>
              <w:rPr>
                <w:rFonts w:ascii="Times New Roman" w:hAnsi="Times New Roman" w:cs="Times New Roman"/>
              </w:rPr>
            </w:pPr>
            <w:r w:rsidRPr="00382EAA">
              <w:rPr>
                <w:rFonts w:ascii="Times New Roman" w:hAnsi="Times New Roman" w:cs="Times New Roman"/>
              </w:rPr>
              <w:t>17,4</w:t>
            </w:r>
          </w:p>
        </w:tc>
        <w:tc>
          <w:tcPr>
            <w:tcW w:w="1000" w:type="pct"/>
            <w:tcBorders>
              <w:bottom w:val="single" w:sz="4" w:space="0" w:color="auto"/>
            </w:tcBorders>
            <w:vAlign w:val="center"/>
          </w:tcPr>
          <w:p w14:paraId="49DCE82A"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28</w:t>
            </w:r>
          </w:p>
        </w:tc>
        <w:tc>
          <w:tcPr>
            <w:tcW w:w="1000" w:type="pct"/>
            <w:tcBorders>
              <w:bottom w:val="single" w:sz="4" w:space="0" w:color="auto"/>
            </w:tcBorders>
            <w:vAlign w:val="center"/>
          </w:tcPr>
          <w:p w14:paraId="3AC37052"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t>18,8</w:t>
            </w:r>
          </w:p>
        </w:tc>
      </w:tr>
      <w:tr w:rsidR="00382EAA" w:rsidRPr="00382EAA" w14:paraId="23C4E327" w14:textId="77777777" w:rsidTr="001923A9">
        <w:trPr>
          <w:trHeight w:val="283"/>
        </w:trPr>
        <w:tc>
          <w:tcPr>
            <w:tcW w:w="1001" w:type="pct"/>
            <w:tcBorders>
              <w:top w:val="single" w:sz="4" w:space="0" w:color="auto"/>
              <w:bottom w:val="single" w:sz="12" w:space="0" w:color="auto"/>
              <w:right w:val="single" w:sz="12" w:space="0" w:color="auto"/>
            </w:tcBorders>
            <w:vAlign w:val="center"/>
          </w:tcPr>
          <w:p w14:paraId="294B73CE" w14:textId="77777777" w:rsidR="00382EAA" w:rsidRPr="007566BD" w:rsidRDefault="00382EAA" w:rsidP="00382EAA">
            <w:pPr>
              <w:jc w:val="center"/>
              <w:rPr>
                <w:rFonts w:ascii="Times New Roman" w:hAnsi="Times New Roman" w:cs="Times New Roman"/>
                <w:b/>
              </w:rPr>
            </w:pPr>
            <w:r w:rsidRPr="007566BD">
              <w:rPr>
                <w:rFonts w:ascii="Times New Roman" w:hAnsi="Times New Roman" w:cs="Times New Roman"/>
                <w:b/>
              </w:rPr>
              <w:t>∑</w:t>
            </w:r>
          </w:p>
        </w:tc>
        <w:tc>
          <w:tcPr>
            <w:tcW w:w="999" w:type="pct"/>
            <w:tcBorders>
              <w:top w:val="single" w:sz="4" w:space="0" w:color="auto"/>
              <w:left w:val="single" w:sz="12" w:space="0" w:color="auto"/>
              <w:bottom w:val="single" w:sz="12" w:space="0" w:color="auto"/>
            </w:tcBorders>
            <w:vAlign w:val="center"/>
          </w:tcPr>
          <w:p w14:paraId="4EA65DCF"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fldChar w:fldCharType="begin"/>
            </w:r>
            <w:r w:rsidRPr="00382EAA">
              <w:rPr>
                <w:rFonts w:ascii="Times New Roman" w:hAnsi="Times New Roman" w:cs="Times New Roman"/>
              </w:rPr>
              <w:instrText xml:space="preserve"> =SUM(ABOVE) </w:instrText>
            </w:r>
            <w:r w:rsidRPr="00382EAA">
              <w:rPr>
                <w:rFonts w:ascii="Times New Roman" w:hAnsi="Times New Roman" w:cs="Times New Roman"/>
              </w:rPr>
              <w:fldChar w:fldCharType="separate"/>
            </w:r>
            <w:r w:rsidRPr="00382EAA">
              <w:rPr>
                <w:rFonts w:ascii="Times New Roman" w:hAnsi="Times New Roman" w:cs="Times New Roman"/>
                <w:noProof/>
              </w:rPr>
              <w:t>149</w:t>
            </w:r>
            <w:r w:rsidRPr="00382EAA">
              <w:rPr>
                <w:rFonts w:ascii="Times New Roman" w:hAnsi="Times New Roman" w:cs="Times New Roman"/>
              </w:rPr>
              <w:fldChar w:fldCharType="end"/>
            </w:r>
          </w:p>
        </w:tc>
        <w:tc>
          <w:tcPr>
            <w:tcW w:w="1000" w:type="pct"/>
            <w:tcBorders>
              <w:top w:val="single" w:sz="4" w:space="0" w:color="auto"/>
              <w:bottom w:val="single" w:sz="12" w:space="0" w:color="auto"/>
            </w:tcBorders>
          </w:tcPr>
          <w:p w14:paraId="5F699BF9" w14:textId="77777777" w:rsidR="00382EAA" w:rsidRPr="00382EAA" w:rsidRDefault="007566BD" w:rsidP="007566BD">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c>
          <w:tcPr>
            <w:tcW w:w="1000" w:type="pct"/>
            <w:tcBorders>
              <w:top w:val="single" w:sz="4" w:space="0" w:color="auto"/>
              <w:bottom w:val="single" w:sz="12" w:space="0" w:color="auto"/>
            </w:tcBorders>
            <w:vAlign w:val="center"/>
          </w:tcPr>
          <w:p w14:paraId="71918E20" w14:textId="77777777" w:rsidR="00382EAA" w:rsidRPr="00382EAA" w:rsidRDefault="00382EAA" w:rsidP="00382EAA">
            <w:pPr>
              <w:jc w:val="center"/>
              <w:rPr>
                <w:rFonts w:ascii="Times New Roman" w:hAnsi="Times New Roman" w:cs="Times New Roman"/>
              </w:rPr>
            </w:pPr>
            <w:r w:rsidRPr="00382EAA">
              <w:rPr>
                <w:rFonts w:ascii="Times New Roman" w:hAnsi="Times New Roman" w:cs="Times New Roman"/>
              </w:rPr>
              <w:fldChar w:fldCharType="begin"/>
            </w:r>
            <w:r w:rsidRPr="00382EAA">
              <w:rPr>
                <w:rFonts w:ascii="Times New Roman" w:hAnsi="Times New Roman" w:cs="Times New Roman"/>
              </w:rPr>
              <w:instrText xml:space="preserve"> =SUM(ABOVE) </w:instrText>
            </w:r>
            <w:r w:rsidRPr="00382EAA">
              <w:rPr>
                <w:rFonts w:ascii="Times New Roman" w:hAnsi="Times New Roman" w:cs="Times New Roman"/>
              </w:rPr>
              <w:fldChar w:fldCharType="separate"/>
            </w:r>
            <w:r w:rsidRPr="00382EAA">
              <w:rPr>
                <w:rFonts w:ascii="Times New Roman" w:hAnsi="Times New Roman" w:cs="Times New Roman"/>
                <w:noProof/>
              </w:rPr>
              <w:t>149</w:t>
            </w:r>
            <w:r w:rsidRPr="00382EAA">
              <w:rPr>
                <w:rFonts w:ascii="Times New Roman" w:hAnsi="Times New Roman" w:cs="Times New Roman"/>
              </w:rPr>
              <w:fldChar w:fldCharType="end"/>
            </w:r>
          </w:p>
        </w:tc>
        <w:tc>
          <w:tcPr>
            <w:tcW w:w="1000" w:type="pct"/>
            <w:tcBorders>
              <w:top w:val="single" w:sz="4" w:space="0" w:color="auto"/>
              <w:bottom w:val="single" w:sz="12" w:space="0" w:color="auto"/>
            </w:tcBorders>
            <w:vAlign w:val="center"/>
          </w:tcPr>
          <w:p w14:paraId="78064653" w14:textId="77777777" w:rsidR="00382EAA" w:rsidRPr="00382EAA" w:rsidRDefault="007566BD" w:rsidP="00382EAA">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bl>
    <w:p w14:paraId="534B1287" w14:textId="77777777" w:rsidR="00382EAA" w:rsidRDefault="00382EAA" w:rsidP="00382EAA">
      <w:pPr>
        <w:rPr>
          <w:rFonts w:ascii="Times New Roman" w:hAnsi="Times New Roman" w:cs="Times New Roman"/>
          <w:b/>
          <w:i/>
          <w:sz w:val="24"/>
          <w:szCs w:val="24"/>
        </w:rPr>
      </w:pPr>
    </w:p>
    <w:p w14:paraId="0212AA33" w14:textId="77777777" w:rsidR="00382EAA" w:rsidRDefault="00382EAA">
      <w:pPr>
        <w:rPr>
          <w:rFonts w:ascii="Times New Roman" w:hAnsi="Times New Roman" w:cs="Times New Roman"/>
          <w:b/>
          <w:i/>
          <w:sz w:val="24"/>
          <w:szCs w:val="24"/>
        </w:rPr>
      </w:pPr>
      <w:r>
        <w:rPr>
          <w:rFonts w:ascii="Times New Roman" w:hAnsi="Times New Roman" w:cs="Times New Roman"/>
          <w:b/>
          <w:i/>
          <w:sz w:val="24"/>
          <w:szCs w:val="24"/>
        </w:rPr>
        <w:br w:type="page"/>
      </w:r>
    </w:p>
    <w:p w14:paraId="2118223F" w14:textId="77777777" w:rsidR="00382EAA" w:rsidRDefault="00382EAA" w:rsidP="007C1E8F">
      <w:pPr>
        <w:pStyle w:val="Heading2"/>
        <w:spacing w:line="360" w:lineRule="auto"/>
        <w:jc w:val="both"/>
        <w:rPr>
          <w:rFonts w:ascii="Times New Roman" w:hAnsi="Times New Roman" w:cs="Times New Roman"/>
          <w:b/>
          <w:color w:val="auto"/>
        </w:rPr>
      </w:pPr>
      <w:bookmarkStart w:id="16" w:name="_Toc443578467"/>
      <w:r w:rsidRPr="007566BD">
        <w:rPr>
          <w:rFonts w:ascii="Times New Roman" w:hAnsi="Times New Roman" w:cs="Times New Roman"/>
          <w:b/>
          <w:color w:val="auto"/>
        </w:rPr>
        <w:lastRenderedPageBreak/>
        <w:t>4.2. Deskriptivna statistika odabranih dimenzija ispitivanih varijabli</w:t>
      </w:r>
      <w:bookmarkEnd w:id="16"/>
    </w:p>
    <w:p w14:paraId="35E69BD0" w14:textId="77777777" w:rsidR="007566BD" w:rsidRPr="007566BD" w:rsidRDefault="007566BD" w:rsidP="007566BD"/>
    <w:p w14:paraId="6AF44BA2" w14:textId="77777777" w:rsidR="00382EAA" w:rsidRPr="00382EAA" w:rsidRDefault="00382EAA" w:rsidP="00382EAA">
      <w:pPr>
        <w:spacing w:line="360" w:lineRule="auto"/>
        <w:jc w:val="both"/>
        <w:rPr>
          <w:rFonts w:ascii="Times New Roman" w:hAnsi="Times New Roman" w:cs="Times New Roman"/>
          <w:sz w:val="24"/>
          <w:szCs w:val="24"/>
        </w:rPr>
      </w:pPr>
      <w:r w:rsidRPr="00382EAA">
        <w:rPr>
          <w:rFonts w:ascii="Times New Roman" w:hAnsi="Times New Roman" w:cs="Times New Roman"/>
          <w:sz w:val="24"/>
          <w:szCs w:val="24"/>
        </w:rPr>
        <w:t>U dijelu upitnika koji se odnosio na kockanje u protekla tri mjeseca</w:t>
      </w:r>
      <w:r w:rsidR="000508C8">
        <w:rPr>
          <w:rFonts w:ascii="Times New Roman" w:hAnsi="Times New Roman" w:cs="Times New Roman"/>
          <w:sz w:val="24"/>
          <w:szCs w:val="24"/>
        </w:rPr>
        <w:t>,</w:t>
      </w:r>
      <w:r w:rsidRPr="00382EAA">
        <w:rPr>
          <w:rFonts w:ascii="Times New Roman" w:hAnsi="Times New Roman" w:cs="Times New Roman"/>
          <w:sz w:val="24"/>
          <w:szCs w:val="24"/>
        </w:rPr>
        <w:t xml:space="preserve"> </w:t>
      </w:r>
      <w:r w:rsidR="00A87B3F">
        <w:rPr>
          <w:rFonts w:ascii="Times New Roman" w:hAnsi="Times New Roman" w:cs="Times New Roman"/>
          <w:sz w:val="24"/>
          <w:szCs w:val="24"/>
        </w:rPr>
        <w:t>pomoću Likertove skale ispitivala se učestalost</w:t>
      </w:r>
      <w:r w:rsidRPr="00382EAA">
        <w:rPr>
          <w:rFonts w:ascii="Times New Roman" w:hAnsi="Times New Roman" w:cs="Times New Roman"/>
          <w:sz w:val="24"/>
          <w:szCs w:val="24"/>
        </w:rPr>
        <w:t xml:space="preserve"> </w:t>
      </w:r>
      <w:r w:rsidR="00A87B3F">
        <w:rPr>
          <w:rFonts w:ascii="Times New Roman" w:hAnsi="Times New Roman" w:cs="Times New Roman"/>
          <w:sz w:val="24"/>
          <w:szCs w:val="24"/>
        </w:rPr>
        <w:t>određenih oblika</w:t>
      </w:r>
      <w:r w:rsidRPr="00382EAA">
        <w:rPr>
          <w:rFonts w:ascii="Times New Roman" w:hAnsi="Times New Roman" w:cs="Times New Roman"/>
          <w:sz w:val="24"/>
          <w:szCs w:val="24"/>
        </w:rPr>
        <w:t xml:space="preserve"> kockanja. Većina ispitanika, odnosno nj</w:t>
      </w:r>
      <w:r w:rsidR="00751E3B">
        <w:rPr>
          <w:rFonts w:ascii="Times New Roman" w:hAnsi="Times New Roman" w:cs="Times New Roman"/>
          <w:sz w:val="24"/>
          <w:szCs w:val="24"/>
        </w:rPr>
        <w:t>ih 105 (70,5%), sudjelovala je u barem</w:t>
      </w:r>
      <w:r w:rsidRPr="00382EAA">
        <w:rPr>
          <w:rFonts w:ascii="Times New Roman" w:hAnsi="Times New Roman" w:cs="Times New Roman"/>
          <w:sz w:val="24"/>
          <w:szCs w:val="24"/>
        </w:rPr>
        <w:t xml:space="preserve"> jednom obliku kockanja. </w:t>
      </w:r>
      <w:r w:rsidR="00107C3D">
        <w:rPr>
          <w:rFonts w:ascii="Times New Roman" w:hAnsi="Times New Roman" w:cs="Times New Roman"/>
          <w:sz w:val="24"/>
          <w:szCs w:val="24"/>
        </w:rPr>
        <w:t>O</w:t>
      </w:r>
      <w:r w:rsidR="00107C3D" w:rsidRPr="00107C3D">
        <w:rPr>
          <w:rFonts w:ascii="Times New Roman" w:hAnsi="Times New Roman" w:cs="Times New Roman"/>
          <w:sz w:val="24"/>
          <w:szCs w:val="24"/>
        </w:rPr>
        <w:t>d 97 ispitanih</w:t>
      </w:r>
      <w:r w:rsidR="00107C3D">
        <w:rPr>
          <w:rFonts w:ascii="Times New Roman" w:hAnsi="Times New Roman" w:cs="Times New Roman"/>
          <w:sz w:val="24"/>
          <w:szCs w:val="24"/>
        </w:rPr>
        <w:t>, 37 djevojaka</w:t>
      </w:r>
      <w:r w:rsidR="00751E3B">
        <w:rPr>
          <w:rFonts w:ascii="Times New Roman" w:hAnsi="Times New Roman" w:cs="Times New Roman"/>
          <w:sz w:val="24"/>
          <w:szCs w:val="24"/>
        </w:rPr>
        <w:t xml:space="preserve"> (38,1%) nije sudjelovalo ni</w:t>
      </w:r>
      <w:r w:rsidR="00107C3D" w:rsidRPr="00107C3D">
        <w:rPr>
          <w:rFonts w:ascii="Times New Roman" w:hAnsi="Times New Roman" w:cs="Times New Roman"/>
          <w:sz w:val="24"/>
          <w:szCs w:val="24"/>
        </w:rPr>
        <w:t xml:space="preserve"> u jednom obliku kockanja u protekla tri mjeseca.</w:t>
      </w:r>
      <w:r w:rsidR="00107C3D" w:rsidRPr="00107C3D">
        <w:t xml:space="preserve"> </w:t>
      </w:r>
      <w:r w:rsidR="00107C3D" w:rsidRPr="00107C3D">
        <w:rPr>
          <w:rFonts w:ascii="Times New Roman" w:hAnsi="Times New Roman" w:cs="Times New Roman"/>
          <w:sz w:val="24"/>
          <w:szCs w:val="24"/>
        </w:rPr>
        <w:t>S druge strane</w:t>
      </w:r>
      <w:r w:rsidR="00107C3D">
        <w:rPr>
          <w:rFonts w:ascii="Times New Roman" w:hAnsi="Times New Roman" w:cs="Times New Roman"/>
          <w:sz w:val="24"/>
          <w:szCs w:val="24"/>
        </w:rPr>
        <w:t>, od 52 ispitana mladića, njih</w:t>
      </w:r>
      <w:r w:rsidR="00751E3B">
        <w:rPr>
          <w:rFonts w:ascii="Times New Roman" w:hAnsi="Times New Roman" w:cs="Times New Roman"/>
          <w:sz w:val="24"/>
          <w:szCs w:val="24"/>
        </w:rPr>
        <w:t xml:space="preserve"> 7 (13,5%) nije sudjelovalo ni</w:t>
      </w:r>
      <w:r w:rsidR="00107C3D">
        <w:rPr>
          <w:rFonts w:ascii="Times New Roman" w:hAnsi="Times New Roman" w:cs="Times New Roman"/>
          <w:sz w:val="24"/>
          <w:szCs w:val="24"/>
        </w:rPr>
        <w:t xml:space="preserve"> u jednom obliku kockanja u protekla tri mjeseca.</w:t>
      </w:r>
      <w:r w:rsidR="00086392">
        <w:rPr>
          <w:rFonts w:ascii="Times New Roman" w:hAnsi="Times New Roman" w:cs="Times New Roman"/>
          <w:sz w:val="24"/>
          <w:szCs w:val="24"/>
        </w:rPr>
        <w:t xml:space="preserve"> Od ukupnog broja ispitanih učenika koji pohađaju gimnaziju</w:t>
      </w:r>
      <w:r w:rsidR="000508C8">
        <w:rPr>
          <w:rFonts w:ascii="Times New Roman" w:hAnsi="Times New Roman" w:cs="Times New Roman"/>
          <w:sz w:val="24"/>
          <w:szCs w:val="24"/>
        </w:rPr>
        <w:t>,</w:t>
      </w:r>
      <w:r w:rsidR="00086392">
        <w:rPr>
          <w:rFonts w:ascii="Times New Roman" w:hAnsi="Times New Roman" w:cs="Times New Roman"/>
          <w:sz w:val="24"/>
          <w:szCs w:val="24"/>
        </w:rPr>
        <w:t xml:space="preserve"> 29,5% ih se nije kladilo u protekla tri mjeseca, a kada su u pitanju učenici strukovne škole taj postotak iznosi 29,6%. </w:t>
      </w:r>
      <w:r w:rsidR="00107C3D">
        <w:rPr>
          <w:rFonts w:ascii="Times New Roman" w:hAnsi="Times New Roman" w:cs="Times New Roman"/>
          <w:sz w:val="24"/>
          <w:szCs w:val="24"/>
        </w:rPr>
        <w:t xml:space="preserve"> </w:t>
      </w:r>
      <w:r w:rsidRPr="00382EAA">
        <w:rPr>
          <w:rFonts w:ascii="Times New Roman" w:hAnsi="Times New Roman" w:cs="Times New Roman"/>
          <w:sz w:val="24"/>
          <w:szCs w:val="24"/>
        </w:rPr>
        <w:t>Igranje izazova za novac ili neku drugu vrijednost najčešći je oblik kockanja u kojem su ispitanici sudjelovali, 60 učenika (44,3%) zaokružilo je kako nijednom nisu ulagali novac na taj oblik kockanja, 40 učenika (26,8%) rijetko sudjeluje u tom obliku kockanja, a 15 učenika (10,1%) često sudjeluje u tom obliku kockanja. Živa igra u casinu, kao oblik kockanja, najmanje je zastupljena u odgovorima učenika, njih 146 (98%) zaokružilo je kako nijednom nisu ulagali novac na živu igru u casinu. U kategoriji uvijek, najzastupljenija je sportska</w:t>
      </w:r>
      <w:r w:rsidR="000508C8">
        <w:rPr>
          <w:rFonts w:ascii="Times New Roman" w:hAnsi="Times New Roman" w:cs="Times New Roman"/>
          <w:sz w:val="24"/>
          <w:szCs w:val="24"/>
        </w:rPr>
        <w:t xml:space="preserve"> kladionica </w:t>
      </w:r>
      <w:r w:rsidR="000508C8" w:rsidRPr="00E2235C">
        <w:rPr>
          <w:rFonts w:ascii="Times New Roman" w:hAnsi="Times New Roman" w:cs="Times New Roman"/>
          <w:sz w:val="24"/>
          <w:szCs w:val="24"/>
        </w:rPr>
        <w:t>sa 6 učenika (4,0%)</w:t>
      </w:r>
      <w:r w:rsidRPr="00E2235C">
        <w:rPr>
          <w:rFonts w:ascii="Times New Roman" w:hAnsi="Times New Roman" w:cs="Times New Roman"/>
          <w:sz w:val="24"/>
          <w:szCs w:val="24"/>
        </w:rPr>
        <w:t xml:space="preserve"> koji su zaokružili taj odgovor</w:t>
      </w:r>
      <w:r w:rsidRPr="000508C8">
        <w:rPr>
          <w:rFonts w:ascii="Times New Roman" w:hAnsi="Times New Roman" w:cs="Times New Roman"/>
          <w:color w:val="FF0000"/>
          <w:sz w:val="24"/>
          <w:szCs w:val="24"/>
        </w:rPr>
        <w:t>.</w:t>
      </w:r>
    </w:p>
    <w:p w14:paraId="39067439" w14:textId="77777777" w:rsidR="00382EAA" w:rsidRPr="00382EAA" w:rsidRDefault="00382EAA" w:rsidP="00382EAA">
      <w:pPr>
        <w:rPr>
          <w:rFonts w:ascii="Times New Roman" w:hAnsi="Times New Roman" w:cs="Times New Roman"/>
          <w:sz w:val="24"/>
          <w:szCs w:val="24"/>
        </w:rPr>
      </w:pPr>
    </w:p>
    <w:p w14:paraId="47A5779D" w14:textId="77777777" w:rsidR="00382EAA" w:rsidRPr="00382EAA" w:rsidRDefault="00382EAA" w:rsidP="00382EAA">
      <w:pPr>
        <w:spacing w:line="480" w:lineRule="auto"/>
        <w:jc w:val="center"/>
        <w:rPr>
          <w:rFonts w:ascii="Times New Roman" w:hAnsi="Times New Roman" w:cs="Times New Roman"/>
          <w:b/>
          <w:sz w:val="24"/>
          <w:szCs w:val="24"/>
        </w:rPr>
      </w:pPr>
      <w:r w:rsidRPr="00382EAA">
        <w:rPr>
          <w:rFonts w:ascii="Times New Roman" w:hAnsi="Times New Roman" w:cs="Times New Roman"/>
          <w:b/>
          <w:sz w:val="24"/>
          <w:szCs w:val="24"/>
        </w:rPr>
        <w:t>Tablica 7 Igranje lutrije, sportske kladionice i casino aparata u protekla tri mjeseca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8"/>
        <w:gridCol w:w="1378"/>
        <w:gridCol w:w="1404"/>
        <w:gridCol w:w="1380"/>
        <w:gridCol w:w="1404"/>
        <w:gridCol w:w="1363"/>
        <w:gridCol w:w="1367"/>
      </w:tblGrid>
      <w:tr w:rsidR="00382EAA" w:rsidRPr="00382EAA" w14:paraId="32C31DC2" w14:textId="77777777" w:rsidTr="000508C8">
        <w:tc>
          <w:tcPr>
            <w:tcW w:w="551" w:type="pct"/>
            <w:vMerge w:val="restart"/>
            <w:tcBorders>
              <w:top w:val="single" w:sz="12" w:space="0" w:color="auto"/>
              <w:bottom w:val="single" w:sz="4" w:space="0" w:color="auto"/>
              <w:right w:val="single" w:sz="12" w:space="0" w:color="auto"/>
            </w:tcBorders>
            <w:vAlign w:val="center"/>
          </w:tcPr>
          <w:p w14:paraId="31EA91C3" w14:textId="77777777" w:rsidR="00382EAA" w:rsidRPr="007566BD" w:rsidRDefault="00382EAA" w:rsidP="000508C8">
            <w:pPr>
              <w:jc w:val="center"/>
              <w:rPr>
                <w:rFonts w:ascii="Times New Roman" w:hAnsi="Times New Roman" w:cs="Times New Roman"/>
              </w:rPr>
            </w:pPr>
          </w:p>
        </w:tc>
        <w:tc>
          <w:tcPr>
            <w:tcW w:w="1492" w:type="pct"/>
            <w:gridSpan w:val="2"/>
            <w:tcBorders>
              <w:top w:val="single" w:sz="12" w:space="0" w:color="auto"/>
              <w:left w:val="single" w:sz="12" w:space="0" w:color="auto"/>
              <w:bottom w:val="single" w:sz="12" w:space="0" w:color="auto"/>
              <w:right w:val="single" w:sz="12" w:space="0" w:color="auto"/>
            </w:tcBorders>
            <w:vAlign w:val="center"/>
          </w:tcPr>
          <w:p w14:paraId="0EE6A382"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Lutrijske igre</w:t>
            </w:r>
          </w:p>
        </w:tc>
        <w:tc>
          <w:tcPr>
            <w:tcW w:w="1493" w:type="pct"/>
            <w:gridSpan w:val="2"/>
            <w:tcBorders>
              <w:top w:val="single" w:sz="12" w:space="0" w:color="auto"/>
              <w:left w:val="single" w:sz="12" w:space="0" w:color="auto"/>
              <w:bottom w:val="single" w:sz="12" w:space="0" w:color="auto"/>
              <w:right w:val="single" w:sz="12" w:space="0" w:color="auto"/>
            </w:tcBorders>
            <w:vAlign w:val="center"/>
          </w:tcPr>
          <w:p w14:paraId="411B7882"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Sportska kladionica</w:t>
            </w:r>
          </w:p>
        </w:tc>
        <w:tc>
          <w:tcPr>
            <w:tcW w:w="1464" w:type="pct"/>
            <w:gridSpan w:val="2"/>
            <w:tcBorders>
              <w:top w:val="single" w:sz="12" w:space="0" w:color="auto"/>
              <w:left w:val="single" w:sz="12" w:space="0" w:color="auto"/>
              <w:bottom w:val="single" w:sz="12" w:space="0" w:color="auto"/>
            </w:tcBorders>
            <w:vAlign w:val="center"/>
          </w:tcPr>
          <w:p w14:paraId="55EAFB9A"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Casino aparati</w:t>
            </w:r>
          </w:p>
        </w:tc>
      </w:tr>
      <w:tr w:rsidR="00382EAA" w:rsidRPr="00382EAA" w14:paraId="0387485D" w14:textId="77777777" w:rsidTr="000508C8">
        <w:tc>
          <w:tcPr>
            <w:tcW w:w="551" w:type="pct"/>
            <w:vMerge/>
            <w:tcBorders>
              <w:top w:val="single" w:sz="4" w:space="0" w:color="auto"/>
              <w:bottom w:val="single" w:sz="12" w:space="0" w:color="auto"/>
              <w:right w:val="single" w:sz="12" w:space="0" w:color="auto"/>
            </w:tcBorders>
            <w:vAlign w:val="center"/>
          </w:tcPr>
          <w:p w14:paraId="02597B04" w14:textId="77777777" w:rsidR="00382EAA" w:rsidRPr="007566BD" w:rsidRDefault="00382EAA" w:rsidP="000508C8">
            <w:pPr>
              <w:jc w:val="center"/>
              <w:rPr>
                <w:rFonts w:ascii="Times New Roman" w:hAnsi="Times New Roman" w:cs="Times New Roman"/>
              </w:rPr>
            </w:pPr>
          </w:p>
        </w:tc>
        <w:tc>
          <w:tcPr>
            <w:tcW w:w="739" w:type="pct"/>
            <w:tcBorders>
              <w:top w:val="single" w:sz="12" w:space="0" w:color="auto"/>
              <w:left w:val="single" w:sz="12" w:space="0" w:color="auto"/>
              <w:bottom w:val="single" w:sz="12" w:space="0" w:color="auto"/>
            </w:tcBorders>
            <w:vAlign w:val="center"/>
          </w:tcPr>
          <w:p w14:paraId="3DD0EC45"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N</w:t>
            </w:r>
          </w:p>
        </w:tc>
        <w:tc>
          <w:tcPr>
            <w:tcW w:w="753" w:type="pct"/>
            <w:tcBorders>
              <w:top w:val="single" w:sz="12" w:space="0" w:color="auto"/>
              <w:bottom w:val="single" w:sz="12" w:space="0" w:color="auto"/>
              <w:right w:val="single" w:sz="12" w:space="0" w:color="auto"/>
            </w:tcBorders>
            <w:vAlign w:val="center"/>
          </w:tcPr>
          <w:p w14:paraId="1304E62B"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w:t>
            </w:r>
          </w:p>
        </w:tc>
        <w:tc>
          <w:tcPr>
            <w:tcW w:w="740" w:type="pct"/>
            <w:tcBorders>
              <w:top w:val="single" w:sz="12" w:space="0" w:color="auto"/>
              <w:left w:val="single" w:sz="12" w:space="0" w:color="auto"/>
              <w:bottom w:val="single" w:sz="12" w:space="0" w:color="auto"/>
            </w:tcBorders>
            <w:vAlign w:val="center"/>
          </w:tcPr>
          <w:p w14:paraId="3DFEB499"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N</w:t>
            </w:r>
          </w:p>
        </w:tc>
        <w:tc>
          <w:tcPr>
            <w:tcW w:w="753" w:type="pct"/>
            <w:tcBorders>
              <w:top w:val="single" w:sz="12" w:space="0" w:color="auto"/>
              <w:bottom w:val="single" w:sz="12" w:space="0" w:color="auto"/>
              <w:right w:val="single" w:sz="12" w:space="0" w:color="auto"/>
            </w:tcBorders>
            <w:vAlign w:val="center"/>
          </w:tcPr>
          <w:p w14:paraId="6F63152A"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w:t>
            </w:r>
          </w:p>
        </w:tc>
        <w:tc>
          <w:tcPr>
            <w:tcW w:w="731" w:type="pct"/>
            <w:tcBorders>
              <w:top w:val="single" w:sz="12" w:space="0" w:color="auto"/>
              <w:left w:val="single" w:sz="12" w:space="0" w:color="auto"/>
              <w:bottom w:val="single" w:sz="12" w:space="0" w:color="auto"/>
            </w:tcBorders>
            <w:vAlign w:val="center"/>
          </w:tcPr>
          <w:p w14:paraId="472FE651"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N</w:t>
            </w:r>
          </w:p>
        </w:tc>
        <w:tc>
          <w:tcPr>
            <w:tcW w:w="732" w:type="pct"/>
            <w:tcBorders>
              <w:top w:val="single" w:sz="12" w:space="0" w:color="auto"/>
              <w:bottom w:val="single" w:sz="12" w:space="0" w:color="auto"/>
            </w:tcBorders>
            <w:vAlign w:val="center"/>
          </w:tcPr>
          <w:p w14:paraId="13A38739"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w:t>
            </w:r>
          </w:p>
        </w:tc>
      </w:tr>
      <w:tr w:rsidR="00382EAA" w:rsidRPr="00382EAA" w14:paraId="799DB96C" w14:textId="77777777" w:rsidTr="000508C8">
        <w:tc>
          <w:tcPr>
            <w:tcW w:w="551" w:type="pct"/>
            <w:tcBorders>
              <w:top w:val="single" w:sz="12" w:space="0" w:color="auto"/>
              <w:right w:val="single" w:sz="12" w:space="0" w:color="auto"/>
            </w:tcBorders>
            <w:vAlign w:val="center"/>
          </w:tcPr>
          <w:p w14:paraId="77EFC32A"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nikad</w:t>
            </w:r>
          </w:p>
        </w:tc>
        <w:tc>
          <w:tcPr>
            <w:tcW w:w="739" w:type="pct"/>
            <w:tcBorders>
              <w:top w:val="single" w:sz="12" w:space="0" w:color="auto"/>
              <w:left w:val="single" w:sz="12" w:space="0" w:color="auto"/>
            </w:tcBorders>
            <w:vAlign w:val="center"/>
          </w:tcPr>
          <w:p w14:paraId="441F28FB"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121</w:t>
            </w:r>
          </w:p>
        </w:tc>
        <w:tc>
          <w:tcPr>
            <w:tcW w:w="753" w:type="pct"/>
            <w:tcBorders>
              <w:top w:val="single" w:sz="12" w:space="0" w:color="auto"/>
              <w:right w:val="single" w:sz="12" w:space="0" w:color="auto"/>
            </w:tcBorders>
            <w:vAlign w:val="center"/>
          </w:tcPr>
          <w:p w14:paraId="7A73EF6F"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81,2</w:t>
            </w:r>
          </w:p>
        </w:tc>
        <w:tc>
          <w:tcPr>
            <w:tcW w:w="740" w:type="pct"/>
            <w:tcBorders>
              <w:top w:val="single" w:sz="12" w:space="0" w:color="auto"/>
              <w:left w:val="single" w:sz="12" w:space="0" w:color="auto"/>
            </w:tcBorders>
            <w:vAlign w:val="center"/>
          </w:tcPr>
          <w:p w14:paraId="4CB575C0"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117</w:t>
            </w:r>
          </w:p>
        </w:tc>
        <w:tc>
          <w:tcPr>
            <w:tcW w:w="753" w:type="pct"/>
            <w:tcBorders>
              <w:top w:val="single" w:sz="12" w:space="0" w:color="auto"/>
              <w:right w:val="single" w:sz="12" w:space="0" w:color="auto"/>
            </w:tcBorders>
            <w:vAlign w:val="center"/>
          </w:tcPr>
          <w:p w14:paraId="68732D79"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78,5</w:t>
            </w:r>
          </w:p>
        </w:tc>
        <w:tc>
          <w:tcPr>
            <w:tcW w:w="731" w:type="pct"/>
            <w:tcBorders>
              <w:top w:val="single" w:sz="12" w:space="0" w:color="auto"/>
              <w:left w:val="single" w:sz="12" w:space="0" w:color="auto"/>
            </w:tcBorders>
            <w:vAlign w:val="center"/>
          </w:tcPr>
          <w:p w14:paraId="25A47C49"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136</w:t>
            </w:r>
          </w:p>
        </w:tc>
        <w:tc>
          <w:tcPr>
            <w:tcW w:w="732" w:type="pct"/>
            <w:tcBorders>
              <w:top w:val="single" w:sz="12" w:space="0" w:color="auto"/>
            </w:tcBorders>
            <w:vAlign w:val="center"/>
          </w:tcPr>
          <w:p w14:paraId="3240C3A1"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91,3</w:t>
            </w:r>
          </w:p>
        </w:tc>
      </w:tr>
      <w:tr w:rsidR="00382EAA" w:rsidRPr="00382EAA" w14:paraId="2470B0E7" w14:textId="77777777" w:rsidTr="000508C8">
        <w:tc>
          <w:tcPr>
            <w:tcW w:w="551" w:type="pct"/>
            <w:tcBorders>
              <w:right w:val="single" w:sz="12" w:space="0" w:color="auto"/>
            </w:tcBorders>
            <w:vAlign w:val="center"/>
          </w:tcPr>
          <w:p w14:paraId="32DF5E72"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rijetko</w:t>
            </w:r>
          </w:p>
        </w:tc>
        <w:tc>
          <w:tcPr>
            <w:tcW w:w="739" w:type="pct"/>
            <w:tcBorders>
              <w:left w:val="single" w:sz="12" w:space="0" w:color="auto"/>
            </w:tcBorders>
            <w:vAlign w:val="center"/>
          </w:tcPr>
          <w:p w14:paraId="3E36F8C8"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15</w:t>
            </w:r>
          </w:p>
        </w:tc>
        <w:tc>
          <w:tcPr>
            <w:tcW w:w="753" w:type="pct"/>
            <w:tcBorders>
              <w:right w:val="single" w:sz="12" w:space="0" w:color="auto"/>
            </w:tcBorders>
            <w:vAlign w:val="center"/>
          </w:tcPr>
          <w:p w14:paraId="5DF2E16D"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10,1</w:t>
            </w:r>
          </w:p>
        </w:tc>
        <w:tc>
          <w:tcPr>
            <w:tcW w:w="740" w:type="pct"/>
            <w:tcBorders>
              <w:left w:val="single" w:sz="12" w:space="0" w:color="auto"/>
            </w:tcBorders>
            <w:vAlign w:val="center"/>
          </w:tcPr>
          <w:p w14:paraId="49BF0B75"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9</w:t>
            </w:r>
          </w:p>
        </w:tc>
        <w:tc>
          <w:tcPr>
            <w:tcW w:w="753" w:type="pct"/>
            <w:tcBorders>
              <w:right w:val="single" w:sz="12" w:space="0" w:color="auto"/>
            </w:tcBorders>
            <w:vAlign w:val="center"/>
          </w:tcPr>
          <w:p w14:paraId="412760D2"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6,1</w:t>
            </w:r>
          </w:p>
        </w:tc>
        <w:tc>
          <w:tcPr>
            <w:tcW w:w="731" w:type="pct"/>
            <w:tcBorders>
              <w:left w:val="single" w:sz="12" w:space="0" w:color="auto"/>
            </w:tcBorders>
            <w:vAlign w:val="center"/>
          </w:tcPr>
          <w:p w14:paraId="1EBA1F8C"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8</w:t>
            </w:r>
          </w:p>
        </w:tc>
        <w:tc>
          <w:tcPr>
            <w:tcW w:w="732" w:type="pct"/>
            <w:vAlign w:val="center"/>
          </w:tcPr>
          <w:p w14:paraId="65590DBB"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5,3</w:t>
            </w:r>
          </w:p>
        </w:tc>
      </w:tr>
      <w:tr w:rsidR="00382EAA" w:rsidRPr="00382EAA" w14:paraId="1573D3B9" w14:textId="77777777" w:rsidTr="000508C8">
        <w:tc>
          <w:tcPr>
            <w:tcW w:w="551" w:type="pct"/>
            <w:tcBorders>
              <w:right w:val="single" w:sz="12" w:space="0" w:color="auto"/>
            </w:tcBorders>
            <w:vAlign w:val="center"/>
          </w:tcPr>
          <w:p w14:paraId="123F4BF6"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ponekad</w:t>
            </w:r>
          </w:p>
        </w:tc>
        <w:tc>
          <w:tcPr>
            <w:tcW w:w="739" w:type="pct"/>
            <w:tcBorders>
              <w:left w:val="single" w:sz="12" w:space="0" w:color="auto"/>
            </w:tcBorders>
            <w:vAlign w:val="center"/>
          </w:tcPr>
          <w:p w14:paraId="2151DF21"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8</w:t>
            </w:r>
          </w:p>
        </w:tc>
        <w:tc>
          <w:tcPr>
            <w:tcW w:w="753" w:type="pct"/>
            <w:tcBorders>
              <w:right w:val="single" w:sz="12" w:space="0" w:color="auto"/>
            </w:tcBorders>
            <w:vAlign w:val="center"/>
          </w:tcPr>
          <w:p w14:paraId="5CE9C8C2"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5,3</w:t>
            </w:r>
          </w:p>
        </w:tc>
        <w:tc>
          <w:tcPr>
            <w:tcW w:w="740" w:type="pct"/>
            <w:tcBorders>
              <w:left w:val="single" w:sz="12" w:space="0" w:color="auto"/>
            </w:tcBorders>
            <w:vAlign w:val="center"/>
          </w:tcPr>
          <w:p w14:paraId="0FC7972B"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14</w:t>
            </w:r>
          </w:p>
        </w:tc>
        <w:tc>
          <w:tcPr>
            <w:tcW w:w="753" w:type="pct"/>
            <w:tcBorders>
              <w:right w:val="single" w:sz="12" w:space="0" w:color="auto"/>
            </w:tcBorders>
            <w:vAlign w:val="center"/>
          </w:tcPr>
          <w:p w14:paraId="76FEF42E"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9,4</w:t>
            </w:r>
          </w:p>
        </w:tc>
        <w:tc>
          <w:tcPr>
            <w:tcW w:w="731" w:type="pct"/>
            <w:tcBorders>
              <w:left w:val="single" w:sz="12" w:space="0" w:color="auto"/>
            </w:tcBorders>
            <w:vAlign w:val="center"/>
          </w:tcPr>
          <w:p w14:paraId="2DEA8551"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4</w:t>
            </w:r>
          </w:p>
        </w:tc>
        <w:tc>
          <w:tcPr>
            <w:tcW w:w="732" w:type="pct"/>
            <w:vAlign w:val="center"/>
          </w:tcPr>
          <w:p w14:paraId="190950F7"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2,7</w:t>
            </w:r>
          </w:p>
        </w:tc>
      </w:tr>
      <w:tr w:rsidR="00382EAA" w:rsidRPr="00382EAA" w14:paraId="2CF6ACFF" w14:textId="77777777" w:rsidTr="000508C8">
        <w:tc>
          <w:tcPr>
            <w:tcW w:w="551" w:type="pct"/>
            <w:tcBorders>
              <w:right w:val="single" w:sz="12" w:space="0" w:color="auto"/>
            </w:tcBorders>
            <w:vAlign w:val="center"/>
          </w:tcPr>
          <w:p w14:paraId="178E1855"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često</w:t>
            </w:r>
          </w:p>
        </w:tc>
        <w:tc>
          <w:tcPr>
            <w:tcW w:w="739" w:type="pct"/>
            <w:tcBorders>
              <w:left w:val="single" w:sz="12" w:space="0" w:color="auto"/>
            </w:tcBorders>
            <w:vAlign w:val="center"/>
          </w:tcPr>
          <w:p w14:paraId="41482A3A"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4</w:t>
            </w:r>
          </w:p>
        </w:tc>
        <w:tc>
          <w:tcPr>
            <w:tcW w:w="753" w:type="pct"/>
            <w:tcBorders>
              <w:right w:val="single" w:sz="12" w:space="0" w:color="auto"/>
            </w:tcBorders>
            <w:vAlign w:val="center"/>
          </w:tcPr>
          <w:p w14:paraId="0888D980"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2,7</w:t>
            </w:r>
          </w:p>
        </w:tc>
        <w:tc>
          <w:tcPr>
            <w:tcW w:w="740" w:type="pct"/>
            <w:tcBorders>
              <w:left w:val="single" w:sz="12" w:space="0" w:color="auto"/>
            </w:tcBorders>
            <w:vAlign w:val="center"/>
          </w:tcPr>
          <w:p w14:paraId="050CC298"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3</w:t>
            </w:r>
          </w:p>
        </w:tc>
        <w:tc>
          <w:tcPr>
            <w:tcW w:w="753" w:type="pct"/>
            <w:tcBorders>
              <w:right w:val="single" w:sz="12" w:space="0" w:color="auto"/>
            </w:tcBorders>
            <w:vAlign w:val="center"/>
          </w:tcPr>
          <w:p w14:paraId="5591F272"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t>2</w:t>
            </w:r>
          </w:p>
        </w:tc>
        <w:tc>
          <w:tcPr>
            <w:tcW w:w="731" w:type="pct"/>
            <w:tcBorders>
              <w:left w:val="single" w:sz="12" w:space="0" w:color="auto"/>
            </w:tcBorders>
            <w:vAlign w:val="center"/>
          </w:tcPr>
          <w:p w14:paraId="5B0EE637"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w:t>
            </w:r>
          </w:p>
        </w:tc>
        <w:tc>
          <w:tcPr>
            <w:tcW w:w="732" w:type="pct"/>
            <w:vAlign w:val="center"/>
          </w:tcPr>
          <w:p w14:paraId="65A2ADE9" w14:textId="77777777" w:rsidR="00382EAA" w:rsidRPr="007566BD" w:rsidRDefault="00AC39CD" w:rsidP="000508C8">
            <w:pPr>
              <w:jc w:val="center"/>
              <w:rPr>
                <w:rFonts w:ascii="Times New Roman" w:hAnsi="Times New Roman" w:cs="Times New Roman"/>
              </w:rPr>
            </w:pPr>
            <w:r w:rsidRPr="007566BD">
              <w:rPr>
                <w:rFonts w:ascii="Times New Roman" w:hAnsi="Times New Roman" w:cs="Times New Roman"/>
              </w:rPr>
              <w:t>0</w:t>
            </w:r>
            <w:r w:rsidR="00382EAA" w:rsidRPr="007566BD">
              <w:rPr>
                <w:rFonts w:ascii="Times New Roman" w:hAnsi="Times New Roman" w:cs="Times New Roman"/>
              </w:rPr>
              <w:t>,7</w:t>
            </w:r>
          </w:p>
        </w:tc>
      </w:tr>
      <w:tr w:rsidR="00382EAA" w:rsidRPr="00382EAA" w14:paraId="2F84A974" w14:textId="77777777" w:rsidTr="000508C8">
        <w:tc>
          <w:tcPr>
            <w:tcW w:w="551" w:type="pct"/>
            <w:tcBorders>
              <w:right w:val="single" w:sz="12" w:space="0" w:color="auto"/>
            </w:tcBorders>
            <w:vAlign w:val="center"/>
          </w:tcPr>
          <w:p w14:paraId="0E5774F4"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uvijek</w:t>
            </w:r>
          </w:p>
        </w:tc>
        <w:tc>
          <w:tcPr>
            <w:tcW w:w="739" w:type="pct"/>
            <w:tcBorders>
              <w:left w:val="single" w:sz="12" w:space="0" w:color="auto"/>
            </w:tcBorders>
            <w:vAlign w:val="center"/>
          </w:tcPr>
          <w:p w14:paraId="4C2E5E9A"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w:t>
            </w:r>
          </w:p>
        </w:tc>
        <w:tc>
          <w:tcPr>
            <w:tcW w:w="753" w:type="pct"/>
            <w:tcBorders>
              <w:right w:val="single" w:sz="12" w:space="0" w:color="auto"/>
            </w:tcBorders>
            <w:vAlign w:val="center"/>
          </w:tcPr>
          <w:p w14:paraId="29F008FF" w14:textId="77777777" w:rsidR="00382EAA" w:rsidRPr="007566BD" w:rsidRDefault="00AC39CD" w:rsidP="000508C8">
            <w:pPr>
              <w:jc w:val="center"/>
              <w:rPr>
                <w:rFonts w:ascii="Times New Roman" w:hAnsi="Times New Roman" w:cs="Times New Roman"/>
              </w:rPr>
            </w:pPr>
            <w:r w:rsidRPr="007566BD">
              <w:rPr>
                <w:rFonts w:ascii="Times New Roman" w:hAnsi="Times New Roman" w:cs="Times New Roman"/>
              </w:rPr>
              <w:t>0</w:t>
            </w:r>
            <w:r w:rsidR="00382EAA" w:rsidRPr="007566BD">
              <w:rPr>
                <w:rFonts w:ascii="Times New Roman" w:hAnsi="Times New Roman" w:cs="Times New Roman"/>
              </w:rPr>
              <w:t>,7</w:t>
            </w:r>
          </w:p>
        </w:tc>
        <w:tc>
          <w:tcPr>
            <w:tcW w:w="740" w:type="pct"/>
            <w:tcBorders>
              <w:left w:val="single" w:sz="12" w:space="0" w:color="auto"/>
            </w:tcBorders>
            <w:vAlign w:val="center"/>
          </w:tcPr>
          <w:p w14:paraId="7895EA50"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6</w:t>
            </w:r>
          </w:p>
        </w:tc>
        <w:tc>
          <w:tcPr>
            <w:tcW w:w="753" w:type="pct"/>
            <w:tcBorders>
              <w:right w:val="single" w:sz="12" w:space="0" w:color="auto"/>
            </w:tcBorders>
            <w:vAlign w:val="center"/>
          </w:tcPr>
          <w:p w14:paraId="2A4AEA70"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t>4</w:t>
            </w:r>
          </w:p>
        </w:tc>
        <w:tc>
          <w:tcPr>
            <w:tcW w:w="731" w:type="pct"/>
            <w:tcBorders>
              <w:left w:val="single" w:sz="12" w:space="0" w:color="auto"/>
            </w:tcBorders>
            <w:vAlign w:val="center"/>
          </w:tcPr>
          <w:p w14:paraId="17108968"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t>0</w:t>
            </w:r>
          </w:p>
        </w:tc>
        <w:tc>
          <w:tcPr>
            <w:tcW w:w="732" w:type="pct"/>
            <w:vAlign w:val="center"/>
          </w:tcPr>
          <w:p w14:paraId="70740F87"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t>0</w:t>
            </w:r>
          </w:p>
        </w:tc>
      </w:tr>
      <w:tr w:rsidR="00382EAA" w:rsidRPr="00382EAA" w14:paraId="1A8525CD" w14:textId="77777777" w:rsidTr="000508C8">
        <w:tc>
          <w:tcPr>
            <w:tcW w:w="551" w:type="pct"/>
            <w:tcBorders>
              <w:bottom w:val="single" w:sz="12" w:space="0" w:color="auto"/>
              <w:right w:val="single" w:sz="12" w:space="0" w:color="auto"/>
            </w:tcBorders>
            <w:vAlign w:val="center"/>
          </w:tcPr>
          <w:p w14:paraId="0F6580EA"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w:t>
            </w:r>
          </w:p>
        </w:tc>
        <w:tc>
          <w:tcPr>
            <w:tcW w:w="739" w:type="pct"/>
            <w:tcBorders>
              <w:left w:val="single" w:sz="12" w:space="0" w:color="auto"/>
              <w:bottom w:val="single" w:sz="12" w:space="0" w:color="auto"/>
            </w:tcBorders>
            <w:vAlign w:val="center"/>
          </w:tcPr>
          <w:p w14:paraId="440F4635"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149</w:t>
            </w:r>
          </w:p>
        </w:tc>
        <w:tc>
          <w:tcPr>
            <w:tcW w:w="753" w:type="pct"/>
            <w:tcBorders>
              <w:bottom w:val="single" w:sz="12" w:space="0" w:color="auto"/>
              <w:right w:val="single" w:sz="12" w:space="0" w:color="auto"/>
            </w:tcBorders>
            <w:vAlign w:val="center"/>
          </w:tcPr>
          <w:p w14:paraId="190537BF"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fldChar w:fldCharType="begin"/>
            </w:r>
            <w:r w:rsidRPr="007566BD">
              <w:rPr>
                <w:rFonts w:ascii="Times New Roman" w:hAnsi="Times New Roman" w:cs="Times New Roman"/>
              </w:rPr>
              <w:instrText xml:space="preserve"> =SUM(ABOVE) </w:instrText>
            </w:r>
            <w:r w:rsidRPr="007566BD">
              <w:rPr>
                <w:rFonts w:ascii="Times New Roman" w:hAnsi="Times New Roman" w:cs="Times New Roman"/>
              </w:rPr>
              <w:fldChar w:fldCharType="separate"/>
            </w:r>
            <w:r w:rsidRPr="007566BD">
              <w:rPr>
                <w:rFonts w:ascii="Times New Roman" w:hAnsi="Times New Roman" w:cs="Times New Roman"/>
                <w:noProof/>
              </w:rPr>
              <w:t>100</w:t>
            </w:r>
            <w:r w:rsidRPr="007566BD">
              <w:rPr>
                <w:rFonts w:ascii="Times New Roman" w:hAnsi="Times New Roman" w:cs="Times New Roman"/>
              </w:rPr>
              <w:fldChar w:fldCharType="end"/>
            </w:r>
          </w:p>
        </w:tc>
        <w:tc>
          <w:tcPr>
            <w:tcW w:w="740" w:type="pct"/>
            <w:tcBorders>
              <w:left w:val="single" w:sz="12" w:space="0" w:color="auto"/>
              <w:bottom w:val="single" w:sz="12" w:space="0" w:color="auto"/>
            </w:tcBorders>
            <w:vAlign w:val="center"/>
          </w:tcPr>
          <w:p w14:paraId="783861B7"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149</w:t>
            </w:r>
          </w:p>
        </w:tc>
        <w:tc>
          <w:tcPr>
            <w:tcW w:w="753" w:type="pct"/>
            <w:tcBorders>
              <w:bottom w:val="single" w:sz="12" w:space="0" w:color="auto"/>
              <w:right w:val="single" w:sz="12" w:space="0" w:color="auto"/>
            </w:tcBorders>
            <w:vAlign w:val="center"/>
          </w:tcPr>
          <w:p w14:paraId="2609A6B0"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fldChar w:fldCharType="begin"/>
            </w:r>
            <w:r w:rsidRPr="007566BD">
              <w:rPr>
                <w:rFonts w:ascii="Times New Roman" w:hAnsi="Times New Roman" w:cs="Times New Roman"/>
              </w:rPr>
              <w:instrText xml:space="preserve"> =SUM(ABOVE) </w:instrText>
            </w:r>
            <w:r w:rsidRPr="007566BD">
              <w:rPr>
                <w:rFonts w:ascii="Times New Roman" w:hAnsi="Times New Roman" w:cs="Times New Roman"/>
              </w:rPr>
              <w:fldChar w:fldCharType="separate"/>
            </w:r>
            <w:r w:rsidRPr="007566BD">
              <w:rPr>
                <w:rFonts w:ascii="Times New Roman" w:hAnsi="Times New Roman" w:cs="Times New Roman"/>
                <w:noProof/>
              </w:rPr>
              <w:t>100</w:t>
            </w:r>
            <w:r w:rsidRPr="007566BD">
              <w:rPr>
                <w:rFonts w:ascii="Times New Roman" w:hAnsi="Times New Roman" w:cs="Times New Roman"/>
              </w:rPr>
              <w:fldChar w:fldCharType="end"/>
            </w:r>
          </w:p>
        </w:tc>
        <w:tc>
          <w:tcPr>
            <w:tcW w:w="731" w:type="pct"/>
            <w:tcBorders>
              <w:left w:val="single" w:sz="12" w:space="0" w:color="auto"/>
              <w:bottom w:val="single" w:sz="12" w:space="0" w:color="auto"/>
            </w:tcBorders>
            <w:vAlign w:val="center"/>
          </w:tcPr>
          <w:p w14:paraId="5B4C757E"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149</w:t>
            </w:r>
          </w:p>
        </w:tc>
        <w:tc>
          <w:tcPr>
            <w:tcW w:w="732" w:type="pct"/>
            <w:tcBorders>
              <w:bottom w:val="single" w:sz="12" w:space="0" w:color="auto"/>
            </w:tcBorders>
            <w:vAlign w:val="center"/>
          </w:tcPr>
          <w:p w14:paraId="1F444E86"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fldChar w:fldCharType="begin"/>
            </w:r>
            <w:r w:rsidRPr="007566BD">
              <w:rPr>
                <w:rFonts w:ascii="Times New Roman" w:hAnsi="Times New Roman" w:cs="Times New Roman"/>
              </w:rPr>
              <w:instrText xml:space="preserve"> =SUM(ABOVE) </w:instrText>
            </w:r>
            <w:r w:rsidRPr="007566BD">
              <w:rPr>
                <w:rFonts w:ascii="Times New Roman" w:hAnsi="Times New Roman" w:cs="Times New Roman"/>
              </w:rPr>
              <w:fldChar w:fldCharType="separate"/>
            </w:r>
            <w:r w:rsidRPr="007566BD">
              <w:rPr>
                <w:rFonts w:ascii="Times New Roman" w:hAnsi="Times New Roman" w:cs="Times New Roman"/>
                <w:noProof/>
              </w:rPr>
              <w:t>100</w:t>
            </w:r>
            <w:r w:rsidRPr="007566BD">
              <w:rPr>
                <w:rFonts w:ascii="Times New Roman" w:hAnsi="Times New Roman" w:cs="Times New Roman"/>
              </w:rPr>
              <w:fldChar w:fldCharType="end"/>
            </w:r>
          </w:p>
        </w:tc>
      </w:tr>
    </w:tbl>
    <w:p w14:paraId="0107E904" w14:textId="77777777" w:rsidR="00382EAA" w:rsidRPr="00382EAA" w:rsidRDefault="00382EAA" w:rsidP="00382EAA">
      <w:pPr>
        <w:rPr>
          <w:rFonts w:ascii="Times New Roman" w:hAnsi="Times New Roman" w:cs="Times New Roman"/>
          <w:sz w:val="24"/>
          <w:szCs w:val="24"/>
        </w:rPr>
      </w:pPr>
    </w:p>
    <w:p w14:paraId="2782F321" w14:textId="77777777" w:rsidR="00382EAA" w:rsidRPr="00382EAA" w:rsidRDefault="007566BD" w:rsidP="00382EA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Tablica 8 U</w:t>
      </w:r>
      <w:r w:rsidR="00382EAA" w:rsidRPr="00382EAA">
        <w:rPr>
          <w:rFonts w:ascii="Times New Roman" w:hAnsi="Times New Roman" w:cs="Times New Roman"/>
          <w:b/>
          <w:sz w:val="24"/>
          <w:szCs w:val="24"/>
        </w:rPr>
        <w:t>laganje novca ili druge vrijednosti na kartanje, rezultat u igri vještine i izazov</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4"/>
        <w:gridCol w:w="1376"/>
        <w:gridCol w:w="1390"/>
        <w:gridCol w:w="1377"/>
        <w:gridCol w:w="1390"/>
        <w:gridCol w:w="1377"/>
        <w:gridCol w:w="1390"/>
      </w:tblGrid>
      <w:tr w:rsidR="00382EAA" w:rsidRPr="00382EAA" w14:paraId="70CE30E9" w14:textId="77777777" w:rsidTr="000508C8">
        <w:tc>
          <w:tcPr>
            <w:tcW w:w="516" w:type="pct"/>
            <w:vMerge w:val="restart"/>
            <w:tcBorders>
              <w:top w:val="single" w:sz="12" w:space="0" w:color="auto"/>
              <w:bottom w:val="single" w:sz="4" w:space="0" w:color="auto"/>
              <w:right w:val="single" w:sz="12" w:space="0" w:color="auto"/>
            </w:tcBorders>
            <w:vAlign w:val="center"/>
          </w:tcPr>
          <w:p w14:paraId="65B60710" w14:textId="77777777" w:rsidR="00382EAA" w:rsidRPr="00382EAA" w:rsidRDefault="00382EAA" w:rsidP="000508C8">
            <w:pPr>
              <w:jc w:val="center"/>
              <w:rPr>
                <w:rFonts w:ascii="Times New Roman" w:hAnsi="Times New Roman" w:cs="Times New Roman"/>
              </w:rPr>
            </w:pPr>
          </w:p>
        </w:tc>
        <w:tc>
          <w:tcPr>
            <w:tcW w:w="1494" w:type="pct"/>
            <w:gridSpan w:val="2"/>
            <w:tcBorders>
              <w:top w:val="single" w:sz="12" w:space="0" w:color="auto"/>
              <w:left w:val="single" w:sz="12" w:space="0" w:color="auto"/>
              <w:bottom w:val="single" w:sz="12" w:space="0" w:color="auto"/>
              <w:right w:val="single" w:sz="12" w:space="0" w:color="auto"/>
            </w:tcBorders>
            <w:vAlign w:val="center"/>
          </w:tcPr>
          <w:p w14:paraId="1339E07F"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Kartanje</w:t>
            </w:r>
          </w:p>
        </w:tc>
        <w:tc>
          <w:tcPr>
            <w:tcW w:w="1495" w:type="pct"/>
            <w:gridSpan w:val="2"/>
            <w:tcBorders>
              <w:top w:val="single" w:sz="12" w:space="0" w:color="auto"/>
              <w:left w:val="single" w:sz="12" w:space="0" w:color="auto"/>
              <w:bottom w:val="single" w:sz="12" w:space="0" w:color="auto"/>
              <w:right w:val="single" w:sz="12" w:space="0" w:color="auto"/>
            </w:tcBorders>
            <w:vAlign w:val="center"/>
          </w:tcPr>
          <w:p w14:paraId="2E6624AE"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Vlastiti ili tuđi rezultat u igri vještine</w:t>
            </w:r>
          </w:p>
        </w:tc>
        <w:tc>
          <w:tcPr>
            <w:tcW w:w="1495" w:type="pct"/>
            <w:gridSpan w:val="2"/>
            <w:tcBorders>
              <w:top w:val="single" w:sz="12" w:space="0" w:color="auto"/>
              <w:left w:val="single" w:sz="12" w:space="0" w:color="auto"/>
              <w:bottom w:val="single" w:sz="12" w:space="0" w:color="auto"/>
            </w:tcBorders>
            <w:vAlign w:val="center"/>
          </w:tcPr>
          <w:p w14:paraId="1F99F810"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Izazov da ti ili netko drugi možete napraviti  nešto</w:t>
            </w:r>
          </w:p>
        </w:tc>
      </w:tr>
      <w:tr w:rsidR="00382EAA" w:rsidRPr="00382EAA" w14:paraId="734C7720" w14:textId="77777777" w:rsidTr="000508C8">
        <w:tc>
          <w:tcPr>
            <w:tcW w:w="516" w:type="pct"/>
            <w:vMerge/>
            <w:tcBorders>
              <w:top w:val="single" w:sz="4" w:space="0" w:color="auto"/>
              <w:bottom w:val="single" w:sz="12" w:space="0" w:color="auto"/>
              <w:right w:val="single" w:sz="12" w:space="0" w:color="auto"/>
            </w:tcBorders>
            <w:vAlign w:val="center"/>
          </w:tcPr>
          <w:p w14:paraId="31375634" w14:textId="77777777" w:rsidR="00382EAA" w:rsidRPr="00382EAA" w:rsidRDefault="00382EAA" w:rsidP="000508C8">
            <w:pPr>
              <w:jc w:val="center"/>
              <w:rPr>
                <w:rFonts w:ascii="Times New Roman" w:hAnsi="Times New Roman" w:cs="Times New Roman"/>
              </w:rPr>
            </w:pPr>
          </w:p>
        </w:tc>
        <w:tc>
          <w:tcPr>
            <w:tcW w:w="743" w:type="pct"/>
            <w:tcBorders>
              <w:top w:val="single" w:sz="12" w:space="0" w:color="auto"/>
              <w:left w:val="single" w:sz="12" w:space="0" w:color="auto"/>
              <w:bottom w:val="single" w:sz="12" w:space="0" w:color="auto"/>
            </w:tcBorders>
            <w:vAlign w:val="center"/>
          </w:tcPr>
          <w:p w14:paraId="32F2D099"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N</w:t>
            </w:r>
          </w:p>
        </w:tc>
        <w:tc>
          <w:tcPr>
            <w:tcW w:w="751" w:type="pct"/>
            <w:tcBorders>
              <w:top w:val="single" w:sz="12" w:space="0" w:color="auto"/>
              <w:bottom w:val="single" w:sz="12" w:space="0" w:color="auto"/>
              <w:right w:val="single" w:sz="12" w:space="0" w:color="auto"/>
            </w:tcBorders>
            <w:vAlign w:val="center"/>
          </w:tcPr>
          <w:p w14:paraId="283950E7"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w:t>
            </w:r>
          </w:p>
        </w:tc>
        <w:tc>
          <w:tcPr>
            <w:tcW w:w="744" w:type="pct"/>
            <w:tcBorders>
              <w:top w:val="single" w:sz="12" w:space="0" w:color="auto"/>
              <w:left w:val="single" w:sz="12" w:space="0" w:color="auto"/>
              <w:bottom w:val="single" w:sz="12" w:space="0" w:color="auto"/>
            </w:tcBorders>
            <w:vAlign w:val="center"/>
          </w:tcPr>
          <w:p w14:paraId="39E18729"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N</w:t>
            </w:r>
          </w:p>
        </w:tc>
        <w:tc>
          <w:tcPr>
            <w:tcW w:w="751" w:type="pct"/>
            <w:tcBorders>
              <w:top w:val="single" w:sz="12" w:space="0" w:color="auto"/>
              <w:bottom w:val="single" w:sz="12" w:space="0" w:color="auto"/>
              <w:right w:val="single" w:sz="12" w:space="0" w:color="auto"/>
            </w:tcBorders>
            <w:vAlign w:val="center"/>
          </w:tcPr>
          <w:p w14:paraId="1C0AF02F"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w:t>
            </w:r>
          </w:p>
        </w:tc>
        <w:tc>
          <w:tcPr>
            <w:tcW w:w="744" w:type="pct"/>
            <w:tcBorders>
              <w:top w:val="single" w:sz="12" w:space="0" w:color="auto"/>
              <w:left w:val="single" w:sz="12" w:space="0" w:color="auto"/>
              <w:bottom w:val="single" w:sz="12" w:space="0" w:color="auto"/>
            </w:tcBorders>
            <w:vAlign w:val="center"/>
          </w:tcPr>
          <w:p w14:paraId="6AAD0F11"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N</w:t>
            </w:r>
          </w:p>
        </w:tc>
        <w:tc>
          <w:tcPr>
            <w:tcW w:w="751" w:type="pct"/>
            <w:tcBorders>
              <w:top w:val="single" w:sz="12" w:space="0" w:color="auto"/>
              <w:bottom w:val="single" w:sz="12" w:space="0" w:color="auto"/>
            </w:tcBorders>
            <w:vAlign w:val="center"/>
          </w:tcPr>
          <w:p w14:paraId="0C27F0C5" w14:textId="77777777" w:rsidR="00382EAA" w:rsidRPr="00382EAA" w:rsidRDefault="00382EAA" w:rsidP="000508C8">
            <w:pPr>
              <w:tabs>
                <w:tab w:val="left" w:pos="450"/>
                <w:tab w:val="center" w:pos="587"/>
              </w:tabs>
              <w:jc w:val="center"/>
              <w:rPr>
                <w:rFonts w:ascii="Times New Roman" w:hAnsi="Times New Roman" w:cs="Times New Roman"/>
                <w:b/>
              </w:rPr>
            </w:pPr>
            <w:r w:rsidRPr="00382EAA">
              <w:rPr>
                <w:rFonts w:ascii="Times New Roman" w:hAnsi="Times New Roman" w:cs="Times New Roman"/>
                <w:b/>
              </w:rPr>
              <w:t>%</w:t>
            </w:r>
          </w:p>
        </w:tc>
      </w:tr>
      <w:tr w:rsidR="00382EAA" w:rsidRPr="00382EAA" w14:paraId="1DEF5EA5" w14:textId="77777777" w:rsidTr="000508C8">
        <w:tc>
          <w:tcPr>
            <w:tcW w:w="516" w:type="pct"/>
            <w:tcBorders>
              <w:top w:val="single" w:sz="12" w:space="0" w:color="auto"/>
              <w:right w:val="single" w:sz="12" w:space="0" w:color="auto"/>
            </w:tcBorders>
            <w:vAlign w:val="center"/>
          </w:tcPr>
          <w:p w14:paraId="5783045B"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nikad</w:t>
            </w:r>
          </w:p>
        </w:tc>
        <w:tc>
          <w:tcPr>
            <w:tcW w:w="743" w:type="pct"/>
            <w:tcBorders>
              <w:top w:val="single" w:sz="12" w:space="0" w:color="auto"/>
              <w:left w:val="single" w:sz="12" w:space="0" w:color="auto"/>
            </w:tcBorders>
            <w:vAlign w:val="center"/>
          </w:tcPr>
          <w:p w14:paraId="584AE91B"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91</w:t>
            </w:r>
          </w:p>
        </w:tc>
        <w:tc>
          <w:tcPr>
            <w:tcW w:w="751" w:type="pct"/>
            <w:tcBorders>
              <w:top w:val="single" w:sz="12" w:space="0" w:color="auto"/>
              <w:right w:val="single" w:sz="12" w:space="0" w:color="auto"/>
            </w:tcBorders>
            <w:vAlign w:val="center"/>
          </w:tcPr>
          <w:p w14:paraId="4CDD86AD"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61,1</w:t>
            </w:r>
          </w:p>
        </w:tc>
        <w:tc>
          <w:tcPr>
            <w:tcW w:w="744" w:type="pct"/>
            <w:tcBorders>
              <w:top w:val="single" w:sz="12" w:space="0" w:color="auto"/>
              <w:left w:val="single" w:sz="12" w:space="0" w:color="auto"/>
            </w:tcBorders>
            <w:vAlign w:val="center"/>
          </w:tcPr>
          <w:p w14:paraId="69847AD4"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94</w:t>
            </w:r>
          </w:p>
        </w:tc>
        <w:tc>
          <w:tcPr>
            <w:tcW w:w="751" w:type="pct"/>
            <w:tcBorders>
              <w:top w:val="single" w:sz="12" w:space="0" w:color="auto"/>
              <w:right w:val="single" w:sz="12" w:space="0" w:color="auto"/>
            </w:tcBorders>
            <w:vAlign w:val="center"/>
          </w:tcPr>
          <w:p w14:paraId="1A690B02"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63,1</w:t>
            </w:r>
          </w:p>
        </w:tc>
        <w:tc>
          <w:tcPr>
            <w:tcW w:w="744" w:type="pct"/>
            <w:tcBorders>
              <w:top w:val="single" w:sz="12" w:space="0" w:color="auto"/>
              <w:left w:val="single" w:sz="12" w:space="0" w:color="auto"/>
            </w:tcBorders>
            <w:vAlign w:val="center"/>
          </w:tcPr>
          <w:p w14:paraId="4AD80618"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66</w:t>
            </w:r>
          </w:p>
        </w:tc>
        <w:tc>
          <w:tcPr>
            <w:tcW w:w="751" w:type="pct"/>
            <w:tcBorders>
              <w:top w:val="single" w:sz="12" w:space="0" w:color="auto"/>
            </w:tcBorders>
            <w:vAlign w:val="center"/>
          </w:tcPr>
          <w:p w14:paraId="5C6EB3AA"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44,3</w:t>
            </w:r>
          </w:p>
        </w:tc>
      </w:tr>
      <w:tr w:rsidR="00382EAA" w:rsidRPr="00382EAA" w14:paraId="52AF9603" w14:textId="77777777" w:rsidTr="000508C8">
        <w:tc>
          <w:tcPr>
            <w:tcW w:w="516" w:type="pct"/>
            <w:tcBorders>
              <w:right w:val="single" w:sz="12" w:space="0" w:color="auto"/>
            </w:tcBorders>
            <w:vAlign w:val="center"/>
          </w:tcPr>
          <w:p w14:paraId="030EAA46"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rijetko</w:t>
            </w:r>
          </w:p>
        </w:tc>
        <w:tc>
          <w:tcPr>
            <w:tcW w:w="743" w:type="pct"/>
            <w:tcBorders>
              <w:left w:val="single" w:sz="12" w:space="0" w:color="auto"/>
            </w:tcBorders>
            <w:vAlign w:val="center"/>
          </w:tcPr>
          <w:p w14:paraId="64A6FA19"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24</w:t>
            </w:r>
          </w:p>
        </w:tc>
        <w:tc>
          <w:tcPr>
            <w:tcW w:w="751" w:type="pct"/>
            <w:tcBorders>
              <w:right w:val="single" w:sz="12" w:space="0" w:color="auto"/>
            </w:tcBorders>
            <w:vAlign w:val="center"/>
          </w:tcPr>
          <w:p w14:paraId="74D5738A"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16,1</w:t>
            </w:r>
          </w:p>
        </w:tc>
        <w:tc>
          <w:tcPr>
            <w:tcW w:w="744" w:type="pct"/>
            <w:tcBorders>
              <w:left w:val="single" w:sz="12" w:space="0" w:color="auto"/>
            </w:tcBorders>
            <w:vAlign w:val="center"/>
          </w:tcPr>
          <w:p w14:paraId="3BBE598A"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25</w:t>
            </w:r>
          </w:p>
        </w:tc>
        <w:tc>
          <w:tcPr>
            <w:tcW w:w="751" w:type="pct"/>
            <w:tcBorders>
              <w:right w:val="single" w:sz="12" w:space="0" w:color="auto"/>
            </w:tcBorders>
            <w:vAlign w:val="center"/>
          </w:tcPr>
          <w:p w14:paraId="107DC5E6"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16,8</w:t>
            </w:r>
          </w:p>
        </w:tc>
        <w:tc>
          <w:tcPr>
            <w:tcW w:w="744" w:type="pct"/>
            <w:tcBorders>
              <w:left w:val="single" w:sz="12" w:space="0" w:color="auto"/>
            </w:tcBorders>
            <w:vAlign w:val="center"/>
          </w:tcPr>
          <w:p w14:paraId="441DB5F6"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40</w:t>
            </w:r>
          </w:p>
        </w:tc>
        <w:tc>
          <w:tcPr>
            <w:tcW w:w="751" w:type="pct"/>
            <w:vAlign w:val="center"/>
          </w:tcPr>
          <w:p w14:paraId="42DA7B0E"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26,8</w:t>
            </w:r>
          </w:p>
        </w:tc>
      </w:tr>
      <w:tr w:rsidR="00382EAA" w:rsidRPr="00382EAA" w14:paraId="7BD1D8B1" w14:textId="77777777" w:rsidTr="000508C8">
        <w:tc>
          <w:tcPr>
            <w:tcW w:w="516" w:type="pct"/>
            <w:tcBorders>
              <w:right w:val="single" w:sz="12" w:space="0" w:color="auto"/>
            </w:tcBorders>
            <w:vAlign w:val="center"/>
          </w:tcPr>
          <w:p w14:paraId="351AC755"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ponekad</w:t>
            </w:r>
          </w:p>
        </w:tc>
        <w:tc>
          <w:tcPr>
            <w:tcW w:w="743" w:type="pct"/>
            <w:tcBorders>
              <w:left w:val="single" w:sz="12" w:space="0" w:color="auto"/>
            </w:tcBorders>
            <w:vAlign w:val="center"/>
          </w:tcPr>
          <w:p w14:paraId="5F5DE457"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25</w:t>
            </w:r>
          </w:p>
        </w:tc>
        <w:tc>
          <w:tcPr>
            <w:tcW w:w="751" w:type="pct"/>
            <w:tcBorders>
              <w:right w:val="single" w:sz="12" w:space="0" w:color="auto"/>
            </w:tcBorders>
            <w:vAlign w:val="center"/>
          </w:tcPr>
          <w:p w14:paraId="300DBCFE"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16,8</w:t>
            </w:r>
          </w:p>
        </w:tc>
        <w:tc>
          <w:tcPr>
            <w:tcW w:w="744" w:type="pct"/>
            <w:tcBorders>
              <w:left w:val="single" w:sz="12" w:space="0" w:color="auto"/>
            </w:tcBorders>
            <w:vAlign w:val="center"/>
          </w:tcPr>
          <w:p w14:paraId="1A181885"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17</w:t>
            </w:r>
          </w:p>
        </w:tc>
        <w:tc>
          <w:tcPr>
            <w:tcW w:w="751" w:type="pct"/>
            <w:tcBorders>
              <w:right w:val="single" w:sz="12" w:space="0" w:color="auto"/>
            </w:tcBorders>
            <w:vAlign w:val="center"/>
          </w:tcPr>
          <w:p w14:paraId="29715B4B"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11,4</w:t>
            </w:r>
          </w:p>
        </w:tc>
        <w:tc>
          <w:tcPr>
            <w:tcW w:w="744" w:type="pct"/>
            <w:tcBorders>
              <w:left w:val="single" w:sz="12" w:space="0" w:color="auto"/>
            </w:tcBorders>
            <w:vAlign w:val="center"/>
          </w:tcPr>
          <w:p w14:paraId="7CC80FD4"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24</w:t>
            </w:r>
          </w:p>
        </w:tc>
        <w:tc>
          <w:tcPr>
            <w:tcW w:w="751" w:type="pct"/>
            <w:vAlign w:val="center"/>
          </w:tcPr>
          <w:p w14:paraId="22143213"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16,1</w:t>
            </w:r>
          </w:p>
        </w:tc>
      </w:tr>
      <w:tr w:rsidR="00382EAA" w:rsidRPr="00382EAA" w14:paraId="7BBC6ED5" w14:textId="77777777" w:rsidTr="000508C8">
        <w:tc>
          <w:tcPr>
            <w:tcW w:w="516" w:type="pct"/>
            <w:tcBorders>
              <w:right w:val="single" w:sz="12" w:space="0" w:color="auto"/>
            </w:tcBorders>
            <w:vAlign w:val="center"/>
          </w:tcPr>
          <w:p w14:paraId="3C72FDAE"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često</w:t>
            </w:r>
          </w:p>
        </w:tc>
        <w:tc>
          <w:tcPr>
            <w:tcW w:w="743" w:type="pct"/>
            <w:tcBorders>
              <w:left w:val="single" w:sz="12" w:space="0" w:color="auto"/>
            </w:tcBorders>
            <w:vAlign w:val="center"/>
          </w:tcPr>
          <w:p w14:paraId="227ACDF6"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7</w:t>
            </w:r>
          </w:p>
        </w:tc>
        <w:tc>
          <w:tcPr>
            <w:tcW w:w="751" w:type="pct"/>
            <w:tcBorders>
              <w:right w:val="single" w:sz="12" w:space="0" w:color="auto"/>
            </w:tcBorders>
            <w:vAlign w:val="center"/>
          </w:tcPr>
          <w:p w14:paraId="5C3C105C"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4,7</w:t>
            </w:r>
          </w:p>
        </w:tc>
        <w:tc>
          <w:tcPr>
            <w:tcW w:w="744" w:type="pct"/>
            <w:tcBorders>
              <w:left w:val="single" w:sz="12" w:space="0" w:color="auto"/>
            </w:tcBorders>
            <w:vAlign w:val="center"/>
          </w:tcPr>
          <w:p w14:paraId="074C89E5"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9</w:t>
            </w:r>
          </w:p>
        </w:tc>
        <w:tc>
          <w:tcPr>
            <w:tcW w:w="751" w:type="pct"/>
            <w:tcBorders>
              <w:right w:val="single" w:sz="12" w:space="0" w:color="auto"/>
            </w:tcBorders>
            <w:vAlign w:val="center"/>
          </w:tcPr>
          <w:p w14:paraId="1E52BBF5" w14:textId="77777777" w:rsidR="00382EAA" w:rsidRPr="007566BD" w:rsidRDefault="007566BD" w:rsidP="000508C8">
            <w:pPr>
              <w:jc w:val="center"/>
              <w:rPr>
                <w:rFonts w:ascii="Times New Roman" w:hAnsi="Times New Roman" w:cs="Times New Roman"/>
              </w:rPr>
            </w:pPr>
            <w:r>
              <w:rPr>
                <w:rFonts w:ascii="Times New Roman" w:hAnsi="Times New Roman" w:cs="Times New Roman"/>
              </w:rPr>
              <w:t>6</w:t>
            </w:r>
          </w:p>
        </w:tc>
        <w:tc>
          <w:tcPr>
            <w:tcW w:w="744" w:type="pct"/>
            <w:tcBorders>
              <w:left w:val="single" w:sz="12" w:space="0" w:color="auto"/>
            </w:tcBorders>
            <w:vAlign w:val="center"/>
          </w:tcPr>
          <w:p w14:paraId="67016E75"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15</w:t>
            </w:r>
          </w:p>
        </w:tc>
        <w:tc>
          <w:tcPr>
            <w:tcW w:w="751" w:type="pct"/>
            <w:vAlign w:val="center"/>
          </w:tcPr>
          <w:p w14:paraId="3CF77125"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10,1</w:t>
            </w:r>
          </w:p>
        </w:tc>
      </w:tr>
      <w:tr w:rsidR="00382EAA" w:rsidRPr="00382EAA" w14:paraId="512681D6" w14:textId="77777777" w:rsidTr="000508C8">
        <w:tc>
          <w:tcPr>
            <w:tcW w:w="516" w:type="pct"/>
            <w:tcBorders>
              <w:right w:val="single" w:sz="12" w:space="0" w:color="auto"/>
            </w:tcBorders>
            <w:vAlign w:val="center"/>
          </w:tcPr>
          <w:p w14:paraId="06F4CBC8"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uvijek</w:t>
            </w:r>
          </w:p>
        </w:tc>
        <w:tc>
          <w:tcPr>
            <w:tcW w:w="743" w:type="pct"/>
            <w:tcBorders>
              <w:left w:val="single" w:sz="12" w:space="0" w:color="auto"/>
            </w:tcBorders>
            <w:vAlign w:val="center"/>
          </w:tcPr>
          <w:p w14:paraId="783A686E"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w:t>
            </w:r>
          </w:p>
        </w:tc>
        <w:tc>
          <w:tcPr>
            <w:tcW w:w="751" w:type="pct"/>
            <w:tcBorders>
              <w:right w:val="single" w:sz="12" w:space="0" w:color="auto"/>
            </w:tcBorders>
            <w:vAlign w:val="center"/>
          </w:tcPr>
          <w:p w14:paraId="73C54DAD"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1,3</w:t>
            </w:r>
          </w:p>
        </w:tc>
        <w:tc>
          <w:tcPr>
            <w:tcW w:w="744" w:type="pct"/>
            <w:tcBorders>
              <w:left w:val="single" w:sz="12" w:space="0" w:color="auto"/>
            </w:tcBorders>
            <w:vAlign w:val="center"/>
          </w:tcPr>
          <w:p w14:paraId="7341E0A7"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4</w:t>
            </w:r>
          </w:p>
        </w:tc>
        <w:tc>
          <w:tcPr>
            <w:tcW w:w="751" w:type="pct"/>
            <w:tcBorders>
              <w:right w:val="single" w:sz="12" w:space="0" w:color="auto"/>
            </w:tcBorders>
            <w:vAlign w:val="center"/>
          </w:tcPr>
          <w:p w14:paraId="41545BC8"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2,7</w:t>
            </w:r>
          </w:p>
        </w:tc>
        <w:tc>
          <w:tcPr>
            <w:tcW w:w="744" w:type="pct"/>
            <w:tcBorders>
              <w:left w:val="single" w:sz="12" w:space="0" w:color="auto"/>
            </w:tcBorders>
            <w:vAlign w:val="center"/>
          </w:tcPr>
          <w:p w14:paraId="5C51DDE6"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4</w:t>
            </w:r>
          </w:p>
        </w:tc>
        <w:tc>
          <w:tcPr>
            <w:tcW w:w="751" w:type="pct"/>
            <w:vAlign w:val="center"/>
          </w:tcPr>
          <w:p w14:paraId="4BBA9D04"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2,7</w:t>
            </w:r>
          </w:p>
        </w:tc>
      </w:tr>
      <w:tr w:rsidR="00382EAA" w:rsidRPr="00382EAA" w14:paraId="460BA4A2" w14:textId="77777777" w:rsidTr="000508C8">
        <w:tc>
          <w:tcPr>
            <w:tcW w:w="516" w:type="pct"/>
            <w:tcBorders>
              <w:bottom w:val="single" w:sz="12" w:space="0" w:color="auto"/>
              <w:right w:val="single" w:sz="12" w:space="0" w:color="auto"/>
            </w:tcBorders>
            <w:vAlign w:val="center"/>
          </w:tcPr>
          <w:p w14:paraId="4D4FD159"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w:t>
            </w:r>
          </w:p>
        </w:tc>
        <w:tc>
          <w:tcPr>
            <w:tcW w:w="743" w:type="pct"/>
            <w:tcBorders>
              <w:left w:val="single" w:sz="12" w:space="0" w:color="auto"/>
              <w:bottom w:val="single" w:sz="12" w:space="0" w:color="auto"/>
            </w:tcBorders>
            <w:vAlign w:val="center"/>
          </w:tcPr>
          <w:p w14:paraId="0A1F1EAC"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149</w:t>
            </w:r>
          </w:p>
        </w:tc>
        <w:tc>
          <w:tcPr>
            <w:tcW w:w="751" w:type="pct"/>
            <w:tcBorders>
              <w:bottom w:val="single" w:sz="12" w:space="0" w:color="auto"/>
              <w:right w:val="single" w:sz="12" w:space="0" w:color="auto"/>
            </w:tcBorders>
            <w:vAlign w:val="center"/>
          </w:tcPr>
          <w:p w14:paraId="66E87011"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fldChar w:fldCharType="begin"/>
            </w:r>
            <w:r w:rsidRPr="007566BD">
              <w:rPr>
                <w:rFonts w:ascii="Times New Roman" w:hAnsi="Times New Roman" w:cs="Times New Roman"/>
              </w:rPr>
              <w:instrText xml:space="preserve"> =SUM(ABOVE) </w:instrText>
            </w:r>
            <w:r w:rsidRPr="007566BD">
              <w:rPr>
                <w:rFonts w:ascii="Times New Roman" w:hAnsi="Times New Roman" w:cs="Times New Roman"/>
              </w:rPr>
              <w:fldChar w:fldCharType="separate"/>
            </w:r>
            <w:r w:rsidRPr="007566BD">
              <w:rPr>
                <w:rFonts w:ascii="Times New Roman" w:hAnsi="Times New Roman" w:cs="Times New Roman"/>
                <w:noProof/>
              </w:rPr>
              <w:t>100</w:t>
            </w:r>
            <w:r w:rsidRPr="007566BD">
              <w:rPr>
                <w:rFonts w:ascii="Times New Roman" w:hAnsi="Times New Roman" w:cs="Times New Roman"/>
              </w:rPr>
              <w:fldChar w:fldCharType="end"/>
            </w:r>
          </w:p>
        </w:tc>
        <w:tc>
          <w:tcPr>
            <w:tcW w:w="744" w:type="pct"/>
            <w:tcBorders>
              <w:left w:val="single" w:sz="12" w:space="0" w:color="auto"/>
              <w:bottom w:val="single" w:sz="12" w:space="0" w:color="auto"/>
            </w:tcBorders>
            <w:vAlign w:val="center"/>
          </w:tcPr>
          <w:p w14:paraId="7E20363B"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149</w:t>
            </w:r>
          </w:p>
        </w:tc>
        <w:tc>
          <w:tcPr>
            <w:tcW w:w="751" w:type="pct"/>
            <w:tcBorders>
              <w:bottom w:val="single" w:sz="12" w:space="0" w:color="auto"/>
              <w:right w:val="single" w:sz="12" w:space="0" w:color="auto"/>
            </w:tcBorders>
            <w:vAlign w:val="center"/>
          </w:tcPr>
          <w:p w14:paraId="34CD7184"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fldChar w:fldCharType="begin"/>
            </w:r>
            <w:r w:rsidRPr="007566BD">
              <w:rPr>
                <w:rFonts w:ascii="Times New Roman" w:hAnsi="Times New Roman" w:cs="Times New Roman"/>
              </w:rPr>
              <w:instrText xml:space="preserve"> =SUM(ABOVE) </w:instrText>
            </w:r>
            <w:r w:rsidRPr="007566BD">
              <w:rPr>
                <w:rFonts w:ascii="Times New Roman" w:hAnsi="Times New Roman" w:cs="Times New Roman"/>
              </w:rPr>
              <w:fldChar w:fldCharType="separate"/>
            </w:r>
            <w:r w:rsidRPr="007566BD">
              <w:rPr>
                <w:rFonts w:ascii="Times New Roman" w:hAnsi="Times New Roman" w:cs="Times New Roman"/>
                <w:noProof/>
              </w:rPr>
              <w:t>100</w:t>
            </w:r>
            <w:r w:rsidRPr="007566BD">
              <w:rPr>
                <w:rFonts w:ascii="Times New Roman" w:hAnsi="Times New Roman" w:cs="Times New Roman"/>
              </w:rPr>
              <w:fldChar w:fldCharType="end"/>
            </w:r>
          </w:p>
        </w:tc>
        <w:tc>
          <w:tcPr>
            <w:tcW w:w="744" w:type="pct"/>
            <w:tcBorders>
              <w:left w:val="single" w:sz="12" w:space="0" w:color="auto"/>
            </w:tcBorders>
            <w:vAlign w:val="center"/>
          </w:tcPr>
          <w:p w14:paraId="4888A700" w14:textId="77777777" w:rsidR="00382EAA" w:rsidRPr="007566BD" w:rsidRDefault="00382EAA" w:rsidP="000508C8">
            <w:pPr>
              <w:jc w:val="center"/>
              <w:rPr>
                <w:rFonts w:ascii="Times New Roman" w:hAnsi="Times New Roman" w:cs="Times New Roman"/>
              </w:rPr>
            </w:pPr>
            <w:r w:rsidRPr="007566BD">
              <w:rPr>
                <w:rFonts w:ascii="Times New Roman" w:hAnsi="Times New Roman" w:cs="Times New Roman"/>
              </w:rPr>
              <w:t>149</w:t>
            </w:r>
          </w:p>
        </w:tc>
        <w:tc>
          <w:tcPr>
            <w:tcW w:w="751" w:type="pct"/>
            <w:vAlign w:val="center"/>
          </w:tcPr>
          <w:p w14:paraId="3D7B80DE" w14:textId="77777777" w:rsidR="00382EAA" w:rsidRPr="007566BD" w:rsidRDefault="007566BD" w:rsidP="000508C8">
            <w:pPr>
              <w:jc w:val="center"/>
              <w:rPr>
                <w:rFonts w:ascii="Times New Roman" w:hAnsi="Times New Roman" w:cs="Times New Roman"/>
              </w:rPr>
            </w:pPr>
            <w:r w:rsidRPr="007566BD">
              <w:rPr>
                <w:rFonts w:ascii="Times New Roman" w:hAnsi="Times New Roman" w:cs="Times New Roman"/>
              </w:rPr>
              <w:fldChar w:fldCharType="begin"/>
            </w:r>
            <w:r w:rsidRPr="007566BD">
              <w:rPr>
                <w:rFonts w:ascii="Times New Roman" w:hAnsi="Times New Roman" w:cs="Times New Roman"/>
              </w:rPr>
              <w:instrText xml:space="preserve"> =SUM(ABOVE) </w:instrText>
            </w:r>
            <w:r w:rsidRPr="007566BD">
              <w:rPr>
                <w:rFonts w:ascii="Times New Roman" w:hAnsi="Times New Roman" w:cs="Times New Roman"/>
              </w:rPr>
              <w:fldChar w:fldCharType="separate"/>
            </w:r>
            <w:r w:rsidRPr="007566BD">
              <w:rPr>
                <w:rFonts w:ascii="Times New Roman" w:hAnsi="Times New Roman" w:cs="Times New Roman"/>
                <w:noProof/>
              </w:rPr>
              <w:t>100</w:t>
            </w:r>
            <w:r w:rsidRPr="007566BD">
              <w:rPr>
                <w:rFonts w:ascii="Times New Roman" w:hAnsi="Times New Roman" w:cs="Times New Roman"/>
              </w:rPr>
              <w:fldChar w:fldCharType="end"/>
            </w:r>
          </w:p>
        </w:tc>
      </w:tr>
    </w:tbl>
    <w:p w14:paraId="47B7A87A" w14:textId="77777777" w:rsidR="00382EAA" w:rsidRPr="00382EAA" w:rsidRDefault="00382EAA" w:rsidP="00382EAA">
      <w:pPr>
        <w:spacing w:line="360" w:lineRule="auto"/>
        <w:jc w:val="both"/>
        <w:rPr>
          <w:rFonts w:ascii="Times New Roman" w:hAnsi="Times New Roman" w:cs="Times New Roman"/>
          <w:sz w:val="24"/>
          <w:szCs w:val="24"/>
        </w:rPr>
      </w:pPr>
      <w:r w:rsidRPr="00382EAA">
        <w:rPr>
          <w:rFonts w:ascii="Times New Roman" w:hAnsi="Times New Roman" w:cs="Times New Roman"/>
          <w:sz w:val="24"/>
          <w:szCs w:val="24"/>
        </w:rPr>
        <w:lastRenderedPageBreak/>
        <w:t>Od svih</w:t>
      </w:r>
      <w:r w:rsidR="000508C8">
        <w:rPr>
          <w:rFonts w:ascii="Times New Roman" w:hAnsi="Times New Roman" w:cs="Times New Roman"/>
          <w:sz w:val="24"/>
          <w:szCs w:val="24"/>
        </w:rPr>
        <w:t xml:space="preserve"> ispitanika, zbog kockanja </w:t>
      </w:r>
      <w:r w:rsidR="000508C8" w:rsidRPr="00E2235C">
        <w:rPr>
          <w:rFonts w:ascii="Times New Roman" w:hAnsi="Times New Roman" w:cs="Times New Roman"/>
          <w:sz w:val="24"/>
          <w:szCs w:val="24"/>
        </w:rPr>
        <w:t xml:space="preserve">su </w:t>
      </w:r>
      <w:r w:rsidR="00E2235C" w:rsidRPr="00E2235C">
        <w:rPr>
          <w:rFonts w:ascii="Times New Roman" w:hAnsi="Times New Roman" w:cs="Times New Roman"/>
          <w:sz w:val="24"/>
          <w:szCs w:val="24"/>
        </w:rPr>
        <w:t>3</w:t>
      </w:r>
      <w:r w:rsidR="000508C8" w:rsidRPr="00E2235C">
        <w:rPr>
          <w:rFonts w:ascii="Times New Roman" w:hAnsi="Times New Roman" w:cs="Times New Roman"/>
          <w:sz w:val="24"/>
          <w:szCs w:val="24"/>
        </w:rPr>
        <w:t xml:space="preserve"> </w:t>
      </w:r>
      <w:r w:rsidRPr="00E2235C">
        <w:rPr>
          <w:rFonts w:ascii="Times New Roman" w:hAnsi="Times New Roman" w:cs="Times New Roman"/>
          <w:sz w:val="24"/>
          <w:szCs w:val="24"/>
        </w:rPr>
        <w:t>(2,0</w:t>
      </w:r>
      <w:r w:rsidRPr="00382EAA">
        <w:rPr>
          <w:rFonts w:ascii="Times New Roman" w:hAnsi="Times New Roman" w:cs="Times New Roman"/>
          <w:sz w:val="24"/>
          <w:szCs w:val="24"/>
        </w:rPr>
        <w:t xml:space="preserve">%) izostala s obiteljskog ili prijateljskog okupljanja. Od učenika koji su u </w:t>
      </w:r>
      <w:r w:rsidR="000508C8">
        <w:rPr>
          <w:rFonts w:ascii="Times New Roman" w:hAnsi="Times New Roman" w:cs="Times New Roman"/>
          <w:sz w:val="24"/>
          <w:szCs w:val="24"/>
        </w:rPr>
        <w:t>protekla tri mjeseca sudjelovala</w:t>
      </w:r>
      <w:r w:rsidRPr="00382EAA">
        <w:rPr>
          <w:rFonts w:ascii="Times New Roman" w:hAnsi="Times New Roman" w:cs="Times New Roman"/>
          <w:sz w:val="24"/>
          <w:szCs w:val="24"/>
        </w:rPr>
        <w:t xml:space="preserve"> u nekom obliku kockanja, njih 70,5% nije planiralo kockanje, dok ih je 16,2% to rijetko činilo. Ostali rezultati prikazani su u tablici 9. </w:t>
      </w:r>
    </w:p>
    <w:p w14:paraId="6BC7310D" w14:textId="77777777" w:rsidR="00382EAA" w:rsidRPr="00382EAA" w:rsidRDefault="008C00A9" w:rsidP="00382E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Tablica 9 Planirao sam</w:t>
      </w:r>
      <w:r w:rsidR="00382EAA" w:rsidRPr="00382EAA">
        <w:rPr>
          <w:rFonts w:ascii="Times New Roman" w:hAnsi="Times New Roman" w:cs="Times New Roman"/>
          <w:b/>
          <w:sz w:val="24"/>
          <w:szCs w:val="24"/>
        </w:rPr>
        <w:t xml:space="preserve"> kockanje</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8"/>
        <w:gridCol w:w="3107"/>
        <w:gridCol w:w="3109"/>
      </w:tblGrid>
      <w:tr w:rsidR="00382EAA" w:rsidRPr="00382EAA" w14:paraId="2FDE72E7" w14:textId="77777777" w:rsidTr="000508C8">
        <w:trPr>
          <w:trHeight w:val="376"/>
          <w:jc w:val="center"/>
        </w:trPr>
        <w:tc>
          <w:tcPr>
            <w:tcW w:w="1666" w:type="pct"/>
            <w:tcBorders>
              <w:top w:val="single" w:sz="12" w:space="0" w:color="auto"/>
              <w:bottom w:val="single" w:sz="12" w:space="0" w:color="auto"/>
              <w:right w:val="single" w:sz="12" w:space="0" w:color="auto"/>
            </w:tcBorders>
            <w:vAlign w:val="center"/>
          </w:tcPr>
          <w:p w14:paraId="53B1ACAB"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Planirao sam kockanje</w:t>
            </w:r>
          </w:p>
        </w:tc>
        <w:tc>
          <w:tcPr>
            <w:tcW w:w="1666" w:type="pct"/>
            <w:tcBorders>
              <w:top w:val="single" w:sz="12" w:space="0" w:color="auto"/>
              <w:left w:val="single" w:sz="12" w:space="0" w:color="auto"/>
              <w:bottom w:val="single" w:sz="12" w:space="0" w:color="auto"/>
            </w:tcBorders>
            <w:vAlign w:val="center"/>
          </w:tcPr>
          <w:p w14:paraId="6239FA28"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N</w:t>
            </w:r>
          </w:p>
        </w:tc>
        <w:tc>
          <w:tcPr>
            <w:tcW w:w="1667" w:type="pct"/>
            <w:tcBorders>
              <w:top w:val="single" w:sz="12" w:space="0" w:color="auto"/>
              <w:bottom w:val="single" w:sz="12" w:space="0" w:color="auto"/>
            </w:tcBorders>
            <w:vAlign w:val="center"/>
          </w:tcPr>
          <w:p w14:paraId="653EA8CB" w14:textId="77777777" w:rsidR="00382EAA" w:rsidRPr="00382EAA" w:rsidRDefault="00382EAA" w:rsidP="000508C8">
            <w:pPr>
              <w:jc w:val="center"/>
              <w:rPr>
                <w:rFonts w:ascii="Times New Roman" w:hAnsi="Times New Roman" w:cs="Times New Roman"/>
                <w:b/>
              </w:rPr>
            </w:pPr>
            <w:r w:rsidRPr="00382EAA">
              <w:rPr>
                <w:rFonts w:ascii="Times New Roman" w:hAnsi="Times New Roman" w:cs="Times New Roman"/>
                <w:b/>
              </w:rPr>
              <w:t>%</w:t>
            </w:r>
          </w:p>
        </w:tc>
      </w:tr>
      <w:tr w:rsidR="00382EAA" w:rsidRPr="00382EAA" w14:paraId="18ABF5EC" w14:textId="77777777" w:rsidTr="000508C8">
        <w:trPr>
          <w:trHeight w:val="376"/>
          <w:jc w:val="center"/>
        </w:trPr>
        <w:tc>
          <w:tcPr>
            <w:tcW w:w="1666" w:type="pct"/>
            <w:tcBorders>
              <w:top w:val="single" w:sz="12" w:space="0" w:color="auto"/>
              <w:right w:val="single" w:sz="12" w:space="0" w:color="auto"/>
            </w:tcBorders>
            <w:vAlign w:val="center"/>
          </w:tcPr>
          <w:p w14:paraId="03EAC4C4"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nikad</w:t>
            </w:r>
          </w:p>
        </w:tc>
        <w:tc>
          <w:tcPr>
            <w:tcW w:w="1666" w:type="pct"/>
            <w:tcBorders>
              <w:top w:val="single" w:sz="12" w:space="0" w:color="auto"/>
              <w:left w:val="single" w:sz="12" w:space="0" w:color="auto"/>
            </w:tcBorders>
            <w:vAlign w:val="center"/>
          </w:tcPr>
          <w:p w14:paraId="608B3332"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74</w:t>
            </w:r>
          </w:p>
        </w:tc>
        <w:tc>
          <w:tcPr>
            <w:tcW w:w="1667" w:type="pct"/>
            <w:tcBorders>
              <w:top w:val="single" w:sz="12" w:space="0" w:color="auto"/>
            </w:tcBorders>
            <w:vAlign w:val="center"/>
          </w:tcPr>
          <w:p w14:paraId="5737F482" w14:textId="77777777" w:rsidR="00382EAA" w:rsidRPr="00382EAA" w:rsidRDefault="00382EAA" w:rsidP="000508C8">
            <w:pPr>
              <w:tabs>
                <w:tab w:val="left" w:pos="870"/>
              </w:tabs>
              <w:jc w:val="center"/>
              <w:rPr>
                <w:rFonts w:ascii="Times New Roman" w:hAnsi="Times New Roman" w:cs="Times New Roman"/>
              </w:rPr>
            </w:pPr>
            <w:r w:rsidRPr="00382EAA">
              <w:rPr>
                <w:rFonts w:ascii="Times New Roman" w:hAnsi="Times New Roman" w:cs="Times New Roman"/>
              </w:rPr>
              <w:t>70,5</w:t>
            </w:r>
          </w:p>
        </w:tc>
      </w:tr>
      <w:tr w:rsidR="00382EAA" w:rsidRPr="00382EAA" w14:paraId="222D2715" w14:textId="77777777" w:rsidTr="000508C8">
        <w:trPr>
          <w:trHeight w:val="354"/>
          <w:jc w:val="center"/>
        </w:trPr>
        <w:tc>
          <w:tcPr>
            <w:tcW w:w="1666" w:type="pct"/>
            <w:tcBorders>
              <w:right w:val="single" w:sz="12" w:space="0" w:color="auto"/>
            </w:tcBorders>
            <w:vAlign w:val="center"/>
          </w:tcPr>
          <w:p w14:paraId="18061848"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rijetko</w:t>
            </w:r>
          </w:p>
        </w:tc>
        <w:tc>
          <w:tcPr>
            <w:tcW w:w="1666" w:type="pct"/>
            <w:tcBorders>
              <w:left w:val="single" w:sz="12" w:space="0" w:color="auto"/>
            </w:tcBorders>
            <w:vAlign w:val="center"/>
          </w:tcPr>
          <w:p w14:paraId="3CDE48D0"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17</w:t>
            </w:r>
          </w:p>
        </w:tc>
        <w:tc>
          <w:tcPr>
            <w:tcW w:w="1667" w:type="pct"/>
            <w:vAlign w:val="center"/>
          </w:tcPr>
          <w:p w14:paraId="369C386B" w14:textId="77777777" w:rsidR="00382EAA" w:rsidRPr="00382EAA" w:rsidRDefault="00382EAA" w:rsidP="000508C8">
            <w:pPr>
              <w:tabs>
                <w:tab w:val="center" w:pos="1395"/>
              </w:tabs>
              <w:jc w:val="center"/>
              <w:rPr>
                <w:rFonts w:ascii="Times New Roman" w:hAnsi="Times New Roman" w:cs="Times New Roman"/>
              </w:rPr>
            </w:pPr>
            <w:r w:rsidRPr="00382EAA">
              <w:rPr>
                <w:rFonts w:ascii="Times New Roman" w:hAnsi="Times New Roman" w:cs="Times New Roman"/>
              </w:rPr>
              <w:t>16,2</w:t>
            </w:r>
          </w:p>
        </w:tc>
      </w:tr>
      <w:tr w:rsidR="00382EAA" w:rsidRPr="00382EAA" w14:paraId="33040C9C" w14:textId="77777777" w:rsidTr="000508C8">
        <w:trPr>
          <w:trHeight w:val="376"/>
          <w:jc w:val="center"/>
        </w:trPr>
        <w:tc>
          <w:tcPr>
            <w:tcW w:w="1666" w:type="pct"/>
            <w:tcBorders>
              <w:right w:val="single" w:sz="12" w:space="0" w:color="auto"/>
            </w:tcBorders>
            <w:vAlign w:val="center"/>
          </w:tcPr>
          <w:p w14:paraId="39410BAC"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ponekad</w:t>
            </w:r>
          </w:p>
        </w:tc>
        <w:tc>
          <w:tcPr>
            <w:tcW w:w="1666" w:type="pct"/>
            <w:tcBorders>
              <w:left w:val="single" w:sz="12" w:space="0" w:color="auto"/>
            </w:tcBorders>
            <w:vAlign w:val="center"/>
          </w:tcPr>
          <w:p w14:paraId="0F69A46C"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7</w:t>
            </w:r>
          </w:p>
        </w:tc>
        <w:tc>
          <w:tcPr>
            <w:tcW w:w="1667" w:type="pct"/>
            <w:vAlign w:val="center"/>
          </w:tcPr>
          <w:p w14:paraId="62D57C07"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6,7</w:t>
            </w:r>
          </w:p>
        </w:tc>
      </w:tr>
      <w:tr w:rsidR="00382EAA" w:rsidRPr="00382EAA" w14:paraId="1A3911DB" w14:textId="77777777" w:rsidTr="000508C8">
        <w:trPr>
          <w:trHeight w:val="354"/>
          <w:jc w:val="center"/>
        </w:trPr>
        <w:tc>
          <w:tcPr>
            <w:tcW w:w="1666" w:type="pct"/>
            <w:tcBorders>
              <w:right w:val="single" w:sz="12" w:space="0" w:color="auto"/>
            </w:tcBorders>
            <w:vAlign w:val="center"/>
          </w:tcPr>
          <w:p w14:paraId="3D647E03"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često</w:t>
            </w:r>
          </w:p>
        </w:tc>
        <w:tc>
          <w:tcPr>
            <w:tcW w:w="1666" w:type="pct"/>
            <w:tcBorders>
              <w:left w:val="single" w:sz="12" w:space="0" w:color="auto"/>
            </w:tcBorders>
            <w:vAlign w:val="center"/>
          </w:tcPr>
          <w:p w14:paraId="5342FB8D"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5</w:t>
            </w:r>
          </w:p>
        </w:tc>
        <w:tc>
          <w:tcPr>
            <w:tcW w:w="1667" w:type="pct"/>
            <w:vAlign w:val="center"/>
          </w:tcPr>
          <w:p w14:paraId="4BB92E7B"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4,7</w:t>
            </w:r>
          </w:p>
        </w:tc>
      </w:tr>
      <w:tr w:rsidR="00382EAA" w:rsidRPr="00382EAA" w14:paraId="491D114C" w14:textId="77777777" w:rsidTr="000508C8">
        <w:trPr>
          <w:trHeight w:val="376"/>
          <w:jc w:val="center"/>
        </w:trPr>
        <w:tc>
          <w:tcPr>
            <w:tcW w:w="1666" w:type="pct"/>
            <w:tcBorders>
              <w:right w:val="single" w:sz="12" w:space="0" w:color="auto"/>
            </w:tcBorders>
            <w:vAlign w:val="center"/>
          </w:tcPr>
          <w:p w14:paraId="1A6ECAFD"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uvijek</w:t>
            </w:r>
          </w:p>
        </w:tc>
        <w:tc>
          <w:tcPr>
            <w:tcW w:w="1666" w:type="pct"/>
            <w:tcBorders>
              <w:left w:val="single" w:sz="12" w:space="0" w:color="auto"/>
            </w:tcBorders>
            <w:vAlign w:val="center"/>
          </w:tcPr>
          <w:p w14:paraId="276E09E1"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2</w:t>
            </w:r>
          </w:p>
        </w:tc>
        <w:tc>
          <w:tcPr>
            <w:tcW w:w="1667" w:type="pct"/>
            <w:vAlign w:val="center"/>
          </w:tcPr>
          <w:p w14:paraId="437DB888"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t>1,9</w:t>
            </w:r>
          </w:p>
        </w:tc>
      </w:tr>
      <w:tr w:rsidR="00382EAA" w:rsidRPr="00382EAA" w14:paraId="46DC5E68" w14:textId="77777777" w:rsidTr="000508C8">
        <w:trPr>
          <w:trHeight w:val="354"/>
          <w:jc w:val="center"/>
        </w:trPr>
        <w:tc>
          <w:tcPr>
            <w:tcW w:w="1666" w:type="pct"/>
            <w:tcBorders>
              <w:bottom w:val="single" w:sz="12" w:space="0" w:color="auto"/>
              <w:right w:val="single" w:sz="12" w:space="0" w:color="auto"/>
            </w:tcBorders>
            <w:vAlign w:val="center"/>
          </w:tcPr>
          <w:p w14:paraId="7B2D6CEB" w14:textId="77777777" w:rsidR="00382EAA" w:rsidRPr="007566BD" w:rsidRDefault="00682E93" w:rsidP="000508C8">
            <w:pPr>
              <w:jc w:val="center"/>
              <w:rPr>
                <w:rFonts w:ascii="Times New Roman" w:hAnsi="Times New Roman" w:cs="Times New Roman"/>
                <w:b/>
              </w:rPr>
            </w:pPr>
            <w:r w:rsidRPr="007566BD">
              <w:rPr>
                <w:rFonts w:ascii="Times New Roman" w:hAnsi="Times New Roman" w:cs="Times New Roman"/>
                <w:b/>
              </w:rPr>
              <w:t>∑</w:t>
            </w:r>
          </w:p>
        </w:tc>
        <w:tc>
          <w:tcPr>
            <w:tcW w:w="1666" w:type="pct"/>
            <w:tcBorders>
              <w:left w:val="single" w:sz="12" w:space="0" w:color="auto"/>
            </w:tcBorders>
            <w:vAlign w:val="center"/>
          </w:tcPr>
          <w:p w14:paraId="18B86B2F" w14:textId="77777777" w:rsidR="00382EAA" w:rsidRPr="00382EAA" w:rsidRDefault="00382EAA" w:rsidP="000508C8">
            <w:pPr>
              <w:jc w:val="center"/>
              <w:rPr>
                <w:rFonts w:ascii="Times New Roman" w:hAnsi="Times New Roman" w:cs="Times New Roman"/>
              </w:rPr>
            </w:pPr>
            <w:r w:rsidRPr="00382EAA">
              <w:rPr>
                <w:rFonts w:ascii="Times New Roman" w:hAnsi="Times New Roman" w:cs="Times New Roman"/>
              </w:rPr>
              <w:fldChar w:fldCharType="begin"/>
            </w:r>
            <w:r w:rsidRPr="00382EAA">
              <w:rPr>
                <w:rFonts w:ascii="Times New Roman" w:hAnsi="Times New Roman" w:cs="Times New Roman"/>
              </w:rPr>
              <w:instrText xml:space="preserve"> =SUM(ABOVE) </w:instrText>
            </w:r>
            <w:r w:rsidRPr="00382EAA">
              <w:rPr>
                <w:rFonts w:ascii="Times New Roman" w:hAnsi="Times New Roman" w:cs="Times New Roman"/>
              </w:rPr>
              <w:fldChar w:fldCharType="separate"/>
            </w:r>
            <w:r w:rsidRPr="00382EAA">
              <w:rPr>
                <w:rFonts w:ascii="Times New Roman" w:hAnsi="Times New Roman" w:cs="Times New Roman"/>
                <w:noProof/>
              </w:rPr>
              <w:t>105</w:t>
            </w:r>
            <w:r w:rsidRPr="00382EAA">
              <w:rPr>
                <w:rFonts w:ascii="Times New Roman" w:hAnsi="Times New Roman" w:cs="Times New Roman"/>
              </w:rPr>
              <w:fldChar w:fldCharType="end"/>
            </w:r>
          </w:p>
        </w:tc>
        <w:tc>
          <w:tcPr>
            <w:tcW w:w="1667" w:type="pct"/>
            <w:vAlign w:val="center"/>
          </w:tcPr>
          <w:p w14:paraId="75F4AEA1" w14:textId="77777777" w:rsidR="00382EAA" w:rsidRPr="00382EAA" w:rsidRDefault="007566BD" w:rsidP="000508C8">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bl>
    <w:p w14:paraId="0F1EA8CE" w14:textId="77777777" w:rsidR="00382EAA" w:rsidRPr="00382EAA" w:rsidRDefault="00382EAA" w:rsidP="00382EAA">
      <w:pPr>
        <w:rPr>
          <w:rFonts w:ascii="Times New Roman" w:hAnsi="Times New Roman" w:cs="Times New Roman"/>
          <w:sz w:val="24"/>
          <w:szCs w:val="24"/>
        </w:rPr>
      </w:pPr>
    </w:p>
    <w:p w14:paraId="263EA554" w14:textId="77777777" w:rsidR="00382EAA" w:rsidRPr="00382EAA" w:rsidRDefault="00382EAA" w:rsidP="00382EAA">
      <w:pPr>
        <w:rPr>
          <w:rFonts w:ascii="Times New Roman" w:hAnsi="Times New Roman" w:cs="Times New Roman"/>
          <w:sz w:val="24"/>
          <w:szCs w:val="24"/>
        </w:rPr>
      </w:pPr>
    </w:p>
    <w:p w14:paraId="4C594DB9" w14:textId="77777777" w:rsidR="000508C8" w:rsidRPr="00382EAA" w:rsidRDefault="006B71CF" w:rsidP="000508C8">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382EAA" w:rsidRPr="00382EAA">
        <w:rPr>
          <w:rFonts w:ascii="Times New Roman" w:hAnsi="Times New Roman" w:cs="Times New Roman"/>
          <w:sz w:val="24"/>
          <w:szCs w:val="24"/>
        </w:rPr>
        <w:t>d ispitanika koji su kockali, njih 21,9% osjećalo je krivnju zbog novca kojeg su izgubili kockanjem, a njih 17,4% je prokockalo dobitak. Također, od ispitanika koji su kockali, njih 80,9% odgovorilo je kako nikada nisu pomislili da bi za njihovo dobro bilo bolje da prestanu kockati, a 6,7% odgovorilo je kako rijetko pomisle da bi zbog svojeg dobra trebali prestati kockati. Ostali poda</w:t>
      </w:r>
      <w:r w:rsidR="00823E18">
        <w:rPr>
          <w:rFonts w:ascii="Times New Roman" w:hAnsi="Times New Roman" w:cs="Times New Roman"/>
          <w:sz w:val="24"/>
          <w:szCs w:val="24"/>
        </w:rPr>
        <w:t>t</w:t>
      </w:r>
      <w:r w:rsidR="00382EAA" w:rsidRPr="00382EAA">
        <w:rPr>
          <w:rFonts w:ascii="Times New Roman" w:hAnsi="Times New Roman" w:cs="Times New Roman"/>
          <w:sz w:val="24"/>
          <w:szCs w:val="24"/>
        </w:rPr>
        <w:t>ci nalaze se u tablici 10.</w:t>
      </w:r>
    </w:p>
    <w:p w14:paraId="1907939E" w14:textId="77777777" w:rsidR="00382EAA" w:rsidRPr="00382EAA" w:rsidRDefault="00382EAA" w:rsidP="000508C8">
      <w:pPr>
        <w:autoSpaceDE w:val="0"/>
        <w:autoSpaceDN w:val="0"/>
        <w:adjustRightInd w:val="0"/>
        <w:spacing w:line="480" w:lineRule="auto"/>
        <w:jc w:val="center"/>
        <w:rPr>
          <w:rFonts w:ascii="Times New Roman" w:hAnsi="Times New Roman" w:cs="Times New Roman"/>
          <w:b/>
          <w:sz w:val="24"/>
          <w:szCs w:val="24"/>
        </w:rPr>
      </w:pPr>
      <w:r w:rsidRPr="00382EAA">
        <w:rPr>
          <w:rFonts w:ascii="Times New Roman" w:hAnsi="Times New Roman" w:cs="Times New Roman"/>
          <w:b/>
          <w:sz w:val="24"/>
          <w:szCs w:val="24"/>
        </w:rPr>
        <w:t>Tablica 10 Osjećao sam da bi za moje dobro bilo bolje da prestanem kockati</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8"/>
        <w:gridCol w:w="3107"/>
        <w:gridCol w:w="3109"/>
      </w:tblGrid>
      <w:tr w:rsidR="00382EAA" w:rsidRPr="00382EAA" w14:paraId="5DCB70C3" w14:textId="77777777" w:rsidTr="000508C8">
        <w:tc>
          <w:tcPr>
            <w:tcW w:w="1666" w:type="pct"/>
            <w:tcBorders>
              <w:top w:val="single" w:sz="12" w:space="0" w:color="auto"/>
              <w:bottom w:val="single" w:sz="12" w:space="0" w:color="auto"/>
              <w:right w:val="single" w:sz="12" w:space="0" w:color="auto"/>
            </w:tcBorders>
            <w:vAlign w:val="center"/>
          </w:tcPr>
          <w:p w14:paraId="52B6CCF8" w14:textId="77777777" w:rsidR="00382EAA" w:rsidRPr="007566BD" w:rsidRDefault="00382EAA" w:rsidP="000508C8">
            <w:pPr>
              <w:autoSpaceDE w:val="0"/>
              <w:autoSpaceDN w:val="0"/>
              <w:adjustRightInd w:val="0"/>
              <w:spacing w:line="276" w:lineRule="auto"/>
              <w:jc w:val="center"/>
              <w:rPr>
                <w:rFonts w:ascii="Times New Roman" w:hAnsi="Times New Roman" w:cs="Times New Roman"/>
                <w:b/>
              </w:rPr>
            </w:pPr>
            <w:r w:rsidRPr="007566BD">
              <w:rPr>
                <w:rFonts w:ascii="Times New Roman" w:hAnsi="Times New Roman" w:cs="Times New Roman"/>
                <w:b/>
              </w:rPr>
              <w:t>Bilo bi bolje da prestanem</w:t>
            </w:r>
            <w:r w:rsidR="007566BD">
              <w:rPr>
                <w:rFonts w:ascii="Times New Roman" w:hAnsi="Times New Roman" w:cs="Times New Roman"/>
                <w:b/>
              </w:rPr>
              <w:t xml:space="preserve"> kockati</w:t>
            </w:r>
          </w:p>
        </w:tc>
        <w:tc>
          <w:tcPr>
            <w:tcW w:w="1666" w:type="pct"/>
            <w:tcBorders>
              <w:top w:val="single" w:sz="12" w:space="0" w:color="auto"/>
              <w:left w:val="single" w:sz="12" w:space="0" w:color="auto"/>
              <w:bottom w:val="single" w:sz="12" w:space="0" w:color="auto"/>
            </w:tcBorders>
            <w:vAlign w:val="center"/>
          </w:tcPr>
          <w:p w14:paraId="49E22541" w14:textId="77777777" w:rsidR="00382EAA" w:rsidRPr="007566BD" w:rsidRDefault="00382EAA" w:rsidP="000508C8">
            <w:pPr>
              <w:autoSpaceDE w:val="0"/>
              <w:autoSpaceDN w:val="0"/>
              <w:adjustRightInd w:val="0"/>
              <w:spacing w:line="400" w:lineRule="atLeast"/>
              <w:jc w:val="center"/>
              <w:rPr>
                <w:rFonts w:ascii="Times New Roman" w:hAnsi="Times New Roman" w:cs="Times New Roman"/>
                <w:b/>
              </w:rPr>
            </w:pPr>
            <w:r w:rsidRPr="007566BD">
              <w:rPr>
                <w:rFonts w:ascii="Times New Roman" w:hAnsi="Times New Roman" w:cs="Times New Roman"/>
                <w:b/>
              </w:rPr>
              <w:t>N</w:t>
            </w:r>
          </w:p>
        </w:tc>
        <w:tc>
          <w:tcPr>
            <w:tcW w:w="1667" w:type="pct"/>
            <w:tcBorders>
              <w:top w:val="single" w:sz="12" w:space="0" w:color="auto"/>
              <w:bottom w:val="single" w:sz="12" w:space="0" w:color="auto"/>
            </w:tcBorders>
            <w:vAlign w:val="center"/>
          </w:tcPr>
          <w:p w14:paraId="03BBFC51" w14:textId="77777777" w:rsidR="00382EAA" w:rsidRPr="007566BD" w:rsidRDefault="00382EAA" w:rsidP="000508C8">
            <w:pPr>
              <w:autoSpaceDE w:val="0"/>
              <w:autoSpaceDN w:val="0"/>
              <w:adjustRightInd w:val="0"/>
              <w:spacing w:line="400" w:lineRule="atLeast"/>
              <w:jc w:val="center"/>
              <w:rPr>
                <w:rFonts w:ascii="Times New Roman" w:hAnsi="Times New Roman" w:cs="Times New Roman"/>
                <w:b/>
              </w:rPr>
            </w:pPr>
            <w:r w:rsidRPr="007566BD">
              <w:rPr>
                <w:rFonts w:ascii="Times New Roman" w:hAnsi="Times New Roman" w:cs="Times New Roman"/>
                <w:b/>
              </w:rPr>
              <w:t>%</w:t>
            </w:r>
          </w:p>
        </w:tc>
      </w:tr>
      <w:tr w:rsidR="00382EAA" w:rsidRPr="00382EAA" w14:paraId="4AC6A18D" w14:textId="77777777" w:rsidTr="000508C8">
        <w:tc>
          <w:tcPr>
            <w:tcW w:w="1666" w:type="pct"/>
            <w:tcBorders>
              <w:top w:val="single" w:sz="12" w:space="0" w:color="auto"/>
              <w:right w:val="single" w:sz="12" w:space="0" w:color="auto"/>
            </w:tcBorders>
            <w:vAlign w:val="center"/>
          </w:tcPr>
          <w:p w14:paraId="60B1D1AA"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nikad</w:t>
            </w:r>
          </w:p>
        </w:tc>
        <w:tc>
          <w:tcPr>
            <w:tcW w:w="1666" w:type="pct"/>
            <w:tcBorders>
              <w:top w:val="single" w:sz="12" w:space="0" w:color="auto"/>
              <w:left w:val="single" w:sz="12" w:space="0" w:color="auto"/>
            </w:tcBorders>
            <w:vAlign w:val="center"/>
          </w:tcPr>
          <w:p w14:paraId="20C54505"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85</w:t>
            </w:r>
          </w:p>
        </w:tc>
        <w:tc>
          <w:tcPr>
            <w:tcW w:w="1667" w:type="pct"/>
            <w:tcBorders>
              <w:top w:val="single" w:sz="12" w:space="0" w:color="auto"/>
            </w:tcBorders>
            <w:vAlign w:val="center"/>
          </w:tcPr>
          <w:p w14:paraId="4AF597A0"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80,9</w:t>
            </w:r>
          </w:p>
        </w:tc>
      </w:tr>
      <w:tr w:rsidR="00382EAA" w:rsidRPr="00382EAA" w14:paraId="7CD7F05F" w14:textId="77777777" w:rsidTr="000508C8">
        <w:tc>
          <w:tcPr>
            <w:tcW w:w="1666" w:type="pct"/>
            <w:tcBorders>
              <w:right w:val="single" w:sz="12" w:space="0" w:color="auto"/>
            </w:tcBorders>
            <w:vAlign w:val="center"/>
          </w:tcPr>
          <w:p w14:paraId="4130828D"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rijetko</w:t>
            </w:r>
          </w:p>
        </w:tc>
        <w:tc>
          <w:tcPr>
            <w:tcW w:w="1666" w:type="pct"/>
            <w:tcBorders>
              <w:left w:val="single" w:sz="12" w:space="0" w:color="auto"/>
            </w:tcBorders>
            <w:vAlign w:val="center"/>
          </w:tcPr>
          <w:p w14:paraId="7D0D3D60"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7</w:t>
            </w:r>
          </w:p>
        </w:tc>
        <w:tc>
          <w:tcPr>
            <w:tcW w:w="1667" w:type="pct"/>
            <w:vAlign w:val="center"/>
          </w:tcPr>
          <w:p w14:paraId="7FF88A20"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6,7</w:t>
            </w:r>
          </w:p>
        </w:tc>
      </w:tr>
      <w:tr w:rsidR="00382EAA" w:rsidRPr="00382EAA" w14:paraId="44BD306A" w14:textId="77777777" w:rsidTr="000508C8">
        <w:tc>
          <w:tcPr>
            <w:tcW w:w="1666" w:type="pct"/>
            <w:tcBorders>
              <w:right w:val="single" w:sz="12" w:space="0" w:color="auto"/>
            </w:tcBorders>
            <w:vAlign w:val="center"/>
          </w:tcPr>
          <w:p w14:paraId="032D6B5F"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ponekad</w:t>
            </w:r>
          </w:p>
        </w:tc>
        <w:tc>
          <w:tcPr>
            <w:tcW w:w="1666" w:type="pct"/>
            <w:tcBorders>
              <w:left w:val="single" w:sz="12" w:space="0" w:color="auto"/>
            </w:tcBorders>
            <w:vAlign w:val="center"/>
          </w:tcPr>
          <w:p w14:paraId="007CBC8F"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7</w:t>
            </w:r>
          </w:p>
        </w:tc>
        <w:tc>
          <w:tcPr>
            <w:tcW w:w="1667" w:type="pct"/>
            <w:vAlign w:val="center"/>
          </w:tcPr>
          <w:p w14:paraId="4C5A7166"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6,7</w:t>
            </w:r>
          </w:p>
        </w:tc>
      </w:tr>
      <w:tr w:rsidR="00382EAA" w:rsidRPr="00382EAA" w14:paraId="10EF23B8" w14:textId="77777777" w:rsidTr="000508C8">
        <w:tc>
          <w:tcPr>
            <w:tcW w:w="1666" w:type="pct"/>
            <w:tcBorders>
              <w:right w:val="single" w:sz="12" w:space="0" w:color="auto"/>
            </w:tcBorders>
            <w:vAlign w:val="center"/>
          </w:tcPr>
          <w:p w14:paraId="28F71B7D"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često</w:t>
            </w:r>
          </w:p>
        </w:tc>
        <w:tc>
          <w:tcPr>
            <w:tcW w:w="1666" w:type="pct"/>
            <w:tcBorders>
              <w:left w:val="single" w:sz="12" w:space="0" w:color="auto"/>
            </w:tcBorders>
            <w:vAlign w:val="center"/>
          </w:tcPr>
          <w:p w14:paraId="2AE6611B"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1</w:t>
            </w:r>
          </w:p>
        </w:tc>
        <w:tc>
          <w:tcPr>
            <w:tcW w:w="1667" w:type="pct"/>
            <w:vAlign w:val="center"/>
          </w:tcPr>
          <w:p w14:paraId="6328025A"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0,9</w:t>
            </w:r>
          </w:p>
        </w:tc>
      </w:tr>
      <w:tr w:rsidR="00382EAA" w:rsidRPr="00382EAA" w14:paraId="719F4C01" w14:textId="77777777" w:rsidTr="000508C8">
        <w:tc>
          <w:tcPr>
            <w:tcW w:w="1666" w:type="pct"/>
            <w:tcBorders>
              <w:right w:val="single" w:sz="12" w:space="0" w:color="auto"/>
            </w:tcBorders>
            <w:vAlign w:val="center"/>
          </w:tcPr>
          <w:p w14:paraId="413A0856"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uvijek</w:t>
            </w:r>
          </w:p>
        </w:tc>
        <w:tc>
          <w:tcPr>
            <w:tcW w:w="1666" w:type="pct"/>
            <w:tcBorders>
              <w:left w:val="single" w:sz="12" w:space="0" w:color="auto"/>
            </w:tcBorders>
            <w:vAlign w:val="center"/>
          </w:tcPr>
          <w:p w14:paraId="6A5E9173"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5</w:t>
            </w:r>
          </w:p>
        </w:tc>
        <w:tc>
          <w:tcPr>
            <w:tcW w:w="1667" w:type="pct"/>
            <w:vAlign w:val="center"/>
          </w:tcPr>
          <w:p w14:paraId="48FECA2F"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t>4,8</w:t>
            </w:r>
          </w:p>
        </w:tc>
      </w:tr>
      <w:tr w:rsidR="00382EAA" w:rsidRPr="00382EAA" w14:paraId="5A6B629C" w14:textId="77777777" w:rsidTr="000508C8">
        <w:tc>
          <w:tcPr>
            <w:tcW w:w="1666" w:type="pct"/>
            <w:tcBorders>
              <w:bottom w:val="single" w:sz="12" w:space="0" w:color="auto"/>
              <w:right w:val="single" w:sz="12" w:space="0" w:color="auto"/>
            </w:tcBorders>
            <w:vAlign w:val="center"/>
          </w:tcPr>
          <w:p w14:paraId="0733C7E4" w14:textId="77777777" w:rsidR="00382EAA" w:rsidRPr="007566BD" w:rsidRDefault="00382EAA" w:rsidP="000508C8">
            <w:pPr>
              <w:jc w:val="center"/>
              <w:rPr>
                <w:rFonts w:ascii="Times New Roman" w:hAnsi="Times New Roman" w:cs="Times New Roman"/>
                <w:b/>
              </w:rPr>
            </w:pPr>
            <w:r w:rsidRPr="007566BD">
              <w:rPr>
                <w:rFonts w:ascii="Times New Roman" w:hAnsi="Times New Roman" w:cs="Times New Roman"/>
                <w:b/>
              </w:rPr>
              <w:t>∑</w:t>
            </w:r>
          </w:p>
        </w:tc>
        <w:tc>
          <w:tcPr>
            <w:tcW w:w="1666" w:type="pct"/>
            <w:tcBorders>
              <w:left w:val="single" w:sz="12" w:space="0" w:color="auto"/>
            </w:tcBorders>
            <w:vAlign w:val="center"/>
          </w:tcPr>
          <w:p w14:paraId="68881D50" w14:textId="77777777" w:rsidR="00382EAA" w:rsidRPr="00382EAA" w:rsidRDefault="00382EAA" w:rsidP="000508C8">
            <w:pPr>
              <w:autoSpaceDE w:val="0"/>
              <w:autoSpaceDN w:val="0"/>
              <w:adjustRightInd w:val="0"/>
              <w:spacing w:line="400" w:lineRule="atLeast"/>
              <w:jc w:val="center"/>
              <w:rPr>
                <w:rFonts w:ascii="Times New Roman" w:hAnsi="Times New Roman" w:cs="Times New Roman"/>
              </w:rPr>
            </w:pPr>
            <w:r w:rsidRPr="00382EAA">
              <w:rPr>
                <w:rFonts w:ascii="Times New Roman" w:hAnsi="Times New Roman" w:cs="Times New Roman"/>
              </w:rPr>
              <w:fldChar w:fldCharType="begin"/>
            </w:r>
            <w:r w:rsidRPr="00382EAA">
              <w:rPr>
                <w:rFonts w:ascii="Times New Roman" w:hAnsi="Times New Roman" w:cs="Times New Roman"/>
              </w:rPr>
              <w:instrText xml:space="preserve"> =SUM(ABOVE) </w:instrText>
            </w:r>
            <w:r w:rsidRPr="00382EAA">
              <w:rPr>
                <w:rFonts w:ascii="Times New Roman" w:hAnsi="Times New Roman" w:cs="Times New Roman"/>
              </w:rPr>
              <w:fldChar w:fldCharType="separate"/>
            </w:r>
            <w:r w:rsidRPr="00382EAA">
              <w:rPr>
                <w:rFonts w:ascii="Times New Roman" w:hAnsi="Times New Roman" w:cs="Times New Roman"/>
                <w:noProof/>
              </w:rPr>
              <w:t>105</w:t>
            </w:r>
            <w:r w:rsidRPr="00382EAA">
              <w:rPr>
                <w:rFonts w:ascii="Times New Roman" w:hAnsi="Times New Roman" w:cs="Times New Roman"/>
              </w:rPr>
              <w:fldChar w:fldCharType="end"/>
            </w:r>
          </w:p>
        </w:tc>
        <w:tc>
          <w:tcPr>
            <w:tcW w:w="1667" w:type="pct"/>
            <w:vAlign w:val="center"/>
          </w:tcPr>
          <w:p w14:paraId="48D97BB3" w14:textId="77777777" w:rsidR="00382EAA" w:rsidRPr="00382EAA" w:rsidRDefault="007566BD" w:rsidP="000508C8">
            <w:pPr>
              <w:autoSpaceDE w:val="0"/>
              <w:autoSpaceDN w:val="0"/>
              <w:adjustRightInd w:val="0"/>
              <w:spacing w:line="400" w:lineRule="atLeast"/>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bl>
    <w:p w14:paraId="64B2D9AE" w14:textId="77777777" w:rsidR="00086392" w:rsidRDefault="00086392" w:rsidP="00382EAA">
      <w:pPr>
        <w:spacing w:line="360" w:lineRule="auto"/>
        <w:jc w:val="both"/>
        <w:rPr>
          <w:rFonts w:ascii="Times New Roman" w:hAnsi="Times New Roman" w:cs="Times New Roman"/>
          <w:sz w:val="24"/>
          <w:szCs w:val="19"/>
        </w:rPr>
      </w:pPr>
    </w:p>
    <w:p w14:paraId="3C55CE57" w14:textId="77777777" w:rsidR="00800F84" w:rsidRDefault="007566BD" w:rsidP="00382EAA">
      <w:pPr>
        <w:spacing w:line="360" w:lineRule="auto"/>
        <w:jc w:val="both"/>
        <w:rPr>
          <w:rFonts w:ascii="Times New Roman" w:hAnsi="Times New Roman" w:cs="Times New Roman"/>
          <w:sz w:val="24"/>
          <w:szCs w:val="19"/>
        </w:rPr>
      </w:pPr>
      <w:r>
        <w:rPr>
          <w:rFonts w:ascii="Times New Roman" w:hAnsi="Times New Roman" w:cs="Times New Roman"/>
          <w:sz w:val="24"/>
          <w:szCs w:val="19"/>
        </w:rPr>
        <w:t>Kada su u pitanju štetne  posljedice</w:t>
      </w:r>
      <w:r w:rsidR="0053591E">
        <w:rPr>
          <w:rFonts w:ascii="Times New Roman" w:hAnsi="Times New Roman" w:cs="Times New Roman"/>
          <w:sz w:val="24"/>
          <w:szCs w:val="19"/>
        </w:rPr>
        <w:t xml:space="preserve"> kockanja</w:t>
      </w:r>
      <w:r w:rsidR="00B72A96">
        <w:rPr>
          <w:rFonts w:ascii="Times New Roman" w:hAnsi="Times New Roman" w:cs="Times New Roman"/>
          <w:sz w:val="24"/>
          <w:szCs w:val="19"/>
        </w:rPr>
        <w:t>, od 105 učenika koji su kockali u protekla tri mjeseca 70,5% ispitanika nema nikakvih štetnih psiholoških posljedica</w:t>
      </w:r>
      <w:r>
        <w:rPr>
          <w:rFonts w:ascii="Times New Roman" w:hAnsi="Times New Roman" w:cs="Times New Roman"/>
          <w:sz w:val="24"/>
          <w:szCs w:val="19"/>
        </w:rPr>
        <w:t>.</w:t>
      </w:r>
      <w:r w:rsidR="00AC39CD">
        <w:rPr>
          <w:rFonts w:ascii="Times New Roman" w:hAnsi="Times New Roman" w:cs="Times New Roman"/>
          <w:sz w:val="24"/>
          <w:szCs w:val="19"/>
        </w:rPr>
        <w:t xml:space="preserve"> Štetne socijalne</w:t>
      </w:r>
      <w:r w:rsidR="00B72A96">
        <w:rPr>
          <w:rFonts w:ascii="Times New Roman" w:hAnsi="Times New Roman" w:cs="Times New Roman"/>
          <w:sz w:val="24"/>
          <w:szCs w:val="19"/>
        </w:rPr>
        <w:t xml:space="preserve"> pos</w:t>
      </w:r>
      <w:r w:rsidR="00AC39CD">
        <w:rPr>
          <w:rFonts w:ascii="Times New Roman" w:hAnsi="Times New Roman" w:cs="Times New Roman"/>
          <w:sz w:val="24"/>
          <w:szCs w:val="19"/>
        </w:rPr>
        <w:t xml:space="preserve">ljedice nije osjetilo </w:t>
      </w:r>
      <w:r w:rsidR="00B72A96">
        <w:rPr>
          <w:rFonts w:ascii="Times New Roman" w:hAnsi="Times New Roman" w:cs="Times New Roman"/>
          <w:sz w:val="24"/>
          <w:szCs w:val="19"/>
        </w:rPr>
        <w:t>88,6%</w:t>
      </w:r>
      <w:r w:rsidR="00AC39CD">
        <w:rPr>
          <w:rFonts w:ascii="Times New Roman" w:hAnsi="Times New Roman" w:cs="Times New Roman"/>
          <w:sz w:val="24"/>
          <w:szCs w:val="19"/>
        </w:rPr>
        <w:t xml:space="preserve"> ispitanika koji su kockali</w:t>
      </w:r>
      <w:r w:rsidR="00B72A96">
        <w:rPr>
          <w:rFonts w:ascii="Times New Roman" w:hAnsi="Times New Roman" w:cs="Times New Roman"/>
          <w:sz w:val="24"/>
          <w:szCs w:val="19"/>
        </w:rPr>
        <w:t xml:space="preserve">, a još je manje ispitanika koji su osjetili štetne financijske posljedice kockanja (90,5%). Kad je u pitanju preokupacija i smanjena kontrola nad kockanjem, </w:t>
      </w:r>
      <w:r w:rsidR="00B72A96">
        <w:rPr>
          <w:rFonts w:ascii="Times New Roman" w:hAnsi="Times New Roman" w:cs="Times New Roman"/>
          <w:sz w:val="24"/>
          <w:szCs w:val="19"/>
        </w:rPr>
        <w:lastRenderedPageBreak/>
        <w:t>33,3% ispitanika, od 105 ispitanika koji su ko</w:t>
      </w:r>
      <w:r w:rsidR="006B71CF">
        <w:rPr>
          <w:rFonts w:ascii="Times New Roman" w:hAnsi="Times New Roman" w:cs="Times New Roman"/>
          <w:sz w:val="24"/>
          <w:szCs w:val="19"/>
        </w:rPr>
        <w:t>ckali u protekla tri mjeseca,</w:t>
      </w:r>
      <w:r w:rsidR="00B72A96">
        <w:rPr>
          <w:rFonts w:ascii="Times New Roman" w:hAnsi="Times New Roman" w:cs="Times New Roman"/>
          <w:sz w:val="24"/>
          <w:szCs w:val="19"/>
        </w:rPr>
        <w:t xml:space="preserve"> osjetilo </w:t>
      </w:r>
      <w:r w:rsidR="006B71CF">
        <w:rPr>
          <w:rFonts w:ascii="Times New Roman" w:hAnsi="Times New Roman" w:cs="Times New Roman"/>
          <w:sz w:val="24"/>
          <w:szCs w:val="19"/>
        </w:rPr>
        <w:t xml:space="preserve">je </w:t>
      </w:r>
      <w:r w:rsidR="00B72A96">
        <w:rPr>
          <w:rFonts w:ascii="Times New Roman" w:hAnsi="Times New Roman" w:cs="Times New Roman"/>
          <w:sz w:val="24"/>
          <w:szCs w:val="19"/>
        </w:rPr>
        <w:t>štetne posljedice na tom području.</w:t>
      </w:r>
    </w:p>
    <w:p w14:paraId="42D9A92F" w14:textId="77777777" w:rsidR="00A87B3F" w:rsidRDefault="00B72A96" w:rsidP="00382EAA">
      <w:pPr>
        <w:spacing w:line="360" w:lineRule="auto"/>
        <w:jc w:val="both"/>
        <w:rPr>
          <w:rFonts w:ascii="Times New Roman" w:hAnsi="Times New Roman" w:cs="Times New Roman"/>
          <w:sz w:val="24"/>
          <w:szCs w:val="19"/>
        </w:rPr>
      </w:pPr>
      <w:r>
        <w:rPr>
          <w:rFonts w:ascii="Times New Roman" w:hAnsi="Times New Roman" w:cs="Times New Roman"/>
          <w:sz w:val="24"/>
          <w:szCs w:val="19"/>
        </w:rPr>
        <w:t>Kada je riječ o analizi</w:t>
      </w:r>
      <w:r w:rsidR="00A87B3F">
        <w:rPr>
          <w:rFonts w:ascii="Times New Roman" w:hAnsi="Times New Roman" w:cs="Times New Roman"/>
          <w:sz w:val="24"/>
          <w:szCs w:val="19"/>
        </w:rPr>
        <w:t xml:space="preserve"> posebne kategorije</w:t>
      </w:r>
      <w:r w:rsidR="00A87B3F" w:rsidRPr="00A87B3F">
        <w:rPr>
          <w:rFonts w:ascii="Times New Roman" w:hAnsi="Times New Roman" w:cs="Times New Roman"/>
          <w:sz w:val="24"/>
          <w:szCs w:val="19"/>
        </w:rPr>
        <w:t xml:space="preserve"> općeg stupnja ozbiljnosti problema s kockanjem</w:t>
      </w:r>
      <w:r w:rsidR="00A87B3F">
        <w:rPr>
          <w:rFonts w:ascii="Times New Roman" w:hAnsi="Times New Roman" w:cs="Times New Roman"/>
          <w:sz w:val="24"/>
          <w:szCs w:val="19"/>
        </w:rPr>
        <w:t xml:space="preserve"> dolazi se do podatka kako 131</w:t>
      </w:r>
      <w:r w:rsidR="00A87B3F" w:rsidRPr="00A87B3F">
        <w:t xml:space="preserve"> </w:t>
      </w:r>
      <w:r w:rsidR="00A87B3F" w:rsidRPr="00A87B3F">
        <w:rPr>
          <w:rFonts w:ascii="Times New Roman" w:hAnsi="Times New Roman" w:cs="Times New Roman"/>
          <w:sz w:val="24"/>
          <w:szCs w:val="19"/>
        </w:rPr>
        <w:t xml:space="preserve">ispitanik (87,9%) nema problema </w:t>
      </w:r>
      <w:r w:rsidR="00A87B3F">
        <w:rPr>
          <w:rFonts w:ascii="Times New Roman" w:hAnsi="Times New Roman" w:cs="Times New Roman"/>
          <w:sz w:val="24"/>
          <w:szCs w:val="19"/>
        </w:rPr>
        <w:t xml:space="preserve">povezanih </w:t>
      </w:r>
      <w:r w:rsidR="00A87B3F" w:rsidRPr="00A87B3F">
        <w:rPr>
          <w:rFonts w:ascii="Times New Roman" w:hAnsi="Times New Roman" w:cs="Times New Roman"/>
          <w:sz w:val="24"/>
          <w:szCs w:val="19"/>
        </w:rPr>
        <w:t>s kockanjem.</w:t>
      </w:r>
      <w:r w:rsidR="00A87B3F">
        <w:rPr>
          <w:rFonts w:ascii="Times New Roman" w:hAnsi="Times New Roman" w:cs="Times New Roman"/>
          <w:sz w:val="24"/>
          <w:szCs w:val="19"/>
        </w:rPr>
        <w:t xml:space="preserve"> Kod 13 ispitanika (8,7%) postoji niska do srednja ozbiljnost problema povezanih s kockanjem, a kod 5 ispitanika (3,4%) prisutna je visoka ozbiljnost problema povezanih s kockanjem.</w:t>
      </w:r>
    </w:p>
    <w:p w14:paraId="333C5827" w14:textId="77777777" w:rsidR="00A87B3F" w:rsidRPr="00A87B3F" w:rsidRDefault="00A87B3F" w:rsidP="00A87B3F">
      <w:pPr>
        <w:spacing w:line="360" w:lineRule="auto"/>
        <w:jc w:val="center"/>
        <w:rPr>
          <w:rFonts w:ascii="Times New Roman" w:hAnsi="Times New Roman" w:cs="Times New Roman"/>
          <w:b/>
          <w:sz w:val="24"/>
          <w:szCs w:val="19"/>
        </w:rPr>
      </w:pPr>
      <w:r w:rsidRPr="00A87B3F">
        <w:rPr>
          <w:rFonts w:ascii="Times New Roman" w:hAnsi="Times New Roman" w:cs="Times New Roman"/>
          <w:b/>
          <w:sz w:val="24"/>
          <w:szCs w:val="19"/>
        </w:rPr>
        <w:t>Tablica 11 Opći stupanj ozbiljnosti problema s kockanjem</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0"/>
        <w:gridCol w:w="3107"/>
        <w:gridCol w:w="3107"/>
      </w:tblGrid>
      <w:tr w:rsidR="00A87B3F" w14:paraId="43E9A4D9" w14:textId="77777777" w:rsidTr="00087517">
        <w:trPr>
          <w:trHeight w:val="577"/>
        </w:trPr>
        <w:tc>
          <w:tcPr>
            <w:tcW w:w="1667" w:type="pct"/>
            <w:tcBorders>
              <w:top w:val="single" w:sz="12" w:space="0" w:color="auto"/>
              <w:bottom w:val="single" w:sz="12" w:space="0" w:color="auto"/>
              <w:right w:val="single" w:sz="12" w:space="0" w:color="auto"/>
            </w:tcBorders>
            <w:vAlign w:val="center"/>
          </w:tcPr>
          <w:p w14:paraId="2D0E8F1C" w14:textId="77777777" w:rsidR="00A87B3F" w:rsidRPr="00A87B3F" w:rsidRDefault="00FD25F5" w:rsidP="00087517">
            <w:pPr>
              <w:autoSpaceDE w:val="0"/>
              <w:autoSpaceDN w:val="0"/>
              <w:adjustRightInd w:val="0"/>
              <w:spacing w:line="400" w:lineRule="atLeast"/>
              <w:jc w:val="center"/>
              <w:rPr>
                <w:rFonts w:ascii="Times New Roman" w:hAnsi="Times New Roman" w:cs="Times New Roman"/>
                <w:b/>
                <w:szCs w:val="24"/>
              </w:rPr>
            </w:pPr>
            <w:r>
              <w:rPr>
                <w:rFonts w:ascii="Times New Roman" w:hAnsi="Times New Roman" w:cs="Times New Roman"/>
                <w:b/>
                <w:szCs w:val="24"/>
              </w:rPr>
              <w:t>Bod</w:t>
            </w:r>
          </w:p>
        </w:tc>
        <w:tc>
          <w:tcPr>
            <w:tcW w:w="1666" w:type="pct"/>
            <w:tcBorders>
              <w:top w:val="single" w:sz="12" w:space="0" w:color="auto"/>
              <w:left w:val="single" w:sz="12" w:space="0" w:color="auto"/>
              <w:bottom w:val="single" w:sz="12" w:space="0" w:color="auto"/>
            </w:tcBorders>
            <w:vAlign w:val="center"/>
          </w:tcPr>
          <w:p w14:paraId="2294EED4" w14:textId="77777777" w:rsidR="00A87B3F" w:rsidRPr="00A87B3F" w:rsidRDefault="00A87B3F" w:rsidP="00087517">
            <w:pPr>
              <w:jc w:val="center"/>
              <w:rPr>
                <w:rFonts w:ascii="Times New Roman" w:hAnsi="Times New Roman" w:cs="Times New Roman"/>
                <w:b/>
                <w:szCs w:val="24"/>
              </w:rPr>
            </w:pPr>
            <w:r w:rsidRPr="00A87B3F">
              <w:rPr>
                <w:rFonts w:ascii="Times New Roman" w:hAnsi="Times New Roman" w:cs="Times New Roman"/>
                <w:b/>
                <w:szCs w:val="24"/>
              </w:rPr>
              <w:t>N</w:t>
            </w:r>
          </w:p>
        </w:tc>
        <w:tc>
          <w:tcPr>
            <w:tcW w:w="1666" w:type="pct"/>
            <w:tcBorders>
              <w:top w:val="single" w:sz="12" w:space="0" w:color="auto"/>
              <w:bottom w:val="single" w:sz="12" w:space="0" w:color="auto"/>
            </w:tcBorders>
            <w:vAlign w:val="center"/>
          </w:tcPr>
          <w:p w14:paraId="469B03B2" w14:textId="77777777" w:rsidR="00A87B3F" w:rsidRPr="00A87B3F" w:rsidRDefault="00A87B3F" w:rsidP="00087517">
            <w:pPr>
              <w:jc w:val="center"/>
              <w:rPr>
                <w:rFonts w:ascii="Times New Roman" w:hAnsi="Times New Roman" w:cs="Times New Roman"/>
                <w:b/>
                <w:szCs w:val="24"/>
              </w:rPr>
            </w:pPr>
            <w:r w:rsidRPr="00A87B3F">
              <w:rPr>
                <w:rFonts w:ascii="Times New Roman" w:hAnsi="Times New Roman" w:cs="Times New Roman"/>
                <w:b/>
                <w:szCs w:val="24"/>
              </w:rPr>
              <w:t>%</w:t>
            </w:r>
          </w:p>
        </w:tc>
      </w:tr>
      <w:tr w:rsidR="00A87B3F" w14:paraId="22A21E0C" w14:textId="77777777" w:rsidTr="00087517">
        <w:trPr>
          <w:trHeight w:val="385"/>
        </w:trPr>
        <w:tc>
          <w:tcPr>
            <w:tcW w:w="1667" w:type="pct"/>
            <w:tcBorders>
              <w:top w:val="single" w:sz="12" w:space="0" w:color="auto"/>
              <w:right w:val="single" w:sz="12" w:space="0" w:color="auto"/>
            </w:tcBorders>
            <w:vAlign w:val="center"/>
          </w:tcPr>
          <w:p w14:paraId="7565E2DC" w14:textId="77777777" w:rsidR="00A87B3F" w:rsidRPr="007566BD" w:rsidRDefault="007566BD" w:rsidP="00087517">
            <w:pPr>
              <w:tabs>
                <w:tab w:val="left" w:pos="1260"/>
                <w:tab w:val="center" w:pos="1429"/>
              </w:tabs>
              <w:jc w:val="center"/>
              <w:rPr>
                <w:rFonts w:ascii="Times New Roman" w:hAnsi="Times New Roman" w:cs="Times New Roman"/>
                <w:b/>
                <w:szCs w:val="24"/>
              </w:rPr>
            </w:pPr>
            <w:r w:rsidRPr="007566BD">
              <w:rPr>
                <w:rFonts w:ascii="Times New Roman" w:hAnsi="Times New Roman" w:cs="Times New Roman"/>
                <w:b/>
                <w:szCs w:val="24"/>
              </w:rPr>
              <w:t>0</w:t>
            </w:r>
          </w:p>
        </w:tc>
        <w:tc>
          <w:tcPr>
            <w:tcW w:w="1666" w:type="pct"/>
            <w:tcBorders>
              <w:top w:val="single" w:sz="12" w:space="0" w:color="auto"/>
              <w:left w:val="single" w:sz="12" w:space="0" w:color="auto"/>
            </w:tcBorders>
            <w:vAlign w:val="center"/>
          </w:tcPr>
          <w:p w14:paraId="60BCFD71"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111</w:t>
            </w:r>
          </w:p>
        </w:tc>
        <w:tc>
          <w:tcPr>
            <w:tcW w:w="1666" w:type="pct"/>
            <w:tcBorders>
              <w:top w:val="single" w:sz="12" w:space="0" w:color="auto"/>
            </w:tcBorders>
            <w:vAlign w:val="center"/>
          </w:tcPr>
          <w:p w14:paraId="4D53CB11"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74,5</w:t>
            </w:r>
          </w:p>
        </w:tc>
      </w:tr>
      <w:tr w:rsidR="00A87B3F" w14:paraId="3DAAE5A6" w14:textId="77777777" w:rsidTr="00087517">
        <w:trPr>
          <w:trHeight w:val="385"/>
        </w:trPr>
        <w:tc>
          <w:tcPr>
            <w:tcW w:w="1667" w:type="pct"/>
            <w:tcBorders>
              <w:right w:val="single" w:sz="12" w:space="0" w:color="auto"/>
            </w:tcBorders>
            <w:vAlign w:val="center"/>
          </w:tcPr>
          <w:p w14:paraId="40678827"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1</w:t>
            </w:r>
          </w:p>
        </w:tc>
        <w:tc>
          <w:tcPr>
            <w:tcW w:w="1666" w:type="pct"/>
            <w:tcBorders>
              <w:left w:val="single" w:sz="12" w:space="0" w:color="auto"/>
            </w:tcBorders>
            <w:vAlign w:val="center"/>
          </w:tcPr>
          <w:p w14:paraId="5EDF192E"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20</w:t>
            </w:r>
          </w:p>
        </w:tc>
        <w:tc>
          <w:tcPr>
            <w:tcW w:w="1666" w:type="pct"/>
            <w:vAlign w:val="center"/>
          </w:tcPr>
          <w:p w14:paraId="2FD5F1D3"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13,4</w:t>
            </w:r>
          </w:p>
        </w:tc>
      </w:tr>
      <w:tr w:rsidR="00A87B3F" w14:paraId="05E3F0BF" w14:textId="77777777" w:rsidTr="00087517">
        <w:trPr>
          <w:trHeight w:val="385"/>
        </w:trPr>
        <w:tc>
          <w:tcPr>
            <w:tcW w:w="1667" w:type="pct"/>
            <w:tcBorders>
              <w:right w:val="single" w:sz="12" w:space="0" w:color="auto"/>
            </w:tcBorders>
            <w:vAlign w:val="center"/>
          </w:tcPr>
          <w:p w14:paraId="6038DB68"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2</w:t>
            </w:r>
          </w:p>
        </w:tc>
        <w:tc>
          <w:tcPr>
            <w:tcW w:w="1666" w:type="pct"/>
            <w:tcBorders>
              <w:left w:val="single" w:sz="12" w:space="0" w:color="auto"/>
            </w:tcBorders>
            <w:vAlign w:val="center"/>
          </w:tcPr>
          <w:p w14:paraId="00461747"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7</w:t>
            </w:r>
          </w:p>
        </w:tc>
        <w:tc>
          <w:tcPr>
            <w:tcW w:w="1666" w:type="pct"/>
            <w:vAlign w:val="center"/>
          </w:tcPr>
          <w:p w14:paraId="1BF7A0E3" w14:textId="77777777" w:rsidR="00A87B3F" w:rsidRPr="00A87B3F" w:rsidRDefault="00DB3C18" w:rsidP="00087517">
            <w:pPr>
              <w:jc w:val="center"/>
              <w:rPr>
                <w:rFonts w:ascii="Times New Roman" w:hAnsi="Times New Roman" w:cs="Times New Roman"/>
                <w:szCs w:val="24"/>
              </w:rPr>
            </w:pPr>
            <w:r>
              <w:rPr>
                <w:rFonts w:ascii="Times New Roman" w:hAnsi="Times New Roman" w:cs="Times New Roman"/>
                <w:szCs w:val="24"/>
              </w:rPr>
              <w:t>4,6</w:t>
            </w:r>
          </w:p>
        </w:tc>
      </w:tr>
      <w:tr w:rsidR="00A87B3F" w14:paraId="350C2F85" w14:textId="77777777" w:rsidTr="00087517">
        <w:trPr>
          <w:trHeight w:val="385"/>
        </w:trPr>
        <w:tc>
          <w:tcPr>
            <w:tcW w:w="1667" w:type="pct"/>
            <w:tcBorders>
              <w:right w:val="single" w:sz="12" w:space="0" w:color="auto"/>
            </w:tcBorders>
            <w:vAlign w:val="center"/>
          </w:tcPr>
          <w:p w14:paraId="14978DCE"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3</w:t>
            </w:r>
          </w:p>
        </w:tc>
        <w:tc>
          <w:tcPr>
            <w:tcW w:w="1666" w:type="pct"/>
            <w:tcBorders>
              <w:left w:val="single" w:sz="12" w:space="0" w:color="auto"/>
            </w:tcBorders>
            <w:vAlign w:val="center"/>
          </w:tcPr>
          <w:p w14:paraId="1527D714"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w:t>
            </w:r>
          </w:p>
        </w:tc>
        <w:tc>
          <w:tcPr>
            <w:tcW w:w="1666" w:type="pct"/>
            <w:vAlign w:val="center"/>
          </w:tcPr>
          <w:p w14:paraId="3472D96E" w14:textId="77777777" w:rsidR="00A87B3F" w:rsidRPr="00A87B3F" w:rsidRDefault="00AC39CD" w:rsidP="00087517">
            <w:pPr>
              <w:jc w:val="center"/>
              <w:rPr>
                <w:rFonts w:ascii="Times New Roman" w:hAnsi="Times New Roman" w:cs="Times New Roman"/>
                <w:szCs w:val="24"/>
              </w:rPr>
            </w:pPr>
            <w:r>
              <w:rPr>
                <w:rFonts w:ascii="Times New Roman" w:hAnsi="Times New Roman" w:cs="Times New Roman"/>
                <w:szCs w:val="24"/>
              </w:rPr>
              <w:t>0</w:t>
            </w:r>
            <w:r w:rsidR="00A87B3F" w:rsidRPr="00A87B3F">
              <w:rPr>
                <w:rFonts w:ascii="Times New Roman" w:hAnsi="Times New Roman" w:cs="Times New Roman"/>
                <w:szCs w:val="24"/>
              </w:rPr>
              <w:t>,7</w:t>
            </w:r>
          </w:p>
        </w:tc>
      </w:tr>
      <w:tr w:rsidR="00A87B3F" w14:paraId="6E30BB4E" w14:textId="77777777" w:rsidTr="00087517">
        <w:trPr>
          <w:trHeight w:val="385"/>
        </w:trPr>
        <w:tc>
          <w:tcPr>
            <w:tcW w:w="1667" w:type="pct"/>
            <w:tcBorders>
              <w:right w:val="single" w:sz="12" w:space="0" w:color="auto"/>
            </w:tcBorders>
            <w:vAlign w:val="center"/>
          </w:tcPr>
          <w:p w14:paraId="2F87E400"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4</w:t>
            </w:r>
          </w:p>
        </w:tc>
        <w:tc>
          <w:tcPr>
            <w:tcW w:w="1666" w:type="pct"/>
            <w:tcBorders>
              <w:left w:val="single" w:sz="12" w:space="0" w:color="auto"/>
            </w:tcBorders>
            <w:vAlign w:val="center"/>
          </w:tcPr>
          <w:p w14:paraId="0B428FF2"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4</w:t>
            </w:r>
          </w:p>
        </w:tc>
        <w:tc>
          <w:tcPr>
            <w:tcW w:w="1666" w:type="pct"/>
            <w:vAlign w:val="center"/>
          </w:tcPr>
          <w:p w14:paraId="1398F662"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2,7</w:t>
            </w:r>
          </w:p>
        </w:tc>
      </w:tr>
      <w:tr w:rsidR="00A87B3F" w14:paraId="30369E81" w14:textId="77777777" w:rsidTr="00087517">
        <w:trPr>
          <w:trHeight w:val="385"/>
        </w:trPr>
        <w:tc>
          <w:tcPr>
            <w:tcW w:w="1667" w:type="pct"/>
            <w:tcBorders>
              <w:right w:val="single" w:sz="12" w:space="0" w:color="auto"/>
            </w:tcBorders>
            <w:vAlign w:val="center"/>
          </w:tcPr>
          <w:p w14:paraId="5E8E97E5"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5</w:t>
            </w:r>
          </w:p>
        </w:tc>
        <w:tc>
          <w:tcPr>
            <w:tcW w:w="1666" w:type="pct"/>
            <w:tcBorders>
              <w:left w:val="single" w:sz="12" w:space="0" w:color="auto"/>
            </w:tcBorders>
            <w:vAlign w:val="center"/>
          </w:tcPr>
          <w:p w14:paraId="1F661013"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w:t>
            </w:r>
          </w:p>
        </w:tc>
        <w:tc>
          <w:tcPr>
            <w:tcW w:w="1666" w:type="pct"/>
            <w:vAlign w:val="center"/>
          </w:tcPr>
          <w:p w14:paraId="29836140" w14:textId="77777777" w:rsidR="00A87B3F" w:rsidRPr="00A87B3F" w:rsidRDefault="00AC39CD" w:rsidP="00087517">
            <w:pPr>
              <w:jc w:val="center"/>
              <w:rPr>
                <w:rFonts w:ascii="Times New Roman" w:hAnsi="Times New Roman" w:cs="Times New Roman"/>
                <w:szCs w:val="24"/>
              </w:rPr>
            </w:pPr>
            <w:r>
              <w:rPr>
                <w:rFonts w:ascii="Times New Roman" w:hAnsi="Times New Roman" w:cs="Times New Roman"/>
                <w:szCs w:val="24"/>
              </w:rPr>
              <w:t>0</w:t>
            </w:r>
            <w:r w:rsidR="00A87B3F" w:rsidRPr="00A87B3F">
              <w:rPr>
                <w:rFonts w:ascii="Times New Roman" w:hAnsi="Times New Roman" w:cs="Times New Roman"/>
                <w:szCs w:val="24"/>
              </w:rPr>
              <w:t>,7</w:t>
            </w:r>
          </w:p>
        </w:tc>
      </w:tr>
      <w:tr w:rsidR="00A87B3F" w14:paraId="10B4B3BA" w14:textId="77777777" w:rsidTr="00087517">
        <w:trPr>
          <w:trHeight w:val="385"/>
        </w:trPr>
        <w:tc>
          <w:tcPr>
            <w:tcW w:w="1667" w:type="pct"/>
            <w:tcBorders>
              <w:right w:val="single" w:sz="12" w:space="0" w:color="auto"/>
            </w:tcBorders>
            <w:vAlign w:val="center"/>
          </w:tcPr>
          <w:p w14:paraId="3A6B94EE"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6</w:t>
            </w:r>
          </w:p>
        </w:tc>
        <w:tc>
          <w:tcPr>
            <w:tcW w:w="1666" w:type="pct"/>
            <w:tcBorders>
              <w:left w:val="single" w:sz="12" w:space="0" w:color="auto"/>
            </w:tcBorders>
            <w:vAlign w:val="center"/>
          </w:tcPr>
          <w:p w14:paraId="4C3D2EAD"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w:t>
            </w:r>
          </w:p>
        </w:tc>
        <w:tc>
          <w:tcPr>
            <w:tcW w:w="1666" w:type="pct"/>
            <w:vAlign w:val="center"/>
          </w:tcPr>
          <w:p w14:paraId="62346FDF" w14:textId="77777777" w:rsidR="00A87B3F" w:rsidRPr="00A87B3F" w:rsidRDefault="00AC39CD" w:rsidP="00087517">
            <w:pPr>
              <w:jc w:val="center"/>
              <w:rPr>
                <w:rFonts w:ascii="Times New Roman" w:hAnsi="Times New Roman" w:cs="Times New Roman"/>
                <w:szCs w:val="24"/>
              </w:rPr>
            </w:pPr>
            <w:r>
              <w:rPr>
                <w:rFonts w:ascii="Times New Roman" w:hAnsi="Times New Roman" w:cs="Times New Roman"/>
                <w:szCs w:val="24"/>
              </w:rPr>
              <w:t>0</w:t>
            </w:r>
            <w:r w:rsidR="00A87B3F" w:rsidRPr="00A87B3F">
              <w:rPr>
                <w:rFonts w:ascii="Times New Roman" w:hAnsi="Times New Roman" w:cs="Times New Roman"/>
                <w:szCs w:val="24"/>
              </w:rPr>
              <w:t>,7</w:t>
            </w:r>
          </w:p>
        </w:tc>
      </w:tr>
      <w:tr w:rsidR="00A87B3F" w14:paraId="66D8D2CF" w14:textId="77777777" w:rsidTr="00087517">
        <w:trPr>
          <w:trHeight w:val="406"/>
        </w:trPr>
        <w:tc>
          <w:tcPr>
            <w:tcW w:w="1667" w:type="pct"/>
            <w:tcBorders>
              <w:right w:val="single" w:sz="12" w:space="0" w:color="auto"/>
            </w:tcBorders>
            <w:vAlign w:val="center"/>
          </w:tcPr>
          <w:p w14:paraId="7F5FA7C1"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7</w:t>
            </w:r>
          </w:p>
        </w:tc>
        <w:tc>
          <w:tcPr>
            <w:tcW w:w="1666" w:type="pct"/>
            <w:tcBorders>
              <w:left w:val="single" w:sz="12" w:space="0" w:color="auto"/>
            </w:tcBorders>
            <w:vAlign w:val="center"/>
          </w:tcPr>
          <w:p w14:paraId="13B3985E"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2</w:t>
            </w:r>
          </w:p>
        </w:tc>
        <w:tc>
          <w:tcPr>
            <w:tcW w:w="1666" w:type="pct"/>
            <w:vAlign w:val="center"/>
          </w:tcPr>
          <w:p w14:paraId="6BE90E5C"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1,3</w:t>
            </w:r>
          </w:p>
        </w:tc>
      </w:tr>
      <w:tr w:rsidR="00A87B3F" w14:paraId="2FEC643A" w14:textId="77777777" w:rsidTr="00087517">
        <w:trPr>
          <w:trHeight w:val="385"/>
        </w:trPr>
        <w:tc>
          <w:tcPr>
            <w:tcW w:w="1667" w:type="pct"/>
            <w:tcBorders>
              <w:right w:val="single" w:sz="12" w:space="0" w:color="auto"/>
            </w:tcBorders>
            <w:vAlign w:val="center"/>
          </w:tcPr>
          <w:p w14:paraId="271C44EA"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8</w:t>
            </w:r>
          </w:p>
        </w:tc>
        <w:tc>
          <w:tcPr>
            <w:tcW w:w="1666" w:type="pct"/>
            <w:tcBorders>
              <w:left w:val="single" w:sz="12" w:space="0" w:color="auto"/>
            </w:tcBorders>
            <w:vAlign w:val="center"/>
          </w:tcPr>
          <w:p w14:paraId="028C8633"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w:t>
            </w:r>
          </w:p>
        </w:tc>
        <w:tc>
          <w:tcPr>
            <w:tcW w:w="1666" w:type="pct"/>
            <w:vAlign w:val="center"/>
          </w:tcPr>
          <w:p w14:paraId="6405070D" w14:textId="77777777" w:rsidR="00A87B3F" w:rsidRPr="00A87B3F" w:rsidRDefault="00AC39CD" w:rsidP="00087517">
            <w:pPr>
              <w:jc w:val="center"/>
              <w:rPr>
                <w:rFonts w:ascii="Times New Roman" w:hAnsi="Times New Roman" w:cs="Times New Roman"/>
                <w:szCs w:val="24"/>
              </w:rPr>
            </w:pPr>
            <w:r>
              <w:rPr>
                <w:rFonts w:ascii="Times New Roman" w:hAnsi="Times New Roman" w:cs="Times New Roman"/>
                <w:szCs w:val="24"/>
              </w:rPr>
              <w:t>0</w:t>
            </w:r>
            <w:r w:rsidR="00A87B3F" w:rsidRPr="00A87B3F">
              <w:rPr>
                <w:rFonts w:ascii="Times New Roman" w:hAnsi="Times New Roman" w:cs="Times New Roman"/>
                <w:szCs w:val="24"/>
              </w:rPr>
              <w:t>,7</w:t>
            </w:r>
          </w:p>
        </w:tc>
      </w:tr>
      <w:tr w:rsidR="00A87B3F" w14:paraId="663516DE" w14:textId="77777777" w:rsidTr="00087517">
        <w:trPr>
          <w:trHeight w:val="385"/>
        </w:trPr>
        <w:tc>
          <w:tcPr>
            <w:tcW w:w="1667" w:type="pct"/>
            <w:tcBorders>
              <w:right w:val="single" w:sz="12" w:space="0" w:color="auto"/>
            </w:tcBorders>
            <w:vAlign w:val="center"/>
          </w:tcPr>
          <w:p w14:paraId="1ACDE222" w14:textId="77777777" w:rsidR="00A87B3F" w:rsidRPr="007566BD" w:rsidRDefault="007566BD" w:rsidP="00087517">
            <w:pPr>
              <w:jc w:val="center"/>
              <w:rPr>
                <w:rFonts w:ascii="Times New Roman" w:hAnsi="Times New Roman" w:cs="Times New Roman"/>
                <w:b/>
                <w:szCs w:val="24"/>
              </w:rPr>
            </w:pPr>
            <w:r w:rsidRPr="007566BD">
              <w:rPr>
                <w:rFonts w:ascii="Times New Roman" w:hAnsi="Times New Roman" w:cs="Times New Roman"/>
                <w:b/>
                <w:szCs w:val="24"/>
              </w:rPr>
              <w:t>13</w:t>
            </w:r>
          </w:p>
        </w:tc>
        <w:tc>
          <w:tcPr>
            <w:tcW w:w="1666" w:type="pct"/>
            <w:tcBorders>
              <w:left w:val="single" w:sz="12" w:space="0" w:color="auto"/>
            </w:tcBorders>
            <w:vAlign w:val="center"/>
          </w:tcPr>
          <w:p w14:paraId="6768FCC1"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w:t>
            </w:r>
          </w:p>
        </w:tc>
        <w:tc>
          <w:tcPr>
            <w:tcW w:w="1666" w:type="pct"/>
            <w:vAlign w:val="center"/>
          </w:tcPr>
          <w:p w14:paraId="41B5601D" w14:textId="77777777" w:rsidR="00A87B3F" w:rsidRPr="00A87B3F" w:rsidRDefault="00AC39CD" w:rsidP="00087517">
            <w:pPr>
              <w:jc w:val="center"/>
              <w:rPr>
                <w:rFonts w:ascii="Times New Roman" w:hAnsi="Times New Roman" w:cs="Times New Roman"/>
                <w:szCs w:val="24"/>
              </w:rPr>
            </w:pPr>
            <w:r>
              <w:rPr>
                <w:rFonts w:ascii="Times New Roman" w:hAnsi="Times New Roman" w:cs="Times New Roman"/>
                <w:szCs w:val="24"/>
              </w:rPr>
              <w:t>0</w:t>
            </w:r>
            <w:r w:rsidR="00A87B3F" w:rsidRPr="00A87B3F">
              <w:rPr>
                <w:rFonts w:ascii="Times New Roman" w:hAnsi="Times New Roman" w:cs="Times New Roman"/>
                <w:szCs w:val="24"/>
              </w:rPr>
              <w:t>,7</w:t>
            </w:r>
          </w:p>
        </w:tc>
      </w:tr>
      <w:tr w:rsidR="00A87B3F" w14:paraId="75BF6936" w14:textId="77777777" w:rsidTr="00087517">
        <w:trPr>
          <w:trHeight w:val="385"/>
        </w:trPr>
        <w:tc>
          <w:tcPr>
            <w:tcW w:w="1667" w:type="pct"/>
            <w:tcBorders>
              <w:bottom w:val="single" w:sz="12" w:space="0" w:color="auto"/>
              <w:right w:val="single" w:sz="12" w:space="0" w:color="auto"/>
            </w:tcBorders>
            <w:vAlign w:val="center"/>
          </w:tcPr>
          <w:p w14:paraId="1DBB36CA" w14:textId="77777777" w:rsidR="00A87B3F" w:rsidRPr="007566BD" w:rsidRDefault="00A87B3F" w:rsidP="00087517">
            <w:pPr>
              <w:jc w:val="center"/>
              <w:rPr>
                <w:rFonts w:ascii="Times New Roman" w:hAnsi="Times New Roman" w:cs="Times New Roman"/>
                <w:b/>
                <w:szCs w:val="24"/>
              </w:rPr>
            </w:pPr>
            <w:r w:rsidRPr="007566BD">
              <w:rPr>
                <w:rFonts w:ascii="Times New Roman" w:hAnsi="Times New Roman" w:cs="Times New Roman"/>
                <w:b/>
                <w:szCs w:val="24"/>
              </w:rPr>
              <w:t>∑</w:t>
            </w:r>
          </w:p>
        </w:tc>
        <w:tc>
          <w:tcPr>
            <w:tcW w:w="1666" w:type="pct"/>
            <w:tcBorders>
              <w:left w:val="single" w:sz="12" w:space="0" w:color="auto"/>
            </w:tcBorders>
            <w:vAlign w:val="center"/>
          </w:tcPr>
          <w:p w14:paraId="3231ABB1" w14:textId="77777777" w:rsidR="00A87B3F" w:rsidRPr="00A87B3F" w:rsidRDefault="00A87B3F" w:rsidP="00087517">
            <w:pPr>
              <w:jc w:val="center"/>
              <w:rPr>
                <w:rFonts w:ascii="Times New Roman" w:hAnsi="Times New Roman" w:cs="Times New Roman"/>
                <w:szCs w:val="24"/>
              </w:rPr>
            </w:pPr>
            <w:r w:rsidRPr="00A87B3F">
              <w:rPr>
                <w:rFonts w:ascii="Times New Roman" w:hAnsi="Times New Roman" w:cs="Times New Roman"/>
                <w:szCs w:val="24"/>
              </w:rPr>
              <w:t>149</w:t>
            </w:r>
          </w:p>
        </w:tc>
        <w:tc>
          <w:tcPr>
            <w:tcW w:w="1666" w:type="pct"/>
            <w:vAlign w:val="center"/>
          </w:tcPr>
          <w:p w14:paraId="369463A4" w14:textId="77777777" w:rsidR="00A87B3F" w:rsidRPr="00A87B3F" w:rsidRDefault="007566BD" w:rsidP="00087517">
            <w:pPr>
              <w:tabs>
                <w:tab w:val="left" w:pos="1185"/>
                <w:tab w:val="center" w:pos="1445"/>
              </w:tabs>
              <w:jc w:val="cen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=SUM(ABOVE) </w:instrText>
            </w:r>
            <w:r>
              <w:rPr>
                <w:rFonts w:ascii="Times New Roman" w:hAnsi="Times New Roman" w:cs="Times New Roman"/>
                <w:szCs w:val="24"/>
              </w:rPr>
              <w:fldChar w:fldCharType="separate"/>
            </w:r>
            <w:r>
              <w:rPr>
                <w:rFonts w:ascii="Times New Roman" w:hAnsi="Times New Roman" w:cs="Times New Roman"/>
                <w:noProof/>
                <w:szCs w:val="24"/>
              </w:rPr>
              <w:t>100</w:t>
            </w:r>
            <w:r>
              <w:rPr>
                <w:rFonts w:ascii="Times New Roman" w:hAnsi="Times New Roman" w:cs="Times New Roman"/>
                <w:szCs w:val="24"/>
              </w:rPr>
              <w:fldChar w:fldCharType="end"/>
            </w:r>
          </w:p>
        </w:tc>
      </w:tr>
    </w:tbl>
    <w:p w14:paraId="4B342644" w14:textId="77777777" w:rsidR="00A87B3F" w:rsidRDefault="00FD25F5" w:rsidP="00FD25F5">
      <w:pPr>
        <w:spacing w:line="240" w:lineRule="auto"/>
        <w:jc w:val="both"/>
        <w:rPr>
          <w:rFonts w:ascii="Times New Roman" w:hAnsi="Times New Roman" w:cs="Times New Roman"/>
          <w:sz w:val="24"/>
          <w:szCs w:val="19"/>
        </w:rPr>
      </w:pPr>
      <w:r>
        <w:rPr>
          <w:rFonts w:ascii="Times New Roman" w:hAnsi="Times New Roman" w:cs="Times New Roman"/>
          <w:sz w:val="24"/>
          <w:szCs w:val="19"/>
        </w:rPr>
        <w:t>Bilješka 0-1 bod: nema problema s kockanjem, 2-5 bodova: niska do srednja ozbiljnost problema s kockanje</w:t>
      </w:r>
      <w:r w:rsidR="006B71CF">
        <w:rPr>
          <w:rFonts w:ascii="Times New Roman" w:hAnsi="Times New Roman" w:cs="Times New Roman"/>
          <w:sz w:val="24"/>
          <w:szCs w:val="19"/>
        </w:rPr>
        <w:t>m</w:t>
      </w:r>
      <w:r>
        <w:rPr>
          <w:rFonts w:ascii="Times New Roman" w:hAnsi="Times New Roman" w:cs="Times New Roman"/>
          <w:sz w:val="24"/>
          <w:szCs w:val="19"/>
        </w:rPr>
        <w:t>, 6+ bodova: visoka ozbiljnost problema povezanih s kockanjem</w:t>
      </w:r>
    </w:p>
    <w:p w14:paraId="2AACDD0A" w14:textId="77777777" w:rsidR="00FD25F5" w:rsidRDefault="00FD25F5" w:rsidP="00FD25F5">
      <w:pPr>
        <w:spacing w:line="360" w:lineRule="auto"/>
        <w:jc w:val="both"/>
        <w:rPr>
          <w:rFonts w:ascii="Times New Roman" w:hAnsi="Times New Roman" w:cs="Times New Roman"/>
          <w:sz w:val="24"/>
          <w:szCs w:val="19"/>
        </w:rPr>
      </w:pPr>
    </w:p>
    <w:p w14:paraId="44A89669" w14:textId="77777777" w:rsidR="006B71CF" w:rsidRDefault="00FD25F5" w:rsidP="00FD25F5">
      <w:pPr>
        <w:spacing w:line="360" w:lineRule="auto"/>
        <w:jc w:val="both"/>
        <w:rPr>
          <w:rFonts w:ascii="Times New Roman" w:hAnsi="Times New Roman" w:cs="Times New Roman"/>
          <w:sz w:val="24"/>
          <w:szCs w:val="19"/>
        </w:rPr>
      </w:pPr>
      <w:r>
        <w:rPr>
          <w:rFonts w:ascii="Times New Roman" w:hAnsi="Times New Roman" w:cs="Times New Roman"/>
          <w:sz w:val="24"/>
          <w:szCs w:val="19"/>
        </w:rPr>
        <w:t>Što se tiče rizičnih stilova ponašanja</w:t>
      </w:r>
      <w:r w:rsidR="00C46507">
        <w:rPr>
          <w:rFonts w:ascii="Times New Roman" w:hAnsi="Times New Roman" w:cs="Times New Roman"/>
          <w:sz w:val="24"/>
          <w:szCs w:val="19"/>
        </w:rPr>
        <w:t>, 69,8% ispitanika odgovorilo je kako nikada ne koriste tjelesno nasilje za rješavanje problema, a 22,1% ispitanika to čini rijetko. Kada je u pitanju pušenje cigareta</w:t>
      </w:r>
      <w:r w:rsidR="001E5843">
        <w:rPr>
          <w:rFonts w:ascii="Times New Roman" w:hAnsi="Times New Roman" w:cs="Times New Roman"/>
          <w:sz w:val="24"/>
          <w:szCs w:val="19"/>
        </w:rPr>
        <w:t>,</w:t>
      </w:r>
      <w:r w:rsidR="00C46507">
        <w:rPr>
          <w:rFonts w:ascii="Times New Roman" w:hAnsi="Times New Roman" w:cs="Times New Roman"/>
          <w:sz w:val="24"/>
          <w:szCs w:val="19"/>
        </w:rPr>
        <w:t xml:space="preserve"> 61,7% ispitanika odgovorilo je </w:t>
      </w:r>
      <w:r w:rsidR="00087517">
        <w:rPr>
          <w:rFonts w:ascii="Times New Roman" w:hAnsi="Times New Roman" w:cs="Times New Roman"/>
          <w:sz w:val="24"/>
          <w:szCs w:val="19"/>
        </w:rPr>
        <w:t>kako ne puši</w:t>
      </w:r>
      <w:r w:rsidR="00C46507">
        <w:rPr>
          <w:rFonts w:ascii="Times New Roman" w:hAnsi="Times New Roman" w:cs="Times New Roman"/>
          <w:sz w:val="24"/>
          <w:szCs w:val="19"/>
        </w:rPr>
        <w:t xml:space="preserve"> cigarete, a 15,4% ispitanika to čini svakodnevno. </w:t>
      </w:r>
      <w:r w:rsidR="004F2E49">
        <w:rPr>
          <w:rFonts w:ascii="Times New Roman" w:hAnsi="Times New Roman" w:cs="Times New Roman"/>
          <w:sz w:val="24"/>
          <w:szCs w:val="19"/>
        </w:rPr>
        <w:t>30,2% ispitanika odgovorilo je kako nikada ne piju alkohol, a 86,6% ispitanika odgovorilo je kako nikada nisu konzumirali lakše ili teže droge. Kada je u pitanju apsentizam, 65,8</w:t>
      </w:r>
      <w:r w:rsidR="00087517">
        <w:rPr>
          <w:rFonts w:ascii="Times New Roman" w:hAnsi="Times New Roman" w:cs="Times New Roman"/>
          <w:sz w:val="24"/>
          <w:szCs w:val="19"/>
        </w:rPr>
        <w:t>%</w:t>
      </w:r>
      <w:r w:rsidR="004F2E49">
        <w:rPr>
          <w:rFonts w:ascii="Times New Roman" w:hAnsi="Times New Roman" w:cs="Times New Roman"/>
          <w:sz w:val="24"/>
          <w:szCs w:val="19"/>
        </w:rPr>
        <w:t xml:space="preserve"> ispitanika tvrdi </w:t>
      </w:r>
      <w:r w:rsidR="00087517">
        <w:rPr>
          <w:rFonts w:ascii="Times New Roman" w:hAnsi="Times New Roman" w:cs="Times New Roman"/>
          <w:sz w:val="24"/>
          <w:szCs w:val="19"/>
        </w:rPr>
        <w:t>kako nikada namjerno ne izostaje</w:t>
      </w:r>
      <w:r w:rsidR="004F2E49">
        <w:rPr>
          <w:rFonts w:ascii="Times New Roman" w:hAnsi="Times New Roman" w:cs="Times New Roman"/>
          <w:sz w:val="24"/>
          <w:szCs w:val="19"/>
        </w:rPr>
        <w:t xml:space="preserve"> s nastave, a 18,1% ispitanika to čini rijetko. </w:t>
      </w:r>
      <w:r w:rsidR="001E5843">
        <w:rPr>
          <w:rFonts w:ascii="Times New Roman" w:hAnsi="Times New Roman" w:cs="Times New Roman"/>
          <w:sz w:val="24"/>
          <w:szCs w:val="19"/>
        </w:rPr>
        <w:t>Što se tiče krađe</w:t>
      </w:r>
      <w:r w:rsidR="001E5843" w:rsidRPr="001E5843">
        <w:rPr>
          <w:rFonts w:ascii="Times New Roman" w:hAnsi="Times New Roman" w:cs="Times New Roman"/>
          <w:sz w:val="24"/>
          <w:szCs w:val="19"/>
        </w:rPr>
        <w:t>, 98% ispita</w:t>
      </w:r>
      <w:r w:rsidR="00087517">
        <w:rPr>
          <w:rFonts w:ascii="Times New Roman" w:hAnsi="Times New Roman" w:cs="Times New Roman"/>
          <w:sz w:val="24"/>
          <w:szCs w:val="19"/>
        </w:rPr>
        <w:t>nika tvrdi kako nikada ne krade</w:t>
      </w:r>
      <w:r w:rsidR="001E5843" w:rsidRPr="001E5843">
        <w:rPr>
          <w:rFonts w:ascii="Times New Roman" w:hAnsi="Times New Roman" w:cs="Times New Roman"/>
          <w:sz w:val="24"/>
          <w:szCs w:val="19"/>
        </w:rPr>
        <w:t xml:space="preserve">. </w:t>
      </w:r>
      <w:r w:rsidR="001E5843">
        <w:rPr>
          <w:rFonts w:ascii="Times New Roman" w:hAnsi="Times New Roman" w:cs="Times New Roman"/>
          <w:sz w:val="24"/>
          <w:szCs w:val="19"/>
        </w:rPr>
        <w:t>Seksualnom rizičnom ponašanju sklono je 9,4% ispitanika</w:t>
      </w:r>
      <w:r w:rsidR="00BE1F6F">
        <w:rPr>
          <w:rFonts w:ascii="Times New Roman" w:hAnsi="Times New Roman" w:cs="Times New Roman"/>
          <w:sz w:val="24"/>
          <w:szCs w:val="19"/>
        </w:rPr>
        <w:t>, a 2,7</w:t>
      </w:r>
      <w:r w:rsidR="001E5843" w:rsidRPr="001E5843">
        <w:rPr>
          <w:rFonts w:ascii="Times New Roman" w:hAnsi="Times New Roman" w:cs="Times New Roman"/>
          <w:sz w:val="24"/>
          <w:szCs w:val="19"/>
        </w:rPr>
        <w:t>% ispitanika često mijenja seksualnog partnera i pri tome ne koristi zaštitu. Većina učenika ne uništava namjerno imovinu (88,6%).</w:t>
      </w:r>
    </w:p>
    <w:p w14:paraId="129F0274" w14:textId="77777777" w:rsidR="00087517" w:rsidRDefault="00087517" w:rsidP="004F2E49">
      <w:pPr>
        <w:spacing w:line="480" w:lineRule="auto"/>
        <w:jc w:val="center"/>
        <w:rPr>
          <w:rFonts w:ascii="Times New Roman" w:hAnsi="Times New Roman" w:cs="Times New Roman"/>
          <w:b/>
          <w:sz w:val="24"/>
          <w:szCs w:val="19"/>
        </w:rPr>
      </w:pPr>
    </w:p>
    <w:p w14:paraId="792DDA7A" w14:textId="77777777" w:rsidR="004F2E49" w:rsidRPr="004F2E49" w:rsidRDefault="004F2E49" w:rsidP="004F2E49">
      <w:pPr>
        <w:spacing w:line="480" w:lineRule="auto"/>
        <w:jc w:val="center"/>
        <w:rPr>
          <w:rFonts w:ascii="Times New Roman" w:hAnsi="Times New Roman" w:cs="Times New Roman"/>
          <w:b/>
          <w:sz w:val="24"/>
          <w:szCs w:val="19"/>
        </w:rPr>
      </w:pPr>
      <w:r w:rsidRPr="004F2E49">
        <w:rPr>
          <w:rFonts w:ascii="Times New Roman" w:hAnsi="Times New Roman" w:cs="Times New Roman"/>
          <w:b/>
          <w:sz w:val="24"/>
          <w:szCs w:val="19"/>
        </w:rPr>
        <w:lastRenderedPageBreak/>
        <w:t>Tablica 12 Učestalost pijenja alkohola kod adolescenata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8"/>
        <w:gridCol w:w="3109"/>
        <w:gridCol w:w="3107"/>
      </w:tblGrid>
      <w:tr w:rsidR="004F2E49" w14:paraId="3F66A6F5" w14:textId="77777777" w:rsidTr="00087517">
        <w:trPr>
          <w:trHeight w:val="354"/>
        </w:trPr>
        <w:tc>
          <w:tcPr>
            <w:tcW w:w="1667" w:type="pct"/>
            <w:tcBorders>
              <w:top w:val="single" w:sz="12" w:space="0" w:color="auto"/>
              <w:bottom w:val="single" w:sz="12" w:space="0" w:color="auto"/>
              <w:right w:val="single" w:sz="12" w:space="0" w:color="auto"/>
            </w:tcBorders>
            <w:vAlign w:val="center"/>
          </w:tcPr>
          <w:p w14:paraId="6F237F51" w14:textId="77777777" w:rsidR="004F2E49" w:rsidRPr="007566BD" w:rsidRDefault="004F2E49" w:rsidP="00087517">
            <w:pPr>
              <w:autoSpaceDE w:val="0"/>
              <w:autoSpaceDN w:val="0"/>
              <w:adjustRightInd w:val="0"/>
              <w:jc w:val="center"/>
              <w:rPr>
                <w:rFonts w:ascii="Times New Roman" w:hAnsi="Times New Roman" w:cs="Times New Roman"/>
                <w:b/>
              </w:rPr>
            </w:pPr>
            <w:r w:rsidRPr="007566BD">
              <w:rPr>
                <w:rFonts w:ascii="Times New Roman" w:hAnsi="Times New Roman" w:cs="Times New Roman"/>
                <w:b/>
              </w:rPr>
              <w:t>Pijem alkohol</w:t>
            </w:r>
          </w:p>
        </w:tc>
        <w:tc>
          <w:tcPr>
            <w:tcW w:w="1667" w:type="pct"/>
            <w:tcBorders>
              <w:top w:val="single" w:sz="12" w:space="0" w:color="auto"/>
              <w:left w:val="single" w:sz="12" w:space="0" w:color="auto"/>
              <w:bottom w:val="single" w:sz="12" w:space="0" w:color="auto"/>
            </w:tcBorders>
            <w:vAlign w:val="center"/>
          </w:tcPr>
          <w:p w14:paraId="3FD83026" w14:textId="77777777" w:rsidR="004F2E49" w:rsidRPr="007566BD" w:rsidRDefault="004F2E49" w:rsidP="00087517">
            <w:pPr>
              <w:autoSpaceDE w:val="0"/>
              <w:autoSpaceDN w:val="0"/>
              <w:adjustRightInd w:val="0"/>
              <w:jc w:val="center"/>
              <w:rPr>
                <w:rFonts w:ascii="Times New Roman" w:hAnsi="Times New Roman" w:cs="Times New Roman"/>
                <w:b/>
              </w:rPr>
            </w:pPr>
            <w:r w:rsidRPr="007566BD">
              <w:rPr>
                <w:rFonts w:ascii="Times New Roman" w:hAnsi="Times New Roman" w:cs="Times New Roman"/>
                <w:b/>
              </w:rPr>
              <w:t>N</w:t>
            </w:r>
          </w:p>
        </w:tc>
        <w:tc>
          <w:tcPr>
            <w:tcW w:w="1667" w:type="pct"/>
            <w:tcBorders>
              <w:top w:val="single" w:sz="12" w:space="0" w:color="auto"/>
              <w:bottom w:val="single" w:sz="12" w:space="0" w:color="auto"/>
            </w:tcBorders>
            <w:vAlign w:val="center"/>
          </w:tcPr>
          <w:p w14:paraId="63BC0708" w14:textId="77777777" w:rsidR="004F2E49" w:rsidRPr="007566BD" w:rsidRDefault="004F2E49" w:rsidP="00087517">
            <w:pPr>
              <w:autoSpaceDE w:val="0"/>
              <w:autoSpaceDN w:val="0"/>
              <w:adjustRightInd w:val="0"/>
              <w:jc w:val="center"/>
              <w:rPr>
                <w:rFonts w:ascii="Times New Roman" w:hAnsi="Times New Roman" w:cs="Times New Roman"/>
                <w:b/>
              </w:rPr>
            </w:pPr>
            <w:r w:rsidRPr="007566BD">
              <w:rPr>
                <w:rFonts w:ascii="Times New Roman" w:hAnsi="Times New Roman" w:cs="Times New Roman"/>
                <w:b/>
              </w:rPr>
              <w:t>%</w:t>
            </w:r>
          </w:p>
        </w:tc>
      </w:tr>
      <w:tr w:rsidR="004F2E49" w14:paraId="2B0ED28A" w14:textId="77777777" w:rsidTr="00087517">
        <w:trPr>
          <w:trHeight w:val="354"/>
        </w:trPr>
        <w:tc>
          <w:tcPr>
            <w:tcW w:w="1667" w:type="pct"/>
            <w:tcBorders>
              <w:top w:val="single" w:sz="12" w:space="0" w:color="auto"/>
              <w:right w:val="single" w:sz="12" w:space="0" w:color="auto"/>
            </w:tcBorders>
            <w:vAlign w:val="center"/>
          </w:tcPr>
          <w:p w14:paraId="601FD1CE" w14:textId="77777777" w:rsidR="004F2E49" w:rsidRPr="007566BD" w:rsidRDefault="004F2E49" w:rsidP="00087517">
            <w:pPr>
              <w:jc w:val="center"/>
              <w:rPr>
                <w:rFonts w:ascii="Times New Roman" w:hAnsi="Times New Roman" w:cs="Times New Roman"/>
                <w:b/>
              </w:rPr>
            </w:pPr>
            <w:r w:rsidRPr="007566BD">
              <w:rPr>
                <w:rFonts w:ascii="Times New Roman" w:hAnsi="Times New Roman" w:cs="Times New Roman"/>
                <w:b/>
              </w:rPr>
              <w:t>nikad</w:t>
            </w:r>
          </w:p>
        </w:tc>
        <w:tc>
          <w:tcPr>
            <w:tcW w:w="1667" w:type="pct"/>
            <w:tcBorders>
              <w:top w:val="single" w:sz="12" w:space="0" w:color="auto"/>
              <w:left w:val="single" w:sz="12" w:space="0" w:color="auto"/>
            </w:tcBorders>
            <w:vAlign w:val="center"/>
          </w:tcPr>
          <w:p w14:paraId="3FC0ACA5"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45</w:t>
            </w:r>
          </w:p>
        </w:tc>
        <w:tc>
          <w:tcPr>
            <w:tcW w:w="1667" w:type="pct"/>
            <w:tcBorders>
              <w:top w:val="single" w:sz="12" w:space="0" w:color="auto"/>
            </w:tcBorders>
            <w:vAlign w:val="center"/>
          </w:tcPr>
          <w:p w14:paraId="5DAC037E"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30,2</w:t>
            </w:r>
          </w:p>
        </w:tc>
      </w:tr>
      <w:tr w:rsidR="004F2E49" w14:paraId="11AA9482" w14:textId="77777777" w:rsidTr="00087517">
        <w:trPr>
          <w:trHeight w:val="333"/>
        </w:trPr>
        <w:tc>
          <w:tcPr>
            <w:tcW w:w="1667" w:type="pct"/>
            <w:tcBorders>
              <w:right w:val="single" w:sz="12" w:space="0" w:color="auto"/>
            </w:tcBorders>
            <w:vAlign w:val="center"/>
          </w:tcPr>
          <w:p w14:paraId="72AFC2D5" w14:textId="77777777" w:rsidR="004F2E49" w:rsidRPr="007566BD" w:rsidRDefault="004F2E49" w:rsidP="00087517">
            <w:pPr>
              <w:jc w:val="center"/>
              <w:rPr>
                <w:rFonts w:ascii="Times New Roman" w:hAnsi="Times New Roman" w:cs="Times New Roman"/>
                <w:b/>
              </w:rPr>
            </w:pPr>
            <w:r w:rsidRPr="007566BD">
              <w:rPr>
                <w:rFonts w:ascii="Times New Roman" w:hAnsi="Times New Roman" w:cs="Times New Roman"/>
                <w:b/>
              </w:rPr>
              <w:t>rijetko</w:t>
            </w:r>
          </w:p>
        </w:tc>
        <w:tc>
          <w:tcPr>
            <w:tcW w:w="1667" w:type="pct"/>
            <w:tcBorders>
              <w:left w:val="single" w:sz="12" w:space="0" w:color="auto"/>
            </w:tcBorders>
            <w:vAlign w:val="center"/>
          </w:tcPr>
          <w:p w14:paraId="5BD26940"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38</w:t>
            </w:r>
          </w:p>
        </w:tc>
        <w:tc>
          <w:tcPr>
            <w:tcW w:w="1667" w:type="pct"/>
            <w:vAlign w:val="center"/>
          </w:tcPr>
          <w:p w14:paraId="321CB077"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25,5</w:t>
            </w:r>
          </w:p>
        </w:tc>
      </w:tr>
      <w:tr w:rsidR="004F2E49" w14:paraId="2749CB71" w14:textId="77777777" w:rsidTr="00087517">
        <w:trPr>
          <w:trHeight w:val="354"/>
        </w:trPr>
        <w:tc>
          <w:tcPr>
            <w:tcW w:w="1667" w:type="pct"/>
            <w:tcBorders>
              <w:right w:val="single" w:sz="12" w:space="0" w:color="auto"/>
            </w:tcBorders>
            <w:vAlign w:val="center"/>
          </w:tcPr>
          <w:p w14:paraId="580FF972" w14:textId="77777777" w:rsidR="004F2E49" w:rsidRPr="007566BD" w:rsidRDefault="004F2E49" w:rsidP="00087517">
            <w:pPr>
              <w:jc w:val="center"/>
              <w:rPr>
                <w:rFonts w:ascii="Times New Roman" w:hAnsi="Times New Roman" w:cs="Times New Roman"/>
                <w:b/>
              </w:rPr>
            </w:pPr>
            <w:r w:rsidRPr="007566BD">
              <w:rPr>
                <w:rFonts w:ascii="Times New Roman" w:hAnsi="Times New Roman" w:cs="Times New Roman"/>
                <w:b/>
              </w:rPr>
              <w:t>ponekad</w:t>
            </w:r>
          </w:p>
        </w:tc>
        <w:tc>
          <w:tcPr>
            <w:tcW w:w="1667" w:type="pct"/>
            <w:tcBorders>
              <w:left w:val="single" w:sz="12" w:space="0" w:color="auto"/>
            </w:tcBorders>
            <w:vAlign w:val="center"/>
          </w:tcPr>
          <w:p w14:paraId="77E1696C"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39</w:t>
            </w:r>
          </w:p>
        </w:tc>
        <w:tc>
          <w:tcPr>
            <w:tcW w:w="1667" w:type="pct"/>
            <w:vAlign w:val="center"/>
          </w:tcPr>
          <w:p w14:paraId="1D963A5D"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26,2</w:t>
            </w:r>
          </w:p>
        </w:tc>
      </w:tr>
      <w:tr w:rsidR="004F2E49" w14:paraId="1748449F" w14:textId="77777777" w:rsidTr="00087517">
        <w:trPr>
          <w:trHeight w:val="333"/>
        </w:trPr>
        <w:tc>
          <w:tcPr>
            <w:tcW w:w="1667" w:type="pct"/>
            <w:tcBorders>
              <w:right w:val="single" w:sz="12" w:space="0" w:color="auto"/>
            </w:tcBorders>
            <w:vAlign w:val="center"/>
          </w:tcPr>
          <w:p w14:paraId="550E76BB" w14:textId="77777777" w:rsidR="004F2E49" w:rsidRPr="007566BD" w:rsidRDefault="004F2E49" w:rsidP="00087517">
            <w:pPr>
              <w:jc w:val="center"/>
              <w:rPr>
                <w:rFonts w:ascii="Times New Roman" w:hAnsi="Times New Roman" w:cs="Times New Roman"/>
                <w:b/>
              </w:rPr>
            </w:pPr>
            <w:r w:rsidRPr="007566BD">
              <w:rPr>
                <w:rFonts w:ascii="Times New Roman" w:hAnsi="Times New Roman" w:cs="Times New Roman"/>
                <w:b/>
              </w:rPr>
              <w:t>često</w:t>
            </w:r>
          </w:p>
        </w:tc>
        <w:tc>
          <w:tcPr>
            <w:tcW w:w="1667" w:type="pct"/>
            <w:tcBorders>
              <w:left w:val="single" w:sz="12" w:space="0" w:color="auto"/>
            </w:tcBorders>
            <w:vAlign w:val="center"/>
          </w:tcPr>
          <w:p w14:paraId="26EDC51E"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19</w:t>
            </w:r>
          </w:p>
        </w:tc>
        <w:tc>
          <w:tcPr>
            <w:tcW w:w="1667" w:type="pct"/>
            <w:vAlign w:val="center"/>
          </w:tcPr>
          <w:p w14:paraId="0AAFD9EE"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12,7</w:t>
            </w:r>
          </w:p>
        </w:tc>
      </w:tr>
      <w:tr w:rsidR="004F2E49" w14:paraId="210AFFB8" w14:textId="77777777" w:rsidTr="00087517">
        <w:trPr>
          <w:trHeight w:val="354"/>
        </w:trPr>
        <w:tc>
          <w:tcPr>
            <w:tcW w:w="1667" w:type="pct"/>
            <w:tcBorders>
              <w:right w:val="single" w:sz="12" w:space="0" w:color="auto"/>
            </w:tcBorders>
            <w:vAlign w:val="center"/>
          </w:tcPr>
          <w:p w14:paraId="4A7D5457" w14:textId="77777777" w:rsidR="004F2E49" w:rsidRPr="007566BD" w:rsidRDefault="004F2E49" w:rsidP="00087517">
            <w:pPr>
              <w:jc w:val="center"/>
              <w:rPr>
                <w:rFonts w:ascii="Times New Roman" w:hAnsi="Times New Roman" w:cs="Times New Roman"/>
                <w:b/>
              </w:rPr>
            </w:pPr>
            <w:r w:rsidRPr="007566BD">
              <w:rPr>
                <w:rFonts w:ascii="Times New Roman" w:hAnsi="Times New Roman" w:cs="Times New Roman"/>
                <w:b/>
              </w:rPr>
              <w:t>uvijek</w:t>
            </w:r>
          </w:p>
        </w:tc>
        <w:tc>
          <w:tcPr>
            <w:tcW w:w="1667" w:type="pct"/>
            <w:tcBorders>
              <w:left w:val="single" w:sz="12" w:space="0" w:color="auto"/>
            </w:tcBorders>
            <w:vAlign w:val="center"/>
          </w:tcPr>
          <w:p w14:paraId="45195982"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8</w:t>
            </w:r>
          </w:p>
        </w:tc>
        <w:tc>
          <w:tcPr>
            <w:tcW w:w="1667" w:type="pct"/>
            <w:vAlign w:val="center"/>
          </w:tcPr>
          <w:p w14:paraId="788BAA23" w14:textId="77777777" w:rsidR="004F2E49" w:rsidRPr="004F2E49" w:rsidRDefault="004F2E49" w:rsidP="00087517">
            <w:pPr>
              <w:jc w:val="center"/>
              <w:rPr>
                <w:rFonts w:ascii="Times New Roman" w:hAnsi="Times New Roman" w:cs="Times New Roman"/>
              </w:rPr>
            </w:pPr>
            <w:r w:rsidRPr="004F2E49">
              <w:rPr>
                <w:rFonts w:ascii="Times New Roman" w:hAnsi="Times New Roman" w:cs="Times New Roman"/>
              </w:rPr>
              <w:t>5,4</w:t>
            </w:r>
          </w:p>
        </w:tc>
      </w:tr>
      <w:tr w:rsidR="004F2E49" w14:paraId="3BCD75DA" w14:textId="77777777" w:rsidTr="00087517">
        <w:trPr>
          <w:trHeight w:val="333"/>
        </w:trPr>
        <w:tc>
          <w:tcPr>
            <w:tcW w:w="1667" w:type="pct"/>
            <w:tcBorders>
              <w:bottom w:val="single" w:sz="12" w:space="0" w:color="auto"/>
              <w:right w:val="single" w:sz="12" w:space="0" w:color="auto"/>
            </w:tcBorders>
            <w:vAlign w:val="center"/>
          </w:tcPr>
          <w:p w14:paraId="3E010B30" w14:textId="77777777" w:rsidR="004F2E49" w:rsidRPr="007566BD" w:rsidRDefault="004F2E49" w:rsidP="00087517">
            <w:pPr>
              <w:autoSpaceDE w:val="0"/>
              <w:autoSpaceDN w:val="0"/>
              <w:adjustRightInd w:val="0"/>
              <w:jc w:val="center"/>
              <w:rPr>
                <w:rFonts w:ascii="Times New Roman" w:hAnsi="Times New Roman" w:cs="Times New Roman"/>
                <w:b/>
              </w:rPr>
            </w:pPr>
            <w:r w:rsidRPr="007566BD">
              <w:rPr>
                <w:rFonts w:ascii="Times New Roman" w:hAnsi="Times New Roman" w:cs="Times New Roman"/>
                <w:b/>
              </w:rPr>
              <w:t>∑</w:t>
            </w:r>
          </w:p>
        </w:tc>
        <w:tc>
          <w:tcPr>
            <w:tcW w:w="1667" w:type="pct"/>
            <w:tcBorders>
              <w:left w:val="single" w:sz="12" w:space="0" w:color="auto"/>
            </w:tcBorders>
            <w:vAlign w:val="center"/>
          </w:tcPr>
          <w:p w14:paraId="49170601" w14:textId="77777777" w:rsidR="004F2E49" w:rsidRPr="004F2E49" w:rsidRDefault="004F2E49" w:rsidP="00087517">
            <w:pPr>
              <w:autoSpaceDE w:val="0"/>
              <w:autoSpaceDN w:val="0"/>
              <w:adjustRightInd w:val="0"/>
              <w:jc w:val="center"/>
              <w:rPr>
                <w:rFonts w:ascii="Times New Roman" w:hAnsi="Times New Roman" w:cs="Times New Roman"/>
              </w:rPr>
            </w:pPr>
            <w:r w:rsidRPr="004F2E49">
              <w:rPr>
                <w:rFonts w:ascii="Times New Roman" w:hAnsi="Times New Roman" w:cs="Times New Roman"/>
              </w:rPr>
              <w:fldChar w:fldCharType="begin"/>
            </w:r>
            <w:r w:rsidRPr="004F2E49">
              <w:rPr>
                <w:rFonts w:ascii="Times New Roman" w:hAnsi="Times New Roman" w:cs="Times New Roman"/>
              </w:rPr>
              <w:instrText xml:space="preserve"> =SUM(ABOVE) </w:instrText>
            </w:r>
            <w:r w:rsidRPr="004F2E49">
              <w:rPr>
                <w:rFonts w:ascii="Times New Roman" w:hAnsi="Times New Roman" w:cs="Times New Roman"/>
              </w:rPr>
              <w:fldChar w:fldCharType="separate"/>
            </w:r>
            <w:r w:rsidRPr="004F2E49">
              <w:rPr>
                <w:rFonts w:ascii="Times New Roman" w:hAnsi="Times New Roman" w:cs="Times New Roman"/>
                <w:noProof/>
              </w:rPr>
              <w:t>149</w:t>
            </w:r>
            <w:r w:rsidRPr="004F2E49">
              <w:rPr>
                <w:rFonts w:ascii="Times New Roman" w:hAnsi="Times New Roman" w:cs="Times New Roman"/>
              </w:rPr>
              <w:fldChar w:fldCharType="end"/>
            </w:r>
          </w:p>
        </w:tc>
        <w:tc>
          <w:tcPr>
            <w:tcW w:w="1667" w:type="pct"/>
            <w:vAlign w:val="center"/>
          </w:tcPr>
          <w:p w14:paraId="134E3ED7" w14:textId="77777777" w:rsidR="004F2E49" w:rsidRPr="004F2E49" w:rsidRDefault="007566BD" w:rsidP="00087517">
            <w:pPr>
              <w:autoSpaceDE w:val="0"/>
              <w:autoSpaceDN w:val="0"/>
              <w:adjustRightInd w:val="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=SUM(ABOVE)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bl>
    <w:p w14:paraId="542F0B6E" w14:textId="77777777" w:rsidR="004F2E49" w:rsidRDefault="004F2E49" w:rsidP="004F2E49">
      <w:pPr>
        <w:autoSpaceDE w:val="0"/>
        <w:autoSpaceDN w:val="0"/>
        <w:adjustRightInd w:val="0"/>
        <w:spacing w:after="0" w:line="240" w:lineRule="auto"/>
        <w:rPr>
          <w:rFonts w:ascii="Times New Roman" w:hAnsi="Times New Roman" w:cs="Times New Roman"/>
          <w:sz w:val="24"/>
          <w:szCs w:val="24"/>
        </w:rPr>
      </w:pPr>
    </w:p>
    <w:p w14:paraId="2BD64FA2" w14:textId="77777777" w:rsidR="004F2E49" w:rsidRDefault="004F2E49" w:rsidP="004F2E49">
      <w:pPr>
        <w:autoSpaceDE w:val="0"/>
        <w:autoSpaceDN w:val="0"/>
        <w:adjustRightInd w:val="0"/>
        <w:spacing w:after="0" w:line="240" w:lineRule="auto"/>
        <w:rPr>
          <w:rFonts w:ascii="Times New Roman" w:hAnsi="Times New Roman" w:cs="Times New Roman"/>
          <w:sz w:val="24"/>
          <w:szCs w:val="24"/>
        </w:rPr>
      </w:pPr>
    </w:p>
    <w:p w14:paraId="57B9B711" w14:textId="77777777" w:rsidR="00CC0E6A" w:rsidRDefault="00CC0E6A" w:rsidP="002913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Kad je u pitanju dob i korištenje tjelesnog</w:t>
      </w:r>
      <w:r w:rsidR="006B71CF">
        <w:rPr>
          <w:rFonts w:ascii="Times New Roman" w:hAnsi="Times New Roman" w:cs="Times New Roman"/>
          <w:sz w:val="24"/>
          <w:szCs w:val="24"/>
        </w:rPr>
        <w:t xml:space="preserve"> nasilja za rješavanje problema, </w:t>
      </w:r>
      <w:r>
        <w:rPr>
          <w:rFonts w:ascii="Times New Roman" w:hAnsi="Times New Roman" w:cs="Times New Roman"/>
          <w:sz w:val="24"/>
          <w:szCs w:val="24"/>
        </w:rPr>
        <w:t>77,6% učenika četvrtih razreda tvrdi kako nikada ne koriste nasilje za rješavanje problema, dok kod prvih razreda taj postotak iznosi 61,6%.</w:t>
      </w:r>
      <w:r w:rsidR="00291323">
        <w:rPr>
          <w:rFonts w:ascii="Times New Roman" w:hAnsi="Times New Roman" w:cs="Times New Roman"/>
          <w:sz w:val="24"/>
          <w:szCs w:val="24"/>
        </w:rPr>
        <w:t xml:space="preserve"> Ostali poda</w:t>
      </w:r>
      <w:r w:rsidR="00823E18">
        <w:rPr>
          <w:rFonts w:ascii="Times New Roman" w:hAnsi="Times New Roman" w:cs="Times New Roman"/>
          <w:sz w:val="24"/>
          <w:szCs w:val="24"/>
        </w:rPr>
        <w:t>t</w:t>
      </w:r>
      <w:r w:rsidR="00291323">
        <w:rPr>
          <w:rFonts w:ascii="Times New Roman" w:hAnsi="Times New Roman" w:cs="Times New Roman"/>
          <w:sz w:val="24"/>
          <w:szCs w:val="24"/>
        </w:rPr>
        <w:t>ci nalaze se u tablici 13.</w:t>
      </w:r>
    </w:p>
    <w:p w14:paraId="0AB0F061" w14:textId="77777777" w:rsidR="00CC0E6A" w:rsidRDefault="00CC0E6A" w:rsidP="004F2E49">
      <w:pPr>
        <w:autoSpaceDE w:val="0"/>
        <w:autoSpaceDN w:val="0"/>
        <w:adjustRightInd w:val="0"/>
        <w:spacing w:after="0" w:line="240" w:lineRule="auto"/>
        <w:rPr>
          <w:rFonts w:ascii="Times New Roman" w:hAnsi="Times New Roman" w:cs="Times New Roman"/>
          <w:sz w:val="24"/>
          <w:szCs w:val="24"/>
        </w:rPr>
      </w:pPr>
    </w:p>
    <w:p w14:paraId="41026D9D" w14:textId="77777777" w:rsidR="00CA5543" w:rsidRPr="00CA5543" w:rsidRDefault="00CA5543" w:rsidP="00CA5543">
      <w:pPr>
        <w:autoSpaceDE w:val="0"/>
        <w:autoSpaceDN w:val="0"/>
        <w:adjustRightInd w:val="0"/>
        <w:spacing w:after="0" w:line="480" w:lineRule="auto"/>
        <w:jc w:val="center"/>
        <w:rPr>
          <w:rFonts w:ascii="Times New Roman" w:hAnsi="Times New Roman" w:cs="Times New Roman"/>
          <w:b/>
          <w:sz w:val="24"/>
          <w:szCs w:val="24"/>
        </w:rPr>
      </w:pPr>
      <w:r w:rsidRPr="00CA5543">
        <w:rPr>
          <w:rFonts w:ascii="Times New Roman" w:hAnsi="Times New Roman" w:cs="Times New Roman"/>
          <w:b/>
          <w:sz w:val="24"/>
          <w:szCs w:val="24"/>
        </w:rPr>
        <w:t>Tablica 13 Korištenje tjelesnog nasilja za rješavanje problema s obzirom na dob</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7"/>
        <w:gridCol w:w="1078"/>
        <w:gridCol w:w="1177"/>
        <w:gridCol w:w="1203"/>
        <w:gridCol w:w="1262"/>
        <w:gridCol w:w="1164"/>
        <w:gridCol w:w="1195"/>
        <w:gridCol w:w="1028"/>
      </w:tblGrid>
      <w:tr w:rsidR="00CA5543" w14:paraId="7F44A7BC" w14:textId="77777777" w:rsidTr="001923A9">
        <w:trPr>
          <w:trHeight w:val="383"/>
        </w:trPr>
        <w:tc>
          <w:tcPr>
            <w:tcW w:w="653" w:type="pct"/>
            <w:tcBorders>
              <w:top w:val="single" w:sz="12" w:space="0" w:color="auto"/>
              <w:bottom w:val="single" w:sz="12" w:space="0" w:color="auto"/>
              <w:right w:val="single" w:sz="12" w:space="0" w:color="auto"/>
            </w:tcBorders>
            <w:vAlign w:val="center"/>
          </w:tcPr>
          <w:p w14:paraId="1533F89A"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Razred</w:t>
            </w:r>
          </w:p>
        </w:tc>
        <w:tc>
          <w:tcPr>
            <w:tcW w:w="578" w:type="pct"/>
            <w:tcBorders>
              <w:top w:val="single" w:sz="12" w:space="0" w:color="auto"/>
              <w:left w:val="single" w:sz="12" w:space="0" w:color="auto"/>
              <w:bottom w:val="single" w:sz="12" w:space="0" w:color="auto"/>
              <w:right w:val="single" w:sz="12" w:space="0" w:color="auto"/>
            </w:tcBorders>
            <w:vAlign w:val="center"/>
          </w:tcPr>
          <w:p w14:paraId="05D4FA40" w14:textId="77777777" w:rsidR="000F771B" w:rsidRPr="004150EC" w:rsidRDefault="000F771B" w:rsidP="004150EC">
            <w:pPr>
              <w:autoSpaceDE w:val="0"/>
              <w:autoSpaceDN w:val="0"/>
              <w:adjustRightInd w:val="0"/>
              <w:jc w:val="center"/>
              <w:rPr>
                <w:rFonts w:ascii="Times New Roman" w:hAnsi="Times New Roman" w:cs="Times New Roman"/>
              </w:rPr>
            </w:pPr>
          </w:p>
        </w:tc>
        <w:tc>
          <w:tcPr>
            <w:tcW w:w="631" w:type="pct"/>
            <w:tcBorders>
              <w:top w:val="single" w:sz="12" w:space="0" w:color="auto"/>
              <w:left w:val="single" w:sz="12" w:space="0" w:color="auto"/>
              <w:bottom w:val="single" w:sz="12" w:space="0" w:color="auto"/>
            </w:tcBorders>
            <w:vAlign w:val="center"/>
          </w:tcPr>
          <w:p w14:paraId="5691159B"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nikad</w:t>
            </w:r>
          </w:p>
        </w:tc>
        <w:tc>
          <w:tcPr>
            <w:tcW w:w="645" w:type="pct"/>
            <w:tcBorders>
              <w:top w:val="single" w:sz="12" w:space="0" w:color="auto"/>
              <w:bottom w:val="single" w:sz="12" w:space="0" w:color="auto"/>
            </w:tcBorders>
            <w:vAlign w:val="center"/>
          </w:tcPr>
          <w:p w14:paraId="16F6C988"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rijetko</w:t>
            </w:r>
          </w:p>
        </w:tc>
        <w:tc>
          <w:tcPr>
            <w:tcW w:w="677" w:type="pct"/>
            <w:tcBorders>
              <w:top w:val="single" w:sz="12" w:space="0" w:color="auto"/>
              <w:bottom w:val="single" w:sz="12" w:space="0" w:color="auto"/>
            </w:tcBorders>
            <w:vAlign w:val="center"/>
          </w:tcPr>
          <w:p w14:paraId="149E214E"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Ponekad</w:t>
            </w:r>
          </w:p>
        </w:tc>
        <w:tc>
          <w:tcPr>
            <w:tcW w:w="624" w:type="pct"/>
            <w:tcBorders>
              <w:top w:val="single" w:sz="12" w:space="0" w:color="auto"/>
              <w:bottom w:val="single" w:sz="12" w:space="0" w:color="auto"/>
            </w:tcBorders>
            <w:vAlign w:val="center"/>
          </w:tcPr>
          <w:p w14:paraId="117057F9"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često</w:t>
            </w:r>
          </w:p>
        </w:tc>
        <w:tc>
          <w:tcPr>
            <w:tcW w:w="641" w:type="pct"/>
            <w:tcBorders>
              <w:top w:val="single" w:sz="12" w:space="0" w:color="auto"/>
              <w:bottom w:val="single" w:sz="12" w:space="0" w:color="auto"/>
            </w:tcBorders>
            <w:vAlign w:val="center"/>
          </w:tcPr>
          <w:p w14:paraId="1DEBAC7F"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uvijek</w:t>
            </w:r>
          </w:p>
        </w:tc>
        <w:tc>
          <w:tcPr>
            <w:tcW w:w="551" w:type="pct"/>
            <w:tcBorders>
              <w:top w:val="single" w:sz="12" w:space="0" w:color="auto"/>
              <w:bottom w:val="single" w:sz="12" w:space="0" w:color="auto"/>
            </w:tcBorders>
            <w:vAlign w:val="center"/>
          </w:tcPr>
          <w:p w14:paraId="75455116"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w:t>
            </w:r>
          </w:p>
        </w:tc>
      </w:tr>
      <w:tr w:rsidR="00CA5543" w14:paraId="7604CFD6" w14:textId="77777777" w:rsidTr="001923A9">
        <w:trPr>
          <w:trHeight w:val="405"/>
        </w:trPr>
        <w:tc>
          <w:tcPr>
            <w:tcW w:w="653" w:type="pct"/>
            <w:vMerge w:val="restart"/>
            <w:tcBorders>
              <w:top w:val="single" w:sz="12" w:space="0" w:color="auto"/>
              <w:bottom w:val="single" w:sz="4" w:space="0" w:color="auto"/>
              <w:right w:val="single" w:sz="12" w:space="0" w:color="auto"/>
            </w:tcBorders>
            <w:vAlign w:val="center"/>
          </w:tcPr>
          <w:p w14:paraId="07E3C31F"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1</w:t>
            </w:r>
          </w:p>
        </w:tc>
        <w:tc>
          <w:tcPr>
            <w:tcW w:w="578" w:type="pct"/>
            <w:tcBorders>
              <w:top w:val="single" w:sz="12" w:space="0" w:color="auto"/>
              <w:left w:val="single" w:sz="12" w:space="0" w:color="auto"/>
              <w:bottom w:val="single" w:sz="4" w:space="0" w:color="auto"/>
              <w:right w:val="single" w:sz="12" w:space="0" w:color="auto"/>
            </w:tcBorders>
            <w:vAlign w:val="center"/>
          </w:tcPr>
          <w:p w14:paraId="47C13E6C" w14:textId="77777777" w:rsidR="000F771B" w:rsidRPr="00427E5B" w:rsidRDefault="000F771B" w:rsidP="004150EC">
            <w:pPr>
              <w:autoSpaceDE w:val="0"/>
              <w:autoSpaceDN w:val="0"/>
              <w:adjustRightInd w:val="0"/>
              <w:jc w:val="center"/>
              <w:rPr>
                <w:rFonts w:ascii="Times New Roman" w:hAnsi="Times New Roman" w:cs="Times New Roman"/>
                <w:b/>
              </w:rPr>
            </w:pPr>
            <w:r w:rsidRPr="00427E5B">
              <w:rPr>
                <w:rFonts w:ascii="Times New Roman" w:hAnsi="Times New Roman" w:cs="Times New Roman"/>
                <w:b/>
              </w:rPr>
              <w:t>N</w:t>
            </w:r>
          </w:p>
        </w:tc>
        <w:tc>
          <w:tcPr>
            <w:tcW w:w="631" w:type="pct"/>
            <w:tcBorders>
              <w:top w:val="single" w:sz="12" w:space="0" w:color="auto"/>
              <w:left w:val="single" w:sz="12" w:space="0" w:color="auto"/>
              <w:bottom w:val="single" w:sz="4" w:space="0" w:color="auto"/>
            </w:tcBorders>
            <w:vAlign w:val="center"/>
          </w:tcPr>
          <w:p w14:paraId="5B849DFC"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45</w:t>
            </w:r>
          </w:p>
        </w:tc>
        <w:tc>
          <w:tcPr>
            <w:tcW w:w="645" w:type="pct"/>
            <w:tcBorders>
              <w:top w:val="single" w:sz="12" w:space="0" w:color="auto"/>
              <w:bottom w:val="single" w:sz="4" w:space="0" w:color="auto"/>
            </w:tcBorders>
            <w:vAlign w:val="center"/>
          </w:tcPr>
          <w:p w14:paraId="09ADA3D8"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18</w:t>
            </w:r>
          </w:p>
        </w:tc>
        <w:tc>
          <w:tcPr>
            <w:tcW w:w="677" w:type="pct"/>
            <w:tcBorders>
              <w:top w:val="single" w:sz="12" w:space="0" w:color="auto"/>
              <w:bottom w:val="single" w:sz="4" w:space="0" w:color="auto"/>
            </w:tcBorders>
            <w:vAlign w:val="center"/>
          </w:tcPr>
          <w:p w14:paraId="65733A08"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9</w:t>
            </w:r>
          </w:p>
        </w:tc>
        <w:tc>
          <w:tcPr>
            <w:tcW w:w="624" w:type="pct"/>
            <w:tcBorders>
              <w:top w:val="single" w:sz="12" w:space="0" w:color="auto"/>
              <w:bottom w:val="single" w:sz="4" w:space="0" w:color="auto"/>
            </w:tcBorders>
            <w:vAlign w:val="center"/>
          </w:tcPr>
          <w:p w14:paraId="10863753"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1</w:t>
            </w:r>
          </w:p>
        </w:tc>
        <w:tc>
          <w:tcPr>
            <w:tcW w:w="641" w:type="pct"/>
            <w:tcBorders>
              <w:top w:val="single" w:sz="12" w:space="0" w:color="auto"/>
              <w:bottom w:val="single" w:sz="4" w:space="0" w:color="auto"/>
            </w:tcBorders>
            <w:vAlign w:val="center"/>
          </w:tcPr>
          <w:p w14:paraId="08052CA5"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0</w:t>
            </w:r>
          </w:p>
        </w:tc>
        <w:tc>
          <w:tcPr>
            <w:tcW w:w="551" w:type="pct"/>
            <w:tcBorders>
              <w:top w:val="single" w:sz="12" w:space="0" w:color="auto"/>
              <w:bottom w:val="single" w:sz="4" w:space="0" w:color="auto"/>
            </w:tcBorders>
            <w:vAlign w:val="center"/>
          </w:tcPr>
          <w:p w14:paraId="498E5FFA" w14:textId="77777777" w:rsidR="000F771B" w:rsidRPr="004150EC" w:rsidRDefault="00CA5543"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fldChar w:fldCharType="begin"/>
            </w:r>
            <w:r w:rsidRPr="004150EC">
              <w:rPr>
                <w:rFonts w:ascii="Times New Roman" w:hAnsi="Times New Roman" w:cs="Times New Roman"/>
              </w:rPr>
              <w:instrText xml:space="preserve"> =SUM(LEFT) </w:instrText>
            </w:r>
            <w:r w:rsidRPr="004150EC">
              <w:rPr>
                <w:rFonts w:ascii="Times New Roman" w:hAnsi="Times New Roman" w:cs="Times New Roman"/>
              </w:rPr>
              <w:fldChar w:fldCharType="separate"/>
            </w:r>
            <w:r w:rsidRPr="004150EC">
              <w:rPr>
                <w:rFonts w:ascii="Times New Roman" w:hAnsi="Times New Roman" w:cs="Times New Roman"/>
                <w:noProof/>
              </w:rPr>
              <w:t>73</w:t>
            </w:r>
            <w:r w:rsidRPr="004150EC">
              <w:rPr>
                <w:rFonts w:ascii="Times New Roman" w:hAnsi="Times New Roman" w:cs="Times New Roman"/>
              </w:rPr>
              <w:fldChar w:fldCharType="end"/>
            </w:r>
          </w:p>
        </w:tc>
      </w:tr>
      <w:tr w:rsidR="00CA5543" w14:paraId="4A6EF6DF" w14:textId="77777777" w:rsidTr="001923A9">
        <w:trPr>
          <w:trHeight w:val="405"/>
        </w:trPr>
        <w:tc>
          <w:tcPr>
            <w:tcW w:w="653" w:type="pct"/>
            <w:vMerge/>
            <w:tcBorders>
              <w:top w:val="single" w:sz="4" w:space="0" w:color="auto"/>
              <w:bottom w:val="single" w:sz="12" w:space="0" w:color="auto"/>
              <w:right w:val="single" w:sz="12" w:space="0" w:color="auto"/>
            </w:tcBorders>
            <w:vAlign w:val="center"/>
          </w:tcPr>
          <w:p w14:paraId="31A632AA" w14:textId="77777777" w:rsidR="000F771B" w:rsidRPr="007566BD" w:rsidRDefault="000F771B" w:rsidP="004150EC">
            <w:pPr>
              <w:autoSpaceDE w:val="0"/>
              <w:autoSpaceDN w:val="0"/>
              <w:adjustRightInd w:val="0"/>
              <w:jc w:val="center"/>
              <w:rPr>
                <w:rFonts w:ascii="Times New Roman" w:hAnsi="Times New Roman" w:cs="Times New Roman"/>
                <w:b/>
              </w:rPr>
            </w:pPr>
          </w:p>
        </w:tc>
        <w:tc>
          <w:tcPr>
            <w:tcW w:w="578" w:type="pct"/>
            <w:tcBorders>
              <w:top w:val="single" w:sz="4" w:space="0" w:color="auto"/>
              <w:left w:val="single" w:sz="12" w:space="0" w:color="auto"/>
              <w:bottom w:val="single" w:sz="12" w:space="0" w:color="auto"/>
              <w:right w:val="single" w:sz="12" w:space="0" w:color="auto"/>
            </w:tcBorders>
            <w:vAlign w:val="center"/>
          </w:tcPr>
          <w:p w14:paraId="4FF26937" w14:textId="77777777" w:rsidR="000F771B" w:rsidRPr="00427E5B" w:rsidRDefault="000F771B" w:rsidP="004150EC">
            <w:pPr>
              <w:autoSpaceDE w:val="0"/>
              <w:autoSpaceDN w:val="0"/>
              <w:adjustRightInd w:val="0"/>
              <w:jc w:val="center"/>
              <w:rPr>
                <w:rFonts w:ascii="Times New Roman" w:hAnsi="Times New Roman" w:cs="Times New Roman"/>
                <w:b/>
              </w:rPr>
            </w:pPr>
            <w:r w:rsidRPr="00427E5B">
              <w:rPr>
                <w:rFonts w:ascii="Times New Roman" w:hAnsi="Times New Roman" w:cs="Times New Roman"/>
                <w:b/>
              </w:rPr>
              <w:t>%</w:t>
            </w:r>
          </w:p>
        </w:tc>
        <w:tc>
          <w:tcPr>
            <w:tcW w:w="631" w:type="pct"/>
            <w:tcBorders>
              <w:top w:val="single" w:sz="4" w:space="0" w:color="auto"/>
              <w:left w:val="single" w:sz="12" w:space="0" w:color="auto"/>
              <w:bottom w:val="single" w:sz="12" w:space="0" w:color="auto"/>
            </w:tcBorders>
            <w:vAlign w:val="center"/>
          </w:tcPr>
          <w:p w14:paraId="21BB4B6F"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61,6</w:t>
            </w:r>
          </w:p>
        </w:tc>
        <w:tc>
          <w:tcPr>
            <w:tcW w:w="645" w:type="pct"/>
            <w:tcBorders>
              <w:top w:val="single" w:sz="4" w:space="0" w:color="auto"/>
              <w:bottom w:val="single" w:sz="12" w:space="0" w:color="auto"/>
            </w:tcBorders>
            <w:vAlign w:val="center"/>
          </w:tcPr>
          <w:p w14:paraId="29499CBE"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24,7</w:t>
            </w:r>
          </w:p>
        </w:tc>
        <w:tc>
          <w:tcPr>
            <w:tcW w:w="677" w:type="pct"/>
            <w:tcBorders>
              <w:top w:val="single" w:sz="4" w:space="0" w:color="auto"/>
              <w:bottom w:val="single" w:sz="12" w:space="0" w:color="auto"/>
            </w:tcBorders>
            <w:vAlign w:val="center"/>
          </w:tcPr>
          <w:p w14:paraId="080F0071"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12,3</w:t>
            </w:r>
          </w:p>
        </w:tc>
        <w:tc>
          <w:tcPr>
            <w:tcW w:w="624" w:type="pct"/>
            <w:tcBorders>
              <w:top w:val="single" w:sz="4" w:space="0" w:color="auto"/>
              <w:bottom w:val="single" w:sz="12" w:space="0" w:color="auto"/>
            </w:tcBorders>
            <w:vAlign w:val="center"/>
          </w:tcPr>
          <w:p w14:paraId="4290933E"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1,4</w:t>
            </w:r>
          </w:p>
        </w:tc>
        <w:tc>
          <w:tcPr>
            <w:tcW w:w="641" w:type="pct"/>
            <w:tcBorders>
              <w:top w:val="single" w:sz="4" w:space="0" w:color="auto"/>
              <w:bottom w:val="single" w:sz="12" w:space="0" w:color="auto"/>
            </w:tcBorders>
            <w:vAlign w:val="center"/>
          </w:tcPr>
          <w:p w14:paraId="3F6D8119" w14:textId="77777777" w:rsidR="000F771B" w:rsidRPr="004150EC" w:rsidRDefault="007566BD" w:rsidP="004150EC">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551" w:type="pct"/>
            <w:tcBorders>
              <w:top w:val="single" w:sz="4" w:space="0" w:color="auto"/>
              <w:bottom w:val="single" w:sz="12" w:space="0" w:color="auto"/>
            </w:tcBorders>
            <w:vAlign w:val="center"/>
          </w:tcPr>
          <w:p w14:paraId="66FE722C" w14:textId="77777777" w:rsidR="000F771B" w:rsidRPr="004150EC" w:rsidRDefault="007566BD" w:rsidP="004150EC">
            <w:pPr>
              <w:autoSpaceDE w:val="0"/>
              <w:autoSpaceDN w:val="0"/>
              <w:adjustRightInd w:val="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=SUM(LEFT)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r w:rsidR="00CA5543" w14:paraId="350C2A33" w14:textId="77777777" w:rsidTr="001923A9">
        <w:trPr>
          <w:trHeight w:val="383"/>
        </w:trPr>
        <w:tc>
          <w:tcPr>
            <w:tcW w:w="653" w:type="pct"/>
            <w:vMerge w:val="restart"/>
            <w:tcBorders>
              <w:top w:val="single" w:sz="12" w:space="0" w:color="auto"/>
              <w:bottom w:val="single" w:sz="4" w:space="0" w:color="auto"/>
              <w:right w:val="single" w:sz="12" w:space="0" w:color="auto"/>
            </w:tcBorders>
            <w:vAlign w:val="center"/>
          </w:tcPr>
          <w:p w14:paraId="1E01B0A4"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4</w:t>
            </w:r>
          </w:p>
        </w:tc>
        <w:tc>
          <w:tcPr>
            <w:tcW w:w="578" w:type="pct"/>
            <w:tcBorders>
              <w:top w:val="single" w:sz="12" w:space="0" w:color="auto"/>
              <w:left w:val="single" w:sz="12" w:space="0" w:color="auto"/>
              <w:bottom w:val="single" w:sz="4" w:space="0" w:color="auto"/>
              <w:right w:val="single" w:sz="12" w:space="0" w:color="auto"/>
            </w:tcBorders>
            <w:vAlign w:val="center"/>
          </w:tcPr>
          <w:p w14:paraId="41E23F12" w14:textId="77777777" w:rsidR="000F771B" w:rsidRPr="00427E5B" w:rsidRDefault="000F771B" w:rsidP="004150EC">
            <w:pPr>
              <w:autoSpaceDE w:val="0"/>
              <w:autoSpaceDN w:val="0"/>
              <w:adjustRightInd w:val="0"/>
              <w:jc w:val="center"/>
              <w:rPr>
                <w:rFonts w:ascii="Times New Roman" w:hAnsi="Times New Roman" w:cs="Times New Roman"/>
                <w:b/>
              </w:rPr>
            </w:pPr>
            <w:r w:rsidRPr="00427E5B">
              <w:rPr>
                <w:rFonts w:ascii="Times New Roman" w:hAnsi="Times New Roman" w:cs="Times New Roman"/>
                <w:b/>
              </w:rPr>
              <w:t>N</w:t>
            </w:r>
          </w:p>
        </w:tc>
        <w:tc>
          <w:tcPr>
            <w:tcW w:w="631" w:type="pct"/>
            <w:tcBorders>
              <w:top w:val="single" w:sz="12" w:space="0" w:color="auto"/>
              <w:left w:val="single" w:sz="12" w:space="0" w:color="auto"/>
              <w:bottom w:val="single" w:sz="4" w:space="0" w:color="auto"/>
            </w:tcBorders>
            <w:vAlign w:val="center"/>
          </w:tcPr>
          <w:p w14:paraId="1F9A77EC"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59</w:t>
            </w:r>
          </w:p>
        </w:tc>
        <w:tc>
          <w:tcPr>
            <w:tcW w:w="645" w:type="pct"/>
            <w:tcBorders>
              <w:top w:val="single" w:sz="12" w:space="0" w:color="auto"/>
              <w:bottom w:val="single" w:sz="4" w:space="0" w:color="auto"/>
            </w:tcBorders>
            <w:vAlign w:val="center"/>
          </w:tcPr>
          <w:p w14:paraId="03F75F2C"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15</w:t>
            </w:r>
          </w:p>
        </w:tc>
        <w:tc>
          <w:tcPr>
            <w:tcW w:w="677" w:type="pct"/>
            <w:tcBorders>
              <w:top w:val="single" w:sz="12" w:space="0" w:color="auto"/>
              <w:bottom w:val="single" w:sz="4" w:space="0" w:color="auto"/>
            </w:tcBorders>
            <w:vAlign w:val="center"/>
          </w:tcPr>
          <w:p w14:paraId="440AC492"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2</w:t>
            </w:r>
          </w:p>
        </w:tc>
        <w:tc>
          <w:tcPr>
            <w:tcW w:w="624" w:type="pct"/>
            <w:tcBorders>
              <w:top w:val="single" w:sz="12" w:space="0" w:color="auto"/>
              <w:bottom w:val="single" w:sz="4" w:space="0" w:color="auto"/>
            </w:tcBorders>
            <w:vAlign w:val="center"/>
          </w:tcPr>
          <w:p w14:paraId="6C23E79C"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0</w:t>
            </w:r>
          </w:p>
        </w:tc>
        <w:tc>
          <w:tcPr>
            <w:tcW w:w="641" w:type="pct"/>
            <w:tcBorders>
              <w:top w:val="single" w:sz="12" w:space="0" w:color="auto"/>
              <w:bottom w:val="single" w:sz="4" w:space="0" w:color="auto"/>
            </w:tcBorders>
            <w:vAlign w:val="center"/>
          </w:tcPr>
          <w:p w14:paraId="38792BF5"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0</w:t>
            </w:r>
          </w:p>
        </w:tc>
        <w:tc>
          <w:tcPr>
            <w:tcW w:w="551" w:type="pct"/>
            <w:tcBorders>
              <w:top w:val="single" w:sz="12" w:space="0" w:color="auto"/>
              <w:bottom w:val="single" w:sz="4" w:space="0" w:color="auto"/>
            </w:tcBorders>
            <w:vAlign w:val="center"/>
          </w:tcPr>
          <w:p w14:paraId="1B981938"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fldChar w:fldCharType="begin"/>
            </w:r>
            <w:r w:rsidRPr="004150EC">
              <w:rPr>
                <w:rFonts w:ascii="Times New Roman" w:hAnsi="Times New Roman" w:cs="Times New Roman"/>
              </w:rPr>
              <w:instrText xml:space="preserve"> =SUM(LEFT) </w:instrText>
            </w:r>
            <w:r w:rsidRPr="004150EC">
              <w:rPr>
                <w:rFonts w:ascii="Times New Roman" w:hAnsi="Times New Roman" w:cs="Times New Roman"/>
              </w:rPr>
              <w:fldChar w:fldCharType="separate"/>
            </w:r>
            <w:r w:rsidRPr="004150EC">
              <w:rPr>
                <w:rFonts w:ascii="Times New Roman" w:hAnsi="Times New Roman" w:cs="Times New Roman"/>
                <w:noProof/>
              </w:rPr>
              <w:t>76</w:t>
            </w:r>
            <w:r w:rsidRPr="004150EC">
              <w:rPr>
                <w:rFonts w:ascii="Times New Roman" w:hAnsi="Times New Roman" w:cs="Times New Roman"/>
              </w:rPr>
              <w:fldChar w:fldCharType="end"/>
            </w:r>
          </w:p>
        </w:tc>
      </w:tr>
      <w:tr w:rsidR="00CA5543" w14:paraId="7D91F538" w14:textId="77777777" w:rsidTr="001923A9">
        <w:trPr>
          <w:trHeight w:val="405"/>
        </w:trPr>
        <w:tc>
          <w:tcPr>
            <w:tcW w:w="653" w:type="pct"/>
            <w:vMerge/>
            <w:tcBorders>
              <w:top w:val="single" w:sz="4" w:space="0" w:color="auto"/>
              <w:bottom w:val="single" w:sz="12" w:space="0" w:color="auto"/>
              <w:right w:val="single" w:sz="12" w:space="0" w:color="auto"/>
            </w:tcBorders>
            <w:vAlign w:val="center"/>
          </w:tcPr>
          <w:p w14:paraId="2EBBAA7D" w14:textId="77777777" w:rsidR="000F771B" w:rsidRPr="007566BD" w:rsidRDefault="000F771B" w:rsidP="004150EC">
            <w:pPr>
              <w:autoSpaceDE w:val="0"/>
              <w:autoSpaceDN w:val="0"/>
              <w:adjustRightInd w:val="0"/>
              <w:jc w:val="center"/>
              <w:rPr>
                <w:rFonts w:ascii="Times New Roman" w:hAnsi="Times New Roman" w:cs="Times New Roman"/>
                <w:b/>
              </w:rPr>
            </w:pPr>
          </w:p>
        </w:tc>
        <w:tc>
          <w:tcPr>
            <w:tcW w:w="578" w:type="pct"/>
            <w:tcBorders>
              <w:top w:val="single" w:sz="4" w:space="0" w:color="auto"/>
              <w:left w:val="single" w:sz="12" w:space="0" w:color="auto"/>
              <w:bottom w:val="single" w:sz="12" w:space="0" w:color="auto"/>
              <w:right w:val="single" w:sz="12" w:space="0" w:color="auto"/>
            </w:tcBorders>
            <w:vAlign w:val="center"/>
          </w:tcPr>
          <w:p w14:paraId="70884D95" w14:textId="77777777" w:rsidR="000F771B" w:rsidRPr="00427E5B" w:rsidRDefault="000F771B" w:rsidP="004150EC">
            <w:pPr>
              <w:autoSpaceDE w:val="0"/>
              <w:autoSpaceDN w:val="0"/>
              <w:adjustRightInd w:val="0"/>
              <w:jc w:val="center"/>
              <w:rPr>
                <w:rFonts w:ascii="Times New Roman" w:hAnsi="Times New Roman" w:cs="Times New Roman"/>
                <w:b/>
              </w:rPr>
            </w:pPr>
            <w:r w:rsidRPr="00427E5B">
              <w:rPr>
                <w:rFonts w:ascii="Times New Roman" w:hAnsi="Times New Roman" w:cs="Times New Roman"/>
                <w:b/>
              </w:rPr>
              <w:t>%</w:t>
            </w:r>
          </w:p>
        </w:tc>
        <w:tc>
          <w:tcPr>
            <w:tcW w:w="631" w:type="pct"/>
            <w:tcBorders>
              <w:top w:val="single" w:sz="4" w:space="0" w:color="auto"/>
              <w:left w:val="single" w:sz="12" w:space="0" w:color="auto"/>
              <w:bottom w:val="single" w:sz="12" w:space="0" w:color="auto"/>
            </w:tcBorders>
            <w:vAlign w:val="center"/>
          </w:tcPr>
          <w:p w14:paraId="3815349B"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77,6</w:t>
            </w:r>
          </w:p>
        </w:tc>
        <w:tc>
          <w:tcPr>
            <w:tcW w:w="645" w:type="pct"/>
            <w:tcBorders>
              <w:top w:val="single" w:sz="4" w:space="0" w:color="auto"/>
              <w:bottom w:val="single" w:sz="12" w:space="0" w:color="auto"/>
            </w:tcBorders>
            <w:vAlign w:val="center"/>
          </w:tcPr>
          <w:p w14:paraId="208FF24E" w14:textId="77777777" w:rsidR="000F771B" w:rsidRPr="004150EC" w:rsidRDefault="00CA5543" w:rsidP="004150EC">
            <w:pPr>
              <w:jc w:val="center"/>
              <w:rPr>
                <w:rFonts w:ascii="Times New Roman" w:hAnsi="Times New Roman" w:cs="Times New Roman"/>
              </w:rPr>
            </w:pPr>
            <w:r w:rsidRPr="004150EC">
              <w:rPr>
                <w:rFonts w:ascii="Times New Roman" w:hAnsi="Times New Roman" w:cs="Times New Roman"/>
              </w:rPr>
              <w:t>19,8</w:t>
            </w:r>
          </w:p>
        </w:tc>
        <w:tc>
          <w:tcPr>
            <w:tcW w:w="677" w:type="pct"/>
            <w:tcBorders>
              <w:top w:val="single" w:sz="4" w:space="0" w:color="auto"/>
              <w:bottom w:val="single" w:sz="12" w:space="0" w:color="auto"/>
            </w:tcBorders>
            <w:vAlign w:val="center"/>
          </w:tcPr>
          <w:p w14:paraId="4D4F6590"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2,6</w:t>
            </w:r>
          </w:p>
        </w:tc>
        <w:tc>
          <w:tcPr>
            <w:tcW w:w="624" w:type="pct"/>
            <w:tcBorders>
              <w:top w:val="single" w:sz="4" w:space="0" w:color="auto"/>
              <w:bottom w:val="single" w:sz="12" w:space="0" w:color="auto"/>
            </w:tcBorders>
            <w:vAlign w:val="center"/>
          </w:tcPr>
          <w:p w14:paraId="79F82D3C"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0</w:t>
            </w:r>
          </w:p>
        </w:tc>
        <w:tc>
          <w:tcPr>
            <w:tcW w:w="641" w:type="pct"/>
            <w:tcBorders>
              <w:top w:val="single" w:sz="4" w:space="0" w:color="auto"/>
              <w:bottom w:val="single" w:sz="12" w:space="0" w:color="auto"/>
            </w:tcBorders>
            <w:vAlign w:val="center"/>
          </w:tcPr>
          <w:p w14:paraId="40EC5487" w14:textId="77777777" w:rsidR="000F771B" w:rsidRPr="004150EC" w:rsidRDefault="007566BD" w:rsidP="004150EC">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551" w:type="pct"/>
            <w:tcBorders>
              <w:top w:val="single" w:sz="4" w:space="0" w:color="auto"/>
              <w:bottom w:val="single" w:sz="12" w:space="0" w:color="auto"/>
            </w:tcBorders>
            <w:vAlign w:val="center"/>
          </w:tcPr>
          <w:p w14:paraId="45739117" w14:textId="77777777" w:rsidR="000F771B" w:rsidRPr="004150EC" w:rsidRDefault="007566BD" w:rsidP="004150EC">
            <w:pPr>
              <w:autoSpaceDE w:val="0"/>
              <w:autoSpaceDN w:val="0"/>
              <w:adjustRightInd w:val="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=SUM(LEFT)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r w:rsidR="00CA5543" w14:paraId="458F09D1" w14:textId="77777777" w:rsidTr="001923A9">
        <w:trPr>
          <w:trHeight w:val="405"/>
        </w:trPr>
        <w:tc>
          <w:tcPr>
            <w:tcW w:w="653" w:type="pct"/>
            <w:vMerge w:val="restart"/>
            <w:tcBorders>
              <w:top w:val="single" w:sz="12" w:space="0" w:color="auto"/>
              <w:right w:val="single" w:sz="12" w:space="0" w:color="auto"/>
            </w:tcBorders>
            <w:vAlign w:val="center"/>
          </w:tcPr>
          <w:p w14:paraId="63796BB0" w14:textId="77777777" w:rsidR="000F771B" w:rsidRPr="007566BD" w:rsidRDefault="000F771B" w:rsidP="004150EC">
            <w:pPr>
              <w:autoSpaceDE w:val="0"/>
              <w:autoSpaceDN w:val="0"/>
              <w:adjustRightInd w:val="0"/>
              <w:jc w:val="center"/>
              <w:rPr>
                <w:rFonts w:ascii="Times New Roman" w:hAnsi="Times New Roman" w:cs="Times New Roman"/>
                <w:b/>
              </w:rPr>
            </w:pPr>
            <w:r w:rsidRPr="007566BD">
              <w:rPr>
                <w:rFonts w:ascii="Times New Roman" w:hAnsi="Times New Roman" w:cs="Times New Roman"/>
                <w:b/>
              </w:rPr>
              <w:t>∑</w:t>
            </w:r>
          </w:p>
        </w:tc>
        <w:tc>
          <w:tcPr>
            <w:tcW w:w="578" w:type="pct"/>
            <w:tcBorders>
              <w:top w:val="single" w:sz="12" w:space="0" w:color="auto"/>
              <w:left w:val="single" w:sz="12" w:space="0" w:color="auto"/>
              <w:bottom w:val="single" w:sz="4" w:space="0" w:color="auto"/>
              <w:right w:val="single" w:sz="12" w:space="0" w:color="auto"/>
            </w:tcBorders>
            <w:vAlign w:val="center"/>
          </w:tcPr>
          <w:p w14:paraId="44253300" w14:textId="77777777" w:rsidR="000F771B" w:rsidRPr="00427E5B" w:rsidRDefault="000F771B" w:rsidP="004150EC">
            <w:pPr>
              <w:autoSpaceDE w:val="0"/>
              <w:autoSpaceDN w:val="0"/>
              <w:adjustRightInd w:val="0"/>
              <w:jc w:val="center"/>
              <w:rPr>
                <w:rFonts w:ascii="Times New Roman" w:hAnsi="Times New Roman" w:cs="Times New Roman"/>
                <w:b/>
              </w:rPr>
            </w:pPr>
            <w:r w:rsidRPr="00427E5B">
              <w:rPr>
                <w:rFonts w:ascii="Times New Roman" w:hAnsi="Times New Roman" w:cs="Times New Roman"/>
                <w:b/>
              </w:rPr>
              <w:t>N</w:t>
            </w:r>
          </w:p>
        </w:tc>
        <w:tc>
          <w:tcPr>
            <w:tcW w:w="631" w:type="pct"/>
            <w:tcBorders>
              <w:top w:val="single" w:sz="12" w:space="0" w:color="auto"/>
              <w:left w:val="single" w:sz="12" w:space="0" w:color="auto"/>
            </w:tcBorders>
            <w:vAlign w:val="center"/>
          </w:tcPr>
          <w:p w14:paraId="62226EB3"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104</w:t>
            </w:r>
          </w:p>
        </w:tc>
        <w:tc>
          <w:tcPr>
            <w:tcW w:w="645" w:type="pct"/>
            <w:tcBorders>
              <w:top w:val="single" w:sz="12" w:space="0" w:color="auto"/>
            </w:tcBorders>
            <w:vAlign w:val="center"/>
          </w:tcPr>
          <w:p w14:paraId="5DFDB1DA"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33</w:t>
            </w:r>
          </w:p>
        </w:tc>
        <w:tc>
          <w:tcPr>
            <w:tcW w:w="677" w:type="pct"/>
            <w:tcBorders>
              <w:top w:val="single" w:sz="12" w:space="0" w:color="auto"/>
            </w:tcBorders>
            <w:vAlign w:val="center"/>
          </w:tcPr>
          <w:p w14:paraId="689CD674"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11</w:t>
            </w:r>
          </w:p>
        </w:tc>
        <w:tc>
          <w:tcPr>
            <w:tcW w:w="624" w:type="pct"/>
            <w:tcBorders>
              <w:top w:val="single" w:sz="12" w:space="0" w:color="auto"/>
            </w:tcBorders>
            <w:vAlign w:val="center"/>
          </w:tcPr>
          <w:p w14:paraId="63DC0D4F"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1</w:t>
            </w:r>
          </w:p>
        </w:tc>
        <w:tc>
          <w:tcPr>
            <w:tcW w:w="641" w:type="pct"/>
            <w:tcBorders>
              <w:top w:val="single" w:sz="12" w:space="0" w:color="auto"/>
            </w:tcBorders>
            <w:vAlign w:val="center"/>
          </w:tcPr>
          <w:p w14:paraId="0BF7827E"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t>0</w:t>
            </w:r>
          </w:p>
        </w:tc>
        <w:tc>
          <w:tcPr>
            <w:tcW w:w="551" w:type="pct"/>
            <w:tcBorders>
              <w:top w:val="single" w:sz="12" w:space="0" w:color="auto"/>
            </w:tcBorders>
            <w:vAlign w:val="center"/>
          </w:tcPr>
          <w:p w14:paraId="3155D9BE" w14:textId="77777777" w:rsidR="000F771B" w:rsidRPr="004150EC" w:rsidRDefault="000F771B" w:rsidP="004150EC">
            <w:pPr>
              <w:autoSpaceDE w:val="0"/>
              <w:autoSpaceDN w:val="0"/>
              <w:adjustRightInd w:val="0"/>
              <w:jc w:val="center"/>
              <w:rPr>
                <w:rFonts w:ascii="Times New Roman" w:hAnsi="Times New Roman" w:cs="Times New Roman"/>
              </w:rPr>
            </w:pPr>
            <w:r w:rsidRPr="004150EC">
              <w:rPr>
                <w:rFonts w:ascii="Times New Roman" w:hAnsi="Times New Roman" w:cs="Times New Roman"/>
              </w:rPr>
              <w:fldChar w:fldCharType="begin"/>
            </w:r>
            <w:r w:rsidRPr="004150EC">
              <w:rPr>
                <w:rFonts w:ascii="Times New Roman" w:hAnsi="Times New Roman" w:cs="Times New Roman"/>
              </w:rPr>
              <w:instrText xml:space="preserve"> =SUM(LEFT) </w:instrText>
            </w:r>
            <w:r w:rsidRPr="004150EC">
              <w:rPr>
                <w:rFonts w:ascii="Times New Roman" w:hAnsi="Times New Roman" w:cs="Times New Roman"/>
              </w:rPr>
              <w:fldChar w:fldCharType="separate"/>
            </w:r>
            <w:r w:rsidRPr="004150EC">
              <w:rPr>
                <w:rFonts w:ascii="Times New Roman" w:hAnsi="Times New Roman" w:cs="Times New Roman"/>
                <w:noProof/>
              </w:rPr>
              <w:t>149</w:t>
            </w:r>
            <w:r w:rsidRPr="004150EC">
              <w:rPr>
                <w:rFonts w:ascii="Times New Roman" w:hAnsi="Times New Roman" w:cs="Times New Roman"/>
              </w:rPr>
              <w:fldChar w:fldCharType="end"/>
            </w:r>
          </w:p>
        </w:tc>
      </w:tr>
      <w:tr w:rsidR="00CA5543" w14:paraId="1309FBEE" w14:textId="77777777" w:rsidTr="001923A9">
        <w:trPr>
          <w:trHeight w:val="405"/>
        </w:trPr>
        <w:tc>
          <w:tcPr>
            <w:tcW w:w="653" w:type="pct"/>
            <w:vMerge/>
            <w:tcBorders>
              <w:right w:val="single" w:sz="12" w:space="0" w:color="auto"/>
            </w:tcBorders>
            <w:vAlign w:val="center"/>
          </w:tcPr>
          <w:p w14:paraId="1B786ED2" w14:textId="77777777" w:rsidR="000F771B" w:rsidRPr="004150EC" w:rsidRDefault="000F771B" w:rsidP="004150EC">
            <w:pPr>
              <w:autoSpaceDE w:val="0"/>
              <w:autoSpaceDN w:val="0"/>
              <w:adjustRightInd w:val="0"/>
              <w:jc w:val="center"/>
              <w:rPr>
                <w:rFonts w:ascii="Times New Roman" w:hAnsi="Times New Roman" w:cs="Times New Roman"/>
              </w:rPr>
            </w:pPr>
          </w:p>
        </w:tc>
        <w:tc>
          <w:tcPr>
            <w:tcW w:w="578" w:type="pct"/>
            <w:tcBorders>
              <w:top w:val="single" w:sz="4" w:space="0" w:color="auto"/>
              <w:left w:val="single" w:sz="12" w:space="0" w:color="auto"/>
              <w:bottom w:val="single" w:sz="12" w:space="0" w:color="auto"/>
              <w:right w:val="single" w:sz="12" w:space="0" w:color="auto"/>
            </w:tcBorders>
            <w:vAlign w:val="center"/>
          </w:tcPr>
          <w:p w14:paraId="7640243C" w14:textId="77777777" w:rsidR="000F771B" w:rsidRPr="00427E5B" w:rsidRDefault="000F771B" w:rsidP="004150EC">
            <w:pPr>
              <w:autoSpaceDE w:val="0"/>
              <w:autoSpaceDN w:val="0"/>
              <w:adjustRightInd w:val="0"/>
              <w:jc w:val="center"/>
              <w:rPr>
                <w:rFonts w:ascii="Times New Roman" w:hAnsi="Times New Roman" w:cs="Times New Roman"/>
                <w:b/>
              </w:rPr>
            </w:pPr>
            <w:r w:rsidRPr="00427E5B">
              <w:rPr>
                <w:rFonts w:ascii="Times New Roman" w:hAnsi="Times New Roman" w:cs="Times New Roman"/>
                <w:b/>
              </w:rPr>
              <w:t>%</w:t>
            </w:r>
          </w:p>
        </w:tc>
        <w:tc>
          <w:tcPr>
            <w:tcW w:w="631" w:type="pct"/>
            <w:tcBorders>
              <w:left w:val="single" w:sz="12" w:space="0" w:color="auto"/>
            </w:tcBorders>
            <w:vAlign w:val="center"/>
          </w:tcPr>
          <w:p w14:paraId="15BB099C"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69,8</w:t>
            </w:r>
          </w:p>
        </w:tc>
        <w:tc>
          <w:tcPr>
            <w:tcW w:w="645" w:type="pct"/>
            <w:vAlign w:val="center"/>
          </w:tcPr>
          <w:p w14:paraId="436C6A3B"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22,1</w:t>
            </w:r>
          </w:p>
        </w:tc>
        <w:tc>
          <w:tcPr>
            <w:tcW w:w="677" w:type="pct"/>
            <w:vAlign w:val="center"/>
          </w:tcPr>
          <w:p w14:paraId="31343AFE"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7,4</w:t>
            </w:r>
          </w:p>
        </w:tc>
        <w:tc>
          <w:tcPr>
            <w:tcW w:w="624" w:type="pct"/>
            <w:vAlign w:val="center"/>
          </w:tcPr>
          <w:p w14:paraId="3BC7E8C8"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0,7</w:t>
            </w:r>
          </w:p>
        </w:tc>
        <w:tc>
          <w:tcPr>
            <w:tcW w:w="641" w:type="pct"/>
            <w:vAlign w:val="center"/>
          </w:tcPr>
          <w:p w14:paraId="7F3A1792" w14:textId="77777777" w:rsidR="000F771B" w:rsidRPr="004150EC" w:rsidRDefault="007566BD" w:rsidP="004150EC">
            <w:pPr>
              <w:jc w:val="center"/>
              <w:rPr>
                <w:rFonts w:ascii="Times New Roman" w:hAnsi="Times New Roman" w:cs="Times New Roman"/>
              </w:rPr>
            </w:pPr>
            <w:r>
              <w:rPr>
                <w:rFonts w:ascii="Times New Roman" w:hAnsi="Times New Roman" w:cs="Times New Roman"/>
              </w:rPr>
              <w:t>0</w:t>
            </w:r>
          </w:p>
        </w:tc>
        <w:tc>
          <w:tcPr>
            <w:tcW w:w="551" w:type="pct"/>
            <w:vAlign w:val="center"/>
          </w:tcPr>
          <w:p w14:paraId="72A730D9" w14:textId="77777777" w:rsidR="000F771B" w:rsidRPr="004150EC" w:rsidRDefault="007566BD" w:rsidP="004150EC">
            <w:pPr>
              <w:autoSpaceDE w:val="0"/>
              <w:autoSpaceDN w:val="0"/>
              <w:adjustRightInd w:val="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=SUM(LEFT) </w:instrText>
            </w:r>
            <w:r>
              <w:rPr>
                <w:rFonts w:ascii="Times New Roman" w:hAnsi="Times New Roman" w:cs="Times New Roman"/>
              </w:rPr>
              <w:fldChar w:fldCharType="separate"/>
            </w:r>
            <w:r>
              <w:rPr>
                <w:rFonts w:ascii="Times New Roman" w:hAnsi="Times New Roman" w:cs="Times New Roman"/>
                <w:noProof/>
              </w:rPr>
              <w:t>100</w:t>
            </w:r>
            <w:r>
              <w:rPr>
                <w:rFonts w:ascii="Times New Roman" w:hAnsi="Times New Roman" w:cs="Times New Roman"/>
              </w:rPr>
              <w:fldChar w:fldCharType="end"/>
            </w:r>
          </w:p>
        </w:tc>
      </w:tr>
    </w:tbl>
    <w:p w14:paraId="0112A01F" w14:textId="77777777" w:rsidR="00CC0E6A" w:rsidRDefault="00CC0E6A" w:rsidP="004F2E49">
      <w:pPr>
        <w:autoSpaceDE w:val="0"/>
        <w:autoSpaceDN w:val="0"/>
        <w:adjustRightInd w:val="0"/>
        <w:spacing w:after="0" w:line="240" w:lineRule="auto"/>
        <w:rPr>
          <w:rFonts w:ascii="Times New Roman" w:hAnsi="Times New Roman" w:cs="Times New Roman"/>
          <w:sz w:val="24"/>
          <w:szCs w:val="24"/>
        </w:rPr>
      </w:pPr>
    </w:p>
    <w:p w14:paraId="429583C1" w14:textId="77777777" w:rsidR="00CC0E6A" w:rsidRDefault="00CC0E6A" w:rsidP="00CC0E6A">
      <w:pPr>
        <w:autoSpaceDE w:val="0"/>
        <w:autoSpaceDN w:val="0"/>
        <w:adjustRightInd w:val="0"/>
        <w:spacing w:after="0" w:line="240" w:lineRule="auto"/>
        <w:rPr>
          <w:rFonts w:ascii="Times New Roman" w:hAnsi="Times New Roman" w:cs="Times New Roman"/>
          <w:sz w:val="24"/>
          <w:szCs w:val="24"/>
        </w:rPr>
      </w:pPr>
    </w:p>
    <w:p w14:paraId="7CEC4952" w14:textId="77777777" w:rsidR="00F8719D" w:rsidRPr="00CC0E6A" w:rsidRDefault="00F8719D" w:rsidP="00CC0E6A">
      <w:pPr>
        <w:autoSpaceDE w:val="0"/>
        <w:autoSpaceDN w:val="0"/>
        <w:adjustRightInd w:val="0"/>
        <w:spacing w:after="0" w:line="240" w:lineRule="auto"/>
        <w:rPr>
          <w:rFonts w:ascii="Times New Roman" w:hAnsi="Times New Roman" w:cs="Times New Roman"/>
          <w:sz w:val="24"/>
          <w:szCs w:val="24"/>
        </w:rPr>
      </w:pPr>
    </w:p>
    <w:p w14:paraId="0FC5BBAA" w14:textId="77777777" w:rsidR="00CC0E6A" w:rsidRDefault="00291323" w:rsidP="00F871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Uzme li se u obzir spol i korištenje tjelesnog nasilja za rješavan</w:t>
      </w:r>
      <w:r w:rsidR="00087517">
        <w:rPr>
          <w:rFonts w:ascii="Times New Roman" w:hAnsi="Times New Roman" w:cs="Times New Roman"/>
          <w:sz w:val="24"/>
          <w:szCs w:val="24"/>
        </w:rPr>
        <w:t>je problema, 53,8% mladića tvrdi</w:t>
      </w:r>
      <w:r>
        <w:rPr>
          <w:rFonts w:ascii="Times New Roman" w:hAnsi="Times New Roman" w:cs="Times New Roman"/>
          <w:sz w:val="24"/>
          <w:szCs w:val="24"/>
        </w:rPr>
        <w:t xml:space="preserve"> kako nikada ne koriste nasilje za rješavanje problema, a isto tvrdi i 78,4% ispitanih djevojaka. </w:t>
      </w:r>
    </w:p>
    <w:p w14:paraId="2FBD1963" w14:textId="77777777" w:rsidR="001D2FA9" w:rsidRDefault="003B2BC3" w:rsidP="00F87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Sve djevojke odgovorile su kako nikad ne mijenjaju seksualne partnere i pri tome ne koriste zaštitu, </w:t>
      </w:r>
      <w:r w:rsidR="00F8719D">
        <w:rPr>
          <w:rFonts w:ascii="Times New Roman" w:hAnsi="Times New Roman" w:cs="Times New Roman"/>
          <w:sz w:val="24"/>
          <w:szCs w:val="24"/>
        </w:rPr>
        <w:t>dok to čini 26,9% mladića.</w:t>
      </w:r>
    </w:p>
    <w:p w14:paraId="0483C063" w14:textId="77777777" w:rsidR="006B71CF" w:rsidRDefault="001D2FA9" w:rsidP="00F871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Kada su u pitanju vrsta škole i </w:t>
      </w:r>
      <w:r w:rsidRPr="001D2FA9">
        <w:rPr>
          <w:rFonts w:ascii="Times New Roman" w:hAnsi="Times New Roman" w:cs="Times New Roman"/>
          <w:sz w:val="24"/>
          <w:szCs w:val="24"/>
        </w:rPr>
        <w:t xml:space="preserve">korištenje tjelesnog nasilja za rješavanje problema, </w:t>
      </w:r>
      <w:r>
        <w:rPr>
          <w:rFonts w:ascii="Times New Roman" w:hAnsi="Times New Roman" w:cs="Times New Roman"/>
          <w:sz w:val="24"/>
          <w:szCs w:val="24"/>
        </w:rPr>
        <w:t>76,9% gimnazija</w:t>
      </w:r>
      <w:r w:rsidR="00087517">
        <w:rPr>
          <w:rFonts w:ascii="Times New Roman" w:hAnsi="Times New Roman" w:cs="Times New Roman"/>
          <w:sz w:val="24"/>
          <w:szCs w:val="24"/>
        </w:rPr>
        <w:t>laca tvrdi kako nikad ne koristi</w:t>
      </w:r>
      <w:r>
        <w:rPr>
          <w:rFonts w:ascii="Times New Roman" w:hAnsi="Times New Roman" w:cs="Times New Roman"/>
          <w:sz w:val="24"/>
          <w:szCs w:val="24"/>
        </w:rPr>
        <w:t xml:space="preserve"> tjelesno nasilje za rješavanje problema, a isto tvrdi 62% učenika strukovne škole. </w:t>
      </w:r>
      <w:r w:rsidR="006E5B7E">
        <w:rPr>
          <w:rFonts w:ascii="Times New Roman" w:hAnsi="Times New Roman" w:cs="Times New Roman"/>
          <w:sz w:val="24"/>
          <w:szCs w:val="24"/>
        </w:rPr>
        <w:t>Cigarete puši 50,7% strukovnjaka te 26,9% gimnazijalaca. Lakše i teže droge konzumira 6,4% gimnazijalaca te 21,1% strukovnjaka. 94,9% gimnazijalaca tvrdi kako nikada nisu namjerno uništavali imovinu, a isto tvrdi 81,7% učenika strukovne škole.</w:t>
      </w:r>
      <w:r w:rsidR="006B71CF">
        <w:rPr>
          <w:rFonts w:ascii="Times New Roman" w:hAnsi="Times New Roman" w:cs="Times New Roman"/>
          <w:sz w:val="24"/>
          <w:szCs w:val="24"/>
        </w:rPr>
        <w:br w:type="page"/>
      </w:r>
    </w:p>
    <w:p w14:paraId="4D784C23" w14:textId="77777777" w:rsidR="004F2E49" w:rsidRPr="004A758C" w:rsidRDefault="00291E67" w:rsidP="007C1E8F">
      <w:pPr>
        <w:pStyle w:val="Heading2"/>
        <w:spacing w:line="360" w:lineRule="auto"/>
        <w:jc w:val="both"/>
        <w:rPr>
          <w:rFonts w:ascii="Times New Roman" w:hAnsi="Times New Roman" w:cs="Times New Roman"/>
          <w:b/>
          <w:color w:val="auto"/>
        </w:rPr>
      </w:pPr>
      <w:bookmarkStart w:id="17" w:name="_Toc443578468"/>
      <w:r w:rsidRPr="004A758C">
        <w:rPr>
          <w:rFonts w:ascii="Times New Roman" w:hAnsi="Times New Roman" w:cs="Times New Roman"/>
          <w:b/>
          <w:color w:val="auto"/>
        </w:rPr>
        <w:lastRenderedPageBreak/>
        <w:t>4.3. Rezultati t-testa za nezavisne uzorke</w:t>
      </w:r>
      <w:bookmarkEnd w:id="17"/>
    </w:p>
    <w:p w14:paraId="1B0DC112" w14:textId="77777777" w:rsidR="002531FB" w:rsidRPr="004A758C" w:rsidRDefault="002531FB" w:rsidP="002531FB">
      <w:pPr>
        <w:rPr>
          <w:b/>
        </w:rPr>
      </w:pPr>
    </w:p>
    <w:p w14:paraId="79B487A8" w14:textId="77777777" w:rsidR="00291323" w:rsidRPr="004A758C" w:rsidRDefault="0074149C" w:rsidP="007C1E8F">
      <w:pPr>
        <w:pStyle w:val="Heading3"/>
        <w:spacing w:line="360" w:lineRule="auto"/>
        <w:jc w:val="both"/>
        <w:rPr>
          <w:rFonts w:ascii="Times New Roman" w:hAnsi="Times New Roman" w:cs="Times New Roman"/>
          <w:b/>
          <w:color w:val="auto"/>
          <w:sz w:val="26"/>
          <w:szCs w:val="26"/>
        </w:rPr>
      </w:pPr>
      <w:bookmarkStart w:id="18" w:name="_Toc443578469"/>
      <w:r w:rsidRPr="004A758C">
        <w:rPr>
          <w:rFonts w:ascii="Times New Roman" w:hAnsi="Times New Roman" w:cs="Times New Roman"/>
          <w:b/>
          <w:color w:val="auto"/>
          <w:sz w:val="26"/>
          <w:szCs w:val="26"/>
        </w:rPr>
        <w:t>4.3.1. Rezultati t-testa s obzirom na  spol ispitanika</w:t>
      </w:r>
      <w:bookmarkEnd w:id="18"/>
    </w:p>
    <w:p w14:paraId="1DC53A1C" w14:textId="77777777" w:rsidR="0074149C" w:rsidRDefault="0074149C" w:rsidP="0074149C">
      <w:pPr>
        <w:autoSpaceDE w:val="0"/>
        <w:autoSpaceDN w:val="0"/>
        <w:adjustRightInd w:val="0"/>
        <w:spacing w:after="0" w:line="360" w:lineRule="auto"/>
        <w:jc w:val="both"/>
        <w:rPr>
          <w:rFonts w:ascii="Times New Roman" w:hAnsi="Times New Roman" w:cs="Times New Roman"/>
          <w:sz w:val="24"/>
          <w:szCs w:val="24"/>
        </w:rPr>
      </w:pPr>
    </w:p>
    <w:p w14:paraId="3253043D" w14:textId="77777777" w:rsidR="00D5629A" w:rsidRDefault="00096573" w:rsidP="008A59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Prije analize pomoću t</w:t>
      </w:r>
      <w:r w:rsidR="00D5629A">
        <w:rPr>
          <w:rFonts w:ascii="Times New Roman" w:hAnsi="Times New Roman" w:cs="Times New Roman"/>
          <w:sz w:val="24"/>
          <w:szCs w:val="24"/>
        </w:rPr>
        <w:t xml:space="preserve">-testa, </w:t>
      </w:r>
      <w:r w:rsidR="002531FB">
        <w:rPr>
          <w:rFonts w:ascii="Times New Roman" w:hAnsi="Times New Roman" w:cs="Times New Roman"/>
          <w:sz w:val="24"/>
          <w:szCs w:val="24"/>
        </w:rPr>
        <w:t xml:space="preserve">a </w:t>
      </w:r>
      <w:r w:rsidR="00D5629A">
        <w:rPr>
          <w:rFonts w:ascii="Times New Roman" w:hAnsi="Times New Roman" w:cs="Times New Roman"/>
          <w:sz w:val="24"/>
          <w:szCs w:val="24"/>
        </w:rPr>
        <w:t>radi dobivanja novih varijabli</w:t>
      </w:r>
      <w:r w:rsidR="002531FB">
        <w:rPr>
          <w:rFonts w:ascii="Times New Roman" w:hAnsi="Times New Roman" w:cs="Times New Roman"/>
          <w:sz w:val="24"/>
          <w:szCs w:val="24"/>
        </w:rPr>
        <w:t>,</w:t>
      </w:r>
      <w:r w:rsidR="00D5629A">
        <w:rPr>
          <w:rFonts w:ascii="Times New Roman" w:hAnsi="Times New Roman" w:cs="Times New Roman"/>
          <w:sz w:val="24"/>
          <w:szCs w:val="24"/>
        </w:rPr>
        <w:t xml:space="preserve"> nekoliko tvrdnji Likertovih skala zbrojene su u jednu. Zbrojenim varijabla</w:t>
      </w:r>
      <w:r w:rsidR="007E66E3">
        <w:rPr>
          <w:rFonts w:ascii="Times New Roman" w:hAnsi="Times New Roman" w:cs="Times New Roman"/>
          <w:sz w:val="24"/>
          <w:szCs w:val="24"/>
        </w:rPr>
        <w:t>ma</w:t>
      </w:r>
      <w:r w:rsidR="00D5629A">
        <w:rPr>
          <w:rFonts w:ascii="Times New Roman" w:hAnsi="Times New Roman" w:cs="Times New Roman"/>
          <w:sz w:val="24"/>
          <w:szCs w:val="24"/>
        </w:rPr>
        <w:t xml:space="preserve"> utvrđen je koeficijent pouzdanosti Cronbach alpha, a zbrajanje</w:t>
      </w:r>
      <w:r w:rsidR="007E66E3">
        <w:rPr>
          <w:rFonts w:ascii="Times New Roman" w:hAnsi="Times New Roman" w:cs="Times New Roman"/>
          <w:sz w:val="24"/>
          <w:szCs w:val="24"/>
        </w:rPr>
        <w:t>m</w:t>
      </w:r>
      <w:r w:rsidR="00D5629A">
        <w:rPr>
          <w:rFonts w:ascii="Times New Roman" w:hAnsi="Times New Roman" w:cs="Times New Roman"/>
          <w:sz w:val="24"/>
          <w:szCs w:val="24"/>
        </w:rPr>
        <w:t xml:space="preserve"> tvrdnji dobivene su sljedeće varijable; kockanje (α=0,80</w:t>
      </w:r>
      <w:r w:rsidR="00D5629A" w:rsidRPr="00D5629A">
        <w:rPr>
          <w:rFonts w:ascii="Times New Roman" w:hAnsi="Times New Roman" w:cs="Times New Roman"/>
          <w:sz w:val="24"/>
          <w:szCs w:val="24"/>
        </w:rPr>
        <w:t>),</w:t>
      </w:r>
      <w:r w:rsidR="00D5629A">
        <w:rPr>
          <w:rFonts w:ascii="Times New Roman" w:hAnsi="Times New Roman" w:cs="Times New Roman"/>
          <w:sz w:val="24"/>
          <w:szCs w:val="24"/>
        </w:rPr>
        <w:t xml:space="preserve"> psihološke posljedice kockanja</w:t>
      </w:r>
      <w:r w:rsidR="008A59B6">
        <w:rPr>
          <w:rFonts w:ascii="Times New Roman" w:hAnsi="Times New Roman" w:cs="Times New Roman"/>
          <w:sz w:val="24"/>
          <w:szCs w:val="24"/>
        </w:rPr>
        <w:t xml:space="preserve"> (α=0,83</w:t>
      </w:r>
      <w:r w:rsidR="008A59B6" w:rsidRPr="008A59B6">
        <w:rPr>
          <w:rFonts w:ascii="Times New Roman" w:hAnsi="Times New Roman" w:cs="Times New Roman"/>
          <w:sz w:val="24"/>
          <w:szCs w:val="24"/>
        </w:rPr>
        <w:t>),</w:t>
      </w:r>
      <w:r w:rsidR="008A59B6">
        <w:rPr>
          <w:rFonts w:ascii="Times New Roman" w:hAnsi="Times New Roman" w:cs="Times New Roman"/>
          <w:sz w:val="24"/>
          <w:szCs w:val="24"/>
        </w:rPr>
        <w:t xml:space="preserve"> socijalne posljedice</w:t>
      </w:r>
      <w:r w:rsidR="002531FB">
        <w:rPr>
          <w:rFonts w:ascii="Times New Roman" w:hAnsi="Times New Roman" w:cs="Times New Roman"/>
          <w:sz w:val="24"/>
          <w:szCs w:val="24"/>
        </w:rPr>
        <w:t xml:space="preserve"> kockanja</w:t>
      </w:r>
      <w:r w:rsidR="008A59B6">
        <w:rPr>
          <w:rFonts w:ascii="Times New Roman" w:hAnsi="Times New Roman" w:cs="Times New Roman"/>
          <w:sz w:val="24"/>
          <w:szCs w:val="24"/>
        </w:rPr>
        <w:t xml:space="preserve"> (α=0,51</w:t>
      </w:r>
      <w:r w:rsidR="008A59B6" w:rsidRPr="008A59B6">
        <w:rPr>
          <w:rFonts w:ascii="Times New Roman" w:hAnsi="Times New Roman" w:cs="Times New Roman"/>
          <w:sz w:val="24"/>
          <w:szCs w:val="24"/>
        </w:rPr>
        <w:t>),</w:t>
      </w:r>
      <w:r w:rsidR="008A59B6">
        <w:rPr>
          <w:rFonts w:ascii="Times New Roman" w:hAnsi="Times New Roman" w:cs="Times New Roman"/>
          <w:sz w:val="24"/>
          <w:szCs w:val="24"/>
        </w:rPr>
        <w:t xml:space="preserve"> financijske posljedice kockanja (α=0,72) i varijabla preokupacije i smanjene kontrole nad kockanjem (α=0</w:t>
      </w:r>
      <w:r w:rsidR="00F20679">
        <w:rPr>
          <w:rFonts w:ascii="Times New Roman" w:hAnsi="Times New Roman" w:cs="Times New Roman"/>
          <w:sz w:val="24"/>
          <w:szCs w:val="24"/>
        </w:rPr>
        <w:t>,</w:t>
      </w:r>
      <w:r w:rsidR="008A59B6">
        <w:rPr>
          <w:rFonts w:ascii="Times New Roman" w:hAnsi="Times New Roman" w:cs="Times New Roman"/>
          <w:sz w:val="24"/>
          <w:szCs w:val="24"/>
        </w:rPr>
        <w:t>81).</w:t>
      </w:r>
    </w:p>
    <w:p w14:paraId="35D65740" w14:textId="77777777" w:rsidR="00D5629A" w:rsidRPr="00087517" w:rsidRDefault="00D5629A" w:rsidP="008A59B6">
      <w:pPr>
        <w:autoSpaceDE w:val="0"/>
        <w:autoSpaceDN w:val="0"/>
        <w:adjustRightInd w:val="0"/>
        <w:spacing w:after="0" w:line="360" w:lineRule="auto"/>
        <w:jc w:val="both"/>
        <w:rPr>
          <w:rFonts w:ascii="Times New Roman" w:hAnsi="Times New Roman" w:cs="Times New Roman"/>
          <w:color w:val="FF0000"/>
          <w:sz w:val="24"/>
          <w:szCs w:val="24"/>
        </w:rPr>
      </w:pPr>
      <w:r w:rsidRPr="00D5629A">
        <w:rPr>
          <w:rFonts w:ascii="Times New Roman" w:hAnsi="Times New Roman" w:cs="Times New Roman"/>
          <w:sz w:val="24"/>
          <w:szCs w:val="24"/>
        </w:rPr>
        <w:t>Radi analize značajnosti razlika između ispitanika s obzirom</w:t>
      </w:r>
      <w:r w:rsidR="00096573">
        <w:rPr>
          <w:rFonts w:ascii="Times New Roman" w:hAnsi="Times New Roman" w:cs="Times New Roman"/>
          <w:sz w:val="24"/>
          <w:szCs w:val="24"/>
        </w:rPr>
        <w:t xml:space="preserve"> na spol, provedena je analiza t</w:t>
      </w:r>
      <w:r w:rsidRPr="00D5629A">
        <w:rPr>
          <w:rFonts w:ascii="Times New Roman" w:hAnsi="Times New Roman" w:cs="Times New Roman"/>
          <w:sz w:val="24"/>
          <w:szCs w:val="24"/>
        </w:rPr>
        <w:t xml:space="preserve">-testom za nezavisne uzorke na odabranim </w:t>
      </w:r>
      <w:r w:rsidRPr="00E2235C">
        <w:rPr>
          <w:rFonts w:ascii="Times New Roman" w:hAnsi="Times New Roman" w:cs="Times New Roman"/>
          <w:sz w:val="24"/>
          <w:szCs w:val="24"/>
        </w:rPr>
        <w:t>varijablama kockanje u protekla tri mjeseca, vrste kockanja i posljedice kockanja u protekla tri mjeseca.</w:t>
      </w:r>
    </w:p>
    <w:p w14:paraId="7ADE09D7" w14:textId="77777777" w:rsidR="00291323" w:rsidRDefault="0074149C" w:rsidP="00291323">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Analizom rezultata</w:t>
      </w:r>
      <w:r w:rsidR="00364099">
        <w:rPr>
          <w:rFonts w:ascii="Times New Roman" w:hAnsi="Times New Roman" w:cs="Times New Roman"/>
          <w:sz w:val="24"/>
          <w:szCs w:val="24"/>
        </w:rPr>
        <w:t xml:space="preserve"> utvrđena je statistički značajna razlika s obzirom na spol i kockanje isp</w:t>
      </w:r>
      <w:r w:rsidR="00C0434C">
        <w:rPr>
          <w:rFonts w:ascii="Times New Roman" w:hAnsi="Times New Roman" w:cs="Times New Roman"/>
          <w:sz w:val="24"/>
          <w:szCs w:val="24"/>
        </w:rPr>
        <w:t>itanika u protekla tri mjeseca. Mladići tako češće kockaju (AS=16,34) od djevojaka</w:t>
      </w:r>
      <w:r w:rsidR="00643838">
        <w:rPr>
          <w:rFonts w:ascii="Times New Roman" w:hAnsi="Times New Roman" w:cs="Times New Roman"/>
          <w:sz w:val="24"/>
          <w:szCs w:val="24"/>
        </w:rPr>
        <w:t xml:space="preserve"> (AS</w:t>
      </w:r>
      <w:r w:rsidR="00C0434C">
        <w:rPr>
          <w:rFonts w:ascii="Times New Roman" w:hAnsi="Times New Roman" w:cs="Times New Roman"/>
          <w:sz w:val="24"/>
          <w:szCs w:val="24"/>
        </w:rPr>
        <w:t>=12,72</w:t>
      </w:r>
      <w:r w:rsidR="00643838">
        <w:rPr>
          <w:rFonts w:ascii="Times New Roman" w:hAnsi="Times New Roman" w:cs="Times New Roman"/>
          <w:sz w:val="24"/>
          <w:szCs w:val="24"/>
        </w:rPr>
        <w:t>)</w:t>
      </w:r>
      <w:r w:rsidR="00087517">
        <w:rPr>
          <w:rFonts w:ascii="Times New Roman" w:hAnsi="Times New Roman" w:cs="Times New Roman"/>
          <w:sz w:val="24"/>
          <w:szCs w:val="24"/>
        </w:rPr>
        <w:t>.</w:t>
      </w:r>
      <w:r w:rsidR="00C0434C">
        <w:rPr>
          <w:rFonts w:ascii="Times New Roman" w:hAnsi="Times New Roman" w:cs="Times New Roman"/>
          <w:sz w:val="24"/>
          <w:szCs w:val="24"/>
        </w:rPr>
        <w:t xml:space="preserve"> Ostali poda</w:t>
      </w:r>
      <w:r w:rsidR="007B5263">
        <w:rPr>
          <w:rFonts w:ascii="Times New Roman" w:hAnsi="Times New Roman" w:cs="Times New Roman"/>
          <w:sz w:val="24"/>
          <w:szCs w:val="24"/>
        </w:rPr>
        <w:t>t</w:t>
      </w:r>
      <w:r w:rsidR="00C0434C">
        <w:rPr>
          <w:rFonts w:ascii="Times New Roman" w:hAnsi="Times New Roman" w:cs="Times New Roman"/>
          <w:sz w:val="24"/>
          <w:szCs w:val="24"/>
        </w:rPr>
        <w:t>ci</w:t>
      </w:r>
      <w:r w:rsidR="008A59B6">
        <w:rPr>
          <w:rFonts w:ascii="Times New Roman" w:hAnsi="Times New Roman" w:cs="Times New Roman"/>
          <w:sz w:val="24"/>
          <w:szCs w:val="24"/>
        </w:rPr>
        <w:t xml:space="preserve"> prikazani</w:t>
      </w:r>
      <w:r w:rsidR="00C0434C">
        <w:rPr>
          <w:rFonts w:ascii="Times New Roman" w:hAnsi="Times New Roman" w:cs="Times New Roman"/>
          <w:sz w:val="24"/>
          <w:szCs w:val="24"/>
        </w:rPr>
        <w:t xml:space="preserve"> su</w:t>
      </w:r>
      <w:r w:rsidR="008A59B6">
        <w:rPr>
          <w:rFonts w:ascii="Times New Roman" w:hAnsi="Times New Roman" w:cs="Times New Roman"/>
          <w:sz w:val="24"/>
          <w:szCs w:val="24"/>
        </w:rPr>
        <w:t xml:space="preserve"> u tablici 14.</w:t>
      </w:r>
    </w:p>
    <w:p w14:paraId="332C63E8" w14:textId="77777777" w:rsidR="00087517" w:rsidRDefault="00087517" w:rsidP="00291323">
      <w:pPr>
        <w:autoSpaceDE w:val="0"/>
        <w:autoSpaceDN w:val="0"/>
        <w:adjustRightInd w:val="0"/>
        <w:spacing w:after="0" w:line="400" w:lineRule="atLeast"/>
        <w:rPr>
          <w:rFonts w:ascii="Times New Roman" w:hAnsi="Times New Roman" w:cs="Times New Roman"/>
          <w:sz w:val="24"/>
          <w:szCs w:val="24"/>
        </w:rPr>
      </w:pPr>
    </w:p>
    <w:p w14:paraId="49019D36" w14:textId="77777777" w:rsidR="008A59B6" w:rsidRDefault="008A59B6" w:rsidP="00291323">
      <w:pPr>
        <w:autoSpaceDE w:val="0"/>
        <w:autoSpaceDN w:val="0"/>
        <w:adjustRightInd w:val="0"/>
        <w:spacing w:after="0" w:line="400" w:lineRule="atLeast"/>
        <w:rPr>
          <w:rFonts w:ascii="Times New Roman" w:hAnsi="Times New Roman" w:cs="Times New Roman"/>
          <w:sz w:val="24"/>
          <w:szCs w:val="24"/>
        </w:rPr>
      </w:pPr>
    </w:p>
    <w:p w14:paraId="5DF909F7" w14:textId="77777777" w:rsidR="009A5CF1" w:rsidRPr="00CB4599" w:rsidRDefault="009A5CF1" w:rsidP="00983A2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Tablica 15 </w:t>
      </w:r>
      <w:r w:rsidRPr="00CB4599">
        <w:rPr>
          <w:rFonts w:ascii="Times New Roman" w:hAnsi="Times New Roman" w:cs="Times New Roman"/>
          <w:b/>
          <w:sz w:val="24"/>
          <w:szCs w:val="24"/>
        </w:rPr>
        <w:t>T-test prema spolu s obzirom kockanje u protekla 3 mjeseca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6"/>
        <w:gridCol w:w="1553"/>
        <w:gridCol w:w="1552"/>
        <w:gridCol w:w="1555"/>
        <w:gridCol w:w="1555"/>
        <w:gridCol w:w="1553"/>
      </w:tblGrid>
      <w:tr w:rsidR="009A5CF1" w14:paraId="0DD3A717" w14:textId="77777777" w:rsidTr="001923A9">
        <w:tc>
          <w:tcPr>
            <w:tcW w:w="834" w:type="pct"/>
            <w:tcBorders>
              <w:top w:val="single" w:sz="12" w:space="0" w:color="auto"/>
              <w:bottom w:val="single" w:sz="12" w:space="0" w:color="auto"/>
              <w:right w:val="single" w:sz="12" w:space="0" w:color="auto"/>
            </w:tcBorders>
            <w:vAlign w:val="center"/>
          </w:tcPr>
          <w:p w14:paraId="36003168" w14:textId="77777777" w:rsidR="009A5CF1" w:rsidRPr="00B906D2" w:rsidRDefault="009A5CF1" w:rsidP="00A8532C">
            <w:pPr>
              <w:autoSpaceDE w:val="0"/>
              <w:autoSpaceDN w:val="0"/>
              <w:adjustRightInd w:val="0"/>
              <w:spacing w:line="400" w:lineRule="atLeast"/>
              <w:jc w:val="center"/>
              <w:rPr>
                <w:rFonts w:ascii="Times New Roman" w:hAnsi="Times New Roman" w:cs="Times New Roman"/>
                <w:b/>
              </w:rPr>
            </w:pPr>
            <w:r w:rsidRPr="00B906D2">
              <w:rPr>
                <w:rFonts w:ascii="Times New Roman" w:hAnsi="Times New Roman" w:cs="Times New Roman"/>
                <w:b/>
              </w:rPr>
              <w:t>Varijabla</w:t>
            </w:r>
          </w:p>
        </w:tc>
        <w:tc>
          <w:tcPr>
            <w:tcW w:w="833" w:type="pct"/>
            <w:tcBorders>
              <w:top w:val="single" w:sz="12" w:space="0" w:color="auto"/>
              <w:left w:val="single" w:sz="12" w:space="0" w:color="auto"/>
              <w:bottom w:val="single" w:sz="12" w:space="0" w:color="auto"/>
            </w:tcBorders>
            <w:vAlign w:val="center"/>
          </w:tcPr>
          <w:p w14:paraId="4074331B" w14:textId="77777777" w:rsidR="009A5CF1" w:rsidRPr="00B906D2" w:rsidRDefault="009A5CF1" w:rsidP="00A8532C">
            <w:pPr>
              <w:jc w:val="center"/>
              <w:rPr>
                <w:rFonts w:ascii="Times New Roman" w:hAnsi="Times New Roman" w:cs="Times New Roman"/>
                <w:b/>
              </w:rPr>
            </w:pPr>
            <w:r w:rsidRPr="00B906D2">
              <w:rPr>
                <w:rFonts w:ascii="Times New Roman" w:hAnsi="Times New Roman" w:cs="Times New Roman"/>
                <w:b/>
              </w:rPr>
              <w:t>Spol</w:t>
            </w:r>
          </w:p>
        </w:tc>
        <w:tc>
          <w:tcPr>
            <w:tcW w:w="832" w:type="pct"/>
            <w:tcBorders>
              <w:top w:val="single" w:sz="12" w:space="0" w:color="auto"/>
              <w:bottom w:val="single" w:sz="12" w:space="0" w:color="auto"/>
            </w:tcBorders>
            <w:vAlign w:val="center"/>
          </w:tcPr>
          <w:p w14:paraId="44D961DC" w14:textId="77777777" w:rsidR="009A5CF1" w:rsidRPr="00B906D2" w:rsidRDefault="009A5CF1" w:rsidP="00A8532C">
            <w:pPr>
              <w:jc w:val="center"/>
              <w:rPr>
                <w:rFonts w:ascii="Times New Roman" w:hAnsi="Times New Roman" w:cs="Times New Roman"/>
                <w:b/>
              </w:rPr>
            </w:pPr>
            <w:r w:rsidRPr="00B906D2">
              <w:rPr>
                <w:rFonts w:ascii="Times New Roman" w:hAnsi="Times New Roman" w:cs="Times New Roman"/>
                <w:b/>
              </w:rPr>
              <w:t>N</w:t>
            </w:r>
          </w:p>
        </w:tc>
        <w:tc>
          <w:tcPr>
            <w:tcW w:w="834" w:type="pct"/>
            <w:tcBorders>
              <w:top w:val="single" w:sz="12" w:space="0" w:color="auto"/>
              <w:bottom w:val="single" w:sz="12" w:space="0" w:color="auto"/>
            </w:tcBorders>
            <w:vAlign w:val="center"/>
          </w:tcPr>
          <w:p w14:paraId="628C0099" w14:textId="77777777" w:rsidR="009A5CF1" w:rsidRPr="00B906D2" w:rsidRDefault="009A5CF1" w:rsidP="00A8532C">
            <w:pPr>
              <w:jc w:val="center"/>
              <w:rPr>
                <w:rFonts w:ascii="Times New Roman" w:hAnsi="Times New Roman" w:cs="Times New Roman"/>
                <w:b/>
              </w:rPr>
            </w:pPr>
            <w:r w:rsidRPr="00B906D2">
              <w:rPr>
                <w:rFonts w:ascii="Times New Roman" w:hAnsi="Times New Roman" w:cs="Times New Roman"/>
                <w:b/>
              </w:rPr>
              <w:t>AS</w:t>
            </w:r>
          </w:p>
        </w:tc>
        <w:tc>
          <w:tcPr>
            <w:tcW w:w="834" w:type="pct"/>
            <w:tcBorders>
              <w:top w:val="single" w:sz="12" w:space="0" w:color="auto"/>
              <w:bottom w:val="single" w:sz="12" w:space="0" w:color="auto"/>
            </w:tcBorders>
            <w:vAlign w:val="center"/>
          </w:tcPr>
          <w:p w14:paraId="2FFFD8F5" w14:textId="77777777" w:rsidR="009A5CF1" w:rsidRPr="00B906D2" w:rsidRDefault="009A5CF1" w:rsidP="00A8532C">
            <w:pPr>
              <w:jc w:val="center"/>
              <w:rPr>
                <w:rFonts w:ascii="Times New Roman" w:hAnsi="Times New Roman" w:cs="Times New Roman"/>
                <w:b/>
              </w:rPr>
            </w:pPr>
            <w:r w:rsidRPr="00B906D2">
              <w:rPr>
                <w:rFonts w:ascii="Times New Roman" w:hAnsi="Times New Roman" w:cs="Times New Roman"/>
                <w:b/>
              </w:rPr>
              <w:t>SD</w:t>
            </w:r>
          </w:p>
        </w:tc>
        <w:tc>
          <w:tcPr>
            <w:tcW w:w="833" w:type="pct"/>
            <w:tcBorders>
              <w:top w:val="single" w:sz="12" w:space="0" w:color="auto"/>
              <w:bottom w:val="single" w:sz="12" w:space="0" w:color="auto"/>
            </w:tcBorders>
            <w:vAlign w:val="center"/>
          </w:tcPr>
          <w:p w14:paraId="0532EDA6" w14:textId="77777777" w:rsidR="009A5CF1" w:rsidRPr="00B906D2" w:rsidRDefault="009A5CF1" w:rsidP="00A8532C">
            <w:pPr>
              <w:jc w:val="center"/>
              <w:rPr>
                <w:rFonts w:ascii="Times New Roman" w:hAnsi="Times New Roman" w:cs="Times New Roman"/>
                <w:b/>
              </w:rPr>
            </w:pPr>
            <w:r w:rsidRPr="00B906D2">
              <w:rPr>
                <w:rFonts w:ascii="Times New Roman" w:hAnsi="Times New Roman" w:cs="Times New Roman"/>
                <w:b/>
              </w:rPr>
              <w:t>t</w:t>
            </w:r>
          </w:p>
        </w:tc>
      </w:tr>
      <w:tr w:rsidR="009A5CF1" w14:paraId="71F7BBA7" w14:textId="77777777" w:rsidTr="00087517">
        <w:tc>
          <w:tcPr>
            <w:tcW w:w="834" w:type="pct"/>
            <w:vMerge w:val="restart"/>
            <w:tcBorders>
              <w:top w:val="single" w:sz="12" w:space="0" w:color="auto"/>
              <w:bottom w:val="single" w:sz="12" w:space="0" w:color="auto"/>
              <w:right w:val="single" w:sz="12" w:space="0" w:color="auto"/>
            </w:tcBorders>
            <w:vAlign w:val="center"/>
          </w:tcPr>
          <w:p w14:paraId="0BBDD029" w14:textId="77777777" w:rsidR="009A5CF1" w:rsidRPr="004A758C" w:rsidRDefault="009A5CF1" w:rsidP="00C0434C">
            <w:pPr>
              <w:autoSpaceDE w:val="0"/>
              <w:autoSpaceDN w:val="0"/>
              <w:adjustRightInd w:val="0"/>
              <w:spacing w:line="400" w:lineRule="atLeast"/>
              <w:jc w:val="center"/>
              <w:rPr>
                <w:rFonts w:ascii="Times New Roman" w:hAnsi="Times New Roman" w:cs="Times New Roman"/>
                <w:b/>
              </w:rPr>
            </w:pPr>
            <w:r w:rsidRPr="004A758C">
              <w:rPr>
                <w:rFonts w:ascii="Times New Roman" w:hAnsi="Times New Roman" w:cs="Times New Roman"/>
                <w:b/>
              </w:rPr>
              <w:t>Kockanje</w:t>
            </w:r>
          </w:p>
        </w:tc>
        <w:tc>
          <w:tcPr>
            <w:tcW w:w="833" w:type="pct"/>
            <w:tcBorders>
              <w:top w:val="single" w:sz="12" w:space="0" w:color="auto"/>
              <w:left w:val="single" w:sz="12" w:space="0" w:color="auto"/>
            </w:tcBorders>
            <w:vAlign w:val="center"/>
          </w:tcPr>
          <w:p w14:paraId="0BE76E38" w14:textId="77777777" w:rsidR="009A5CF1" w:rsidRPr="00427E5B" w:rsidRDefault="009A5CF1" w:rsidP="00087517">
            <w:pPr>
              <w:autoSpaceDE w:val="0"/>
              <w:autoSpaceDN w:val="0"/>
              <w:adjustRightInd w:val="0"/>
              <w:spacing w:line="400" w:lineRule="atLeast"/>
              <w:jc w:val="center"/>
              <w:rPr>
                <w:rFonts w:ascii="Times New Roman" w:hAnsi="Times New Roman" w:cs="Times New Roman"/>
                <w:b/>
              </w:rPr>
            </w:pPr>
            <w:r w:rsidRPr="00427E5B">
              <w:rPr>
                <w:rFonts w:ascii="Times New Roman" w:hAnsi="Times New Roman" w:cs="Times New Roman"/>
                <w:b/>
              </w:rPr>
              <w:t>Muški</w:t>
            </w:r>
          </w:p>
        </w:tc>
        <w:tc>
          <w:tcPr>
            <w:tcW w:w="832" w:type="pct"/>
            <w:tcBorders>
              <w:top w:val="single" w:sz="12" w:space="0" w:color="auto"/>
            </w:tcBorders>
            <w:vAlign w:val="center"/>
          </w:tcPr>
          <w:p w14:paraId="487C0C19" w14:textId="77777777" w:rsidR="009A5CF1" w:rsidRPr="00B906D2" w:rsidRDefault="009A5CF1" w:rsidP="00C0434C">
            <w:pPr>
              <w:jc w:val="center"/>
              <w:rPr>
                <w:rFonts w:ascii="Times New Roman" w:hAnsi="Times New Roman" w:cs="Times New Roman"/>
              </w:rPr>
            </w:pPr>
            <w:r w:rsidRPr="00B906D2">
              <w:rPr>
                <w:rFonts w:ascii="Times New Roman" w:hAnsi="Times New Roman" w:cs="Times New Roman"/>
              </w:rPr>
              <w:t>52</w:t>
            </w:r>
          </w:p>
        </w:tc>
        <w:tc>
          <w:tcPr>
            <w:tcW w:w="834" w:type="pct"/>
            <w:tcBorders>
              <w:top w:val="single" w:sz="12" w:space="0" w:color="auto"/>
            </w:tcBorders>
            <w:vAlign w:val="center"/>
          </w:tcPr>
          <w:p w14:paraId="59E8E5EF" w14:textId="77777777" w:rsidR="009A5CF1" w:rsidRPr="00B906D2" w:rsidRDefault="00C0434C" w:rsidP="00C0434C">
            <w:pPr>
              <w:jc w:val="center"/>
              <w:rPr>
                <w:rFonts w:ascii="Times New Roman" w:hAnsi="Times New Roman" w:cs="Times New Roman"/>
              </w:rPr>
            </w:pPr>
            <w:r>
              <w:rPr>
                <w:rFonts w:ascii="Times New Roman" w:hAnsi="Times New Roman" w:cs="Times New Roman"/>
              </w:rPr>
              <w:t>16,34</w:t>
            </w:r>
          </w:p>
        </w:tc>
        <w:tc>
          <w:tcPr>
            <w:tcW w:w="834" w:type="pct"/>
            <w:tcBorders>
              <w:top w:val="single" w:sz="12" w:space="0" w:color="auto"/>
            </w:tcBorders>
            <w:vAlign w:val="center"/>
          </w:tcPr>
          <w:p w14:paraId="56C9ED45" w14:textId="77777777" w:rsidR="009A5CF1" w:rsidRPr="00B906D2" w:rsidRDefault="00C0434C" w:rsidP="00C0434C">
            <w:pPr>
              <w:jc w:val="center"/>
              <w:rPr>
                <w:rFonts w:ascii="Times New Roman" w:hAnsi="Times New Roman" w:cs="Times New Roman"/>
              </w:rPr>
            </w:pPr>
            <w:r>
              <w:rPr>
                <w:rFonts w:ascii="Times New Roman" w:hAnsi="Times New Roman" w:cs="Times New Roman"/>
              </w:rPr>
              <w:t>6,09</w:t>
            </w:r>
          </w:p>
        </w:tc>
        <w:tc>
          <w:tcPr>
            <w:tcW w:w="833" w:type="pct"/>
            <w:vMerge w:val="restart"/>
            <w:tcBorders>
              <w:top w:val="single" w:sz="12" w:space="0" w:color="auto"/>
            </w:tcBorders>
            <w:vAlign w:val="center"/>
          </w:tcPr>
          <w:p w14:paraId="1BA05C0A" w14:textId="77777777" w:rsidR="009A5CF1" w:rsidRPr="00B906D2" w:rsidRDefault="00643838" w:rsidP="00C0434C">
            <w:pPr>
              <w:autoSpaceDE w:val="0"/>
              <w:autoSpaceDN w:val="0"/>
              <w:adjustRightInd w:val="0"/>
              <w:spacing w:line="400" w:lineRule="atLeast"/>
              <w:jc w:val="center"/>
              <w:rPr>
                <w:rFonts w:ascii="Times New Roman" w:hAnsi="Times New Roman" w:cs="Times New Roman"/>
              </w:rPr>
            </w:pPr>
            <w:r>
              <w:rPr>
                <w:rFonts w:ascii="Times New Roman" w:hAnsi="Times New Roman" w:cs="Times New Roman"/>
              </w:rPr>
              <w:t>4,59</w:t>
            </w:r>
            <w:r w:rsidR="009A5CF1" w:rsidRPr="00B906D2">
              <w:rPr>
                <w:rFonts w:ascii="Times New Roman" w:hAnsi="Times New Roman" w:cs="Times New Roman"/>
              </w:rPr>
              <w:t>***</w:t>
            </w:r>
          </w:p>
        </w:tc>
      </w:tr>
      <w:tr w:rsidR="009A5CF1" w14:paraId="648579BE" w14:textId="77777777" w:rsidTr="00087517">
        <w:tc>
          <w:tcPr>
            <w:tcW w:w="834" w:type="pct"/>
            <w:vMerge/>
            <w:tcBorders>
              <w:top w:val="single" w:sz="4" w:space="0" w:color="auto"/>
              <w:bottom w:val="single" w:sz="12" w:space="0" w:color="auto"/>
              <w:right w:val="single" w:sz="12" w:space="0" w:color="auto"/>
            </w:tcBorders>
            <w:vAlign w:val="center"/>
          </w:tcPr>
          <w:p w14:paraId="47E6F592" w14:textId="77777777" w:rsidR="009A5CF1" w:rsidRDefault="009A5CF1" w:rsidP="00A8532C">
            <w:pPr>
              <w:autoSpaceDE w:val="0"/>
              <w:autoSpaceDN w:val="0"/>
              <w:adjustRightInd w:val="0"/>
              <w:spacing w:line="400" w:lineRule="atLeast"/>
              <w:rPr>
                <w:rFonts w:ascii="Times New Roman" w:hAnsi="Times New Roman" w:cs="Times New Roman"/>
                <w:sz w:val="24"/>
                <w:szCs w:val="24"/>
              </w:rPr>
            </w:pPr>
          </w:p>
        </w:tc>
        <w:tc>
          <w:tcPr>
            <w:tcW w:w="833" w:type="pct"/>
            <w:tcBorders>
              <w:left w:val="single" w:sz="12" w:space="0" w:color="auto"/>
            </w:tcBorders>
            <w:vAlign w:val="center"/>
          </w:tcPr>
          <w:p w14:paraId="0267BE48" w14:textId="77777777" w:rsidR="009A5CF1" w:rsidRPr="00427E5B" w:rsidRDefault="009A5CF1" w:rsidP="00087517">
            <w:pPr>
              <w:autoSpaceDE w:val="0"/>
              <w:autoSpaceDN w:val="0"/>
              <w:adjustRightInd w:val="0"/>
              <w:spacing w:line="400" w:lineRule="atLeast"/>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60FB7445" w14:textId="77777777" w:rsidR="009A5CF1" w:rsidRPr="00B906D2" w:rsidRDefault="009A5CF1" w:rsidP="00C0434C">
            <w:pPr>
              <w:jc w:val="center"/>
              <w:rPr>
                <w:rFonts w:ascii="Times New Roman" w:hAnsi="Times New Roman" w:cs="Times New Roman"/>
              </w:rPr>
            </w:pPr>
            <w:r w:rsidRPr="00B906D2">
              <w:rPr>
                <w:rFonts w:ascii="Times New Roman" w:hAnsi="Times New Roman" w:cs="Times New Roman"/>
              </w:rPr>
              <w:t>97</w:t>
            </w:r>
          </w:p>
        </w:tc>
        <w:tc>
          <w:tcPr>
            <w:tcW w:w="834" w:type="pct"/>
            <w:vAlign w:val="center"/>
          </w:tcPr>
          <w:p w14:paraId="29A86A0A" w14:textId="77777777" w:rsidR="009A5CF1" w:rsidRPr="00B906D2" w:rsidRDefault="00C0434C" w:rsidP="00C0434C">
            <w:pPr>
              <w:jc w:val="center"/>
              <w:rPr>
                <w:rFonts w:ascii="Times New Roman" w:hAnsi="Times New Roman" w:cs="Times New Roman"/>
              </w:rPr>
            </w:pPr>
            <w:r>
              <w:rPr>
                <w:rFonts w:ascii="Times New Roman" w:hAnsi="Times New Roman" w:cs="Times New Roman"/>
              </w:rPr>
              <w:t>12,72</w:t>
            </w:r>
          </w:p>
        </w:tc>
        <w:tc>
          <w:tcPr>
            <w:tcW w:w="834" w:type="pct"/>
            <w:vAlign w:val="center"/>
          </w:tcPr>
          <w:p w14:paraId="3CF8CC7D" w14:textId="77777777" w:rsidR="009A5CF1" w:rsidRPr="00B906D2" w:rsidRDefault="00C0434C" w:rsidP="00C0434C">
            <w:pPr>
              <w:jc w:val="center"/>
              <w:rPr>
                <w:rFonts w:ascii="Times New Roman" w:hAnsi="Times New Roman" w:cs="Times New Roman"/>
              </w:rPr>
            </w:pPr>
            <w:r>
              <w:rPr>
                <w:rFonts w:ascii="Times New Roman" w:hAnsi="Times New Roman" w:cs="Times New Roman"/>
              </w:rPr>
              <w:t>3,53</w:t>
            </w:r>
          </w:p>
        </w:tc>
        <w:tc>
          <w:tcPr>
            <w:tcW w:w="833" w:type="pct"/>
            <w:vMerge/>
          </w:tcPr>
          <w:p w14:paraId="2FC99C7F" w14:textId="77777777" w:rsidR="009A5CF1" w:rsidRDefault="009A5CF1" w:rsidP="00A8532C">
            <w:pPr>
              <w:autoSpaceDE w:val="0"/>
              <w:autoSpaceDN w:val="0"/>
              <w:adjustRightInd w:val="0"/>
              <w:spacing w:line="400" w:lineRule="atLeast"/>
              <w:rPr>
                <w:rFonts w:ascii="Times New Roman" w:hAnsi="Times New Roman" w:cs="Times New Roman"/>
                <w:sz w:val="24"/>
                <w:szCs w:val="24"/>
              </w:rPr>
            </w:pPr>
          </w:p>
        </w:tc>
      </w:tr>
    </w:tbl>
    <w:p w14:paraId="6F9C6468" w14:textId="77777777" w:rsidR="00F20679" w:rsidRDefault="009A5CF1" w:rsidP="00F20679">
      <w:pPr>
        <w:spacing w:after="0" w:line="240" w:lineRule="auto"/>
        <w:rPr>
          <w:rFonts w:ascii="Times New Roman" w:hAnsi="Times New Roman" w:cs="Times New Roman"/>
          <w:sz w:val="24"/>
          <w:szCs w:val="24"/>
        </w:rPr>
      </w:pPr>
      <w:r w:rsidRPr="00CB4599">
        <w:rPr>
          <w:rFonts w:ascii="Times New Roman" w:hAnsi="Times New Roman" w:cs="Times New Roman"/>
          <w:sz w:val="24"/>
          <w:szCs w:val="24"/>
        </w:rPr>
        <w:t>Bilješka *p&lt;0,05 **p&lt;0,01 ***p&lt;0,001</w:t>
      </w:r>
    </w:p>
    <w:p w14:paraId="5DC4E9AF" w14:textId="77777777" w:rsidR="004A758C" w:rsidRDefault="004A758C" w:rsidP="00F20679">
      <w:pPr>
        <w:spacing w:after="0" w:line="240" w:lineRule="auto"/>
        <w:rPr>
          <w:rFonts w:ascii="Times New Roman" w:hAnsi="Times New Roman" w:cs="Times New Roman"/>
          <w:sz w:val="24"/>
          <w:szCs w:val="24"/>
        </w:rPr>
      </w:pPr>
    </w:p>
    <w:p w14:paraId="6645BACF" w14:textId="77777777" w:rsidR="00087517" w:rsidRDefault="00087517" w:rsidP="00F20679">
      <w:pPr>
        <w:spacing w:after="0" w:line="240" w:lineRule="auto"/>
        <w:rPr>
          <w:rFonts w:ascii="Times New Roman" w:hAnsi="Times New Roman" w:cs="Times New Roman"/>
          <w:sz w:val="24"/>
          <w:szCs w:val="24"/>
        </w:rPr>
      </w:pPr>
    </w:p>
    <w:p w14:paraId="1C1C880B" w14:textId="77777777" w:rsidR="009A5CF1" w:rsidRDefault="00F20679" w:rsidP="00F206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Varijabla kockanje dobivena je zbrajanjem 10 tvrdnji </w:t>
      </w:r>
      <w:r w:rsidRPr="00F20679">
        <w:rPr>
          <w:rFonts w:ascii="Times New Roman" w:hAnsi="Times New Roman" w:cs="Times New Roman"/>
          <w:sz w:val="24"/>
          <w:szCs w:val="24"/>
        </w:rPr>
        <w:t xml:space="preserve">vezanih uz </w:t>
      </w:r>
      <w:r w:rsidR="00983A24">
        <w:rPr>
          <w:rFonts w:ascii="Times New Roman" w:hAnsi="Times New Roman" w:cs="Times New Roman"/>
          <w:sz w:val="24"/>
          <w:szCs w:val="24"/>
        </w:rPr>
        <w:t>oblike</w:t>
      </w:r>
      <w:r>
        <w:rPr>
          <w:rFonts w:ascii="Times New Roman" w:hAnsi="Times New Roman" w:cs="Times New Roman"/>
          <w:sz w:val="24"/>
          <w:szCs w:val="24"/>
        </w:rPr>
        <w:t xml:space="preserve"> kockanja u protekla 3 mjeseca.</w:t>
      </w:r>
    </w:p>
    <w:p w14:paraId="0D9BD69B" w14:textId="77777777" w:rsidR="00F20679" w:rsidRPr="009A5CF1" w:rsidRDefault="00F20679" w:rsidP="00F20679">
      <w:pPr>
        <w:spacing w:after="0" w:line="240" w:lineRule="auto"/>
        <w:rPr>
          <w:rFonts w:ascii="Times New Roman" w:hAnsi="Times New Roman" w:cs="Times New Roman"/>
          <w:sz w:val="24"/>
          <w:szCs w:val="24"/>
        </w:rPr>
      </w:pPr>
    </w:p>
    <w:p w14:paraId="2E84AC29" w14:textId="77777777" w:rsidR="000A4322" w:rsidRDefault="00983A24" w:rsidP="000A4322">
      <w:pPr>
        <w:spacing w:line="360" w:lineRule="auto"/>
        <w:jc w:val="both"/>
        <w:rPr>
          <w:rFonts w:ascii="Times New Roman" w:hAnsi="Times New Roman" w:cs="Times New Roman"/>
          <w:sz w:val="24"/>
          <w:szCs w:val="24"/>
        </w:rPr>
      </w:pPr>
      <w:r w:rsidRPr="00C0434C">
        <w:rPr>
          <w:rFonts w:ascii="Times New Roman" w:hAnsi="Times New Roman" w:cs="Times New Roman"/>
          <w:sz w:val="24"/>
          <w:szCs w:val="24"/>
        </w:rPr>
        <w:t xml:space="preserve">Što se tiče oblika kockanja, t-testom za nezavisne uzorke utvrđena je statistički značajna razlika s obzirom na spol u 8 oblika kockanja, dok kod dva oblika </w:t>
      </w:r>
      <w:r w:rsidR="00E2235C" w:rsidRPr="00E2235C">
        <w:rPr>
          <w:rFonts w:ascii="Times New Roman" w:hAnsi="Times New Roman" w:cs="Times New Roman"/>
          <w:sz w:val="24"/>
          <w:szCs w:val="24"/>
        </w:rPr>
        <w:t>kockanja</w:t>
      </w:r>
      <w:r w:rsidR="00E2235C">
        <w:rPr>
          <w:rFonts w:ascii="Times New Roman" w:hAnsi="Times New Roman" w:cs="Times New Roman"/>
          <w:sz w:val="24"/>
          <w:szCs w:val="24"/>
        </w:rPr>
        <w:t>,</w:t>
      </w:r>
      <w:r w:rsidRPr="00E2235C">
        <w:rPr>
          <w:rFonts w:ascii="Times New Roman" w:hAnsi="Times New Roman" w:cs="Times New Roman"/>
          <w:sz w:val="24"/>
          <w:szCs w:val="24"/>
        </w:rPr>
        <w:t xml:space="preserve"> igranje lutrije i </w:t>
      </w:r>
      <w:r w:rsidR="00E322B5" w:rsidRPr="00E2235C">
        <w:rPr>
          <w:rFonts w:ascii="Times New Roman" w:hAnsi="Times New Roman" w:cs="Times New Roman"/>
          <w:sz w:val="24"/>
          <w:szCs w:val="24"/>
        </w:rPr>
        <w:t>casino aparata</w:t>
      </w:r>
      <w:r w:rsidR="00E2235C">
        <w:rPr>
          <w:rFonts w:ascii="Times New Roman" w:hAnsi="Times New Roman" w:cs="Times New Roman"/>
          <w:sz w:val="24"/>
          <w:szCs w:val="24"/>
        </w:rPr>
        <w:t>,</w:t>
      </w:r>
      <w:r w:rsidRPr="00E2235C">
        <w:rPr>
          <w:rFonts w:ascii="Times New Roman" w:hAnsi="Times New Roman" w:cs="Times New Roman"/>
          <w:sz w:val="24"/>
          <w:szCs w:val="24"/>
        </w:rPr>
        <w:t xml:space="preserve"> </w:t>
      </w:r>
      <w:r w:rsidR="00643838">
        <w:rPr>
          <w:rFonts w:ascii="Times New Roman" w:hAnsi="Times New Roman" w:cs="Times New Roman"/>
          <w:sz w:val="24"/>
          <w:szCs w:val="24"/>
        </w:rPr>
        <w:t>nema statistički</w:t>
      </w:r>
      <w:r w:rsidRPr="00C0434C">
        <w:rPr>
          <w:rFonts w:ascii="Times New Roman" w:hAnsi="Times New Roman" w:cs="Times New Roman"/>
          <w:sz w:val="24"/>
          <w:szCs w:val="24"/>
        </w:rPr>
        <w:t xml:space="preserve"> značajne razlike prema spolu. </w:t>
      </w:r>
      <w:r w:rsidR="00E322B5">
        <w:rPr>
          <w:rFonts w:ascii="Times New Roman" w:hAnsi="Times New Roman" w:cs="Times New Roman"/>
          <w:sz w:val="24"/>
          <w:szCs w:val="24"/>
        </w:rPr>
        <w:t>U svim oblicima kockanja kod kojih postoji statistički značajna razlika</w:t>
      </w:r>
      <w:r w:rsidR="00087517">
        <w:rPr>
          <w:rFonts w:ascii="Times New Roman" w:hAnsi="Times New Roman" w:cs="Times New Roman"/>
          <w:sz w:val="24"/>
          <w:szCs w:val="24"/>
        </w:rPr>
        <w:t>,</w:t>
      </w:r>
      <w:r w:rsidR="00643838">
        <w:rPr>
          <w:rFonts w:ascii="Times New Roman" w:hAnsi="Times New Roman" w:cs="Times New Roman"/>
          <w:sz w:val="24"/>
          <w:szCs w:val="24"/>
        </w:rPr>
        <w:t xml:space="preserve"> </w:t>
      </w:r>
      <w:r w:rsidR="00E322B5">
        <w:rPr>
          <w:rFonts w:ascii="Times New Roman" w:hAnsi="Times New Roman" w:cs="Times New Roman"/>
          <w:sz w:val="24"/>
          <w:szCs w:val="24"/>
        </w:rPr>
        <w:t xml:space="preserve">mladići </w:t>
      </w:r>
      <w:r w:rsidR="00643838">
        <w:rPr>
          <w:rFonts w:ascii="Times New Roman" w:hAnsi="Times New Roman" w:cs="Times New Roman"/>
          <w:sz w:val="24"/>
          <w:szCs w:val="24"/>
        </w:rPr>
        <w:t xml:space="preserve">su </w:t>
      </w:r>
      <w:r w:rsidR="00E322B5">
        <w:rPr>
          <w:rFonts w:ascii="Times New Roman" w:hAnsi="Times New Roman" w:cs="Times New Roman"/>
          <w:sz w:val="24"/>
          <w:szCs w:val="24"/>
        </w:rPr>
        <w:t>zastupljeniji od djevojaka.</w:t>
      </w:r>
      <w:r w:rsidR="00643838">
        <w:rPr>
          <w:rFonts w:ascii="Times New Roman" w:hAnsi="Times New Roman" w:cs="Times New Roman"/>
          <w:sz w:val="24"/>
          <w:szCs w:val="24"/>
        </w:rPr>
        <w:t xml:space="preserve"> Mladići tako češće igraju sportsku kladionicu (AS=2,08) od djevojaka (AS=1,</w:t>
      </w:r>
      <w:r w:rsidR="000A4322">
        <w:rPr>
          <w:rFonts w:ascii="Times New Roman" w:hAnsi="Times New Roman" w:cs="Times New Roman"/>
          <w:sz w:val="24"/>
          <w:szCs w:val="24"/>
        </w:rPr>
        <w:t>14), a zastupljeniji su i u ulaganju novca ili neke druge vrijednosti na vlastiti ili tuđi rezultat u igri vještine</w:t>
      </w:r>
      <w:r w:rsidR="00643838">
        <w:rPr>
          <w:rFonts w:ascii="Times New Roman" w:hAnsi="Times New Roman" w:cs="Times New Roman"/>
          <w:sz w:val="24"/>
          <w:szCs w:val="24"/>
        </w:rPr>
        <w:t xml:space="preserve"> (</w:t>
      </w:r>
      <w:r w:rsidR="002B0732">
        <w:rPr>
          <w:rFonts w:ascii="Times New Roman" w:hAnsi="Times New Roman" w:cs="Times New Roman"/>
          <w:sz w:val="24"/>
          <w:szCs w:val="24"/>
        </w:rPr>
        <w:t>AS=</w:t>
      </w:r>
      <w:r w:rsidR="000A4322">
        <w:rPr>
          <w:rFonts w:ascii="Times New Roman" w:hAnsi="Times New Roman" w:cs="Times New Roman"/>
          <w:sz w:val="24"/>
          <w:szCs w:val="24"/>
        </w:rPr>
        <w:t>2,12</w:t>
      </w:r>
      <w:r w:rsidR="002B0732">
        <w:rPr>
          <w:rFonts w:ascii="Times New Roman" w:hAnsi="Times New Roman" w:cs="Times New Roman"/>
          <w:sz w:val="24"/>
          <w:szCs w:val="24"/>
        </w:rPr>
        <w:t>) od djevojaka (AS=</w:t>
      </w:r>
      <w:r w:rsidR="000A4322">
        <w:rPr>
          <w:rFonts w:ascii="Times New Roman" w:hAnsi="Times New Roman" w:cs="Times New Roman"/>
          <w:sz w:val="24"/>
          <w:szCs w:val="24"/>
        </w:rPr>
        <w:t>1,45</w:t>
      </w:r>
      <w:r w:rsidR="002B0732">
        <w:rPr>
          <w:rFonts w:ascii="Times New Roman" w:hAnsi="Times New Roman" w:cs="Times New Roman"/>
          <w:sz w:val="24"/>
          <w:szCs w:val="24"/>
        </w:rPr>
        <w:t xml:space="preserve">). </w:t>
      </w:r>
      <w:r w:rsidR="004861CD" w:rsidRPr="004861CD">
        <w:rPr>
          <w:rFonts w:ascii="Times New Roman" w:hAnsi="Times New Roman" w:cs="Times New Roman"/>
          <w:sz w:val="24"/>
          <w:szCs w:val="24"/>
        </w:rPr>
        <w:t>Podatci o obliku kockanja s obzirom na spol prikazani su u tablici 16.</w:t>
      </w:r>
    </w:p>
    <w:p w14:paraId="32CD6F0C" w14:textId="77777777" w:rsidR="000A4322" w:rsidRDefault="000A4322">
      <w:pPr>
        <w:rPr>
          <w:rFonts w:ascii="Times New Roman" w:hAnsi="Times New Roman" w:cs="Times New Roman"/>
          <w:sz w:val="24"/>
          <w:szCs w:val="24"/>
        </w:rPr>
      </w:pPr>
      <w:r>
        <w:rPr>
          <w:rFonts w:ascii="Times New Roman" w:hAnsi="Times New Roman" w:cs="Times New Roman"/>
          <w:sz w:val="24"/>
          <w:szCs w:val="24"/>
        </w:rPr>
        <w:br w:type="page"/>
      </w:r>
    </w:p>
    <w:p w14:paraId="0E29E426" w14:textId="77777777" w:rsidR="00E322B5" w:rsidRPr="00220B35" w:rsidRDefault="00E322B5" w:rsidP="000A43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Tablica 16</w:t>
      </w:r>
      <w:r w:rsidRPr="00220B35">
        <w:rPr>
          <w:rFonts w:ascii="Times New Roman" w:hAnsi="Times New Roman" w:cs="Times New Roman"/>
          <w:b/>
          <w:sz w:val="24"/>
          <w:szCs w:val="24"/>
        </w:rPr>
        <w:t xml:space="preserve"> T-test prema spolu s obzirom na vrstu kockanja u protekla 3 mjeseca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6"/>
        <w:gridCol w:w="1553"/>
        <w:gridCol w:w="1552"/>
        <w:gridCol w:w="1553"/>
        <w:gridCol w:w="1555"/>
        <w:gridCol w:w="1555"/>
      </w:tblGrid>
      <w:tr w:rsidR="00E322B5" w14:paraId="57938C32" w14:textId="77777777" w:rsidTr="004853C7">
        <w:trPr>
          <w:trHeight w:val="510"/>
        </w:trPr>
        <w:tc>
          <w:tcPr>
            <w:tcW w:w="834" w:type="pct"/>
            <w:tcBorders>
              <w:top w:val="single" w:sz="12" w:space="0" w:color="auto"/>
              <w:bottom w:val="single" w:sz="12" w:space="0" w:color="auto"/>
              <w:right w:val="single" w:sz="12" w:space="0" w:color="auto"/>
            </w:tcBorders>
            <w:vAlign w:val="center"/>
          </w:tcPr>
          <w:p w14:paraId="78222F89" w14:textId="77777777" w:rsidR="00E322B5" w:rsidRPr="000C549A" w:rsidRDefault="00E322B5" w:rsidP="00A8532C">
            <w:pPr>
              <w:jc w:val="center"/>
              <w:rPr>
                <w:rFonts w:ascii="Times New Roman" w:hAnsi="Times New Roman" w:cs="Times New Roman"/>
                <w:b/>
              </w:rPr>
            </w:pPr>
            <w:r w:rsidRPr="000C549A">
              <w:rPr>
                <w:rFonts w:ascii="Times New Roman" w:hAnsi="Times New Roman" w:cs="Times New Roman"/>
                <w:b/>
              </w:rPr>
              <w:t>Varijabla</w:t>
            </w:r>
          </w:p>
        </w:tc>
        <w:tc>
          <w:tcPr>
            <w:tcW w:w="833" w:type="pct"/>
            <w:tcBorders>
              <w:top w:val="single" w:sz="12" w:space="0" w:color="auto"/>
              <w:left w:val="single" w:sz="12" w:space="0" w:color="auto"/>
              <w:bottom w:val="single" w:sz="12" w:space="0" w:color="auto"/>
            </w:tcBorders>
            <w:vAlign w:val="center"/>
          </w:tcPr>
          <w:p w14:paraId="5286A1A4" w14:textId="77777777" w:rsidR="00E322B5" w:rsidRPr="000C549A" w:rsidRDefault="00E322B5" w:rsidP="00A8532C">
            <w:pPr>
              <w:jc w:val="center"/>
              <w:rPr>
                <w:rFonts w:ascii="Times New Roman" w:hAnsi="Times New Roman" w:cs="Times New Roman"/>
                <w:b/>
              </w:rPr>
            </w:pPr>
            <w:r w:rsidRPr="000C549A">
              <w:rPr>
                <w:rFonts w:ascii="Times New Roman" w:hAnsi="Times New Roman" w:cs="Times New Roman"/>
                <w:b/>
              </w:rPr>
              <w:t>Spol</w:t>
            </w:r>
          </w:p>
        </w:tc>
        <w:tc>
          <w:tcPr>
            <w:tcW w:w="832" w:type="pct"/>
            <w:tcBorders>
              <w:top w:val="single" w:sz="12" w:space="0" w:color="auto"/>
              <w:bottom w:val="single" w:sz="12" w:space="0" w:color="auto"/>
            </w:tcBorders>
            <w:vAlign w:val="center"/>
          </w:tcPr>
          <w:p w14:paraId="11F3E89F" w14:textId="77777777" w:rsidR="00E322B5" w:rsidRPr="000C549A" w:rsidRDefault="00E322B5" w:rsidP="00A8532C">
            <w:pPr>
              <w:jc w:val="center"/>
              <w:rPr>
                <w:rFonts w:ascii="Times New Roman" w:hAnsi="Times New Roman" w:cs="Times New Roman"/>
                <w:b/>
              </w:rPr>
            </w:pPr>
            <w:r w:rsidRPr="000C549A">
              <w:rPr>
                <w:rFonts w:ascii="Times New Roman" w:hAnsi="Times New Roman" w:cs="Times New Roman"/>
                <w:b/>
              </w:rPr>
              <w:t>N</w:t>
            </w:r>
          </w:p>
        </w:tc>
        <w:tc>
          <w:tcPr>
            <w:tcW w:w="833" w:type="pct"/>
            <w:tcBorders>
              <w:top w:val="single" w:sz="12" w:space="0" w:color="auto"/>
              <w:bottom w:val="single" w:sz="12" w:space="0" w:color="auto"/>
            </w:tcBorders>
            <w:vAlign w:val="center"/>
          </w:tcPr>
          <w:p w14:paraId="552FDFA5" w14:textId="77777777" w:rsidR="00E322B5" w:rsidRPr="000C549A" w:rsidRDefault="00E322B5" w:rsidP="00A8532C">
            <w:pPr>
              <w:jc w:val="center"/>
              <w:rPr>
                <w:rFonts w:ascii="Times New Roman" w:hAnsi="Times New Roman" w:cs="Times New Roman"/>
                <w:b/>
              </w:rPr>
            </w:pPr>
            <w:r w:rsidRPr="000C549A">
              <w:rPr>
                <w:rFonts w:ascii="Times New Roman" w:hAnsi="Times New Roman" w:cs="Times New Roman"/>
                <w:b/>
              </w:rPr>
              <w:t>AS</w:t>
            </w:r>
          </w:p>
        </w:tc>
        <w:tc>
          <w:tcPr>
            <w:tcW w:w="834" w:type="pct"/>
            <w:tcBorders>
              <w:top w:val="single" w:sz="12" w:space="0" w:color="auto"/>
              <w:bottom w:val="single" w:sz="12" w:space="0" w:color="auto"/>
            </w:tcBorders>
            <w:vAlign w:val="center"/>
          </w:tcPr>
          <w:p w14:paraId="28A3AC83" w14:textId="77777777" w:rsidR="00E322B5" w:rsidRPr="000C549A" w:rsidRDefault="00E322B5" w:rsidP="00A8532C">
            <w:pPr>
              <w:jc w:val="center"/>
              <w:rPr>
                <w:rFonts w:ascii="Times New Roman" w:hAnsi="Times New Roman" w:cs="Times New Roman"/>
                <w:b/>
              </w:rPr>
            </w:pPr>
            <w:r w:rsidRPr="000C549A">
              <w:rPr>
                <w:rFonts w:ascii="Times New Roman" w:hAnsi="Times New Roman" w:cs="Times New Roman"/>
                <w:b/>
              </w:rPr>
              <w:t>SD</w:t>
            </w:r>
          </w:p>
        </w:tc>
        <w:tc>
          <w:tcPr>
            <w:tcW w:w="834" w:type="pct"/>
            <w:tcBorders>
              <w:top w:val="single" w:sz="12" w:space="0" w:color="auto"/>
              <w:bottom w:val="single" w:sz="12" w:space="0" w:color="auto"/>
            </w:tcBorders>
            <w:vAlign w:val="center"/>
          </w:tcPr>
          <w:p w14:paraId="2A1DE2D3" w14:textId="77777777" w:rsidR="00E322B5" w:rsidRPr="000C549A" w:rsidRDefault="00E322B5" w:rsidP="00A8532C">
            <w:pPr>
              <w:jc w:val="center"/>
              <w:rPr>
                <w:rFonts w:ascii="Times New Roman" w:hAnsi="Times New Roman" w:cs="Times New Roman"/>
                <w:b/>
              </w:rPr>
            </w:pPr>
            <w:r w:rsidRPr="000C549A">
              <w:rPr>
                <w:rFonts w:ascii="Times New Roman" w:hAnsi="Times New Roman" w:cs="Times New Roman"/>
                <w:b/>
              </w:rPr>
              <w:t>t</w:t>
            </w:r>
          </w:p>
        </w:tc>
      </w:tr>
      <w:tr w:rsidR="00E322B5" w14:paraId="36C6CEA6" w14:textId="77777777" w:rsidTr="004853C7">
        <w:trPr>
          <w:trHeight w:val="510"/>
        </w:trPr>
        <w:tc>
          <w:tcPr>
            <w:tcW w:w="834" w:type="pct"/>
            <w:vMerge w:val="restart"/>
            <w:tcBorders>
              <w:top w:val="single" w:sz="12" w:space="0" w:color="auto"/>
              <w:bottom w:val="single" w:sz="12" w:space="0" w:color="auto"/>
              <w:right w:val="single" w:sz="12" w:space="0" w:color="auto"/>
            </w:tcBorders>
            <w:vAlign w:val="center"/>
          </w:tcPr>
          <w:p w14:paraId="5276484F"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Lutrijske igre</w:t>
            </w:r>
          </w:p>
          <w:p w14:paraId="1EC0D8FD" w14:textId="77777777" w:rsidR="00E322B5" w:rsidRPr="000C549A" w:rsidRDefault="00E322B5" w:rsidP="001923A9">
            <w:pPr>
              <w:jc w:val="center"/>
              <w:rPr>
                <w:rFonts w:ascii="Times New Roman" w:hAnsi="Times New Roman" w:cs="Times New Roman"/>
                <w:b/>
              </w:rPr>
            </w:pPr>
          </w:p>
        </w:tc>
        <w:tc>
          <w:tcPr>
            <w:tcW w:w="833" w:type="pct"/>
            <w:tcBorders>
              <w:top w:val="single" w:sz="12" w:space="0" w:color="auto"/>
              <w:left w:val="single" w:sz="12" w:space="0" w:color="auto"/>
            </w:tcBorders>
            <w:vAlign w:val="center"/>
          </w:tcPr>
          <w:p w14:paraId="67513707"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tcBorders>
              <w:top w:val="single" w:sz="12" w:space="0" w:color="auto"/>
            </w:tcBorders>
            <w:vAlign w:val="center"/>
          </w:tcPr>
          <w:p w14:paraId="31B8EE92"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tcBorders>
              <w:top w:val="single" w:sz="12" w:space="0" w:color="auto"/>
            </w:tcBorders>
            <w:vAlign w:val="center"/>
          </w:tcPr>
          <w:p w14:paraId="1EA52784"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1,23</w:t>
            </w:r>
          </w:p>
        </w:tc>
        <w:tc>
          <w:tcPr>
            <w:tcW w:w="834" w:type="pct"/>
            <w:tcBorders>
              <w:top w:val="single" w:sz="12" w:space="0" w:color="auto"/>
            </w:tcBorders>
            <w:vAlign w:val="center"/>
          </w:tcPr>
          <w:p w14:paraId="40E9A993"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0,55</w:t>
            </w:r>
          </w:p>
        </w:tc>
        <w:tc>
          <w:tcPr>
            <w:tcW w:w="834" w:type="pct"/>
            <w:vMerge w:val="restart"/>
            <w:tcBorders>
              <w:top w:val="single" w:sz="12" w:space="0" w:color="auto"/>
            </w:tcBorders>
            <w:vAlign w:val="center"/>
          </w:tcPr>
          <w:p w14:paraId="5F1B5633"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-1,00</w:t>
            </w:r>
          </w:p>
        </w:tc>
      </w:tr>
      <w:tr w:rsidR="00E322B5" w14:paraId="6295DE65"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03F29445"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0C2EC601"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796ECAE8"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2A6B2F7A"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1,36</w:t>
            </w:r>
          </w:p>
        </w:tc>
        <w:tc>
          <w:tcPr>
            <w:tcW w:w="834" w:type="pct"/>
            <w:vAlign w:val="center"/>
          </w:tcPr>
          <w:p w14:paraId="6D092546"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0,84</w:t>
            </w:r>
          </w:p>
        </w:tc>
        <w:tc>
          <w:tcPr>
            <w:tcW w:w="834" w:type="pct"/>
            <w:vMerge/>
            <w:vAlign w:val="center"/>
          </w:tcPr>
          <w:p w14:paraId="12E7D2FD" w14:textId="77777777" w:rsidR="00E322B5" w:rsidRPr="000C549A" w:rsidRDefault="00E322B5" w:rsidP="001923A9">
            <w:pPr>
              <w:jc w:val="center"/>
              <w:rPr>
                <w:rFonts w:ascii="Times New Roman" w:hAnsi="Times New Roman" w:cs="Times New Roman"/>
              </w:rPr>
            </w:pPr>
          </w:p>
        </w:tc>
      </w:tr>
      <w:tr w:rsidR="00E322B5" w14:paraId="0FCAA6C2"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2A81A228"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Kartanje</w:t>
            </w:r>
          </w:p>
        </w:tc>
        <w:tc>
          <w:tcPr>
            <w:tcW w:w="833" w:type="pct"/>
            <w:tcBorders>
              <w:left w:val="single" w:sz="12" w:space="0" w:color="auto"/>
            </w:tcBorders>
            <w:vAlign w:val="center"/>
          </w:tcPr>
          <w:p w14:paraId="4A36ADB9"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2EB38034"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374A173E"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1,96</w:t>
            </w:r>
          </w:p>
        </w:tc>
        <w:tc>
          <w:tcPr>
            <w:tcW w:w="834" w:type="pct"/>
            <w:vAlign w:val="center"/>
          </w:tcPr>
          <w:p w14:paraId="306A82E3"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1,14</w:t>
            </w:r>
          </w:p>
        </w:tc>
        <w:tc>
          <w:tcPr>
            <w:tcW w:w="834" w:type="pct"/>
            <w:vMerge w:val="restart"/>
            <w:vAlign w:val="center"/>
          </w:tcPr>
          <w:p w14:paraId="012BFE62"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2,46</w:t>
            </w:r>
            <w:r w:rsidR="00E322B5" w:rsidRPr="000C549A">
              <w:rPr>
                <w:rFonts w:ascii="Times New Roman" w:hAnsi="Times New Roman" w:cs="Times New Roman"/>
              </w:rPr>
              <w:t>*</w:t>
            </w:r>
          </w:p>
        </w:tc>
      </w:tr>
      <w:tr w:rsidR="00E322B5" w14:paraId="437BB133"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6C6C19F2"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0A2C4A79"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6031AEE4"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6D0F3DBD"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1,55</w:t>
            </w:r>
          </w:p>
        </w:tc>
        <w:tc>
          <w:tcPr>
            <w:tcW w:w="834" w:type="pct"/>
            <w:vAlign w:val="center"/>
          </w:tcPr>
          <w:p w14:paraId="7CC05E7D"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0,89</w:t>
            </w:r>
          </w:p>
        </w:tc>
        <w:tc>
          <w:tcPr>
            <w:tcW w:w="834" w:type="pct"/>
            <w:vMerge/>
            <w:vAlign w:val="center"/>
          </w:tcPr>
          <w:p w14:paraId="7AF5D1B9" w14:textId="77777777" w:rsidR="00E322B5" w:rsidRPr="000C549A" w:rsidRDefault="00E322B5" w:rsidP="001923A9">
            <w:pPr>
              <w:jc w:val="center"/>
              <w:rPr>
                <w:rFonts w:ascii="Times New Roman" w:hAnsi="Times New Roman" w:cs="Times New Roman"/>
              </w:rPr>
            </w:pPr>
          </w:p>
        </w:tc>
      </w:tr>
      <w:tr w:rsidR="00E322B5" w14:paraId="54D57A15"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7B49C944"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Sportska kladionica</w:t>
            </w:r>
          </w:p>
          <w:p w14:paraId="58BB2A71"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1F580AE4"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0FA69E81"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061B6DE5"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2,08</w:t>
            </w:r>
          </w:p>
        </w:tc>
        <w:tc>
          <w:tcPr>
            <w:tcW w:w="834" w:type="pct"/>
            <w:vAlign w:val="center"/>
          </w:tcPr>
          <w:p w14:paraId="6553920D"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1,43</w:t>
            </w:r>
          </w:p>
        </w:tc>
        <w:tc>
          <w:tcPr>
            <w:tcW w:w="834" w:type="pct"/>
            <w:vMerge w:val="restart"/>
            <w:vAlign w:val="center"/>
          </w:tcPr>
          <w:p w14:paraId="5216EED6"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5,87</w:t>
            </w:r>
            <w:r w:rsidR="00E322B5" w:rsidRPr="000C549A">
              <w:rPr>
                <w:rFonts w:ascii="Times New Roman" w:hAnsi="Times New Roman" w:cs="Times New Roman"/>
              </w:rPr>
              <w:t>***</w:t>
            </w:r>
          </w:p>
        </w:tc>
      </w:tr>
      <w:tr w:rsidR="00E322B5" w14:paraId="31140B7C"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1CB95883"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0D856E1D"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52DDFDD0"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295F0601"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1,14</w:t>
            </w:r>
          </w:p>
        </w:tc>
        <w:tc>
          <w:tcPr>
            <w:tcW w:w="834" w:type="pct"/>
            <w:vAlign w:val="center"/>
          </w:tcPr>
          <w:p w14:paraId="3D762E5A"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0,48</w:t>
            </w:r>
          </w:p>
        </w:tc>
        <w:tc>
          <w:tcPr>
            <w:tcW w:w="834" w:type="pct"/>
            <w:vMerge/>
            <w:vAlign w:val="center"/>
          </w:tcPr>
          <w:p w14:paraId="79DD124D" w14:textId="77777777" w:rsidR="00E322B5" w:rsidRPr="000C549A" w:rsidRDefault="00E322B5" w:rsidP="001923A9">
            <w:pPr>
              <w:jc w:val="center"/>
              <w:rPr>
                <w:rFonts w:ascii="Times New Roman" w:hAnsi="Times New Roman" w:cs="Times New Roman"/>
              </w:rPr>
            </w:pPr>
          </w:p>
        </w:tc>
      </w:tr>
      <w:tr w:rsidR="00E322B5" w14:paraId="744DF919"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69096318"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Casino aparati</w:t>
            </w:r>
          </w:p>
          <w:p w14:paraId="282B81C3"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281DDADA"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1C619BD6"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67A434E2"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1,17</w:t>
            </w:r>
          </w:p>
        </w:tc>
        <w:tc>
          <w:tcPr>
            <w:tcW w:w="834" w:type="pct"/>
            <w:vAlign w:val="center"/>
          </w:tcPr>
          <w:p w14:paraId="218DC1A2"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0,51</w:t>
            </w:r>
          </w:p>
        </w:tc>
        <w:tc>
          <w:tcPr>
            <w:tcW w:w="834" w:type="pct"/>
            <w:vMerge w:val="restart"/>
            <w:vAlign w:val="center"/>
          </w:tcPr>
          <w:p w14:paraId="564A1D2C"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0,89</w:t>
            </w:r>
          </w:p>
        </w:tc>
      </w:tr>
      <w:tr w:rsidR="00E322B5" w14:paraId="39DB6EC2"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6E5A254C"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1355C022"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5BB8A500"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559EEA3C"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1,10</w:t>
            </w:r>
          </w:p>
        </w:tc>
        <w:tc>
          <w:tcPr>
            <w:tcW w:w="834" w:type="pct"/>
            <w:vAlign w:val="center"/>
          </w:tcPr>
          <w:p w14:paraId="4C8CD597"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0,42</w:t>
            </w:r>
          </w:p>
        </w:tc>
        <w:tc>
          <w:tcPr>
            <w:tcW w:w="834" w:type="pct"/>
            <w:vMerge/>
            <w:vAlign w:val="center"/>
          </w:tcPr>
          <w:p w14:paraId="51EADADF" w14:textId="77777777" w:rsidR="00E322B5" w:rsidRPr="000C549A" w:rsidRDefault="00E322B5" w:rsidP="001923A9">
            <w:pPr>
              <w:jc w:val="center"/>
              <w:rPr>
                <w:rFonts w:ascii="Times New Roman" w:hAnsi="Times New Roman" w:cs="Times New Roman"/>
              </w:rPr>
            </w:pPr>
          </w:p>
        </w:tc>
      </w:tr>
      <w:tr w:rsidR="00E322B5" w14:paraId="6DF1815C"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3234E8D6"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Živa igra u casinu</w:t>
            </w:r>
          </w:p>
          <w:p w14:paraId="32D523D9"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35CD07F6"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15B730D3"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2FD8DAEE"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1,10</w:t>
            </w:r>
          </w:p>
        </w:tc>
        <w:tc>
          <w:tcPr>
            <w:tcW w:w="834" w:type="pct"/>
            <w:vAlign w:val="center"/>
          </w:tcPr>
          <w:p w14:paraId="2D53B2DB"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0,45</w:t>
            </w:r>
          </w:p>
        </w:tc>
        <w:tc>
          <w:tcPr>
            <w:tcW w:w="834" w:type="pct"/>
            <w:vMerge w:val="restart"/>
            <w:vAlign w:val="center"/>
          </w:tcPr>
          <w:p w14:paraId="7F013F97"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2,09</w:t>
            </w:r>
            <w:r w:rsidR="00E322B5" w:rsidRPr="000C549A">
              <w:rPr>
                <w:rFonts w:ascii="Times New Roman" w:hAnsi="Times New Roman" w:cs="Times New Roman"/>
              </w:rPr>
              <w:t>*</w:t>
            </w:r>
          </w:p>
        </w:tc>
      </w:tr>
      <w:tr w:rsidR="00E322B5" w14:paraId="0A476C79"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64FC89DA"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47414B88"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2EFB8A5B"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02F798C2"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1,00</w:t>
            </w:r>
          </w:p>
        </w:tc>
        <w:tc>
          <w:tcPr>
            <w:tcW w:w="834" w:type="pct"/>
            <w:vAlign w:val="center"/>
          </w:tcPr>
          <w:p w14:paraId="6FABF9D4"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0,00</w:t>
            </w:r>
          </w:p>
        </w:tc>
        <w:tc>
          <w:tcPr>
            <w:tcW w:w="834" w:type="pct"/>
            <w:vMerge/>
            <w:vAlign w:val="center"/>
          </w:tcPr>
          <w:p w14:paraId="339C326E" w14:textId="77777777" w:rsidR="00E322B5" w:rsidRPr="000C549A" w:rsidRDefault="00E322B5" w:rsidP="001923A9">
            <w:pPr>
              <w:jc w:val="center"/>
              <w:rPr>
                <w:rFonts w:ascii="Times New Roman" w:hAnsi="Times New Roman" w:cs="Times New Roman"/>
              </w:rPr>
            </w:pPr>
          </w:p>
        </w:tc>
      </w:tr>
      <w:tr w:rsidR="00E322B5" w14:paraId="34E2C77E"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71190E82"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Internet sportska kladionica</w:t>
            </w:r>
          </w:p>
          <w:p w14:paraId="694E860A"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04790E5F"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3328F2BB"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44F4CDD2"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1,50</w:t>
            </w:r>
          </w:p>
        </w:tc>
        <w:tc>
          <w:tcPr>
            <w:tcW w:w="834" w:type="pct"/>
            <w:vAlign w:val="center"/>
          </w:tcPr>
          <w:p w14:paraId="7E88BB9D"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1,08</w:t>
            </w:r>
          </w:p>
        </w:tc>
        <w:tc>
          <w:tcPr>
            <w:tcW w:w="834" w:type="pct"/>
            <w:vMerge w:val="restart"/>
            <w:vAlign w:val="center"/>
          </w:tcPr>
          <w:p w14:paraId="5E927D6E"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3,73</w:t>
            </w:r>
            <w:r w:rsidR="00E322B5" w:rsidRPr="000C549A">
              <w:rPr>
                <w:rFonts w:ascii="Times New Roman" w:hAnsi="Times New Roman" w:cs="Times New Roman"/>
              </w:rPr>
              <w:t>***</w:t>
            </w:r>
          </w:p>
        </w:tc>
      </w:tr>
      <w:tr w:rsidR="00E322B5" w14:paraId="6EA65522"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7B0C0124"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1694B027"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61367533"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013B05BD"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1,06</w:t>
            </w:r>
          </w:p>
        </w:tc>
        <w:tc>
          <w:tcPr>
            <w:tcW w:w="834" w:type="pct"/>
            <w:vAlign w:val="center"/>
          </w:tcPr>
          <w:p w14:paraId="5057DFD4"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0,32</w:t>
            </w:r>
          </w:p>
        </w:tc>
        <w:tc>
          <w:tcPr>
            <w:tcW w:w="834" w:type="pct"/>
            <w:vMerge/>
            <w:vAlign w:val="center"/>
          </w:tcPr>
          <w:p w14:paraId="56329C63" w14:textId="77777777" w:rsidR="00E322B5" w:rsidRPr="000C549A" w:rsidRDefault="00E322B5" w:rsidP="001923A9">
            <w:pPr>
              <w:jc w:val="center"/>
              <w:rPr>
                <w:rFonts w:ascii="Times New Roman" w:hAnsi="Times New Roman" w:cs="Times New Roman"/>
              </w:rPr>
            </w:pPr>
          </w:p>
        </w:tc>
      </w:tr>
      <w:tr w:rsidR="00E322B5" w14:paraId="09F32FC7"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7E1CEB04"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Internet casino</w:t>
            </w:r>
          </w:p>
          <w:p w14:paraId="3670E76C"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246AF486"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36338DCD"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72D3B222"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1,29</w:t>
            </w:r>
          </w:p>
        </w:tc>
        <w:tc>
          <w:tcPr>
            <w:tcW w:w="834" w:type="pct"/>
            <w:vAlign w:val="center"/>
          </w:tcPr>
          <w:p w14:paraId="3E65B930"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0,85</w:t>
            </w:r>
          </w:p>
        </w:tc>
        <w:tc>
          <w:tcPr>
            <w:tcW w:w="834" w:type="pct"/>
            <w:vMerge w:val="restart"/>
            <w:vAlign w:val="center"/>
          </w:tcPr>
          <w:p w14:paraId="5F7E4392"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2,30</w:t>
            </w:r>
            <w:r w:rsidR="00E322B5" w:rsidRPr="000C549A">
              <w:rPr>
                <w:rFonts w:ascii="Times New Roman" w:hAnsi="Times New Roman" w:cs="Times New Roman"/>
              </w:rPr>
              <w:t>*</w:t>
            </w:r>
          </w:p>
        </w:tc>
      </w:tr>
      <w:tr w:rsidR="00E322B5" w14:paraId="2453982F"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517CA2CF"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357EBDE9"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5A485DE6"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25471A9F"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1,06</w:t>
            </w:r>
          </w:p>
        </w:tc>
        <w:tc>
          <w:tcPr>
            <w:tcW w:w="834" w:type="pct"/>
            <w:vAlign w:val="center"/>
          </w:tcPr>
          <w:p w14:paraId="33D505FA"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0,35</w:t>
            </w:r>
          </w:p>
        </w:tc>
        <w:tc>
          <w:tcPr>
            <w:tcW w:w="834" w:type="pct"/>
            <w:vMerge/>
            <w:vAlign w:val="center"/>
          </w:tcPr>
          <w:p w14:paraId="0E5314DA" w14:textId="77777777" w:rsidR="00E322B5" w:rsidRPr="000C549A" w:rsidRDefault="00E322B5" w:rsidP="001923A9">
            <w:pPr>
              <w:jc w:val="center"/>
              <w:rPr>
                <w:rFonts w:ascii="Times New Roman" w:hAnsi="Times New Roman" w:cs="Times New Roman"/>
              </w:rPr>
            </w:pPr>
          </w:p>
        </w:tc>
      </w:tr>
      <w:tr w:rsidR="00E322B5" w14:paraId="66E386E6"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36020443"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Vlastiti ili tuđi rezultat u igri vještine</w:t>
            </w:r>
          </w:p>
          <w:p w14:paraId="066A593B"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38EDEC93"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1A998977"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0F3B4757"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2,12</w:t>
            </w:r>
          </w:p>
        </w:tc>
        <w:tc>
          <w:tcPr>
            <w:tcW w:w="834" w:type="pct"/>
            <w:vAlign w:val="center"/>
          </w:tcPr>
          <w:p w14:paraId="702C956A"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1,31</w:t>
            </w:r>
          </w:p>
        </w:tc>
        <w:tc>
          <w:tcPr>
            <w:tcW w:w="834" w:type="pct"/>
            <w:vMerge w:val="restart"/>
            <w:vAlign w:val="center"/>
          </w:tcPr>
          <w:p w14:paraId="796D0847"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3,77</w:t>
            </w:r>
            <w:r w:rsidR="00E322B5" w:rsidRPr="000C549A">
              <w:rPr>
                <w:rFonts w:ascii="Times New Roman" w:hAnsi="Times New Roman" w:cs="Times New Roman"/>
              </w:rPr>
              <w:t>***</w:t>
            </w:r>
          </w:p>
        </w:tc>
      </w:tr>
      <w:tr w:rsidR="00E322B5" w14:paraId="67ABA401"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41BB102E"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40687A65"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032C4BB0"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55604DFE"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1,45</w:t>
            </w:r>
          </w:p>
        </w:tc>
        <w:tc>
          <w:tcPr>
            <w:tcW w:w="834" w:type="pct"/>
            <w:vAlign w:val="center"/>
          </w:tcPr>
          <w:p w14:paraId="6A9CE5CF"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0,83</w:t>
            </w:r>
          </w:p>
        </w:tc>
        <w:tc>
          <w:tcPr>
            <w:tcW w:w="834" w:type="pct"/>
            <w:vMerge/>
            <w:vAlign w:val="center"/>
          </w:tcPr>
          <w:p w14:paraId="2029338E" w14:textId="77777777" w:rsidR="00E322B5" w:rsidRPr="000C549A" w:rsidRDefault="00E322B5" w:rsidP="001923A9">
            <w:pPr>
              <w:jc w:val="center"/>
              <w:rPr>
                <w:rFonts w:ascii="Times New Roman" w:hAnsi="Times New Roman" w:cs="Times New Roman"/>
              </w:rPr>
            </w:pPr>
          </w:p>
        </w:tc>
      </w:tr>
      <w:tr w:rsidR="00E322B5" w14:paraId="1A97B2E8"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3EBF96E6"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Izazov da ti ili netko drugi možete napraviti nešto</w:t>
            </w:r>
          </w:p>
          <w:p w14:paraId="570CDBE8"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235D31C5"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494B07EA"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5E7B826F"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2,25</w:t>
            </w:r>
          </w:p>
        </w:tc>
        <w:tc>
          <w:tcPr>
            <w:tcW w:w="834" w:type="pct"/>
            <w:vAlign w:val="center"/>
          </w:tcPr>
          <w:p w14:paraId="4347C1C7"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1,15</w:t>
            </w:r>
          </w:p>
        </w:tc>
        <w:tc>
          <w:tcPr>
            <w:tcW w:w="834" w:type="pct"/>
            <w:vMerge w:val="restart"/>
            <w:vAlign w:val="center"/>
          </w:tcPr>
          <w:p w14:paraId="32E1C6E3"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2,01</w:t>
            </w:r>
            <w:r w:rsidR="00E322B5" w:rsidRPr="000C549A">
              <w:rPr>
                <w:rFonts w:ascii="Times New Roman" w:hAnsi="Times New Roman" w:cs="Times New Roman"/>
              </w:rPr>
              <w:t>*</w:t>
            </w:r>
          </w:p>
        </w:tc>
      </w:tr>
      <w:tr w:rsidR="00E322B5" w14:paraId="1FAE04E0" w14:textId="77777777" w:rsidTr="004853C7">
        <w:trPr>
          <w:trHeight w:val="510"/>
        </w:trPr>
        <w:tc>
          <w:tcPr>
            <w:tcW w:w="834" w:type="pct"/>
            <w:vMerge/>
            <w:tcBorders>
              <w:top w:val="single" w:sz="4" w:space="0" w:color="auto"/>
              <w:bottom w:val="single" w:sz="12" w:space="0" w:color="auto"/>
              <w:right w:val="single" w:sz="12" w:space="0" w:color="auto"/>
            </w:tcBorders>
            <w:vAlign w:val="center"/>
          </w:tcPr>
          <w:p w14:paraId="48B729D9" w14:textId="77777777" w:rsidR="00E322B5" w:rsidRPr="000C549A" w:rsidRDefault="00E322B5" w:rsidP="001923A9">
            <w:pPr>
              <w:jc w:val="center"/>
              <w:rPr>
                <w:rFonts w:ascii="Times New Roman" w:hAnsi="Times New Roman" w:cs="Times New Roman"/>
                <w:b/>
              </w:rPr>
            </w:pPr>
          </w:p>
        </w:tc>
        <w:tc>
          <w:tcPr>
            <w:tcW w:w="833" w:type="pct"/>
            <w:tcBorders>
              <w:left w:val="single" w:sz="12" w:space="0" w:color="auto"/>
            </w:tcBorders>
            <w:vAlign w:val="center"/>
          </w:tcPr>
          <w:p w14:paraId="35CD532F"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20FCF463"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23384A4A"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1,87</w:t>
            </w:r>
          </w:p>
        </w:tc>
        <w:tc>
          <w:tcPr>
            <w:tcW w:w="834" w:type="pct"/>
            <w:vAlign w:val="center"/>
          </w:tcPr>
          <w:p w14:paraId="4186C7EF"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1,09</w:t>
            </w:r>
          </w:p>
        </w:tc>
        <w:tc>
          <w:tcPr>
            <w:tcW w:w="834" w:type="pct"/>
            <w:vMerge/>
            <w:vAlign w:val="center"/>
          </w:tcPr>
          <w:p w14:paraId="6AB0E780" w14:textId="77777777" w:rsidR="00E322B5" w:rsidRPr="000C549A" w:rsidRDefault="00E322B5" w:rsidP="001923A9">
            <w:pPr>
              <w:jc w:val="center"/>
              <w:rPr>
                <w:rFonts w:ascii="Times New Roman" w:hAnsi="Times New Roman" w:cs="Times New Roman"/>
              </w:rPr>
            </w:pPr>
          </w:p>
        </w:tc>
      </w:tr>
      <w:tr w:rsidR="00E322B5" w14:paraId="62345C37" w14:textId="77777777" w:rsidTr="004853C7">
        <w:trPr>
          <w:trHeight w:val="510"/>
        </w:trPr>
        <w:tc>
          <w:tcPr>
            <w:tcW w:w="834" w:type="pct"/>
            <w:vMerge w:val="restart"/>
            <w:tcBorders>
              <w:top w:val="single" w:sz="4" w:space="0" w:color="auto"/>
              <w:bottom w:val="single" w:sz="12" w:space="0" w:color="auto"/>
              <w:right w:val="single" w:sz="12" w:space="0" w:color="auto"/>
            </w:tcBorders>
            <w:vAlign w:val="center"/>
          </w:tcPr>
          <w:p w14:paraId="71FDC403" w14:textId="77777777" w:rsidR="00E322B5" w:rsidRPr="000C549A" w:rsidRDefault="00E322B5" w:rsidP="001923A9">
            <w:pPr>
              <w:jc w:val="center"/>
              <w:rPr>
                <w:rFonts w:ascii="Times New Roman" w:hAnsi="Times New Roman" w:cs="Times New Roman"/>
                <w:b/>
              </w:rPr>
            </w:pPr>
            <w:r w:rsidRPr="000C549A">
              <w:rPr>
                <w:rFonts w:ascii="Times New Roman" w:hAnsi="Times New Roman" w:cs="Times New Roman"/>
                <w:b/>
              </w:rPr>
              <w:t>Igranje videoigrica za novac ili neku vrijednost</w:t>
            </w:r>
          </w:p>
        </w:tc>
        <w:tc>
          <w:tcPr>
            <w:tcW w:w="833" w:type="pct"/>
            <w:tcBorders>
              <w:left w:val="single" w:sz="12" w:space="0" w:color="auto"/>
            </w:tcBorders>
            <w:vAlign w:val="center"/>
          </w:tcPr>
          <w:p w14:paraId="2F55A199" w14:textId="77777777" w:rsidR="00E322B5" w:rsidRPr="00427E5B" w:rsidRDefault="00E322B5" w:rsidP="001923A9">
            <w:pPr>
              <w:jc w:val="center"/>
              <w:rPr>
                <w:rFonts w:ascii="Times New Roman" w:hAnsi="Times New Roman" w:cs="Times New Roman"/>
                <w:b/>
              </w:rPr>
            </w:pPr>
            <w:r w:rsidRPr="00427E5B">
              <w:rPr>
                <w:rFonts w:ascii="Times New Roman" w:hAnsi="Times New Roman" w:cs="Times New Roman"/>
                <w:b/>
              </w:rPr>
              <w:t>Muški</w:t>
            </w:r>
          </w:p>
        </w:tc>
        <w:tc>
          <w:tcPr>
            <w:tcW w:w="832" w:type="pct"/>
            <w:vAlign w:val="center"/>
          </w:tcPr>
          <w:p w14:paraId="032543D3" w14:textId="77777777" w:rsidR="00E322B5" w:rsidRPr="000C549A" w:rsidRDefault="00E322B5" w:rsidP="001923A9">
            <w:pPr>
              <w:jc w:val="center"/>
              <w:rPr>
                <w:rFonts w:ascii="Times New Roman" w:hAnsi="Times New Roman" w:cs="Times New Roman"/>
              </w:rPr>
            </w:pPr>
            <w:r w:rsidRPr="000C549A">
              <w:rPr>
                <w:rFonts w:ascii="Times New Roman" w:hAnsi="Times New Roman" w:cs="Times New Roman"/>
              </w:rPr>
              <w:t>52</w:t>
            </w:r>
          </w:p>
        </w:tc>
        <w:tc>
          <w:tcPr>
            <w:tcW w:w="833" w:type="pct"/>
            <w:vAlign w:val="center"/>
          </w:tcPr>
          <w:p w14:paraId="47A7B5F1"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1,65</w:t>
            </w:r>
          </w:p>
        </w:tc>
        <w:tc>
          <w:tcPr>
            <w:tcW w:w="834" w:type="pct"/>
            <w:vAlign w:val="center"/>
          </w:tcPr>
          <w:p w14:paraId="07FBB28D"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1,08</w:t>
            </w:r>
          </w:p>
        </w:tc>
        <w:tc>
          <w:tcPr>
            <w:tcW w:w="834" w:type="pct"/>
            <w:vMerge w:val="restart"/>
            <w:vAlign w:val="center"/>
          </w:tcPr>
          <w:p w14:paraId="5DFD8717" w14:textId="77777777" w:rsidR="00E322B5" w:rsidRPr="000C549A" w:rsidRDefault="00643838" w:rsidP="001923A9">
            <w:pPr>
              <w:jc w:val="center"/>
              <w:rPr>
                <w:rFonts w:ascii="Times New Roman" w:hAnsi="Times New Roman" w:cs="Times New Roman"/>
              </w:rPr>
            </w:pPr>
            <w:r w:rsidRPr="000C549A">
              <w:rPr>
                <w:rFonts w:ascii="Times New Roman" w:hAnsi="Times New Roman" w:cs="Times New Roman"/>
              </w:rPr>
              <w:t>4,07</w:t>
            </w:r>
            <w:r w:rsidR="00E322B5" w:rsidRPr="000C549A">
              <w:rPr>
                <w:rFonts w:ascii="Times New Roman" w:hAnsi="Times New Roman" w:cs="Times New Roman"/>
              </w:rPr>
              <w:t>***</w:t>
            </w:r>
          </w:p>
        </w:tc>
      </w:tr>
      <w:tr w:rsidR="00E322B5" w14:paraId="528A548F" w14:textId="77777777" w:rsidTr="001D10C5">
        <w:trPr>
          <w:trHeight w:val="454"/>
        </w:trPr>
        <w:tc>
          <w:tcPr>
            <w:tcW w:w="834" w:type="pct"/>
            <w:vMerge/>
            <w:tcBorders>
              <w:top w:val="single" w:sz="4" w:space="0" w:color="auto"/>
              <w:bottom w:val="single" w:sz="12" w:space="0" w:color="auto"/>
              <w:right w:val="single" w:sz="12" w:space="0" w:color="auto"/>
            </w:tcBorders>
            <w:vAlign w:val="center"/>
          </w:tcPr>
          <w:p w14:paraId="0DC2822D" w14:textId="77777777" w:rsidR="00E322B5" w:rsidRDefault="00E322B5" w:rsidP="00A8532C">
            <w:pPr>
              <w:rPr>
                <w:rFonts w:ascii="Times New Roman" w:hAnsi="Times New Roman" w:cs="Times New Roman"/>
                <w:sz w:val="24"/>
                <w:szCs w:val="24"/>
              </w:rPr>
            </w:pPr>
          </w:p>
        </w:tc>
        <w:tc>
          <w:tcPr>
            <w:tcW w:w="833" w:type="pct"/>
            <w:tcBorders>
              <w:left w:val="single" w:sz="12" w:space="0" w:color="auto"/>
            </w:tcBorders>
            <w:vAlign w:val="center"/>
          </w:tcPr>
          <w:p w14:paraId="7A08A3CE" w14:textId="77777777" w:rsidR="00E322B5" w:rsidRPr="00427E5B" w:rsidRDefault="00E322B5" w:rsidP="000C549A">
            <w:pPr>
              <w:jc w:val="center"/>
              <w:rPr>
                <w:rFonts w:ascii="Times New Roman" w:hAnsi="Times New Roman" w:cs="Times New Roman"/>
                <w:b/>
              </w:rPr>
            </w:pPr>
            <w:r w:rsidRPr="00427E5B">
              <w:rPr>
                <w:rFonts w:ascii="Times New Roman" w:hAnsi="Times New Roman" w:cs="Times New Roman"/>
                <w:b/>
              </w:rPr>
              <w:t>Ženski</w:t>
            </w:r>
          </w:p>
        </w:tc>
        <w:tc>
          <w:tcPr>
            <w:tcW w:w="832" w:type="pct"/>
            <w:vAlign w:val="center"/>
          </w:tcPr>
          <w:p w14:paraId="3880FD2A" w14:textId="77777777" w:rsidR="00E322B5" w:rsidRPr="000C549A" w:rsidRDefault="00E322B5" w:rsidP="000C549A">
            <w:pPr>
              <w:jc w:val="center"/>
              <w:rPr>
                <w:rFonts w:ascii="Times New Roman" w:hAnsi="Times New Roman" w:cs="Times New Roman"/>
              </w:rPr>
            </w:pPr>
            <w:r w:rsidRPr="000C549A">
              <w:rPr>
                <w:rFonts w:ascii="Times New Roman" w:hAnsi="Times New Roman" w:cs="Times New Roman"/>
              </w:rPr>
              <w:t>97</w:t>
            </w:r>
          </w:p>
        </w:tc>
        <w:tc>
          <w:tcPr>
            <w:tcW w:w="833" w:type="pct"/>
            <w:vAlign w:val="center"/>
          </w:tcPr>
          <w:p w14:paraId="477CFA51" w14:textId="77777777" w:rsidR="00E322B5" w:rsidRPr="000C549A" w:rsidRDefault="00643838" w:rsidP="000C549A">
            <w:pPr>
              <w:jc w:val="center"/>
              <w:rPr>
                <w:rFonts w:ascii="Times New Roman" w:hAnsi="Times New Roman" w:cs="Times New Roman"/>
              </w:rPr>
            </w:pPr>
            <w:r w:rsidRPr="000C549A">
              <w:rPr>
                <w:rFonts w:ascii="Times New Roman" w:hAnsi="Times New Roman" w:cs="Times New Roman"/>
              </w:rPr>
              <w:t>1,12</w:t>
            </w:r>
          </w:p>
        </w:tc>
        <w:tc>
          <w:tcPr>
            <w:tcW w:w="834" w:type="pct"/>
            <w:vAlign w:val="center"/>
          </w:tcPr>
          <w:p w14:paraId="209BC8E6" w14:textId="77777777" w:rsidR="00E322B5" w:rsidRPr="000C549A" w:rsidRDefault="00643838" w:rsidP="000C549A">
            <w:pPr>
              <w:jc w:val="center"/>
              <w:rPr>
                <w:rFonts w:ascii="Times New Roman" w:hAnsi="Times New Roman" w:cs="Times New Roman"/>
              </w:rPr>
            </w:pPr>
            <w:r w:rsidRPr="000C549A">
              <w:rPr>
                <w:rFonts w:ascii="Times New Roman" w:hAnsi="Times New Roman" w:cs="Times New Roman"/>
              </w:rPr>
              <w:t>0,51</w:t>
            </w:r>
          </w:p>
        </w:tc>
        <w:tc>
          <w:tcPr>
            <w:tcW w:w="834" w:type="pct"/>
            <w:vMerge/>
            <w:vAlign w:val="center"/>
          </w:tcPr>
          <w:p w14:paraId="1376E05F" w14:textId="77777777" w:rsidR="00E322B5" w:rsidRDefault="00E322B5" w:rsidP="00A8532C">
            <w:pPr>
              <w:rPr>
                <w:rFonts w:ascii="Times New Roman" w:hAnsi="Times New Roman" w:cs="Times New Roman"/>
                <w:sz w:val="24"/>
                <w:szCs w:val="24"/>
              </w:rPr>
            </w:pPr>
          </w:p>
        </w:tc>
      </w:tr>
    </w:tbl>
    <w:p w14:paraId="1FDAC6B2" w14:textId="77777777" w:rsidR="00444515" w:rsidRDefault="00E322B5" w:rsidP="00444515">
      <w:pPr>
        <w:rPr>
          <w:rFonts w:ascii="Times New Roman" w:hAnsi="Times New Roman" w:cs="Times New Roman"/>
          <w:sz w:val="24"/>
          <w:szCs w:val="24"/>
        </w:rPr>
      </w:pPr>
      <w:r w:rsidRPr="005E6814">
        <w:rPr>
          <w:rFonts w:ascii="Times New Roman" w:hAnsi="Times New Roman" w:cs="Times New Roman"/>
          <w:sz w:val="24"/>
          <w:szCs w:val="24"/>
        </w:rPr>
        <w:t>Bilješka *p&lt;0,05 **p&lt;0,01 ***p&lt;0,001</w:t>
      </w:r>
    </w:p>
    <w:p w14:paraId="27055EDA" w14:textId="77777777" w:rsidR="00444515" w:rsidRDefault="00444515">
      <w:pPr>
        <w:rPr>
          <w:rFonts w:ascii="Times New Roman" w:eastAsiaTheme="majorEastAsia" w:hAnsi="Times New Roman" w:cs="Times New Roman"/>
          <w:b/>
          <w:sz w:val="26"/>
          <w:szCs w:val="26"/>
        </w:rPr>
      </w:pPr>
      <w:r>
        <w:rPr>
          <w:rFonts w:ascii="Times New Roman" w:hAnsi="Times New Roman" w:cs="Times New Roman"/>
          <w:b/>
          <w:sz w:val="26"/>
          <w:szCs w:val="26"/>
        </w:rPr>
        <w:br w:type="page"/>
      </w:r>
    </w:p>
    <w:p w14:paraId="14148FEA" w14:textId="77777777" w:rsidR="000A4322" w:rsidRDefault="00096573" w:rsidP="007C1E8F">
      <w:pPr>
        <w:pStyle w:val="Heading3"/>
        <w:spacing w:line="360" w:lineRule="auto"/>
        <w:jc w:val="both"/>
        <w:rPr>
          <w:rFonts w:ascii="Times New Roman" w:hAnsi="Times New Roman" w:cs="Times New Roman"/>
          <w:b/>
          <w:color w:val="auto"/>
          <w:sz w:val="26"/>
          <w:szCs w:val="26"/>
        </w:rPr>
      </w:pPr>
      <w:bookmarkStart w:id="19" w:name="_Toc443578470"/>
      <w:r w:rsidRPr="00B97CD7">
        <w:rPr>
          <w:rFonts w:ascii="Times New Roman" w:hAnsi="Times New Roman" w:cs="Times New Roman"/>
          <w:b/>
          <w:color w:val="auto"/>
          <w:sz w:val="26"/>
          <w:szCs w:val="26"/>
        </w:rPr>
        <w:lastRenderedPageBreak/>
        <w:t>4.3.2. Rezultati t-testa s obzirom na dob ispitanika</w:t>
      </w:r>
      <w:bookmarkEnd w:id="19"/>
    </w:p>
    <w:p w14:paraId="73E1B8C1" w14:textId="77777777" w:rsidR="00B97CD7" w:rsidRPr="00B97CD7" w:rsidRDefault="00B97CD7" w:rsidP="00B97CD7"/>
    <w:p w14:paraId="3579BF85" w14:textId="77777777" w:rsidR="007E66E3" w:rsidRDefault="00096573" w:rsidP="007E66E3">
      <w:pPr>
        <w:spacing w:line="360" w:lineRule="auto"/>
        <w:jc w:val="both"/>
        <w:rPr>
          <w:rFonts w:ascii="Times New Roman" w:hAnsi="Times New Roman" w:cs="Times New Roman"/>
          <w:sz w:val="24"/>
          <w:szCs w:val="24"/>
        </w:rPr>
      </w:pPr>
      <w:r w:rsidRPr="00096573">
        <w:rPr>
          <w:rFonts w:ascii="Times New Roman" w:hAnsi="Times New Roman" w:cs="Times New Roman"/>
          <w:sz w:val="24"/>
          <w:szCs w:val="24"/>
        </w:rPr>
        <w:t>Radi provedbe analize t-testom s obzirom na dob ispitanika varijabla dob učenika rekodirana</w:t>
      </w:r>
      <w:r w:rsidR="00087517">
        <w:rPr>
          <w:rFonts w:ascii="Times New Roman" w:hAnsi="Times New Roman" w:cs="Times New Roman"/>
          <w:sz w:val="24"/>
          <w:szCs w:val="24"/>
        </w:rPr>
        <w:t xml:space="preserve"> je te su učenici </w:t>
      </w:r>
      <w:r w:rsidR="00087517" w:rsidRPr="00E2235C">
        <w:rPr>
          <w:rFonts w:ascii="Times New Roman" w:hAnsi="Times New Roman" w:cs="Times New Roman"/>
          <w:sz w:val="24"/>
          <w:szCs w:val="24"/>
        </w:rPr>
        <w:t>razvrstani u dvije</w:t>
      </w:r>
      <w:r w:rsidRPr="00E2235C">
        <w:rPr>
          <w:rFonts w:ascii="Times New Roman" w:hAnsi="Times New Roman" w:cs="Times New Roman"/>
          <w:sz w:val="24"/>
          <w:szCs w:val="24"/>
        </w:rPr>
        <w:t xml:space="preserve"> </w:t>
      </w:r>
      <w:r w:rsidRPr="00096573">
        <w:rPr>
          <w:rFonts w:ascii="Times New Roman" w:hAnsi="Times New Roman" w:cs="Times New Roman"/>
          <w:sz w:val="24"/>
          <w:szCs w:val="24"/>
        </w:rPr>
        <w:t>skupine, mlađe (14, 15 i 16 godina) te starije (17, 18 i 19 godina).</w:t>
      </w:r>
      <w:r>
        <w:rPr>
          <w:rFonts w:ascii="Times New Roman" w:hAnsi="Times New Roman" w:cs="Times New Roman"/>
          <w:sz w:val="24"/>
          <w:szCs w:val="24"/>
        </w:rPr>
        <w:t xml:space="preserve"> </w:t>
      </w:r>
      <w:r w:rsidR="007E66E3">
        <w:rPr>
          <w:rFonts w:ascii="Times New Roman" w:hAnsi="Times New Roman" w:cs="Times New Roman"/>
          <w:sz w:val="24"/>
          <w:szCs w:val="24"/>
        </w:rPr>
        <w:t>Rezultati t-testa pokazali su kako nema statistički značajne razlike u kockanju s obzirom na dob.</w:t>
      </w:r>
    </w:p>
    <w:p w14:paraId="1AB53174" w14:textId="77777777" w:rsidR="006F5A73" w:rsidRDefault="007E66E3" w:rsidP="007E66E3">
      <w:pPr>
        <w:spacing w:line="360" w:lineRule="auto"/>
        <w:jc w:val="both"/>
        <w:rPr>
          <w:rFonts w:ascii="Times New Roman" w:hAnsi="Times New Roman" w:cs="Times New Roman"/>
          <w:sz w:val="24"/>
          <w:szCs w:val="24"/>
        </w:rPr>
      </w:pPr>
      <w:r>
        <w:rPr>
          <w:rFonts w:ascii="Times New Roman" w:hAnsi="Times New Roman" w:cs="Times New Roman"/>
          <w:sz w:val="24"/>
          <w:szCs w:val="24"/>
        </w:rPr>
        <w:t>Kada je u pitanju oblik kockanja, utvrđena je statistički značajna razlika u odnosu dobi</w:t>
      </w:r>
      <w:r w:rsidR="00553A18">
        <w:rPr>
          <w:rFonts w:ascii="Times New Roman" w:hAnsi="Times New Roman" w:cs="Times New Roman"/>
          <w:sz w:val="24"/>
          <w:szCs w:val="24"/>
        </w:rPr>
        <w:t xml:space="preserve"> ispitanika </w:t>
      </w:r>
      <w:r>
        <w:rPr>
          <w:rFonts w:ascii="Times New Roman" w:hAnsi="Times New Roman" w:cs="Times New Roman"/>
          <w:sz w:val="24"/>
          <w:szCs w:val="24"/>
        </w:rPr>
        <w:t xml:space="preserve"> i igranju lutrije te u odnosu dobi i igranju videoigara za novac ili neku vrijednost.</w:t>
      </w:r>
      <w:r w:rsidR="00553A18">
        <w:rPr>
          <w:rFonts w:ascii="Times New Roman" w:hAnsi="Times New Roman" w:cs="Times New Roman"/>
          <w:sz w:val="24"/>
          <w:szCs w:val="24"/>
        </w:rPr>
        <w:t xml:space="preserve"> Stariji učenici češće igraju lutrijske igre (AS=1,46) od mlađih učenika (AS=1,16), dok mlađi učenici češće igraju videoigre za novac ili neku drugu vrijednost (AS=1,48) od </w:t>
      </w:r>
      <w:r w:rsidR="007D3E7E">
        <w:rPr>
          <w:rFonts w:ascii="Times New Roman" w:hAnsi="Times New Roman" w:cs="Times New Roman"/>
          <w:sz w:val="24"/>
          <w:szCs w:val="24"/>
        </w:rPr>
        <w:t>starijih</w:t>
      </w:r>
      <w:r w:rsidR="00553A18">
        <w:rPr>
          <w:rFonts w:ascii="Times New Roman" w:hAnsi="Times New Roman" w:cs="Times New Roman"/>
          <w:sz w:val="24"/>
          <w:szCs w:val="24"/>
        </w:rPr>
        <w:t xml:space="preserve"> učenika (AS=1,14) </w:t>
      </w:r>
      <w:r>
        <w:rPr>
          <w:rFonts w:ascii="Times New Roman" w:hAnsi="Times New Roman" w:cs="Times New Roman"/>
          <w:sz w:val="24"/>
          <w:szCs w:val="24"/>
        </w:rPr>
        <w:t xml:space="preserve">U ostalim oblicima kockanja </w:t>
      </w:r>
      <w:r w:rsidR="00553A18">
        <w:rPr>
          <w:rFonts w:ascii="Times New Roman" w:hAnsi="Times New Roman" w:cs="Times New Roman"/>
          <w:sz w:val="24"/>
          <w:szCs w:val="24"/>
        </w:rPr>
        <w:t>nije utvrđena značajna statistička razlika</w:t>
      </w:r>
      <w:r>
        <w:rPr>
          <w:rFonts w:ascii="Times New Roman" w:hAnsi="Times New Roman" w:cs="Times New Roman"/>
          <w:sz w:val="24"/>
          <w:szCs w:val="24"/>
        </w:rPr>
        <w:t xml:space="preserve"> s obzirom na dob</w:t>
      </w:r>
      <w:r w:rsidR="00553A18">
        <w:rPr>
          <w:rFonts w:ascii="Times New Roman" w:hAnsi="Times New Roman" w:cs="Times New Roman"/>
          <w:sz w:val="24"/>
          <w:szCs w:val="24"/>
        </w:rPr>
        <w:t xml:space="preserve"> ispitanika</w:t>
      </w:r>
      <w:r>
        <w:rPr>
          <w:rFonts w:ascii="Times New Roman" w:hAnsi="Times New Roman" w:cs="Times New Roman"/>
          <w:sz w:val="24"/>
          <w:szCs w:val="24"/>
        </w:rPr>
        <w:t xml:space="preserve">. </w:t>
      </w:r>
    </w:p>
    <w:p w14:paraId="3436E457" w14:textId="77777777" w:rsidR="006F5A73" w:rsidRDefault="006F5A73" w:rsidP="007E66E3">
      <w:pPr>
        <w:spacing w:line="360" w:lineRule="auto"/>
        <w:jc w:val="both"/>
        <w:rPr>
          <w:rFonts w:ascii="Times New Roman" w:hAnsi="Times New Roman" w:cs="Times New Roman"/>
          <w:sz w:val="24"/>
          <w:szCs w:val="24"/>
        </w:rPr>
      </w:pPr>
    </w:p>
    <w:p w14:paraId="38E2B619" w14:textId="77777777" w:rsidR="007E66E3" w:rsidRDefault="007E66E3" w:rsidP="006F5A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Tablica 17</w:t>
      </w:r>
      <w:r w:rsidRPr="007E66E3">
        <w:rPr>
          <w:rFonts w:ascii="Times New Roman" w:hAnsi="Times New Roman" w:cs="Times New Roman"/>
          <w:b/>
          <w:sz w:val="24"/>
          <w:szCs w:val="24"/>
        </w:rPr>
        <w:t xml:space="preserve"> T-test prema dobi s obzirom na </w:t>
      </w:r>
      <w:r>
        <w:rPr>
          <w:rFonts w:ascii="Times New Roman" w:hAnsi="Times New Roman" w:cs="Times New Roman"/>
          <w:b/>
          <w:sz w:val="24"/>
          <w:szCs w:val="24"/>
        </w:rPr>
        <w:t>igranje lutrije i videoigara za novac</w:t>
      </w:r>
    </w:p>
    <w:tbl>
      <w:tblPr>
        <w:tblStyle w:val="TableGrid"/>
        <w:tblW w:w="5000" w:type="pct"/>
        <w:jc w:val="center"/>
        <w:tblLook w:val="04A0" w:firstRow="1" w:lastRow="0" w:firstColumn="1" w:lastColumn="0" w:noHBand="0" w:noVBand="1"/>
      </w:tblPr>
      <w:tblGrid>
        <w:gridCol w:w="1558"/>
        <w:gridCol w:w="1554"/>
        <w:gridCol w:w="1553"/>
        <w:gridCol w:w="1553"/>
        <w:gridCol w:w="1553"/>
        <w:gridCol w:w="1553"/>
      </w:tblGrid>
      <w:tr w:rsidR="006F5A73" w14:paraId="35AC1683" w14:textId="77777777" w:rsidTr="001923A9">
        <w:trPr>
          <w:trHeight w:val="593"/>
          <w:jc w:val="center"/>
        </w:trPr>
        <w:tc>
          <w:tcPr>
            <w:tcW w:w="835" w:type="pct"/>
            <w:tcBorders>
              <w:top w:val="single" w:sz="12" w:space="0" w:color="auto"/>
              <w:left w:val="single" w:sz="12" w:space="0" w:color="auto"/>
              <w:bottom w:val="single" w:sz="12" w:space="0" w:color="auto"/>
              <w:right w:val="single" w:sz="12" w:space="0" w:color="auto"/>
            </w:tcBorders>
            <w:vAlign w:val="center"/>
          </w:tcPr>
          <w:p w14:paraId="6C70A469" w14:textId="77777777" w:rsidR="006F5A73" w:rsidRPr="006F5A73" w:rsidRDefault="006F5A73" w:rsidP="006F5A73">
            <w:pPr>
              <w:jc w:val="center"/>
              <w:rPr>
                <w:rFonts w:ascii="Times New Roman" w:hAnsi="Times New Roman" w:cs="Times New Roman"/>
                <w:b/>
              </w:rPr>
            </w:pPr>
            <w:r w:rsidRPr="006F5A73">
              <w:rPr>
                <w:rFonts w:ascii="Times New Roman" w:hAnsi="Times New Roman" w:cs="Times New Roman"/>
                <w:b/>
              </w:rPr>
              <w:t>Varijabla</w:t>
            </w:r>
          </w:p>
        </w:tc>
        <w:tc>
          <w:tcPr>
            <w:tcW w:w="833" w:type="pct"/>
            <w:tcBorders>
              <w:top w:val="single" w:sz="12" w:space="0" w:color="auto"/>
              <w:left w:val="single" w:sz="12" w:space="0" w:color="auto"/>
              <w:bottom w:val="single" w:sz="12" w:space="0" w:color="auto"/>
            </w:tcBorders>
            <w:vAlign w:val="center"/>
          </w:tcPr>
          <w:p w14:paraId="38604D5A" w14:textId="77777777" w:rsidR="006F5A73" w:rsidRPr="006F5A73" w:rsidRDefault="006F5A73" w:rsidP="006F5A73">
            <w:pPr>
              <w:jc w:val="center"/>
              <w:rPr>
                <w:rFonts w:ascii="Times New Roman" w:hAnsi="Times New Roman" w:cs="Times New Roman"/>
                <w:b/>
              </w:rPr>
            </w:pPr>
            <w:r>
              <w:rPr>
                <w:rFonts w:ascii="Times New Roman" w:hAnsi="Times New Roman" w:cs="Times New Roman"/>
                <w:b/>
              </w:rPr>
              <w:t>D</w:t>
            </w:r>
            <w:r w:rsidRPr="006F5A73">
              <w:rPr>
                <w:rFonts w:ascii="Times New Roman" w:hAnsi="Times New Roman" w:cs="Times New Roman"/>
                <w:b/>
              </w:rPr>
              <w:t>ob</w:t>
            </w:r>
          </w:p>
        </w:tc>
        <w:tc>
          <w:tcPr>
            <w:tcW w:w="833" w:type="pct"/>
            <w:tcBorders>
              <w:top w:val="single" w:sz="12" w:space="0" w:color="auto"/>
              <w:bottom w:val="single" w:sz="12" w:space="0" w:color="auto"/>
            </w:tcBorders>
            <w:vAlign w:val="center"/>
          </w:tcPr>
          <w:p w14:paraId="61843D40" w14:textId="77777777" w:rsidR="006F5A73" w:rsidRPr="006F5A73" w:rsidRDefault="006F5A73" w:rsidP="006F5A73">
            <w:pPr>
              <w:jc w:val="center"/>
              <w:rPr>
                <w:rFonts w:ascii="Times New Roman" w:hAnsi="Times New Roman" w:cs="Times New Roman"/>
                <w:b/>
              </w:rPr>
            </w:pPr>
            <w:r w:rsidRPr="006F5A73">
              <w:rPr>
                <w:rFonts w:ascii="Times New Roman" w:hAnsi="Times New Roman" w:cs="Times New Roman"/>
                <w:b/>
              </w:rPr>
              <w:t>N</w:t>
            </w:r>
          </w:p>
        </w:tc>
        <w:tc>
          <w:tcPr>
            <w:tcW w:w="833" w:type="pct"/>
            <w:tcBorders>
              <w:top w:val="single" w:sz="12" w:space="0" w:color="auto"/>
              <w:bottom w:val="single" w:sz="12" w:space="0" w:color="auto"/>
            </w:tcBorders>
            <w:vAlign w:val="center"/>
          </w:tcPr>
          <w:p w14:paraId="292EAC00" w14:textId="77777777" w:rsidR="006F5A73" w:rsidRPr="006F5A73" w:rsidRDefault="006F5A73" w:rsidP="006F5A73">
            <w:pPr>
              <w:jc w:val="center"/>
              <w:rPr>
                <w:rFonts w:ascii="Times New Roman" w:hAnsi="Times New Roman" w:cs="Times New Roman"/>
                <w:b/>
              </w:rPr>
            </w:pPr>
            <w:r w:rsidRPr="006F5A73">
              <w:rPr>
                <w:rFonts w:ascii="Times New Roman" w:hAnsi="Times New Roman" w:cs="Times New Roman"/>
                <w:b/>
              </w:rPr>
              <w:t>AS</w:t>
            </w:r>
          </w:p>
        </w:tc>
        <w:tc>
          <w:tcPr>
            <w:tcW w:w="833" w:type="pct"/>
            <w:tcBorders>
              <w:top w:val="single" w:sz="12" w:space="0" w:color="auto"/>
              <w:bottom w:val="single" w:sz="12" w:space="0" w:color="auto"/>
            </w:tcBorders>
            <w:vAlign w:val="center"/>
          </w:tcPr>
          <w:p w14:paraId="7E89371D" w14:textId="77777777" w:rsidR="006F5A73" w:rsidRPr="006F5A73" w:rsidRDefault="006F5A73" w:rsidP="006F5A73">
            <w:pPr>
              <w:jc w:val="center"/>
              <w:rPr>
                <w:rFonts w:ascii="Times New Roman" w:hAnsi="Times New Roman" w:cs="Times New Roman"/>
                <w:b/>
              </w:rPr>
            </w:pPr>
            <w:r w:rsidRPr="006F5A73">
              <w:rPr>
                <w:rFonts w:ascii="Times New Roman" w:hAnsi="Times New Roman" w:cs="Times New Roman"/>
                <w:b/>
              </w:rPr>
              <w:t>SD</w:t>
            </w:r>
          </w:p>
        </w:tc>
        <w:tc>
          <w:tcPr>
            <w:tcW w:w="833" w:type="pct"/>
            <w:tcBorders>
              <w:top w:val="single" w:sz="12" w:space="0" w:color="auto"/>
              <w:bottom w:val="single" w:sz="12" w:space="0" w:color="auto"/>
              <w:right w:val="single" w:sz="12" w:space="0" w:color="auto"/>
            </w:tcBorders>
            <w:vAlign w:val="center"/>
          </w:tcPr>
          <w:p w14:paraId="71145FCC" w14:textId="77777777" w:rsidR="006F5A73" w:rsidRPr="006F5A73" w:rsidRDefault="006F5A73" w:rsidP="006F5A73">
            <w:pPr>
              <w:tabs>
                <w:tab w:val="left" w:pos="600"/>
                <w:tab w:val="center" w:pos="647"/>
              </w:tabs>
              <w:spacing w:line="480" w:lineRule="auto"/>
              <w:jc w:val="center"/>
              <w:rPr>
                <w:rFonts w:ascii="Times New Roman" w:hAnsi="Times New Roman" w:cs="Times New Roman"/>
                <w:b/>
              </w:rPr>
            </w:pPr>
            <w:r>
              <w:rPr>
                <w:rFonts w:ascii="Times New Roman" w:hAnsi="Times New Roman" w:cs="Times New Roman"/>
                <w:b/>
              </w:rPr>
              <w:t>t</w:t>
            </w:r>
          </w:p>
        </w:tc>
      </w:tr>
      <w:tr w:rsidR="006F5A73" w14:paraId="7FB40BC2" w14:textId="77777777" w:rsidTr="00427E5B">
        <w:trPr>
          <w:trHeight w:val="567"/>
          <w:jc w:val="center"/>
        </w:trPr>
        <w:tc>
          <w:tcPr>
            <w:tcW w:w="835" w:type="pct"/>
            <w:vMerge w:val="restart"/>
            <w:tcBorders>
              <w:top w:val="single" w:sz="12" w:space="0" w:color="auto"/>
              <w:left w:val="single" w:sz="12" w:space="0" w:color="auto"/>
              <w:bottom w:val="single" w:sz="12" w:space="0" w:color="auto"/>
              <w:right w:val="single" w:sz="12" w:space="0" w:color="auto"/>
            </w:tcBorders>
            <w:vAlign w:val="center"/>
          </w:tcPr>
          <w:p w14:paraId="25E86DBE" w14:textId="77777777" w:rsidR="006F5A73" w:rsidRPr="00427E5B" w:rsidRDefault="006F5A73" w:rsidP="006F5A73">
            <w:pPr>
              <w:jc w:val="center"/>
              <w:rPr>
                <w:rFonts w:ascii="Times New Roman" w:hAnsi="Times New Roman" w:cs="Times New Roman"/>
                <w:b/>
              </w:rPr>
            </w:pPr>
            <w:r w:rsidRPr="00427E5B">
              <w:rPr>
                <w:rFonts w:ascii="Times New Roman" w:hAnsi="Times New Roman" w:cs="Times New Roman"/>
                <w:b/>
              </w:rPr>
              <w:t>Lutrijske igre</w:t>
            </w:r>
          </w:p>
        </w:tc>
        <w:tc>
          <w:tcPr>
            <w:tcW w:w="833" w:type="pct"/>
            <w:tcBorders>
              <w:top w:val="single" w:sz="12" w:space="0" w:color="auto"/>
              <w:left w:val="single" w:sz="12" w:space="0" w:color="auto"/>
            </w:tcBorders>
            <w:vAlign w:val="center"/>
          </w:tcPr>
          <w:p w14:paraId="60C6D6CE" w14:textId="77777777" w:rsidR="006F5A73" w:rsidRPr="00427E5B" w:rsidRDefault="007466D7" w:rsidP="006F5A73">
            <w:pPr>
              <w:jc w:val="center"/>
              <w:rPr>
                <w:rFonts w:ascii="Times New Roman" w:hAnsi="Times New Roman" w:cs="Times New Roman"/>
                <w:b/>
              </w:rPr>
            </w:pPr>
            <w:r w:rsidRPr="00427E5B">
              <w:rPr>
                <w:rFonts w:ascii="Times New Roman" w:hAnsi="Times New Roman" w:cs="Times New Roman"/>
                <w:b/>
              </w:rPr>
              <w:t>mlađi</w:t>
            </w:r>
          </w:p>
        </w:tc>
        <w:tc>
          <w:tcPr>
            <w:tcW w:w="833" w:type="pct"/>
            <w:tcBorders>
              <w:top w:val="single" w:sz="12" w:space="0" w:color="auto"/>
            </w:tcBorders>
            <w:vAlign w:val="center"/>
          </w:tcPr>
          <w:p w14:paraId="472B934C" w14:textId="77777777" w:rsidR="006F5A73" w:rsidRPr="006F5A73" w:rsidRDefault="006F5A73" w:rsidP="006F5A73">
            <w:pPr>
              <w:jc w:val="center"/>
              <w:rPr>
                <w:rFonts w:ascii="Times New Roman" w:hAnsi="Times New Roman" w:cs="Times New Roman"/>
              </w:rPr>
            </w:pPr>
            <w:r w:rsidRPr="006F5A73">
              <w:rPr>
                <w:rFonts w:ascii="Times New Roman" w:hAnsi="Times New Roman" w:cs="Times New Roman"/>
              </w:rPr>
              <w:t>73</w:t>
            </w:r>
          </w:p>
        </w:tc>
        <w:tc>
          <w:tcPr>
            <w:tcW w:w="833" w:type="pct"/>
            <w:tcBorders>
              <w:top w:val="single" w:sz="12" w:space="0" w:color="auto"/>
            </w:tcBorders>
            <w:vAlign w:val="center"/>
          </w:tcPr>
          <w:p w14:paraId="6DBEAB1D" w14:textId="77777777" w:rsidR="006F5A73" w:rsidRPr="006F5A73" w:rsidRDefault="006F5A73" w:rsidP="006F5A73">
            <w:pPr>
              <w:jc w:val="center"/>
              <w:rPr>
                <w:rFonts w:ascii="Times New Roman" w:hAnsi="Times New Roman" w:cs="Times New Roman"/>
              </w:rPr>
            </w:pPr>
            <w:r>
              <w:rPr>
                <w:rFonts w:ascii="Times New Roman" w:hAnsi="Times New Roman" w:cs="Times New Roman"/>
              </w:rPr>
              <w:t>1,16</w:t>
            </w:r>
          </w:p>
        </w:tc>
        <w:tc>
          <w:tcPr>
            <w:tcW w:w="833" w:type="pct"/>
            <w:tcBorders>
              <w:top w:val="single" w:sz="12" w:space="0" w:color="auto"/>
            </w:tcBorders>
            <w:vAlign w:val="center"/>
          </w:tcPr>
          <w:p w14:paraId="46B775F0" w14:textId="77777777" w:rsidR="006F5A73" w:rsidRPr="006F5A73" w:rsidRDefault="006F5A73" w:rsidP="006F5A73">
            <w:pPr>
              <w:jc w:val="center"/>
              <w:rPr>
                <w:rFonts w:ascii="Times New Roman" w:hAnsi="Times New Roman" w:cs="Times New Roman"/>
              </w:rPr>
            </w:pPr>
            <w:r>
              <w:rPr>
                <w:rFonts w:ascii="Times New Roman" w:hAnsi="Times New Roman" w:cs="Times New Roman"/>
              </w:rPr>
              <w:t>0,44</w:t>
            </w:r>
          </w:p>
        </w:tc>
        <w:tc>
          <w:tcPr>
            <w:tcW w:w="833" w:type="pct"/>
            <w:vMerge w:val="restart"/>
            <w:tcBorders>
              <w:top w:val="single" w:sz="12" w:space="0" w:color="auto"/>
              <w:right w:val="single" w:sz="12" w:space="0" w:color="auto"/>
            </w:tcBorders>
            <w:vAlign w:val="center"/>
          </w:tcPr>
          <w:p w14:paraId="07346284" w14:textId="77777777" w:rsidR="006F5A73" w:rsidRPr="002531FB" w:rsidRDefault="006F5A73" w:rsidP="006F5A73">
            <w:pPr>
              <w:spacing w:line="480" w:lineRule="auto"/>
              <w:jc w:val="center"/>
              <w:rPr>
                <w:rFonts w:ascii="Times New Roman" w:hAnsi="Times New Roman" w:cs="Times New Roman"/>
              </w:rPr>
            </w:pPr>
            <w:r w:rsidRPr="002531FB">
              <w:rPr>
                <w:rFonts w:ascii="Times New Roman" w:hAnsi="Times New Roman" w:cs="Times New Roman"/>
              </w:rPr>
              <w:t>-2,44*</w:t>
            </w:r>
          </w:p>
        </w:tc>
      </w:tr>
      <w:tr w:rsidR="006F5A73" w14:paraId="30D30142" w14:textId="77777777" w:rsidTr="00427E5B">
        <w:trPr>
          <w:trHeight w:val="567"/>
          <w:jc w:val="center"/>
        </w:trPr>
        <w:tc>
          <w:tcPr>
            <w:tcW w:w="835" w:type="pct"/>
            <w:vMerge/>
            <w:tcBorders>
              <w:left w:val="single" w:sz="12" w:space="0" w:color="auto"/>
              <w:bottom w:val="single" w:sz="12" w:space="0" w:color="auto"/>
              <w:right w:val="single" w:sz="12" w:space="0" w:color="auto"/>
            </w:tcBorders>
          </w:tcPr>
          <w:p w14:paraId="39341F51" w14:textId="77777777" w:rsidR="006F5A73" w:rsidRPr="00427E5B" w:rsidRDefault="006F5A73" w:rsidP="006F5A73">
            <w:pPr>
              <w:jc w:val="center"/>
              <w:rPr>
                <w:rFonts w:ascii="Times New Roman" w:hAnsi="Times New Roman" w:cs="Times New Roman"/>
                <w:b/>
              </w:rPr>
            </w:pPr>
          </w:p>
        </w:tc>
        <w:tc>
          <w:tcPr>
            <w:tcW w:w="833" w:type="pct"/>
            <w:tcBorders>
              <w:left w:val="single" w:sz="12" w:space="0" w:color="auto"/>
            </w:tcBorders>
            <w:vAlign w:val="center"/>
          </w:tcPr>
          <w:p w14:paraId="1FA23A6C" w14:textId="77777777" w:rsidR="006F5A73" w:rsidRPr="00427E5B" w:rsidRDefault="007466D7" w:rsidP="006F5A73">
            <w:pPr>
              <w:jc w:val="center"/>
              <w:rPr>
                <w:rFonts w:ascii="Times New Roman" w:hAnsi="Times New Roman" w:cs="Times New Roman"/>
                <w:b/>
              </w:rPr>
            </w:pPr>
            <w:r w:rsidRPr="00427E5B">
              <w:rPr>
                <w:rFonts w:ascii="Times New Roman" w:hAnsi="Times New Roman" w:cs="Times New Roman"/>
                <w:b/>
              </w:rPr>
              <w:t>stariji</w:t>
            </w:r>
          </w:p>
        </w:tc>
        <w:tc>
          <w:tcPr>
            <w:tcW w:w="833" w:type="pct"/>
            <w:vAlign w:val="center"/>
          </w:tcPr>
          <w:p w14:paraId="2DA80C77" w14:textId="77777777" w:rsidR="006F5A73" w:rsidRPr="006F5A73" w:rsidRDefault="006F5A73" w:rsidP="006F5A73">
            <w:pPr>
              <w:jc w:val="center"/>
              <w:rPr>
                <w:rFonts w:ascii="Times New Roman" w:hAnsi="Times New Roman" w:cs="Times New Roman"/>
              </w:rPr>
            </w:pPr>
            <w:r w:rsidRPr="006F5A73">
              <w:rPr>
                <w:rFonts w:ascii="Times New Roman" w:hAnsi="Times New Roman" w:cs="Times New Roman"/>
              </w:rPr>
              <w:t>76</w:t>
            </w:r>
          </w:p>
        </w:tc>
        <w:tc>
          <w:tcPr>
            <w:tcW w:w="833" w:type="pct"/>
            <w:vAlign w:val="center"/>
          </w:tcPr>
          <w:p w14:paraId="22F2F2CB" w14:textId="77777777" w:rsidR="006F5A73" w:rsidRPr="006F5A73" w:rsidRDefault="006F5A73" w:rsidP="006F5A73">
            <w:pPr>
              <w:jc w:val="center"/>
              <w:rPr>
                <w:rFonts w:ascii="Times New Roman" w:hAnsi="Times New Roman" w:cs="Times New Roman"/>
              </w:rPr>
            </w:pPr>
            <w:r>
              <w:rPr>
                <w:rFonts w:ascii="Times New Roman" w:hAnsi="Times New Roman" w:cs="Times New Roman"/>
              </w:rPr>
              <w:t>1,46</w:t>
            </w:r>
          </w:p>
        </w:tc>
        <w:tc>
          <w:tcPr>
            <w:tcW w:w="833" w:type="pct"/>
            <w:vAlign w:val="center"/>
          </w:tcPr>
          <w:p w14:paraId="5D592D1C" w14:textId="77777777" w:rsidR="006F5A73" w:rsidRPr="006F5A73" w:rsidRDefault="006F5A73" w:rsidP="006F5A73">
            <w:pPr>
              <w:jc w:val="center"/>
              <w:rPr>
                <w:rFonts w:ascii="Times New Roman" w:hAnsi="Times New Roman" w:cs="Times New Roman"/>
              </w:rPr>
            </w:pPr>
            <w:r>
              <w:rPr>
                <w:rFonts w:ascii="Times New Roman" w:hAnsi="Times New Roman" w:cs="Times New Roman"/>
              </w:rPr>
              <w:t>0,94</w:t>
            </w:r>
          </w:p>
        </w:tc>
        <w:tc>
          <w:tcPr>
            <w:tcW w:w="833" w:type="pct"/>
            <w:vMerge/>
            <w:tcBorders>
              <w:right w:val="single" w:sz="12" w:space="0" w:color="auto"/>
            </w:tcBorders>
            <w:vAlign w:val="center"/>
          </w:tcPr>
          <w:p w14:paraId="4124836F" w14:textId="77777777" w:rsidR="006F5A73" w:rsidRPr="002531FB" w:rsidRDefault="006F5A73" w:rsidP="006F5A73">
            <w:pPr>
              <w:spacing w:line="480" w:lineRule="auto"/>
              <w:jc w:val="center"/>
              <w:rPr>
                <w:rFonts w:ascii="Times New Roman" w:hAnsi="Times New Roman" w:cs="Times New Roman"/>
              </w:rPr>
            </w:pPr>
          </w:p>
        </w:tc>
      </w:tr>
      <w:tr w:rsidR="006F5A73" w14:paraId="3988453B" w14:textId="77777777" w:rsidTr="00427E5B">
        <w:trPr>
          <w:trHeight w:val="567"/>
          <w:jc w:val="center"/>
        </w:trPr>
        <w:tc>
          <w:tcPr>
            <w:tcW w:w="835" w:type="pct"/>
            <w:vMerge w:val="restart"/>
            <w:tcBorders>
              <w:left w:val="single" w:sz="12" w:space="0" w:color="auto"/>
              <w:bottom w:val="single" w:sz="12" w:space="0" w:color="auto"/>
              <w:right w:val="single" w:sz="12" w:space="0" w:color="auto"/>
            </w:tcBorders>
            <w:vAlign w:val="center"/>
          </w:tcPr>
          <w:p w14:paraId="29E402D7" w14:textId="77777777" w:rsidR="006F5A73" w:rsidRPr="00427E5B" w:rsidRDefault="006F5A73" w:rsidP="006F5A73">
            <w:pPr>
              <w:jc w:val="center"/>
              <w:rPr>
                <w:rFonts w:ascii="Times New Roman" w:hAnsi="Times New Roman" w:cs="Times New Roman"/>
                <w:b/>
              </w:rPr>
            </w:pPr>
            <w:r w:rsidRPr="00427E5B">
              <w:rPr>
                <w:rFonts w:ascii="Times New Roman" w:hAnsi="Times New Roman" w:cs="Times New Roman"/>
                <w:b/>
              </w:rPr>
              <w:t>Igranje videoigara za novac ili neku vrijednost</w:t>
            </w:r>
          </w:p>
        </w:tc>
        <w:tc>
          <w:tcPr>
            <w:tcW w:w="833" w:type="pct"/>
            <w:tcBorders>
              <w:left w:val="single" w:sz="12" w:space="0" w:color="auto"/>
              <w:bottom w:val="single" w:sz="4" w:space="0" w:color="auto"/>
            </w:tcBorders>
            <w:vAlign w:val="center"/>
          </w:tcPr>
          <w:p w14:paraId="2B4DBEFC" w14:textId="77777777" w:rsidR="006F5A73" w:rsidRPr="00427E5B" w:rsidRDefault="007466D7" w:rsidP="006F5A73">
            <w:pPr>
              <w:jc w:val="center"/>
              <w:rPr>
                <w:rFonts w:ascii="Times New Roman" w:hAnsi="Times New Roman" w:cs="Times New Roman"/>
                <w:b/>
              </w:rPr>
            </w:pPr>
            <w:r w:rsidRPr="00427E5B">
              <w:rPr>
                <w:rFonts w:ascii="Times New Roman" w:hAnsi="Times New Roman" w:cs="Times New Roman"/>
                <w:b/>
              </w:rPr>
              <w:t>mlađi</w:t>
            </w:r>
          </w:p>
        </w:tc>
        <w:tc>
          <w:tcPr>
            <w:tcW w:w="833" w:type="pct"/>
            <w:tcBorders>
              <w:bottom w:val="single" w:sz="4" w:space="0" w:color="auto"/>
            </w:tcBorders>
            <w:vAlign w:val="center"/>
          </w:tcPr>
          <w:p w14:paraId="60A48AF5" w14:textId="77777777" w:rsidR="006F5A73" w:rsidRPr="006F5A73" w:rsidRDefault="006F5A73" w:rsidP="006F5A73">
            <w:pPr>
              <w:jc w:val="center"/>
              <w:rPr>
                <w:rFonts w:ascii="Times New Roman" w:hAnsi="Times New Roman" w:cs="Times New Roman"/>
              </w:rPr>
            </w:pPr>
            <w:r w:rsidRPr="006F5A73">
              <w:rPr>
                <w:rFonts w:ascii="Times New Roman" w:hAnsi="Times New Roman" w:cs="Times New Roman"/>
              </w:rPr>
              <w:t>73</w:t>
            </w:r>
          </w:p>
        </w:tc>
        <w:tc>
          <w:tcPr>
            <w:tcW w:w="833" w:type="pct"/>
            <w:tcBorders>
              <w:bottom w:val="single" w:sz="4" w:space="0" w:color="auto"/>
            </w:tcBorders>
            <w:vAlign w:val="center"/>
          </w:tcPr>
          <w:p w14:paraId="2373C8CD" w14:textId="77777777" w:rsidR="006F5A73" w:rsidRPr="006F5A73" w:rsidRDefault="006F5A73" w:rsidP="006F5A73">
            <w:pPr>
              <w:jc w:val="center"/>
              <w:rPr>
                <w:rFonts w:ascii="Times New Roman" w:hAnsi="Times New Roman" w:cs="Times New Roman"/>
              </w:rPr>
            </w:pPr>
            <w:r>
              <w:rPr>
                <w:rFonts w:ascii="Times New Roman" w:hAnsi="Times New Roman" w:cs="Times New Roman"/>
              </w:rPr>
              <w:t>1,48</w:t>
            </w:r>
          </w:p>
        </w:tc>
        <w:tc>
          <w:tcPr>
            <w:tcW w:w="833" w:type="pct"/>
            <w:tcBorders>
              <w:bottom w:val="single" w:sz="4" w:space="0" w:color="auto"/>
            </w:tcBorders>
            <w:vAlign w:val="center"/>
          </w:tcPr>
          <w:p w14:paraId="2BEB1440" w14:textId="77777777" w:rsidR="006F5A73" w:rsidRPr="006F5A73" w:rsidRDefault="006F5A73" w:rsidP="006F5A73">
            <w:pPr>
              <w:jc w:val="center"/>
              <w:rPr>
                <w:rFonts w:ascii="Times New Roman" w:hAnsi="Times New Roman" w:cs="Times New Roman"/>
              </w:rPr>
            </w:pPr>
            <w:r>
              <w:rPr>
                <w:rFonts w:ascii="Times New Roman" w:hAnsi="Times New Roman" w:cs="Times New Roman"/>
              </w:rPr>
              <w:t>1,02</w:t>
            </w:r>
          </w:p>
        </w:tc>
        <w:tc>
          <w:tcPr>
            <w:tcW w:w="833" w:type="pct"/>
            <w:vMerge w:val="restart"/>
            <w:tcBorders>
              <w:right w:val="single" w:sz="12" w:space="0" w:color="auto"/>
            </w:tcBorders>
            <w:vAlign w:val="center"/>
          </w:tcPr>
          <w:p w14:paraId="7474A26E" w14:textId="77777777" w:rsidR="006F5A73" w:rsidRPr="002531FB" w:rsidRDefault="006F5A73" w:rsidP="006F5A73">
            <w:pPr>
              <w:spacing w:line="480" w:lineRule="auto"/>
              <w:jc w:val="center"/>
              <w:rPr>
                <w:rFonts w:ascii="Times New Roman" w:hAnsi="Times New Roman" w:cs="Times New Roman"/>
              </w:rPr>
            </w:pPr>
            <w:r w:rsidRPr="002531FB">
              <w:rPr>
                <w:rFonts w:ascii="Times New Roman" w:hAnsi="Times New Roman" w:cs="Times New Roman"/>
              </w:rPr>
              <w:t>2,62*</w:t>
            </w:r>
          </w:p>
        </w:tc>
      </w:tr>
      <w:tr w:rsidR="006F5A73" w14:paraId="0781202B" w14:textId="77777777" w:rsidTr="00427E5B">
        <w:trPr>
          <w:trHeight w:val="567"/>
          <w:jc w:val="center"/>
        </w:trPr>
        <w:tc>
          <w:tcPr>
            <w:tcW w:w="835" w:type="pct"/>
            <w:vMerge/>
            <w:tcBorders>
              <w:left w:val="single" w:sz="12" w:space="0" w:color="auto"/>
              <w:bottom w:val="single" w:sz="12" w:space="0" w:color="auto"/>
              <w:right w:val="single" w:sz="12" w:space="0" w:color="auto"/>
            </w:tcBorders>
          </w:tcPr>
          <w:p w14:paraId="3BD4B83C" w14:textId="77777777" w:rsidR="006F5A73" w:rsidRDefault="006F5A73" w:rsidP="006F5A73">
            <w:pPr>
              <w:jc w:val="center"/>
              <w:rPr>
                <w:rFonts w:ascii="Times New Roman" w:hAnsi="Times New Roman" w:cs="Times New Roman"/>
                <w:b/>
                <w:sz w:val="24"/>
                <w:szCs w:val="24"/>
              </w:rPr>
            </w:pPr>
          </w:p>
        </w:tc>
        <w:tc>
          <w:tcPr>
            <w:tcW w:w="833" w:type="pct"/>
            <w:tcBorders>
              <w:left w:val="single" w:sz="12" w:space="0" w:color="auto"/>
              <w:bottom w:val="single" w:sz="12" w:space="0" w:color="auto"/>
            </w:tcBorders>
            <w:vAlign w:val="center"/>
          </w:tcPr>
          <w:p w14:paraId="6AAC9A6E" w14:textId="77777777" w:rsidR="006F5A73" w:rsidRPr="00427E5B" w:rsidRDefault="007466D7" w:rsidP="006F5A73">
            <w:pPr>
              <w:jc w:val="center"/>
              <w:rPr>
                <w:rFonts w:ascii="Times New Roman" w:hAnsi="Times New Roman" w:cs="Times New Roman"/>
                <w:b/>
              </w:rPr>
            </w:pPr>
            <w:r w:rsidRPr="00427E5B">
              <w:rPr>
                <w:rFonts w:ascii="Times New Roman" w:hAnsi="Times New Roman" w:cs="Times New Roman"/>
                <w:b/>
              </w:rPr>
              <w:t>stariji</w:t>
            </w:r>
          </w:p>
        </w:tc>
        <w:tc>
          <w:tcPr>
            <w:tcW w:w="833" w:type="pct"/>
            <w:tcBorders>
              <w:bottom w:val="single" w:sz="12" w:space="0" w:color="auto"/>
            </w:tcBorders>
            <w:vAlign w:val="center"/>
          </w:tcPr>
          <w:p w14:paraId="7AAD567C" w14:textId="77777777" w:rsidR="006F5A73" w:rsidRPr="006F5A73" w:rsidRDefault="006F5A73" w:rsidP="006F5A73">
            <w:pPr>
              <w:jc w:val="center"/>
              <w:rPr>
                <w:rFonts w:ascii="Times New Roman" w:hAnsi="Times New Roman" w:cs="Times New Roman"/>
              </w:rPr>
            </w:pPr>
            <w:r w:rsidRPr="006F5A73">
              <w:rPr>
                <w:rFonts w:ascii="Times New Roman" w:hAnsi="Times New Roman" w:cs="Times New Roman"/>
              </w:rPr>
              <w:t>76</w:t>
            </w:r>
          </w:p>
        </w:tc>
        <w:tc>
          <w:tcPr>
            <w:tcW w:w="833" w:type="pct"/>
            <w:tcBorders>
              <w:bottom w:val="single" w:sz="12" w:space="0" w:color="auto"/>
            </w:tcBorders>
            <w:vAlign w:val="center"/>
          </w:tcPr>
          <w:p w14:paraId="66DBBBCB" w14:textId="77777777" w:rsidR="006F5A73" w:rsidRPr="006F5A73" w:rsidRDefault="006F5A73" w:rsidP="006F5A73">
            <w:pPr>
              <w:jc w:val="center"/>
              <w:rPr>
                <w:rFonts w:ascii="Times New Roman" w:hAnsi="Times New Roman" w:cs="Times New Roman"/>
              </w:rPr>
            </w:pPr>
            <w:r>
              <w:rPr>
                <w:rFonts w:ascii="Times New Roman" w:hAnsi="Times New Roman" w:cs="Times New Roman"/>
              </w:rPr>
              <w:t>1,14</w:t>
            </w:r>
          </w:p>
        </w:tc>
        <w:tc>
          <w:tcPr>
            <w:tcW w:w="833" w:type="pct"/>
            <w:tcBorders>
              <w:bottom w:val="single" w:sz="12" w:space="0" w:color="auto"/>
            </w:tcBorders>
            <w:vAlign w:val="center"/>
          </w:tcPr>
          <w:p w14:paraId="16C0588E" w14:textId="77777777" w:rsidR="006F5A73" w:rsidRPr="006F5A73" w:rsidRDefault="006F5A73" w:rsidP="006F5A73">
            <w:pPr>
              <w:jc w:val="center"/>
              <w:rPr>
                <w:rFonts w:ascii="Times New Roman" w:hAnsi="Times New Roman" w:cs="Times New Roman"/>
              </w:rPr>
            </w:pPr>
            <w:r>
              <w:rPr>
                <w:rFonts w:ascii="Times New Roman" w:hAnsi="Times New Roman" w:cs="Times New Roman"/>
              </w:rPr>
              <w:t>0,45</w:t>
            </w:r>
          </w:p>
        </w:tc>
        <w:tc>
          <w:tcPr>
            <w:tcW w:w="833" w:type="pct"/>
            <w:vMerge/>
            <w:tcBorders>
              <w:bottom w:val="single" w:sz="12" w:space="0" w:color="auto"/>
              <w:right w:val="single" w:sz="12" w:space="0" w:color="auto"/>
            </w:tcBorders>
          </w:tcPr>
          <w:p w14:paraId="6C11F216" w14:textId="77777777" w:rsidR="006F5A73" w:rsidRDefault="006F5A73" w:rsidP="006F5A73">
            <w:pPr>
              <w:spacing w:line="480" w:lineRule="auto"/>
              <w:jc w:val="center"/>
              <w:rPr>
                <w:rFonts w:ascii="Times New Roman" w:hAnsi="Times New Roman" w:cs="Times New Roman"/>
                <w:b/>
                <w:sz w:val="24"/>
                <w:szCs w:val="24"/>
              </w:rPr>
            </w:pPr>
          </w:p>
        </w:tc>
      </w:tr>
    </w:tbl>
    <w:p w14:paraId="7FBBD3EE" w14:textId="77777777" w:rsidR="00E322B5" w:rsidRPr="006F5A73" w:rsidRDefault="006F5A73" w:rsidP="006F5A73">
      <w:pPr>
        <w:spacing w:line="480" w:lineRule="auto"/>
        <w:jc w:val="both"/>
        <w:rPr>
          <w:rFonts w:ascii="Times New Roman" w:hAnsi="Times New Roman" w:cs="Times New Roman"/>
          <w:sz w:val="24"/>
          <w:szCs w:val="24"/>
        </w:rPr>
      </w:pPr>
      <w:r w:rsidRPr="006F5A73">
        <w:rPr>
          <w:rFonts w:ascii="Times New Roman" w:hAnsi="Times New Roman" w:cs="Times New Roman"/>
          <w:sz w:val="24"/>
          <w:szCs w:val="24"/>
        </w:rPr>
        <w:t>Bilješka *p&lt;0,05 **p&lt;0,01 ***p&lt;0,001</w:t>
      </w:r>
    </w:p>
    <w:p w14:paraId="63BE4825" w14:textId="77777777" w:rsidR="00983A24" w:rsidRPr="00553A18" w:rsidRDefault="00427E5B" w:rsidP="00553A18">
      <w:pPr>
        <w:spacing w:line="360" w:lineRule="auto"/>
        <w:jc w:val="both"/>
        <w:rPr>
          <w:rFonts w:ascii="Times New Roman" w:hAnsi="Times New Roman" w:cs="Times New Roman"/>
          <w:sz w:val="24"/>
          <w:szCs w:val="24"/>
        </w:rPr>
      </w:pPr>
      <w:r>
        <w:rPr>
          <w:rFonts w:ascii="Times New Roman" w:hAnsi="Times New Roman" w:cs="Times New Roman"/>
          <w:sz w:val="24"/>
          <w:szCs w:val="24"/>
        </w:rPr>
        <w:t>Između</w:t>
      </w:r>
      <w:r w:rsidR="00553A18" w:rsidRPr="00553A18">
        <w:rPr>
          <w:rFonts w:ascii="Times New Roman" w:hAnsi="Times New Roman" w:cs="Times New Roman"/>
          <w:sz w:val="24"/>
          <w:szCs w:val="24"/>
        </w:rPr>
        <w:t xml:space="preserve"> štetnih psiholoških, financijskih i socijalnih posljedica kockanja te preokupacije kockanjem i smanjenom kontrolom nad kockanjem, t-testom za nezavisne uzorke nije utvrđena statistički značajna razlika s obzirom na dob ispitanika.</w:t>
      </w:r>
    </w:p>
    <w:p w14:paraId="15E2A8DB" w14:textId="77777777" w:rsidR="00553A18" w:rsidRDefault="005543AB" w:rsidP="005543A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Što se tiče rizičnih stilova ponašanja, statistički značajna razlika utvrđena je između dobi i korištenja tjelesnog nasilja (t=2,71, </w:t>
      </w:r>
      <w:r w:rsidRPr="005543AB">
        <w:rPr>
          <w:rFonts w:ascii="Times New Roman" w:hAnsi="Times New Roman" w:cs="Times New Roman"/>
          <w:sz w:val="24"/>
          <w:szCs w:val="24"/>
        </w:rPr>
        <w:t xml:space="preserve">p&lt;0,01 </w:t>
      </w:r>
      <w:r>
        <w:rPr>
          <w:rFonts w:ascii="Times New Roman" w:hAnsi="Times New Roman" w:cs="Times New Roman"/>
          <w:sz w:val="24"/>
          <w:szCs w:val="24"/>
        </w:rPr>
        <w:t xml:space="preserve">), pri čemu mlađu učenici češće koriste tjelesno nasilje za rješavanje problema. Također, utvrđena je statistički značajna razlika s obzirom na dob ispitanika i konzumiranja alkohola (t=-3, 48, p&lt;0,01) te s obzirom na dob i apsentizam (t=-4,66, </w:t>
      </w:r>
      <w:r w:rsidRPr="005543AB">
        <w:rPr>
          <w:rFonts w:ascii="Times New Roman" w:hAnsi="Times New Roman" w:cs="Times New Roman"/>
          <w:sz w:val="24"/>
          <w:szCs w:val="24"/>
        </w:rPr>
        <w:t>p&lt;0,001</w:t>
      </w:r>
      <w:r>
        <w:rPr>
          <w:rFonts w:ascii="Times New Roman" w:hAnsi="Times New Roman" w:cs="Times New Roman"/>
          <w:sz w:val="24"/>
          <w:szCs w:val="24"/>
        </w:rPr>
        <w:t xml:space="preserve">). Stariji učenici su skloniji pijenju alkohola i apsentizmu od mlađih. </w:t>
      </w:r>
      <w:r w:rsidR="00983A24">
        <w:rPr>
          <w:rFonts w:ascii="Times New Roman" w:hAnsi="Times New Roman" w:cs="Times New Roman"/>
          <w:b/>
          <w:sz w:val="24"/>
          <w:szCs w:val="24"/>
        </w:rPr>
        <w:br w:type="page"/>
      </w:r>
    </w:p>
    <w:p w14:paraId="3374A53D" w14:textId="77777777" w:rsidR="00553A18" w:rsidRDefault="00553A18" w:rsidP="007C1E8F">
      <w:pPr>
        <w:pStyle w:val="Heading2"/>
        <w:spacing w:line="360" w:lineRule="auto"/>
        <w:jc w:val="both"/>
        <w:rPr>
          <w:rFonts w:ascii="Times New Roman" w:hAnsi="Times New Roman" w:cs="Times New Roman"/>
          <w:b/>
          <w:color w:val="auto"/>
        </w:rPr>
      </w:pPr>
      <w:bookmarkStart w:id="20" w:name="_Toc443578471"/>
      <w:r w:rsidRPr="00B97CD7">
        <w:rPr>
          <w:rFonts w:ascii="Times New Roman" w:hAnsi="Times New Roman" w:cs="Times New Roman"/>
          <w:b/>
          <w:color w:val="auto"/>
        </w:rPr>
        <w:lastRenderedPageBreak/>
        <w:t>4.4. Rezultati korelacijske analize</w:t>
      </w:r>
      <w:bookmarkEnd w:id="20"/>
    </w:p>
    <w:p w14:paraId="1CF3DA2C" w14:textId="77777777" w:rsidR="00B97CD7" w:rsidRPr="00B97CD7" w:rsidRDefault="00B97CD7" w:rsidP="00B97CD7"/>
    <w:p w14:paraId="520588A0" w14:textId="61F66E9A" w:rsidR="00A8532C" w:rsidRDefault="00A8532C" w:rsidP="00823E18">
      <w:pPr>
        <w:spacing w:line="360" w:lineRule="auto"/>
        <w:jc w:val="both"/>
        <w:rPr>
          <w:rFonts w:ascii="Times New Roman" w:hAnsi="Times New Roman" w:cs="Times New Roman"/>
          <w:sz w:val="24"/>
          <w:szCs w:val="24"/>
        </w:rPr>
      </w:pPr>
      <w:r w:rsidRPr="00A8532C">
        <w:rPr>
          <w:rFonts w:ascii="Times New Roman" w:hAnsi="Times New Roman" w:cs="Times New Roman"/>
          <w:sz w:val="24"/>
          <w:szCs w:val="24"/>
        </w:rPr>
        <w:t>Korelacijskom analizom zavisnih i nezavisnih varijabla nije utvrđena značajna povezanost između promatranih varijabli, ali su utvrđ</w:t>
      </w:r>
      <w:r w:rsidR="00B97CD7">
        <w:rPr>
          <w:rFonts w:ascii="Times New Roman" w:hAnsi="Times New Roman" w:cs="Times New Roman"/>
          <w:sz w:val="24"/>
          <w:szCs w:val="24"/>
        </w:rPr>
        <w:t>ene umjerene i niske korelacije</w:t>
      </w:r>
      <w:r w:rsidRPr="00A8532C">
        <w:rPr>
          <w:rFonts w:ascii="Times New Roman" w:hAnsi="Times New Roman" w:cs="Times New Roman"/>
          <w:sz w:val="24"/>
          <w:szCs w:val="24"/>
        </w:rPr>
        <w:t>. Niska korelacija (r=</w:t>
      </w:r>
      <w:r w:rsidR="00B743BE">
        <w:rPr>
          <w:rFonts w:ascii="Times New Roman" w:hAnsi="Times New Roman" w:cs="Times New Roman"/>
          <w:sz w:val="24"/>
          <w:szCs w:val="24"/>
        </w:rPr>
        <w:t xml:space="preserve"> </w:t>
      </w:r>
      <w:r w:rsidRPr="00A8532C">
        <w:rPr>
          <w:rFonts w:ascii="Times New Roman" w:hAnsi="Times New Roman" w:cs="Times New Roman"/>
          <w:sz w:val="24"/>
          <w:szCs w:val="24"/>
        </w:rPr>
        <w:t>0,17, p&lt;0,05) utvrđena je između naobrazbe majke i ukupnog kockanja ispitanika. Niska korelacija utvrđena je i između kockanja i pušenja cigareta (r=</w:t>
      </w:r>
      <w:r w:rsidR="00B743BE">
        <w:rPr>
          <w:rFonts w:ascii="Times New Roman" w:hAnsi="Times New Roman" w:cs="Times New Roman"/>
          <w:sz w:val="24"/>
          <w:szCs w:val="24"/>
        </w:rPr>
        <w:t xml:space="preserve"> 0,</w:t>
      </w:r>
      <w:r w:rsidRPr="00A8532C">
        <w:rPr>
          <w:rFonts w:ascii="Times New Roman" w:hAnsi="Times New Roman" w:cs="Times New Roman"/>
          <w:sz w:val="24"/>
          <w:szCs w:val="24"/>
        </w:rPr>
        <w:t>28, p&lt;0,01) te između kockanja i namjernog uništavanja imovine (r=</w:t>
      </w:r>
      <w:r w:rsidR="00B743BE">
        <w:rPr>
          <w:rFonts w:ascii="Times New Roman" w:hAnsi="Times New Roman" w:cs="Times New Roman"/>
          <w:sz w:val="24"/>
          <w:szCs w:val="24"/>
        </w:rPr>
        <w:t xml:space="preserve"> 0,</w:t>
      </w:r>
      <w:r w:rsidRPr="00A8532C">
        <w:rPr>
          <w:rFonts w:ascii="Times New Roman" w:hAnsi="Times New Roman" w:cs="Times New Roman"/>
          <w:sz w:val="24"/>
          <w:szCs w:val="24"/>
        </w:rPr>
        <w:t>25, p&lt;0,01). Utvrđena je i niska negativna korelacija između školskog uspjeha i kockanja (r=</w:t>
      </w:r>
      <w:r w:rsidR="00B743BE">
        <w:rPr>
          <w:rFonts w:ascii="Times New Roman" w:hAnsi="Times New Roman" w:cs="Times New Roman"/>
          <w:sz w:val="24"/>
          <w:szCs w:val="24"/>
        </w:rPr>
        <w:t xml:space="preserve"> </w:t>
      </w:r>
      <w:r w:rsidRPr="00A8532C">
        <w:rPr>
          <w:rFonts w:ascii="Times New Roman" w:hAnsi="Times New Roman" w:cs="Times New Roman"/>
          <w:sz w:val="24"/>
          <w:szCs w:val="24"/>
        </w:rPr>
        <w:t>-</w:t>
      </w:r>
      <w:r w:rsidR="00B743BE">
        <w:rPr>
          <w:rFonts w:ascii="Times New Roman" w:hAnsi="Times New Roman" w:cs="Times New Roman"/>
          <w:sz w:val="24"/>
          <w:szCs w:val="24"/>
        </w:rPr>
        <w:t>0,</w:t>
      </w:r>
      <w:r w:rsidRPr="00A8532C">
        <w:rPr>
          <w:rFonts w:ascii="Times New Roman" w:hAnsi="Times New Roman" w:cs="Times New Roman"/>
          <w:sz w:val="24"/>
          <w:szCs w:val="24"/>
        </w:rPr>
        <w:t>19, p&lt;0,05).</w:t>
      </w:r>
    </w:p>
    <w:p w14:paraId="39573645" w14:textId="77777777" w:rsidR="00A8532C" w:rsidRPr="00CB4599" w:rsidRDefault="00A8532C" w:rsidP="00F323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Tablica 14</w:t>
      </w:r>
      <w:r w:rsidRPr="00CB4599">
        <w:rPr>
          <w:rFonts w:ascii="Times New Roman" w:hAnsi="Times New Roman" w:cs="Times New Roman"/>
          <w:b/>
          <w:sz w:val="24"/>
          <w:szCs w:val="24"/>
        </w:rPr>
        <w:t xml:space="preserve"> Korelacijska analiza kockanja adolescenata u protekla 3 mjeseca i naobrazbe majke ispitanika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1"/>
        <w:gridCol w:w="778"/>
        <w:gridCol w:w="3884"/>
        <w:gridCol w:w="2331"/>
      </w:tblGrid>
      <w:tr w:rsidR="00A8532C" w14:paraId="7DADFFC8" w14:textId="77777777" w:rsidTr="001923A9">
        <w:trPr>
          <w:trHeight w:val="619"/>
        </w:trPr>
        <w:tc>
          <w:tcPr>
            <w:tcW w:w="1250" w:type="pct"/>
            <w:tcBorders>
              <w:top w:val="single" w:sz="12" w:space="0" w:color="auto"/>
              <w:bottom w:val="single" w:sz="12" w:space="0" w:color="auto"/>
              <w:right w:val="single" w:sz="12" w:space="0" w:color="auto"/>
            </w:tcBorders>
            <w:vAlign w:val="center"/>
          </w:tcPr>
          <w:p w14:paraId="61C9CE3B"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Varijabla</w:t>
            </w:r>
          </w:p>
        </w:tc>
        <w:tc>
          <w:tcPr>
            <w:tcW w:w="417" w:type="pct"/>
            <w:tcBorders>
              <w:top w:val="single" w:sz="12" w:space="0" w:color="auto"/>
              <w:left w:val="single" w:sz="12" w:space="0" w:color="auto"/>
              <w:bottom w:val="single" w:sz="12" w:space="0" w:color="auto"/>
              <w:right w:val="single" w:sz="12" w:space="0" w:color="auto"/>
            </w:tcBorders>
          </w:tcPr>
          <w:p w14:paraId="15F98D1F" w14:textId="77777777" w:rsidR="00A8532C" w:rsidRPr="00427E5B" w:rsidRDefault="00A8532C" w:rsidP="00A8532C">
            <w:pPr>
              <w:jc w:val="center"/>
              <w:rPr>
                <w:rFonts w:ascii="Times New Roman" w:hAnsi="Times New Roman" w:cs="Times New Roman"/>
                <w:szCs w:val="24"/>
              </w:rPr>
            </w:pPr>
          </w:p>
        </w:tc>
        <w:tc>
          <w:tcPr>
            <w:tcW w:w="2083" w:type="pct"/>
            <w:tcBorders>
              <w:top w:val="single" w:sz="12" w:space="0" w:color="auto"/>
              <w:left w:val="single" w:sz="12" w:space="0" w:color="auto"/>
              <w:bottom w:val="single" w:sz="12" w:space="0" w:color="auto"/>
            </w:tcBorders>
            <w:vAlign w:val="center"/>
          </w:tcPr>
          <w:p w14:paraId="21A79004"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Kockanje ukupno</w:t>
            </w:r>
          </w:p>
        </w:tc>
        <w:tc>
          <w:tcPr>
            <w:tcW w:w="1250" w:type="pct"/>
            <w:tcBorders>
              <w:top w:val="single" w:sz="12" w:space="0" w:color="auto"/>
              <w:bottom w:val="single" w:sz="12" w:space="0" w:color="auto"/>
            </w:tcBorders>
            <w:vAlign w:val="center"/>
          </w:tcPr>
          <w:p w14:paraId="344CB44F"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Naobrazba majke</w:t>
            </w:r>
          </w:p>
        </w:tc>
      </w:tr>
      <w:tr w:rsidR="00A8532C" w14:paraId="3B0C3BE2" w14:textId="77777777" w:rsidTr="001923A9">
        <w:trPr>
          <w:trHeight w:val="327"/>
        </w:trPr>
        <w:tc>
          <w:tcPr>
            <w:tcW w:w="1250" w:type="pct"/>
            <w:vMerge w:val="restart"/>
            <w:tcBorders>
              <w:top w:val="single" w:sz="12" w:space="0" w:color="auto"/>
              <w:bottom w:val="single" w:sz="12" w:space="0" w:color="auto"/>
              <w:right w:val="single" w:sz="12" w:space="0" w:color="auto"/>
            </w:tcBorders>
            <w:vAlign w:val="center"/>
          </w:tcPr>
          <w:p w14:paraId="173A87A1"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Kockanje ukupno</w:t>
            </w:r>
          </w:p>
        </w:tc>
        <w:tc>
          <w:tcPr>
            <w:tcW w:w="417" w:type="pct"/>
            <w:tcBorders>
              <w:top w:val="single" w:sz="12" w:space="0" w:color="auto"/>
              <w:left w:val="single" w:sz="12" w:space="0" w:color="auto"/>
              <w:bottom w:val="single" w:sz="4" w:space="0" w:color="auto"/>
              <w:right w:val="single" w:sz="12" w:space="0" w:color="auto"/>
            </w:tcBorders>
          </w:tcPr>
          <w:p w14:paraId="3B71FB96"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r</w:t>
            </w:r>
          </w:p>
        </w:tc>
        <w:tc>
          <w:tcPr>
            <w:tcW w:w="2083" w:type="pct"/>
            <w:tcBorders>
              <w:top w:val="single" w:sz="12" w:space="0" w:color="auto"/>
              <w:left w:val="single" w:sz="12" w:space="0" w:color="auto"/>
            </w:tcBorders>
          </w:tcPr>
          <w:p w14:paraId="1ECD8A01" w14:textId="77777777" w:rsidR="00A8532C" w:rsidRPr="00427E5B" w:rsidRDefault="00A8532C" w:rsidP="00A8532C">
            <w:pPr>
              <w:jc w:val="center"/>
              <w:rPr>
                <w:rFonts w:ascii="Times New Roman" w:hAnsi="Times New Roman" w:cs="Times New Roman"/>
                <w:szCs w:val="24"/>
              </w:rPr>
            </w:pPr>
            <w:r w:rsidRPr="00427E5B">
              <w:rPr>
                <w:rFonts w:ascii="Times New Roman" w:hAnsi="Times New Roman" w:cs="Times New Roman"/>
                <w:szCs w:val="24"/>
              </w:rPr>
              <w:t>1</w:t>
            </w:r>
          </w:p>
        </w:tc>
        <w:tc>
          <w:tcPr>
            <w:tcW w:w="1250" w:type="pct"/>
            <w:tcBorders>
              <w:top w:val="single" w:sz="12" w:space="0" w:color="auto"/>
            </w:tcBorders>
          </w:tcPr>
          <w:p w14:paraId="4E33FA0A" w14:textId="77777777" w:rsidR="00A8532C" w:rsidRPr="00427E5B" w:rsidRDefault="00A8532C" w:rsidP="00A8532C">
            <w:pPr>
              <w:jc w:val="center"/>
              <w:rPr>
                <w:rFonts w:ascii="Times New Roman" w:hAnsi="Times New Roman" w:cs="Times New Roman"/>
                <w:szCs w:val="24"/>
              </w:rPr>
            </w:pPr>
            <w:r w:rsidRPr="00427E5B">
              <w:rPr>
                <w:rFonts w:ascii="Times New Roman" w:hAnsi="Times New Roman" w:cs="Times New Roman"/>
                <w:szCs w:val="24"/>
              </w:rPr>
              <w:t>0,17*</w:t>
            </w:r>
          </w:p>
        </w:tc>
      </w:tr>
      <w:tr w:rsidR="00A8532C" w14:paraId="2C464C89" w14:textId="77777777" w:rsidTr="001923A9">
        <w:trPr>
          <w:trHeight w:val="327"/>
        </w:trPr>
        <w:tc>
          <w:tcPr>
            <w:tcW w:w="1250" w:type="pct"/>
            <w:vMerge/>
            <w:tcBorders>
              <w:top w:val="single" w:sz="12" w:space="0" w:color="auto"/>
              <w:bottom w:val="single" w:sz="12" w:space="0" w:color="auto"/>
              <w:right w:val="single" w:sz="12" w:space="0" w:color="auto"/>
            </w:tcBorders>
            <w:vAlign w:val="center"/>
          </w:tcPr>
          <w:p w14:paraId="5F62164E" w14:textId="77777777" w:rsidR="00A8532C" w:rsidRPr="00427E5B" w:rsidRDefault="00A8532C" w:rsidP="00A8532C">
            <w:pPr>
              <w:jc w:val="center"/>
              <w:rPr>
                <w:rFonts w:ascii="Times New Roman" w:hAnsi="Times New Roman" w:cs="Times New Roman"/>
                <w:b/>
                <w:szCs w:val="24"/>
              </w:rPr>
            </w:pPr>
          </w:p>
        </w:tc>
        <w:tc>
          <w:tcPr>
            <w:tcW w:w="417" w:type="pct"/>
            <w:tcBorders>
              <w:top w:val="single" w:sz="4" w:space="0" w:color="auto"/>
              <w:left w:val="single" w:sz="12" w:space="0" w:color="auto"/>
              <w:bottom w:val="single" w:sz="12" w:space="0" w:color="auto"/>
              <w:right w:val="single" w:sz="12" w:space="0" w:color="auto"/>
            </w:tcBorders>
          </w:tcPr>
          <w:p w14:paraId="50FE99EF"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N</w:t>
            </w:r>
          </w:p>
        </w:tc>
        <w:tc>
          <w:tcPr>
            <w:tcW w:w="2083" w:type="pct"/>
            <w:tcBorders>
              <w:left w:val="single" w:sz="12" w:space="0" w:color="auto"/>
            </w:tcBorders>
          </w:tcPr>
          <w:p w14:paraId="5264395E" w14:textId="77777777" w:rsidR="00A8532C" w:rsidRPr="00427E5B" w:rsidRDefault="00A8532C" w:rsidP="00A8532C">
            <w:pPr>
              <w:jc w:val="center"/>
              <w:rPr>
                <w:rFonts w:ascii="Times New Roman" w:hAnsi="Times New Roman" w:cs="Times New Roman"/>
                <w:szCs w:val="24"/>
              </w:rPr>
            </w:pPr>
            <w:r w:rsidRPr="00427E5B">
              <w:rPr>
                <w:rFonts w:ascii="Times New Roman" w:hAnsi="Times New Roman" w:cs="Times New Roman"/>
                <w:szCs w:val="24"/>
              </w:rPr>
              <w:t>149</w:t>
            </w:r>
          </w:p>
        </w:tc>
        <w:tc>
          <w:tcPr>
            <w:tcW w:w="1250" w:type="pct"/>
          </w:tcPr>
          <w:p w14:paraId="69F9B94A" w14:textId="77777777" w:rsidR="00A8532C" w:rsidRPr="00427E5B" w:rsidRDefault="00A8532C" w:rsidP="00A8532C">
            <w:pPr>
              <w:jc w:val="center"/>
              <w:rPr>
                <w:rFonts w:ascii="Times New Roman" w:hAnsi="Times New Roman" w:cs="Times New Roman"/>
                <w:szCs w:val="24"/>
              </w:rPr>
            </w:pPr>
            <w:r w:rsidRPr="00427E5B">
              <w:rPr>
                <w:rFonts w:ascii="Times New Roman" w:hAnsi="Times New Roman" w:cs="Times New Roman"/>
                <w:szCs w:val="24"/>
              </w:rPr>
              <w:t>149</w:t>
            </w:r>
          </w:p>
        </w:tc>
      </w:tr>
      <w:tr w:rsidR="00A8532C" w14:paraId="79AA1EE2" w14:textId="77777777" w:rsidTr="001923A9">
        <w:trPr>
          <w:trHeight w:val="309"/>
        </w:trPr>
        <w:tc>
          <w:tcPr>
            <w:tcW w:w="1250" w:type="pct"/>
            <w:vMerge w:val="restart"/>
            <w:tcBorders>
              <w:top w:val="single" w:sz="12" w:space="0" w:color="auto"/>
              <w:bottom w:val="single" w:sz="12" w:space="0" w:color="auto"/>
              <w:right w:val="single" w:sz="12" w:space="0" w:color="auto"/>
            </w:tcBorders>
            <w:vAlign w:val="center"/>
          </w:tcPr>
          <w:p w14:paraId="1FF2F8E4"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Naobrazba majke</w:t>
            </w:r>
          </w:p>
        </w:tc>
        <w:tc>
          <w:tcPr>
            <w:tcW w:w="417" w:type="pct"/>
            <w:tcBorders>
              <w:top w:val="single" w:sz="12" w:space="0" w:color="auto"/>
              <w:left w:val="single" w:sz="12" w:space="0" w:color="auto"/>
              <w:bottom w:val="single" w:sz="4" w:space="0" w:color="auto"/>
              <w:right w:val="single" w:sz="12" w:space="0" w:color="auto"/>
            </w:tcBorders>
          </w:tcPr>
          <w:p w14:paraId="4743037E"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r</w:t>
            </w:r>
          </w:p>
        </w:tc>
        <w:tc>
          <w:tcPr>
            <w:tcW w:w="2083" w:type="pct"/>
            <w:tcBorders>
              <w:left w:val="single" w:sz="12" w:space="0" w:color="auto"/>
            </w:tcBorders>
          </w:tcPr>
          <w:p w14:paraId="70E9C93E" w14:textId="77777777" w:rsidR="00A8532C" w:rsidRPr="00427E5B" w:rsidRDefault="00A8532C" w:rsidP="00A8532C">
            <w:pPr>
              <w:jc w:val="center"/>
              <w:rPr>
                <w:rFonts w:ascii="Times New Roman" w:hAnsi="Times New Roman" w:cs="Times New Roman"/>
                <w:szCs w:val="24"/>
              </w:rPr>
            </w:pPr>
            <w:r w:rsidRPr="00427E5B">
              <w:rPr>
                <w:rFonts w:ascii="Times New Roman" w:hAnsi="Times New Roman" w:cs="Times New Roman"/>
                <w:szCs w:val="24"/>
              </w:rPr>
              <w:t>0,17*</w:t>
            </w:r>
          </w:p>
        </w:tc>
        <w:tc>
          <w:tcPr>
            <w:tcW w:w="1250" w:type="pct"/>
          </w:tcPr>
          <w:p w14:paraId="53DA52DF" w14:textId="77777777" w:rsidR="00A8532C" w:rsidRPr="00427E5B" w:rsidRDefault="00A8532C" w:rsidP="00A8532C">
            <w:pPr>
              <w:jc w:val="center"/>
              <w:rPr>
                <w:rFonts w:ascii="Times New Roman" w:hAnsi="Times New Roman" w:cs="Times New Roman"/>
                <w:szCs w:val="24"/>
              </w:rPr>
            </w:pPr>
            <w:r w:rsidRPr="00427E5B">
              <w:rPr>
                <w:rFonts w:ascii="Times New Roman" w:hAnsi="Times New Roman" w:cs="Times New Roman"/>
                <w:szCs w:val="24"/>
              </w:rPr>
              <w:t>1</w:t>
            </w:r>
          </w:p>
        </w:tc>
      </w:tr>
      <w:tr w:rsidR="00A8532C" w14:paraId="5A617A8B" w14:textId="77777777" w:rsidTr="001923A9">
        <w:trPr>
          <w:trHeight w:val="309"/>
        </w:trPr>
        <w:tc>
          <w:tcPr>
            <w:tcW w:w="1250" w:type="pct"/>
            <w:vMerge/>
            <w:tcBorders>
              <w:top w:val="single" w:sz="12" w:space="0" w:color="auto"/>
              <w:bottom w:val="single" w:sz="12" w:space="0" w:color="auto"/>
              <w:right w:val="single" w:sz="12" w:space="0" w:color="auto"/>
            </w:tcBorders>
          </w:tcPr>
          <w:p w14:paraId="0E6FB732" w14:textId="77777777" w:rsidR="00A8532C" w:rsidRPr="00427E5B" w:rsidRDefault="00A8532C" w:rsidP="00A8532C">
            <w:pPr>
              <w:jc w:val="center"/>
              <w:rPr>
                <w:rFonts w:ascii="Times New Roman" w:hAnsi="Times New Roman" w:cs="Times New Roman"/>
                <w:szCs w:val="24"/>
              </w:rPr>
            </w:pPr>
          </w:p>
        </w:tc>
        <w:tc>
          <w:tcPr>
            <w:tcW w:w="417" w:type="pct"/>
            <w:tcBorders>
              <w:top w:val="single" w:sz="4" w:space="0" w:color="auto"/>
              <w:left w:val="single" w:sz="12" w:space="0" w:color="auto"/>
              <w:bottom w:val="single" w:sz="12" w:space="0" w:color="auto"/>
              <w:right w:val="single" w:sz="12" w:space="0" w:color="auto"/>
            </w:tcBorders>
          </w:tcPr>
          <w:p w14:paraId="6ED3ACA3" w14:textId="77777777" w:rsidR="00A8532C" w:rsidRPr="00427E5B" w:rsidRDefault="00A8532C" w:rsidP="00A8532C">
            <w:pPr>
              <w:jc w:val="center"/>
              <w:rPr>
                <w:rFonts w:ascii="Times New Roman" w:hAnsi="Times New Roman" w:cs="Times New Roman"/>
                <w:b/>
                <w:szCs w:val="24"/>
              </w:rPr>
            </w:pPr>
            <w:r w:rsidRPr="00427E5B">
              <w:rPr>
                <w:rFonts w:ascii="Times New Roman" w:hAnsi="Times New Roman" w:cs="Times New Roman"/>
                <w:b/>
                <w:szCs w:val="24"/>
              </w:rPr>
              <w:t>N</w:t>
            </w:r>
          </w:p>
        </w:tc>
        <w:tc>
          <w:tcPr>
            <w:tcW w:w="2083" w:type="pct"/>
            <w:tcBorders>
              <w:left w:val="single" w:sz="12" w:space="0" w:color="auto"/>
              <w:bottom w:val="single" w:sz="12" w:space="0" w:color="auto"/>
            </w:tcBorders>
          </w:tcPr>
          <w:p w14:paraId="4992E140" w14:textId="77777777" w:rsidR="00A8532C" w:rsidRPr="00427E5B" w:rsidRDefault="00A8532C" w:rsidP="00A8532C">
            <w:pPr>
              <w:jc w:val="center"/>
              <w:rPr>
                <w:rFonts w:ascii="Times New Roman" w:hAnsi="Times New Roman" w:cs="Times New Roman"/>
                <w:szCs w:val="24"/>
              </w:rPr>
            </w:pPr>
            <w:r w:rsidRPr="00427E5B">
              <w:rPr>
                <w:rFonts w:ascii="Times New Roman" w:hAnsi="Times New Roman" w:cs="Times New Roman"/>
                <w:szCs w:val="24"/>
              </w:rPr>
              <w:t>149</w:t>
            </w:r>
          </w:p>
        </w:tc>
        <w:tc>
          <w:tcPr>
            <w:tcW w:w="1250" w:type="pct"/>
            <w:tcBorders>
              <w:bottom w:val="single" w:sz="12" w:space="0" w:color="auto"/>
            </w:tcBorders>
          </w:tcPr>
          <w:p w14:paraId="22D82DCB" w14:textId="77777777" w:rsidR="00A8532C" w:rsidRPr="00427E5B" w:rsidRDefault="00A8532C" w:rsidP="00A8532C">
            <w:pPr>
              <w:jc w:val="center"/>
              <w:rPr>
                <w:rFonts w:ascii="Times New Roman" w:hAnsi="Times New Roman" w:cs="Times New Roman"/>
                <w:szCs w:val="24"/>
              </w:rPr>
            </w:pPr>
            <w:r w:rsidRPr="00427E5B">
              <w:rPr>
                <w:rFonts w:ascii="Times New Roman" w:hAnsi="Times New Roman" w:cs="Times New Roman"/>
                <w:szCs w:val="24"/>
              </w:rPr>
              <w:t>149</w:t>
            </w:r>
          </w:p>
        </w:tc>
      </w:tr>
    </w:tbl>
    <w:p w14:paraId="68A7105E" w14:textId="77777777" w:rsidR="00A8532C" w:rsidRDefault="00A8532C" w:rsidP="00A8532C">
      <w:pPr>
        <w:rPr>
          <w:rFonts w:ascii="Times New Roman" w:hAnsi="Times New Roman" w:cs="Times New Roman"/>
          <w:sz w:val="24"/>
          <w:szCs w:val="24"/>
        </w:rPr>
      </w:pPr>
      <w:r w:rsidRPr="00707F40">
        <w:rPr>
          <w:rFonts w:ascii="Times New Roman" w:hAnsi="Times New Roman" w:cs="Times New Roman"/>
          <w:sz w:val="24"/>
          <w:szCs w:val="24"/>
        </w:rPr>
        <w:t>Bilješka *p&lt;0,05 **p&lt;0,01 ***p&lt;0,001</w:t>
      </w:r>
    </w:p>
    <w:p w14:paraId="6C2BD93C" w14:textId="77777777" w:rsidR="00A8532C" w:rsidRDefault="00A8532C" w:rsidP="00A8532C">
      <w:pPr>
        <w:spacing w:line="360" w:lineRule="auto"/>
        <w:jc w:val="both"/>
        <w:rPr>
          <w:rFonts w:ascii="Times New Roman" w:hAnsi="Times New Roman" w:cs="Times New Roman"/>
          <w:sz w:val="24"/>
          <w:szCs w:val="24"/>
        </w:rPr>
      </w:pPr>
      <w:r>
        <w:rPr>
          <w:rFonts w:ascii="Times New Roman" w:hAnsi="Times New Roman" w:cs="Times New Roman"/>
          <w:sz w:val="24"/>
          <w:szCs w:val="24"/>
        </w:rPr>
        <w:t>Kada je riječ o kockanju i rizičnim stilovima ponašanja, osim pušenja cigareta i namjernog uništavanja imovine, svi rizični stilovi su u umjerenoj korelaciji s kockanjem. Poda</w:t>
      </w:r>
      <w:r w:rsidR="00823E18">
        <w:rPr>
          <w:rFonts w:ascii="Times New Roman" w:hAnsi="Times New Roman" w:cs="Times New Roman"/>
          <w:sz w:val="24"/>
          <w:szCs w:val="24"/>
        </w:rPr>
        <w:t>t</w:t>
      </w:r>
      <w:r>
        <w:rPr>
          <w:rFonts w:ascii="Times New Roman" w:hAnsi="Times New Roman" w:cs="Times New Roman"/>
          <w:sz w:val="24"/>
          <w:szCs w:val="24"/>
        </w:rPr>
        <w:t xml:space="preserve">ci su </w:t>
      </w:r>
      <w:r w:rsidR="00E22DFB">
        <w:rPr>
          <w:rFonts w:ascii="Times New Roman" w:hAnsi="Times New Roman" w:cs="Times New Roman"/>
          <w:sz w:val="24"/>
          <w:szCs w:val="24"/>
        </w:rPr>
        <w:t>prikazani u tablici 15.</w:t>
      </w:r>
    </w:p>
    <w:p w14:paraId="6939D2FF" w14:textId="77777777" w:rsidR="00A8532C" w:rsidRDefault="00A8532C" w:rsidP="00A8532C">
      <w:pPr>
        <w:spacing w:line="480" w:lineRule="auto"/>
        <w:jc w:val="center"/>
        <w:rPr>
          <w:rFonts w:ascii="Times New Roman" w:hAnsi="Times New Roman" w:cs="Times New Roman"/>
          <w:sz w:val="24"/>
          <w:szCs w:val="24"/>
        </w:rPr>
      </w:pPr>
      <w:r w:rsidRPr="00A635C7">
        <w:rPr>
          <w:rFonts w:ascii="Times New Roman" w:hAnsi="Times New Roman" w:cs="Times New Roman"/>
          <w:b/>
          <w:sz w:val="24"/>
          <w:szCs w:val="24"/>
        </w:rPr>
        <w:t>Tablica 15 Korelacijska analiza kockanja i rizičnih stilova ponašanja</w:t>
      </w:r>
      <w:r>
        <w:rPr>
          <w:rFonts w:ascii="Times New Roman" w:hAnsi="Times New Roman" w:cs="Times New Roman"/>
          <w:sz w:val="24"/>
          <w:szCs w:val="24"/>
        </w:rPr>
        <w:t>.</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8"/>
        <w:gridCol w:w="3109"/>
        <w:gridCol w:w="3107"/>
      </w:tblGrid>
      <w:tr w:rsidR="00A8532C" w14:paraId="686CC47D" w14:textId="77777777" w:rsidTr="001923A9">
        <w:trPr>
          <w:trHeight w:val="346"/>
        </w:trPr>
        <w:tc>
          <w:tcPr>
            <w:tcW w:w="1667" w:type="pct"/>
            <w:vMerge w:val="restart"/>
            <w:tcBorders>
              <w:top w:val="single" w:sz="12" w:space="0" w:color="auto"/>
              <w:bottom w:val="single" w:sz="4" w:space="0" w:color="auto"/>
              <w:right w:val="single" w:sz="12" w:space="0" w:color="auto"/>
            </w:tcBorders>
            <w:vAlign w:val="center"/>
          </w:tcPr>
          <w:p w14:paraId="6A6078BF" w14:textId="77777777" w:rsidR="00A8532C" w:rsidRPr="000C249C" w:rsidRDefault="00A8532C" w:rsidP="00823E18">
            <w:pPr>
              <w:jc w:val="center"/>
              <w:rPr>
                <w:rFonts w:ascii="Times New Roman" w:hAnsi="Times New Roman" w:cs="Times New Roman"/>
                <w:szCs w:val="24"/>
              </w:rPr>
            </w:pPr>
          </w:p>
        </w:tc>
        <w:tc>
          <w:tcPr>
            <w:tcW w:w="3333" w:type="pct"/>
            <w:gridSpan w:val="2"/>
            <w:tcBorders>
              <w:top w:val="single" w:sz="12" w:space="0" w:color="auto"/>
              <w:left w:val="single" w:sz="12" w:space="0" w:color="auto"/>
              <w:bottom w:val="single" w:sz="12" w:space="0" w:color="auto"/>
            </w:tcBorders>
            <w:vAlign w:val="center"/>
          </w:tcPr>
          <w:p w14:paraId="120517BF"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Kockanje</w:t>
            </w:r>
          </w:p>
        </w:tc>
      </w:tr>
      <w:tr w:rsidR="00A8532C" w14:paraId="4EE03C8F" w14:textId="77777777" w:rsidTr="001923A9">
        <w:trPr>
          <w:trHeight w:val="364"/>
        </w:trPr>
        <w:tc>
          <w:tcPr>
            <w:tcW w:w="1667" w:type="pct"/>
            <w:vMerge/>
            <w:tcBorders>
              <w:top w:val="single" w:sz="4" w:space="0" w:color="auto"/>
              <w:bottom w:val="single" w:sz="12" w:space="0" w:color="auto"/>
              <w:right w:val="single" w:sz="12" w:space="0" w:color="auto"/>
            </w:tcBorders>
            <w:vAlign w:val="center"/>
          </w:tcPr>
          <w:p w14:paraId="2FBAE1E7" w14:textId="77777777" w:rsidR="00A8532C" w:rsidRPr="000C249C" w:rsidRDefault="00A8532C" w:rsidP="00823E18">
            <w:pPr>
              <w:jc w:val="center"/>
              <w:rPr>
                <w:rFonts w:ascii="Times New Roman" w:hAnsi="Times New Roman" w:cs="Times New Roman"/>
                <w:szCs w:val="24"/>
              </w:rPr>
            </w:pPr>
          </w:p>
        </w:tc>
        <w:tc>
          <w:tcPr>
            <w:tcW w:w="1667" w:type="pct"/>
            <w:tcBorders>
              <w:top w:val="single" w:sz="12" w:space="0" w:color="auto"/>
              <w:left w:val="single" w:sz="12" w:space="0" w:color="auto"/>
              <w:bottom w:val="single" w:sz="12" w:space="0" w:color="auto"/>
            </w:tcBorders>
            <w:vAlign w:val="center"/>
          </w:tcPr>
          <w:p w14:paraId="2F792360"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r</w:t>
            </w:r>
          </w:p>
        </w:tc>
        <w:tc>
          <w:tcPr>
            <w:tcW w:w="1667" w:type="pct"/>
            <w:tcBorders>
              <w:top w:val="single" w:sz="12" w:space="0" w:color="auto"/>
              <w:bottom w:val="single" w:sz="12" w:space="0" w:color="auto"/>
            </w:tcBorders>
            <w:vAlign w:val="center"/>
          </w:tcPr>
          <w:p w14:paraId="554EE627"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N</w:t>
            </w:r>
          </w:p>
        </w:tc>
      </w:tr>
      <w:tr w:rsidR="00A8532C" w14:paraId="3F82AB5B" w14:textId="77777777" w:rsidTr="00823E18">
        <w:trPr>
          <w:trHeight w:val="340"/>
        </w:trPr>
        <w:tc>
          <w:tcPr>
            <w:tcW w:w="1667" w:type="pct"/>
            <w:tcBorders>
              <w:top w:val="single" w:sz="12" w:space="0" w:color="auto"/>
              <w:right w:val="single" w:sz="12" w:space="0" w:color="auto"/>
            </w:tcBorders>
            <w:vAlign w:val="center"/>
          </w:tcPr>
          <w:p w14:paraId="0B80245A"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Tjelesno nasilje</w:t>
            </w:r>
          </w:p>
        </w:tc>
        <w:tc>
          <w:tcPr>
            <w:tcW w:w="1667" w:type="pct"/>
            <w:tcBorders>
              <w:top w:val="single" w:sz="12" w:space="0" w:color="auto"/>
              <w:left w:val="single" w:sz="12" w:space="0" w:color="auto"/>
            </w:tcBorders>
            <w:vAlign w:val="center"/>
          </w:tcPr>
          <w:p w14:paraId="4DFF4179"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0,38***</w:t>
            </w:r>
          </w:p>
        </w:tc>
        <w:tc>
          <w:tcPr>
            <w:tcW w:w="1667" w:type="pct"/>
            <w:tcBorders>
              <w:top w:val="single" w:sz="12" w:space="0" w:color="auto"/>
            </w:tcBorders>
            <w:vAlign w:val="center"/>
          </w:tcPr>
          <w:p w14:paraId="547FA250"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149</w:t>
            </w:r>
          </w:p>
        </w:tc>
      </w:tr>
      <w:tr w:rsidR="00A8532C" w14:paraId="5D156AFB" w14:textId="77777777" w:rsidTr="00823E18">
        <w:trPr>
          <w:trHeight w:val="340"/>
        </w:trPr>
        <w:tc>
          <w:tcPr>
            <w:tcW w:w="1667" w:type="pct"/>
            <w:tcBorders>
              <w:right w:val="single" w:sz="12" w:space="0" w:color="auto"/>
            </w:tcBorders>
            <w:vAlign w:val="center"/>
          </w:tcPr>
          <w:p w14:paraId="12F4A92A"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Cigarete</w:t>
            </w:r>
          </w:p>
        </w:tc>
        <w:tc>
          <w:tcPr>
            <w:tcW w:w="1667" w:type="pct"/>
            <w:tcBorders>
              <w:left w:val="single" w:sz="12" w:space="0" w:color="auto"/>
            </w:tcBorders>
            <w:vAlign w:val="center"/>
          </w:tcPr>
          <w:p w14:paraId="4F0A6156"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0,28**</w:t>
            </w:r>
          </w:p>
        </w:tc>
        <w:tc>
          <w:tcPr>
            <w:tcW w:w="1667" w:type="pct"/>
            <w:vAlign w:val="center"/>
          </w:tcPr>
          <w:p w14:paraId="5C44F91B"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149</w:t>
            </w:r>
          </w:p>
        </w:tc>
      </w:tr>
      <w:tr w:rsidR="00A8532C" w14:paraId="12F380D1" w14:textId="77777777" w:rsidTr="00823E18">
        <w:trPr>
          <w:trHeight w:val="340"/>
        </w:trPr>
        <w:tc>
          <w:tcPr>
            <w:tcW w:w="1667" w:type="pct"/>
            <w:tcBorders>
              <w:right w:val="single" w:sz="12" w:space="0" w:color="auto"/>
            </w:tcBorders>
            <w:vAlign w:val="center"/>
          </w:tcPr>
          <w:p w14:paraId="19B607C9"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Alkohol</w:t>
            </w:r>
          </w:p>
        </w:tc>
        <w:tc>
          <w:tcPr>
            <w:tcW w:w="1667" w:type="pct"/>
            <w:tcBorders>
              <w:left w:val="single" w:sz="12" w:space="0" w:color="auto"/>
            </w:tcBorders>
            <w:vAlign w:val="center"/>
          </w:tcPr>
          <w:p w14:paraId="7755735F" w14:textId="45220D0B"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0,51**</w:t>
            </w:r>
            <w:r w:rsidR="00B32557">
              <w:rPr>
                <w:rFonts w:ascii="Times New Roman" w:hAnsi="Times New Roman" w:cs="Times New Roman"/>
                <w:szCs w:val="24"/>
              </w:rPr>
              <w:t>*</w:t>
            </w:r>
          </w:p>
        </w:tc>
        <w:tc>
          <w:tcPr>
            <w:tcW w:w="1667" w:type="pct"/>
            <w:vAlign w:val="center"/>
          </w:tcPr>
          <w:p w14:paraId="2437FD0C"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149</w:t>
            </w:r>
          </w:p>
        </w:tc>
      </w:tr>
      <w:tr w:rsidR="00A8532C" w14:paraId="6708357C" w14:textId="77777777" w:rsidTr="00823E18">
        <w:trPr>
          <w:trHeight w:val="340"/>
        </w:trPr>
        <w:tc>
          <w:tcPr>
            <w:tcW w:w="1667" w:type="pct"/>
            <w:tcBorders>
              <w:right w:val="single" w:sz="12" w:space="0" w:color="auto"/>
            </w:tcBorders>
            <w:vAlign w:val="center"/>
          </w:tcPr>
          <w:p w14:paraId="22A18208"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Lakše i teže droge</w:t>
            </w:r>
          </w:p>
        </w:tc>
        <w:tc>
          <w:tcPr>
            <w:tcW w:w="1667" w:type="pct"/>
            <w:tcBorders>
              <w:left w:val="single" w:sz="12" w:space="0" w:color="auto"/>
            </w:tcBorders>
            <w:vAlign w:val="center"/>
          </w:tcPr>
          <w:p w14:paraId="290637E9"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0,39***</w:t>
            </w:r>
          </w:p>
        </w:tc>
        <w:tc>
          <w:tcPr>
            <w:tcW w:w="1667" w:type="pct"/>
            <w:vAlign w:val="center"/>
          </w:tcPr>
          <w:p w14:paraId="6E9BB8AA"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149</w:t>
            </w:r>
          </w:p>
        </w:tc>
      </w:tr>
      <w:tr w:rsidR="00A8532C" w14:paraId="0D65D286" w14:textId="77777777" w:rsidTr="00823E18">
        <w:trPr>
          <w:trHeight w:val="340"/>
        </w:trPr>
        <w:tc>
          <w:tcPr>
            <w:tcW w:w="1667" w:type="pct"/>
            <w:tcBorders>
              <w:right w:val="single" w:sz="12" w:space="0" w:color="auto"/>
            </w:tcBorders>
            <w:vAlign w:val="center"/>
          </w:tcPr>
          <w:p w14:paraId="40F8CD42"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Rizično seksualno ponašanje</w:t>
            </w:r>
          </w:p>
        </w:tc>
        <w:tc>
          <w:tcPr>
            <w:tcW w:w="1667" w:type="pct"/>
            <w:tcBorders>
              <w:left w:val="single" w:sz="12" w:space="0" w:color="auto"/>
            </w:tcBorders>
            <w:vAlign w:val="center"/>
          </w:tcPr>
          <w:p w14:paraId="23E73671"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0,37***</w:t>
            </w:r>
          </w:p>
        </w:tc>
        <w:tc>
          <w:tcPr>
            <w:tcW w:w="1667" w:type="pct"/>
            <w:vAlign w:val="center"/>
          </w:tcPr>
          <w:p w14:paraId="7820623E"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149</w:t>
            </w:r>
          </w:p>
        </w:tc>
      </w:tr>
      <w:tr w:rsidR="00A8532C" w14:paraId="291E71E3" w14:textId="77777777" w:rsidTr="00823E18">
        <w:trPr>
          <w:trHeight w:val="340"/>
        </w:trPr>
        <w:tc>
          <w:tcPr>
            <w:tcW w:w="1667" w:type="pct"/>
            <w:tcBorders>
              <w:right w:val="single" w:sz="12" w:space="0" w:color="auto"/>
            </w:tcBorders>
            <w:vAlign w:val="center"/>
          </w:tcPr>
          <w:p w14:paraId="164A04AC"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Apsentizam</w:t>
            </w:r>
          </w:p>
        </w:tc>
        <w:tc>
          <w:tcPr>
            <w:tcW w:w="1667" w:type="pct"/>
            <w:tcBorders>
              <w:left w:val="single" w:sz="12" w:space="0" w:color="auto"/>
            </w:tcBorders>
            <w:vAlign w:val="center"/>
          </w:tcPr>
          <w:p w14:paraId="30A1F17C" w14:textId="7524A9F8" w:rsidR="00A8532C" w:rsidRPr="000C249C" w:rsidRDefault="00CC2E2D" w:rsidP="00823E18">
            <w:pPr>
              <w:jc w:val="center"/>
              <w:rPr>
                <w:rFonts w:ascii="Times New Roman" w:hAnsi="Times New Roman" w:cs="Times New Roman"/>
                <w:szCs w:val="24"/>
              </w:rPr>
            </w:pPr>
            <w:r>
              <w:rPr>
                <w:rFonts w:ascii="Times New Roman" w:hAnsi="Times New Roman" w:cs="Times New Roman"/>
                <w:szCs w:val="24"/>
              </w:rPr>
              <w:t>0,5</w:t>
            </w:r>
            <w:r w:rsidR="00A8532C" w:rsidRPr="000C249C">
              <w:rPr>
                <w:rFonts w:ascii="Times New Roman" w:hAnsi="Times New Roman" w:cs="Times New Roman"/>
                <w:szCs w:val="24"/>
              </w:rPr>
              <w:t>***</w:t>
            </w:r>
          </w:p>
        </w:tc>
        <w:tc>
          <w:tcPr>
            <w:tcW w:w="1667" w:type="pct"/>
            <w:vAlign w:val="center"/>
          </w:tcPr>
          <w:p w14:paraId="4FB9E1F6"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149</w:t>
            </w:r>
          </w:p>
        </w:tc>
      </w:tr>
      <w:tr w:rsidR="00A8532C" w14:paraId="3E986C9B" w14:textId="77777777" w:rsidTr="00823E18">
        <w:trPr>
          <w:trHeight w:val="340"/>
        </w:trPr>
        <w:tc>
          <w:tcPr>
            <w:tcW w:w="1667" w:type="pct"/>
            <w:tcBorders>
              <w:right w:val="single" w:sz="12" w:space="0" w:color="auto"/>
            </w:tcBorders>
            <w:vAlign w:val="center"/>
          </w:tcPr>
          <w:p w14:paraId="1003CAF0"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Uništavanje imovine</w:t>
            </w:r>
          </w:p>
        </w:tc>
        <w:tc>
          <w:tcPr>
            <w:tcW w:w="1667" w:type="pct"/>
            <w:tcBorders>
              <w:left w:val="single" w:sz="12" w:space="0" w:color="auto"/>
            </w:tcBorders>
            <w:vAlign w:val="center"/>
          </w:tcPr>
          <w:p w14:paraId="7C8D18E0"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0,25**</w:t>
            </w:r>
          </w:p>
        </w:tc>
        <w:tc>
          <w:tcPr>
            <w:tcW w:w="1667" w:type="pct"/>
            <w:vAlign w:val="center"/>
          </w:tcPr>
          <w:p w14:paraId="4C003259"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149</w:t>
            </w:r>
          </w:p>
        </w:tc>
      </w:tr>
      <w:tr w:rsidR="00A8532C" w14:paraId="610F7543" w14:textId="77777777" w:rsidTr="00823E18">
        <w:trPr>
          <w:trHeight w:val="340"/>
        </w:trPr>
        <w:tc>
          <w:tcPr>
            <w:tcW w:w="1667" w:type="pct"/>
            <w:tcBorders>
              <w:bottom w:val="single" w:sz="12" w:space="0" w:color="auto"/>
              <w:right w:val="single" w:sz="12" w:space="0" w:color="auto"/>
            </w:tcBorders>
            <w:vAlign w:val="center"/>
          </w:tcPr>
          <w:p w14:paraId="788B3BD7" w14:textId="77777777" w:rsidR="00A8532C" w:rsidRPr="00427E5B" w:rsidRDefault="00A8532C" w:rsidP="00823E18">
            <w:pPr>
              <w:jc w:val="center"/>
              <w:rPr>
                <w:rFonts w:ascii="Times New Roman" w:hAnsi="Times New Roman" w:cs="Times New Roman"/>
                <w:b/>
                <w:szCs w:val="24"/>
              </w:rPr>
            </w:pPr>
            <w:r w:rsidRPr="00427E5B">
              <w:rPr>
                <w:rFonts w:ascii="Times New Roman" w:hAnsi="Times New Roman" w:cs="Times New Roman"/>
                <w:b/>
                <w:szCs w:val="24"/>
              </w:rPr>
              <w:t>Krađa</w:t>
            </w:r>
          </w:p>
        </w:tc>
        <w:tc>
          <w:tcPr>
            <w:tcW w:w="1667" w:type="pct"/>
            <w:tcBorders>
              <w:left w:val="single" w:sz="12" w:space="0" w:color="auto"/>
              <w:bottom w:val="single" w:sz="12" w:space="0" w:color="auto"/>
            </w:tcBorders>
            <w:vAlign w:val="center"/>
          </w:tcPr>
          <w:p w14:paraId="10839687"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0,39***</w:t>
            </w:r>
          </w:p>
        </w:tc>
        <w:tc>
          <w:tcPr>
            <w:tcW w:w="1667" w:type="pct"/>
            <w:tcBorders>
              <w:bottom w:val="single" w:sz="12" w:space="0" w:color="auto"/>
            </w:tcBorders>
            <w:vAlign w:val="center"/>
          </w:tcPr>
          <w:p w14:paraId="2332706B" w14:textId="77777777" w:rsidR="00A8532C" w:rsidRPr="000C249C" w:rsidRDefault="00A8532C" w:rsidP="00823E18">
            <w:pPr>
              <w:jc w:val="center"/>
              <w:rPr>
                <w:rFonts w:ascii="Times New Roman" w:hAnsi="Times New Roman" w:cs="Times New Roman"/>
                <w:szCs w:val="24"/>
              </w:rPr>
            </w:pPr>
            <w:r w:rsidRPr="000C249C">
              <w:rPr>
                <w:rFonts w:ascii="Times New Roman" w:hAnsi="Times New Roman" w:cs="Times New Roman"/>
                <w:szCs w:val="24"/>
              </w:rPr>
              <w:t>149</w:t>
            </w:r>
          </w:p>
        </w:tc>
      </w:tr>
    </w:tbl>
    <w:p w14:paraId="2912749E" w14:textId="77777777" w:rsidR="00D13805" w:rsidRPr="001923A9" w:rsidRDefault="001923A9" w:rsidP="00823E18">
      <w:pPr>
        <w:spacing w:line="360" w:lineRule="auto"/>
        <w:rPr>
          <w:rFonts w:ascii="Times New Roman" w:hAnsi="Times New Roman" w:cs="Times New Roman"/>
          <w:sz w:val="24"/>
          <w:szCs w:val="24"/>
        </w:rPr>
      </w:pPr>
      <w:r w:rsidRPr="001923A9">
        <w:rPr>
          <w:rFonts w:ascii="Times New Roman" w:hAnsi="Times New Roman" w:cs="Times New Roman"/>
          <w:sz w:val="24"/>
          <w:szCs w:val="24"/>
        </w:rPr>
        <w:t>Bilješka *p&lt;0,05 **p&lt;0,01 ***p&lt;0,001</w:t>
      </w:r>
    </w:p>
    <w:p w14:paraId="44108CBE" w14:textId="77777777" w:rsidR="00D13805" w:rsidRDefault="00D13805" w:rsidP="00D13805">
      <w:pPr>
        <w:pStyle w:val="Heading1"/>
        <w:spacing w:line="360" w:lineRule="auto"/>
        <w:jc w:val="both"/>
        <w:rPr>
          <w:rFonts w:ascii="Times New Roman" w:hAnsi="Times New Roman" w:cs="Times New Roman"/>
          <w:b/>
          <w:color w:val="auto"/>
          <w:sz w:val="28"/>
        </w:rPr>
      </w:pPr>
      <w:bookmarkStart w:id="21" w:name="_Toc443578472"/>
      <w:r w:rsidRPr="00427E5B">
        <w:rPr>
          <w:rFonts w:ascii="Times New Roman" w:hAnsi="Times New Roman" w:cs="Times New Roman"/>
          <w:b/>
          <w:color w:val="auto"/>
          <w:sz w:val="28"/>
        </w:rPr>
        <w:lastRenderedPageBreak/>
        <w:t>V. RASPRAVA</w:t>
      </w:r>
      <w:bookmarkEnd w:id="21"/>
    </w:p>
    <w:p w14:paraId="49F42978" w14:textId="77777777" w:rsidR="004F6D24" w:rsidRDefault="004F6D24" w:rsidP="004F6D24"/>
    <w:p w14:paraId="36E7AF45" w14:textId="77777777" w:rsidR="001D50FB" w:rsidRPr="00B31AF0" w:rsidRDefault="001D50FB" w:rsidP="00B31AF0">
      <w:pPr>
        <w:spacing w:line="360" w:lineRule="auto"/>
        <w:jc w:val="both"/>
        <w:rPr>
          <w:rFonts w:ascii="Times New Roman" w:hAnsi="Times New Roman" w:cs="Times New Roman"/>
          <w:sz w:val="24"/>
        </w:rPr>
      </w:pPr>
      <w:r w:rsidRPr="00B31AF0">
        <w:rPr>
          <w:rFonts w:ascii="Times New Roman" w:hAnsi="Times New Roman" w:cs="Times New Roman"/>
          <w:sz w:val="24"/>
        </w:rPr>
        <w:t xml:space="preserve">Provedenim </w:t>
      </w:r>
      <w:r w:rsidR="00B31AF0" w:rsidRPr="00B31AF0">
        <w:rPr>
          <w:rFonts w:ascii="Times New Roman" w:hAnsi="Times New Roman" w:cs="Times New Roman"/>
          <w:sz w:val="24"/>
        </w:rPr>
        <w:t xml:space="preserve">istraživanjem htjele su se utvrditi učestalost i posljedice kockanja srednjoškolaca s obzirom na </w:t>
      </w:r>
      <w:r w:rsidR="00B31AF0">
        <w:rPr>
          <w:rFonts w:ascii="Times New Roman" w:hAnsi="Times New Roman" w:cs="Times New Roman"/>
          <w:sz w:val="24"/>
        </w:rPr>
        <w:t>spol, dob i vrstu škole</w:t>
      </w:r>
      <w:r w:rsidR="00B31AF0" w:rsidRPr="00B31AF0">
        <w:rPr>
          <w:rFonts w:ascii="Times New Roman" w:hAnsi="Times New Roman" w:cs="Times New Roman"/>
          <w:sz w:val="24"/>
        </w:rPr>
        <w:t>, razlika između stilova rizičnog ponašanja s obzirom na sociodemografske podatke</w:t>
      </w:r>
      <w:r w:rsidR="00B31AF0">
        <w:rPr>
          <w:rFonts w:ascii="Times New Roman" w:hAnsi="Times New Roman" w:cs="Times New Roman"/>
          <w:sz w:val="24"/>
        </w:rPr>
        <w:t xml:space="preserve"> te povezanost između kockanja te</w:t>
      </w:r>
      <w:r w:rsidR="00B31AF0" w:rsidRPr="00B31AF0">
        <w:rPr>
          <w:rFonts w:ascii="Times New Roman" w:hAnsi="Times New Roman" w:cs="Times New Roman"/>
          <w:sz w:val="24"/>
        </w:rPr>
        <w:t xml:space="preserve"> sociodemografskih obilježja i rizičnih stilova ponašanja adolescenata.</w:t>
      </w:r>
    </w:p>
    <w:p w14:paraId="713BB943" w14:textId="77777777" w:rsidR="002B0E39" w:rsidRDefault="004F6D24" w:rsidP="004F6D24">
      <w:pPr>
        <w:spacing w:line="360" w:lineRule="auto"/>
        <w:jc w:val="both"/>
        <w:rPr>
          <w:rFonts w:ascii="Times New Roman" w:hAnsi="Times New Roman" w:cs="Times New Roman"/>
          <w:b/>
          <w:sz w:val="24"/>
          <w:szCs w:val="24"/>
        </w:rPr>
      </w:pPr>
      <w:r w:rsidRPr="004F6D24">
        <w:rPr>
          <w:rFonts w:ascii="Times New Roman" w:hAnsi="Times New Roman" w:cs="Times New Roman"/>
          <w:b/>
          <w:sz w:val="24"/>
          <w:szCs w:val="24"/>
        </w:rPr>
        <w:t>H1: Očekuju se statistički značajne razlike prema sociodemografskim obilježjima s obzirom na kockanje, vrstu i posljedice kockanja</w:t>
      </w:r>
    </w:p>
    <w:p w14:paraId="1B3F3F52" w14:textId="7398F48F" w:rsidR="002B0E39" w:rsidRDefault="002B0E39" w:rsidP="002B0E39">
      <w:pPr>
        <w:spacing w:line="360" w:lineRule="auto"/>
        <w:jc w:val="both"/>
        <w:rPr>
          <w:rFonts w:ascii="Times New Roman" w:hAnsi="Times New Roman" w:cs="Times New Roman"/>
          <w:sz w:val="24"/>
          <w:szCs w:val="24"/>
        </w:rPr>
      </w:pPr>
      <w:r w:rsidRPr="00250340">
        <w:rPr>
          <w:rFonts w:ascii="Times New Roman" w:hAnsi="Times New Roman" w:cs="Times New Roman"/>
          <w:sz w:val="24"/>
          <w:szCs w:val="24"/>
        </w:rPr>
        <w:t xml:space="preserve">Rezultati ovog istraživanja pokazuju </w:t>
      </w:r>
      <w:r>
        <w:rPr>
          <w:rFonts w:ascii="Times New Roman" w:hAnsi="Times New Roman" w:cs="Times New Roman"/>
          <w:sz w:val="24"/>
          <w:szCs w:val="24"/>
        </w:rPr>
        <w:t>statistički značajnu razliku s obzirom na spol i kockanje ispitanika</w:t>
      </w:r>
      <w:r w:rsidR="00F32322">
        <w:rPr>
          <w:rFonts w:ascii="Times New Roman" w:hAnsi="Times New Roman" w:cs="Times New Roman"/>
          <w:sz w:val="24"/>
          <w:szCs w:val="24"/>
        </w:rPr>
        <w:t xml:space="preserve"> u protekla tri mjeseca</w:t>
      </w:r>
      <w:r w:rsidR="009736C3" w:rsidRPr="009736C3">
        <w:t xml:space="preserve"> </w:t>
      </w:r>
      <w:r w:rsidR="009736C3">
        <w:t>(</w:t>
      </w:r>
      <w:r w:rsidR="009736C3" w:rsidRPr="009736C3">
        <w:rPr>
          <w:rFonts w:ascii="Times New Roman" w:hAnsi="Times New Roman" w:cs="Times New Roman"/>
          <w:sz w:val="24"/>
          <w:szCs w:val="24"/>
        </w:rPr>
        <w:t>p&lt;0,001</w:t>
      </w:r>
      <w:r w:rsidR="009736C3">
        <w:rPr>
          <w:rFonts w:ascii="Times New Roman" w:hAnsi="Times New Roman" w:cs="Times New Roman"/>
          <w:sz w:val="24"/>
          <w:szCs w:val="24"/>
        </w:rPr>
        <w:t>)</w:t>
      </w:r>
      <w:r w:rsidR="00F32322">
        <w:rPr>
          <w:rFonts w:ascii="Times New Roman" w:hAnsi="Times New Roman" w:cs="Times New Roman"/>
          <w:sz w:val="24"/>
          <w:szCs w:val="24"/>
        </w:rPr>
        <w:t>.</w:t>
      </w:r>
      <w:r>
        <w:rPr>
          <w:rFonts w:ascii="Times New Roman" w:hAnsi="Times New Roman" w:cs="Times New Roman"/>
          <w:sz w:val="24"/>
          <w:szCs w:val="24"/>
        </w:rPr>
        <w:t xml:space="preserve"> Mladići</w:t>
      </w:r>
      <w:r w:rsidR="00F96486">
        <w:rPr>
          <w:rFonts w:ascii="Times New Roman" w:hAnsi="Times New Roman" w:cs="Times New Roman"/>
          <w:sz w:val="24"/>
          <w:szCs w:val="24"/>
        </w:rPr>
        <w:t xml:space="preserve"> (</w:t>
      </w:r>
      <w:r w:rsidR="00F96486" w:rsidRPr="00F96486">
        <w:rPr>
          <w:rFonts w:ascii="Times New Roman" w:hAnsi="Times New Roman" w:cs="Times New Roman"/>
          <w:sz w:val="24"/>
          <w:szCs w:val="24"/>
        </w:rPr>
        <w:t>16,34</w:t>
      </w:r>
      <w:r w:rsidR="00F96486">
        <w:rPr>
          <w:rFonts w:ascii="Times New Roman" w:hAnsi="Times New Roman" w:cs="Times New Roman"/>
          <w:sz w:val="24"/>
          <w:szCs w:val="24"/>
        </w:rPr>
        <w:t xml:space="preserve">) </w:t>
      </w:r>
      <w:r>
        <w:rPr>
          <w:rFonts w:ascii="Times New Roman" w:hAnsi="Times New Roman" w:cs="Times New Roman"/>
          <w:sz w:val="24"/>
          <w:szCs w:val="24"/>
        </w:rPr>
        <w:t>češće kockaju od djevojaka</w:t>
      </w:r>
      <w:r w:rsidR="00F96486">
        <w:rPr>
          <w:rFonts w:ascii="Times New Roman" w:hAnsi="Times New Roman" w:cs="Times New Roman"/>
          <w:sz w:val="24"/>
          <w:szCs w:val="24"/>
        </w:rPr>
        <w:t xml:space="preserve"> (</w:t>
      </w:r>
      <w:r w:rsidR="00F96486" w:rsidRPr="00F96486">
        <w:rPr>
          <w:rFonts w:ascii="Times New Roman" w:hAnsi="Times New Roman" w:cs="Times New Roman"/>
          <w:sz w:val="24"/>
          <w:szCs w:val="24"/>
        </w:rPr>
        <w:t>12,72</w:t>
      </w:r>
      <w:r w:rsidR="00F96486">
        <w:rPr>
          <w:rFonts w:ascii="Times New Roman" w:hAnsi="Times New Roman" w:cs="Times New Roman"/>
          <w:sz w:val="24"/>
          <w:szCs w:val="24"/>
        </w:rPr>
        <w:t>)</w:t>
      </w:r>
      <w:r>
        <w:rPr>
          <w:rFonts w:ascii="Times New Roman" w:hAnsi="Times New Roman" w:cs="Times New Roman"/>
          <w:sz w:val="24"/>
          <w:szCs w:val="24"/>
        </w:rPr>
        <w:t>, a veći je i broj mladića koji su u protekla tri mjeseca sudjelovala u nekom obliku kockanja (86,5%) naspram djevojaka (61,9%). Dobiveni rezultati u skladu su s rezultatima istraživanja Gupte i s</w:t>
      </w:r>
      <w:r w:rsidR="00033C86">
        <w:rPr>
          <w:rFonts w:ascii="Times New Roman" w:hAnsi="Times New Roman" w:cs="Times New Roman"/>
          <w:sz w:val="24"/>
          <w:szCs w:val="24"/>
        </w:rPr>
        <w:t>ur. (2004) te Bilić i Opić (2013</w:t>
      </w:r>
      <w:r>
        <w:rPr>
          <w:rFonts w:ascii="Times New Roman" w:hAnsi="Times New Roman" w:cs="Times New Roman"/>
          <w:sz w:val="24"/>
          <w:szCs w:val="24"/>
        </w:rPr>
        <w:t xml:space="preserve">), koji su istražujući fenomen ovisnosti o kockanju utvrdili kako su kockanju skloniji mladići nego djevojke. </w:t>
      </w:r>
    </w:p>
    <w:p w14:paraId="646CE98E" w14:textId="4ABA5B3B" w:rsidR="002B0E39" w:rsidRPr="003E55C1" w:rsidRDefault="00F96486" w:rsidP="002B0E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Spolne razlike </w:t>
      </w:r>
      <w:r w:rsidR="002B0E39">
        <w:rPr>
          <w:rFonts w:ascii="Times New Roman" w:hAnsi="Times New Roman" w:cs="Times New Roman"/>
          <w:sz w:val="24"/>
          <w:szCs w:val="24"/>
        </w:rPr>
        <w:t xml:space="preserve">vidljive su i u sklonostima mladića i djevojaka ka različitim oblicima kockanja, a to pokazuju i rezultati ovog istraživanja. Naime, iz rezultata je vidljivo kako spolne razlike nema samo u dva oblika kockanja, igranju lutrije i casino aparatima, dok u ostalim oblicima prevladavaju mladići. Dodig i Ricijaš (2011b) istražujući fenomen ovisnosti o kockanju također su utvrdili postojanje spolnih razlika na način da dječaci u većoj mjeri ulažu novac na kartanje, sportsku </w:t>
      </w:r>
      <w:r w:rsidR="002B0E39" w:rsidRPr="003E55C1">
        <w:rPr>
          <w:rFonts w:ascii="Times New Roman" w:hAnsi="Times New Roman" w:cs="Times New Roman"/>
          <w:sz w:val="24"/>
          <w:szCs w:val="24"/>
        </w:rPr>
        <w:t>kladionicu, živu igru u casinu, igre vještine i sl.</w:t>
      </w:r>
    </w:p>
    <w:p w14:paraId="4148D257" w14:textId="019E0351" w:rsidR="002B0E39" w:rsidRDefault="002B0E39" w:rsidP="002B0E39">
      <w:pPr>
        <w:spacing w:line="360" w:lineRule="auto"/>
        <w:jc w:val="both"/>
        <w:rPr>
          <w:rFonts w:ascii="Times New Roman" w:hAnsi="Times New Roman" w:cs="Times New Roman"/>
          <w:sz w:val="24"/>
          <w:szCs w:val="24"/>
        </w:rPr>
      </w:pPr>
      <w:r w:rsidRPr="003E55C1">
        <w:rPr>
          <w:rFonts w:ascii="Times New Roman" w:hAnsi="Times New Roman" w:cs="Times New Roman"/>
          <w:sz w:val="24"/>
          <w:szCs w:val="24"/>
        </w:rPr>
        <w:t>Statistički značajne razlike uočene su i u odnosima spola ispitanika i psiholoških posljedica kockanja</w:t>
      </w:r>
      <w:r w:rsidR="003E55C1" w:rsidRPr="003E55C1">
        <w:rPr>
          <w:rFonts w:ascii="Times New Roman" w:hAnsi="Times New Roman" w:cs="Times New Roman"/>
          <w:sz w:val="24"/>
          <w:szCs w:val="24"/>
        </w:rPr>
        <w:t xml:space="preserve"> (p&lt;0,001)</w:t>
      </w:r>
      <w:r w:rsidRPr="003E55C1">
        <w:rPr>
          <w:rFonts w:ascii="Times New Roman" w:hAnsi="Times New Roman" w:cs="Times New Roman"/>
          <w:sz w:val="24"/>
          <w:szCs w:val="24"/>
        </w:rPr>
        <w:t xml:space="preserve"> te u odnosima spola i preokupacije i smanjene kontrole nad kockanjem</w:t>
      </w:r>
      <w:r w:rsidR="003E55C1" w:rsidRPr="003E55C1">
        <w:t xml:space="preserve"> (</w:t>
      </w:r>
      <w:r w:rsidR="003E55C1" w:rsidRPr="003E55C1">
        <w:rPr>
          <w:rFonts w:ascii="Times New Roman" w:hAnsi="Times New Roman" w:cs="Times New Roman"/>
          <w:sz w:val="24"/>
          <w:szCs w:val="24"/>
        </w:rPr>
        <w:t>p&lt;0,01)</w:t>
      </w:r>
      <w:r w:rsidRPr="003E55C1">
        <w:rPr>
          <w:rFonts w:ascii="Times New Roman" w:hAnsi="Times New Roman" w:cs="Times New Roman"/>
          <w:sz w:val="24"/>
          <w:szCs w:val="24"/>
        </w:rPr>
        <w:t>, pri čemu mladići</w:t>
      </w:r>
      <w:r>
        <w:rPr>
          <w:rFonts w:ascii="Times New Roman" w:hAnsi="Times New Roman" w:cs="Times New Roman"/>
          <w:sz w:val="24"/>
          <w:szCs w:val="24"/>
        </w:rPr>
        <w:t xml:space="preserve"> u oba slučaja trpe teže posljedice. Uzme li se u obzir da su prema rezultatima ovog, ali i drugih istraživanja (Gupta i sur, 2004;</w:t>
      </w:r>
      <w:r w:rsidR="00033C86">
        <w:rPr>
          <w:rFonts w:ascii="Times New Roman" w:hAnsi="Times New Roman" w:cs="Times New Roman"/>
          <w:sz w:val="24"/>
          <w:szCs w:val="24"/>
        </w:rPr>
        <w:t xml:space="preserve"> Dodig, 2011; Bilić i Opić, 2013</w:t>
      </w:r>
      <w:r>
        <w:rPr>
          <w:rFonts w:ascii="Times New Roman" w:hAnsi="Times New Roman" w:cs="Times New Roman"/>
          <w:sz w:val="24"/>
          <w:szCs w:val="24"/>
        </w:rPr>
        <w:t xml:space="preserve">), mladići skloniji kockanju onda je logično da trpe i teže posljedice kockanja. Istraživanje koje su proveli Hardoon i sur. (2004) također otkriva kako su mladići skloniji kockanju od djevojaka, a samim time i štetnim posljedicama kockanja. </w:t>
      </w:r>
    </w:p>
    <w:p w14:paraId="21BA20B5" w14:textId="77777777" w:rsidR="002B0E39" w:rsidRDefault="002B0E39" w:rsidP="002B0E39">
      <w:pPr>
        <w:spacing w:line="360" w:lineRule="auto"/>
        <w:jc w:val="both"/>
        <w:rPr>
          <w:rFonts w:ascii="Times New Roman" w:hAnsi="Times New Roman" w:cs="Times New Roman"/>
          <w:sz w:val="24"/>
          <w:szCs w:val="24"/>
        </w:rPr>
      </w:pPr>
      <w:r>
        <w:rPr>
          <w:rFonts w:ascii="Times New Roman" w:hAnsi="Times New Roman" w:cs="Times New Roman"/>
          <w:sz w:val="24"/>
          <w:szCs w:val="24"/>
        </w:rPr>
        <w:t>Rezultati istraživanja ne pokazuju statistički značajnu razliku s obzirom na dob i učestalost te dob i posljedice kockanja, slično studiji  Dodig i Ricijaš</w:t>
      </w:r>
      <w:r w:rsidRPr="00CB2DCF">
        <w:rPr>
          <w:rFonts w:ascii="Times New Roman" w:hAnsi="Times New Roman" w:cs="Times New Roman"/>
          <w:sz w:val="24"/>
          <w:szCs w:val="24"/>
        </w:rPr>
        <w:t xml:space="preserve"> </w:t>
      </w:r>
      <w:r>
        <w:rPr>
          <w:rFonts w:ascii="Times New Roman" w:hAnsi="Times New Roman" w:cs="Times New Roman"/>
          <w:sz w:val="24"/>
          <w:szCs w:val="24"/>
        </w:rPr>
        <w:t>(</w:t>
      </w:r>
      <w:r w:rsidRPr="00CB2DCF">
        <w:rPr>
          <w:rFonts w:ascii="Times New Roman" w:hAnsi="Times New Roman" w:cs="Times New Roman"/>
          <w:sz w:val="24"/>
          <w:szCs w:val="24"/>
        </w:rPr>
        <w:t>2011a</w:t>
      </w:r>
      <w:r>
        <w:rPr>
          <w:rFonts w:ascii="Times New Roman" w:hAnsi="Times New Roman" w:cs="Times New Roman"/>
          <w:sz w:val="24"/>
          <w:szCs w:val="24"/>
        </w:rPr>
        <w:t>), koji istražujući problem kockanja zagrebačkih adolescenata nisu utvrdili povezanost dobi ispitanika i rizičnosti kockanja.</w:t>
      </w:r>
    </w:p>
    <w:p w14:paraId="7C859611" w14:textId="49DFC810" w:rsidR="002B0E39" w:rsidRDefault="002B0E39" w:rsidP="002B0E39">
      <w:pPr>
        <w:spacing w:line="360" w:lineRule="auto"/>
        <w:jc w:val="both"/>
        <w:rPr>
          <w:rFonts w:ascii="Times New Roman" w:hAnsi="Times New Roman" w:cs="Times New Roman"/>
          <w:sz w:val="24"/>
          <w:szCs w:val="24"/>
        </w:rPr>
      </w:pPr>
      <w:r w:rsidRPr="00B53F69">
        <w:rPr>
          <w:rFonts w:ascii="Times New Roman" w:hAnsi="Times New Roman" w:cs="Times New Roman"/>
          <w:sz w:val="24"/>
          <w:szCs w:val="24"/>
        </w:rPr>
        <w:lastRenderedPageBreak/>
        <w:t>Kada je u pitanju oblik kockanja,</w:t>
      </w:r>
      <w:r>
        <w:rPr>
          <w:rFonts w:ascii="Times New Roman" w:hAnsi="Times New Roman" w:cs="Times New Roman"/>
          <w:sz w:val="24"/>
          <w:szCs w:val="24"/>
        </w:rPr>
        <w:t xml:space="preserve"> u osam od deset navedenih oblika kockanja nije utvrđena statistički značajna razlika s obzirom na dob. Statistički značajna razlika s obzirom na dob utvrđena je u igranju lutrije</w:t>
      </w:r>
      <w:r w:rsidR="009736C3" w:rsidRPr="009736C3">
        <w:t xml:space="preserve"> </w:t>
      </w:r>
      <w:r w:rsidR="009736C3">
        <w:t>(</w:t>
      </w:r>
      <w:r w:rsidR="009736C3" w:rsidRPr="009736C3">
        <w:rPr>
          <w:rFonts w:ascii="Times New Roman" w:hAnsi="Times New Roman" w:cs="Times New Roman"/>
          <w:sz w:val="24"/>
          <w:szCs w:val="24"/>
        </w:rPr>
        <w:t>p&lt;0,05</w:t>
      </w:r>
      <w:r w:rsidR="009736C3">
        <w:rPr>
          <w:rFonts w:ascii="Times New Roman" w:hAnsi="Times New Roman" w:cs="Times New Roman"/>
          <w:sz w:val="24"/>
          <w:szCs w:val="24"/>
        </w:rPr>
        <w:t>)</w:t>
      </w:r>
      <w:r w:rsidR="009736C3" w:rsidRPr="009736C3">
        <w:rPr>
          <w:rFonts w:ascii="Times New Roman" w:hAnsi="Times New Roman" w:cs="Times New Roman"/>
          <w:sz w:val="24"/>
          <w:szCs w:val="24"/>
        </w:rPr>
        <w:t xml:space="preserve"> </w:t>
      </w:r>
      <w:r>
        <w:rPr>
          <w:rFonts w:ascii="Times New Roman" w:hAnsi="Times New Roman" w:cs="Times New Roman"/>
          <w:sz w:val="24"/>
          <w:szCs w:val="24"/>
        </w:rPr>
        <w:t xml:space="preserve"> te u igranju videoigara</w:t>
      </w:r>
      <w:r w:rsidR="009736C3" w:rsidRPr="009736C3">
        <w:t xml:space="preserve"> </w:t>
      </w:r>
      <w:r w:rsidR="009736C3">
        <w:t>(</w:t>
      </w:r>
      <w:r w:rsidR="009736C3">
        <w:rPr>
          <w:rFonts w:ascii="Times New Roman" w:hAnsi="Times New Roman" w:cs="Times New Roman"/>
          <w:sz w:val="24"/>
          <w:szCs w:val="24"/>
        </w:rPr>
        <w:t>p&lt;0,05)</w:t>
      </w:r>
      <w:r>
        <w:rPr>
          <w:rFonts w:ascii="Times New Roman" w:hAnsi="Times New Roman" w:cs="Times New Roman"/>
          <w:sz w:val="24"/>
          <w:szCs w:val="24"/>
        </w:rPr>
        <w:t>. Ovi podaci svjedoče o velikoj dostupnosti igara na sreću maloljetnicima bez obzira na zakonsku regulativu prema kojoj je kockanje ilegalno za maloljetnike.</w:t>
      </w:r>
    </w:p>
    <w:p w14:paraId="2BDB13F8" w14:textId="77777777" w:rsidR="002B0E39" w:rsidRDefault="002B0E39" w:rsidP="002B0E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razliku od Bilić (2012), koja je istraživanjem kockanja kod adolescenata utvrdila da postoji razlika u učestalosti kockanja s obzirom na vrstu škole, rezultati ovog istraživanja ne ukazuju na postojanje razlike u kockanju s obzirom na vrstu škole. Dodig i Ricijaš (2011b) također iznose zanimljiv podatak o tome kako ne postoji </w:t>
      </w:r>
      <w:r w:rsidRPr="007135D5">
        <w:rPr>
          <w:rFonts w:ascii="Times New Roman" w:hAnsi="Times New Roman" w:cs="Times New Roman"/>
          <w:sz w:val="24"/>
          <w:szCs w:val="24"/>
        </w:rPr>
        <w:t>statistički značajna razlika u rizičnosti kockanja adolescenata s obzirom na vrstu škole</w:t>
      </w:r>
      <w:r>
        <w:rPr>
          <w:rFonts w:ascii="Times New Roman" w:hAnsi="Times New Roman" w:cs="Times New Roman"/>
          <w:sz w:val="24"/>
          <w:szCs w:val="24"/>
        </w:rPr>
        <w:t>.</w:t>
      </w:r>
    </w:p>
    <w:p w14:paraId="0E99EC6F" w14:textId="77777777" w:rsidR="002B0E39" w:rsidRDefault="002B0E39" w:rsidP="004F6D24">
      <w:pPr>
        <w:spacing w:line="360" w:lineRule="auto"/>
        <w:jc w:val="both"/>
        <w:rPr>
          <w:rFonts w:ascii="Times New Roman" w:hAnsi="Times New Roman" w:cs="Times New Roman"/>
          <w:b/>
          <w:sz w:val="24"/>
          <w:szCs w:val="24"/>
        </w:rPr>
      </w:pPr>
    </w:p>
    <w:p w14:paraId="421021E9" w14:textId="77777777" w:rsidR="004F6D24" w:rsidRPr="00BF4EA9" w:rsidRDefault="004F6D24" w:rsidP="004F6D24">
      <w:pPr>
        <w:spacing w:line="360" w:lineRule="auto"/>
        <w:jc w:val="both"/>
        <w:rPr>
          <w:rFonts w:ascii="Times New Roman" w:hAnsi="Times New Roman" w:cs="Times New Roman"/>
          <w:b/>
          <w:sz w:val="24"/>
          <w:szCs w:val="24"/>
        </w:rPr>
      </w:pPr>
      <w:r w:rsidRPr="00BF4EA9">
        <w:rPr>
          <w:rFonts w:ascii="Times New Roman" w:hAnsi="Times New Roman" w:cs="Times New Roman"/>
          <w:b/>
          <w:sz w:val="24"/>
          <w:szCs w:val="24"/>
        </w:rPr>
        <w:t>H2: Očekuje se značajna razlika između ispitanika u odnosu na stilove rizičnog ponašanja s obzirom na sociodemografska obilježja</w:t>
      </w:r>
    </w:p>
    <w:p w14:paraId="0491D391" w14:textId="5C2FB0C2" w:rsidR="00454F15" w:rsidRDefault="00CF689C" w:rsidP="00CF689C">
      <w:pPr>
        <w:spacing w:line="360" w:lineRule="auto"/>
        <w:jc w:val="both"/>
        <w:rPr>
          <w:rFonts w:ascii="Times New Roman" w:hAnsi="Times New Roman" w:cs="Times New Roman"/>
          <w:sz w:val="24"/>
          <w:szCs w:val="24"/>
        </w:rPr>
      </w:pPr>
      <w:r>
        <w:rPr>
          <w:rFonts w:ascii="Times New Roman" w:hAnsi="Times New Roman" w:cs="Times New Roman"/>
          <w:sz w:val="24"/>
          <w:szCs w:val="24"/>
        </w:rPr>
        <w:t>Rezultati ovog istraživanja pokazuj</w:t>
      </w:r>
      <w:r w:rsidR="00F96486">
        <w:rPr>
          <w:rFonts w:ascii="Times New Roman" w:hAnsi="Times New Roman" w:cs="Times New Roman"/>
          <w:sz w:val="24"/>
          <w:szCs w:val="24"/>
        </w:rPr>
        <w:t xml:space="preserve">u statistički značajnu razliku prema spolu u </w:t>
      </w:r>
      <w:r>
        <w:rPr>
          <w:rFonts w:ascii="Times New Roman" w:hAnsi="Times New Roman" w:cs="Times New Roman"/>
          <w:sz w:val="24"/>
          <w:szCs w:val="24"/>
        </w:rPr>
        <w:t>korištenju tjelesnog nasilja za rješavanje problema</w:t>
      </w:r>
      <w:r w:rsidR="00F96486">
        <w:rPr>
          <w:rFonts w:ascii="Times New Roman" w:hAnsi="Times New Roman" w:cs="Times New Roman"/>
          <w:sz w:val="24"/>
          <w:szCs w:val="24"/>
        </w:rPr>
        <w:t xml:space="preserve"> (p&lt;0,001)</w:t>
      </w:r>
      <w:r>
        <w:rPr>
          <w:rFonts w:ascii="Times New Roman" w:hAnsi="Times New Roman" w:cs="Times New Roman"/>
          <w:sz w:val="24"/>
          <w:szCs w:val="24"/>
        </w:rPr>
        <w:t xml:space="preserve"> te sklonosti rizičnom seksualnom ponašanju s obzirom na spol</w:t>
      </w:r>
      <w:r w:rsidR="00F96486">
        <w:rPr>
          <w:rFonts w:ascii="Times New Roman" w:hAnsi="Times New Roman" w:cs="Times New Roman"/>
          <w:sz w:val="24"/>
          <w:szCs w:val="24"/>
        </w:rPr>
        <w:t xml:space="preserve"> (p&lt;0,001).</w:t>
      </w:r>
      <w:r w:rsidR="00211A2F">
        <w:rPr>
          <w:rFonts w:ascii="Times New Roman" w:hAnsi="Times New Roman" w:cs="Times New Roman"/>
          <w:sz w:val="24"/>
          <w:szCs w:val="24"/>
        </w:rPr>
        <w:t xml:space="preserve"> </w:t>
      </w:r>
      <w:r>
        <w:rPr>
          <w:rFonts w:ascii="Times New Roman" w:hAnsi="Times New Roman" w:cs="Times New Roman"/>
          <w:sz w:val="24"/>
          <w:szCs w:val="24"/>
        </w:rPr>
        <w:t xml:space="preserve">Rezultati pokazuju kako mladići češće koriste tjelesno nasilje za rješavanje problema od djevojaka, a skloniji su i rizičnom seksualnom ponašanju, slično studiji Livazovića (2012) koji je istražujući povezanost medija i rizičnih ponašanja adolescenata utvrdio veću sklonost mladića ka agresivnom i rizičnom seksualnom ponašanju. </w:t>
      </w:r>
      <w:r w:rsidR="00454F15" w:rsidRPr="00454F15">
        <w:rPr>
          <w:rFonts w:ascii="Times New Roman" w:hAnsi="Times New Roman" w:cs="Times New Roman"/>
          <w:sz w:val="24"/>
          <w:szCs w:val="24"/>
        </w:rPr>
        <w:t>Ric</w:t>
      </w:r>
      <w:r w:rsidR="00454F15">
        <w:rPr>
          <w:rFonts w:ascii="Times New Roman" w:hAnsi="Times New Roman" w:cs="Times New Roman"/>
          <w:sz w:val="24"/>
          <w:szCs w:val="24"/>
        </w:rPr>
        <w:t xml:space="preserve">ijaš, Krajcer i Bouillet (2010) također su utvrdili statistički značajnu razliku u agresivnom ponašanju s obzirom na spol </w:t>
      </w:r>
      <w:r w:rsidR="00454F15" w:rsidRPr="00454F15">
        <w:rPr>
          <w:rFonts w:ascii="Times New Roman" w:hAnsi="Times New Roman" w:cs="Times New Roman"/>
          <w:sz w:val="24"/>
          <w:szCs w:val="24"/>
        </w:rPr>
        <w:t>(p&lt;0,001)</w:t>
      </w:r>
      <w:r w:rsidR="00454F15">
        <w:rPr>
          <w:rFonts w:ascii="Times New Roman" w:hAnsi="Times New Roman" w:cs="Times New Roman"/>
          <w:sz w:val="24"/>
          <w:szCs w:val="24"/>
        </w:rPr>
        <w:t>, pri čemu su mladići skloniji agresivnom ponašanju nego djevojke.</w:t>
      </w:r>
    </w:p>
    <w:p w14:paraId="7FF1BB56" w14:textId="696E2615" w:rsidR="00CF689C" w:rsidRDefault="00CF689C" w:rsidP="00CF689C">
      <w:pPr>
        <w:spacing w:line="360" w:lineRule="auto"/>
        <w:jc w:val="both"/>
        <w:rPr>
          <w:rFonts w:ascii="Times New Roman" w:hAnsi="Times New Roman" w:cs="Times New Roman"/>
          <w:sz w:val="24"/>
          <w:szCs w:val="24"/>
        </w:rPr>
      </w:pPr>
      <w:r>
        <w:rPr>
          <w:rFonts w:ascii="Times New Roman" w:hAnsi="Times New Roman" w:cs="Times New Roman"/>
          <w:sz w:val="24"/>
          <w:szCs w:val="24"/>
        </w:rPr>
        <w:t>Između spola i ostalih rizičnih stilova ponašanja nije utvrđena statistički značajna razlika, za razliku od istraživanja koje su proveli Raboteg</w:t>
      </w:r>
      <w:r w:rsidR="00034765">
        <w:rPr>
          <w:rFonts w:ascii="Times New Roman" w:hAnsi="Times New Roman" w:cs="Times New Roman"/>
          <w:sz w:val="24"/>
          <w:szCs w:val="24"/>
        </w:rPr>
        <w:t xml:space="preserve"> – Šarić</w:t>
      </w:r>
      <w:r>
        <w:rPr>
          <w:rFonts w:ascii="Times New Roman" w:hAnsi="Times New Roman" w:cs="Times New Roman"/>
          <w:sz w:val="24"/>
          <w:szCs w:val="24"/>
        </w:rPr>
        <w:t>, Sakoman i Brajša</w:t>
      </w:r>
      <w:r w:rsidR="00034765">
        <w:rPr>
          <w:rFonts w:ascii="Times New Roman" w:hAnsi="Times New Roman" w:cs="Times New Roman"/>
          <w:sz w:val="24"/>
          <w:szCs w:val="24"/>
        </w:rPr>
        <w:t xml:space="preserve"> – </w:t>
      </w:r>
      <w:r>
        <w:rPr>
          <w:rFonts w:ascii="Times New Roman" w:hAnsi="Times New Roman" w:cs="Times New Roman"/>
          <w:sz w:val="24"/>
          <w:szCs w:val="24"/>
        </w:rPr>
        <w:t>Žganec (2002), koji su istraživanjem rizičnog ponašanja mladih utvrdili kako mladići češće konzumiraju alkohol i droge.</w:t>
      </w:r>
    </w:p>
    <w:p w14:paraId="6F23C050" w14:textId="13FE4232" w:rsidR="00795C85" w:rsidRDefault="00CF689C" w:rsidP="00CF689C">
      <w:pPr>
        <w:spacing w:line="360" w:lineRule="auto"/>
        <w:jc w:val="both"/>
        <w:rPr>
          <w:rFonts w:ascii="Times New Roman" w:hAnsi="Times New Roman" w:cs="Times New Roman"/>
          <w:sz w:val="24"/>
          <w:szCs w:val="24"/>
        </w:rPr>
      </w:pPr>
      <w:r>
        <w:rPr>
          <w:rFonts w:ascii="Times New Roman" w:hAnsi="Times New Roman" w:cs="Times New Roman"/>
          <w:sz w:val="24"/>
          <w:szCs w:val="24"/>
        </w:rPr>
        <w:t>Dobiveni rezultati pokazuju statistički značajnu razliku između dobi i konzumiranja alkohola</w:t>
      </w:r>
      <w:r w:rsidR="00140752">
        <w:rPr>
          <w:rFonts w:ascii="Times New Roman" w:hAnsi="Times New Roman" w:cs="Times New Roman"/>
          <w:sz w:val="24"/>
          <w:szCs w:val="24"/>
        </w:rPr>
        <w:t xml:space="preserve"> (p&lt;0,01)</w:t>
      </w:r>
      <w:r>
        <w:rPr>
          <w:rFonts w:ascii="Times New Roman" w:hAnsi="Times New Roman" w:cs="Times New Roman"/>
          <w:sz w:val="24"/>
          <w:szCs w:val="24"/>
        </w:rPr>
        <w:t xml:space="preserve"> i apsentizma</w:t>
      </w:r>
      <w:r w:rsidR="00EB60DF" w:rsidRPr="00EB60DF">
        <w:t xml:space="preserve"> </w:t>
      </w:r>
      <w:r w:rsidR="00EB60DF">
        <w:t>(</w:t>
      </w:r>
      <w:r w:rsidR="00EB60DF" w:rsidRPr="00EB60DF">
        <w:rPr>
          <w:rFonts w:ascii="Times New Roman" w:hAnsi="Times New Roman" w:cs="Times New Roman"/>
          <w:sz w:val="24"/>
          <w:szCs w:val="24"/>
        </w:rPr>
        <w:t>p&lt;0,001</w:t>
      </w:r>
      <w:r w:rsidR="00EB60DF">
        <w:rPr>
          <w:rFonts w:ascii="Times New Roman" w:hAnsi="Times New Roman" w:cs="Times New Roman"/>
          <w:sz w:val="24"/>
          <w:szCs w:val="24"/>
        </w:rPr>
        <w:t>)</w:t>
      </w:r>
      <w:r>
        <w:rPr>
          <w:rFonts w:ascii="Times New Roman" w:hAnsi="Times New Roman" w:cs="Times New Roman"/>
          <w:sz w:val="24"/>
          <w:szCs w:val="24"/>
        </w:rPr>
        <w:t xml:space="preserve"> te između dobi i agresivnog ponašanja</w:t>
      </w:r>
      <w:r w:rsidR="00EB60DF">
        <w:rPr>
          <w:rFonts w:ascii="Times New Roman" w:hAnsi="Times New Roman" w:cs="Times New Roman"/>
          <w:sz w:val="24"/>
          <w:szCs w:val="24"/>
        </w:rPr>
        <w:t xml:space="preserve"> </w:t>
      </w:r>
      <w:r w:rsidR="00EB60DF" w:rsidRPr="00EB60DF">
        <w:rPr>
          <w:rFonts w:ascii="Times New Roman" w:hAnsi="Times New Roman" w:cs="Times New Roman"/>
          <w:sz w:val="24"/>
          <w:szCs w:val="24"/>
        </w:rPr>
        <w:t>(p&lt;0,01)</w:t>
      </w:r>
      <w:r>
        <w:rPr>
          <w:rFonts w:ascii="Times New Roman" w:hAnsi="Times New Roman" w:cs="Times New Roman"/>
          <w:sz w:val="24"/>
          <w:szCs w:val="24"/>
        </w:rPr>
        <w:t xml:space="preserve">. </w:t>
      </w:r>
      <w:r w:rsidR="0025186D">
        <w:rPr>
          <w:rFonts w:ascii="Times New Roman" w:hAnsi="Times New Roman" w:cs="Times New Roman"/>
          <w:sz w:val="24"/>
          <w:szCs w:val="24"/>
        </w:rPr>
        <w:t xml:space="preserve">Mlađi učenici agresivniji  su od starijih </w:t>
      </w:r>
      <w:r w:rsidR="0025186D" w:rsidRPr="0025186D">
        <w:rPr>
          <w:rFonts w:ascii="Times New Roman" w:hAnsi="Times New Roman" w:cs="Times New Roman"/>
          <w:sz w:val="24"/>
          <w:szCs w:val="24"/>
        </w:rPr>
        <w:t>(p&lt;0,01)</w:t>
      </w:r>
      <w:r w:rsidR="0025186D">
        <w:rPr>
          <w:rFonts w:ascii="Times New Roman" w:hAnsi="Times New Roman" w:cs="Times New Roman"/>
          <w:sz w:val="24"/>
          <w:szCs w:val="24"/>
        </w:rPr>
        <w:t>, dok s</w:t>
      </w:r>
      <w:r>
        <w:rPr>
          <w:rFonts w:ascii="Times New Roman" w:hAnsi="Times New Roman" w:cs="Times New Roman"/>
          <w:sz w:val="24"/>
          <w:szCs w:val="24"/>
        </w:rPr>
        <w:t>tariji učenici više piju alkohol</w:t>
      </w:r>
      <w:r w:rsidR="00B670DC">
        <w:rPr>
          <w:rFonts w:ascii="Times New Roman" w:hAnsi="Times New Roman" w:cs="Times New Roman"/>
          <w:sz w:val="24"/>
          <w:szCs w:val="24"/>
        </w:rPr>
        <w:t xml:space="preserve"> </w:t>
      </w:r>
      <w:r w:rsidR="00B670DC" w:rsidRPr="00B670DC">
        <w:rPr>
          <w:rFonts w:ascii="Times New Roman" w:hAnsi="Times New Roman" w:cs="Times New Roman"/>
          <w:sz w:val="24"/>
          <w:szCs w:val="24"/>
        </w:rPr>
        <w:t xml:space="preserve">(p&lt;0,01) </w:t>
      </w:r>
      <w:r>
        <w:rPr>
          <w:rFonts w:ascii="Times New Roman" w:hAnsi="Times New Roman" w:cs="Times New Roman"/>
          <w:sz w:val="24"/>
          <w:szCs w:val="24"/>
        </w:rPr>
        <w:t xml:space="preserve"> i češće namjerno izostaju s nastave</w:t>
      </w:r>
      <w:r w:rsidR="00B670DC">
        <w:rPr>
          <w:rFonts w:ascii="Times New Roman" w:hAnsi="Times New Roman" w:cs="Times New Roman"/>
          <w:sz w:val="24"/>
          <w:szCs w:val="24"/>
        </w:rPr>
        <w:t xml:space="preserve"> </w:t>
      </w:r>
      <w:r w:rsidR="00B670DC" w:rsidRPr="00B670DC">
        <w:rPr>
          <w:rFonts w:ascii="Times New Roman" w:hAnsi="Times New Roman" w:cs="Times New Roman"/>
          <w:sz w:val="24"/>
          <w:szCs w:val="24"/>
        </w:rPr>
        <w:t xml:space="preserve">(p&lt;0,001) </w:t>
      </w:r>
      <w:r>
        <w:rPr>
          <w:rFonts w:ascii="Times New Roman" w:hAnsi="Times New Roman" w:cs="Times New Roman"/>
          <w:sz w:val="24"/>
          <w:szCs w:val="24"/>
        </w:rPr>
        <w:t>od mlađih. Rezultati prema kojima stariji učenici više piju alkohol u skladu su s rezultatima istraživanja koje su proveli Raboteg</w:t>
      </w:r>
      <w:r w:rsidR="00034765">
        <w:rPr>
          <w:rFonts w:ascii="Times New Roman" w:hAnsi="Times New Roman" w:cs="Times New Roman"/>
          <w:sz w:val="24"/>
          <w:szCs w:val="24"/>
        </w:rPr>
        <w:t xml:space="preserve"> – </w:t>
      </w:r>
      <w:r>
        <w:rPr>
          <w:rFonts w:ascii="Times New Roman" w:hAnsi="Times New Roman" w:cs="Times New Roman"/>
          <w:sz w:val="24"/>
          <w:szCs w:val="24"/>
        </w:rPr>
        <w:t>Šarić i sur. (2002). Također, dobiveni rezultati koji pokazuju kako su stariji učenici skloniji apsentizmu</w:t>
      </w:r>
      <w:r w:rsidR="00B670DC">
        <w:rPr>
          <w:rFonts w:ascii="Times New Roman" w:hAnsi="Times New Roman" w:cs="Times New Roman"/>
          <w:sz w:val="24"/>
          <w:szCs w:val="24"/>
        </w:rPr>
        <w:t xml:space="preserve"> (p&lt;0,001)</w:t>
      </w:r>
      <w:r>
        <w:rPr>
          <w:rFonts w:ascii="Times New Roman" w:hAnsi="Times New Roman" w:cs="Times New Roman"/>
          <w:sz w:val="24"/>
          <w:szCs w:val="24"/>
        </w:rPr>
        <w:t xml:space="preserve"> slični su rezultatima koje </w:t>
      </w:r>
      <w:r w:rsidR="00795C85">
        <w:rPr>
          <w:rFonts w:ascii="Times New Roman" w:hAnsi="Times New Roman" w:cs="Times New Roman"/>
          <w:sz w:val="24"/>
          <w:szCs w:val="24"/>
        </w:rPr>
        <w:t>su u svoj</w:t>
      </w:r>
      <w:r w:rsidR="00454F15">
        <w:rPr>
          <w:rFonts w:ascii="Times New Roman" w:hAnsi="Times New Roman" w:cs="Times New Roman"/>
          <w:sz w:val="24"/>
          <w:szCs w:val="24"/>
        </w:rPr>
        <w:t xml:space="preserve">em istraživanju dobili Ricijaš i sur. </w:t>
      </w:r>
      <w:r w:rsidR="00795C85">
        <w:rPr>
          <w:rFonts w:ascii="Times New Roman" w:hAnsi="Times New Roman" w:cs="Times New Roman"/>
          <w:sz w:val="24"/>
          <w:szCs w:val="24"/>
        </w:rPr>
        <w:t>(2010).</w:t>
      </w:r>
    </w:p>
    <w:p w14:paraId="3B741833" w14:textId="18A0C81F" w:rsidR="00CF689C" w:rsidRDefault="00F51988" w:rsidP="00CF68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Ovo istraživanje pokazuje</w:t>
      </w:r>
      <w:r w:rsidR="00CF689C">
        <w:rPr>
          <w:rFonts w:ascii="Times New Roman" w:hAnsi="Times New Roman" w:cs="Times New Roman"/>
          <w:sz w:val="24"/>
          <w:szCs w:val="24"/>
        </w:rPr>
        <w:t xml:space="preserve"> kako su učenici strukovne škole značajno agresivniji od gimnazijalaca</w:t>
      </w:r>
      <w:r w:rsidR="00014E04" w:rsidRPr="00014E04">
        <w:t xml:space="preserve"> </w:t>
      </w:r>
      <w:r w:rsidR="00014E04">
        <w:t>(</w:t>
      </w:r>
      <w:r w:rsidR="00014E04" w:rsidRPr="00014E04">
        <w:rPr>
          <w:rFonts w:ascii="Times New Roman" w:hAnsi="Times New Roman" w:cs="Times New Roman"/>
          <w:sz w:val="24"/>
          <w:szCs w:val="24"/>
        </w:rPr>
        <w:t>p&lt;0,01</w:t>
      </w:r>
      <w:r w:rsidR="00014E04">
        <w:rPr>
          <w:rFonts w:ascii="Times New Roman" w:hAnsi="Times New Roman" w:cs="Times New Roman"/>
          <w:sz w:val="24"/>
          <w:szCs w:val="24"/>
        </w:rPr>
        <w:t>)</w:t>
      </w:r>
      <w:r w:rsidR="00CF689C">
        <w:rPr>
          <w:rFonts w:ascii="Times New Roman" w:hAnsi="Times New Roman" w:cs="Times New Roman"/>
          <w:sz w:val="24"/>
          <w:szCs w:val="24"/>
        </w:rPr>
        <w:t>, a također su skloniji pušenju cigareta</w:t>
      </w:r>
      <w:r w:rsidR="00014E04">
        <w:rPr>
          <w:rFonts w:ascii="Times New Roman" w:hAnsi="Times New Roman" w:cs="Times New Roman"/>
          <w:sz w:val="24"/>
          <w:szCs w:val="24"/>
        </w:rPr>
        <w:t xml:space="preserve"> </w:t>
      </w:r>
      <w:r w:rsidR="00014E04" w:rsidRPr="00014E04">
        <w:rPr>
          <w:rFonts w:ascii="Times New Roman" w:hAnsi="Times New Roman" w:cs="Times New Roman"/>
          <w:sz w:val="24"/>
          <w:szCs w:val="24"/>
        </w:rPr>
        <w:t>(p&lt;0,001)</w:t>
      </w:r>
      <w:r w:rsidR="00CF689C">
        <w:rPr>
          <w:rFonts w:ascii="Times New Roman" w:hAnsi="Times New Roman" w:cs="Times New Roman"/>
          <w:sz w:val="24"/>
          <w:szCs w:val="24"/>
        </w:rPr>
        <w:t>, konzumiranju lakših i težih droga</w:t>
      </w:r>
      <w:r w:rsidR="00014E04">
        <w:t xml:space="preserve"> (</w:t>
      </w:r>
      <w:r w:rsidR="00014E04">
        <w:rPr>
          <w:rFonts w:ascii="Times New Roman" w:hAnsi="Times New Roman" w:cs="Times New Roman"/>
          <w:sz w:val="24"/>
          <w:szCs w:val="24"/>
        </w:rPr>
        <w:t>p&lt;0,05)</w:t>
      </w:r>
      <w:r w:rsidR="00CF689C">
        <w:rPr>
          <w:rFonts w:ascii="Times New Roman" w:hAnsi="Times New Roman" w:cs="Times New Roman"/>
          <w:sz w:val="24"/>
          <w:szCs w:val="24"/>
        </w:rPr>
        <w:t xml:space="preserve"> te namjernom uništavanju imovine</w:t>
      </w:r>
      <w:r w:rsidR="00014E04" w:rsidRPr="00014E04">
        <w:t xml:space="preserve"> </w:t>
      </w:r>
      <w:r w:rsidR="00014E04">
        <w:rPr>
          <w:rFonts w:ascii="Times New Roman" w:hAnsi="Times New Roman" w:cs="Times New Roman"/>
          <w:sz w:val="24"/>
          <w:szCs w:val="24"/>
        </w:rPr>
        <w:t>(p&lt;0,01)</w:t>
      </w:r>
      <w:r w:rsidR="00CF689C">
        <w:rPr>
          <w:rFonts w:ascii="Times New Roman" w:hAnsi="Times New Roman" w:cs="Times New Roman"/>
          <w:sz w:val="24"/>
          <w:szCs w:val="24"/>
        </w:rPr>
        <w:t xml:space="preserve">. Slične je rezultate u svojoj studiji dobio Livazović (2012), koji je istražujući rizična ponašanja adolescenata utvrdio kako su učenici strukovne škole agresivniji od gimnazijalaca, a češće koriste i ovisnička sredstva. Međutim, </w:t>
      </w:r>
      <w:r w:rsidR="009A325F">
        <w:rPr>
          <w:rFonts w:ascii="Times New Roman" w:hAnsi="Times New Roman" w:cs="Times New Roman"/>
          <w:sz w:val="24"/>
          <w:szCs w:val="24"/>
        </w:rPr>
        <w:t xml:space="preserve">u istoj studiji (2012) </w:t>
      </w:r>
      <w:r w:rsidR="00CF689C">
        <w:rPr>
          <w:rFonts w:ascii="Times New Roman" w:hAnsi="Times New Roman" w:cs="Times New Roman"/>
          <w:sz w:val="24"/>
          <w:szCs w:val="24"/>
        </w:rPr>
        <w:t>utvrđene su razlike u rizičnom seksualnom ponašanju s obzirom na vrstu škole što nije potvrđeno u ovom istraživanju.</w:t>
      </w:r>
    </w:p>
    <w:p w14:paraId="6FD13278" w14:textId="77777777" w:rsidR="004F6D24" w:rsidRPr="00D30254" w:rsidRDefault="004F6D24" w:rsidP="004F6D24">
      <w:pPr>
        <w:spacing w:line="360" w:lineRule="auto"/>
        <w:jc w:val="both"/>
        <w:rPr>
          <w:rFonts w:ascii="Times New Roman" w:hAnsi="Times New Roman" w:cs="Times New Roman"/>
          <w:sz w:val="24"/>
          <w:szCs w:val="24"/>
        </w:rPr>
      </w:pPr>
    </w:p>
    <w:p w14:paraId="478A0C8C" w14:textId="77777777" w:rsidR="004F6D24" w:rsidRPr="00BF4EA9" w:rsidRDefault="004F6D24" w:rsidP="004F6D24">
      <w:pPr>
        <w:spacing w:line="360" w:lineRule="auto"/>
        <w:jc w:val="both"/>
        <w:rPr>
          <w:rFonts w:ascii="Times New Roman" w:hAnsi="Times New Roman" w:cs="Times New Roman"/>
          <w:b/>
          <w:sz w:val="24"/>
          <w:szCs w:val="24"/>
        </w:rPr>
      </w:pPr>
      <w:r w:rsidRPr="00BF4EA9">
        <w:rPr>
          <w:rFonts w:ascii="Times New Roman" w:hAnsi="Times New Roman" w:cs="Times New Roman"/>
          <w:b/>
          <w:sz w:val="24"/>
          <w:szCs w:val="24"/>
        </w:rPr>
        <w:t>H3: Očekuje se značajna povezanost između kockanja i sociodemografskih obilježja ispitanika</w:t>
      </w:r>
    </w:p>
    <w:p w14:paraId="16102084" w14:textId="28E0C0E5" w:rsidR="003650B6" w:rsidRDefault="003650B6" w:rsidP="003650B6">
      <w:pPr>
        <w:spacing w:line="360" w:lineRule="auto"/>
        <w:jc w:val="both"/>
        <w:rPr>
          <w:rFonts w:ascii="Times New Roman" w:hAnsi="Times New Roman" w:cs="Times New Roman"/>
          <w:sz w:val="24"/>
          <w:szCs w:val="24"/>
        </w:rPr>
      </w:pPr>
      <w:r>
        <w:rPr>
          <w:rFonts w:ascii="Times New Roman" w:hAnsi="Times New Roman" w:cs="Times New Roman"/>
          <w:sz w:val="24"/>
          <w:szCs w:val="24"/>
        </w:rPr>
        <w:t>Osim već navedene povezanosti između spola i kockanja, rezultati ovog istraživanja pokazuju i nisku povezanost između naobrazbe majke ispitanika i njihovog kockanja</w:t>
      </w:r>
      <w:r w:rsidR="000E31E7">
        <w:rPr>
          <w:rFonts w:ascii="Times New Roman" w:hAnsi="Times New Roman" w:cs="Times New Roman"/>
          <w:sz w:val="24"/>
          <w:szCs w:val="24"/>
        </w:rPr>
        <w:t xml:space="preserve"> </w:t>
      </w:r>
      <w:r w:rsidR="00B2671E">
        <w:rPr>
          <w:rFonts w:ascii="Times New Roman" w:hAnsi="Times New Roman" w:cs="Times New Roman"/>
          <w:sz w:val="24"/>
          <w:szCs w:val="24"/>
        </w:rPr>
        <w:t>(r=0,17</w:t>
      </w:r>
      <w:r w:rsidR="0008498D" w:rsidRPr="0008498D">
        <w:rPr>
          <w:rFonts w:ascii="Times New Roman" w:hAnsi="Times New Roman" w:cs="Times New Roman"/>
          <w:sz w:val="24"/>
          <w:szCs w:val="24"/>
        </w:rPr>
        <w:t>)</w:t>
      </w:r>
      <w:r w:rsidR="0008498D">
        <w:rPr>
          <w:rFonts w:ascii="Times New Roman" w:hAnsi="Times New Roman" w:cs="Times New Roman"/>
          <w:sz w:val="24"/>
          <w:szCs w:val="24"/>
        </w:rPr>
        <w:t xml:space="preserve">, </w:t>
      </w:r>
      <w:r>
        <w:rPr>
          <w:rFonts w:ascii="Times New Roman" w:hAnsi="Times New Roman" w:cs="Times New Roman"/>
          <w:sz w:val="24"/>
          <w:szCs w:val="24"/>
        </w:rPr>
        <w:t xml:space="preserve">slično studiji Bilić i Opić (2013), </w:t>
      </w:r>
      <w:r w:rsidRPr="003D39B7">
        <w:rPr>
          <w:rFonts w:ascii="Times New Roman" w:hAnsi="Times New Roman" w:cs="Times New Roman"/>
          <w:sz w:val="24"/>
          <w:szCs w:val="24"/>
        </w:rPr>
        <w:t>koji su istražujući fenomen ovisno</w:t>
      </w:r>
      <w:r>
        <w:rPr>
          <w:rFonts w:ascii="Times New Roman" w:hAnsi="Times New Roman" w:cs="Times New Roman"/>
          <w:sz w:val="24"/>
          <w:szCs w:val="24"/>
        </w:rPr>
        <w:t>sti o kockanju utvrdili kako je kod učenika koji češće kockaju veća proporcija majki s višim i visokim obrazovanjem. Ova pojava objašnjava se nedostatkom praćenja djece od strane visokoobrazovanih majki, koje zbog angažiranosti na svojim poslovima provode manje vremena sa svojom dje</w:t>
      </w:r>
      <w:r w:rsidR="00F51988">
        <w:rPr>
          <w:rFonts w:ascii="Times New Roman" w:hAnsi="Times New Roman" w:cs="Times New Roman"/>
          <w:sz w:val="24"/>
          <w:szCs w:val="24"/>
        </w:rPr>
        <w:t>com te zbog toga slabije nadzir</w:t>
      </w:r>
      <w:r>
        <w:rPr>
          <w:rFonts w:ascii="Times New Roman" w:hAnsi="Times New Roman" w:cs="Times New Roman"/>
          <w:sz w:val="24"/>
          <w:szCs w:val="24"/>
        </w:rPr>
        <w:t xml:space="preserve">u njihovo provođenje slobodnog vremena. Zanimljivo je kako su, istražujući problem kockanja u srednjim školama, Sofitć i sur. (2013) došli do zaključka kako naobrazba roditelja, oca i majke, nema utjecaja na učestalost kockanja adolescenata. </w:t>
      </w:r>
    </w:p>
    <w:p w14:paraId="03BC30A3" w14:textId="77777777" w:rsidR="003650B6" w:rsidRDefault="003650B6" w:rsidP="003650B6">
      <w:pPr>
        <w:spacing w:line="360" w:lineRule="auto"/>
        <w:jc w:val="both"/>
        <w:rPr>
          <w:rFonts w:ascii="Times New Roman" w:hAnsi="Times New Roman" w:cs="Times New Roman"/>
          <w:sz w:val="24"/>
          <w:szCs w:val="24"/>
        </w:rPr>
      </w:pPr>
      <w:r>
        <w:rPr>
          <w:rFonts w:ascii="Times New Roman" w:hAnsi="Times New Roman" w:cs="Times New Roman"/>
          <w:sz w:val="24"/>
          <w:szCs w:val="24"/>
        </w:rPr>
        <w:t>Na osnovi dobivenih rezultata može se zaključiti kako ne postoji povezanost između kockanja i življenja s jednim ili oba roditelja. Isti zaključak donijeli su i Bilić i Opić (2013) na temelju rezultata svojeg istraživanja.</w:t>
      </w:r>
    </w:p>
    <w:p w14:paraId="65A29808" w14:textId="3D207940" w:rsidR="00BF4EA9" w:rsidRDefault="003650B6" w:rsidP="004F6D24">
      <w:pPr>
        <w:spacing w:line="360" w:lineRule="auto"/>
        <w:jc w:val="both"/>
        <w:rPr>
          <w:rFonts w:ascii="Times New Roman" w:hAnsi="Times New Roman" w:cs="Times New Roman"/>
          <w:sz w:val="24"/>
          <w:szCs w:val="24"/>
        </w:rPr>
      </w:pPr>
      <w:r w:rsidRPr="00012723">
        <w:rPr>
          <w:rFonts w:ascii="Times New Roman" w:hAnsi="Times New Roman" w:cs="Times New Roman"/>
          <w:sz w:val="24"/>
          <w:szCs w:val="24"/>
        </w:rPr>
        <w:t>Rezultati istraživanja pokazuju nisku negativnu korelaciju između školskog uspjeha i kockanja</w:t>
      </w:r>
      <w:r w:rsidR="00B743BE" w:rsidRPr="00B743BE">
        <w:t xml:space="preserve"> </w:t>
      </w:r>
      <w:r w:rsidR="00B743BE">
        <w:rPr>
          <w:rFonts w:ascii="Times New Roman" w:hAnsi="Times New Roman" w:cs="Times New Roman"/>
          <w:sz w:val="24"/>
          <w:szCs w:val="24"/>
        </w:rPr>
        <w:t>(r=</w:t>
      </w:r>
      <w:r w:rsidR="00B2671E">
        <w:rPr>
          <w:rFonts w:ascii="Times New Roman" w:hAnsi="Times New Roman" w:cs="Times New Roman"/>
          <w:sz w:val="24"/>
          <w:szCs w:val="24"/>
        </w:rPr>
        <w:t>-0,19</w:t>
      </w:r>
      <w:r w:rsidR="00B743BE">
        <w:rPr>
          <w:rFonts w:ascii="Times New Roman" w:hAnsi="Times New Roman" w:cs="Times New Roman"/>
          <w:sz w:val="24"/>
          <w:szCs w:val="24"/>
        </w:rPr>
        <w:t>)</w:t>
      </w:r>
      <w:r w:rsidRPr="00012723">
        <w:rPr>
          <w:rFonts w:ascii="Times New Roman" w:hAnsi="Times New Roman" w:cs="Times New Roman"/>
          <w:sz w:val="24"/>
          <w:szCs w:val="24"/>
        </w:rPr>
        <w:t>, slično studijama koje su proveli Bilić i Opić (2013) i Bilić (2012), koji su također utvrdili kako učenici koji učestalije kockaju postižu i slabije školske rezultate.</w:t>
      </w:r>
    </w:p>
    <w:p w14:paraId="29AF5B4D" w14:textId="77777777" w:rsidR="004F6D24" w:rsidRPr="00D30254" w:rsidRDefault="004F6D24" w:rsidP="004F6D24">
      <w:pPr>
        <w:spacing w:line="360" w:lineRule="auto"/>
        <w:jc w:val="both"/>
        <w:rPr>
          <w:rFonts w:ascii="Times New Roman" w:hAnsi="Times New Roman" w:cs="Times New Roman"/>
          <w:b/>
          <w:sz w:val="24"/>
          <w:szCs w:val="24"/>
        </w:rPr>
      </w:pPr>
    </w:p>
    <w:p w14:paraId="474E5E22" w14:textId="77777777" w:rsidR="004F6D24" w:rsidRPr="00BF4EA9" w:rsidRDefault="004F6D24" w:rsidP="004F6D24">
      <w:pPr>
        <w:spacing w:line="360" w:lineRule="auto"/>
        <w:jc w:val="both"/>
        <w:rPr>
          <w:rFonts w:ascii="Times New Roman" w:hAnsi="Times New Roman" w:cs="Times New Roman"/>
          <w:b/>
          <w:sz w:val="24"/>
          <w:szCs w:val="24"/>
        </w:rPr>
      </w:pPr>
      <w:r w:rsidRPr="00BF4EA9">
        <w:rPr>
          <w:rFonts w:ascii="Times New Roman" w:hAnsi="Times New Roman" w:cs="Times New Roman"/>
          <w:b/>
          <w:sz w:val="24"/>
          <w:szCs w:val="24"/>
        </w:rPr>
        <w:t>H4: Očekuje se značajna povezanost između kockanja i ostalih rizičnih stilova ponašanja ispitanika</w:t>
      </w:r>
    </w:p>
    <w:p w14:paraId="12F19DA7" w14:textId="3FF59AE8" w:rsidR="00865312" w:rsidRDefault="001F6DB2" w:rsidP="001F6D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Rezultati istraživanja ukazuju na korelaciju </w:t>
      </w:r>
      <w:r w:rsidR="00B743BE">
        <w:rPr>
          <w:rFonts w:ascii="Times New Roman" w:hAnsi="Times New Roman" w:cs="Times New Roman"/>
          <w:sz w:val="24"/>
          <w:szCs w:val="24"/>
        </w:rPr>
        <w:t>kockanja sa svim</w:t>
      </w:r>
      <w:r>
        <w:rPr>
          <w:rFonts w:ascii="Times New Roman" w:hAnsi="Times New Roman" w:cs="Times New Roman"/>
          <w:sz w:val="24"/>
          <w:szCs w:val="24"/>
        </w:rPr>
        <w:t xml:space="preserve"> </w:t>
      </w:r>
      <w:r w:rsidR="00B743BE">
        <w:rPr>
          <w:rFonts w:ascii="Times New Roman" w:hAnsi="Times New Roman" w:cs="Times New Roman"/>
          <w:sz w:val="24"/>
          <w:szCs w:val="24"/>
        </w:rPr>
        <w:t>rizičnim stilovima</w:t>
      </w:r>
      <w:r>
        <w:rPr>
          <w:rFonts w:ascii="Times New Roman" w:hAnsi="Times New Roman" w:cs="Times New Roman"/>
          <w:sz w:val="24"/>
          <w:szCs w:val="24"/>
        </w:rPr>
        <w:t xml:space="preserve"> ponašanja. Niska korelacija utvrđena je između kockanja i pušenja cigareta</w:t>
      </w:r>
      <w:r w:rsidR="0037595A">
        <w:rPr>
          <w:rFonts w:ascii="Times New Roman" w:hAnsi="Times New Roman" w:cs="Times New Roman"/>
          <w:sz w:val="24"/>
          <w:szCs w:val="24"/>
        </w:rPr>
        <w:t xml:space="preserve"> (r=</w:t>
      </w:r>
      <w:r w:rsidR="003570CA">
        <w:rPr>
          <w:rFonts w:ascii="Times New Roman" w:hAnsi="Times New Roman" w:cs="Times New Roman"/>
          <w:sz w:val="24"/>
          <w:szCs w:val="24"/>
        </w:rPr>
        <w:t>0,28</w:t>
      </w:r>
      <w:r w:rsidR="0037595A">
        <w:rPr>
          <w:rFonts w:ascii="Times New Roman" w:hAnsi="Times New Roman" w:cs="Times New Roman"/>
          <w:sz w:val="24"/>
          <w:szCs w:val="24"/>
        </w:rPr>
        <w:t>)</w:t>
      </w:r>
      <w:r>
        <w:rPr>
          <w:rFonts w:ascii="Times New Roman" w:hAnsi="Times New Roman" w:cs="Times New Roman"/>
          <w:sz w:val="24"/>
          <w:szCs w:val="24"/>
        </w:rPr>
        <w:t xml:space="preserve"> te između kockanja i namjernog uništavanja imovine</w:t>
      </w:r>
      <w:r w:rsidR="003570CA">
        <w:rPr>
          <w:rFonts w:ascii="Times New Roman" w:hAnsi="Times New Roman" w:cs="Times New Roman"/>
          <w:sz w:val="24"/>
          <w:szCs w:val="24"/>
        </w:rPr>
        <w:t xml:space="preserve"> (r=0,25</w:t>
      </w:r>
      <w:r w:rsidR="0037595A">
        <w:rPr>
          <w:rFonts w:ascii="Times New Roman" w:hAnsi="Times New Roman" w:cs="Times New Roman"/>
          <w:sz w:val="24"/>
          <w:szCs w:val="24"/>
        </w:rPr>
        <w:t>)</w:t>
      </w:r>
      <w:r>
        <w:rPr>
          <w:rFonts w:ascii="Times New Roman" w:hAnsi="Times New Roman" w:cs="Times New Roman"/>
          <w:sz w:val="24"/>
          <w:szCs w:val="24"/>
        </w:rPr>
        <w:t>. Tjelesno nasilje</w:t>
      </w:r>
      <w:r w:rsidR="00CC2E2D">
        <w:rPr>
          <w:rFonts w:ascii="Times New Roman" w:hAnsi="Times New Roman" w:cs="Times New Roman"/>
          <w:sz w:val="24"/>
          <w:szCs w:val="24"/>
        </w:rPr>
        <w:t>(r=0,38)</w:t>
      </w:r>
      <w:r>
        <w:rPr>
          <w:rFonts w:ascii="Times New Roman" w:hAnsi="Times New Roman" w:cs="Times New Roman"/>
          <w:sz w:val="24"/>
          <w:szCs w:val="24"/>
        </w:rPr>
        <w:t>, konzumiranje alkohola</w:t>
      </w:r>
      <w:r w:rsidR="00CC2E2D">
        <w:rPr>
          <w:rFonts w:ascii="Times New Roman" w:hAnsi="Times New Roman" w:cs="Times New Roman"/>
          <w:sz w:val="24"/>
          <w:szCs w:val="24"/>
        </w:rPr>
        <w:t xml:space="preserve"> (r=0,51)</w:t>
      </w:r>
      <w:r>
        <w:rPr>
          <w:rFonts w:ascii="Times New Roman" w:hAnsi="Times New Roman" w:cs="Times New Roman"/>
          <w:sz w:val="24"/>
          <w:szCs w:val="24"/>
        </w:rPr>
        <w:t xml:space="preserve">, lakših i </w:t>
      </w:r>
      <w:r>
        <w:rPr>
          <w:rFonts w:ascii="Times New Roman" w:hAnsi="Times New Roman" w:cs="Times New Roman"/>
          <w:sz w:val="24"/>
          <w:szCs w:val="24"/>
        </w:rPr>
        <w:lastRenderedPageBreak/>
        <w:t>težih droga</w:t>
      </w:r>
      <w:r w:rsidR="00CC2E2D">
        <w:rPr>
          <w:rFonts w:ascii="Times New Roman" w:hAnsi="Times New Roman" w:cs="Times New Roman"/>
          <w:sz w:val="24"/>
          <w:szCs w:val="24"/>
        </w:rPr>
        <w:t xml:space="preserve"> (r=0,39)</w:t>
      </w:r>
      <w:r>
        <w:rPr>
          <w:rFonts w:ascii="Times New Roman" w:hAnsi="Times New Roman" w:cs="Times New Roman"/>
          <w:sz w:val="24"/>
          <w:szCs w:val="24"/>
        </w:rPr>
        <w:t>, rizično seksualno ponašanje</w:t>
      </w:r>
      <w:r w:rsidR="00CC2E2D">
        <w:rPr>
          <w:rFonts w:ascii="Times New Roman" w:hAnsi="Times New Roman" w:cs="Times New Roman"/>
          <w:sz w:val="24"/>
          <w:szCs w:val="24"/>
        </w:rPr>
        <w:t xml:space="preserve"> (r=0,37)</w:t>
      </w:r>
      <w:r>
        <w:rPr>
          <w:rFonts w:ascii="Times New Roman" w:hAnsi="Times New Roman" w:cs="Times New Roman"/>
          <w:sz w:val="24"/>
          <w:szCs w:val="24"/>
        </w:rPr>
        <w:t>, apsentizam</w:t>
      </w:r>
      <w:r w:rsidR="00CC2E2D">
        <w:rPr>
          <w:rFonts w:ascii="Times New Roman" w:hAnsi="Times New Roman" w:cs="Times New Roman"/>
          <w:sz w:val="24"/>
          <w:szCs w:val="24"/>
        </w:rPr>
        <w:t xml:space="preserve"> (r=0,5)</w:t>
      </w:r>
      <w:r>
        <w:rPr>
          <w:rFonts w:ascii="Times New Roman" w:hAnsi="Times New Roman" w:cs="Times New Roman"/>
          <w:sz w:val="24"/>
          <w:szCs w:val="24"/>
        </w:rPr>
        <w:t xml:space="preserve"> i krađa</w:t>
      </w:r>
      <w:r w:rsidR="00CC2E2D">
        <w:rPr>
          <w:rFonts w:ascii="Times New Roman" w:hAnsi="Times New Roman" w:cs="Times New Roman"/>
          <w:sz w:val="24"/>
          <w:szCs w:val="24"/>
        </w:rPr>
        <w:t xml:space="preserve"> (r=0,39)</w:t>
      </w:r>
      <w:r>
        <w:rPr>
          <w:rFonts w:ascii="Times New Roman" w:hAnsi="Times New Roman" w:cs="Times New Roman"/>
          <w:sz w:val="24"/>
          <w:szCs w:val="24"/>
        </w:rPr>
        <w:t xml:space="preserve"> u umjerenoj su korelaciji s kockanjem. Slične rezultate, koji ukazuju na povezanost između rizičnih stilova ponašanja i kockanja, dobili su i drugi autori koji su istraživali fenomen kockanja. Dodig i Ricijaš (2011a), </w:t>
      </w:r>
      <w:r w:rsidRPr="00AA102C">
        <w:rPr>
          <w:rFonts w:ascii="Times New Roman" w:hAnsi="Times New Roman" w:cs="Times New Roman"/>
          <w:sz w:val="24"/>
          <w:szCs w:val="24"/>
        </w:rPr>
        <w:t>istražujući problem kockanja zagrebačkih adolescenata</w:t>
      </w:r>
      <w:r>
        <w:rPr>
          <w:rFonts w:ascii="Times New Roman" w:hAnsi="Times New Roman" w:cs="Times New Roman"/>
          <w:sz w:val="24"/>
          <w:szCs w:val="24"/>
        </w:rPr>
        <w:t xml:space="preserve">, utvrdili su povezanost između kockanja i krađe te između kockanja i rizičnog seksualnog ponašanja. Gupta i sur. (2004), istražujući fenomen ovisnosti o kockanju utvrdili su povezanost između kockanja i konzumiranja alkohola i droga te pušenja cigareta, a iste zaključke potvrdilo je još niz istraživanja (Hardoon i sur., 2004; Splevins, Mireskandari, Clayton i </w:t>
      </w:r>
      <w:r w:rsidRPr="00FF4498">
        <w:rPr>
          <w:rFonts w:ascii="Times New Roman" w:hAnsi="Times New Roman" w:cs="Times New Roman"/>
          <w:sz w:val="24"/>
          <w:szCs w:val="24"/>
        </w:rPr>
        <w:t>Blaszczynski</w:t>
      </w:r>
      <w:r>
        <w:rPr>
          <w:rFonts w:ascii="Times New Roman" w:hAnsi="Times New Roman" w:cs="Times New Roman"/>
          <w:sz w:val="24"/>
          <w:szCs w:val="24"/>
        </w:rPr>
        <w:t xml:space="preserve">, 2010; </w:t>
      </w:r>
      <w:r w:rsidRPr="00E21EF9">
        <w:rPr>
          <w:rFonts w:ascii="Times New Roman" w:hAnsi="Times New Roman" w:cs="Times New Roman"/>
          <w:sz w:val="24"/>
          <w:szCs w:val="24"/>
        </w:rPr>
        <w:t>Ricijaš, Dodig Hundrić, Kranželić, 2015</w:t>
      </w:r>
      <w:r>
        <w:rPr>
          <w:rFonts w:ascii="Times New Roman" w:hAnsi="Times New Roman" w:cs="Times New Roman"/>
          <w:sz w:val="24"/>
          <w:szCs w:val="24"/>
        </w:rPr>
        <w:t xml:space="preserve">). </w:t>
      </w:r>
      <w:r w:rsidRPr="005C05F8">
        <w:rPr>
          <w:rFonts w:ascii="Times New Roman" w:hAnsi="Times New Roman" w:cs="Times New Roman"/>
          <w:sz w:val="24"/>
          <w:szCs w:val="24"/>
        </w:rPr>
        <w:t xml:space="preserve">Rezultati ovog istraživanja pokazuju </w:t>
      </w:r>
      <w:r>
        <w:rPr>
          <w:rFonts w:ascii="Times New Roman" w:hAnsi="Times New Roman" w:cs="Times New Roman"/>
          <w:sz w:val="24"/>
          <w:szCs w:val="24"/>
        </w:rPr>
        <w:t>umjerenu</w:t>
      </w:r>
      <w:r w:rsidRPr="005C05F8">
        <w:rPr>
          <w:rFonts w:ascii="Times New Roman" w:hAnsi="Times New Roman" w:cs="Times New Roman"/>
          <w:sz w:val="24"/>
          <w:szCs w:val="24"/>
        </w:rPr>
        <w:t xml:space="preserve"> povezanost između </w:t>
      </w:r>
      <w:r>
        <w:rPr>
          <w:rFonts w:ascii="Times New Roman" w:hAnsi="Times New Roman" w:cs="Times New Roman"/>
          <w:sz w:val="24"/>
          <w:szCs w:val="24"/>
        </w:rPr>
        <w:t>apsentizma i kockanja</w:t>
      </w:r>
      <w:r w:rsidR="00CC2E2D">
        <w:rPr>
          <w:rFonts w:ascii="Times New Roman" w:hAnsi="Times New Roman" w:cs="Times New Roman"/>
          <w:sz w:val="24"/>
          <w:szCs w:val="24"/>
        </w:rPr>
        <w:t xml:space="preserve"> (r=0,5)</w:t>
      </w:r>
      <w:r>
        <w:rPr>
          <w:rFonts w:ascii="Times New Roman" w:hAnsi="Times New Roman" w:cs="Times New Roman"/>
          <w:sz w:val="24"/>
          <w:szCs w:val="24"/>
        </w:rPr>
        <w:t xml:space="preserve">, </w:t>
      </w:r>
      <w:r w:rsidRPr="005C05F8">
        <w:rPr>
          <w:rFonts w:ascii="Times New Roman" w:hAnsi="Times New Roman" w:cs="Times New Roman"/>
          <w:sz w:val="24"/>
          <w:szCs w:val="24"/>
        </w:rPr>
        <w:t xml:space="preserve">slično studiji </w:t>
      </w:r>
      <w:r>
        <w:rPr>
          <w:rFonts w:ascii="Times New Roman" w:hAnsi="Times New Roman" w:cs="Times New Roman"/>
          <w:sz w:val="24"/>
          <w:szCs w:val="24"/>
        </w:rPr>
        <w:t>Bilić (2012), koja je</w:t>
      </w:r>
      <w:r w:rsidRPr="005C05F8">
        <w:rPr>
          <w:rFonts w:ascii="Times New Roman" w:hAnsi="Times New Roman" w:cs="Times New Roman"/>
          <w:sz w:val="24"/>
          <w:szCs w:val="24"/>
        </w:rPr>
        <w:t xml:space="preserve"> istražujući fenomen</w:t>
      </w:r>
      <w:r>
        <w:rPr>
          <w:rFonts w:ascii="Times New Roman" w:hAnsi="Times New Roman" w:cs="Times New Roman"/>
          <w:sz w:val="24"/>
          <w:szCs w:val="24"/>
        </w:rPr>
        <w:t xml:space="preserve"> adolescentskog kockanja utvrdila </w:t>
      </w:r>
      <w:r w:rsidRPr="005C05F8">
        <w:rPr>
          <w:rFonts w:ascii="Times New Roman" w:hAnsi="Times New Roman" w:cs="Times New Roman"/>
          <w:sz w:val="24"/>
          <w:szCs w:val="24"/>
        </w:rPr>
        <w:t>pozitivan odnos između izostajanja učenika s nastave i kockanja</w:t>
      </w:r>
      <w:r>
        <w:rPr>
          <w:rFonts w:ascii="Times New Roman" w:hAnsi="Times New Roman" w:cs="Times New Roman"/>
          <w:sz w:val="24"/>
          <w:szCs w:val="24"/>
        </w:rPr>
        <w:t xml:space="preserve">. </w:t>
      </w:r>
      <w:r w:rsidR="00865312">
        <w:rPr>
          <w:rFonts w:ascii="Times New Roman" w:hAnsi="Times New Roman" w:cs="Times New Roman"/>
          <w:sz w:val="24"/>
          <w:szCs w:val="24"/>
        </w:rPr>
        <w:t>S obzirom da školski uspjeh negativno korelira s kockanjem (r=-0,19) i apsentizmom (r=-0,19)</w:t>
      </w:r>
      <w:r w:rsidR="00E3122A">
        <w:rPr>
          <w:rFonts w:ascii="Times New Roman" w:hAnsi="Times New Roman" w:cs="Times New Roman"/>
          <w:sz w:val="24"/>
          <w:szCs w:val="24"/>
        </w:rPr>
        <w:t xml:space="preserve"> može se zaključiti kako učenici s lošijim školskim uspjehom češće kockaju i namjerno izostaju s nastave. </w:t>
      </w:r>
      <w:r w:rsidR="002513E2">
        <w:rPr>
          <w:rFonts w:ascii="Times New Roman" w:hAnsi="Times New Roman" w:cs="Times New Roman"/>
          <w:sz w:val="24"/>
          <w:szCs w:val="24"/>
        </w:rPr>
        <w:t>Prema tome je moguće</w:t>
      </w:r>
      <w:r w:rsidR="00E3122A">
        <w:rPr>
          <w:rFonts w:ascii="Times New Roman" w:hAnsi="Times New Roman" w:cs="Times New Roman"/>
          <w:sz w:val="24"/>
          <w:szCs w:val="24"/>
        </w:rPr>
        <w:t xml:space="preserve"> da su apsentizam, kockanje i školski uspjeh</w:t>
      </w:r>
      <w:r w:rsidR="002513E2">
        <w:rPr>
          <w:rFonts w:ascii="Times New Roman" w:hAnsi="Times New Roman" w:cs="Times New Roman"/>
          <w:sz w:val="24"/>
          <w:szCs w:val="24"/>
        </w:rPr>
        <w:t xml:space="preserve"> međusobno povezani. Naime,</w:t>
      </w:r>
      <w:r w:rsidR="00E3122A">
        <w:rPr>
          <w:rFonts w:ascii="Times New Roman" w:hAnsi="Times New Roman" w:cs="Times New Roman"/>
          <w:sz w:val="24"/>
          <w:szCs w:val="24"/>
        </w:rPr>
        <w:t xml:space="preserve"> </w:t>
      </w:r>
      <w:r w:rsidR="002513E2">
        <w:rPr>
          <w:rFonts w:ascii="Times New Roman" w:hAnsi="Times New Roman" w:cs="Times New Roman"/>
          <w:sz w:val="24"/>
          <w:szCs w:val="24"/>
        </w:rPr>
        <w:t xml:space="preserve">moguće je da </w:t>
      </w:r>
      <w:r w:rsidR="00E3122A">
        <w:rPr>
          <w:rFonts w:ascii="Times New Roman" w:hAnsi="Times New Roman" w:cs="Times New Roman"/>
          <w:sz w:val="24"/>
          <w:szCs w:val="24"/>
        </w:rPr>
        <w:t>učenici bježe s nastave kako bi kockali, ali i problemi s kockanjem mog</w:t>
      </w:r>
      <w:r w:rsidR="002513E2">
        <w:rPr>
          <w:rFonts w:ascii="Times New Roman" w:hAnsi="Times New Roman" w:cs="Times New Roman"/>
          <w:sz w:val="24"/>
          <w:szCs w:val="24"/>
        </w:rPr>
        <w:t>u dovesti do neuspjeha u školi te na kraju do apsentizma.</w:t>
      </w:r>
    </w:p>
    <w:p w14:paraId="579181B3" w14:textId="77777777" w:rsidR="00E63CC8" w:rsidRDefault="00292A16" w:rsidP="00292A16">
      <w:pPr>
        <w:spacing w:line="360" w:lineRule="auto"/>
        <w:jc w:val="both"/>
        <w:rPr>
          <w:rFonts w:ascii="Times New Roman" w:hAnsi="Times New Roman" w:cs="Times New Roman"/>
          <w:sz w:val="24"/>
        </w:rPr>
      </w:pPr>
      <w:r>
        <w:rPr>
          <w:rFonts w:ascii="Times New Roman" w:hAnsi="Times New Roman" w:cs="Times New Roman"/>
          <w:sz w:val="24"/>
          <w:szCs w:val="19"/>
        </w:rPr>
        <w:t xml:space="preserve">Analizom posebne kategorije općeg stupnja ozbiljnosti problema s kockanjem utvrđeno je kako </w:t>
      </w:r>
      <w:r>
        <w:rPr>
          <w:rFonts w:ascii="Times New Roman" w:hAnsi="Times New Roman" w:cs="Times New Roman"/>
          <w:sz w:val="24"/>
        </w:rPr>
        <w:t>87</w:t>
      </w:r>
      <w:r w:rsidR="00E63CC8">
        <w:rPr>
          <w:rFonts w:ascii="Times New Roman" w:hAnsi="Times New Roman" w:cs="Times New Roman"/>
          <w:sz w:val="24"/>
        </w:rPr>
        <w:t xml:space="preserve">,9% srednjoškolaca nema </w:t>
      </w:r>
      <w:r w:rsidR="00E63CC8" w:rsidRPr="00E63CC8">
        <w:rPr>
          <w:rFonts w:ascii="Times New Roman" w:hAnsi="Times New Roman" w:cs="Times New Roman"/>
          <w:sz w:val="24"/>
        </w:rPr>
        <w:t>izražene štetne psihosocijalne posljedice kockanja</w:t>
      </w:r>
      <w:r>
        <w:rPr>
          <w:rFonts w:ascii="Times New Roman" w:hAnsi="Times New Roman" w:cs="Times New Roman"/>
          <w:sz w:val="24"/>
        </w:rPr>
        <w:t>, 8,7% njih osjeća niske do umjerene štetne psihosocijalne posljedice kockanja, a 3,4% ispitanika ima visoku razinu ozbiljnosti problema povezanih s kockanjem. Rezultati dobiveni provedenim istraživanjem slični su onima koje su dobili Hardoon i sur. (2004), a prema kojima 87,1% ispitanih adolescenata nema problema s kockanjem, u riziku od razvijanja problema s kockanjem je 8% ispitanika, a 4,9% ispitanika ima ozbiljan problem s kockanjem. Slične rezultate dobili su i Gupta i sur. (2013), prema kojima 2,7% ispitanih adolescenata ima ozbiljan problem s kockanjem, a 6,9% ispitanika ima nisku do umjerenu ozbiljnost problema s kockanjem. Međutim, rezultati dobiveni ovim istraživanjem znatno su niži od rezultata koje je u svojoj studiji dobila Dodig (2013), a prema kojoj ozbiljan problem s kockanjem ima 12.3% srednjoškolaca, a 16,9% srednjoškolaca osjeća niske do umjerene štetne psihosocijalne poslj</w:t>
      </w:r>
      <w:r w:rsidR="002E61EF">
        <w:rPr>
          <w:rFonts w:ascii="Times New Roman" w:hAnsi="Times New Roman" w:cs="Times New Roman"/>
          <w:sz w:val="24"/>
        </w:rPr>
        <w:t>edice kockanja. Rezultate slične</w:t>
      </w:r>
      <w:r>
        <w:rPr>
          <w:rFonts w:ascii="Times New Roman" w:hAnsi="Times New Roman" w:cs="Times New Roman"/>
          <w:sz w:val="24"/>
        </w:rPr>
        <w:t xml:space="preserve"> onima Dodig (2013) dobili su i Dodig i Ricijaš (2011b), a prema njima udio srednjoškolaca koji nemaju problem s kockanjem iznosi 62,9%, u riziku od razvijanja ozbiljnih problema s kockanjem je 25,7% srednjoškolaca, a 11,4% ispitanika ulazi u kategoriju problematičnih kockara.</w:t>
      </w:r>
      <w:r w:rsidR="00E63CC8">
        <w:rPr>
          <w:rFonts w:ascii="Times New Roman" w:hAnsi="Times New Roman" w:cs="Times New Roman"/>
          <w:sz w:val="24"/>
        </w:rPr>
        <w:t xml:space="preserve"> </w:t>
      </w:r>
    </w:p>
    <w:p w14:paraId="042988AC" w14:textId="1A0D31F8" w:rsidR="00292A16" w:rsidRDefault="00292A16" w:rsidP="00292A16">
      <w:pPr>
        <w:spacing w:line="360" w:lineRule="auto"/>
        <w:jc w:val="both"/>
        <w:rPr>
          <w:rFonts w:ascii="Times New Roman" w:hAnsi="Times New Roman" w:cs="Times New Roman"/>
          <w:sz w:val="24"/>
        </w:rPr>
      </w:pPr>
      <w:r>
        <w:rPr>
          <w:rFonts w:ascii="Times New Roman" w:hAnsi="Times New Roman" w:cs="Times New Roman"/>
          <w:sz w:val="24"/>
        </w:rPr>
        <w:t xml:space="preserve">Većina ispitanika (70,5%) sudjelovala je u barem jednom obliku kockanja, a slične rezultate u svojim istraživanjima dobili su i Dodig i Ricijaš (2011b) te Gupta i sur. (2004). Veliki postotak </w:t>
      </w:r>
      <w:r>
        <w:rPr>
          <w:rFonts w:ascii="Times New Roman" w:hAnsi="Times New Roman" w:cs="Times New Roman"/>
          <w:sz w:val="24"/>
        </w:rPr>
        <w:lastRenderedPageBreak/>
        <w:t xml:space="preserve">srednjoškolaca koji su sudjelovali u barem jednom obliku kockanja može biti posljedica društvene prihvatljivosti </w:t>
      </w:r>
      <w:r w:rsidR="00F51988">
        <w:rPr>
          <w:rFonts w:ascii="Times New Roman" w:hAnsi="Times New Roman" w:cs="Times New Roman"/>
          <w:sz w:val="24"/>
        </w:rPr>
        <w:t xml:space="preserve">kockanja </w:t>
      </w:r>
      <w:r>
        <w:rPr>
          <w:rFonts w:ascii="Times New Roman" w:hAnsi="Times New Roman" w:cs="Times New Roman"/>
          <w:sz w:val="24"/>
        </w:rPr>
        <w:t>i izos</w:t>
      </w:r>
      <w:r w:rsidR="00F51988">
        <w:rPr>
          <w:rFonts w:ascii="Times New Roman" w:hAnsi="Times New Roman" w:cs="Times New Roman"/>
          <w:sz w:val="24"/>
        </w:rPr>
        <w:t>tanka stigmatizacije istog</w:t>
      </w:r>
      <w:r>
        <w:rPr>
          <w:rFonts w:ascii="Times New Roman" w:hAnsi="Times New Roman" w:cs="Times New Roman"/>
          <w:sz w:val="24"/>
        </w:rPr>
        <w:t xml:space="preserve">, ali i povećane dostupnosti kockanja. Naime, što je kockanje </w:t>
      </w:r>
      <w:r w:rsidR="00F96486">
        <w:rPr>
          <w:rFonts w:ascii="Times New Roman" w:hAnsi="Times New Roman" w:cs="Times New Roman"/>
          <w:sz w:val="24"/>
        </w:rPr>
        <w:t>dostupnije</w:t>
      </w:r>
      <w:r>
        <w:rPr>
          <w:rFonts w:ascii="Times New Roman" w:hAnsi="Times New Roman" w:cs="Times New Roman"/>
          <w:sz w:val="24"/>
        </w:rPr>
        <w:t>, to će ga više ljudi upražnjavati (Martin, 2010). Ovaj zaključak potvrđuju i podatci dobiveni ovim istraživanjem prema kojima su najučestaliji oblici kockanja oni za koje nije potreban odlazak u instituciju, odnosno oni oblici za koje nije potreban priređivač igara na sreću. Prema rezultatima ovog istraživanja najučestaliji oblici kockanja su  igranje izazova za novac</w:t>
      </w:r>
      <w:r w:rsidR="00750585">
        <w:rPr>
          <w:rFonts w:ascii="Times New Roman" w:hAnsi="Times New Roman" w:cs="Times New Roman"/>
          <w:sz w:val="24"/>
        </w:rPr>
        <w:t xml:space="preserve"> </w:t>
      </w:r>
      <w:r>
        <w:rPr>
          <w:rFonts w:ascii="Times New Roman" w:hAnsi="Times New Roman" w:cs="Times New Roman"/>
          <w:sz w:val="24"/>
        </w:rPr>
        <w:t xml:space="preserve">ili </w:t>
      </w:r>
      <w:r w:rsidR="00F51988">
        <w:rPr>
          <w:rFonts w:ascii="Times New Roman" w:hAnsi="Times New Roman" w:cs="Times New Roman"/>
          <w:sz w:val="24"/>
        </w:rPr>
        <w:t>neku drugu vrijednost</w:t>
      </w:r>
      <w:r w:rsidR="00750585">
        <w:rPr>
          <w:rFonts w:ascii="Times New Roman" w:hAnsi="Times New Roman" w:cs="Times New Roman"/>
          <w:sz w:val="24"/>
        </w:rPr>
        <w:t xml:space="preserve"> </w:t>
      </w:r>
      <w:r w:rsidR="00750585" w:rsidRPr="00750585">
        <w:rPr>
          <w:rFonts w:ascii="Times New Roman" w:hAnsi="Times New Roman" w:cs="Times New Roman"/>
          <w:sz w:val="24"/>
        </w:rPr>
        <w:t>(55,7%)</w:t>
      </w:r>
      <w:r w:rsidR="00F51988">
        <w:rPr>
          <w:rFonts w:ascii="Times New Roman" w:hAnsi="Times New Roman" w:cs="Times New Roman"/>
          <w:sz w:val="24"/>
        </w:rPr>
        <w:t>, kartanje</w:t>
      </w:r>
      <w:r w:rsidR="00750585">
        <w:rPr>
          <w:rFonts w:ascii="Times New Roman" w:hAnsi="Times New Roman" w:cs="Times New Roman"/>
          <w:sz w:val="24"/>
        </w:rPr>
        <w:t xml:space="preserve"> (38,9%)</w:t>
      </w:r>
      <w:r w:rsidR="00F51988">
        <w:rPr>
          <w:rFonts w:ascii="Times New Roman" w:hAnsi="Times New Roman" w:cs="Times New Roman"/>
          <w:sz w:val="24"/>
        </w:rPr>
        <w:t xml:space="preserve"> te</w:t>
      </w:r>
      <w:r>
        <w:rPr>
          <w:rFonts w:ascii="Times New Roman" w:hAnsi="Times New Roman" w:cs="Times New Roman"/>
          <w:sz w:val="24"/>
        </w:rPr>
        <w:t xml:space="preserve"> klađenje na vlastiti ili tuđi rezultat u igri vještine</w:t>
      </w:r>
      <w:r w:rsidR="00750585">
        <w:rPr>
          <w:rFonts w:ascii="Times New Roman" w:hAnsi="Times New Roman" w:cs="Times New Roman"/>
          <w:sz w:val="24"/>
        </w:rPr>
        <w:t xml:space="preserve"> (36,9%)</w:t>
      </w:r>
      <w:r>
        <w:rPr>
          <w:rFonts w:ascii="Times New Roman" w:hAnsi="Times New Roman" w:cs="Times New Roman"/>
          <w:sz w:val="24"/>
        </w:rPr>
        <w:t>. S druge strane, prema rezultatima ovog istraživanja najrjeđi oblici kockanja su živa igra u casinu</w:t>
      </w:r>
      <w:r w:rsidR="00750585">
        <w:rPr>
          <w:rFonts w:ascii="Times New Roman" w:hAnsi="Times New Roman" w:cs="Times New Roman"/>
          <w:sz w:val="24"/>
        </w:rPr>
        <w:t xml:space="preserve"> (2%)</w:t>
      </w:r>
      <w:r>
        <w:rPr>
          <w:rFonts w:ascii="Times New Roman" w:hAnsi="Times New Roman" w:cs="Times New Roman"/>
          <w:sz w:val="24"/>
        </w:rPr>
        <w:t>, internet casino</w:t>
      </w:r>
      <w:r w:rsidR="00750585">
        <w:rPr>
          <w:rFonts w:ascii="Times New Roman" w:hAnsi="Times New Roman" w:cs="Times New Roman"/>
          <w:sz w:val="24"/>
        </w:rPr>
        <w:t xml:space="preserve"> (7,4%)</w:t>
      </w:r>
      <w:r>
        <w:rPr>
          <w:rFonts w:ascii="Times New Roman" w:hAnsi="Times New Roman" w:cs="Times New Roman"/>
          <w:sz w:val="24"/>
        </w:rPr>
        <w:t xml:space="preserve">, casino aparati </w:t>
      </w:r>
      <w:r w:rsidR="00750585">
        <w:rPr>
          <w:rFonts w:ascii="Times New Roman" w:hAnsi="Times New Roman" w:cs="Times New Roman"/>
          <w:sz w:val="24"/>
        </w:rPr>
        <w:t xml:space="preserve">(8,7%) </w:t>
      </w:r>
      <w:r>
        <w:rPr>
          <w:rFonts w:ascii="Times New Roman" w:hAnsi="Times New Roman" w:cs="Times New Roman"/>
          <w:sz w:val="24"/>
        </w:rPr>
        <w:t>te internet sportska kladionica</w:t>
      </w:r>
      <w:r w:rsidR="00750585">
        <w:rPr>
          <w:rFonts w:ascii="Times New Roman" w:hAnsi="Times New Roman" w:cs="Times New Roman"/>
          <w:sz w:val="24"/>
        </w:rPr>
        <w:t xml:space="preserve"> (10,7%)</w:t>
      </w:r>
      <w:r>
        <w:rPr>
          <w:rFonts w:ascii="Times New Roman" w:hAnsi="Times New Roman" w:cs="Times New Roman"/>
          <w:sz w:val="24"/>
        </w:rPr>
        <w:t>; oblici koji su ipak manje dostupni adolescentima jer zahtijevaju punoljetnost igrača ili posjedovanje kreditne kartice. Utvrđena je statistički značajna razlika prema dobi u igranju lutrijskih igara</w:t>
      </w:r>
      <w:r w:rsidR="003E55C1">
        <w:rPr>
          <w:rFonts w:ascii="Times New Roman" w:hAnsi="Times New Roman" w:cs="Times New Roman"/>
          <w:sz w:val="24"/>
        </w:rPr>
        <w:t xml:space="preserve"> (</w:t>
      </w:r>
      <w:r w:rsidR="003E55C1" w:rsidRPr="003E55C1">
        <w:rPr>
          <w:rFonts w:ascii="Times New Roman" w:hAnsi="Times New Roman" w:cs="Times New Roman"/>
          <w:sz w:val="24"/>
        </w:rPr>
        <w:t>p&lt;0,05</w:t>
      </w:r>
      <w:r w:rsidR="003E55C1">
        <w:rPr>
          <w:rFonts w:ascii="Times New Roman" w:hAnsi="Times New Roman" w:cs="Times New Roman"/>
          <w:sz w:val="24"/>
        </w:rPr>
        <w:t>)</w:t>
      </w:r>
      <w:r>
        <w:rPr>
          <w:rFonts w:ascii="Times New Roman" w:hAnsi="Times New Roman" w:cs="Times New Roman"/>
          <w:sz w:val="24"/>
        </w:rPr>
        <w:t xml:space="preserve">, pri čemu ju češće igraju učenici četvrtih razreda koji su uglavnom punoljetni. Međutim, nepostojanje statistički značajne razlike prema dobi u igranju sportske kladionice ukazuje da je </w:t>
      </w:r>
      <w:r w:rsidR="00F51988">
        <w:rPr>
          <w:rFonts w:ascii="Times New Roman" w:hAnsi="Times New Roman" w:cs="Times New Roman"/>
          <w:sz w:val="24"/>
        </w:rPr>
        <w:t>taj oblik kockanja dostupan</w:t>
      </w:r>
      <w:r>
        <w:rPr>
          <w:rFonts w:ascii="Times New Roman" w:hAnsi="Times New Roman" w:cs="Times New Roman"/>
          <w:sz w:val="24"/>
        </w:rPr>
        <w:t xml:space="preserve"> maloljetnicima bez obzira na zakonsku regulativu prema kojoj je ko</w:t>
      </w:r>
      <w:r w:rsidR="001866FC">
        <w:rPr>
          <w:rFonts w:ascii="Times New Roman" w:hAnsi="Times New Roman" w:cs="Times New Roman"/>
          <w:sz w:val="24"/>
        </w:rPr>
        <w:t>ckanje ilegalno za maloljetnike</w:t>
      </w:r>
      <w:r w:rsidR="00750585">
        <w:rPr>
          <w:rFonts w:ascii="Times New Roman" w:hAnsi="Times New Roman" w:cs="Times New Roman"/>
          <w:sz w:val="24"/>
        </w:rPr>
        <w:t>.</w:t>
      </w:r>
    </w:p>
    <w:p w14:paraId="486CDD64" w14:textId="77777777" w:rsidR="00BF4EA9" w:rsidRDefault="00BF4EA9" w:rsidP="004F6D24">
      <w:pPr>
        <w:spacing w:line="360" w:lineRule="auto"/>
        <w:jc w:val="both"/>
        <w:rPr>
          <w:rFonts w:ascii="Times New Roman" w:hAnsi="Times New Roman" w:cs="Times New Roman"/>
          <w:sz w:val="24"/>
          <w:szCs w:val="24"/>
        </w:rPr>
      </w:pPr>
    </w:p>
    <w:p w14:paraId="137613EE" w14:textId="77777777" w:rsidR="004F6D24" w:rsidRPr="00D30254" w:rsidRDefault="004F6D24" w:rsidP="004F6D24">
      <w:pPr>
        <w:spacing w:line="360" w:lineRule="auto"/>
        <w:jc w:val="both"/>
        <w:rPr>
          <w:rFonts w:ascii="Times New Roman" w:hAnsi="Times New Roman" w:cs="Times New Roman"/>
          <w:sz w:val="24"/>
          <w:szCs w:val="24"/>
        </w:rPr>
      </w:pPr>
    </w:p>
    <w:p w14:paraId="33E759B1" w14:textId="77777777" w:rsidR="004F6D24" w:rsidRDefault="004F6D24" w:rsidP="004F6D24"/>
    <w:p w14:paraId="4D68B909" w14:textId="77777777" w:rsidR="004F6D24" w:rsidRPr="004F6D24" w:rsidRDefault="004F6D24" w:rsidP="004F6D24"/>
    <w:p w14:paraId="458F7106" w14:textId="77777777" w:rsidR="00D13805" w:rsidRDefault="00D13805" w:rsidP="00D13805">
      <w:pPr>
        <w:rPr>
          <w:rFonts w:ascii="Times New Roman" w:hAnsi="Times New Roman" w:cs="Times New Roman"/>
          <w:b/>
          <w:sz w:val="24"/>
          <w:szCs w:val="24"/>
        </w:rPr>
      </w:pPr>
      <w:r>
        <w:rPr>
          <w:rFonts w:ascii="Times New Roman" w:hAnsi="Times New Roman" w:cs="Times New Roman"/>
          <w:b/>
          <w:sz w:val="24"/>
          <w:szCs w:val="24"/>
        </w:rPr>
        <w:br w:type="page"/>
      </w:r>
    </w:p>
    <w:p w14:paraId="2AEFDC75" w14:textId="77777777" w:rsidR="007C1E8F" w:rsidRDefault="00845D13" w:rsidP="00D13805">
      <w:pPr>
        <w:pStyle w:val="Heading1"/>
        <w:spacing w:line="360" w:lineRule="auto"/>
        <w:jc w:val="both"/>
        <w:rPr>
          <w:rFonts w:ascii="Times New Roman" w:hAnsi="Times New Roman" w:cs="Times New Roman"/>
          <w:b/>
          <w:color w:val="auto"/>
          <w:sz w:val="28"/>
        </w:rPr>
      </w:pPr>
      <w:bookmarkStart w:id="22" w:name="_Toc443578473"/>
      <w:r w:rsidRPr="00427E5B">
        <w:rPr>
          <w:rFonts w:ascii="Times New Roman" w:hAnsi="Times New Roman" w:cs="Times New Roman"/>
          <w:b/>
          <w:color w:val="auto"/>
          <w:sz w:val="28"/>
        </w:rPr>
        <w:lastRenderedPageBreak/>
        <w:t>VI. ZAKLJUČAK</w:t>
      </w:r>
      <w:bookmarkEnd w:id="22"/>
      <w:r w:rsidRPr="00427E5B">
        <w:rPr>
          <w:rFonts w:ascii="Times New Roman" w:hAnsi="Times New Roman" w:cs="Times New Roman"/>
          <w:b/>
          <w:color w:val="auto"/>
          <w:sz w:val="28"/>
        </w:rPr>
        <w:t xml:space="preserve"> </w:t>
      </w:r>
    </w:p>
    <w:p w14:paraId="57CB792C" w14:textId="77777777" w:rsidR="00EB5355" w:rsidRDefault="00EB5355" w:rsidP="00EB5355"/>
    <w:p w14:paraId="6DA174B3" w14:textId="77777777" w:rsidR="00717892" w:rsidRDefault="00717892" w:rsidP="00717892">
      <w:pPr>
        <w:spacing w:line="360" w:lineRule="auto"/>
        <w:jc w:val="both"/>
        <w:rPr>
          <w:rFonts w:ascii="Times New Roman" w:hAnsi="Times New Roman" w:cs="Times New Roman"/>
          <w:sz w:val="24"/>
          <w:szCs w:val="24"/>
        </w:rPr>
      </w:pPr>
      <w:r w:rsidRPr="004D3825">
        <w:rPr>
          <w:rFonts w:ascii="Times New Roman" w:hAnsi="Times New Roman" w:cs="Times New Roman"/>
          <w:sz w:val="24"/>
          <w:szCs w:val="24"/>
        </w:rPr>
        <w:t>Ovo istraživanje u svojem fokusu ima učestalost i posljedice kockanja adolescenata. Cilj istraživanja bio je ispitati učestalost i posljedice kockanja adolescenata s obzirom na njihova sociodemografska obilježja,</w:t>
      </w:r>
      <w:r>
        <w:rPr>
          <w:rFonts w:ascii="Times New Roman" w:hAnsi="Times New Roman" w:cs="Times New Roman"/>
          <w:sz w:val="24"/>
          <w:szCs w:val="24"/>
        </w:rPr>
        <w:t xml:space="preserve"> </w:t>
      </w:r>
      <w:r w:rsidRPr="004D3825">
        <w:rPr>
          <w:rFonts w:ascii="Times New Roman" w:hAnsi="Times New Roman" w:cs="Times New Roman"/>
          <w:sz w:val="24"/>
          <w:szCs w:val="24"/>
        </w:rPr>
        <w:t xml:space="preserve">utvrditi koji su oblici kockanja najčešći u srednjoškolskoj populaciji adolescenata te ispitati moguću povezanost između kockanja i ostalih </w:t>
      </w:r>
      <w:r>
        <w:rPr>
          <w:rFonts w:ascii="Times New Roman" w:hAnsi="Times New Roman" w:cs="Times New Roman"/>
          <w:sz w:val="24"/>
          <w:szCs w:val="24"/>
        </w:rPr>
        <w:t xml:space="preserve">rizičnih stilova ponašanja. U radu su utvrđene statistički značajne razlike prema spolu u odnosu na učestalost, oblike i posljedice kockanja te statistički značajne razlike prema dobi u odnosu na oblike kockanja. Utvrđeno je kako mladići učestalije kockaju od djevojaka, prevladavaju u većini oblika kockanja te trpe teže štetne psihosocijalne posljedice kockanja. U istraživanju nije utvrđena statistički značajna razlika s obzirom na dob i učestalost te posljedice kockanja, a nema ni statistički značajne razlike u kockanju s obzirom na vrstu škole. Utvrđene su statistički značajne razlike prema sklonosti rizičnim stilovima ponašanja </w:t>
      </w:r>
      <w:r w:rsidRPr="00144058">
        <w:rPr>
          <w:rFonts w:ascii="Times New Roman" w:hAnsi="Times New Roman" w:cs="Times New Roman"/>
          <w:sz w:val="24"/>
          <w:szCs w:val="24"/>
        </w:rPr>
        <w:t>s obzi</w:t>
      </w:r>
      <w:r>
        <w:rPr>
          <w:rFonts w:ascii="Times New Roman" w:hAnsi="Times New Roman" w:cs="Times New Roman"/>
          <w:sz w:val="24"/>
          <w:szCs w:val="24"/>
        </w:rPr>
        <w:t xml:space="preserve">rom na spol, dob i vrstu škole. Mladići su skloniji agresivnom i rizičnom seksualnom ponašanju od djevojaka. Mlađi učenici skloniji su agresivnom ponašanju, a stariji učenici konzumiranju alkohola i apsentizmu. Učenici strukovne škole u većem broju puše cigarete, koriste ovisnička sredstva, agresivniji su te su skloniji namjernom uništavanju imovine od učenika koji pohađaju gimnaziju. Korelacijska analiza pokazala je povezanost između naobrazbe majke ispitanika i njihovog kockanja te negativnu povezanost između školskog uspjeha i kockanja. Također, utvrđena je povezanost između kockanja i svih ispitivanih rizičnih stilova ponašanja. Oko dvije trećine ispitanika sudjelovalo je u barem jednom obliku kockanja. Iako većina ispitanika ne osjeća štetne posljedice kockanja, postoji mali broj učenika koji trpi ozbiljne probleme povezane s kockanjem. Pedagoškim djelatnicima teško je identificirati učenika koji ima problem s kockanjem jer u slučaju kockanja nema vidljivih simptoma ili znakova kao u slučajevima drugih ovisnosti ili rizičnih ponašanja. Međutim, uzme li se u obzir utvrđena povezanost između kockanja i ostalih rizičnih stilova ponašanja moguće je pretpostaviti kako su učenici kod kojih su primijećeni obrasci rizičnog ponašanja u većem riziku za razvoj problema s kockanjem. Podatak prema kojemu je dvije trećine ispitanih učenika sudjelovalo u nekom obliku kockanja svjedoči o tome kako adolescenti vide kockanje kao prihvatljiv oblik zabave od kojeg mogu profitirati i u kojem nema vidljivih posljedica. Upravo zbog toga važna je primarna prevencija u kojoj bi se mlade obrazovalo o vjerojatnosti </w:t>
      </w:r>
      <w:r w:rsidRPr="008C3601">
        <w:rPr>
          <w:rFonts w:ascii="Times New Roman" w:hAnsi="Times New Roman" w:cs="Times New Roman"/>
          <w:sz w:val="24"/>
          <w:szCs w:val="24"/>
        </w:rPr>
        <w:t>dobitka u različitim oblicima kockanja</w:t>
      </w:r>
      <w:r>
        <w:rPr>
          <w:rFonts w:ascii="Times New Roman" w:hAnsi="Times New Roman" w:cs="Times New Roman"/>
          <w:sz w:val="24"/>
          <w:szCs w:val="24"/>
        </w:rPr>
        <w:t xml:space="preserve">, ispravilo zablude o igrama na sreću te informiralo o štetnim posljedicama kockanja. Realnija očekivanja vezana uz profit od igara na sreću te svjesnost o njihovoj štetnosti mogla bi utjecati na smanjeno sudjelovanje u igrama na sreću. Također, prevencija bi se trebala usmjeriti na </w:t>
      </w:r>
      <w:r>
        <w:rPr>
          <w:rFonts w:ascii="Times New Roman" w:hAnsi="Times New Roman" w:cs="Times New Roman"/>
          <w:sz w:val="24"/>
          <w:szCs w:val="24"/>
        </w:rPr>
        <w:lastRenderedPageBreak/>
        <w:t>ograničavanje prilika za kockanje, odnosno na bolju zakonsku regulaciju igara na sreću. Rezultati ovog istraživanja upućuju na potrebu daljnjih istraživanja problema kockanja kod adolescenata, ali i razvoj adekvatnijih instrumenata za ispitivanje kojima bi se dobili kvalitetni podatci. Potrebno je uključiti i roditelje i širu društvenu zajednicu kako bi se promijenila slika o kockanju kao prihvatljivom obliku zabave koja sa sobom ne nosi štetne posljedice.</w:t>
      </w:r>
    </w:p>
    <w:p w14:paraId="69877C30" w14:textId="317E8441" w:rsidR="00791F7E" w:rsidRDefault="00717892" w:rsidP="00717892">
      <w:pPr>
        <w:spacing w:after="0" w:line="360" w:lineRule="auto"/>
        <w:jc w:val="both"/>
        <w:rPr>
          <w:rFonts w:ascii="Times New Roman" w:hAnsi="Times New Roman" w:cs="Times New Roman"/>
          <w:sz w:val="24"/>
          <w:szCs w:val="24"/>
        </w:rPr>
      </w:pPr>
      <w:r w:rsidRPr="00785042">
        <w:rPr>
          <w:rFonts w:ascii="Times New Roman" w:eastAsiaTheme="majorEastAsia" w:hAnsi="Times New Roman" w:cs="Times New Roman"/>
          <w:sz w:val="24"/>
          <w:szCs w:val="24"/>
          <w:lang w:eastAsia="hr-HR"/>
        </w:rPr>
        <w:t xml:space="preserve">Teorijska analiza i provedeno istraživanje trebali bi pedagogijskoj teoriji i pedagoškoj praksi pomoći u </w:t>
      </w:r>
      <w:r>
        <w:rPr>
          <w:rFonts w:ascii="Times New Roman" w:eastAsiaTheme="majorEastAsia" w:hAnsi="Times New Roman" w:cs="Times New Roman"/>
          <w:sz w:val="24"/>
          <w:szCs w:val="24"/>
          <w:lang w:eastAsia="hr-HR"/>
        </w:rPr>
        <w:t xml:space="preserve">prepoznavanju ozbiljnosti problema kockanja kod adolescenata te ukazati na potrebu kreiranja kvalitetnih preventivnih i terapijskih programa kako bi se spriječile ili ublažile negativne posljedice kockanja. </w:t>
      </w:r>
      <w:r w:rsidR="00791F7E">
        <w:rPr>
          <w:rFonts w:ascii="Times New Roman" w:hAnsi="Times New Roman" w:cs="Times New Roman"/>
          <w:sz w:val="24"/>
          <w:szCs w:val="24"/>
        </w:rPr>
        <w:br w:type="page"/>
      </w:r>
    </w:p>
    <w:p w14:paraId="4EE92FD9" w14:textId="46B2B34A" w:rsidR="00372150" w:rsidRPr="00823E18" w:rsidRDefault="007C1E8F" w:rsidP="00C96E37">
      <w:pPr>
        <w:pStyle w:val="Heading1"/>
        <w:spacing w:line="360" w:lineRule="auto"/>
        <w:jc w:val="both"/>
        <w:rPr>
          <w:rFonts w:ascii="Times New Roman" w:hAnsi="Times New Roman" w:cs="Times New Roman"/>
          <w:b/>
        </w:rPr>
      </w:pPr>
      <w:bookmarkStart w:id="23" w:name="_Toc443578474"/>
      <w:r w:rsidRPr="00823E18">
        <w:rPr>
          <w:rFonts w:ascii="Times New Roman" w:hAnsi="Times New Roman" w:cs="Times New Roman"/>
          <w:b/>
          <w:color w:val="auto"/>
          <w:sz w:val="28"/>
        </w:rPr>
        <w:lastRenderedPageBreak/>
        <w:t xml:space="preserve">VII. </w:t>
      </w:r>
      <w:r w:rsidR="00C96E37" w:rsidRPr="00823E18">
        <w:rPr>
          <w:rFonts w:ascii="Times New Roman" w:hAnsi="Times New Roman" w:cs="Times New Roman"/>
          <w:b/>
          <w:color w:val="auto"/>
          <w:sz w:val="28"/>
        </w:rPr>
        <w:t>POPIS LITERATURE</w:t>
      </w:r>
      <w:bookmarkEnd w:id="23"/>
    </w:p>
    <w:p w14:paraId="62DD6C46" w14:textId="77777777" w:rsidR="00351DB6" w:rsidRPr="001F6DB2" w:rsidRDefault="00351DB6"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Archibald, </w:t>
      </w:r>
      <w:r w:rsidR="0085292C" w:rsidRPr="001F6DB2">
        <w:rPr>
          <w:rFonts w:ascii="Times New Roman" w:hAnsi="Times New Roman" w:cs="Times New Roman"/>
          <w:sz w:val="24"/>
          <w:szCs w:val="24"/>
        </w:rPr>
        <w:t xml:space="preserve">A. B., </w:t>
      </w:r>
      <w:r w:rsidRPr="001F6DB2">
        <w:rPr>
          <w:rFonts w:ascii="Times New Roman" w:hAnsi="Times New Roman" w:cs="Times New Roman"/>
          <w:sz w:val="24"/>
          <w:szCs w:val="24"/>
        </w:rPr>
        <w:t>Graber,</w:t>
      </w:r>
      <w:r w:rsidR="0085292C" w:rsidRPr="001F6DB2">
        <w:rPr>
          <w:rFonts w:ascii="Times New Roman" w:hAnsi="Times New Roman" w:cs="Times New Roman"/>
          <w:sz w:val="24"/>
          <w:szCs w:val="24"/>
        </w:rPr>
        <w:t xml:space="preserve"> J. A.,</w:t>
      </w:r>
      <w:r w:rsidRPr="001F6DB2">
        <w:rPr>
          <w:rFonts w:ascii="Times New Roman" w:hAnsi="Times New Roman" w:cs="Times New Roman"/>
          <w:sz w:val="24"/>
          <w:szCs w:val="24"/>
        </w:rPr>
        <w:t xml:space="preserve"> Brooks</w:t>
      </w:r>
      <w:r w:rsidR="007B50AD" w:rsidRPr="001F6DB2">
        <w:rPr>
          <w:rFonts w:ascii="Times New Roman" w:hAnsi="Times New Roman" w:cs="Times New Roman"/>
          <w:sz w:val="24"/>
          <w:szCs w:val="24"/>
        </w:rPr>
        <w:t xml:space="preserve"> – </w:t>
      </w:r>
      <w:r w:rsidRPr="001F6DB2">
        <w:rPr>
          <w:rFonts w:ascii="Times New Roman" w:hAnsi="Times New Roman" w:cs="Times New Roman"/>
          <w:sz w:val="24"/>
          <w:szCs w:val="24"/>
        </w:rPr>
        <w:t>Gunn,</w:t>
      </w:r>
      <w:r w:rsidR="0085292C" w:rsidRPr="001F6DB2">
        <w:rPr>
          <w:rFonts w:ascii="Times New Roman" w:hAnsi="Times New Roman" w:cs="Times New Roman"/>
          <w:sz w:val="24"/>
          <w:szCs w:val="24"/>
        </w:rPr>
        <w:t xml:space="preserve"> J.</w:t>
      </w:r>
      <w:r w:rsidRPr="001F6DB2">
        <w:rPr>
          <w:rFonts w:ascii="Times New Roman" w:hAnsi="Times New Roman" w:cs="Times New Roman"/>
          <w:sz w:val="24"/>
          <w:szCs w:val="24"/>
        </w:rPr>
        <w:t xml:space="preserve"> (2003). </w:t>
      </w:r>
      <w:r w:rsidR="0085292C" w:rsidRPr="001F6DB2">
        <w:rPr>
          <w:rFonts w:ascii="Times New Roman" w:hAnsi="Times New Roman" w:cs="Times New Roman"/>
          <w:sz w:val="24"/>
          <w:szCs w:val="24"/>
        </w:rPr>
        <w:t xml:space="preserve">Pubertal Processes and Physiological Growth in Adolescence. U: Adams, G. R., Berzonsky, M. D. (ur.), </w:t>
      </w:r>
      <w:r w:rsidR="0085292C" w:rsidRPr="001F6DB2">
        <w:rPr>
          <w:rFonts w:ascii="Times New Roman" w:hAnsi="Times New Roman" w:cs="Times New Roman"/>
          <w:i/>
          <w:sz w:val="24"/>
          <w:szCs w:val="24"/>
        </w:rPr>
        <w:t xml:space="preserve">Blackwell Handbook of Adolescence. </w:t>
      </w:r>
      <w:r w:rsidR="00B9414B" w:rsidRPr="001F6DB2">
        <w:rPr>
          <w:rFonts w:ascii="Times New Roman" w:hAnsi="Times New Roman" w:cs="Times New Roman"/>
          <w:sz w:val="24"/>
          <w:szCs w:val="24"/>
        </w:rPr>
        <w:t>Oxford: Blackwell Publishing, str. 24-47.</w:t>
      </w:r>
    </w:p>
    <w:p w14:paraId="638FAE77" w14:textId="77777777" w:rsidR="007D3C64" w:rsidRPr="001F6DB2" w:rsidRDefault="007D3C64"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Bartlett, R., Holditch</w:t>
      </w:r>
      <w:r w:rsidR="007B50AD" w:rsidRPr="001F6DB2">
        <w:rPr>
          <w:rFonts w:ascii="Times New Roman" w:hAnsi="Times New Roman" w:cs="Times New Roman"/>
          <w:sz w:val="24"/>
          <w:szCs w:val="24"/>
        </w:rPr>
        <w:t xml:space="preserve"> – </w:t>
      </w:r>
      <w:r w:rsidRPr="001F6DB2">
        <w:rPr>
          <w:rFonts w:ascii="Times New Roman" w:hAnsi="Times New Roman" w:cs="Times New Roman"/>
          <w:sz w:val="24"/>
          <w:szCs w:val="24"/>
        </w:rPr>
        <w:t>Davis, D., Belyea, M., Tucker Halpern, C., Beeber, L. (</w:t>
      </w:r>
      <w:r w:rsidR="00662840" w:rsidRPr="001F6DB2">
        <w:rPr>
          <w:rFonts w:ascii="Times New Roman" w:hAnsi="Times New Roman" w:cs="Times New Roman"/>
          <w:sz w:val="24"/>
          <w:szCs w:val="24"/>
        </w:rPr>
        <w:t xml:space="preserve">2006). Risk and Protection in the Development of Problem Behaviors in Adolescents. </w:t>
      </w:r>
      <w:r w:rsidR="00662840" w:rsidRPr="001F6DB2">
        <w:rPr>
          <w:rFonts w:ascii="Times New Roman" w:hAnsi="Times New Roman" w:cs="Times New Roman"/>
          <w:i/>
          <w:sz w:val="24"/>
          <w:szCs w:val="24"/>
        </w:rPr>
        <w:t>Research in Nursing &amp; Health</w:t>
      </w:r>
      <w:r w:rsidR="00662840" w:rsidRPr="001F6DB2">
        <w:rPr>
          <w:rFonts w:ascii="Times New Roman" w:hAnsi="Times New Roman" w:cs="Times New Roman"/>
          <w:sz w:val="24"/>
          <w:szCs w:val="24"/>
        </w:rPr>
        <w:t>, 29, str. 607–621.</w:t>
      </w:r>
    </w:p>
    <w:p w14:paraId="1A2500CC" w14:textId="77777777" w:rsidR="00ED07A4" w:rsidRPr="001F6DB2" w:rsidRDefault="00ED07A4"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Bastašić, Z. (1995). </w:t>
      </w:r>
      <w:r w:rsidRPr="001F6DB2">
        <w:rPr>
          <w:rFonts w:ascii="Times New Roman" w:hAnsi="Times New Roman" w:cs="Times New Roman"/>
          <w:i/>
          <w:sz w:val="24"/>
          <w:szCs w:val="24"/>
        </w:rPr>
        <w:t xml:space="preserve">Pubertet i adolescencija. </w:t>
      </w:r>
      <w:r w:rsidRPr="001F6DB2">
        <w:rPr>
          <w:rFonts w:ascii="Times New Roman" w:hAnsi="Times New Roman" w:cs="Times New Roman"/>
          <w:sz w:val="24"/>
          <w:szCs w:val="24"/>
        </w:rPr>
        <w:t>Zagreb: Školska knjiga.</w:t>
      </w:r>
    </w:p>
    <w:p w14:paraId="189C455D" w14:textId="77777777" w:rsidR="00D42C68" w:rsidRPr="001F6DB2" w:rsidRDefault="00D42C68"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Bašić, J. (2009). </w:t>
      </w:r>
      <w:r w:rsidRPr="001F6DB2">
        <w:rPr>
          <w:rFonts w:ascii="Times New Roman" w:hAnsi="Times New Roman" w:cs="Times New Roman"/>
          <w:i/>
          <w:sz w:val="24"/>
          <w:szCs w:val="24"/>
        </w:rPr>
        <w:t xml:space="preserve">Teorije prevencije: prevencija poremećaja u ponašanju i rizičnih ponašanja djece i mladih.  </w:t>
      </w:r>
      <w:r w:rsidRPr="001F6DB2">
        <w:rPr>
          <w:rFonts w:ascii="Times New Roman" w:hAnsi="Times New Roman" w:cs="Times New Roman"/>
          <w:sz w:val="24"/>
          <w:szCs w:val="24"/>
        </w:rPr>
        <w:t>Zagreb: Školska knjiga.</w:t>
      </w:r>
    </w:p>
    <w:p w14:paraId="3E1DBD8D" w14:textId="77777777" w:rsidR="006511E8" w:rsidRPr="001F6DB2" w:rsidRDefault="006511E8"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Bašić, J., Ferić M., (2004). Djeca i mladi u riziku – rizična ponašanja. U: Bašić, J., Koller-Trbović, N., Uzelac, S. (ur.), </w:t>
      </w:r>
      <w:r w:rsidR="00026F8B" w:rsidRPr="001F6DB2">
        <w:rPr>
          <w:rFonts w:ascii="Times New Roman" w:hAnsi="Times New Roman" w:cs="Times New Roman"/>
          <w:i/>
          <w:sz w:val="24"/>
          <w:szCs w:val="24"/>
        </w:rPr>
        <w:t xml:space="preserve">Poremećaji u ponašanju i rizična ponašanja: pristupi i pojmovna određenja. </w:t>
      </w:r>
      <w:r w:rsidR="00026F8B" w:rsidRPr="001F6DB2">
        <w:rPr>
          <w:rFonts w:ascii="Times New Roman" w:hAnsi="Times New Roman" w:cs="Times New Roman"/>
          <w:sz w:val="24"/>
          <w:szCs w:val="24"/>
        </w:rPr>
        <w:t>Zagreb: Edukacijsko</w:t>
      </w:r>
      <w:r w:rsidR="007B50AD" w:rsidRPr="001F6DB2">
        <w:rPr>
          <w:rFonts w:ascii="Times New Roman" w:hAnsi="Times New Roman" w:cs="Times New Roman"/>
          <w:sz w:val="24"/>
          <w:szCs w:val="24"/>
        </w:rPr>
        <w:t xml:space="preserve"> –</w:t>
      </w:r>
      <w:r w:rsidR="00026F8B" w:rsidRPr="001F6DB2">
        <w:rPr>
          <w:rFonts w:ascii="Times New Roman" w:hAnsi="Times New Roman" w:cs="Times New Roman"/>
          <w:sz w:val="24"/>
          <w:szCs w:val="24"/>
        </w:rPr>
        <w:t xml:space="preserve"> rehabilitacijski fakultet Sveučilišta u Zagrebu, str. 57-73.</w:t>
      </w:r>
    </w:p>
    <w:p w14:paraId="15FDAFFA" w14:textId="77777777" w:rsidR="00404FAF" w:rsidRPr="001F6DB2" w:rsidRDefault="00DA0ED5"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Berk, L.E. (2008). </w:t>
      </w:r>
      <w:r w:rsidRPr="001F6DB2">
        <w:rPr>
          <w:rFonts w:ascii="Times New Roman" w:hAnsi="Times New Roman" w:cs="Times New Roman"/>
          <w:i/>
          <w:sz w:val="24"/>
          <w:szCs w:val="24"/>
        </w:rPr>
        <w:t>Psihologija cjeloživotnog razvoja</w:t>
      </w:r>
      <w:r w:rsidRPr="001F6DB2">
        <w:rPr>
          <w:rFonts w:ascii="Times New Roman" w:hAnsi="Times New Roman" w:cs="Times New Roman"/>
          <w:sz w:val="24"/>
          <w:szCs w:val="24"/>
        </w:rPr>
        <w:t>. Jastrebarsko: Naklada Slap.</w:t>
      </w:r>
    </w:p>
    <w:p w14:paraId="4054D6EC" w14:textId="77777777" w:rsidR="00033C86" w:rsidRPr="001F6DB2" w:rsidRDefault="00033C86"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Bilić, V. (2012). Životni ciljevi adolescenata sklonih kockanju. </w:t>
      </w:r>
      <w:r w:rsidRPr="001F6DB2">
        <w:rPr>
          <w:rFonts w:ascii="Times New Roman" w:hAnsi="Times New Roman" w:cs="Times New Roman"/>
          <w:i/>
          <w:sz w:val="24"/>
          <w:szCs w:val="24"/>
        </w:rPr>
        <w:t xml:space="preserve">Život i škola, </w:t>
      </w:r>
      <w:r w:rsidRPr="001F6DB2">
        <w:rPr>
          <w:rFonts w:ascii="Times New Roman" w:hAnsi="Times New Roman" w:cs="Times New Roman"/>
          <w:sz w:val="24"/>
          <w:szCs w:val="24"/>
        </w:rPr>
        <w:t>58(27),</w:t>
      </w:r>
      <w:r w:rsidRPr="001F6DB2">
        <w:rPr>
          <w:rFonts w:ascii="Times New Roman" w:hAnsi="Times New Roman" w:cs="Times New Roman"/>
          <w:i/>
          <w:sz w:val="24"/>
          <w:szCs w:val="24"/>
        </w:rPr>
        <w:t xml:space="preserve"> </w:t>
      </w:r>
      <w:r w:rsidRPr="001F6DB2">
        <w:rPr>
          <w:rFonts w:ascii="Times New Roman" w:hAnsi="Times New Roman" w:cs="Times New Roman"/>
          <w:sz w:val="24"/>
          <w:szCs w:val="24"/>
        </w:rPr>
        <w:t>str. 77-91.</w:t>
      </w:r>
    </w:p>
    <w:p w14:paraId="11C5F20E" w14:textId="77777777" w:rsidR="00772F69" w:rsidRPr="001F6DB2" w:rsidRDefault="00772F69"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Bilić, V., Opić, S. (2013). Adolescentsko kockanje: uloga spola, nekih obiteljskih i školskih čimbenika. </w:t>
      </w:r>
      <w:r w:rsidRPr="001F6DB2">
        <w:rPr>
          <w:rFonts w:ascii="Times New Roman" w:hAnsi="Times New Roman" w:cs="Times New Roman"/>
          <w:i/>
          <w:sz w:val="24"/>
          <w:szCs w:val="24"/>
        </w:rPr>
        <w:t>Školski vjesnik</w:t>
      </w:r>
      <w:r w:rsidRPr="001F6DB2">
        <w:rPr>
          <w:rFonts w:ascii="Times New Roman" w:hAnsi="Times New Roman" w:cs="Times New Roman"/>
          <w:sz w:val="24"/>
          <w:szCs w:val="24"/>
        </w:rPr>
        <w:t>, 62(4), str. 455-478.</w:t>
      </w:r>
    </w:p>
    <w:p w14:paraId="71E3C026" w14:textId="77777777" w:rsidR="008E591B" w:rsidRPr="001F6DB2" w:rsidRDefault="00404FAF"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Biti, V., Borovečki, Ž., Čiček, M., Gajer</w:t>
      </w:r>
      <w:r w:rsidR="007B50AD" w:rsidRPr="001F6DB2">
        <w:rPr>
          <w:rFonts w:ascii="Times New Roman" w:hAnsi="Times New Roman" w:cs="Times New Roman"/>
          <w:sz w:val="24"/>
          <w:szCs w:val="24"/>
        </w:rPr>
        <w:t xml:space="preserve"> – </w:t>
      </w:r>
      <w:r w:rsidRPr="001F6DB2">
        <w:rPr>
          <w:rFonts w:ascii="Times New Roman" w:hAnsi="Times New Roman" w:cs="Times New Roman"/>
          <w:sz w:val="24"/>
          <w:szCs w:val="24"/>
        </w:rPr>
        <w:t>Piacun, Đ., Hitrec, G., Jurković, T., Košiček, M., Kulenović, M., Mašović, S., Reiss</w:t>
      </w:r>
      <w:r w:rsidR="007B50AD" w:rsidRPr="001F6DB2">
        <w:rPr>
          <w:rFonts w:ascii="Times New Roman" w:hAnsi="Times New Roman" w:cs="Times New Roman"/>
          <w:sz w:val="24"/>
          <w:szCs w:val="24"/>
        </w:rPr>
        <w:t xml:space="preserve"> – </w:t>
      </w:r>
      <w:r w:rsidRPr="001F6DB2">
        <w:rPr>
          <w:rFonts w:ascii="Times New Roman" w:hAnsi="Times New Roman" w:cs="Times New Roman"/>
          <w:sz w:val="24"/>
          <w:szCs w:val="24"/>
        </w:rPr>
        <w:t xml:space="preserve">Novak, A., Sakoman, S. (1986) </w:t>
      </w:r>
      <w:r w:rsidRPr="001F6DB2">
        <w:rPr>
          <w:rFonts w:ascii="Times New Roman" w:hAnsi="Times New Roman" w:cs="Times New Roman"/>
          <w:i/>
          <w:sz w:val="24"/>
          <w:szCs w:val="24"/>
        </w:rPr>
        <w:t xml:space="preserve">Od puberteta do zrelosti. </w:t>
      </w:r>
      <w:r w:rsidRPr="001F6DB2">
        <w:rPr>
          <w:rFonts w:ascii="Times New Roman" w:hAnsi="Times New Roman" w:cs="Times New Roman"/>
          <w:sz w:val="24"/>
          <w:szCs w:val="24"/>
        </w:rPr>
        <w:t>Zagreb: Mladost.</w:t>
      </w:r>
    </w:p>
    <w:p w14:paraId="494F736E" w14:textId="77777777" w:rsidR="00B66406" w:rsidRPr="001F6DB2" w:rsidRDefault="00B66406" w:rsidP="001F6DB2">
      <w:pPr>
        <w:tabs>
          <w:tab w:val="left" w:pos="7935"/>
        </w:tabs>
        <w:spacing w:before="240"/>
        <w:jc w:val="both"/>
        <w:rPr>
          <w:rFonts w:ascii="Times New Roman" w:hAnsi="Times New Roman" w:cs="Times New Roman"/>
          <w:sz w:val="24"/>
          <w:szCs w:val="24"/>
          <w:lang w:val="en-US"/>
        </w:rPr>
      </w:pPr>
      <w:r w:rsidRPr="001F6DB2">
        <w:rPr>
          <w:rFonts w:ascii="Times New Roman" w:hAnsi="Times New Roman" w:cs="Times New Roman"/>
          <w:sz w:val="24"/>
          <w:szCs w:val="24"/>
        </w:rPr>
        <w:t>Blakemore, S.-J.</w:t>
      </w:r>
      <w:r w:rsidRPr="001F6DB2">
        <w:rPr>
          <w:rFonts w:ascii="Times New Roman" w:hAnsi="Times New Roman" w:cs="Times New Roman"/>
          <w:sz w:val="24"/>
          <w:szCs w:val="24"/>
          <w:lang w:val="en-US"/>
        </w:rPr>
        <w:t xml:space="preserve"> (2007).Brain Development during adolescence. </w:t>
      </w:r>
      <w:r w:rsidRPr="001F6DB2">
        <w:rPr>
          <w:rFonts w:ascii="Times New Roman" w:hAnsi="Times New Roman" w:cs="Times New Roman"/>
          <w:i/>
          <w:sz w:val="24"/>
          <w:szCs w:val="24"/>
          <w:lang w:val="en-US"/>
        </w:rPr>
        <w:t>Education Review, 20(1),</w:t>
      </w:r>
      <w:r w:rsidRPr="001F6DB2">
        <w:rPr>
          <w:rFonts w:ascii="Times New Roman" w:hAnsi="Times New Roman" w:cs="Times New Roman"/>
          <w:sz w:val="24"/>
          <w:szCs w:val="24"/>
          <w:lang w:val="en-US"/>
        </w:rPr>
        <w:t xml:space="preserve"> str. 82-90.</w:t>
      </w:r>
    </w:p>
    <w:p w14:paraId="080C2618" w14:textId="77777777" w:rsidR="00772F69" w:rsidRPr="001F6DB2" w:rsidRDefault="00772F69" w:rsidP="001F6DB2">
      <w:pPr>
        <w:tabs>
          <w:tab w:val="left" w:pos="7935"/>
        </w:tabs>
        <w:spacing w:before="240"/>
        <w:jc w:val="both"/>
        <w:rPr>
          <w:rFonts w:ascii="Times New Roman" w:hAnsi="Times New Roman" w:cs="Times New Roman"/>
          <w:sz w:val="24"/>
          <w:szCs w:val="24"/>
        </w:rPr>
      </w:pPr>
      <w:r w:rsidRPr="001F6DB2">
        <w:rPr>
          <w:rFonts w:ascii="Times New Roman" w:hAnsi="Times New Roman" w:cs="Times New Roman"/>
          <w:sz w:val="24"/>
          <w:szCs w:val="24"/>
        </w:rPr>
        <w:t xml:space="preserve">Blaszczynski, A., Nower, L. (2010). Instrumental tool or drug: Relationship between attitudes to money and problem gambling. </w:t>
      </w:r>
      <w:r w:rsidRPr="001F6DB2">
        <w:rPr>
          <w:rFonts w:ascii="Times New Roman" w:hAnsi="Times New Roman" w:cs="Times New Roman"/>
          <w:i/>
          <w:sz w:val="24"/>
          <w:szCs w:val="24"/>
        </w:rPr>
        <w:t>Addiction Research and Theory</w:t>
      </w:r>
      <w:r w:rsidRPr="001F6DB2">
        <w:rPr>
          <w:rFonts w:ascii="Times New Roman" w:hAnsi="Times New Roman" w:cs="Times New Roman"/>
          <w:sz w:val="24"/>
          <w:szCs w:val="24"/>
        </w:rPr>
        <w:t>, 18(6), str. 681–691.</w:t>
      </w:r>
    </w:p>
    <w:p w14:paraId="551E261B" w14:textId="77777777" w:rsidR="00A320CC" w:rsidRPr="001F6DB2" w:rsidRDefault="00A320CC" w:rsidP="001F6DB2">
      <w:pPr>
        <w:tabs>
          <w:tab w:val="left" w:pos="7935"/>
        </w:tabs>
        <w:spacing w:before="240"/>
        <w:jc w:val="both"/>
        <w:rPr>
          <w:rFonts w:ascii="Times New Roman" w:hAnsi="Times New Roman" w:cs="Times New Roman"/>
          <w:sz w:val="24"/>
          <w:szCs w:val="24"/>
          <w:lang w:val="en-US"/>
        </w:rPr>
      </w:pPr>
      <w:r w:rsidRPr="001F6DB2">
        <w:rPr>
          <w:rFonts w:ascii="Times New Roman" w:hAnsi="Times New Roman" w:cs="Times New Roman"/>
          <w:sz w:val="24"/>
          <w:szCs w:val="24"/>
        </w:rPr>
        <w:t xml:space="preserve">Bonino, S., Cattelino, E., and Ciairano, S. </w:t>
      </w:r>
      <w:r w:rsidR="005B1E09" w:rsidRPr="001F6DB2">
        <w:rPr>
          <w:rFonts w:ascii="Times New Roman" w:hAnsi="Times New Roman" w:cs="Times New Roman"/>
          <w:sz w:val="24"/>
          <w:szCs w:val="24"/>
        </w:rPr>
        <w:t>(</w:t>
      </w:r>
      <w:r w:rsidRPr="001F6DB2">
        <w:rPr>
          <w:rFonts w:ascii="Times New Roman" w:hAnsi="Times New Roman" w:cs="Times New Roman"/>
          <w:sz w:val="24"/>
          <w:szCs w:val="24"/>
        </w:rPr>
        <w:t>2005</w:t>
      </w:r>
      <w:r w:rsidR="005B1E09" w:rsidRPr="001F6DB2">
        <w:rPr>
          <w:rFonts w:ascii="Times New Roman" w:hAnsi="Times New Roman" w:cs="Times New Roman"/>
          <w:sz w:val="24"/>
          <w:szCs w:val="24"/>
        </w:rPr>
        <w:t>)</w:t>
      </w:r>
      <w:r w:rsidRPr="001F6DB2">
        <w:rPr>
          <w:rFonts w:ascii="Times New Roman" w:hAnsi="Times New Roman" w:cs="Times New Roman"/>
          <w:sz w:val="24"/>
          <w:szCs w:val="24"/>
        </w:rPr>
        <w:t xml:space="preserve">. </w:t>
      </w:r>
      <w:r w:rsidRPr="001F6DB2">
        <w:rPr>
          <w:rFonts w:ascii="Times New Roman" w:hAnsi="Times New Roman" w:cs="Times New Roman"/>
          <w:i/>
          <w:sz w:val="24"/>
          <w:szCs w:val="24"/>
        </w:rPr>
        <w:t>Adolescents and Risk: Behaviors, Functions, and Protective</w:t>
      </w:r>
      <w:r w:rsidR="005B1E09" w:rsidRPr="001F6DB2">
        <w:rPr>
          <w:rFonts w:ascii="Times New Roman" w:hAnsi="Times New Roman" w:cs="Times New Roman"/>
          <w:i/>
          <w:sz w:val="24"/>
          <w:szCs w:val="24"/>
        </w:rPr>
        <w:t xml:space="preserve"> Factors.</w:t>
      </w:r>
      <w:r w:rsidR="005B1E09" w:rsidRPr="001F6DB2">
        <w:rPr>
          <w:rFonts w:ascii="Times New Roman" w:hAnsi="Times New Roman" w:cs="Times New Roman"/>
          <w:sz w:val="24"/>
          <w:szCs w:val="24"/>
        </w:rPr>
        <w:t xml:space="preserve"> New York: Springer.</w:t>
      </w:r>
      <w:r w:rsidRPr="001F6DB2">
        <w:rPr>
          <w:rFonts w:ascii="Times New Roman" w:hAnsi="Times New Roman" w:cs="Times New Roman"/>
          <w:i/>
          <w:sz w:val="24"/>
          <w:szCs w:val="24"/>
        </w:rPr>
        <w:t xml:space="preserve"> </w:t>
      </w:r>
    </w:p>
    <w:p w14:paraId="00A8CD47" w14:textId="77777777" w:rsidR="000E567D" w:rsidRPr="001F6DB2" w:rsidRDefault="000E567D"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Bouillet, D., Uzelac, S. (2007). </w:t>
      </w:r>
      <w:r w:rsidRPr="001F6DB2">
        <w:rPr>
          <w:rFonts w:ascii="Times New Roman" w:hAnsi="Times New Roman" w:cs="Times New Roman"/>
          <w:i/>
          <w:sz w:val="24"/>
          <w:szCs w:val="24"/>
        </w:rPr>
        <w:t>Osnove socijalne pedagogije</w:t>
      </w:r>
      <w:r w:rsidRPr="001F6DB2">
        <w:rPr>
          <w:rFonts w:ascii="Times New Roman" w:hAnsi="Times New Roman" w:cs="Times New Roman"/>
          <w:sz w:val="24"/>
          <w:szCs w:val="24"/>
        </w:rPr>
        <w:t>. Zagreb: Školska knjiga</w:t>
      </w:r>
    </w:p>
    <w:p w14:paraId="66D7CCBF" w14:textId="77777777" w:rsidR="00AE061A" w:rsidRPr="001F6DB2" w:rsidRDefault="00AE061A"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lastRenderedPageBreak/>
        <w:t xml:space="preserve">Bradford Brown, B.,  Klute, C. (2013). Friendships, Cliques, and Crowds. U: Adams, G. R., Berzonsky, M. D. (ur.), </w:t>
      </w:r>
      <w:r w:rsidRPr="001F6DB2">
        <w:rPr>
          <w:rFonts w:ascii="Times New Roman" w:hAnsi="Times New Roman" w:cs="Times New Roman"/>
          <w:i/>
          <w:sz w:val="24"/>
          <w:szCs w:val="24"/>
        </w:rPr>
        <w:t xml:space="preserve">Blackwell Handbook of Adolescence. </w:t>
      </w:r>
      <w:r w:rsidRPr="001F6DB2">
        <w:rPr>
          <w:rFonts w:ascii="Times New Roman" w:hAnsi="Times New Roman" w:cs="Times New Roman"/>
          <w:sz w:val="24"/>
          <w:szCs w:val="24"/>
        </w:rPr>
        <w:t>Oxford: Blackwell Publishing, str. 330-348.</w:t>
      </w:r>
    </w:p>
    <w:p w14:paraId="7FD69ED0" w14:textId="77777777" w:rsidR="008B14A5" w:rsidRPr="001F6DB2" w:rsidRDefault="008B14A5"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Bratko</w:t>
      </w:r>
      <w:r w:rsidR="002A24E4" w:rsidRPr="001F6DB2">
        <w:rPr>
          <w:rFonts w:ascii="Times New Roman" w:hAnsi="Times New Roman" w:cs="Times New Roman"/>
          <w:sz w:val="24"/>
          <w:szCs w:val="24"/>
        </w:rPr>
        <w:t xml:space="preserve">, D. (2002). Kontinuitet i promjene ličnosti od adolescencije do rane odraslosti: rezultati longitudinalnog Istraživanja. </w:t>
      </w:r>
      <w:r w:rsidR="002A24E4" w:rsidRPr="001F6DB2">
        <w:rPr>
          <w:rFonts w:ascii="Times New Roman" w:hAnsi="Times New Roman" w:cs="Times New Roman"/>
          <w:i/>
          <w:sz w:val="24"/>
          <w:szCs w:val="24"/>
        </w:rPr>
        <w:t>Društv</w:t>
      </w:r>
      <w:r w:rsidR="00D53AD7" w:rsidRPr="001F6DB2">
        <w:rPr>
          <w:rFonts w:ascii="Times New Roman" w:hAnsi="Times New Roman" w:cs="Times New Roman"/>
          <w:i/>
          <w:sz w:val="24"/>
          <w:szCs w:val="24"/>
        </w:rPr>
        <w:t>ena istraživanja</w:t>
      </w:r>
      <w:r w:rsidR="00D53AD7" w:rsidRPr="001F6DB2">
        <w:rPr>
          <w:rFonts w:ascii="Times New Roman" w:hAnsi="Times New Roman" w:cs="Times New Roman"/>
          <w:sz w:val="24"/>
          <w:szCs w:val="24"/>
        </w:rPr>
        <w:t>, 11(4-5)</w:t>
      </w:r>
      <w:r w:rsidR="002A24E4" w:rsidRPr="001F6DB2">
        <w:rPr>
          <w:rFonts w:ascii="Times New Roman" w:hAnsi="Times New Roman" w:cs="Times New Roman"/>
          <w:sz w:val="24"/>
          <w:szCs w:val="24"/>
        </w:rPr>
        <w:t>, str. 623-640.</w:t>
      </w:r>
    </w:p>
    <w:p w14:paraId="67979EA6" w14:textId="77777777" w:rsidR="003D76B8" w:rsidRPr="001F6DB2" w:rsidRDefault="003D76B8"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Caffray, C. M.,  Schneider, S. L. (2000). Why do they do it? Affective motivators in adolescents’ decisions to participate in risk behaviours. </w:t>
      </w:r>
      <w:r w:rsidRPr="001F6DB2">
        <w:rPr>
          <w:rFonts w:ascii="Times New Roman" w:hAnsi="Times New Roman" w:cs="Times New Roman"/>
          <w:i/>
          <w:sz w:val="24"/>
          <w:szCs w:val="24"/>
        </w:rPr>
        <w:t>Cognition and Emotion</w:t>
      </w:r>
      <w:r w:rsidRPr="001F6DB2">
        <w:rPr>
          <w:rFonts w:ascii="Times New Roman" w:hAnsi="Times New Roman" w:cs="Times New Roman"/>
          <w:sz w:val="24"/>
          <w:szCs w:val="24"/>
        </w:rPr>
        <w:t>, 14 (4), str. 543-576.</w:t>
      </w:r>
    </w:p>
    <w:p w14:paraId="3EAE47B5" w14:textId="77777777" w:rsidR="008520C5" w:rsidRPr="001F6DB2" w:rsidRDefault="008520C5"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Car, S. (2013). Adolescencija 21. stoljeća: društvena uvjetovanost, temeljne karakteristike i pedagoški izazovi. </w:t>
      </w:r>
      <w:r w:rsidRPr="001F6DB2">
        <w:rPr>
          <w:rFonts w:ascii="Times New Roman" w:hAnsi="Times New Roman" w:cs="Times New Roman"/>
          <w:i/>
          <w:sz w:val="24"/>
          <w:szCs w:val="24"/>
        </w:rPr>
        <w:t xml:space="preserve">Pedagogijska istraživanja, </w:t>
      </w:r>
      <w:r w:rsidRPr="001F6DB2">
        <w:rPr>
          <w:rFonts w:ascii="Times New Roman" w:hAnsi="Times New Roman" w:cs="Times New Roman"/>
          <w:sz w:val="24"/>
          <w:szCs w:val="24"/>
        </w:rPr>
        <w:t>10(2), str. 285-294.</w:t>
      </w:r>
    </w:p>
    <w:p w14:paraId="3F01B8D4" w14:textId="77777777" w:rsidR="00772F69" w:rsidRPr="001F6DB2" w:rsidRDefault="00772F69"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Derevensky, J. L., Gupta, R., Dickson, L., Deguire, A. (2004). Prevention Efforts Toward Reducing Gambling Problems. U: Derevensky, J. L., Gupta, R. (ur.), </w:t>
      </w:r>
      <w:r w:rsidRPr="001F6DB2">
        <w:rPr>
          <w:rFonts w:ascii="Times New Roman" w:hAnsi="Times New Roman" w:cs="Times New Roman"/>
          <w:i/>
          <w:sz w:val="24"/>
          <w:szCs w:val="24"/>
        </w:rPr>
        <w:t xml:space="preserve">Gambling Problems in Youth: Theoretical and Applied Perspectives. </w:t>
      </w:r>
      <w:r w:rsidRPr="001F6DB2">
        <w:rPr>
          <w:rFonts w:ascii="Times New Roman" w:hAnsi="Times New Roman" w:cs="Times New Roman"/>
          <w:sz w:val="24"/>
          <w:szCs w:val="24"/>
        </w:rPr>
        <w:t>New York: Springer US, str. 211-230.</w:t>
      </w:r>
    </w:p>
    <w:p w14:paraId="401C8132" w14:textId="77777777" w:rsidR="00772F69" w:rsidRPr="001F6DB2" w:rsidRDefault="00772F69"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Dodig, D. (2013). Izazovi procjene i odrednice izraženosti psihosocijalnih posljedica kockanja adolescenata. </w:t>
      </w:r>
      <w:r w:rsidRPr="001F6DB2">
        <w:rPr>
          <w:rFonts w:ascii="Times New Roman" w:hAnsi="Times New Roman" w:cs="Times New Roman"/>
          <w:i/>
          <w:sz w:val="24"/>
          <w:szCs w:val="24"/>
        </w:rPr>
        <w:t>Kriminologija i socijalna integracij</w:t>
      </w:r>
      <w:r w:rsidRPr="001F6DB2">
        <w:rPr>
          <w:rFonts w:ascii="Times New Roman" w:hAnsi="Times New Roman" w:cs="Times New Roman"/>
          <w:sz w:val="24"/>
          <w:szCs w:val="24"/>
        </w:rPr>
        <w:t>a, 21(2), str. 1-14.</w:t>
      </w:r>
    </w:p>
    <w:p w14:paraId="20952F63" w14:textId="77777777" w:rsidR="00C734B9" w:rsidRPr="001F6DB2" w:rsidRDefault="00C734B9"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Dodig, D., Ricijaš, N. (2011a). Kockanje zagrebačkih adolescenata - uloga psihopatskih osobina, rizičnog i delinkventnog ponašanja. </w:t>
      </w:r>
      <w:r w:rsidRPr="001F6DB2">
        <w:rPr>
          <w:rFonts w:ascii="Times New Roman" w:hAnsi="Times New Roman" w:cs="Times New Roman"/>
          <w:i/>
          <w:sz w:val="24"/>
          <w:szCs w:val="24"/>
        </w:rPr>
        <w:t>Kriminologija i socijalna integracija</w:t>
      </w:r>
      <w:r w:rsidRPr="001F6DB2">
        <w:rPr>
          <w:rFonts w:ascii="Times New Roman" w:hAnsi="Times New Roman" w:cs="Times New Roman"/>
          <w:sz w:val="24"/>
          <w:szCs w:val="24"/>
        </w:rPr>
        <w:t>, 19(2), str. 45-55.</w:t>
      </w:r>
    </w:p>
    <w:p w14:paraId="1647A2BD" w14:textId="77777777" w:rsidR="00C734B9" w:rsidRPr="001F6DB2" w:rsidRDefault="00C734B9"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Dodig, D., Ricijaš, N. (2011b). Obilježja kockanja zagrebačkih adolescenata. </w:t>
      </w:r>
      <w:r w:rsidRPr="001F6DB2">
        <w:rPr>
          <w:rFonts w:ascii="Times New Roman" w:hAnsi="Times New Roman" w:cs="Times New Roman"/>
          <w:i/>
          <w:sz w:val="24"/>
          <w:szCs w:val="24"/>
        </w:rPr>
        <w:t xml:space="preserve">Ljetopis socijalnog rada, </w:t>
      </w:r>
      <w:r w:rsidRPr="001F6DB2">
        <w:rPr>
          <w:rFonts w:ascii="Times New Roman" w:hAnsi="Times New Roman" w:cs="Times New Roman"/>
          <w:sz w:val="24"/>
          <w:szCs w:val="24"/>
        </w:rPr>
        <w:t>18(1), str. 103-125.</w:t>
      </w:r>
    </w:p>
    <w:p w14:paraId="553AE1DC" w14:textId="77777777" w:rsidR="00DA0ED5" w:rsidRPr="001F6DB2" w:rsidRDefault="00DA0ED5"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Đuranović, M. (2012) </w:t>
      </w:r>
      <w:r w:rsidRPr="001F6DB2">
        <w:rPr>
          <w:rFonts w:ascii="Times New Roman" w:hAnsi="Times New Roman" w:cs="Times New Roman"/>
          <w:i/>
          <w:sz w:val="24"/>
          <w:szCs w:val="24"/>
        </w:rPr>
        <w:t>Utjecaj vršnjaka na rizično socijalno ponašanja učenika</w:t>
      </w:r>
      <w:r w:rsidR="008520C5" w:rsidRPr="001F6DB2">
        <w:rPr>
          <w:rFonts w:ascii="Times New Roman" w:hAnsi="Times New Roman" w:cs="Times New Roman"/>
          <w:sz w:val="24"/>
          <w:szCs w:val="24"/>
        </w:rPr>
        <w:t xml:space="preserve">. (Doktorski rad, </w:t>
      </w:r>
      <w:r w:rsidRPr="001F6DB2">
        <w:rPr>
          <w:rFonts w:ascii="Times New Roman" w:hAnsi="Times New Roman" w:cs="Times New Roman"/>
          <w:sz w:val="24"/>
          <w:szCs w:val="24"/>
        </w:rPr>
        <w:t>Sveučilište u Zagrebu).</w:t>
      </w:r>
    </w:p>
    <w:p w14:paraId="4EF78D69" w14:textId="77777777" w:rsidR="00CD61DC" w:rsidRPr="001F6DB2" w:rsidRDefault="00CD61DC"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Đuranović, M. (2013). Obitelj i vršnjaci u životu adolescenata. </w:t>
      </w:r>
      <w:r w:rsidRPr="001F6DB2">
        <w:rPr>
          <w:rFonts w:ascii="Times New Roman" w:hAnsi="Times New Roman" w:cs="Times New Roman"/>
          <w:i/>
          <w:sz w:val="24"/>
          <w:szCs w:val="24"/>
        </w:rPr>
        <w:t xml:space="preserve">Napredak, </w:t>
      </w:r>
      <w:r w:rsidRPr="001F6DB2">
        <w:rPr>
          <w:rFonts w:ascii="Times New Roman" w:hAnsi="Times New Roman" w:cs="Times New Roman"/>
          <w:sz w:val="24"/>
          <w:szCs w:val="24"/>
        </w:rPr>
        <w:t>154(1-2), str. 31-46.</w:t>
      </w:r>
    </w:p>
    <w:p w14:paraId="09F8E2D8" w14:textId="77777777" w:rsidR="00493BF5" w:rsidRPr="001F6DB2" w:rsidRDefault="00DA0ED5"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Đuranović, M. (2014). Rizično socijalno ponašanje adolescenata u kontekstu vršnjaka. </w:t>
      </w:r>
      <w:r w:rsidRPr="001F6DB2">
        <w:rPr>
          <w:rFonts w:ascii="Times New Roman" w:hAnsi="Times New Roman" w:cs="Times New Roman"/>
          <w:i/>
          <w:sz w:val="24"/>
          <w:szCs w:val="24"/>
        </w:rPr>
        <w:t>Školski vjesnik</w:t>
      </w:r>
      <w:r w:rsidRPr="001F6DB2">
        <w:rPr>
          <w:rFonts w:ascii="Times New Roman" w:hAnsi="Times New Roman" w:cs="Times New Roman"/>
          <w:sz w:val="24"/>
          <w:szCs w:val="24"/>
        </w:rPr>
        <w:t>, 63(1-2), str. 119-132.</w:t>
      </w:r>
    </w:p>
    <w:p w14:paraId="2C2328F3" w14:textId="77777777" w:rsidR="00493BF5" w:rsidRPr="001F6DB2" w:rsidRDefault="007B50AD"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Ferić Šlehan, M. (2008) Rizič</w:t>
      </w:r>
      <w:r w:rsidR="00493BF5" w:rsidRPr="001F6DB2">
        <w:rPr>
          <w:rFonts w:ascii="Times New Roman" w:hAnsi="Times New Roman" w:cs="Times New Roman"/>
          <w:sz w:val="24"/>
          <w:szCs w:val="24"/>
        </w:rPr>
        <w:t>ni i z</w:t>
      </w:r>
      <w:r w:rsidRPr="001F6DB2">
        <w:rPr>
          <w:rFonts w:ascii="Times New Roman" w:hAnsi="Times New Roman" w:cs="Times New Roman"/>
          <w:sz w:val="24"/>
          <w:szCs w:val="24"/>
        </w:rPr>
        <w:t>aštitni č</w:t>
      </w:r>
      <w:r w:rsidR="00493BF5" w:rsidRPr="001F6DB2">
        <w:rPr>
          <w:rFonts w:ascii="Times New Roman" w:hAnsi="Times New Roman" w:cs="Times New Roman"/>
          <w:sz w:val="24"/>
          <w:szCs w:val="24"/>
        </w:rPr>
        <w:t>imbenici u obiteljskom okruženju: razlike u procjeni mladih i n</w:t>
      </w:r>
      <w:r w:rsidRPr="001F6DB2">
        <w:rPr>
          <w:rFonts w:ascii="Times New Roman" w:hAnsi="Times New Roman" w:cs="Times New Roman"/>
          <w:sz w:val="24"/>
          <w:szCs w:val="24"/>
        </w:rPr>
        <w:t>j</w:t>
      </w:r>
      <w:r w:rsidR="00493BF5" w:rsidRPr="001F6DB2">
        <w:rPr>
          <w:rFonts w:ascii="Times New Roman" w:hAnsi="Times New Roman" w:cs="Times New Roman"/>
          <w:sz w:val="24"/>
          <w:szCs w:val="24"/>
        </w:rPr>
        <w:t>ihovih roditelja</w:t>
      </w:r>
      <w:r w:rsidR="00493BF5" w:rsidRPr="001F6DB2">
        <w:rPr>
          <w:rFonts w:ascii="Times New Roman" w:hAnsi="Times New Roman" w:cs="Times New Roman"/>
          <w:i/>
          <w:sz w:val="24"/>
          <w:szCs w:val="24"/>
        </w:rPr>
        <w:t>. Hrvatska revija za rehabilitacijska istraživanja</w:t>
      </w:r>
      <w:r w:rsidR="00493BF5" w:rsidRPr="001F6DB2">
        <w:rPr>
          <w:rFonts w:ascii="Times New Roman" w:hAnsi="Times New Roman" w:cs="Times New Roman"/>
          <w:sz w:val="24"/>
          <w:szCs w:val="24"/>
        </w:rPr>
        <w:t>, 44(1),  str. 15-26</w:t>
      </w:r>
      <w:r w:rsidR="00E7401D" w:rsidRPr="001F6DB2">
        <w:rPr>
          <w:rFonts w:ascii="Times New Roman" w:hAnsi="Times New Roman" w:cs="Times New Roman"/>
          <w:sz w:val="24"/>
          <w:szCs w:val="24"/>
        </w:rPr>
        <w:t>.</w:t>
      </w:r>
    </w:p>
    <w:p w14:paraId="5BE6B9C2" w14:textId="77777777" w:rsidR="00E7401D" w:rsidRPr="001F6DB2" w:rsidRDefault="00E7401D"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George, S., Chima, C., (2014). Gambling addiction: what every doctor needs to know. </w:t>
      </w:r>
      <w:r w:rsidRPr="001F6DB2">
        <w:rPr>
          <w:rFonts w:ascii="Times New Roman" w:hAnsi="Times New Roman" w:cs="Times New Roman"/>
          <w:i/>
          <w:sz w:val="24"/>
          <w:szCs w:val="24"/>
        </w:rPr>
        <w:t>Internet Journal of Medical Update</w:t>
      </w:r>
      <w:r w:rsidRPr="001F6DB2">
        <w:rPr>
          <w:rFonts w:ascii="Times New Roman" w:hAnsi="Times New Roman" w:cs="Times New Roman"/>
          <w:sz w:val="24"/>
          <w:szCs w:val="24"/>
        </w:rPr>
        <w:t>. 9(1), str. 1-3.</w:t>
      </w:r>
    </w:p>
    <w:p w14:paraId="3D712C41" w14:textId="77777777" w:rsidR="00231343" w:rsidRPr="001F6DB2" w:rsidRDefault="00231343"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Gudjons, H. (1994) </w:t>
      </w:r>
      <w:r w:rsidRPr="001F6DB2">
        <w:rPr>
          <w:rFonts w:ascii="Times New Roman" w:hAnsi="Times New Roman" w:cs="Times New Roman"/>
          <w:i/>
          <w:sz w:val="24"/>
          <w:szCs w:val="24"/>
        </w:rPr>
        <w:t>Pedagogija: temeljna znanja</w:t>
      </w:r>
      <w:r w:rsidRPr="001F6DB2">
        <w:rPr>
          <w:rFonts w:ascii="Times New Roman" w:hAnsi="Times New Roman" w:cs="Times New Roman"/>
          <w:sz w:val="24"/>
          <w:szCs w:val="24"/>
        </w:rPr>
        <w:t>. Zagreb: Educa.</w:t>
      </w:r>
    </w:p>
    <w:p w14:paraId="39BB9F37" w14:textId="77777777" w:rsidR="00B74110" w:rsidRPr="001F6DB2" w:rsidRDefault="00B74110"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Gupta, R., Derevensky, J. L. (2008). A Treatment Approach for Adolescents with Gambling Problems</w:t>
      </w:r>
      <w:r w:rsidR="006320A0" w:rsidRPr="001F6DB2">
        <w:rPr>
          <w:rFonts w:ascii="Times New Roman" w:hAnsi="Times New Roman" w:cs="Times New Roman"/>
          <w:sz w:val="24"/>
          <w:szCs w:val="24"/>
        </w:rPr>
        <w:t xml:space="preserve">. U: Zangeneh, M., Blaszczynski, A., Turner, N. E. (ur.), </w:t>
      </w:r>
      <w:r w:rsidR="006320A0" w:rsidRPr="001F6DB2">
        <w:rPr>
          <w:rFonts w:ascii="Times New Roman" w:hAnsi="Times New Roman" w:cs="Times New Roman"/>
          <w:i/>
          <w:sz w:val="24"/>
          <w:szCs w:val="24"/>
        </w:rPr>
        <w:t xml:space="preserve">In the Pursuit of Winning: Problem Gambling Theory, Research and Treatment. </w:t>
      </w:r>
      <w:r w:rsidR="006320A0" w:rsidRPr="001F6DB2">
        <w:rPr>
          <w:rFonts w:ascii="Times New Roman" w:hAnsi="Times New Roman" w:cs="Times New Roman"/>
          <w:sz w:val="24"/>
          <w:szCs w:val="24"/>
        </w:rPr>
        <w:t>New York: Springer US, str. 271-290.</w:t>
      </w:r>
    </w:p>
    <w:p w14:paraId="6DD7E681" w14:textId="77777777" w:rsidR="00FD74FA" w:rsidRPr="001F6DB2" w:rsidRDefault="00FD74FA"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lastRenderedPageBreak/>
        <w:t xml:space="preserve">Gupta, R., Derevensky, J. L, Ellenbogen, S. (2006). Personality Characteristics and Risk-Taking Tendencies Among Adolescent Gamblers. </w:t>
      </w:r>
      <w:r w:rsidRPr="001F6DB2">
        <w:rPr>
          <w:rFonts w:ascii="Times New Roman" w:hAnsi="Times New Roman" w:cs="Times New Roman"/>
          <w:i/>
          <w:sz w:val="24"/>
          <w:szCs w:val="24"/>
        </w:rPr>
        <w:t>Canadian Journal of Behavioural Science</w:t>
      </w:r>
      <w:r w:rsidRPr="001F6DB2">
        <w:rPr>
          <w:rFonts w:ascii="Times New Roman" w:hAnsi="Times New Roman" w:cs="Times New Roman"/>
          <w:sz w:val="24"/>
          <w:szCs w:val="24"/>
        </w:rPr>
        <w:t>, 38(3), str. 201-213.</w:t>
      </w:r>
    </w:p>
    <w:p w14:paraId="0EB2E7CA" w14:textId="77777777" w:rsidR="00017B9E" w:rsidRDefault="00017B9E"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Gupta, R., Derevensky, J. L., Marget., N. (2004). Coping Strategies Employed by Adolescents with Gambling Problems. </w:t>
      </w:r>
      <w:r w:rsidRPr="001F6DB2">
        <w:rPr>
          <w:rFonts w:ascii="Times New Roman" w:hAnsi="Times New Roman" w:cs="Times New Roman"/>
          <w:i/>
          <w:sz w:val="24"/>
          <w:szCs w:val="24"/>
        </w:rPr>
        <w:t>Child and Adolescent Mental Health</w:t>
      </w:r>
      <w:r w:rsidRPr="001F6DB2">
        <w:rPr>
          <w:rFonts w:ascii="Times New Roman" w:hAnsi="Times New Roman" w:cs="Times New Roman"/>
          <w:sz w:val="24"/>
          <w:szCs w:val="24"/>
        </w:rPr>
        <w:t>, 9(3), str. 115-120.</w:t>
      </w:r>
    </w:p>
    <w:p w14:paraId="0072ECDB" w14:textId="77777777" w:rsidR="003D650F" w:rsidRPr="003D650F" w:rsidRDefault="003D650F" w:rsidP="003D650F">
      <w:pPr>
        <w:spacing w:line="360" w:lineRule="auto"/>
        <w:jc w:val="both"/>
        <w:rPr>
          <w:rFonts w:ascii="Times New Roman" w:hAnsi="Times New Roman" w:cs="Times New Roman"/>
          <w:sz w:val="24"/>
        </w:rPr>
      </w:pPr>
      <w:r>
        <w:rPr>
          <w:rFonts w:ascii="Times New Roman" w:hAnsi="Times New Roman" w:cs="Times New Roman"/>
          <w:sz w:val="24"/>
        </w:rPr>
        <w:t>Gupta, R., Nower, L., Derevensky, J. L., Blaszczynski, A., Faregh, N., Temcheff, C. (2013).</w:t>
      </w:r>
      <w:r>
        <w:t xml:space="preserve"> </w:t>
      </w:r>
      <w:r>
        <w:rPr>
          <w:rFonts w:ascii="Times New Roman" w:hAnsi="Times New Roman" w:cs="Times New Roman"/>
          <w:sz w:val="24"/>
        </w:rPr>
        <w:t xml:space="preserve">Problem Gambling in Adolescents: An Examination of the Pathways Model. </w:t>
      </w:r>
      <w:r>
        <w:rPr>
          <w:rFonts w:ascii="Times New Roman" w:hAnsi="Times New Roman" w:cs="Times New Roman"/>
          <w:i/>
          <w:sz w:val="24"/>
          <w:szCs w:val="24"/>
        </w:rPr>
        <w:t xml:space="preserve">Journal of Gambling Studies, </w:t>
      </w:r>
      <w:r>
        <w:rPr>
          <w:rFonts w:ascii="Times New Roman" w:hAnsi="Times New Roman" w:cs="Times New Roman"/>
          <w:sz w:val="24"/>
          <w:szCs w:val="24"/>
        </w:rPr>
        <w:t>29(3), str.</w:t>
      </w:r>
      <w:r>
        <w:rPr>
          <w:rFonts w:ascii="Times New Roman" w:hAnsi="Times New Roman" w:cs="Times New Roman"/>
          <w:b/>
          <w:sz w:val="24"/>
          <w:szCs w:val="24"/>
        </w:rPr>
        <w:t xml:space="preserve"> </w:t>
      </w:r>
      <w:r>
        <w:rPr>
          <w:rFonts w:ascii="Times New Roman" w:hAnsi="Times New Roman" w:cs="Times New Roman"/>
          <w:sz w:val="24"/>
          <w:szCs w:val="24"/>
        </w:rPr>
        <w:t>575-588.</w:t>
      </w:r>
    </w:p>
    <w:p w14:paraId="53F53113" w14:textId="77777777" w:rsidR="00BF11BC" w:rsidRPr="001F6DB2" w:rsidRDefault="00BF11BC"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Hardoon, K. K., Gupta, R., Derevensky, J. L. (2004). Psychosocial Variables Associated With Adolescent Gambling. </w:t>
      </w:r>
      <w:r w:rsidRPr="001F6DB2">
        <w:rPr>
          <w:rFonts w:ascii="Times New Roman" w:hAnsi="Times New Roman" w:cs="Times New Roman"/>
          <w:i/>
          <w:sz w:val="24"/>
          <w:szCs w:val="24"/>
        </w:rPr>
        <w:t xml:space="preserve">Psychology of Addictive Behaviors, </w:t>
      </w:r>
      <w:r w:rsidRPr="001F6DB2">
        <w:rPr>
          <w:rFonts w:ascii="Times New Roman" w:hAnsi="Times New Roman" w:cs="Times New Roman"/>
          <w:sz w:val="24"/>
          <w:szCs w:val="24"/>
        </w:rPr>
        <w:t>18(2), str. 170–179.</w:t>
      </w:r>
    </w:p>
    <w:p w14:paraId="0068837E" w14:textId="77777777" w:rsidR="009A1BF6" w:rsidRPr="001F6DB2" w:rsidRDefault="009A1BF6"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Jacobs, D. F. (2004). Youth Gambling in North America: Long-term Trends and Future Prospects. U: Derevensky, J. L., Gupta, R. (ur.), </w:t>
      </w:r>
      <w:r w:rsidRPr="001F6DB2">
        <w:rPr>
          <w:rFonts w:ascii="Times New Roman" w:hAnsi="Times New Roman" w:cs="Times New Roman"/>
          <w:i/>
          <w:sz w:val="24"/>
          <w:szCs w:val="24"/>
        </w:rPr>
        <w:t xml:space="preserve">Gambling Problems in Youth: Theoretical and Applied Perspectives. </w:t>
      </w:r>
      <w:r w:rsidRPr="001F6DB2">
        <w:rPr>
          <w:rFonts w:ascii="Times New Roman" w:hAnsi="Times New Roman" w:cs="Times New Roman"/>
          <w:sz w:val="24"/>
          <w:szCs w:val="24"/>
        </w:rPr>
        <w:t>New York: Springer US, str. 1-24.</w:t>
      </w:r>
    </w:p>
    <w:p w14:paraId="448932B1" w14:textId="77777777" w:rsidR="008E591B" w:rsidRPr="001F6DB2" w:rsidRDefault="008E591B"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Kapor</w:t>
      </w:r>
      <w:r w:rsidR="007B50AD" w:rsidRPr="001F6DB2">
        <w:rPr>
          <w:rFonts w:ascii="Times New Roman" w:hAnsi="Times New Roman" w:cs="Times New Roman"/>
          <w:sz w:val="24"/>
          <w:szCs w:val="24"/>
        </w:rPr>
        <w:t xml:space="preserve"> – </w:t>
      </w:r>
      <w:r w:rsidR="00404FAF" w:rsidRPr="001F6DB2">
        <w:rPr>
          <w:rFonts w:ascii="Times New Roman" w:hAnsi="Times New Roman" w:cs="Times New Roman"/>
          <w:sz w:val="24"/>
          <w:szCs w:val="24"/>
        </w:rPr>
        <w:t xml:space="preserve">Stanulović, N, (1988) </w:t>
      </w:r>
      <w:r w:rsidR="00404FAF" w:rsidRPr="001F6DB2">
        <w:rPr>
          <w:rFonts w:ascii="Times New Roman" w:hAnsi="Times New Roman" w:cs="Times New Roman"/>
          <w:i/>
          <w:sz w:val="24"/>
          <w:szCs w:val="24"/>
        </w:rPr>
        <w:t xml:space="preserve">Na putu ka odraslosti : psihički razvoj i psihosocijalni aspekti zdravlja mladih. </w:t>
      </w:r>
      <w:r w:rsidR="007B50AD" w:rsidRPr="001F6DB2">
        <w:rPr>
          <w:rFonts w:ascii="Times New Roman" w:hAnsi="Times New Roman" w:cs="Times New Roman"/>
          <w:sz w:val="24"/>
          <w:szCs w:val="24"/>
        </w:rPr>
        <w:t>Beograd</w:t>
      </w:r>
      <w:r w:rsidR="00404FAF" w:rsidRPr="001F6DB2">
        <w:rPr>
          <w:rFonts w:ascii="Times New Roman" w:hAnsi="Times New Roman" w:cs="Times New Roman"/>
          <w:sz w:val="24"/>
          <w:szCs w:val="24"/>
        </w:rPr>
        <w:t>: Zavod za udžbenike i nastavna sredstva.</w:t>
      </w:r>
    </w:p>
    <w:p w14:paraId="5E6A99CD" w14:textId="77777777" w:rsidR="008E591B" w:rsidRPr="001F6DB2" w:rsidRDefault="008E591B"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Kroger</w:t>
      </w:r>
      <w:r w:rsidR="00BB15A2" w:rsidRPr="001F6DB2">
        <w:rPr>
          <w:rFonts w:ascii="Times New Roman" w:hAnsi="Times New Roman" w:cs="Times New Roman"/>
          <w:sz w:val="24"/>
          <w:szCs w:val="24"/>
        </w:rPr>
        <w:t xml:space="preserve">, J. (2003). Identity Development during Adolescence. U: Adams, G. R., Berzonsky, M. D. (ur.), </w:t>
      </w:r>
      <w:r w:rsidR="00BB15A2" w:rsidRPr="001F6DB2">
        <w:rPr>
          <w:rFonts w:ascii="Times New Roman" w:hAnsi="Times New Roman" w:cs="Times New Roman"/>
          <w:i/>
          <w:sz w:val="24"/>
          <w:szCs w:val="24"/>
        </w:rPr>
        <w:t>Blackwell Handbook of Adolescence</w:t>
      </w:r>
      <w:r w:rsidR="00BB15A2" w:rsidRPr="001F6DB2">
        <w:rPr>
          <w:rFonts w:ascii="Times New Roman" w:hAnsi="Times New Roman" w:cs="Times New Roman"/>
          <w:sz w:val="24"/>
          <w:szCs w:val="24"/>
        </w:rPr>
        <w:t>. Oxford: Blackwell Publishing, str. 205-226.</w:t>
      </w:r>
    </w:p>
    <w:p w14:paraId="3A9B2C1C" w14:textId="77777777" w:rsidR="00DA0ED5" w:rsidRPr="001F6DB2" w:rsidRDefault="00DA0ED5"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Lacković</w:t>
      </w:r>
      <w:r w:rsidR="007B50AD" w:rsidRPr="001F6DB2">
        <w:rPr>
          <w:rFonts w:ascii="Times New Roman" w:hAnsi="Times New Roman" w:cs="Times New Roman"/>
          <w:sz w:val="24"/>
          <w:szCs w:val="24"/>
        </w:rPr>
        <w:t xml:space="preserve"> – </w:t>
      </w:r>
      <w:r w:rsidRPr="001F6DB2">
        <w:rPr>
          <w:rFonts w:ascii="Times New Roman" w:hAnsi="Times New Roman" w:cs="Times New Roman"/>
          <w:sz w:val="24"/>
          <w:szCs w:val="24"/>
        </w:rPr>
        <w:t xml:space="preserve">Grgin, K. (2006) </w:t>
      </w:r>
      <w:r w:rsidRPr="001F6DB2">
        <w:rPr>
          <w:rFonts w:ascii="Times New Roman" w:hAnsi="Times New Roman" w:cs="Times New Roman"/>
          <w:i/>
          <w:sz w:val="24"/>
          <w:szCs w:val="24"/>
        </w:rPr>
        <w:t xml:space="preserve">Psihologija adolescencije. </w:t>
      </w:r>
      <w:r w:rsidRPr="001F6DB2">
        <w:rPr>
          <w:rFonts w:ascii="Times New Roman" w:hAnsi="Times New Roman" w:cs="Times New Roman"/>
          <w:sz w:val="24"/>
          <w:szCs w:val="24"/>
        </w:rPr>
        <w:t>Jastrebarsko: Naklada Slap.</w:t>
      </w:r>
    </w:p>
    <w:p w14:paraId="6DF7F174" w14:textId="77777777" w:rsidR="00B02CDD" w:rsidRPr="001F6DB2" w:rsidRDefault="00B02CDD"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Langhinrichsen</w:t>
      </w:r>
      <w:r w:rsidR="007B50AD" w:rsidRPr="001F6DB2">
        <w:rPr>
          <w:rFonts w:ascii="Times New Roman" w:hAnsi="Times New Roman" w:cs="Times New Roman"/>
          <w:sz w:val="24"/>
          <w:szCs w:val="24"/>
        </w:rPr>
        <w:t xml:space="preserve"> – </w:t>
      </w:r>
      <w:r w:rsidRPr="001F6DB2">
        <w:rPr>
          <w:rFonts w:ascii="Times New Roman" w:hAnsi="Times New Roman" w:cs="Times New Roman"/>
          <w:sz w:val="24"/>
          <w:szCs w:val="24"/>
        </w:rPr>
        <w:t xml:space="preserve">Rohling, J. (2004). Gambling, Depression, and Suicidality in Adolescents. . U: Derevensky, J. L., Gupta, R. (ur.), </w:t>
      </w:r>
      <w:r w:rsidRPr="001F6DB2">
        <w:rPr>
          <w:rFonts w:ascii="Times New Roman" w:hAnsi="Times New Roman" w:cs="Times New Roman"/>
          <w:i/>
          <w:sz w:val="24"/>
          <w:szCs w:val="24"/>
        </w:rPr>
        <w:t xml:space="preserve">Gambling Problems in Youth: Theoretical and Applied Perspectives. </w:t>
      </w:r>
      <w:r w:rsidRPr="001F6DB2">
        <w:rPr>
          <w:rFonts w:ascii="Times New Roman" w:hAnsi="Times New Roman" w:cs="Times New Roman"/>
          <w:sz w:val="24"/>
          <w:szCs w:val="24"/>
        </w:rPr>
        <w:t>New York: Springer US, str. 41-56.</w:t>
      </w:r>
    </w:p>
    <w:p w14:paraId="5BF6F3B0" w14:textId="77777777" w:rsidR="008E591B" w:rsidRPr="001F6DB2" w:rsidRDefault="00404FAF"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Lebedina</w:t>
      </w:r>
      <w:r w:rsidR="007B50AD" w:rsidRPr="001F6DB2">
        <w:rPr>
          <w:rFonts w:ascii="Times New Roman" w:hAnsi="Times New Roman" w:cs="Times New Roman"/>
          <w:sz w:val="24"/>
          <w:szCs w:val="24"/>
        </w:rPr>
        <w:t xml:space="preserve"> – </w:t>
      </w:r>
      <w:r w:rsidR="008E591B" w:rsidRPr="001F6DB2">
        <w:rPr>
          <w:rFonts w:ascii="Times New Roman" w:hAnsi="Times New Roman" w:cs="Times New Roman"/>
          <w:sz w:val="24"/>
          <w:szCs w:val="24"/>
        </w:rPr>
        <w:t>Manzoni</w:t>
      </w:r>
      <w:r w:rsidR="00774BE2" w:rsidRPr="001F6DB2">
        <w:rPr>
          <w:rFonts w:ascii="Times New Roman" w:hAnsi="Times New Roman" w:cs="Times New Roman"/>
          <w:sz w:val="24"/>
          <w:szCs w:val="24"/>
        </w:rPr>
        <w:t>, M. (20</w:t>
      </w:r>
      <w:r w:rsidRPr="001F6DB2">
        <w:rPr>
          <w:rFonts w:ascii="Times New Roman" w:hAnsi="Times New Roman" w:cs="Times New Roman"/>
          <w:sz w:val="24"/>
          <w:szCs w:val="24"/>
        </w:rPr>
        <w:t>0</w:t>
      </w:r>
      <w:r w:rsidR="00774BE2" w:rsidRPr="001F6DB2">
        <w:rPr>
          <w:rFonts w:ascii="Times New Roman" w:hAnsi="Times New Roman" w:cs="Times New Roman"/>
          <w:sz w:val="24"/>
          <w:szCs w:val="24"/>
        </w:rPr>
        <w:t>7</w:t>
      </w:r>
      <w:r w:rsidRPr="001F6DB2">
        <w:rPr>
          <w:rFonts w:ascii="Times New Roman" w:hAnsi="Times New Roman" w:cs="Times New Roman"/>
          <w:sz w:val="24"/>
          <w:szCs w:val="24"/>
        </w:rPr>
        <w:t xml:space="preserve">). </w:t>
      </w:r>
      <w:r w:rsidRPr="001F6DB2">
        <w:rPr>
          <w:rFonts w:ascii="Times New Roman" w:hAnsi="Times New Roman" w:cs="Times New Roman"/>
          <w:i/>
          <w:sz w:val="24"/>
          <w:szCs w:val="24"/>
        </w:rPr>
        <w:t>Psihološke osnove poremećaja u ponašanju</w:t>
      </w:r>
      <w:r w:rsidRPr="001F6DB2">
        <w:rPr>
          <w:rFonts w:ascii="Times New Roman" w:hAnsi="Times New Roman" w:cs="Times New Roman"/>
          <w:sz w:val="24"/>
          <w:szCs w:val="24"/>
        </w:rPr>
        <w:t>. Jastrebarsko: Naklada Slap</w:t>
      </w:r>
      <w:r w:rsidR="002210DE" w:rsidRPr="001F6DB2">
        <w:rPr>
          <w:rFonts w:ascii="Times New Roman" w:hAnsi="Times New Roman" w:cs="Times New Roman"/>
          <w:sz w:val="24"/>
          <w:szCs w:val="24"/>
        </w:rPr>
        <w:t>.</w:t>
      </w:r>
    </w:p>
    <w:p w14:paraId="2BEF8D37" w14:textId="77777777" w:rsidR="00DA0ED5" w:rsidRPr="001F6DB2" w:rsidRDefault="00DA0ED5"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Livazović, G. (2011)</w:t>
      </w:r>
      <w:r w:rsidR="00CF689C" w:rsidRPr="001F6DB2">
        <w:rPr>
          <w:rFonts w:ascii="Times New Roman" w:hAnsi="Times New Roman" w:cs="Times New Roman"/>
          <w:sz w:val="24"/>
          <w:szCs w:val="24"/>
        </w:rPr>
        <w:t>.</w:t>
      </w:r>
      <w:r w:rsidRPr="001F6DB2">
        <w:rPr>
          <w:rFonts w:ascii="Times New Roman" w:hAnsi="Times New Roman" w:cs="Times New Roman"/>
          <w:sz w:val="24"/>
          <w:szCs w:val="24"/>
        </w:rPr>
        <w:t xml:space="preserve"> </w:t>
      </w:r>
      <w:r w:rsidRPr="001F6DB2">
        <w:rPr>
          <w:rFonts w:ascii="Times New Roman" w:hAnsi="Times New Roman" w:cs="Times New Roman"/>
          <w:i/>
          <w:sz w:val="24"/>
          <w:szCs w:val="24"/>
        </w:rPr>
        <w:t>Utjecaj medija na poremećaje u ponašanju adolescenata</w:t>
      </w:r>
      <w:r w:rsidRPr="001F6DB2">
        <w:rPr>
          <w:rFonts w:ascii="Times New Roman" w:hAnsi="Times New Roman" w:cs="Times New Roman"/>
          <w:sz w:val="24"/>
          <w:szCs w:val="24"/>
        </w:rPr>
        <w:t>. (Doktorski rad, Sveučilište u Zagrebu).</w:t>
      </w:r>
    </w:p>
    <w:p w14:paraId="20094E80" w14:textId="77777777" w:rsidR="00CF689C" w:rsidRPr="001F6DB2" w:rsidRDefault="00CF689C"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Livazović, G. (2012). </w:t>
      </w:r>
      <w:r w:rsidRPr="001F6DB2">
        <w:rPr>
          <w:rFonts w:ascii="Times New Roman" w:eastAsia="TimesNewRomanPSMT" w:hAnsi="Times New Roman" w:cs="Times New Roman"/>
          <w:sz w:val="24"/>
          <w:szCs w:val="24"/>
        </w:rPr>
        <w:t xml:space="preserve">Povezanost medija i rizičnih ponašanja adolescenata. </w:t>
      </w:r>
      <w:r w:rsidRPr="001F6DB2">
        <w:rPr>
          <w:rFonts w:ascii="Times New Roman" w:eastAsia="TimesNewRomanPSMT" w:hAnsi="Times New Roman" w:cs="Times New Roman"/>
          <w:i/>
          <w:sz w:val="24"/>
          <w:szCs w:val="24"/>
        </w:rPr>
        <w:t>Kriminologija i socijalna integracija</w:t>
      </w:r>
      <w:r w:rsidRPr="001F6DB2">
        <w:rPr>
          <w:rFonts w:ascii="Times New Roman" w:eastAsia="TimesNewRomanPSMT" w:hAnsi="Times New Roman" w:cs="Times New Roman"/>
          <w:sz w:val="24"/>
          <w:szCs w:val="24"/>
        </w:rPr>
        <w:t xml:space="preserve">, 20(1), str. </w:t>
      </w:r>
      <w:r w:rsidR="00034765" w:rsidRPr="001F6DB2">
        <w:rPr>
          <w:rFonts w:ascii="Times New Roman" w:eastAsia="TimesNewRomanPSMT" w:hAnsi="Times New Roman" w:cs="Times New Roman"/>
          <w:sz w:val="24"/>
          <w:szCs w:val="24"/>
        </w:rPr>
        <w:t>1-22.</w:t>
      </w:r>
    </w:p>
    <w:p w14:paraId="20153DF9" w14:textId="77777777" w:rsidR="00FD74FA" w:rsidRPr="001F6DB2" w:rsidRDefault="00FD74FA"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Lussier, I. D., Derevensky, J. L. Gupta, R., Vitaro, F. (2014). Risk, Compensatory, Protective, and Vulnerability Factors Related to Youth Gambling Problems. </w:t>
      </w:r>
      <w:r w:rsidRPr="001F6DB2">
        <w:rPr>
          <w:rFonts w:ascii="Times New Roman" w:hAnsi="Times New Roman" w:cs="Times New Roman"/>
          <w:i/>
          <w:sz w:val="24"/>
          <w:szCs w:val="24"/>
        </w:rPr>
        <w:t xml:space="preserve">Psychology of Addictive Behaviors, </w:t>
      </w:r>
      <w:r w:rsidRPr="001F6DB2">
        <w:rPr>
          <w:rFonts w:ascii="Times New Roman" w:hAnsi="Times New Roman" w:cs="Times New Roman"/>
          <w:sz w:val="24"/>
          <w:szCs w:val="24"/>
        </w:rPr>
        <w:t>28(2), str. 404-413.</w:t>
      </w:r>
    </w:p>
    <w:p w14:paraId="69F73925" w14:textId="77777777" w:rsidR="005A28C0" w:rsidRDefault="00DA0ED5"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Malbašić, A. (2012).</w:t>
      </w:r>
      <w:r w:rsidRPr="001F6DB2">
        <w:rPr>
          <w:rFonts w:ascii="Times New Roman" w:hAnsi="Times New Roman" w:cs="Times New Roman"/>
          <w:i/>
          <w:sz w:val="24"/>
          <w:szCs w:val="24"/>
        </w:rPr>
        <w:t xml:space="preserve"> Utjecaj interneta u slobodnom vremenu na rizično ponašanja adolescenata.</w:t>
      </w:r>
      <w:r w:rsidRPr="001F6DB2">
        <w:rPr>
          <w:rFonts w:ascii="Times New Roman" w:hAnsi="Times New Roman" w:cs="Times New Roman"/>
          <w:sz w:val="24"/>
          <w:szCs w:val="24"/>
        </w:rPr>
        <w:t xml:space="preserve"> (Magistarski rad, Sveučilište u Zagrebu).</w:t>
      </w:r>
    </w:p>
    <w:p w14:paraId="4C58296A" w14:textId="77777777" w:rsidR="005A28C0" w:rsidRDefault="005A28C0" w:rsidP="005A28C0">
      <w:pPr>
        <w:spacing w:before="240" w:line="360" w:lineRule="auto"/>
        <w:jc w:val="both"/>
        <w:rPr>
          <w:rFonts w:ascii="Times New Roman" w:hAnsi="Times New Roman" w:cs="Times New Roman"/>
          <w:sz w:val="24"/>
        </w:rPr>
      </w:pPr>
      <w:r>
        <w:rPr>
          <w:rFonts w:ascii="Times New Roman" w:hAnsi="Times New Roman" w:cs="Times New Roman"/>
          <w:sz w:val="24"/>
        </w:rPr>
        <w:t xml:space="preserve">Martin, P. (2010) </w:t>
      </w:r>
      <w:r>
        <w:rPr>
          <w:rFonts w:ascii="Times New Roman" w:hAnsi="Times New Roman" w:cs="Times New Roman"/>
          <w:i/>
          <w:sz w:val="24"/>
        </w:rPr>
        <w:t xml:space="preserve">Seks, droga i čokolada: znanost užitka. </w:t>
      </w:r>
      <w:r>
        <w:rPr>
          <w:rFonts w:ascii="Times New Roman" w:hAnsi="Times New Roman" w:cs="Times New Roman"/>
          <w:sz w:val="24"/>
        </w:rPr>
        <w:t xml:space="preserve">Zagreb: </w:t>
      </w:r>
      <w:r w:rsidRPr="00667621">
        <w:rPr>
          <w:rFonts w:ascii="Times New Roman" w:hAnsi="Times New Roman" w:cs="Times New Roman"/>
          <w:sz w:val="24"/>
        </w:rPr>
        <w:t>Naklada Ljevak</w:t>
      </w:r>
      <w:r>
        <w:rPr>
          <w:rFonts w:ascii="Times New Roman" w:hAnsi="Times New Roman" w:cs="Times New Roman"/>
          <w:sz w:val="24"/>
        </w:rPr>
        <w:t>.</w:t>
      </w:r>
    </w:p>
    <w:p w14:paraId="6D39B3B4" w14:textId="77777777" w:rsidR="00AE061A" w:rsidRPr="005A28C0" w:rsidRDefault="00AE061A" w:rsidP="005A28C0">
      <w:pPr>
        <w:spacing w:before="240" w:line="360" w:lineRule="auto"/>
        <w:jc w:val="both"/>
        <w:rPr>
          <w:rFonts w:ascii="Times New Roman" w:hAnsi="Times New Roman" w:cs="Times New Roman"/>
          <w:sz w:val="24"/>
        </w:rPr>
      </w:pPr>
      <w:r w:rsidRPr="001F6DB2">
        <w:rPr>
          <w:rFonts w:ascii="Times New Roman" w:hAnsi="Times New Roman" w:cs="Times New Roman"/>
          <w:sz w:val="24"/>
          <w:szCs w:val="24"/>
        </w:rPr>
        <w:t xml:space="preserve">Meščić – Blažević, Lj. (2007). Pedagoška prevencija poremećaja u ponašanju adolescenata. </w:t>
      </w:r>
      <w:r w:rsidRPr="001F6DB2">
        <w:rPr>
          <w:rFonts w:ascii="Times New Roman" w:hAnsi="Times New Roman" w:cs="Times New Roman"/>
          <w:i/>
          <w:sz w:val="24"/>
          <w:szCs w:val="24"/>
        </w:rPr>
        <w:t>Pedagogijska istraživanja</w:t>
      </w:r>
      <w:r w:rsidRPr="001F6DB2">
        <w:rPr>
          <w:rFonts w:ascii="Times New Roman" w:hAnsi="Times New Roman" w:cs="Times New Roman"/>
          <w:sz w:val="24"/>
          <w:szCs w:val="24"/>
        </w:rPr>
        <w:t>, 4(2), str. 301-308.</w:t>
      </w:r>
    </w:p>
    <w:p w14:paraId="59AFE551" w14:textId="77777777" w:rsidR="00AE061A" w:rsidRPr="001F6DB2" w:rsidRDefault="00AE061A"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lastRenderedPageBreak/>
        <w:t xml:space="preserve">Miller, B. C., Bayley, B. K., Christensen, M., Leavitt, S. C., Coyl, D. D., (2003). Adolescent Pregnancy and Childbearing. U: Adams, G. R., Berzonsky, M. D. (ur.), </w:t>
      </w:r>
      <w:r w:rsidRPr="001F6DB2">
        <w:rPr>
          <w:rFonts w:ascii="Times New Roman" w:hAnsi="Times New Roman" w:cs="Times New Roman"/>
          <w:i/>
          <w:sz w:val="24"/>
          <w:szCs w:val="24"/>
        </w:rPr>
        <w:t xml:space="preserve">Blackwell Handbook of Adolescence. </w:t>
      </w:r>
      <w:r w:rsidRPr="001F6DB2">
        <w:rPr>
          <w:rFonts w:ascii="Times New Roman" w:hAnsi="Times New Roman" w:cs="Times New Roman"/>
          <w:sz w:val="24"/>
          <w:szCs w:val="24"/>
        </w:rPr>
        <w:t>Oxford: Blackwell Publishing, str. 415-449.</w:t>
      </w:r>
    </w:p>
    <w:p w14:paraId="4BFD480A" w14:textId="77777777" w:rsidR="00126F5D" w:rsidRPr="001F6DB2" w:rsidRDefault="00126F5D"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Moshman, D. (2005). </w:t>
      </w:r>
      <w:r w:rsidRPr="001F6DB2">
        <w:rPr>
          <w:rFonts w:ascii="Times New Roman" w:hAnsi="Times New Roman" w:cs="Times New Roman"/>
          <w:i/>
          <w:sz w:val="24"/>
          <w:szCs w:val="24"/>
        </w:rPr>
        <w:t>Adolescent Psychological Development</w:t>
      </w:r>
      <w:r w:rsidRPr="001F6DB2">
        <w:rPr>
          <w:rFonts w:ascii="Times New Roman" w:hAnsi="Times New Roman" w:cs="Times New Roman"/>
          <w:sz w:val="24"/>
          <w:szCs w:val="24"/>
        </w:rPr>
        <w:t>. New Jersey: Lawrence Erlbaum Associates.</w:t>
      </w:r>
    </w:p>
    <w:p w14:paraId="4EC18BE3" w14:textId="77777777" w:rsidR="007D013E" w:rsidRPr="001F6DB2" w:rsidRDefault="007D013E"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Neugarten, B. L., Moore, J. W.,  Lowe, J.C. (1965). Age norms, age constraints and adult socialization. </w:t>
      </w:r>
      <w:r w:rsidRPr="001F6DB2">
        <w:rPr>
          <w:rFonts w:ascii="Times New Roman" w:hAnsi="Times New Roman" w:cs="Times New Roman"/>
          <w:i/>
          <w:sz w:val="24"/>
          <w:szCs w:val="24"/>
        </w:rPr>
        <w:t>American Journal of Sociology</w:t>
      </w:r>
      <w:r w:rsidRPr="001F6DB2">
        <w:rPr>
          <w:rFonts w:ascii="Times New Roman" w:hAnsi="Times New Roman" w:cs="Times New Roman"/>
          <w:sz w:val="24"/>
          <w:szCs w:val="24"/>
        </w:rPr>
        <w:t>, 70 (2), str. 710-717.</w:t>
      </w:r>
    </w:p>
    <w:p w14:paraId="72205EA6" w14:textId="77777777" w:rsidR="00523824" w:rsidRPr="001F6DB2" w:rsidRDefault="00523824"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Passos, J., A., F., Pires, A., V., Scheidt, L., de Almeida, L., A., Ferreira, C., F., Gubert, C., Bizzaro, L., Martins de Almeida, R., M. (2015). Alcohol Use in Adolescence, Impulsivity, and Risk-Taking Behavior in Wistar Rats. </w:t>
      </w:r>
      <w:r w:rsidRPr="001F6DB2">
        <w:rPr>
          <w:rFonts w:ascii="Times New Roman" w:hAnsi="Times New Roman" w:cs="Times New Roman"/>
          <w:i/>
          <w:sz w:val="24"/>
          <w:szCs w:val="24"/>
        </w:rPr>
        <w:t xml:space="preserve">Psychology &amp; Neuroscience, </w:t>
      </w:r>
      <w:r w:rsidRPr="001F6DB2">
        <w:rPr>
          <w:rFonts w:ascii="Times New Roman" w:hAnsi="Times New Roman" w:cs="Times New Roman"/>
          <w:sz w:val="24"/>
          <w:szCs w:val="24"/>
        </w:rPr>
        <w:t>8(1), str. 130–142.</w:t>
      </w:r>
    </w:p>
    <w:p w14:paraId="5EDC08AE" w14:textId="77777777" w:rsidR="004D12AF" w:rsidRPr="001F6DB2" w:rsidRDefault="004D12AF"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Pharo, H., Sim, C., Graham, M., Gross, </w:t>
      </w:r>
      <w:r w:rsidR="0054208B" w:rsidRPr="001F6DB2">
        <w:rPr>
          <w:rFonts w:ascii="Times New Roman" w:hAnsi="Times New Roman" w:cs="Times New Roman"/>
          <w:sz w:val="24"/>
          <w:szCs w:val="24"/>
        </w:rPr>
        <w:t>J.,</w:t>
      </w:r>
      <w:r w:rsidRPr="001F6DB2">
        <w:rPr>
          <w:rFonts w:ascii="Times New Roman" w:hAnsi="Times New Roman" w:cs="Times New Roman"/>
          <w:sz w:val="24"/>
          <w:szCs w:val="24"/>
        </w:rPr>
        <w:t xml:space="preserve"> Hayne, H. (2011). Risky Business: Executive Function, Personality, and Reckless Behavior During Adolescence and Emerging Adulthood. </w:t>
      </w:r>
      <w:r w:rsidRPr="001F6DB2">
        <w:rPr>
          <w:rFonts w:ascii="Times New Roman" w:hAnsi="Times New Roman" w:cs="Times New Roman"/>
          <w:i/>
          <w:sz w:val="24"/>
          <w:szCs w:val="24"/>
        </w:rPr>
        <w:t xml:space="preserve">Behavioral Neuroscience, </w:t>
      </w:r>
      <w:r w:rsidRPr="001F6DB2">
        <w:rPr>
          <w:rFonts w:ascii="Times New Roman" w:hAnsi="Times New Roman" w:cs="Times New Roman"/>
          <w:sz w:val="24"/>
          <w:szCs w:val="24"/>
        </w:rPr>
        <w:t>125(6), str. 970–978.</w:t>
      </w:r>
    </w:p>
    <w:p w14:paraId="3A45D726" w14:textId="77777777" w:rsidR="00034765" w:rsidRPr="001F6DB2" w:rsidRDefault="00034765"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Raboteg – Šarić, Z., Sakoman, S., Brajša – Žganec, A. (2002). Stilovi roditeljskoga odgoja, slobodno vrijeme i rizično ponašanje mladih. </w:t>
      </w:r>
      <w:r w:rsidRPr="001F6DB2">
        <w:rPr>
          <w:rFonts w:ascii="Times New Roman" w:hAnsi="Times New Roman" w:cs="Times New Roman"/>
          <w:i/>
          <w:sz w:val="24"/>
          <w:szCs w:val="24"/>
        </w:rPr>
        <w:t xml:space="preserve">Društvena istraživanja, </w:t>
      </w:r>
      <w:r w:rsidRPr="001F6DB2">
        <w:rPr>
          <w:rFonts w:ascii="Times New Roman" w:hAnsi="Times New Roman" w:cs="Times New Roman"/>
          <w:sz w:val="24"/>
          <w:szCs w:val="24"/>
        </w:rPr>
        <w:t>11(2-3), str. 239-263.</w:t>
      </w:r>
    </w:p>
    <w:p w14:paraId="245BA1C6" w14:textId="77777777" w:rsidR="00FD74FA" w:rsidRPr="001F6DB2" w:rsidRDefault="00FD74FA"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Rantala, V., Sulkunen, P. (2012). Is pathological gambling just a big problem or also an addiction? </w:t>
      </w:r>
      <w:r w:rsidRPr="001F6DB2">
        <w:rPr>
          <w:rFonts w:ascii="Times New Roman" w:hAnsi="Times New Roman" w:cs="Times New Roman"/>
          <w:i/>
          <w:sz w:val="24"/>
          <w:szCs w:val="24"/>
        </w:rPr>
        <w:t>Addiction Research and The</w:t>
      </w:r>
      <w:r w:rsidR="007B50AD" w:rsidRPr="001F6DB2">
        <w:rPr>
          <w:rFonts w:ascii="Times New Roman" w:hAnsi="Times New Roman" w:cs="Times New Roman"/>
          <w:i/>
          <w:sz w:val="24"/>
          <w:szCs w:val="24"/>
        </w:rPr>
        <w:t>ory,</w:t>
      </w:r>
      <w:r w:rsidRPr="001F6DB2">
        <w:rPr>
          <w:rFonts w:ascii="Times New Roman" w:hAnsi="Times New Roman" w:cs="Times New Roman"/>
          <w:sz w:val="24"/>
          <w:szCs w:val="24"/>
        </w:rPr>
        <w:t xml:space="preserve"> 20(1), str, 1–10.</w:t>
      </w:r>
    </w:p>
    <w:p w14:paraId="6A5A0204" w14:textId="77777777" w:rsidR="00A253DE" w:rsidRPr="001F6DB2" w:rsidRDefault="00A253DE"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Ricijaš, N. </w:t>
      </w:r>
      <w:r w:rsidR="009F273C" w:rsidRPr="001F6DB2">
        <w:rPr>
          <w:rFonts w:ascii="Times New Roman" w:hAnsi="Times New Roman" w:cs="Times New Roman"/>
          <w:sz w:val="24"/>
          <w:szCs w:val="24"/>
        </w:rPr>
        <w:t>(2009</w:t>
      </w:r>
      <w:r w:rsidRPr="001F6DB2">
        <w:rPr>
          <w:rFonts w:ascii="Times New Roman" w:hAnsi="Times New Roman" w:cs="Times New Roman"/>
          <w:i/>
          <w:sz w:val="24"/>
          <w:szCs w:val="24"/>
        </w:rPr>
        <w:t>) Pripisivanje uzročnosti vlastitog delinkventnog ponašanja mladih</w:t>
      </w:r>
      <w:r w:rsidRPr="001F6DB2">
        <w:rPr>
          <w:rFonts w:ascii="Times New Roman" w:hAnsi="Times New Roman" w:cs="Times New Roman"/>
          <w:sz w:val="24"/>
          <w:szCs w:val="24"/>
        </w:rPr>
        <w:t>. (Doktorski rad, Sveučilište u Zagrebu).</w:t>
      </w:r>
    </w:p>
    <w:p w14:paraId="1A0C5289" w14:textId="77777777" w:rsidR="001F6DB2" w:rsidRDefault="001F6DB2" w:rsidP="001F6DB2">
      <w:pPr>
        <w:spacing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Ricijaš, N., Dodig Hundrić, D., Kranželić, V. (2015). Sportsko klađenje i druga rizična ponašanja hrvatskih srednjoškolaca. </w:t>
      </w:r>
      <w:r w:rsidRPr="001F6DB2">
        <w:rPr>
          <w:rFonts w:ascii="Times New Roman" w:hAnsi="Times New Roman" w:cs="Times New Roman"/>
          <w:i/>
          <w:sz w:val="24"/>
          <w:szCs w:val="24"/>
        </w:rPr>
        <w:t>Hrvatska revija za rehabilitacijska istraživanja</w:t>
      </w:r>
      <w:r w:rsidRPr="001F6DB2">
        <w:rPr>
          <w:rFonts w:ascii="Times New Roman" w:hAnsi="Times New Roman" w:cs="Times New Roman"/>
          <w:sz w:val="24"/>
          <w:szCs w:val="24"/>
        </w:rPr>
        <w:t>, 51(2), str. 41-56.</w:t>
      </w:r>
    </w:p>
    <w:p w14:paraId="370F8050" w14:textId="743F5F41" w:rsidR="00433CB9" w:rsidRPr="001F6DB2" w:rsidRDefault="00433CB9" w:rsidP="001F6D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Ricijaš, N., Krajcer, M., Bouillet, D. (2010) </w:t>
      </w:r>
      <w:r w:rsidRPr="00433CB9">
        <w:rPr>
          <w:rFonts w:ascii="Times New Roman" w:hAnsi="Times New Roman" w:cs="Times New Roman"/>
          <w:sz w:val="24"/>
          <w:szCs w:val="24"/>
        </w:rPr>
        <w:t>Rizična ponašanja zagrebačkih srednjoškolaca</w:t>
      </w:r>
      <w:r>
        <w:rPr>
          <w:rFonts w:ascii="Times New Roman" w:hAnsi="Times New Roman" w:cs="Times New Roman"/>
          <w:sz w:val="24"/>
          <w:szCs w:val="24"/>
        </w:rPr>
        <w:t xml:space="preserve"> – razlike s obzirom na spol. </w:t>
      </w:r>
      <w:r w:rsidRPr="00433CB9">
        <w:rPr>
          <w:rFonts w:ascii="Times New Roman" w:hAnsi="Times New Roman" w:cs="Times New Roman"/>
          <w:i/>
          <w:sz w:val="24"/>
          <w:szCs w:val="24"/>
        </w:rPr>
        <w:t>Odgojne znanosti,</w:t>
      </w:r>
      <w:r>
        <w:rPr>
          <w:rFonts w:ascii="Times New Roman" w:hAnsi="Times New Roman" w:cs="Times New Roman"/>
          <w:sz w:val="24"/>
          <w:szCs w:val="24"/>
        </w:rPr>
        <w:t xml:space="preserve"> 12(1), str. 45-63.</w:t>
      </w:r>
    </w:p>
    <w:p w14:paraId="65C707A4" w14:textId="77777777" w:rsidR="0010161C" w:rsidRPr="001F6DB2" w:rsidRDefault="0010161C"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Ručević, S., Ajduković, M., Šincek, D. (2009). Razvoj Upitnika samoiskaza rizičnog i delikventnog ponašanja mladih (SRDP-2007). </w:t>
      </w:r>
      <w:r w:rsidRPr="001F6DB2">
        <w:rPr>
          <w:rFonts w:ascii="Times New Roman" w:hAnsi="Times New Roman" w:cs="Times New Roman"/>
          <w:i/>
          <w:sz w:val="24"/>
          <w:szCs w:val="24"/>
        </w:rPr>
        <w:t>Kriminologija i socijalna integracija</w:t>
      </w:r>
      <w:r w:rsidRPr="001F6DB2">
        <w:rPr>
          <w:rFonts w:ascii="Times New Roman" w:hAnsi="Times New Roman" w:cs="Times New Roman"/>
          <w:sz w:val="24"/>
          <w:szCs w:val="24"/>
        </w:rPr>
        <w:t xml:space="preserve">,  17(1), str. </w:t>
      </w:r>
      <w:r w:rsidR="002C69DB" w:rsidRPr="001F6DB2">
        <w:rPr>
          <w:rFonts w:ascii="Times New Roman" w:hAnsi="Times New Roman" w:cs="Times New Roman"/>
          <w:sz w:val="24"/>
          <w:szCs w:val="24"/>
        </w:rPr>
        <w:t>1-11.</w:t>
      </w:r>
    </w:p>
    <w:p w14:paraId="1F7D0F6C" w14:textId="77777777" w:rsidR="0061096F" w:rsidRPr="001F6DB2" w:rsidRDefault="0061096F"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Rudan, V. (2004). Normalni adolescentni razvoj. </w:t>
      </w:r>
      <w:r w:rsidRPr="001F6DB2">
        <w:rPr>
          <w:rFonts w:ascii="Times New Roman" w:hAnsi="Times New Roman" w:cs="Times New Roman"/>
          <w:i/>
          <w:sz w:val="24"/>
          <w:szCs w:val="24"/>
        </w:rPr>
        <w:t>Medix</w:t>
      </w:r>
      <w:r w:rsidR="007B50AD" w:rsidRPr="001F6DB2">
        <w:rPr>
          <w:rFonts w:ascii="Times New Roman" w:hAnsi="Times New Roman" w:cs="Times New Roman"/>
          <w:i/>
          <w:sz w:val="24"/>
          <w:szCs w:val="24"/>
        </w:rPr>
        <w:t>,</w:t>
      </w:r>
      <w:r w:rsidRPr="001F6DB2">
        <w:rPr>
          <w:rFonts w:ascii="Times New Roman" w:hAnsi="Times New Roman" w:cs="Times New Roman"/>
          <w:sz w:val="24"/>
          <w:szCs w:val="24"/>
        </w:rPr>
        <w:t xml:space="preserve"> 10(52), str. 36-39.</w:t>
      </w:r>
    </w:p>
    <w:p w14:paraId="1BC56AD8" w14:textId="77777777" w:rsidR="008A643E" w:rsidRPr="001F6DB2" w:rsidRDefault="008A643E"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lastRenderedPageBreak/>
        <w:t xml:space="preserve">Silov, M. (2014). </w:t>
      </w:r>
      <w:r w:rsidRPr="001F6DB2">
        <w:rPr>
          <w:rFonts w:ascii="Times New Roman" w:hAnsi="Times New Roman" w:cs="Times New Roman"/>
          <w:i/>
          <w:sz w:val="24"/>
          <w:szCs w:val="24"/>
        </w:rPr>
        <w:t xml:space="preserve">Pedagoške ideje don Bosca, Makarenka i Neilla. </w:t>
      </w:r>
      <w:r w:rsidRPr="001F6DB2">
        <w:rPr>
          <w:rFonts w:ascii="Times New Roman" w:hAnsi="Times New Roman" w:cs="Times New Roman"/>
          <w:sz w:val="24"/>
          <w:szCs w:val="24"/>
        </w:rPr>
        <w:t>Zagreb: Učiteljski fakultet Sveučilišta u Zagrebu.</w:t>
      </w:r>
    </w:p>
    <w:p w14:paraId="7FA09451" w14:textId="77777777" w:rsidR="002D7250" w:rsidRPr="001F6DB2" w:rsidRDefault="002D7250"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Smojver</w:t>
      </w:r>
      <w:r w:rsidR="007B50AD" w:rsidRPr="001F6DB2">
        <w:rPr>
          <w:rFonts w:ascii="Times New Roman" w:hAnsi="Times New Roman" w:cs="Times New Roman"/>
          <w:sz w:val="24"/>
          <w:szCs w:val="24"/>
        </w:rPr>
        <w:t xml:space="preserve"> – </w:t>
      </w:r>
      <w:r w:rsidRPr="001F6DB2">
        <w:rPr>
          <w:rFonts w:ascii="Times New Roman" w:hAnsi="Times New Roman" w:cs="Times New Roman"/>
          <w:sz w:val="24"/>
          <w:szCs w:val="24"/>
        </w:rPr>
        <w:t xml:space="preserve">Ažić, S. (1998). Proces separacije-individuacije adolescenata: prikaz upitnika. </w:t>
      </w:r>
      <w:r w:rsidRPr="001F6DB2">
        <w:rPr>
          <w:rFonts w:ascii="Times New Roman" w:hAnsi="Times New Roman" w:cs="Times New Roman"/>
          <w:i/>
          <w:sz w:val="24"/>
          <w:szCs w:val="24"/>
        </w:rPr>
        <w:t>Društvena istraživanja</w:t>
      </w:r>
      <w:r w:rsidRPr="001F6DB2">
        <w:rPr>
          <w:rFonts w:ascii="Times New Roman" w:hAnsi="Times New Roman" w:cs="Times New Roman"/>
          <w:sz w:val="24"/>
          <w:szCs w:val="24"/>
        </w:rPr>
        <w:t>, 7(4-5), str. 603-617.</w:t>
      </w:r>
    </w:p>
    <w:p w14:paraId="4E66DBF0" w14:textId="77777777" w:rsidR="00470152" w:rsidRPr="001F6DB2" w:rsidRDefault="00470152" w:rsidP="001F6DB2">
      <w:pPr>
        <w:spacing w:before="240" w:after="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Softić, J., Brdarević, M., Habibović, S., Telalović, M., Kasper, S., Awad, H. (2013). Spreading of gambling games among the secondary school students in the municipalities of Zenica and Kakanj, Bosnia and Herzegovina. </w:t>
      </w:r>
      <w:r w:rsidRPr="001F6DB2">
        <w:rPr>
          <w:rFonts w:ascii="Times New Roman" w:hAnsi="Times New Roman" w:cs="Times New Roman"/>
          <w:i/>
          <w:sz w:val="24"/>
          <w:szCs w:val="24"/>
        </w:rPr>
        <w:t xml:space="preserve">Medicinski Glasnik, </w:t>
      </w:r>
      <w:r w:rsidRPr="001F6DB2">
        <w:rPr>
          <w:rFonts w:ascii="Times New Roman" w:hAnsi="Times New Roman" w:cs="Times New Roman"/>
          <w:sz w:val="24"/>
          <w:szCs w:val="24"/>
        </w:rPr>
        <w:t>10(2), str. 391-396</w:t>
      </w:r>
    </w:p>
    <w:p w14:paraId="5B107169" w14:textId="77777777" w:rsidR="001F6DB2" w:rsidRPr="001F6DB2" w:rsidRDefault="001F6DB2" w:rsidP="001F6DB2">
      <w:pPr>
        <w:tabs>
          <w:tab w:val="left" w:pos="7935"/>
        </w:tabs>
        <w:spacing w:before="240"/>
        <w:jc w:val="both"/>
        <w:rPr>
          <w:rFonts w:ascii="Times New Roman" w:hAnsi="Times New Roman" w:cs="Times New Roman"/>
          <w:sz w:val="24"/>
          <w:szCs w:val="24"/>
        </w:rPr>
      </w:pPr>
      <w:r w:rsidRPr="001F6DB2">
        <w:rPr>
          <w:rFonts w:ascii="Times New Roman" w:hAnsi="Times New Roman" w:cs="Times New Roman"/>
          <w:sz w:val="24"/>
          <w:szCs w:val="24"/>
        </w:rPr>
        <w:t xml:space="preserve">Splevins, K.,  Mireskandari, S., Clayton, K., Blaszczynski A. (2010). Prevalence of Adolescent Problem Gambling, Related Harms and Help-Seeking Behaviours Among an Australian Population. </w:t>
      </w:r>
      <w:r w:rsidRPr="001F6DB2">
        <w:rPr>
          <w:rFonts w:ascii="Times New Roman" w:hAnsi="Times New Roman" w:cs="Times New Roman"/>
          <w:i/>
          <w:sz w:val="24"/>
          <w:szCs w:val="24"/>
        </w:rPr>
        <w:t xml:space="preserve">Journal of Gambling Studies, </w:t>
      </w:r>
      <w:r w:rsidRPr="001F6DB2">
        <w:rPr>
          <w:rFonts w:ascii="Times New Roman" w:hAnsi="Times New Roman" w:cs="Times New Roman"/>
          <w:sz w:val="24"/>
          <w:szCs w:val="24"/>
        </w:rPr>
        <w:t>26(2), str. 189-204</w:t>
      </w:r>
    </w:p>
    <w:p w14:paraId="20DBA037" w14:textId="77777777" w:rsidR="001337B0" w:rsidRPr="001F6DB2" w:rsidRDefault="001337B0" w:rsidP="001F6DB2">
      <w:pPr>
        <w:tabs>
          <w:tab w:val="left" w:pos="7935"/>
        </w:tabs>
        <w:spacing w:before="240"/>
        <w:jc w:val="both"/>
        <w:rPr>
          <w:rFonts w:ascii="Times New Roman" w:hAnsi="Times New Roman" w:cs="Times New Roman"/>
          <w:sz w:val="24"/>
          <w:szCs w:val="24"/>
        </w:rPr>
      </w:pPr>
      <w:r w:rsidRPr="001F6DB2">
        <w:rPr>
          <w:rFonts w:ascii="Times New Roman" w:hAnsi="Times New Roman" w:cs="Times New Roman"/>
          <w:sz w:val="24"/>
          <w:szCs w:val="24"/>
        </w:rPr>
        <w:t xml:space="preserve">Steinberg, L. (2007). Risk Taking in Adolescence: New Perspectives From Brain and Behavioral Science. </w:t>
      </w:r>
      <w:r w:rsidRPr="001F6DB2">
        <w:rPr>
          <w:rFonts w:ascii="Times New Roman" w:hAnsi="Times New Roman" w:cs="Times New Roman"/>
          <w:i/>
          <w:sz w:val="24"/>
          <w:szCs w:val="24"/>
        </w:rPr>
        <w:t>Current Directions in Psychological Science</w:t>
      </w:r>
      <w:r w:rsidRPr="001F6DB2">
        <w:rPr>
          <w:rFonts w:ascii="Times New Roman" w:hAnsi="Times New Roman" w:cs="Times New Roman"/>
          <w:sz w:val="24"/>
          <w:szCs w:val="24"/>
        </w:rPr>
        <w:t>, 16(2), str. 55-59.</w:t>
      </w:r>
    </w:p>
    <w:p w14:paraId="249E1401" w14:textId="77777777" w:rsidR="00772F69" w:rsidRPr="001F6DB2" w:rsidRDefault="00772F69" w:rsidP="001F6DB2">
      <w:pPr>
        <w:tabs>
          <w:tab w:val="left" w:pos="7935"/>
        </w:tabs>
        <w:spacing w:before="240"/>
        <w:jc w:val="both"/>
        <w:rPr>
          <w:rFonts w:ascii="Times New Roman" w:hAnsi="Times New Roman" w:cs="Times New Roman"/>
          <w:sz w:val="24"/>
          <w:szCs w:val="24"/>
        </w:rPr>
      </w:pPr>
      <w:r w:rsidRPr="001F6DB2">
        <w:rPr>
          <w:rFonts w:ascii="Times New Roman" w:hAnsi="Times New Roman" w:cs="Times New Roman"/>
          <w:sz w:val="24"/>
          <w:szCs w:val="24"/>
        </w:rPr>
        <w:t xml:space="preserve">Stinchfield, R. (2004) Demographic, Psychosocial, and Behavioral Factors Associated with Youth Gambling and Problem Gambling. U: Derevensky, J. L., Gupta, R. (ur.), </w:t>
      </w:r>
      <w:r w:rsidRPr="001F6DB2">
        <w:rPr>
          <w:rFonts w:ascii="Times New Roman" w:hAnsi="Times New Roman" w:cs="Times New Roman"/>
          <w:i/>
          <w:sz w:val="24"/>
          <w:szCs w:val="24"/>
        </w:rPr>
        <w:t xml:space="preserve">Gambling Problems in Youth: Theoretical and Applied Perspectives. </w:t>
      </w:r>
      <w:r w:rsidRPr="001F6DB2">
        <w:rPr>
          <w:rFonts w:ascii="Times New Roman" w:hAnsi="Times New Roman" w:cs="Times New Roman"/>
          <w:sz w:val="24"/>
          <w:szCs w:val="24"/>
        </w:rPr>
        <w:t>New York: Springer US, str. 27-39.</w:t>
      </w:r>
    </w:p>
    <w:p w14:paraId="5F7242C7" w14:textId="77777777" w:rsidR="00893A65" w:rsidRPr="001F6DB2" w:rsidRDefault="00DA0ED5"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Šimić, N. (2009). Spolni hormoni i seksualna želja. </w:t>
      </w:r>
      <w:r w:rsidRPr="001F6DB2">
        <w:rPr>
          <w:rFonts w:ascii="Times New Roman" w:hAnsi="Times New Roman" w:cs="Times New Roman"/>
          <w:i/>
          <w:sz w:val="24"/>
          <w:szCs w:val="24"/>
        </w:rPr>
        <w:t xml:space="preserve">Medica Jadertina, </w:t>
      </w:r>
      <w:r w:rsidRPr="001F6DB2">
        <w:rPr>
          <w:rFonts w:ascii="Times New Roman" w:hAnsi="Times New Roman" w:cs="Times New Roman"/>
          <w:sz w:val="24"/>
          <w:szCs w:val="24"/>
        </w:rPr>
        <w:t>39(1-2), str. 5-12.</w:t>
      </w:r>
    </w:p>
    <w:p w14:paraId="3D78B305" w14:textId="77777777" w:rsidR="001337B0" w:rsidRPr="001F6DB2" w:rsidRDefault="001337B0"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Šimleša, S., Cepanec, M. (2008). Razvoj izvršnih funkcija i njihovih neuroloških korelata. Suvremena psihologija 11(1), str. 55-72.</w:t>
      </w:r>
    </w:p>
    <w:p w14:paraId="5A78A1C7" w14:textId="77777777" w:rsidR="00352293" w:rsidRPr="001F6DB2" w:rsidRDefault="00352293"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Van Petegem, S., Vansteenkiste, M., Soenens, B., Beyers, W., Aelterman, N. (2015). Examining the Longitudinal Association Between Oppositional Defiance and Autonomy in Adolescence. </w:t>
      </w:r>
      <w:r w:rsidRPr="001F6DB2">
        <w:rPr>
          <w:rFonts w:ascii="Times New Roman" w:hAnsi="Times New Roman" w:cs="Times New Roman"/>
          <w:i/>
          <w:sz w:val="24"/>
          <w:szCs w:val="24"/>
        </w:rPr>
        <w:t>Developmental Psychology</w:t>
      </w:r>
      <w:r w:rsidRPr="001F6DB2">
        <w:rPr>
          <w:rFonts w:ascii="Times New Roman" w:hAnsi="Times New Roman" w:cs="Times New Roman"/>
          <w:sz w:val="24"/>
          <w:szCs w:val="24"/>
        </w:rPr>
        <w:t>, 51(1), str. 67–74.</w:t>
      </w:r>
    </w:p>
    <w:p w14:paraId="60E33CC3" w14:textId="77777777" w:rsidR="00754B44" w:rsidRPr="001F6DB2" w:rsidRDefault="00754B44" w:rsidP="001F6DB2">
      <w:pPr>
        <w:spacing w:before="240" w:line="360" w:lineRule="auto"/>
        <w:jc w:val="both"/>
        <w:rPr>
          <w:rFonts w:ascii="Times New Roman" w:hAnsi="Times New Roman" w:cs="Times New Roman"/>
          <w:noProof/>
          <w:sz w:val="24"/>
          <w:szCs w:val="24"/>
        </w:rPr>
      </w:pPr>
      <w:r w:rsidRPr="001F6DB2">
        <w:rPr>
          <w:rFonts w:ascii="Times New Roman" w:hAnsi="Times New Roman" w:cs="Times New Roman"/>
          <w:noProof/>
          <w:sz w:val="24"/>
          <w:szCs w:val="24"/>
        </w:rPr>
        <w:t>Wang, R.-H. , Hsu, H.</w:t>
      </w:r>
      <w:r w:rsidR="0054208B" w:rsidRPr="001F6DB2">
        <w:rPr>
          <w:rFonts w:ascii="Times New Roman" w:hAnsi="Times New Roman" w:cs="Times New Roman"/>
          <w:noProof/>
          <w:sz w:val="24"/>
          <w:szCs w:val="24"/>
        </w:rPr>
        <w:t xml:space="preserve">-Y., Lin, S.-Y. , Cheng, C.-P., </w:t>
      </w:r>
      <w:r w:rsidRPr="001F6DB2">
        <w:rPr>
          <w:rFonts w:ascii="Times New Roman" w:hAnsi="Times New Roman" w:cs="Times New Roman"/>
          <w:noProof/>
          <w:sz w:val="24"/>
          <w:szCs w:val="24"/>
        </w:rPr>
        <w:t xml:space="preserve"> Le,e S.-L. (2010) Risk behaviours among early adolescents: risk and protective factors. </w:t>
      </w:r>
      <w:r w:rsidRPr="001F6DB2">
        <w:rPr>
          <w:rFonts w:ascii="Times New Roman" w:hAnsi="Times New Roman" w:cs="Times New Roman"/>
          <w:i/>
          <w:noProof/>
          <w:sz w:val="24"/>
          <w:szCs w:val="24"/>
        </w:rPr>
        <w:t xml:space="preserve">Journal of Advanced Nursing, </w:t>
      </w:r>
      <w:r w:rsidRPr="001F6DB2">
        <w:rPr>
          <w:rFonts w:ascii="Times New Roman" w:hAnsi="Times New Roman" w:cs="Times New Roman"/>
          <w:noProof/>
          <w:sz w:val="24"/>
          <w:szCs w:val="24"/>
        </w:rPr>
        <w:t xml:space="preserve"> 66(2), str. 313–323.</w:t>
      </w:r>
    </w:p>
    <w:p w14:paraId="089EED25" w14:textId="77777777" w:rsidR="00772F69" w:rsidRPr="001F6DB2" w:rsidRDefault="00772F69"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Winters, K. C., Arthur, N., Leitten, W., Botzet, A. (2004) Gambling and Drug Abuse in Adolescence. U: Derevensky, J. L., Gupta, R. (ur.), </w:t>
      </w:r>
      <w:r w:rsidRPr="001F6DB2">
        <w:rPr>
          <w:rFonts w:ascii="Times New Roman" w:hAnsi="Times New Roman" w:cs="Times New Roman"/>
          <w:i/>
          <w:sz w:val="24"/>
          <w:szCs w:val="24"/>
        </w:rPr>
        <w:t xml:space="preserve">Gambling Problems in Youth: Theoretical and Applied Perspectives. </w:t>
      </w:r>
      <w:r w:rsidRPr="001F6DB2">
        <w:rPr>
          <w:rFonts w:ascii="Times New Roman" w:hAnsi="Times New Roman" w:cs="Times New Roman"/>
          <w:sz w:val="24"/>
          <w:szCs w:val="24"/>
        </w:rPr>
        <w:t>New York: Springer US, str. 57-80.</w:t>
      </w:r>
    </w:p>
    <w:p w14:paraId="53FC51EC" w14:textId="77777777" w:rsidR="00772F69" w:rsidRPr="001F6DB2" w:rsidRDefault="00772F69"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Winters, K. C., Stinchfield, R. D., Botzet, A., Anderson, N. (2002). A Prospective Study of Youth Gambling Behaviors. </w:t>
      </w:r>
      <w:r w:rsidRPr="001F6DB2">
        <w:rPr>
          <w:rFonts w:ascii="Times New Roman" w:hAnsi="Times New Roman" w:cs="Times New Roman"/>
          <w:i/>
          <w:sz w:val="24"/>
          <w:szCs w:val="24"/>
        </w:rPr>
        <w:t xml:space="preserve">Psychology of Addictive Behaviors, </w:t>
      </w:r>
      <w:r w:rsidRPr="001F6DB2">
        <w:rPr>
          <w:rFonts w:ascii="Times New Roman" w:hAnsi="Times New Roman" w:cs="Times New Roman"/>
          <w:sz w:val="24"/>
          <w:szCs w:val="24"/>
        </w:rPr>
        <w:t>16(1), str. 3–9.</w:t>
      </w:r>
    </w:p>
    <w:p w14:paraId="11DFAE64" w14:textId="77777777" w:rsidR="00893A65" w:rsidRPr="001F6DB2" w:rsidRDefault="00893A65" w:rsidP="001F6DB2">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Wölfer, R., Bull, H. D., Scheithauer, H. (2012). Social Integration in Youth: Insights From a Social Network Perspective. </w:t>
      </w:r>
      <w:r w:rsidRPr="001F6DB2">
        <w:rPr>
          <w:rFonts w:ascii="Times New Roman" w:hAnsi="Times New Roman" w:cs="Times New Roman"/>
          <w:i/>
          <w:sz w:val="24"/>
          <w:szCs w:val="24"/>
        </w:rPr>
        <w:t xml:space="preserve">Group Dynamics: Theory, Research, and Practice, </w:t>
      </w:r>
      <w:r w:rsidRPr="001F6DB2">
        <w:rPr>
          <w:rFonts w:ascii="Times New Roman" w:hAnsi="Times New Roman" w:cs="Times New Roman"/>
          <w:sz w:val="24"/>
          <w:szCs w:val="24"/>
        </w:rPr>
        <w:t>16(2), str. 138–147.</w:t>
      </w:r>
    </w:p>
    <w:p w14:paraId="4D31FC22" w14:textId="77777777" w:rsidR="00772F69" w:rsidRPr="001F6DB2" w:rsidRDefault="00772F69" w:rsidP="001F6DB2">
      <w:pPr>
        <w:spacing w:before="240" w:line="240" w:lineRule="auto"/>
        <w:jc w:val="both"/>
        <w:rPr>
          <w:rFonts w:ascii="Times New Roman" w:hAnsi="Times New Roman" w:cs="Times New Roman"/>
          <w:sz w:val="24"/>
          <w:szCs w:val="24"/>
        </w:rPr>
      </w:pPr>
      <w:r w:rsidRPr="001F6DB2">
        <w:rPr>
          <w:rFonts w:ascii="Times New Roman" w:hAnsi="Times New Roman" w:cs="Times New Roman"/>
          <w:sz w:val="24"/>
          <w:szCs w:val="24"/>
        </w:rPr>
        <w:t xml:space="preserve">Zangeneh, M., Grunfeld, A., Koenig, S. (2008) Individual Factors in the Development and Maintenance of Problem Gambling. U: Zangeneh, M., Blaszczynski, A., Turner, N. E. (ur.), </w:t>
      </w:r>
      <w:r w:rsidRPr="001F6DB2">
        <w:rPr>
          <w:rFonts w:ascii="Times New Roman" w:hAnsi="Times New Roman" w:cs="Times New Roman"/>
          <w:i/>
          <w:sz w:val="24"/>
          <w:szCs w:val="24"/>
        </w:rPr>
        <w:t xml:space="preserve">In the </w:t>
      </w:r>
      <w:r w:rsidRPr="001F6DB2">
        <w:rPr>
          <w:rFonts w:ascii="Times New Roman" w:hAnsi="Times New Roman" w:cs="Times New Roman"/>
          <w:i/>
          <w:sz w:val="24"/>
          <w:szCs w:val="24"/>
        </w:rPr>
        <w:lastRenderedPageBreak/>
        <w:t xml:space="preserve">Pursuit of Winning: Problem Gambling Theory, Research and Treatment. </w:t>
      </w:r>
      <w:r w:rsidRPr="001F6DB2">
        <w:rPr>
          <w:rFonts w:ascii="Times New Roman" w:hAnsi="Times New Roman" w:cs="Times New Roman"/>
          <w:sz w:val="24"/>
          <w:szCs w:val="24"/>
        </w:rPr>
        <w:t>New York: Springer US, str. 83-94.</w:t>
      </w:r>
    </w:p>
    <w:p w14:paraId="11A27AF9" w14:textId="77777777" w:rsidR="00231343" w:rsidRPr="001F6DB2" w:rsidRDefault="00231343" w:rsidP="001F6DB2">
      <w:pPr>
        <w:spacing w:before="240" w:line="360" w:lineRule="auto"/>
        <w:jc w:val="both"/>
        <w:rPr>
          <w:rFonts w:ascii="Times New Roman" w:hAnsi="Times New Roman" w:cs="Times New Roman"/>
          <w:sz w:val="24"/>
          <w:szCs w:val="24"/>
        </w:rPr>
      </w:pPr>
      <w:r w:rsidRPr="001F6DB2">
        <w:rPr>
          <w:rFonts w:ascii="Times New Roman" w:hAnsi="Times New Roman" w:cs="Times New Roman"/>
          <w:sz w:val="24"/>
          <w:szCs w:val="24"/>
        </w:rPr>
        <w:t>Zaninović, M. (1985</w:t>
      </w:r>
      <w:r w:rsidRPr="001F6DB2">
        <w:rPr>
          <w:rFonts w:ascii="Times New Roman" w:hAnsi="Times New Roman" w:cs="Times New Roman"/>
          <w:i/>
          <w:sz w:val="24"/>
          <w:szCs w:val="24"/>
        </w:rPr>
        <w:t>). Pedagoška hrestomatija: priručnik za učenike odgojno-obrazovnog usmjerenja i studente nastavničkih fakulteta</w:t>
      </w:r>
      <w:r w:rsidRPr="001F6DB2">
        <w:rPr>
          <w:rFonts w:ascii="Times New Roman" w:hAnsi="Times New Roman" w:cs="Times New Roman"/>
          <w:sz w:val="24"/>
          <w:szCs w:val="24"/>
        </w:rPr>
        <w:t xml:space="preserve">. Zagreb: Školska knjiga. </w:t>
      </w:r>
    </w:p>
    <w:p w14:paraId="21545509" w14:textId="77777777" w:rsidR="007D013E" w:rsidRDefault="00801C2B" w:rsidP="00585190">
      <w:pPr>
        <w:spacing w:before="240" w:after="0" w:line="360" w:lineRule="auto"/>
        <w:jc w:val="both"/>
        <w:rPr>
          <w:rFonts w:ascii="Times New Roman" w:hAnsi="Times New Roman" w:cs="Times New Roman"/>
          <w:sz w:val="24"/>
          <w:szCs w:val="24"/>
        </w:rPr>
      </w:pPr>
      <w:r w:rsidRPr="001F6DB2">
        <w:rPr>
          <w:rFonts w:ascii="Times New Roman" w:hAnsi="Times New Roman" w:cs="Times New Roman"/>
          <w:sz w:val="24"/>
          <w:szCs w:val="24"/>
        </w:rPr>
        <w:t>Zimmer</w:t>
      </w:r>
      <w:r w:rsidR="007B50AD" w:rsidRPr="001F6DB2">
        <w:rPr>
          <w:rFonts w:ascii="Times New Roman" w:hAnsi="Times New Roman" w:cs="Times New Roman"/>
          <w:sz w:val="24"/>
          <w:szCs w:val="24"/>
        </w:rPr>
        <w:t xml:space="preserve"> – </w:t>
      </w:r>
      <w:r w:rsidRPr="001F6DB2">
        <w:rPr>
          <w:rFonts w:ascii="Times New Roman" w:hAnsi="Times New Roman" w:cs="Times New Roman"/>
          <w:sz w:val="24"/>
          <w:szCs w:val="24"/>
        </w:rPr>
        <w:t xml:space="preserve">Gembeck, M. J.,  Collins, W. A. (2003). Autonomy Development during Adolescence. U: Adams, G. R., Berzonsky, M. D. (ur.), </w:t>
      </w:r>
      <w:r w:rsidRPr="001F6DB2">
        <w:rPr>
          <w:rFonts w:ascii="Times New Roman" w:hAnsi="Times New Roman" w:cs="Times New Roman"/>
          <w:i/>
          <w:sz w:val="24"/>
          <w:szCs w:val="24"/>
        </w:rPr>
        <w:t xml:space="preserve">Blackwell Handbook of Adolescence. </w:t>
      </w:r>
      <w:r w:rsidRPr="001F6DB2">
        <w:rPr>
          <w:rFonts w:ascii="Times New Roman" w:hAnsi="Times New Roman" w:cs="Times New Roman"/>
          <w:sz w:val="24"/>
          <w:szCs w:val="24"/>
        </w:rPr>
        <w:t>Oxford: Blackwell Publishing, str. 175-204.</w:t>
      </w:r>
    </w:p>
    <w:sectPr w:rsidR="007D013E" w:rsidSect="00C96E37">
      <w:foot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03B44" w14:textId="77777777" w:rsidR="009326D2" w:rsidRDefault="009326D2" w:rsidP="00A500B3">
      <w:pPr>
        <w:spacing w:after="0" w:line="240" w:lineRule="auto"/>
      </w:pPr>
      <w:r>
        <w:separator/>
      </w:r>
    </w:p>
  </w:endnote>
  <w:endnote w:type="continuationSeparator" w:id="0">
    <w:p w14:paraId="4637A9A7" w14:textId="77777777" w:rsidR="009326D2" w:rsidRDefault="009326D2" w:rsidP="00A5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689408"/>
      <w:docPartObj>
        <w:docPartGallery w:val="Page Numbers (Bottom of Page)"/>
        <w:docPartUnique/>
      </w:docPartObj>
    </w:sdtPr>
    <w:sdtEndPr>
      <w:rPr>
        <w:noProof/>
      </w:rPr>
    </w:sdtEndPr>
    <w:sdtContent>
      <w:p w14:paraId="3D540A43" w14:textId="77777777" w:rsidR="009736C3" w:rsidRDefault="009736C3">
        <w:pPr>
          <w:pStyle w:val="Footer"/>
          <w:jc w:val="right"/>
        </w:pPr>
        <w:r>
          <w:fldChar w:fldCharType="begin"/>
        </w:r>
        <w:r>
          <w:instrText xml:space="preserve"> PAGE   \* MERGEFORMAT </w:instrText>
        </w:r>
        <w:r>
          <w:fldChar w:fldCharType="separate"/>
        </w:r>
        <w:r w:rsidR="00BE4913">
          <w:rPr>
            <w:noProof/>
          </w:rPr>
          <w:t>40</w:t>
        </w:r>
        <w:r>
          <w:rPr>
            <w:noProof/>
          </w:rPr>
          <w:fldChar w:fldCharType="end"/>
        </w:r>
      </w:p>
    </w:sdtContent>
  </w:sdt>
  <w:p w14:paraId="5C1A7E4F" w14:textId="77777777" w:rsidR="009736C3" w:rsidRDefault="00973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20398" w14:textId="77777777" w:rsidR="009326D2" w:rsidRDefault="009326D2" w:rsidP="00A500B3">
      <w:pPr>
        <w:spacing w:after="0" w:line="240" w:lineRule="auto"/>
      </w:pPr>
      <w:r>
        <w:separator/>
      </w:r>
    </w:p>
  </w:footnote>
  <w:footnote w:type="continuationSeparator" w:id="0">
    <w:p w14:paraId="2A434534" w14:textId="77777777" w:rsidR="009326D2" w:rsidRDefault="009326D2" w:rsidP="00A50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2AA2"/>
    <w:multiLevelType w:val="hybridMultilevel"/>
    <w:tmpl w:val="CF42C288"/>
    <w:lvl w:ilvl="0" w:tplc="50621F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67B52A1"/>
    <w:multiLevelType w:val="hybridMultilevel"/>
    <w:tmpl w:val="28CA1C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AA802DA"/>
    <w:multiLevelType w:val="hybridMultilevel"/>
    <w:tmpl w:val="528EAA9C"/>
    <w:lvl w:ilvl="0" w:tplc="7952DD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F952D50"/>
    <w:multiLevelType w:val="hybridMultilevel"/>
    <w:tmpl w:val="D804C2FA"/>
    <w:lvl w:ilvl="0" w:tplc="16C60D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7CE72C5"/>
    <w:multiLevelType w:val="multilevel"/>
    <w:tmpl w:val="99F4C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0E"/>
    <w:rsid w:val="00007669"/>
    <w:rsid w:val="00014D18"/>
    <w:rsid w:val="00014E04"/>
    <w:rsid w:val="00017B9E"/>
    <w:rsid w:val="00026109"/>
    <w:rsid w:val="00026F8B"/>
    <w:rsid w:val="00033C86"/>
    <w:rsid w:val="00034765"/>
    <w:rsid w:val="00036DEE"/>
    <w:rsid w:val="000508C8"/>
    <w:rsid w:val="00055238"/>
    <w:rsid w:val="00062736"/>
    <w:rsid w:val="00063F6B"/>
    <w:rsid w:val="0006450B"/>
    <w:rsid w:val="00065FB0"/>
    <w:rsid w:val="00071335"/>
    <w:rsid w:val="00072FBA"/>
    <w:rsid w:val="000766F3"/>
    <w:rsid w:val="00082103"/>
    <w:rsid w:val="0008358A"/>
    <w:rsid w:val="0008498D"/>
    <w:rsid w:val="00085246"/>
    <w:rsid w:val="00086392"/>
    <w:rsid w:val="00087517"/>
    <w:rsid w:val="000921C2"/>
    <w:rsid w:val="00092566"/>
    <w:rsid w:val="0009384B"/>
    <w:rsid w:val="00096573"/>
    <w:rsid w:val="000A0C7D"/>
    <w:rsid w:val="000A4322"/>
    <w:rsid w:val="000B0000"/>
    <w:rsid w:val="000B0FAC"/>
    <w:rsid w:val="000B1828"/>
    <w:rsid w:val="000B3BB8"/>
    <w:rsid w:val="000C1BEA"/>
    <w:rsid w:val="000C399B"/>
    <w:rsid w:val="000C4BEC"/>
    <w:rsid w:val="000C549A"/>
    <w:rsid w:val="000D1967"/>
    <w:rsid w:val="000D5553"/>
    <w:rsid w:val="000E31E7"/>
    <w:rsid w:val="000E567D"/>
    <w:rsid w:val="000E5C1F"/>
    <w:rsid w:val="000F0258"/>
    <w:rsid w:val="000F1623"/>
    <w:rsid w:val="000F46BF"/>
    <w:rsid w:val="000F771B"/>
    <w:rsid w:val="0010161C"/>
    <w:rsid w:val="00107C3D"/>
    <w:rsid w:val="001116E4"/>
    <w:rsid w:val="00114B7A"/>
    <w:rsid w:val="001234DB"/>
    <w:rsid w:val="00126F5D"/>
    <w:rsid w:val="00127273"/>
    <w:rsid w:val="00130D29"/>
    <w:rsid w:val="001337B0"/>
    <w:rsid w:val="00137158"/>
    <w:rsid w:val="00140752"/>
    <w:rsid w:val="00144058"/>
    <w:rsid w:val="00160FAA"/>
    <w:rsid w:val="00164D36"/>
    <w:rsid w:val="001728EF"/>
    <w:rsid w:val="001819B4"/>
    <w:rsid w:val="0018626E"/>
    <w:rsid w:val="001866FC"/>
    <w:rsid w:val="001905FF"/>
    <w:rsid w:val="001923A9"/>
    <w:rsid w:val="00194F96"/>
    <w:rsid w:val="00196EBC"/>
    <w:rsid w:val="001979DF"/>
    <w:rsid w:val="001A332D"/>
    <w:rsid w:val="001A4D18"/>
    <w:rsid w:val="001A562D"/>
    <w:rsid w:val="001A5893"/>
    <w:rsid w:val="001C6FA4"/>
    <w:rsid w:val="001D026C"/>
    <w:rsid w:val="001D10C5"/>
    <w:rsid w:val="001D2FA9"/>
    <w:rsid w:val="001D4809"/>
    <w:rsid w:val="001D50FB"/>
    <w:rsid w:val="001E0F98"/>
    <w:rsid w:val="001E1EC1"/>
    <w:rsid w:val="001E24C8"/>
    <w:rsid w:val="001E5843"/>
    <w:rsid w:val="001F2098"/>
    <w:rsid w:val="001F6DB2"/>
    <w:rsid w:val="00202180"/>
    <w:rsid w:val="002033CA"/>
    <w:rsid w:val="00211A2F"/>
    <w:rsid w:val="00215AD9"/>
    <w:rsid w:val="00215DA1"/>
    <w:rsid w:val="0022109C"/>
    <w:rsid w:val="002210DE"/>
    <w:rsid w:val="002210E2"/>
    <w:rsid w:val="00231343"/>
    <w:rsid w:val="002321B2"/>
    <w:rsid w:val="002340A5"/>
    <w:rsid w:val="002513E2"/>
    <w:rsid w:val="0025186D"/>
    <w:rsid w:val="002531FB"/>
    <w:rsid w:val="00263472"/>
    <w:rsid w:val="002705F6"/>
    <w:rsid w:val="00271B9F"/>
    <w:rsid w:val="00282E63"/>
    <w:rsid w:val="00290748"/>
    <w:rsid w:val="00291323"/>
    <w:rsid w:val="00291E67"/>
    <w:rsid w:val="00292A16"/>
    <w:rsid w:val="002A24E4"/>
    <w:rsid w:val="002A5191"/>
    <w:rsid w:val="002A657D"/>
    <w:rsid w:val="002A6EDD"/>
    <w:rsid w:val="002B0732"/>
    <w:rsid w:val="002B0E39"/>
    <w:rsid w:val="002B65CE"/>
    <w:rsid w:val="002C641E"/>
    <w:rsid w:val="002C69DB"/>
    <w:rsid w:val="002D7250"/>
    <w:rsid w:val="002E61EF"/>
    <w:rsid w:val="002E6F67"/>
    <w:rsid w:val="002F3A58"/>
    <w:rsid w:val="003128B2"/>
    <w:rsid w:val="0032528C"/>
    <w:rsid w:val="00325555"/>
    <w:rsid w:val="00346E68"/>
    <w:rsid w:val="0034759C"/>
    <w:rsid w:val="00351162"/>
    <w:rsid w:val="00351DB6"/>
    <w:rsid w:val="00352293"/>
    <w:rsid w:val="003570CA"/>
    <w:rsid w:val="00357A5C"/>
    <w:rsid w:val="00364099"/>
    <w:rsid w:val="0036481E"/>
    <w:rsid w:val="003650B6"/>
    <w:rsid w:val="00365A10"/>
    <w:rsid w:val="00372150"/>
    <w:rsid w:val="00374EE6"/>
    <w:rsid w:val="0037595A"/>
    <w:rsid w:val="003763E8"/>
    <w:rsid w:val="00382EAA"/>
    <w:rsid w:val="003839B1"/>
    <w:rsid w:val="00390948"/>
    <w:rsid w:val="003917DA"/>
    <w:rsid w:val="00391988"/>
    <w:rsid w:val="003A70C3"/>
    <w:rsid w:val="003A7BEF"/>
    <w:rsid w:val="003B2BC3"/>
    <w:rsid w:val="003C08AA"/>
    <w:rsid w:val="003C155C"/>
    <w:rsid w:val="003C1E83"/>
    <w:rsid w:val="003C415A"/>
    <w:rsid w:val="003C49E0"/>
    <w:rsid w:val="003D650F"/>
    <w:rsid w:val="003D6AB8"/>
    <w:rsid w:val="003D76B8"/>
    <w:rsid w:val="003E55C1"/>
    <w:rsid w:val="003F0A27"/>
    <w:rsid w:val="003F2FF5"/>
    <w:rsid w:val="003F7456"/>
    <w:rsid w:val="00401EB0"/>
    <w:rsid w:val="00404FAF"/>
    <w:rsid w:val="004150EC"/>
    <w:rsid w:val="00427E5B"/>
    <w:rsid w:val="00433CB9"/>
    <w:rsid w:val="00434E6E"/>
    <w:rsid w:val="00444515"/>
    <w:rsid w:val="00454F15"/>
    <w:rsid w:val="0046639A"/>
    <w:rsid w:val="00470152"/>
    <w:rsid w:val="004732CF"/>
    <w:rsid w:val="004755FC"/>
    <w:rsid w:val="004769E6"/>
    <w:rsid w:val="004830D6"/>
    <w:rsid w:val="004853C7"/>
    <w:rsid w:val="004861CD"/>
    <w:rsid w:val="0049033D"/>
    <w:rsid w:val="00493BF5"/>
    <w:rsid w:val="004A14D9"/>
    <w:rsid w:val="004A758C"/>
    <w:rsid w:val="004B490C"/>
    <w:rsid w:val="004B5D5B"/>
    <w:rsid w:val="004C0474"/>
    <w:rsid w:val="004C0BAF"/>
    <w:rsid w:val="004C4758"/>
    <w:rsid w:val="004C771B"/>
    <w:rsid w:val="004D12AF"/>
    <w:rsid w:val="004E5392"/>
    <w:rsid w:val="004F1D6F"/>
    <w:rsid w:val="004F2BDB"/>
    <w:rsid w:val="004F2E49"/>
    <w:rsid w:val="004F6D24"/>
    <w:rsid w:val="00500574"/>
    <w:rsid w:val="0050133B"/>
    <w:rsid w:val="00512A87"/>
    <w:rsid w:val="0051592A"/>
    <w:rsid w:val="00516D37"/>
    <w:rsid w:val="00523824"/>
    <w:rsid w:val="005238DA"/>
    <w:rsid w:val="0053591E"/>
    <w:rsid w:val="00536476"/>
    <w:rsid w:val="00540D7E"/>
    <w:rsid w:val="0054208B"/>
    <w:rsid w:val="005429F5"/>
    <w:rsid w:val="00553A18"/>
    <w:rsid w:val="005543AB"/>
    <w:rsid w:val="005553A9"/>
    <w:rsid w:val="0056026E"/>
    <w:rsid w:val="00561772"/>
    <w:rsid w:val="00564692"/>
    <w:rsid w:val="00564D47"/>
    <w:rsid w:val="00565367"/>
    <w:rsid w:val="005740B7"/>
    <w:rsid w:val="005812B1"/>
    <w:rsid w:val="005822D8"/>
    <w:rsid w:val="00585190"/>
    <w:rsid w:val="00585A95"/>
    <w:rsid w:val="005A1C84"/>
    <w:rsid w:val="005A28C0"/>
    <w:rsid w:val="005B1E09"/>
    <w:rsid w:val="005B1F0E"/>
    <w:rsid w:val="005B7117"/>
    <w:rsid w:val="005C0D4A"/>
    <w:rsid w:val="005C1E20"/>
    <w:rsid w:val="005C6160"/>
    <w:rsid w:val="005C616B"/>
    <w:rsid w:val="005E0049"/>
    <w:rsid w:val="005E4E1D"/>
    <w:rsid w:val="005E6AA1"/>
    <w:rsid w:val="005F25D5"/>
    <w:rsid w:val="005F7BD8"/>
    <w:rsid w:val="00601F09"/>
    <w:rsid w:val="00606BD9"/>
    <w:rsid w:val="0061096F"/>
    <w:rsid w:val="00610E23"/>
    <w:rsid w:val="00611ABB"/>
    <w:rsid w:val="00613CEE"/>
    <w:rsid w:val="006207EE"/>
    <w:rsid w:val="00624366"/>
    <w:rsid w:val="00625CFB"/>
    <w:rsid w:val="00631F2A"/>
    <w:rsid w:val="006320A0"/>
    <w:rsid w:val="00636A06"/>
    <w:rsid w:val="00643838"/>
    <w:rsid w:val="006511E8"/>
    <w:rsid w:val="00653227"/>
    <w:rsid w:val="0065734B"/>
    <w:rsid w:val="0066233C"/>
    <w:rsid w:val="00662840"/>
    <w:rsid w:val="006708E2"/>
    <w:rsid w:val="00672A41"/>
    <w:rsid w:val="00673173"/>
    <w:rsid w:val="006758AA"/>
    <w:rsid w:val="0067644C"/>
    <w:rsid w:val="00682BD1"/>
    <w:rsid w:val="00682E93"/>
    <w:rsid w:val="0068408A"/>
    <w:rsid w:val="006913F3"/>
    <w:rsid w:val="006A3358"/>
    <w:rsid w:val="006A56E8"/>
    <w:rsid w:val="006B4929"/>
    <w:rsid w:val="006B5972"/>
    <w:rsid w:val="006B71CF"/>
    <w:rsid w:val="006B722C"/>
    <w:rsid w:val="006C46F5"/>
    <w:rsid w:val="006D0BCB"/>
    <w:rsid w:val="006E5B7E"/>
    <w:rsid w:val="006F3E0E"/>
    <w:rsid w:val="006F5A73"/>
    <w:rsid w:val="00705C06"/>
    <w:rsid w:val="00715C9D"/>
    <w:rsid w:val="0071755A"/>
    <w:rsid w:val="00717892"/>
    <w:rsid w:val="007228FC"/>
    <w:rsid w:val="00724970"/>
    <w:rsid w:val="0072724A"/>
    <w:rsid w:val="007374CD"/>
    <w:rsid w:val="0074149C"/>
    <w:rsid w:val="007428C7"/>
    <w:rsid w:val="0074295C"/>
    <w:rsid w:val="00742AB3"/>
    <w:rsid w:val="00743809"/>
    <w:rsid w:val="007466D7"/>
    <w:rsid w:val="00750585"/>
    <w:rsid w:val="00751E3B"/>
    <w:rsid w:val="007528BF"/>
    <w:rsid w:val="00752FB4"/>
    <w:rsid w:val="00754B44"/>
    <w:rsid w:val="007566BD"/>
    <w:rsid w:val="0076679A"/>
    <w:rsid w:val="00772F69"/>
    <w:rsid w:val="00774BE2"/>
    <w:rsid w:val="00780319"/>
    <w:rsid w:val="00780F94"/>
    <w:rsid w:val="00785BF4"/>
    <w:rsid w:val="0079041D"/>
    <w:rsid w:val="0079170E"/>
    <w:rsid w:val="00791F7E"/>
    <w:rsid w:val="00795C85"/>
    <w:rsid w:val="007A2453"/>
    <w:rsid w:val="007A35D4"/>
    <w:rsid w:val="007B50AD"/>
    <w:rsid w:val="007B5263"/>
    <w:rsid w:val="007B74B8"/>
    <w:rsid w:val="007C1E8F"/>
    <w:rsid w:val="007C6EDF"/>
    <w:rsid w:val="007D013E"/>
    <w:rsid w:val="007D3C64"/>
    <w:rsid w:val="007D3E7E"/>
    <w:rsid w:val="007D46A8"/>
    <w:rsid w:val="007D53A1"/>
    <w:rsid w:val="007D7BDA"/>
    <w:rsid w:val="007E66E3"/>
    <w:rsid w:val="00800F84"/>
    <w:rsid w:val="00801C2B"/>
    <w:rsid w:val="00811E7A"/>
    <w:rsid w:val="00817E3C"/>
    <w:rsid w:val="00823E18"/>
    <w:rsid w:val="00824FAF"/>
    <w:rsid w:val="008374B5"/>
    <w:rsid w:val="00845D13"/>
    <w:rsid w:val="008520C5"/>
    <w:rsid w:val="0085292C"/>
    <w:rsid w:val="00865312"/>
    <w:rsid w:val="00884BD0"/>
    <w:rsid w:val="008871E2"/>
    <w:rsid w:val="00893A65"/>
    <w:rsid w:val="008964BF"/>
    <w:rsid w:val="008A01FB"/>
    <w:rsid w:val="008A0CFF"/>
    <w:rsid w:val="008A48AB"/>
    <w:rsid w:val="008A59B6"/>
    <w:rsid w:val="008A643E"/>
    <w:rsid w:val="008A6C2E"/>
    <w:rsid w:val="008A7361"/>
    <w:rsid w:val="008A7907"/>
    <w:rsid w:val="008B14A5"/>
    <w:rsid w:val="008B5C0F"/>
    <w:rsid w:val="008C00A9"/>
    <w:rsid w:val="008C2F78"/>
    <w:rsid w:val="008C3601"/>
    <w:rsid w:val="008E591B"/>
    <w:rsid w:val="008F670E"/>
    <w:rsid w:val="008F7E13"/>
    <w:rsid w:val="0090003E"/>
    <w:rsid w:val="00905B9D"/>
    <w:rsid w:val="00910235"/>
    <w:rsid w:val="00912AC3"/>
    <w:rsid w:val="009138F8"/>
    <w:rsid w:val="009147CE"/>
    <w:rsid w:val="009266DA"/>
    <w:rsid w:val="00931147"/>
    <w:rsid w:val="009326D2"/>
    <w:rsid w:val="00935006"/>
    <w:rsid w:val="00945504"/>
    <w:rsid w:val="00953D2B"/>
    <w:rsid w:val="00955F4A"/>
    <w:rsid w:val="00965D1C"/>
    <w:rsid w:val="00967314"/>
    <w:rsid w:val="009736C3"/>
    <w:rsid w:val="00981DFA"/>
    <w:rsid w:val="009826AC"/>
    <w:rsid w:val="00983A24"/>
    <w:rsid w:val="00987D8B"/>
    <w:rsid w:val="00987E42"/>
    <w:rsid w:val="00990CE2"/>
    <w:rsid w:val="00992711"/>
    <w:rsid w:val="009945CC"/>
    <w:rsid w:val="00997874"/>
    <w:rsid w:val="009A1BF6"/>
    <w:rsid w:val="009A325F"/>
    <w:rsid w:val="009A5CF1"/>
    <w:rsid w:val="009C617B"/>
    <w:rsid w:val="009D5CC3"/>
    <w:rsid w:val="009F273C"/>
    <w:rsid w:val="009F3FD3"/>
    <w:rsid w:val="009F6635"/>
    <w:rsid w:val="00A01FF3"/>
    <w:rsid w:val="00A11F65"/>
    <w:rsid w:val="00A15B18"/>
    <w:rsid w:val="00A16077"/>
    <w:rsid w:val="00A210DC"/>
    <w:rsid w:val="00A216C7"/>
    <w:rsid w:val="00A25378"/>
    <w:rsid w:val="00A253DE"/>
    <w:rsid w:val="00A320CC"/>
    <w:rsid w:val="00A33A11"/>
    <w:rsid w:val="00A41DF0"/>
    <w:rsid w:val="00A45C3B"/>
    <w:rsid w:val="00A46338"/>
    <w:rsid w:val="00A500B3"/>
    <w:rsid w:val="00A511C5"/>
    <w:rsid w:val="00A53F05"/>
    <w:rsid w:val="00A60D50"/>
    <w:rsid w:val="00A6113D"/>
    <w:rsid w:val="00A6393B"/>
    <w:rsid w:val="00A63CDA"/>
    <w:rsid w:val="00A712C4"/>
    <w:rsid w:val="00A8532C"/>
    <w:rsid w:val="00A862E6"/>
    <w:rsid w:val="00A87B3F"/>
    <w:rsid w:val="00A92B7B"/>
    <w:rsid w:val="00A9544D"/>
    <w:rsid w:val="00AA16E0"/>
    <w:rsid w:val="00AA5075"/>
    <w:rsid w:val="00AB1081"/>
    <w:rsid w:val="00AB4418"/>
    <w:rsid w:val="00AB7A2D"/>
    <w:rsid w:val="00AC39CD"/>
    <w:rsid w:val="00AC4A38"/>
    <w:rsid w:val="00AC7B1E"/>
    <w:rsid w:val="00AD161C"/>
    <w:rsid w:val="00AD34A3"/>
    <w:rsid w:val="00AD54C9"/>
    <w:rsid w:val="00AD76F4"/>
    <w:rsid w:val="00AE061A"/>
    <w:rsid w:val="00AE223A"/>
    <w:rsid w:val="00AE2E99"/>
    <w:rsid w:val="00AF4C1E"/>
    <w:rsid w:val="00B02CDD"/>
    <w:rsid w:val="00B1599E"/>
    <w:rsid w:val="00B160CE"/>
    <w:rsid w:val="00B218C8"/>
    <w:rsid w:val="00B2671E"/>
    <w:rsid w:val="00B305DD"/>
    <w:rsid w:val="00B31AF0"/>
    <w:rsid w:val="00B32557"/>
    <w:rsid w:val="00B34C0C"/>
    <w:rsid w:val="00B46002"/>
    <w:rsid w:val="00B51381"/>
    <w:rsid w:val="00B66406"/>
    <w:rsid w:val="00B670DC"/>
    <w:rsid w:val="00B72A96"/>
    <w:rsid w:val="00B74110"/>
    <w:rsid w:val="00B743BE"/>
    <w:rsid w:val="00B8543D"/>
    <w:rsid w:val="00B874B1"/>
    <w:rsid w:val="00B879F3"/>
    <w:rsid w:val="00B90070"/>
    <w:rsid w:val="00B9414B"/>
    <w:rsid w:val="00B957B9"/>
    <w:rsid w:val="00B97CD7"/>
    <w:rsid w:val="00BA05A8"/>
    <w:rsid w:val="00BB0B28"/>
    <w:rsid w:val="00BB0C70"/>
    <w:rsid w:val="00BB15A2"/>
    <w:rsid w:val="00BB6B7B"/>
    <w:rsid w:val="00BC06B4"/>
    <w:rsid w:val="00BC15AC"/>
    <w:rsid w:val="00BD7F43"/>
    <w:rsid w:val="00BE1F6F"/>
    <w:rsid w:val="00BE2632"/>
    <w:rsid w:val="00BE4913"/>
    <w:rsid w:val="00BE4C74"/>
    <w:rsid w:val="00BF0421"/>
    <w:rsid w:val="00BF11BC"/>
    <w:rsid w:val="00BF28AA"/>
    <w:rsid w:val="00BF30F1"/>
    <w:rsid w:val="00BF4EA9"/>
    <w:rsid w:val="00BF6BFA"/>
    <w:rsid w:val="00C0434C"/>
    <w:rsid w:val="00C051D3"/>
    <w:rsid w:val="00C07801"/>
    <w:rsid w:val="00C07D99"/>
    <w:rsid w:val="00C14063"/>
    <w:rsid w:val="00C158E9"/>
    <w:rsid w:val="00C20DE1"/>
    <w:rsid w:val="00C34B33"/>
    <w:rsid w:val="00C34D35"/>
    <w:rsid w:val="00C37F50"/>
    <w:rsid w:val="00C46507"/>
    <w:rsid w:val="00C5727D"/>
    <w:rsid w:val="00C72C4C"/>
    <w:rsid w:val="00C734B9"/>
    <w:rsid w:val="00C77AD2"/>
    <w:rsid w:val="00C8451C"/>
    <w:rsid w:val="00C96DE6"/>
    <w:rsid w:val="00C96E37"/>
    <w:rsid w:val="00CA0364"/>
    <w:rsid w:val="00CA5543"/>
    <w:rsid w:val="00CB14FA"/>
    <w:rsid w:val="00CB633E"/>
    <w:rsid w:val="00CC0E6A"/>
    <w:rsid w:val="00CC2E2D"/>
    <w:rsid w:val="00CD4DC2"/>
    <w:rsid w:val="00CD5D4F"/>
    <w:rsid w:val="00CD61DC"/>
    <w:rsid w:val="00CE290E"/>
    <w:rsid w:val="00CE40BA"/>
    <w:rsid w:val="00CE7D81"/>
    <w:rsid w:val="00CF04B0"/>
    <w:rsid w:val="00CF17E3"/>
    <w:rsid w:val="00CF689C"/>
    <w:rsid w:val="00D02E75"/>
    <w:rsid w:val="00D1262E"/>
    <w:rsid w:val="00D13805"/>
    <w:rsid w:val="00D14618"/>
    <w:rsid w:val="00D209C8"/>
    <w:rsid w:val="00D22444"/>
    <w:rsid w:val="00D22DBB"/>
    <w:rsid w:val="00D30254"/>
    <w:rsid w:val="00D32C54"/>
    <w:rsid w:val="00D411C2"/>
    <w:rsid w:val="00D413C5"/>
    <w:rsid w:val="00D4193C"/>
    <w:rsid w:val="00D42C68"/>
    <w:rsid w:val="00D4341F"/>
    <w:rsid w:val="00D4371B"/>
    <w:rsid w:val="00D4681A"/>
    <w:rsid w:val="00D46E76"/>
    <w:rsid w:val="00D53AD7"/>
    <w:rsid w:val="00D5629A"/>
    <w:rsid w:val="00D63DD0"/>
    <w:rsid w:val="00D64883"/>
    <w:rsid w:val="00D673AC"/>
    <w:rsid w:val="00D81C4E"/>
    <w:rsid w:val="00DA0ED5"/>
    <w:rsid w:val="00DA3841"/>
    <w:rsid w:val="00DA4700"/>
    <w:rsid w:val="00DA7D35"/>
    <w:rsid w:val="00DB3C18"/>
    <w:rsid w:val="00DB6312"/>
    <w:rsid w:val="00DB7CE2"/>
    <w:rsid w:val="00DC3CDD"/>
    <w:rsid w:val="00DC4091"/>
    <w:rsid w:val="00DD2DA1"/>
    <w:rsid w:val="00DD3C87"/>
    <w:rsid w:val="00DD3F82"/>
    <w:rsid w:val="00DE0521"/>
    <w:rsid w:val="00DE1361"/>
    <w:rsid w:val="00DF0FD0"/>
    <w:rsid w:val="00DF715F"/>
    <w:rsid w:val="00E0548A"/>
    <w:rsid w:val="00E1099A"/>
    <w:rsid w:val="00E10B23"/>
    <w:rsid w:val="00E16965"/>
    <w:rsid w:val="00E2235C"/>
    <w:rsid w:val="00E22DFB"/>
    <w:rsid w:val="00E25AF3"/>
    <w:rsid w:val="00E26A7B"/>
    <w:rsid w:val="00E3122A"/>
    <w:rsid w:val="00E322B5"/>
    <w:rsid w:val="00E34BA8"/>
    <w:rsid w:val="00E40D88"/>
    <w:rsid w:val="00E42233"/>
    <w:rsid w:val="00E43670"/>
    <w:rsid w:val="00E47821"/>
    <w:rsid w:val="00E506BA"/>
    <w:rsid w:val="00E50C17"/>
    <w:rsid w:val="00E50E29"/>
    <w:rsid w:val="00E510C8"/>
    <w:rsid w:val="00E57197"/>
    <w:rsid w:val="00E5741C"/>
    <w:rsid w:val="00E63CC8"/>
    <w:rsid w:val="00E66E17"/>
    <w:rsid w:val="00E70B49"/>
    <w:rsid w:val="00E7401D"/>
    <w:rsid w:val="00E93990"/>
    <w:rsid w:val="00E94304"/>
    <w:rsid w:val="00EA18DB"/>
    <w:rsid w:val="00EA4058"/>
    <w:rsid w:val="00EA6C0D"/>
    <w:rsid w:val="00EB1DE7"/>
    <w:rsid w:val="00EB5355"/>
    <w:rsid w:val="00EB60DF"/>
    <w:rsid w:val="00EB79FE"/>
    <w:rsid w:val="00EC0E60"/>
    <w:rsid w:val="00EC7D45"/>
    <w:rsid w:val="00ED07A4"/>
    <w:rsid w:val="00ED0C0E"/>
    <w:rsid w:val="00ED1DF4"/>
    <w:rsid w:val="00ED3E62"/>
    <w:rsid w:val="00EF191C"/>
    <w:rsid w:val="00EF7D94"/>
    <w:rsid w:val="00F02DDD"/>
    <w:rsid w:val="00F12B6C"/>
    <w:rsid w:val="00F20679"/>
    <w:rsid w:val="00F22B29"/>
    <w:rsid w:val="00F2582E"/>
    <w:rsid w:val="00F32322"/>
    <w:rsid w:val="00F35B24"/>
    <w:rsid w:val="00F37B5D"/>
    <w:rsid w:val="00F4110D"/>
    <w:rsid w:val="00F414F0"/>
    <w:rsid w:val="00F416FE"/>
    <w:rsid w:val="00F4633E"/>
    <w:rsid w:val="00F50E54"/>
    <w:rsid w:val="00F517DB"/>
    <w:rsid w:val="00F51988"/>
    <w:rsid w:val="00F62258"/>
    <w:rsid w:val="00F64C49"/>
    <w:rsid w:val="00F666D6"/>
    <w:rsid w:val="00F73F09"/>
    <w:rsid w:val="00F803C8"/>
    <w:rsid w:val="00F8719D"/>
    <w:rsid w:val="00F96486"/>
    <w:rsid w:val="00F97635"/>
    <w:rsid w:val="00FB3E8D"/>
    <w:rsid w:val="00FB458A"/>
    <w:rsid w:val="00FC3C90"/>
    <w:rsid w:val="00FC7C22"/>
    <w:rsid w:val="00FD25F5"/>
    <w:rsid w:val="00FD74FA"/>
    <w:rsid w:val="00FE19C9"/>
    <w:rsid w:val="00FE1F4E"/>
    <w:rsid w:val="00FE2203"/>
    <w:rsid w:val="00FE22AF"/>
    <w:rsid w:val="00FE2E26"/>
    <w:rsid w:val="00FE4AE2"/>
    <w:rsid w:val="00FE6433"/>
    <w:rsid w:val="00FE6BF2"/>
    <w:rsid w:val="00FF48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0682"/>
  <w15:chartTrackingRefBased/>
  <w15:docId w15:val="{288C86AD-120D-4EF5-AE96-492916DF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1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1E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E0E"/>
    <w:pPr>
      <w:ind w:left="720"/>
      <w:contextualSpacing/>
    </w:pPr>
  </w:style>
  <w:style w:type="character" w:customStyle="1" w:styleId="apple-converted-space">
    <w:name w:val="apple-converted-space"/>
    <w:basedOn w:val="DefaultParagraphFont"/>
    <w:rsid w:val="00992711"/>
  </w:style>
  <w:style w:type="paragraph" w:styleId="Header">
    <w:name w:val="header"/>
    <w:basedOn w:val="Normal"/>
    <w:link w:val="HeaderChar"/>
    <w:uiPriority w:val="99"/>
    <w:unhideWhenUsed/>
    <w:rsid w:val="00A50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0B3"/>
  </w:style>
  <w:style w:type="paragraph" w:styleId="Footer">
    <w:name w:val="footer"/>
    <w:basedOn w:val="Normal"/>
    <w:link w:val="FooterChar"/>
    <w:uiPriority w:val="99"/>
    <w:unhideWhenUsed/>
    <w:rsid w:val="00A50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0B3"/>
  </w:style>
  <w:style w:type="table" w:styleId="TableGrid">
    <w:name w:val="Table Grid"/>
    <w:basedOn w:val="TableNormal"/>
    <w:uiPriority w:val="39"/>
    <w:rsid w:val="00382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53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1E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1E8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C96E37"/>
    <w:pPr>
      <w:outlineLvl w:val="9"/>
    </w:pPr>
    <w:rPr>
      <w:lang w:val="en-US"/>
    </w:rPr>
  </w:style>
  <w:style w:type="paragraph" w:styleId="TOC1">
    <w:name w:val="toc 1"/>
    <w:basedOn w:val="Normal"/>
    <w:next w:val="Normal"/>
    <w:autoRedefine/>
    <w:uiPriority w:val="39"/>
    <w:unhideWhenUsed/>
    <w:rsid w:val="0076679A"/>
    <w:pPr>
      <w:tabs>
        <w:tab w:val="right" w:leader="dot" w:pos="9344"/>
      </w:tabs>
      <w:spacing w:after="100" w:line="360" w:lineRule="auto"/>
    </w:pPr>
  </w:style>
  <w:style w:type="paragraph" w:styleId="TOC2">
    <w:name w:val="toc 2"/>
    <w:basedOn w:val="Normal"/>
    <w:next w:val="Normal"/>
    <w:autoRedefine/>
    <w:uiPriority w:val="39"/>
    <w:unhideWhenUsed/>
    <w:rsid w:val="00845D13"/>
    <w:pPr>
      <w:tabs>
        <w:tab w:val="right" w:leader="dot" w:pos="9344"/>
      </w:tabs>
      <w:spacing w:after="100" w:line="360" w:lineRule="auto"/>
      <w:ind w:left="220"/>
    </w:pPr>
  </w:style>
  <w:style w:type="paragraph" w:styleId="TOC3">
    <w:name w:val="toc 3"/>
    <w:basedOn w:val="Normal"/>
    <w:next w:val="Normal"/>
    <w:autoRedefine/>
    <w:uiPriority w:val="39"/>
    <w:unhideWhenUsed/>
    <w:rsid w:val="00C96E37"/>
    <w:pPr>
      <w:spacing w:after="100"/>
      <w:ind w:left="440"/>
    </w:pPr>
  </w:style>
  <w:style w:type="character" w:styleId="Hyperlink">
    <w:name w:val="Hyperlink"/>
    <w:basedOn w:val="DefaultParagraphFont"/>
    <w:uiPriority w:val="99"/>
    <w:unhideWhenUsed/>
    <w:rsid w:val="00C96E37"/>
    <w:rPr>
      <w:color w:val="0563C1" w:themeColor="hyperlink"/>
      <w:u w:val="single"/>
    </w:rPr>
  </w:style>
  <w:style w:type="character" w:styleId="CommentReference">
    <w:name w:val="annotation reference"/>
    <w:basedOn w:val="DefaultParagraphFont"/>
    <w:uiPriority w:val="99"/>
    <w:semiHidden/>
    <w:unhideWhenUsed/>
    <w:rsid w:val="00D673AC"/>
    <w:rPr>
      <w:sz w:val="16"/>
      <w:szCs w:val="16"/>
    </w:rPr>
  </w:style>
  <w:style w:type="paragraph" w:styleId="CommentText">
    <w:name w:val="annotation text"/>
    <w:basedOn w:val="Normal"/>
    <w:link w:val="CommentTextChar"/>
    <w:uiPriority w:val="99"/>
    <w:semiHidden/>
    <w:unhideWhenUsed/>
    <w:rsid w:val="00D673AC"/>
    <w:pPr>
      <w:spacing w:line="240" w:lineRule="auto"/>
    </w:pPr>
    <w:rPr>
      <w:sz w:val="20"/>
      <w:szCs w:val="20"/>
    </w:rPr>
  </w:style>
  <w:style w:type="character" w:customStyle="1" w:styleId="CommentTextChar">
    <w:name w:val="Comment Text Char"/>
    <w:basedOn w:val="DefaultParagraphFont"/>
    <w:link w:val="CommentText"/>
    <w:uiPriority w:val="99"/>
    <w:semiHidden/>
    <w:rsid w:val="00D673AC"/>
    <w:rPr>
      <w:sz w:val="20"/>
      <w:szCs w:val="20"/>
    </w:rPr>
  </w:style>
  <w:style w:type="paragraph" w:styleId="CommentSubject">
    <w:name w:val="annotation subject"/>
    <w:basedOn w:val="CommentText"/>
    <w:next w:val="CommentText"/>
    <w:link w:val="CommentSubjectChar"/>
    <w:uiPriority w:val="99"/>
    <w:semiHidden/>
    <w:unhideWhenUsed/>
    <w:rsid w:val="00D673AC"/>
    <w:rPr>
      <w:b/>
      <w:bCs/>
    </w:rPr>
  </w:style>
  <w:style w:type="character" w:customStyle="1" w:styleId="CommentSubjectChar">
    <w:name w:val="Comment Subject Char"/>
    <w:basedOn w:val="CommentTextChar"/>
    <w:link w:val="CommentSubject"/>
    <w:uiPriority w:val="99"/>
    <w:semiHidden/>
    <w:rsid w:val="00D673AC"/>
    <w:rPr>
      <w:b/>
      <w:bCs/>
      <w:sz w:val="20"/>
      <w:szCs w:val="20"/>
    </w:rPr>
  </w:style>
  <w:style w:type="paragraph" w:styleId="BalloonText">
    <w:name w:val="Balloon Text"/>
    <w:basedOn w:val="Normal"/>
    <w:link w:val="BalloonTextChar"/>
    <w:uiPriority w:val="99"/>
    <w:semiHidden/>
    <w:unhideWhenUsed/>
    <w:rsid w:val="00D6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8846">
      <w:bodyDiv w:val="1"/>
      <w:marLeft w:val="0"/>
      <w:marRight w:val="0"/>
      <w:marTop w:val="0"/>
      <w:marBottom w:val="0"/>
      <w:divBdr>
        <w:top w:val="none" w:sz="0" w:space="0" w:color="auto"/>
        <w:left w:val="none" w:sz="0" w:space="0" w:color="auto"/>
        <w:bottom w:val="none" w:sz="0" w:space="0" w:color="auto"/>
        <w:right w:val="none" w:sz="0" w:space="0" w:color="auto"/>
      </w:divBdr>
    </w:div>
    <w:div w:id="1019308862">
      <w:bodyDiv w:val="1"/>
      <w:marLeft w:val="0"/>
      <w:marRight w:val="0"/>
      <w:marTop w:val="0"/>
      <w:marBottom w:val="0"/>
      <w:divBdr>
        <w:top w:val="none" w:sz="0" w:space="0" w:color="auto"/>
        <w:left w:val="none" w:sz="0" w:space="0" w:color="auto"/>
        <w:bottom w:val="none" w:sz="0" w:space="0" w:color="auto"/>
        <w:right w:val="none" w:sz="0" w:space="0" w:color="auto"/>
      </w:divBdr>
    </w:div>
    <w:div w:id="1784569655">
      <w:bodyDiv w:val="1"/>
      <w:marLeft w:val="0"/>
      <w:marRight w:val="0"/>
      <w:marTop w:val="0"/>
      <w:marBottom w:val="0"/>
      <w:divBdr>
        <w:top w:val="none" w:sz="0" w:space="0" w:color="auto"/>
        <w:left w:val="none" w:sz="0" w:space="0" w:color="auto"/>
        <w:bottom w:val="none" w:sz="0" w:space="0" w:color="auto"/>
        <w:right w:val="none" w:sz="0" w:space="0" w:color="auto"/>
      </w:divBdr>
    </w:div>
    <w:div w:id="19542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142E-0B27-4ECE-9B2E-F00A5780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16556</Words>
  <Characters>94370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Bojcic</dc:creator>
  <cp:keywords/>
  <dc:description/>
  <cp:lastModifiedBy>Korisnik</cp:lastModifiedBy>
  <cp:revision>2</cp:revision>
  <dcterms:created xsi:type="dcterms:W3CDTF">2016-11-08T15:56:00Z</dcterms:created>
  <dcterms:modified xsi:type="dcterms:W3CDTF">2016-11-08T15:56:00Z</dcterms:modified>
</cp:coreProperties>
</file>