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52" w:rsidRDefault="008D0718" w:rsidP="007E5C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INDICATORS OF SITUATIONAL EFFICIENCY </w:t>
      </w:r>
      <w:r w:rsidR="00DE0843" w:rsidRPr="00664073">
        <w:rPr>
          <w:rFonts w:ascii="Arial" w:hAnsi="Arial" w:cs="Arial"/>
          <w:b/>
          <w:sz w:val="28"/>
          <w:szCs w:val="28"/>
        </w:rPr>
        <w:t xml:space="preserve">OF </w:t>
      </w:r>
      <w:r w:rsidR="00DE0843" w:rsidRPr="00664073">
        <w:rPr>
          <w:rFonts w:ascii="Arial" w:hAnsi="Arial" w:cs="Arial"/>
          <w:b/>
          <w:i/>
          <w:sz w:val="28"/>
          <w:szCs w:val="28"/>
        </w:rPr>
        <w:t>PPD ZAGREB</w:t>
      </w:r>
      <w:r w:rsidR="00DE0843" w:rsidRPr="00664073">
        <w:rPr>
          <w:rFonts w:ascii="Arial" w:hAnsi="Arial" w:cs="Arial"/>
          <w:b/>
          <w:sz w:val="28"/>
          <w:szCs w:val="28"/>
        </w:rPr>
        <w:t xml:space="preserve"> AND </w:t>
      </w:r>
      <w:r w:rsidR="0039281E">
        <w:rPr>
          <w:rFonts w:ascii="Arial" w:hAnsi="Arial" w:cs="Arial"/>
          <w:b/>
          <w:i/>
          <w:sz w:val="28"/>
          <w:szCs w:val="28"/>
        </w:rPr>
        <w:t xml:space="preserve">MVM </w:t>
      </w:r>
      <w:r w:rsidR="00DE0843" w:rsidRPr="00664073">
        <w:rPr>
          <w:rFonts w:ascii="Arial" w:hAnsi="Arial" w:cs="Arial"/>
          <w:b/>
          <w:i/>
          <w:sz w:val="28"/>
          <w:szCs w:val="28"/>
        </w:rPr>
        <w:t>VESZPREM</w:t>
      </w:r>
      <w:r w:rsidR="0039281E">
        <w:rPr>
          <w:rFonts w:ascii="Arial" w:hAnsi="Arial" w:cs="Arial"/>
          <w:b/>
          <w:sz w:val="28"/>
          <w:szCs w:val="28"/>
        </w:rPr>
        <w:t xml:space="preserve"> </w:t>
      </w:r>
      <w:r w:rsidR="00DE0843" w:rsidRPr="00664073">
        <w:rPr>
          <w:rFonts w:ascii="Arial" w:hAnsi="Arial" w:cs="Arial"/>
          <w:b/>
          <w:sz w:val="28"/>
          <w:szCs w:val="28"/>
        </w:rPr>
        <w:t>HANDBALL PLAYERS IN</w:t>
      </w:r>
      <w:r w:rsidR="004B4CA4" w:rsidRPr="00664073">
        <w:rPr>
          <w:rFonts w:ascii="Arial" w:hAnsi="Arial" w:cs="Arial"/>
          <w:b/>
          <w:sz w:val="28"/>
          <w:szCs w:val="28"/>
        </w:rPr>
        <w:t xml:space="preserve"> REGULAR</w:t>
      </w:r>
      <w:r w:rsidR="00DE0843" w:rsidRPr="00664073">
        <w:rPr>
          <w:rFonts w:ascii="Arial" w:hAnsi="Arial" w:cs="Arial"/>
          <w:b/>
          <w:sz w:val="28"/>
          <w:szCs w:val="28"/>
        </w:rPr>
        <w:t xml:space="preserve"> </w:t>
      </w:r>
    </w:p>
    <w:p w:rsidR="00755BD0" w:rsidRDefault="00DE0843" w:rsidP="00755B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4073">
        <w:rPr>
          <w:rFonts w:ascii="Arial" w:hAnsi="Arial" w:cs="Arial"/>
          <w:b/>
          <w:sz w:val="28"/>
          <w:szCs w:val="28"/>
        </w:rPr>
        <w:t>2015. / 2016</w:t>
      </w:r>
      <w:r w:rsidR="008F4638" w:rsidRPr="00664073">
        <w:rPr>
          <w:rFonts w:ascii="Arial" w:hAnsi="Arial" w:cs="Arial"/>
          <w:b/>
          <w:sz w:val="28"/>
          <w:szCs w:val="28"/>
        </w:rPr>
        <w:t>.</w:t>
      </w:r>
      <w:r w:rsidR="004B4CA4" w:rsidRPr="00664073">
        <w:rPr>
          <w:rFonts w:ascii="Arial" w:hAnsi="Arial" w:cs="Arial"/>
          <w:b/>
          <w:sz w:val="28"/>
          <w:szCs w:val="28"/>
        </w:rPr>
        <w:t xml:space="preserve"> </w:t>
      </w:r>
      <w:r w:rsidR="004B4CA4" w:rsidRPr="00664073">
        <w:rPr>
          <w:rFonts w:ascii="Arial" w:hAnsi="Arial" w:cs="Arial"/>
          <w:b/>
          <w:i/>
          <w:sz w:val="28"/>
          <w:szCs w:val="28"/>
        </w:rPr>
        <w:t>SEHA</w:t>
      </w:r>
      <w:r w:rsidR="004B4CA4" w:rsidRPr="00664073">
        <w:rPr>
          <w:rFonts w:ascii="Arial" w:hAnsi="Arial" w:cs="Arial"/>
          <w:b/>
          <w:sz w:val="28"/>
          <w:szCs w:val="28"/>
        </w:rPr>
        <w:t xml:space="preserve"> LEAGUE SEASON</w:t>
      </w:r>
    </w:p>
    <w:p w:rsidR="00755BD0" w:rsidRDefault="00755BD0" w:rsidP="00755B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8A2" w:rsidRDefault="00755BD0" w:rsidP="00755BD0">
      <w:pPr>
        <w:spacing w:after="0" w:line="360" w:lineRule="auto"/>
        <w:rPr>
          <w:rFonts w:ascii="Arial" w:hAnsi="Arial" w:cs="Arial"/>
          <w:b/>
        </w:rPr>
      </w:pPr>
      <w:r w:rsidRPr="00755BD0">
        <w:rPr>
          <w:rFonts w:ascii="Arial" w:hAnsi="Arial" w:cs="Arial"/>
          <w:b/>
        </w:rPr>
        <w:t>Abstract</w:t>
      </w:r>
    </w:p>
    <w:p w:rsidR="00755BD0" w:rsidRPr="00755BD0" w:rsidRDefault="00755BD0" w:rsidP="00755BD0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008A2" w:rsidRDefault="008A692D" w:rsidP="00755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692D">
        <w:rPr>
          <w:rFonts w:ascii="Arial" w:hAnsi="Arial" w:cs="Arial"/>
          <w:sz w:val="20"/>
          <w:szCs w:val="20"/>
        </w:rPr>
        <w:t xml:space="preserve">The players’ situational efficiency parameters are important for experts, trainers and the club’s coaching staff because the obtained results show the real situation </w:t>
      </w:r>
      <w:r w:rsidRPr="003C3B50">
        <w:rPr>
          <w:rFonts w:ascii="Arial" w:hAnsi="Arial" w:cs="Arial"/>
          <w:sz w:val="20"/>
          <w:szCs w:val="20"/>
          <w:lang w:val="en-US"/>
        </w:rPr>
        <w:t>and</w:t>
      </w:r>
      <w:r w:rsidRPr="008A692D">
        <w:rPr>
          <w:rFonts w:ascii="Arial" w:hAnsi="Arial" w:cs="Arial"/>
          <w:sz w:val="20"/>
          <w:szCs w:val="20"/>
        </w:rPr>
        <w:t xml:space="preserve"> can be </w:t>
      </w:r>
      <w:r>
        <w:rPr>
          <w:rFonts w:ascii="Arial" w:hAnsi="Arial" w:cs="Arial"/>
          <w:sz w:val="20"/>
          <w:szCs w:val="20"/>
        </w:rPr>
        <w:t xml:space="preserve">compared with the modal values. </w:t>
      </w:r>
      <w:r w:rsidRPr="008A692D">
        <w:rPr>
          <w:rFonts w:ascii="Arial" w:hAnsi="Arial" w:cs="Arial"/>
          <w:sz w:val="20"/>
          <w:szCs w:val="20"/>
        </w:rPr>
        <w:t xml:space="preserve">This paper is an analysis of some situational efficiency indicators of shots on goal variables from </w:t>
      </w:r>
      <w:r w:rsidRPr="008A692D">
        <w:rPr>
          <w:rFonts w:ascii="Arial" w:hAnsi="Arial" w:cs="Arial"/>
          <w:i/>
          <w:sz w:val="20"/>
          <w:szCs w:val="20"/>
        </w:rPr>
        <w:t>Zagreb</w:t>
      </w:r>
      <w:r w:rsidRPr="008A692D">
        <w:rPr>
          <w:rFonts w:ascii="Arial" w:hAnsi="Arial" w:cs="Arial"/>
          <w:sz w:val="20"/>
          <w:szCs w:val="20"/>
        </w:rPr>
        <w:t xml:space="preserve"> and </w:t>
      </w:r>
      <w:r w:rsidRPr="008A692D">
        <w:rPr>
          <w:rFonts w:ascii="Arial" w:hAnsi="Arial" w:cs="Arial"/>
          <w:i/>
          <w:sz w:val="20"/>
          <w:szCs w:val="20"/>
        </w:rPr>
        <w:t>Veszprem</w:t>
      </w:r>
      <w:r w:rsidRPr="008A692D">
        <w:rPr>
          <w:rFonts w:ascii="Arial" w:hAnsi="Arial" w:cs="Arial"/>
          <w:sz w:val="20"/>
          <w:szCs w:val="20"/>
        </w:rPr>
        <w:t xml:space="preserve"> handball players, who</w:t>
      </w:r>
      <w:r w:rsidR="00FC7956">
        <w:rPr>
          <w:rFonts w:ascii="Arial" w:hAnsi="Arial" w:cs="Arial"/>
          <w:sz w:val="20"/>
          <w:szCs w:val="20"/>
        </w:rPr>
        <w:t xml:space="preserve"> performed in the regular 2015.</w:t>
      </w:r>
      <w:r w:rsidR="003C3B50">
        <w:rPr>
          <w:rFonts w:ascii="Arial" w:hAnsi="Arial" w:cs="Arial"/>
          <w:sz w:val="20"/>
          <w:szCs w:val="20"/>
        </w:rPr>
        <w:t xml:space="preserve"> </w:t>
      </w:r>
      <w:r w:rsidR="00FC7956">
        <w:rPr>
          <w:rFonts w:ascii="Arial" w:hAnsi="Arial" w:cs="Arial"/>
          <w:sz w:val="20"/>
          <w:szCs w:val="20"/>
        </w:rPr>
        <w:t>/</w:t>
      </w:r>
      <w:r w:rsidR="003C3B50">
        <w:rPr>
          <w:rFonts w:ascii="Arial" w:hAnsi="Arial" w:cs="Arial"/>
          <w:sz w:val="20"/>
          <w:szCs w:val="20"/>
        </w:rPr>
        <w:t xml:space="preserve"> </w:t>
      </w:r>
      <w:r w:rsidRPr="008A692D">
        <w:rPr>
          <w:rFonts w:ascii="Arial" w:hAnsi="Arial" w:cs="Arial"/>
          <w:sz w:val="20"/>
          <w:szCs w:val="20"/>
        </w:rPr>
        <w:t xml:space="preserve">2016. </w:t>
      </w:r>
      <w:r w:rsidRPr="00E63FAD">
        <w:rPr>
          <w:rFonts w:ascii="Arial" w:hAnsi="Arial" w:cs="Arial"/>
          <w:i/>
          <w:sz w:val="20"/>
          <w:szCs w:val="20"/>
        </w:rPr>
        <w:t>SEHA</w:t>
      </w:r>
      <w:r w:rsidRPr="008A692D">
        <w:rPr>
          <w:rFonts w:ascii="Arial" w:hAnsi="Arial" w:cs="Arial"/>
          <w:sz w:val="20"/>
          <w:szCs w:val="20"/>
        </w:rPr>
        <w:t xml:space="preserve"> league season. Each team played 18 games in </w:t>
      </w:r>
      <w:r w:rsidR="008B1B7C">
        <w:rPr>
          <w:rFonts w:ascii="Arial" w:hAnsi="Arial" w:cs="Arial"/>
          <w:sz w:val="20"/>
          <w:szCs w:val="20"/>
        </w:rPr>
        <w:t>as many</w:t>
      </w:r>
      <w:r w:rsidRPr="008A692D">
        <w:rPr>
          <w:rFonts w:ascii="Arial" w:hAnsi="Arial" w:cs="Arial"/>
          <w:sz w:val="20"/>
          <w:szCs w:val="20"/>
        </w:rPr>
        <w:t xml:space="preserve"> rounds. Situational efficiency of </w:t>
      </w:r>
      <w:r w:rsidRPr="003C3B50">
        <w:rPr>
          <w:rFonts w:ascii="Arial" w:hAnsi="Arial" w:cs="Arial"/>
          <w:sz w:val="20"/>
          <w:szCs w:val="20"/>
          <w:lang w:val="en-US"/>
        </w:rPr>
        <w:t>shots</w:t>
      </w:r>
      <w:r w:rsidRPr="008A692D">
        <w:rPr>
          <w:rFonts w:ascii="Arial" w:hAnsi="Arial" w:cs="Arial"/>
          <w:sz w:val="20"/>
          <w:szCs w:val="20"/>
        </w:rPr>
        <w:t xml:space="preserve"> on goal was analyzed with 10 variables. A multivariate analysis of variance showed no statistically significant differences between clubs, as was to be expected given that </w:t>
      </w:r>
      <w:r w:rsidRPr="003219C7">
        <w:rPr>
          <w:rFonts w:ascii="Arial" w:hAnsi="Arial" w:cs="Arial"/>
          <w:i/>
          <w:sz w:val="20"/>
          <w:szCs w:val="20"/>
        </w:rPr>
        <w:t>Veszprem</w:t>
      </w:r>
      <w:r w:rsidRPr="008A692D">
        <w:rPr>
          <w:rFonts w:ascii="Arial" w:hAnsi="Arial" w:cs="Arial"/>
          <w:sz w:val="20"/>
          <w:szCs w:val="20"/>
        </w:rPr>
        <w:t>, at the end of t</w:t>
      </w:r>
      <w:r w:rsidR="007B0AA1">
        <w:rPr>
          <w:rFonts w:ascii="Arial" w:hAnsi="Arial" w:cs="Arial"/>
          <w:sz w:val="20"/>
          <w:szCs w:val="20"/>
        </w:rPr>
        <w:t>he regular season, ranked at 1.</w:t>
      </w:r>
      <w:r w:rsidRPr="008A692D">
        <w:rPr>
          <w:rFonts w:ascii="Arial" w:hAnsi="Arial" w:cs="Arial"/>
          <w:sz w:val="20"/>
          <w:szCs w:val="20"/>
        </w:rPr>
        <w:t xml:space="preserve"> positi</w:t>
      </w:r>
      <w:r>
        <w:rPr>
          <w:rFonts w:ascii="Arial" w:hAnsi="Arial" w:cs="Arial"/>
          <w:sz w:val="20"/>
          <w:szCs w:val="20"/>
        </w:rPr>
        <w:t xml:space="preserve">on, and </w:t>
      </w:r>
      <w:r w:rsidRPr="003219C7">
        <w:rPr>
          <w:rFonts w:ascii="Arial" w:hAnsi="Arial" w:cs="Arial"/>
          <w:i/>
          <w:sz w:val="20"/>
          <w:szCs w:val="20"/>
        </w:rPr>
        <w:t>Zagreb</w:t>
      </w:r>
      <w:r w:rsidR="007B0AA1">
        <w:rPr>
          <w:rFonts w:ascii="Arial" w:hAnsi="Arial" w:cs="Arial"/>
          <w:sz w:val="20"/>
          <w:szCs w:val="20"/>
        </w:rPr>
        <w:t xml:space="preserve"> at 3.</w:t>
      </w:r>
      <w:r>
        <w:rPr>
          <w:rFonts w:ascii="Arial" w:hAnsi="Arial" w:cs="Arial"/>
          <w:sz w:val="20"/>
          <w:szCs w:val="20"/>
        </w:rPr>
        <w:t xml:space="preserve"> position. </w:t>
      </w:r>
      <w:r w:rsidRPr="008A692D">
        <w:rPr>
          <w:rFonts w:ascii="Arial" w:hAnsi="Arial" w:cs="Arial"/>
          <w:sz w:val="20"/>
          <w:szCs w:val="20"/>
        </w:rPr>
        <w:t>This analysis included only some parameters of situational efficiency. Presumably a further analysis, which would have more variables from the phase of attack, and take into account other aspects of game, would show the di</w:t>
      </w:r>
      <w:r w:rsidR="003C3B50">
        <w:rPr>
          <w:rFonts w:ascii="Arial" w:hAnsi="Arial" w:cs="Arial"/>
          <w:sz w:val="20"/>
          <w:szCs w:val="20"/>
        </w:rPr>
        <w:t>fferences between the two clubs.</w:t>
      </w:r>
    </w:p>
    <w:p w:rsidR="002E02D2" w:rsidRDefault="002E02D2" w:rsidP="00755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D2" w:rsidRDefault="002E02D2" w:rsidP="00755BD0">
      <w:pPr>
        <w:spacing w:after="0" w:line="360" w:lineRule="auto"/>
        <w:jc w:val="both"/>
        <w:rPr>
          <w:rFonts w:ascii="Arial" w:hAnsi="Arial" w:cs="Arial"/>
          <w:b/>
        </w:rPr>
      </w:pPr>
      <w:r w:rsidRPr="002E02D2">
        <w:rPr>
          <w:rFonts w:ascii="Arial" w:hAnsi="Arial" w:cs="Arial"/>
          <w:b/>
        </w:rPr>
        <w:t>Key words:</w:t>
      </w:r>
      <w:r w:rsidR="00630DF5">
        <w:rPr>
          <w:rFonts w:ascii="Arial" w:hAnsi="Arial" w:cs="Arial"/>
          <w:b/>
        </w:rPr>
        <w:t xml:space="preserve"> </w:t>
      </w:r>
      <w:r w:rsidR="002062D9" w:rsidRPr="002062D9">
        <w:rPr>
          <w:rFonts w:ascii="Arial" w:hAnsi="Arial" w:cs="Arial"/>
          <w:sz w:val="20"/>
          <w:szCs w:val="20"/>
        </w:rPr>
        <w:t xml:space="preserve">team </w:t>
      </w:r>
      <w:r w:rsidR="008D0718" w:rsidRPr="002062D9">
        <w:rPr>
          <w:rFonts w:ascii="Arial" w:hAnsi="Arial" w:cs="Arial"/>
          <w:sz w:val="20"/>
          <w:szCs w:val="20"/>
        </w:rPr>
        <w:t>handball</w:t>
      </w:r>
      <w:r w:rsidR="008D0718">
        <w:rPr>
          <w:rFonts w:ascii="Arial" w:hAnsi="Arial" w:cs="Arial"/>
          <w:sz w:val="20"/>
          <w:szCs w:val="20"/>
        </w:rPr>
        <w:t xml:space="preserve">, </w:t>
      </w:r>
      <w:r w:rsidR="00444036">
        <w:rPr>
          <w:rFonts w:ascii="Arial" w:hAnsi="Arial" w:cs="Arial"/>
          <w:sz w:val="20"/>
          <w:szCs w:val="20"/>
        </w:rPr>
        <w:t xml:space="preserve">seniors, </w:t>
      </w:r>
      <w:r w:rsidR="00135CE0">
        <w:rPr>
          <w:rFonts w:ascii="Arial" w:hAnsi="Arial" w:cs="Arial"/>
          <w:sz w:val="20"/>
          <w:szCs w:val="20"/>
        </w:rPr>
        <w:t xml:space="preserve">regional league, </w:t>
      </w:r>
      <w:r w:rsidR="008D0718">
        <w:rPr>
          <w:rFonts w:ascii="Arial" w:hAnsi="Arial" w:cs="Arial"/>
          <w:sz w:val="20"/>
          <w:szCs w:val="20"/>
        </w:rPr>
        <w:t>technical elements</w:t>
      </w:r>
      <w:r w:rsidR="00E63FAD">
        <w:rPr>
          <w:rFonts w:ascii="Arial" w:hAnsi="Arial" w:cs="Arial"/>
          <w:sz w:val="20"/>
          <w:szCs w:val="20"/>
        </w:rPr>
        <w:t xml:space="preserve">, </w:t>
      </w:r>
      <w:r w:rsidR="00444036">
        <w:rPr>
          <w:rFonts w:ascii="Arial" w:hAnsi="Arial" w:cs="Arial"/>
          <w:sz w:val="20"/>
          <w:szCs w:val="20"/>
        </w:rPr>
        <w:t xml:space="preserve">performance, </w:t>
      </w:r>
      <w:r w:rsidR="008D0718">
        <w:rPr>
          <w:rFonts w:ascii="Arial" w:hAnsi="Arial" w:cs="Arial"/>
          <w:sz w:val="20"/>
          <w:szCs w:val="20"/>
        </w:rPr>
        <w:t>analysis</w:t>
      </w:r>
    </w:p>
    <w:p w:rsidR="002A7317" w:rsidRDefault="002A7317" w:rsidP="002A7317">
      <w:pPr>
        <w:spacing w:line="360" w:lineRule="auto"/>
        <w:jc w:val="both"/>
        <w:rPr>
          <w:rFonts w:ascii="Arial" w:hAnsi="Arial" w:cs="Arial"/>
          <w:b/>
        </w:rPr>
      </w:pPr>
    </w:p>
    <w:p w:rsidR="002A7317" w:rsidRDefault="002A7317" w:rsidP="002A73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2A7317" w:rsidRDefault="002A7317" w:rsidP="002A7317">
      <w:pPr>
        <w:spacing w:line="360" w:lineRule="auto"/>
        <w:jc w:val="both"/>
        <w:rPr>
          <w:rFonts w:ascii="Arial" w:hAnsi="Arial" w:cs="Arial"/>
          <w:b/>
        </w:rPr>
      </w:pPr>
    </w:p>
    <w:p w:rsidR="008C49DE" w:rsidRPr="001B260B" w:rsidRDefault="00B27D4C" w:rsidP="001B26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6B52">
        <w:t xml:space="preserve">   </w:t>
      </w:r>
      <w:r w:rsidR="00BF7EB7" w:rsidRPr="00EF6B52">
        <w:t>Handball</w:t>
      </w:r>
      <w:r w:rsidR="006A5BD4" w:rsidRPr="00EF6B52">
        <w:t xml:space="preserve"> game (HG)</w:t>
      </w:r>
      <w:r w:rsidR="008F4638" w:rsidRPr="00EF6B52">
        <w:t xml:space="preserve"> is marked by various typical and</w:t>
      </w:r>
      <w:r w:rsidR="006A5BD4" w:rsidRPr="00EF6B52">
        <w:t xml:space="preserve"> atypical situations</w:t>
      </w:r>
      <w:r w:rsidR="008F4638" w:rsidRPr="00EF6B52">
        <w:t xml:space="preserve">, therefore, there is a need for an objective registration of certain situations in the game, </w:t>
      </w:r>
      <w:r w:rsidR="006516A0" w:rsidRPr="00EF6B52">
        <w:t xml:space="preserve">respectively </w:t>
      </w:r>
      <w:r w:rsidR="00704A47" w:rsidRPr="00EF6B52">
        <w:t xml:space="preserve">parameters of </w:t>
      </w:r>
      <w:r w:rsidR="008F4638" w:rsidRPr="00EF6B52">
        <w:t>situational efficiency of each player in the competit</w:t>
      </w:r>
      <w:r w:rsidR="00003580" w:rsidRPr="00EF6B52">
        <w:t>ion and situational conditions</w:t>
      </w:r>
      <w:r w:rsidR="008F4638" w:rsidRPr="00EF6B52">
        <w:t>. By conducting appropriate statistics, we can reach indicators of situ</w:t>
      </w:r>
      <w:r w:rsidR="006A5BD4" w:rsidRPr="00EF6B52">
        <w:t>ation efficiency during the HG</w:t>
      </w:r>
      <w:r w:rsidR="008F4638" w:rsidRPr="00EF6B52">
        <w:t xml:space="preserve">, as well as the parameters that belong to the tactical responsibility, </w:t>
      </w:r>
      <w:r w:rsidR="006516A0" w:rsidRPr="00EF6B52">
        <w:t>involvement</w:t>
      </w:r>
      <w:r w:rsidR="008F4638" w:rsidRPr="00EF6B52">
        <w:t>, behavior and other</w:t>
      </w:r>
      <w:r w:rsidR="00113821" w:rsidRPr="00EF6B52">
        <w:t xml:space="preserve"> (Vuleta et al, 2003).</w:t>
      </w:r>
      <w:r w:rsidR="007170F3" w:rsidRPr="00EF6B52">
        <w:t xml:space="preserve"> </w:t>
      </w:r>
      <w:r w:rsidR="009403DE" w:rsidRPr="00EF6B52">
        <w:t>Each HG</w:t>
      </w:r>
      <w:r w:rsidR="00DD03D1" w:rsidRPr="00EF6B52">
        <w:t xml:space="preserve"> offers many options for registering large amounts of data suitable for interpretation </w:t>
      </w:r>
      <w:r w:rsidR="0041778A" w:rsidRPr="00EF6B52">
        <w:t>regarding</w:t>
      </w:r>
      <w:r w:rsidR="006516A0" w:rsidRPr="00EF6B52">
        <w:t xml:space="preserve"> </w:t>
      </w:r>
      <w:r w:rsidR="00DD03D1" w:rsidRPr="00EF6B52">
        <w:t>types and action</w:t>
      </w:r>
      <w:r w:rsidR="006516A0" w:rsidRPr="00EF6B52">
        <w:t xml:space="preserve"> quality</w:t>
      </w:r>
      <w:r w:rsidR="00DD03D1" w:rsidRPr="00EF6B52">
        <w:t xml:space="preserve"> of indiv</w:t>
      </w:r>
      <w:r w:rsidR="00F66E18" w:rsidRPr="00EF6B52">
        <w:t xml:space="preserve">idual players and the team. </w:t>
      </w:r>
      <w:r w:rsidR="00C50D31" w:rsidRPr="00EF6B52">
        <w:t>S</w:t>
      </w:r>
      <w:r w:rsidR="00DD03D1" w:rsidRPr="00EF6B52">
        <w:t>tatistical analysis</w:t>
      </w:r>
      <w:r w:rsidR="00C50D31" w:rsidRPr="00EF6B52">
        <w:t xml:space="preserve"> application</w:t>
      </w:r>
      <w:r w:rsidR="00DD03D1" w:rsidRPr="00EF6B52">
        <w:t xml:space="preserve"> in the process of modern training and competition in handball and other sports is </w:t>
      </w:r>
      <w:r w:rsidR="00F66E18" w:rsidRPr="00EF6B52">
        <w:t>important</w:t>
      </w:r>
      <w:r w:rsidR="005F7D9A" w:rsidRPr="00EF6B52">
        <w:t xml:space="preserve"> in multiple ways</w:t>
      </w:r>
      <w:r w:rsidR="00F66E18" w:rsidRPr="00EF6B52">
        <w:t xml:space="preserve"> and indispensable for</w:t>
      </w:r>
      <w:r w:rsidR="00DD03D1" w:rsidRPr="00EF6B52">
        <w:t xml:space="preserve"> achieving top results. I</w:t>
      </w:r>
      <w:r w:rsidR="00FE739B" w:rsidRPr="00EF6B52">
        <w:t>n order to analyze the HG</w:t>
      </w:r>
      <w:r w:rsidR="002D1110" w:rsidRPr="00EF6B52">
        <w:t>,</w:t>
      </w:r>
      <w:r w:rsidR="00DD03D1" w:rsidRPr="00EF6B52">
        <w:t xml:space="preserve"> it is necessary to </w:t>
      </w:r>
      <w:r w:rsidR="00156E91" w:rsidRPr="00EF6B52">
        <w:t>monitor</w:t>
      </w:r>
      <w:r w:rsidR="00DD03D1" w:rsidRPr="00EF6B52">
        <w:t xml:space="preserve"> and define a </w:t>
      </w:r>
      <w:r w:rsidR="00B8594D" w:rsidRPr="00EF6B52">
        <w:t>repertoire of technical and</w:t>
      </w:r>
      <w:r w:rsidR="00DD03D1" w:rsidRPr="00EF6B52">
        <w:t xml:space="preserve"> tactical activities du</w:t>
      </w:r>
      <w:r w:rsidR="00D962EA" w:rsidRPr="00EF6B52">
        <w:t>ring the game</w:t>
      </w:r>
      <w:r w:rsidR="00DD03D1" w:rsidRPr="00EF6B52">
        <w:t xml:space="preserve"> and register events based on certain situations in which a player is </w:t>
      </w:r>
      <w:r w:rsidR="00DD03D1" w:rsidRPr="001B260B">
        <w:rPr>
          <w:rFonts w:ascii="Arial" w:hAnsi="Arial" w:cs="Arial"/>
          <w:sz w:val="20"/>
          <w:szCs w:val="20"/>
        </w:rPr>
        <w:lastRenderedPageBreak/>
        <w:t>usually located.</w:t>
      </w:r>
      <w:r w:rsidR="007170F3" w:rsidRPr="001B260B">
        <w:rPr>
          <w:rFonts w:ascii="Arial" w:hAnsi="Arial" w:cs="Arial"/>
          <w:sz w:val="20"/>
          <w:szCs w:val="20"/>
        </w:rPr>
        <w:t xml:space="preserve"> </w:t>
      </w:r>
      <w:r w:rsidR="00B52625" w:rsidRPr="001B260B">
        <w:rPr>
          <w:rFonts w:ascii="Arial" w:hAnsi="Arial" w:cs="Arial"/>
          <w:sz w:val="20"/>
          <w:szCs w:val="20"/>
        </w:rPr>
        <w:t xml:space="preserve">During </w:t>
      </w:r>
      <w:r w:rsidR="004E2900" w:rsidRPr="001B260B">
        <w:rPr>
          <w:rFonts w:ascii="Arial" w:hAnsi="Arial" w:cs="Arial"/>
          <w:sz w:val="20"/>
          <w:szCs w:val="20"/>
        </w:rPr>
        <w:t>the HG</w:t>
      </w:r>
      <w:r w:rsidR="00DD03D1" w:rsidRPr="001B260B">
        <w:rPr>
          <w:rFonts w:ascii="Arial" w:hAnsi="Arial" w:cs="Arial"/>
          <w:sz w:val="20"/>
          <w:szCs w:val="20"/>
        </w:rPr>
        <w:t xml:space="preserve"> it is possible to </w:t>
      </w:r>
      <w:r w:rsidR="00B52625" w:rsidRPr="001B260B">
        <w:rPr>
          <w:rFonts w:ascii="Arial" w:hAnsi="Arial" w:cs="Arial"/>
          <w:sz w:val="20"/>
          <w:szCs w:val="20"/>
        </w:rPr>
        <w:t>note</w:t>
      </w:r>
      <w:r w:rsidR="00DD03D1" w:rsidRPr="001B260B">
        <w:rPr>
          <w:rFonts w:ascii="Arial" w:hAnsi="Arial" w:cs="Arial"/>
          <w:sz w:val="20"/>
          <w:szCs w:val="20"/>
        </w:rPr>
        <w:t xml:space="preserve"> every successful and unsuccessful move of the individ</w:t>
      </w:r>
      <w:r w:rsidR="005F7D9A" w:rsidRPr="001B260B">
        <w:rPr>
          <w:rFonts w:ascii="Arial" w:hAnsi="Arial" w:cs="Arial"/>
          <w:sz w:val="20"/>
          <w:szCs w:val="20"/>
        </w:rPr>
        <w:t xml:space="preserve">ual, such as the </w:t>
      </w:r>
      <w:r w:rsidR="00DD03D1" w:rsidRPr="001B260B">
        <w:rPr>
          <w:rFonts w:ascii="Arial" w:hAnsi="Arial" w:cs="Arial"/>
          <w:sz w:val="20"/>
          <w:szCs w:val="20"/>
        </w:rPr>
        <w:t xml:space="preserve">number </w:t>
      </w:r>
      <w:r w:rsidR="00F709C8" w:rsidRPr="001B260B">
        <w:rPr>
          <w:rFonts w:ascii="Arial" w:hAnsi="Arial" w:cs="Arial"/>
          <w:sz w:val="20"/>
          <w:szCs w:val="20"/>
        </w:rPr>
        <w:t xml:space="preserve">of </w:t>
      </w:r>
      <w:r w:rsidR="002B7739" w:rsidRPr="001B260B">
        <w:rPr>
          <w:rFonts w:ascii="Arial" w:hAnsi="Arial" w:cs="Arial"/>
          <w:sz w:val="20"/>
          <w:szCs w:val="20"/>
        </w:rPr>
        <w:t>shots</w:t>
      </w:r>
      <w:r w:rsidR="00B52625" w:rsidRPr="001B260B">
        <w:rPr>
          <w:rFonts w:ascii="Arial" w:hAnsi="Arial" w:cs="Arial"/>
          <w:sz w:val="20"/>
          <w:szCs w:val="20"/>
        </w:rPr>
        <w:t xml:space="preserve"> on goal, number of goals</w:t>
      </w:r>
      <w:r w:rsidR="000979E5" w:rsidRPr="001B260B">
        <w:rPr>
          <w:rFonts w:ascii="Arial" w:hAnsi="Arial" w:cs="Arial"/>
          <w:sz w:val="20"/>
          <w:szCs w:val="20"/>
        </w:rPr>
        <w:t xml:space="preserve">, shot on goal </w:t>
      </w:r>
      <w:r w:rsidR="00DD03D1" w:rsidRPr="001B260B">
        <w:rPr>
          <w:rFonts w:ascii="Arial" w:hAnsi="Arial" w:cs="Arial"/>
          <w:sz w:val="20"/>
          <w:szCs w:val="20"/>
        </w:rPr>
        <w:t>percentage of realization, turnovers,</w:t>
      </w:r>
      <w:r w:rsidR="00DD03D1" w:rsidRPr="001B260B">
        <w:rPr>
          <w:rFonts w:ascii="Arial" w:hAnsi="Arial" w:cs="Arial"/>
          <w:sz w:val="20"/>
          <w:szCs w:val="20"/>
          <w:lang w:val="en"/>
        </w:rPr>
        <w:t xml:space="preserve"> </w:t>
      </w:r>
      <w:r w:rsidR="00DD03D1" w:rsidRPr="001B260B">
        <w:rPr>
          <w:rFonts w:ascii="Arial" w:hAnsi="Arial" w:cs="Arial"/>
          <w:sz w:val="20"/>
          <w:szCs w:val="20"/>
        </w:rPr>
        <w:t xml:space="preserve">technical mistakes, </w:t>
      </w:r>
      <w:r w:rsidR="00F709C8" w:rsidRPr="001B260B">
        <w:rPr>
          <w:rFonts w:ascii="Arial" w:hAnsi="Arial" w:cs="Arial"/>
          <w:sz w:val="20"/>
          <w:szCs w:val="20"/>
        </w:rPr>
        <w:t xml:space="preserve">penalties, </w:t>
      </w:r>
      <w:r w:rsidR="000979E5" w:rsidRPr="001B260B">
        <w:rPr>
          <w:rFonts w:ascii="Arial" w:hAnsi="Arial" w:cs="Arial"/>
          <w:sz w:val="20"/>
          <w:szCs w:val="20"/>
        </w:rPr>
        <w:t>successful</w:t>
      </w:r>
      <w:r w:rsidR="00F709C8" w:rsidRPr="001B260B">
        <w:rPr>
          <w:rFonts w:ascii="Arial" w:hAnsi="Arial" w:cs="Arial"/>
          <w:sz w:val="20"/>
          <w:szCs w:val="20"/>
        </w:rPr>
        <w:t xml:space="preserve"> and </w:t>
      </w:r>
      <w:r w:rsidR="000979E5" w:rsidRPr="001B260B">
        <w:rPr>
          <w:rFonts w:ascii="Arial" w:hAnsi="Arial" w:cs="Arial"/>
          <w:sz w:val="20"/>
          <w:szCs w:val="20"/>
        </w:rPr>
        <w:t>unsuccessful</w:t>
      </w:r>
      <w:r w:rsidR="00F709C8" w:rsidRPr="001B260B">
        <w:rPr>
          <w:rFonts w:ascii="Arial" w:hAnsi="Arial" w:cs="Arial"/>
          <w:sz w:val="20"/>
          <w:szCs w:val="20"/>
        </w:rPr>
        <w:t xml:space="preserve"> </w:t>
      </w:r>
      <w:r w:rsidR="00DD03D1" w:rsidRPr="001B260B">
        <w:rPr>
          <w:rFonts w:ascii="Arial" w:hAnsi="Arial" w:cs="Arial"/>
          <w:sz w:val="20"/>
          <w:szCs w:val="20"/>
        </w:rPr>
        <w:t>goalkeeper</w:t>
      </w:r>
      <w:r w:rsidR="00F709C8" w:rsidRPr="001B260B">
        <w:rPr>
          <w:rFonts w:ascii="Arial" w:hAnsi="Arial" w:cs="Arial"/>
          <w:sz w:val="20"/>
          <w:szCs w:val="20"/>
        </w:rPr>
        <w:t>’s defense from all</w:t>
      </w:r>
      <w:r w:rsidR="00DD03D1" w:rsidRPr="001B260B">
        <w:rPr>
          <w:rFonts w:ascii="Arial" w:hAnsi="Arial" w:cs="Arial"/>
          <w:sz w:val="20"/>
          <w:szCs w:val="20"/>
        </w:rPr>
        <w:t xml:space="preserve"> positions, from </w:t>
      </w:r>
      <w:r w:rsidR="00B73EAA" w:rsidRPr="001B260B">
        <w:rPr>
          <w:rFonts w:ascii="Arial" w:hAnsi="Arial" w:cs="Arial"/>
          <w:sz w:val="20"/>
          <w:szCs w:val="20"/>
        </w:rPr>
        <w:t>fastbreak</w:t>
      </w:r>
      <w:r w:rsidR="00D962EA" w:rsidRPr="001B260B">
        <w:rPr>
          <w:rFonts w:ascii="Arial" w:hAnsi="Arial" w:cs="Arial"/>
          <w:sz w:val="20"/>
          <w:szCs w:val="20"/>
        </w:rPr>
        <w:t xml:space="preserve">, </w:t>
      </w:r>
      <w:r w:rsidR="000979E5" w:rsidRPr="001B260B">
        <w:rPr>
          <w:rFonts w:ascii="Arial" w:hAnsi="Arial" w:cs="Arial"/>
          <w:sz w:val="20"/>
          <w:szCs w:val="20"/>
        </w:rPr>
        <w:t>from penalties and more. In that</w:t>
      </w:r>
      <w:r w:rsidR="00DD03D1" w:rsidRPr="001B260B">
        <w:rPr>
          <w:rFonts w:ascii="Arial" w:hAnsi="Arial" w:cs="Arial"/>
          <w:sz w:val="20"/>
          <w:szCs w:val="20"/>
        </w:rPr>
        <w:t xml:space="preserve"> way, </w:t>
      </w:r>
      <w:r w:rsidR="00F709C8" w:rsidRPr="001B260B">
        <w:rPr>
          <w:rFonts w:ascii="Arial" w:hAnsi="Arial" w:cs="Arial"/>
          <w:sz w:val="20"/>
          <w:szCs w:val="20"/>
        </w:rPr>
        <w:t xml:space="preserve">we can </w:t>
      </w:r>
      <w:r w:rsidR="00D962EA" w:rsidRPr="001B260B">
        <w:rPr>
          <w:rFonts w:ascii="Arial" w:hAnsi="Arial" w:cs="Arial"/>
          <w:sz w:val="20"/>
          <w:szCs w:val="20"/>
        </w:rPr>
        <w:t xml:space="preserve">get </w:t>
      </w:r>
      <w:r w:rsidR="00DD03D1" w:rsidRPr="001B260B">
        <w:rPr>
          <w:rFonts w:ascii="Arial" w:hAnsi="Arial" w:cs="Arial"/>
          <w:sz w:val="20"/>
          <w:szCs w:val="20"/>
        </w:rPr>
        <w:t>objective indication</w:t>
      </w:r>
      <w:r w:rsidR="005F7D9A" w:rsidRPr="001B260B">
        <w:rPr>
          <w:rFonts w:ascii="Arial" w:hAnsi="Arial" w:cs="Arial"/>
          <w:sz w:val="20"/>
          <w:szCs w:val="20"/>
        </w:rPr>
        <w:t>s</w:t>
      </w:r>
      <w:r w:rsidR="00DD03D1" w:rsidRPr="001B260B">
        <w:rPr>
          <w:rFonts w:ascii="Arial" w:hAnsi="Arial" w:cs="Arial"/>
          <w:sz w:val="20"/>
          <w:szCs w:val="20"/>
        </w:rPr>
        <w:t xml:space="preserve"> of status</w:t>
      </w:r>
      <w:r w:rsidR="000979E5" w:rsidRPr="001B260B">
        <w:rPr>
          <w:rFonts w:ascii="Arial" w:hAnsi="Arial" w:cs="Arial"/>
          <w:sz w:val="20"/>
          <w:szCs w:val="20"/>
        </w:rPr>
        <w:t>, respectively</w:t>
      </w:r>
      <w:r w:rsidR="00DD03D1" w:rsidRPr="001B260B">
        <w:rPr>
          <w:rFonts w:ascii="Arial" w:hAnsi="Arial" w:cs="Arial"/>
          <w:sz w:val="20"/>
          <w:szCs w:val="20"/>
        </w:rPr>
        <w:t xml:space="preserve"> </w:t>
      </w:r>
      <w:r w:rsidR="005F7D9A" w:rsidRPr="001B260B">
        <w:rPr>
          <w:rFonts w:ascii="Arial" w:hAnsi="Arial" w:cs="Arial"/>
          <w:sz w:val="20"/>
          <w:szCs w:val="20"/>
        </w:rPr>
        <w:t xml:space="preserve">the </w:t>
      </w:r>
      <w:r w:rsidR="00F709C8" w:rsidRPr="001B260B">
        <w:rPr>
          <w:rFonts w:ascii="Arial" w:hAnsi="Arial" w:cs="Arial"/>
          <w:sz w:val="20"/>
          <w:szCs w:val="20"/>
        </w:rPr>
        <w:t>players</w:t>
      </w:r>
      <w:r w:rsidR="005F7D9A" w:rsidRPr="001B260B">
        <w:rPr>
          <w:rFonts w:ascii="Arial" w:hAnsi="Arial" w:cs="Arial"/>
          <w:sz w:val="20"/>
          <w:szCs w:val="20"/>
        </w:rPr>
        <w:t>’</w:t>
      </w:r>
      <w:r w:rsidR="00F709C8" w:rsidRPr="001B260B">
        <w:rPr>
          <w:rFonts w:ascii="Arial" w:hAnsi="Arial" w:cs="Arial"/>
          <w:sz w:val="20"/>
          <w:szCs w:val="20"/>
        </w:rPr>
        <w:t xml:space="preserve"> and team</w:t>
      </w:r>
      <w:r w:rsidR="005F7D9A" w:rsidRPr="001B260B">
        <w:rPr>
          <w:rFonts w:ascii="Arial" w:hAnsi="Arial" w:cs="Arial"/>
          <w:sz w:val="20"/>
          <w:szCs w:val="20"/>
        </w:rPr>
        <w:t>’</w:t>
      </w:r>
      <w:r w:rsidR="00F709C8" w:rsidRPr="001B260B">
        <w:rPr>
          <w:rFonts w:ascii="Arial" w:hAnsi="Arial" w:cs="Arial"/>
          <w:sz w:val="20"/>
          <w:szCs w:val="20"/>
        </w:rPr>
        <w:t>s</w:t>
      </w:r>
      <w:r w:rsidR="000979E5" w:rsidRPr="001B260B">
        <w:rPr>
          <w:rFonts w:ascii="Arial" w:hAnsi="Arial" w:cs="Arial"/>
          <w:sz w:val="20"/>
          <w:szCs w:val="20"/>
        </w:rPr>
        <w:t xml:space="preserve"> effectiveness</w:t>
      </w:r>
      <w:r w:rsidR="00F709C8" w:rsidRPr="001B260B">
        <w:rPr>
          <w:rFonts w:ascii="Arial" w:hAnsi="Arial" w:cs="Arial"/>
          <w:sz w:val="20"/>
          <w:szCs w:val="20"/>
        </w:rPr>
        <w:t>. B</w:t>
      </w:r>
      <w:r w:rsidR="00DD03D1" w:rsidRPr="001B260B">
        <w:rPr>
          <w:rFonts w:ascii="Arial" w:hAnsi="Arial" w:cs="Arial"/>
          <w:sz w:val="20"/>
          <w:szCs w:val="20"/>
        </w:rPr>
        <w:t>ased on such indic</w:t>
      </w:r>
      <w:r w:rsidR="00D962EA" w:rsidRPr="001B260B">
        <w:rPr>
          <w:rFonts w:ascii="Arial" w:hAnsi="Arial" w:cs="Arial"/>
          <w:sz w:val="20"/>
          <w:szCs w:val="20"/>
        </w:rPr>
        <w:t xml:space="preserve">ators </w:t>
      </w:r>
      <w:r w:rsidR="005F7D9A" w:rsidRPr="001B260B">
        <w:rPr>
          <w:rFonts w:ascii="Arial" w:hAnsi="Arial" w:cs="Arial"/>
          <w:sz w:val="20"/>
          <w:szCs w:val="20"/>
        </w:rPr>
        <w:t xml:space="preserve">the </w:t>
      </w:r>
      <w:r w:rsidR="00D962EA" w:rsidRPr="001B260B">
        <w:rPr>
          <w:rFonts w:ascii="Arial" w:hAnsi="Arial" w:cs="Arial"/>
          <w:sz w:val="20"/>
          <w:szCs w:val="20"/>
        </w:rPr>
        <w:t xml:space="preserve">coach may well assess the </w:t>
      </w:r>
      <w:r w:rsidR="00DD03D1" w:rsidRPr="001B260B">
        <w:rPr>
          <w:rFonts w:ascii="Arial" w:hAnsi="Arial" w:cs="Arial"/>
          <w:sz w:val="20"/>
          <w:szCs w:val="20"/>
        </w:rPr>
        <w:t>contribution of individual play</w:t>
      </w:r>
      <w:r w:rsidR="00D962EA" w:rsidRPr="001B260B">
        <w:rPr>
          <w:rFonts w:ascii="Arial" w:hAnsi="Arial" w:cs="Arial"/>
          <w:sz w:val="20"/>
          <w:szCs w:val="20"/>
        </w:rPr>
        <w:t xml:space="preserve">ers, groups of players, and </w:t>
      </w:r>
      <w:r w:rsidR="005F7D9A" w:rsidRPr="001B260B">
        <w:rPr>
          <w:rFonts w:ascii="Arial" w:hAnsi="Arial" w:cs="Arial"/>
          <w:sz w:val="20"/>
          <w:szCs w:val="20"/>
        </w:rPr>
        <w:t xml:space="preserve">the </w:t>
      </w:r>
      <w:r w:rsidR="00DD03D1" w:rsidRPr="001B260B">
        <w:rPr>
          <w:rFonts w:ascii="Arial" w:hAnsi="Arial" w:cs="Arial"/>
          <w:sz w:val="20"/>
          <w:szCs w:val="20"/>
        </w:rPr>
        <w:t>entire team (Gruić, 2006; Ohnjec, 2006).</w:t>
      </w:r>
    </w:p>
    <w:p w:rsidR="00A8579D" w:rsidRPr="001B260B" w:rsidRDefault="00B27D4C" w:rsidP="001B26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6B52">
        <w:t xml:space="preserve">   </w:t>
      </w:r>
      <w:r w:rsidR="00BE62BA" w:rsidRPr="001B260B">
        <w:rPr>
          <w:rFonts w:ascii="Arial" w:hAnsi="Arial" w:cs="Arial"/>
          <w:sz w:val="20"/>
          <w:szCs w:val="20"/>
        </w:rPr>
        <w:t>The t</w:t>
      </w:r>
      <w:r w:rsidR="001C10A3" w:rsidRPr="001B260B">
        <w:rPr>
          <w:rFonts w:ascii="Arial" w:hAnsi="Arial" w:cs="Arial"/>
          <w:sz w:val="20"/>
          <w:szCs w:val="20"/>
        </w:rPr>
        <w:t xml:space="preserve">op </w:t>
      </w:r>
      <w:r w:rsidR="009D2118" w:rsidRPr="001B260B">
        <w:rPr>
          <w:rFonts w:ascii="Arial" w:hAnsi="Arial" w:cs="Arial"/>
          <w:sz w:val="20"/>
          <w:szCs w:val="20"/>
        </w:rPr>
        <w:t xml:space="preserve">athlete’s pursuit </w:t>
      </w:r>
      <w:r w:rsidR="001C10A3" w:rsidRPr="001B260B">
        <w:rPr>
          <w:rFonts w:ascii="Arial" w:hAnsi="Arial" w:cs="Arial"/>
          <w:sz w:val="20"/>
          <w:szCs w:val="20"/>
        </w:rPr>
        <w:t xml:space="preserve">is only victory. </w:t>
      </w:r>
      <w:r w:rsidR="009715FD" w:rsidRPr="001B260B">
        <w:rPr>
          <w:rFonts w:ascii="Arial" w:hAnsi="Arial" w:cs="Arial"/>
          <w:sz w:val="20"/>
          <w:szCs w:val="20"/>
        </w:rPr>
        <w:t xml:space="preserve">These requirements are precisely what inspired numerous studies. </w:t>
      </w:r>
      <w:r w:rsidR="001C10A3" w:rsidRPr="001B260B">
        <w:rPr>
          <w:rFonts w:ascii="Arial" w:hAnsi="Arial" w:cs="Arial"/>
          <w:sz w:val="20"/>
          <w:szCs w:val="20"/>
        </w:rPr>
        <w:t xml:space="preserve">We can </w:t>
      </w:r>
      <w:r w:rsidR="00156E91" w:rsidRPr="001B260B">
        <w:rPr>
          <w:rFonts w:ascii="Arial" w:hAnsi="Arial" w:cs="Arial"/>
          <w:sz w:val="20"/>
          <w:szCs w:val="20"/>
        </w:rPr>
        <w:t>apply</w:t>
      </w:r>
      <w:r w:rsidR="001C10A3" w:rsidRPr="001B260B">
        <w:rPr>
          <w:rFonts w:ascii="Arial" w:hAnsi="Arial" w:cs="Arial"/>
          <w:sz w:val="20"/>
          <w:szCs w:val="20"/>
        </w:rPr>
        <w:t xml:space="preserve"> above</w:t>
      </w:r>
      <w:r w:rsidR="00120B22" w:rsidRPr="001B260B">
        <w:rPr>
          <w:rFonts w:ascii="Arial" w:hAnsi="Arial" w:cs="Arial"/>
          <w:sz w:val="20"/>
          <w:szCs w:val="20"/>
        </w:rPr>
        <w:t xml:space="preserve"> facts to</w:t>
      </w:r>
      <w:r w:rsidR="008D2B52" w:rsidRPr="001B260B">
        <w:rPr>
          <w:rFonts w:ascii="Arial" w:hAnsi="Arial" w:cs="Arial"/>
          <w:sz w:val="20"/>
          <w:szCs w:val="20"/>
        </w:rPr>
        <w:t xml:space="preserve"> HG</w:t>
      </w:r>
      <w:r w:rsidR="00120B22" w:rsidRPr="001B260B">
        <w:rPr>
          <w:rFonts w:ascii="Arial" w:hAnsi="Arial" w:cs="Arial"/>
          <w:sz w:val="20"/>
          <w:szCs w:val="20"/>
        </w:rPr>
        <w:t xml:space="preserve"> as well</w:t>
      </w:r>
      <w:r w:rsidR="001C10A3" w:rsidRPr="001B260B">
        <w:rPr>
          <w:rFonts w:ascii="Arial" w:hAnsi="Arial" w:cs="Arial"/>
          <w:sz w:val="20"/>
          <w:szCs w:val="20"/>
        </w:rPr>
        <w:t xml:space="preserve">, where </w:t>
      </w:r>
      <w:r w:rsidR="00D72D31" w:rsidRPr="001B260B">
        <w:rPr>
          <w:rFonts w:ascii="Arial" w:hAnsi="Arial" w:cs="Arial"/>
          <w:sz w:val="20"/>
          <w:szCs w:val="20"/>
        </w:rPr>
        <w:t>a lot of research w</w:t>
      </w:r>
      <w:r w:rsidR="009715FD" w:rsidRPr="001B260B">
        <w:rPr>
          <w:rFonts w:ascii="Arial" w:hAnsi="Arial" w:cs="Arial"/>
          <w:sz w:val="20"/>
          <w:szCs w:val="20"/>
        </w:rPr>
        <w:t xml:space="preserve">as made on </w:t>
      </w:r>
      <w:r w:rsidR="001C10A3" w:rsidRPr="001B260B">
        <w:rPr>
          <w:rFonts w:ascii="Arial" w:hAnsi="Arial" w:cs="Arial"/>
          <w:sz w:val="20"/>
          <w:szCs w:val="20"/>
        </w:rPr>
        <w:t xml:space="preserve">factors that have an impact on performance, and therefore the ultimate sports achievement </w:t>
      </w:r>
      <w:r w:rsidR="009715FD" w:rsidRPr="001B260B">
        <w:rPr>
          <w:rFonts w:ascii="Arial" w:hAnsi="Arial" w:cs="Arial"/>
          <w:sz w:val="20"/>
          <w:szCs w:val="20"/>
        </w:rPr>
        <w:t xml:space="preserve">as well </w:t>
      </w:r>
      <w:r w:rsidR="006E47B5" w:rsidRPr="001B260B">
        <w:rPr>
          <w:rFonts w:ascii="Arial" w:hAnsi="Arial" w:cs="Arial"/>
          <w:sz w:val="20"/>
          <w:szCs w:val="20"/>
        </w:rPr>
        <w:t>(De Rose, Jr., 2004</w:t>
      </w:r>
      <w:r w:rsidR="009F0D15" w:rsidRPr="001B260B">
        <w:rPr>
          <w:rFonts w:ascii="Arial" w:hAnsi="Arial" w:cs="Arial"/>
          <w:sz w:val="20"/>
          <w:szCs w:val="20"/>
        </w:rPr>
        <w:t>; Taborsky, 2008</w:t>
      </w:r>
      <w:r w:rsidR="008D2B52" w:rsidRPr="001B260B">
        <w:rPr>
          <w:rFonts w:ascii="Arial" w:hAnsi="Arial" w:cs="Arial"/>
          <w:sz w:val="20"/>
          <w:szCs w:val="20"/>
        </w:rPr>
        <w:t>). Previous HG</w:t>
      </w:r>
      <w:r w:rsidR="00E674A9" w:rsidRPr="001B260B">
        <w:rPr>
          <w:rFonts w:ascii="Arial" w:hAnsi="Arial" w:cs="Arial"/>
          <w:sz w:val="20"/>
          <w:szCs w:val="20"/>
        </w:rPr>
        <w:t xml:space="preserve"> efficiency </w:t>
      </w:r>
      <w:r w:rsidR="00AA049E" w:rsidRPr="001B260B">
        <w:rPr>
          <w:rFonts w:ascii="Arial" w:hAnsi="Arial" w:cs="Arial"/>
          <w:sz w:val="20"/>
          <w:szCs w:val="20"/>
        </w:rPr>
        <w:t>analyse</w:t>
      </w:r>
      <w:r w:rsidRPr="001B260B">
        <w:rPr>
          <w:rFonts w:ascii="Arial" w:hAnsi="Arial" w:cs="Arial"/>
          <w:sz w:val="20"/>
          <w:szCs w:val="20"/>
        </w:rPr>
        <w:t>s can be divided into 3 directions of research. The 1.</w:t>
      </w:r>
      <w:r w:rsidR="001C10A3" w:rsidRPr="001B260B">
        <w:rPr>
          <w:rFonts w:ascii="Arial" w:hAnsi="Arial" w:cs="Arial"/>
          <w:sz w:val="20"/>
          <w:szCs w:val="20"/>
        </w:rPr>
        <w:t xml:space="preserve"> group represent</w:t>
      </w:r>
      <w:r w:rsidR="00AA049E" w:rsidRPr="001B260B">
        <w:rPr>
          <w:rFonts w:ascii="Arial" w:hAnsi="Arial" w:cs="Arial"/>
          <w:sz w:val="20"/>
          <w:szCs w:val="20"/>
        </w:rPr>
        <w:t>s</w:t>
      </w:r>
      <w:r w:rsidR="001C10A3" w:rsidRPr="001B260B">
        <w:rPr>
          <w:rFonts w:ascii="Arial" w:hAnsi="Arial" w:cs="Arial"/>
          <w:sz w:val="20"/>
          <w:szCs w:val="20"/>
        </w:rPr>
        <w:t xml:space="preserve"> research </w:t>
      </w:r>
      <w:r w:rsidR="007B2933" w:rsidRPr="001B260B">
        <w:rPr>
          <w:rFonts w:ascii="Arial" w:hAnsi="Arial" w:cs="Arial"/>
          <w:sz w:val="20"/>
          <w:szCs w:val="20"/>
        </w:rPr>
        <w:t>where</w:t>
      </w:r>
      <w:r w:rsidR="00E674A9" w:rsidRPr="001B260B">
        <w:rPr>
          <w:rFonts w:ascii="Arial" w:hAnsi="Arial" w:cs="Arial"/>
          <w:sz w:val="20"/>
          <w:szCs w:val="20"/>
        </w:rPr>
        <w:t xml:space="preserve"> </w:t>
      </w:r>
      <w:r w:rsidR="00AA049E" w:rsidRPr="001B260B">
        <w:rPr>
          <w:rFonts w:ascii="Arial" w:hAnsi="Arial" w:cs="Arial"/>
          <w:sz w:val="20"/>
          <w:szCs w:val="20"/>
        </w:rPr>
        <w:t xml:space="preserve">a </w:t>
      </w:r>
      <w:r w:rsidR="00E674A9" w:rsidRPr="001B260B">
        <w:rPr>
          <w:rFonts w:ascii="Arial" w:hAnsi="Arial" w:cs="Arial"/>
          <w:sz w:val="20"/>
          <w:szCs w:val="20"/>
        </w:rPr>
        <w:t xml:space="preserve">descriptive approach was used </w:t>
      </w:r>
      <w:r w:rsidR="001C10A3" w:rsidRPr="001B260B">
        <w:rPr>
          <w:rFonts w:ascii="Arial" w:hAnsi="Arial" w:cs="Arial"/>
          <w:sz w:val="20"/>
          <w:szCs w:val="20"/>
        </w:rPr>
        <w:t>to analyze the frequency of various eve</w:t>
      </w:r>
      <w:r w:rsidR="00255A30" w:rsidRPr="001B260B">
        <w:rPr>
          <w:rFonts w:ascii="Arial" w:hAnsi="Arial" w:cs="Arial"/>
          <w:sz w:val="20"/>
          <w:szCs w:val="20"/>
        </w:rPr>
        <w:t>nts during the HG</w:t>
      </w:r>
      <w:r w:rsidR="007E08D1" w:rsidRPr="001B260B">
        <w:rPr>
          <w:rFonts w:ascii="Arial" w:hAnsi="Arial" w:cs="Arial"/>
          <w:sz w:val="20"/>
          <w:szCs w:val="20"/>
        </w:rPr>
        <w:t>, and</w:t>
      </w:r>
      <w:r w:rsidR="001C10A3" w:rsidRPr="001B260B">
        <w:rPr>
          <w:rFonts w:ascii="Arial" w:hAnsi="Arial" w:cs="Arial"/>
          <w:sz w:val="20"/>
          <w:szCs w:val="20"/>
        </w:rPr>
        <w:t xml:space="preserve"> </w:t>
      </w:r>
      <w:r w:rsidR="001B7C1D" w:rsidRPr="001B260B">
        <w:rPr>
          <w:rFonts w:ascii="Arial" w:hAnsi="Arial" w:cs="Arial"/>
          <w:sz w:val="20"/>
          <w:szCs w:val="20"/>
        </w:rPr>
        <w:t xml:space="preserve">the </w:t>
      </w:r>
      <w:r w:rsidR="001C10A3" w:rsidRPr="001B260B">
        <w:rPr>
          <w:rFonts w:ascii="Arial" w:hAnsi="Arial" w:cs="Arial"/>
          <w:sz w:val="20"/>
          <w:szCs w:val="20"/>
        </w:rPr>
        <w:t xml:space="preserve">performance of different technical and tactical elements </w:t>
      </w:r>
      <w:r w:rsidR="007E08D1" w:rsidRPr="001B260B">
        <w:rPr>
          <w:rFonts w:ascii="Arial" w:hAnsi="Arial" w:cs="Arial"/>
          <w:sz w:val="20"/>
          <w:szCs w:val="20"/>
        </w:rPr>
        <w:t xml:space="preserve">was </w:t>
      </w:r>
      <w:r w:rsidR="001B7C1D" w:rsidRPr="001B260B">
        <w:rPr>
          <w:rFonts w:ascii="Arial" w:hAnsi="Arial" w:cs="Arial"/>
          <w:sz w:val="20"/>
          <w:szCs w:val="20"/>
        </w:rPr>
        <w:t>recorded and analyzed</w:t>
      </w:r>
      <w:r w:rsidR="001C10A3" w:rsidRPr="001B260B">
        <w:rPr>
          <w:rFonts w:ascii="Arial" w:hAnsi="Arial" w:cs="Arial"/>
          <w:sz w:val="20"/>
          <w:szCs w:val="20"/>
        </w:rPr>
        <w:t xml:space="preserve"> (Vu</w:t>
      </w:r>
      <w:r w:rsidR="00156E91" w:rsidRPr="001B260B">
        <w:rPr>
          <w:rFonts w:ascii="Arial" w:hAnsi="Arial" w:cs="Arial"/>
          <w:sz w:val="20"/>
          <w:szCs w:val="20"/>
        </w:rPr>
        <w:t>leta &amp; Šimenc, 1989; Czerwinski</w:t>
      </w:r>
      <w:r w:rsidR="001C10A3" w:rsidRPr="001B260B">
        <w:rPr>
          <w:rFonts w:ascii="Arial" w:hAnsi="Arial" w:cs="Arial"/>
          <w:sz w:val="20"/>
          <w:szCs w:val="20"/>
        </w:rPr>
        <w:t>, 2000)</w:t>
      </w:r>
      <w:r w:rsidR="007E08D1" w:rsidRPr="001B260B">
        <w:rPr>
          <w:rFonts w:ascii="Arial" w:hAnsi="Arial" w:cs="Arial"/>
          <w:sz w:val="20"/>
          <w:szCs w:val="20"/>
        </w:rPr>
        <w:t>.</w:t>
      </w:r>
      <w:r w:rsidR="006D6058" w:rsidRPr="001B260B">
        <w:rPr>
          <w:rFonts w:ascii="Arial" w:hAnsi="Arial" w:cs="Arial"/>
          <w:sz w:val="20"/>
          <w:szCs w:val="20"/>
        </w:rPr>
        <w:t xml:space="preserve"> </w:t>
      </w:r>
      <w:r w:rsidR="00E674A9" w:rsidRPr="001B260B">
        <w:rPr>
          <w:rFonts w:ascii="Arial" w:hAnsi="Arial" w:cs="Arial"/>
          <w:sz w:val="20"/>
          <w:szCs w:val="20"/>
        </w:rPr>
        <w:t xml:space="preserve">Determining </w:t>
      </w:r>
      <w:r w:rsidR="001B7C1D" w:rsidRPr="001B260B">
        <w:rPr>
          <w:rFonts w:ascii="Arial" w:hAnsi="Arial" w:cs="Arial"/>
          <w:sz w:val="20"/>
          <w:szCs w:val="20"/>
        </w:rPr>
        <w:t xml:space="preserve">the </w:t>
      </w:r>
      <w:r w:rsidR="00B42447" w:rsidRPr="001B260B">
        <w:rPr>
          <w:rFonts w:ascii="Arial" w:hAnsi="Arial" w:cs="Arial"/>
          <w:sz w:val="20"/>
          <w:szCs w:val="20"/>
        </w:rPr>
        <w:t>difference between handball teams according to different criteria (victory or defe</w:t>
      </w:r>
      <w:r w:rsidR="00F41424" w:rsidRPr="001B260B">
        <w:rPr>
          <w:rFonts w:ascii="Arial" w:hAnsi="Arial" w:cs="Arial"/>
          <w:sz w:val="20"/>
          <w:szCs w:val="20"/>
        </w:rPr>
        <w:t>at, better or worse placement in</w:t>
      </w:r>
      <w:r w:rsidR="00E674A9" w:rsidRPr="001B260B">
        <w:rPr>
          <w:rFonts w:ascii="Arial" w:hAnsi="Arial" w:cs="Arial"/>
          <w:sz w:val="20"/>
          <w:szCs w:val="20"/>
        </w:rPr>
        <w:t xml:space="preserve"> </w:t>
      </w:r>
      <w:r w:rsidR="00B42447" w:rsidRPr="001B260B">
        <w:rPr>
          <w:rFonts w:ascii="Arial" w:hAnsi="Arial" w:cs="Arial"/>
          <w:sz w:val="20"/>
          <w:szCs w:val="20"/>
        </w:rPr>
        <w:t>competition</w:t>
      </w:r>
      <w:r w:rsidR="00E674A9" w:rsidRPr="001B260B">
        <w:rPr>
          <w:rFonts w:ascii="Arial" w:hAnsi="Arial" w:cs="Arial"/>
          <w:sz w:val="20"/>
          <w:szCs w:val="20"/>
        </w:rPr>
        <w:t xml:space="preserve"> or any other criterion) is </w:t>
      </w:r>
      <w:r w:rsidR="00F41424" w:rsidRPr="001B260B">
        <w:rPr>
          <w:rFonts w:ascii="Arial" w:hAnsi="Arial" w:cs="Arial"/>
          <w:sz w:val="20"/>
          <w:szCs w:val="20"/>
        </w:rPr>
        <w:t xml:space="preserve">the </w:t>
      </w:r>
      <w:r w:rsidR="00E674A9" w:rsidRPr="001B260B">
        <w:rPr>
          <w:rFonts w:ascii="Arial" w:hAnsi="Arial" w:cs="Arial"/>
          <w:sz w:val="20"/>
          <w:szCs w:val="20"/>
        </w:rPr>
        <w:t xml:space="preserve">main </w:t>
      </w:r>
      <w:r w:rsidR="00F41424" w:rsidRPr="001B260B">
        <w:rPr>
          <w:rFonts w:ascii="Arial" w:hAnsi="Arial" w:cs="Arial"/>
          <w:sz w:val="20"/>
          <w:szCs w:val="20"/>
        </w:rPr>
        <w:t>approach in the</w:t>
      </w:r>
      <w:r w:rsidRPr="001B260B">
        <w:rPr>
          <w:rFonts w:ascii="Arial" w:hAnsi="Arial" w:cs="Arial"/>
          <w:sz w:val="20"/>
          <w:szCs w:val="20"/>
        </w:rPr>
        <w:t xml:space="preserve"> 2.</w:t>
      </w:r>
      <w:r w:rsidR="000265A0" w:rsidRPr="001B260B">
        <w:rPr>
          <w:rFonts w:ascii="Arial" w:hAnsi="Arial" w:cs="Arial"/>
          <w:sz w:val="20"/>
          <w:szCs w:val="20"/>
        </w:rPr>
        <w:t xml:space="preserve"> </w:t>
      </w:r>
      <w:r w:rsidR="00B42447" w:rsidRPr="001B260B">
        <w:rPr>
          <w:rFonts w:ascii="Arial" w:hAnsi="Arial" w:cs="Arial"/>
          <w:sz w:val="20"/>
          <w:szCs w:val="20"/>
        </w:rPr>
        <w:t>dire</w:t>
      </w:r>
      <w:r w:rsidR="003166DD" w:rsidRPr="001B260B">
        <w:rPr>
          <w:rFonts w:ascii="Arial" w:hAnsi="Arial" w:cs="Arial"/>
          <w:sz w:val="20"/>
          <w:szCs w:val="20"/>
        </w:rPr>
        <w:t>ction of research (Rogulj, 2000</w:t>
      </w:r>
      <w:r w:rsidR="00697A7D" w:rsidRPr="001B260B">
        <w:rPr>
          <w:rFonts w:ascii="Arial" w:hAnsi="Arial" w:cs="Arial"/>
          <w:sz w:val="20"/>
          <w:szCs w:val="20"/>
        </w:rPr>
        <w:t xml:space="preserve">). </w:t>
      </w:r>
      <w:r w:rsidRPr="001B260B">
        <w:rPr>
          <w:rFonts w:ascii="Arial" w:hAnsi="Arial" w:cs="Arial"/>
          <w:sz w:val="20"/>
          <w:szCs w:val="20"/>
        </w:rPr>
        <w:t xml:space="preserve">The 3. </w:t>
      </w:r>
      <w:r w:rsidR="00B42447" w:rsidRPr="001B260B">
        <w:rPr>
          <w:rFonts w:ascii="Arial" w:hAnsi="Arial" w:cs="Arial"/>
          <w:sz w:val="20"/>
          <w:szCs w:val="20"/>
        </w:rPr>
        <w:t>g</w:t>
      </w:r>
      <w:r w:rsidR="00E674A9" w:rsidRPr="001B260B">
        <w:rPr>
          <w:rFonts w:ascii="Arial" w:hAnsi="Arial" w:cs="Arial"/>
          <w:sz w:val="20"/>
          <w:szCs w:val="20"/>
        </w:rPr>
        <w:t xml:space="preserve">roup of research focused on </w:t>
      </w:r>
      <w:r w:rsidR="00B42447" w:rsidRPr="001B260B">
        <w:rPr>
          <w:rFonts w:ascii="Arial" w:hAnsi="Arial" w:cs="Arial"/>
          <w:sz w:val="20"/>
          <w:szCs w:val="20"/>
        </w:rPr>
        <w:t>impact</w:t>
      </w:r>
      <w:r w:rsidR="00E674A9" w:rsidRPr="001B260B">
        <w:rPr>
          <w:rFonts w:ascii="Arial" w:hAnsi="Arial" w:cs="Arial"/>
          <w:sz w:val="20"/>
          <w:szCs w:val="20"/>
        </w:rPr>
        <w:t xml:space="preserve"> determination</w:t>
      </w:r>
      <w:r w:rsidR="00B42447" w:rsidRPr="001B260B">
        <w:rPr>
          <w:rFonts w:ascii="Arial" w:hAnsi="Arial" w:cs="Arial"/>
          <w:sz w:val="20"/>
          <w:szCs w:val="20"/>
        </w:rPr>
        <w:t xml:space="preserve"> of various </w:t>
      </w:r>
      <w:r w:rsidR="00E674A9" w:rsidRPr="001B260B">
        <w:rPr>
          <w:rFonts w:ascii="Arial" w:hAnsi="Arial" w:cs="Arial"/>
          <w:sz w:val="20"/>
          <w:szCs w:val="20"/>
        </w:rPr>
        <w:t xml:space="preserve">standard performance indicators </w:t>
      </w:r>
      <w:r w:rsidR="00B42447" w:rsidRPr="001B260B">
        <w:rPr>
          <w:rFonts w:ascii="Arial" w:hAnsi="Arial" w:cs="Arial"/>
          <w:sz w:val="20"/>
          <w:szCs w:val="20"/>
        </w:rPr>
        <w:t>according to different crit</w:t>
      </w:r>
      <w:r w:rsidR="00E674A9" w:rsidRPr="001B260B">
        <w:rPr>
          <w:rFonts w:ascii="Arial" w:hAnsi="Arial" w:cs="Arial"/>
          <w:sz w:val="20"/>
          <w:szCs w:val="20"/>
        </w:rPr>
        <w:t xml:space="preserve">eria </w:t>
      </w:r>
      <w:r w:rsidR="00B42447" w:rsidRPr="001B260B">
        <w:rPr>
          <w:rFonts w:ascii="Arial" w:hAnsi="Arial" w:cs="Arial"/>
          <w:sz w:val="20"/>
          <w:szCs w:val="20"/>
        </w:rPr>
        <w:t>(Vuleta, 1997</w:t>
      </w:r>
      <w:r w:rsidR="007527EB" w:rsidRPr="001B260B">
        <w:rPr>
          <w:rFonts w:ascii="Arial" w:hAnsi="Arial" w:cs="Arial"/>
          <w:sz w:val="20"/>
          <w:szCs w:val="20"/>
        </w:rPr>
        <w:t>; Vuleta et al,</w:t>
      </w:r>
      <w:r w:rsidR="004721AE" w:rsidRPr="001B260B">
        <w:rPr>
          <w:rFonts w:ascii="Arial" w:hAnsi="Arial" w:cs="Arial"/>
          <w:sz w:val="20"/>
          <w:szCs w:val="20"/>
        </w:rPr>
        <w:t xml:space="preserve"> 2005). </w:t>
      </w:r>
    </w:p>
    <w:p w:rsidR="00A6105B" w:rsidRPr="001B260B" w:rsidRDefault="00A8579D" w:rsidP="001B26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260B">
        <w:rPr>
          <w:rFonts w:ascii="Arial" w:hAnsi="Arial" w:cs="Arial"/>
          <w:sz w:val="20"/>
          <w:szCs w:val="20"/>
        </w:rPr>
        <w:t xml:space="preserve">   </w:t>
      </w:r>
      <w:r w:rsidR="00A6105B" w:rsidRPr="001B260B">
        <w:rPr>
          <w:rFonts w:ascii="Arial" w:hAnsi="Arial" w:cs="Arial"/>
          <w:sz w:val="20"/>
          <w:szCs w:val="20"/>
        </w:rPr>
        <w:t>The aim of this study was to determin</w:t>
      </w:r>
      <w:r w:rsidR="00C5268B" w:rsidRPr="001B260B">
        <w:rPr>
          <w:rFonts w:ascii="Arial" w:hAnsi="Arial" w:cs="Arial"/>
          <w:sz w:val="20"/>
          <w:szCs w:val="20"/>
        </w:rPr>
        <w:t xml:space="preserve">e </w:t>
      </w:r>
      <w:r w:rsidR="0058040B" w:rsidRPr="001B260B">
        <w:rPr>
          <w:rFonts w:ascii="Arial" w:hAnsi="Arial" w:cs="Arial"/>
          <w:sz w:val="20"/>
          <w:szCs w:val="20"/>
        </w:rPr>
        <w:t xml:space="preserve">the </w:t>
      </w:r>
      <w:r w:rsidR="00A6105B" w:rsidRPr="001B260B">
        <w:rPr>
          <w:rFonts w:ascii="Arial" w:hAnsi="Arial" w:cs="Arial"/>
          <w:sz w:val="20"/>
          <w:szCs w:val="20"/>
        </w:rPr>
        <w:t>situational efficiency of Zagreb and Veszprem handball players during the regular part of SEHA League in season 2015</w:t>
      </w:r>
      <w:r w:rsidR="00697A7D" w:rsidRPr="001B260B">
        <w:rPr>
          <w:rFonts w:ascii="Arial" w:hAnsi="Arial" w:cs="Arial"/>
          <w:sz w:val="20"/>
          <w:szCs w:val="20"/>
        </w:rPr>
        <w:t xml:space="preserve">. </w:t>
      </w:r>
      <w:r w:rsidR="00A6105B" w:rsidRPr="001B260B">
        <w:rPr>
          <w:rFonts w:ascii="Arial" w:hAnsi="Arial" w:cs="Arial"/>
          <w:sz w:val="20"/>
          <w:szCs w:val="20"/>
        </w:rPr>
        <w:t>/</w:t>
      </w:r>
      <w:r w:rsidR="00697A7D" w:rsidRPr="001B260B">
        <w:rPr>
          <w:rFonts w:ascii="Arial" w:hAnsi="Arial" w:cs="Arial"/>
          <w:sz w:val="20"/>
          <w:szCs w:val="20"/>
        </w:rPr>
        <w:t xml:space="preserve"> </w:t>
      </w:r>
      <w:r w:rsidR="00A6105B" w:rsidRPr="001B260B">
        <w:rPr>
          <w:rFonts w:ascii="Arial" w:hAnsi="Arial" w:cs="Arial"/>
          <w:sz w:val="20"/>
          <w:szCs w:val="20"/>
        </w:rPr>
        <w:t>201</w:t>
      </w:r>
      <w:r w:rsidR="008C49DE" w:rsidRPr="001B260B">
        <w:rPr>
          <w:rFonts w:ascii="Arial" w:hAnsi="Arial" w:cs="Arial"/>
          <w:sz w:val="20"/>
          <w:szCs w:val="20"/>
        </w:rPr>
        <w:t xml:space="preserve">6. </w:t>
      </w:r>
      <w:r w:rsidR="008559D8" w:rsidRPr="001B260B">
        <w:rPr>
          <w:rFonts w:ascii="Arial" w:hAnsi="Arial" w:cs="Arial"/>
          <w:sz w:val="20"/>
          <w:szCs w:val="20"/>
        </w:rPr>
        <w:t>As an extra aim,</w:t>
      </w:r>
      <w:r w:rsidR="00324FB1" w:rsidRPr="001B260B">
        <w:rPr>
          <w:rFonts w:ascii="Arial" w:hAnsi="Arial" w:cs="Arial"/>
          <w:sz w:val="20"/>
          <w:szCs w:val="20"/>
        </w:rPr>
        <w:t xml:space="preserve"> </w:t>
      </w:r>
      <w:r w:rsidR="0058040B" w:rsidRPr="001B260B">
        <w:rPr>
          <w:rFonts w:ascii="Arial" w:hAnsi="Arial" w:cs="Arial"/>
          <w:sz w:val="20"/>
          <w:szCs w:val="20"/>
        </w:rPr>
        <w:t xml:space="preserve">a </w:t>
      </w:r>
      <w:r w:rsidR="00C5268B" w:rsidRPr="001B260B">
        <w:rPr>
          <w:rFonts w:ascii="Arial" w:hAnsi="Arial" w:cs="Arial"/>
          <w:sz w:val="20"/>
          <w:szCs w:val="20"/>
        </w:rPr>
        <w:t xml:space="preserve">results </w:t>
      </w:r>
      <w:r w:rsidR="00A6105B" w:rsidRPr="001B260B">
        <w:rPr>
          <w:rFonts w:ascii="Arial" w:hAnsi="Arial" w:cs="Arial"/>
          <w:sz w:val="20"/>
          <w:szCs w:val="20"/>
        </w:rPr>
        <w:t xml:space="preserve">comparison </w:t>
      </w:r>
      <w:r w:rsidR="00C5268B" w:rsidRPr="001B260B">
        <w:rPr>
          <w:rFonts w:ascii="Arial" w:hAnsi="Arial" w:cs="Arial"/>
          <w:sz w:val="20"/>
          <w:szCs w:val="20"/>
        </w:rPr>
        <w:t>between</w:t>
      </w:r>
      <w:r w:rsidR="00A6105B" w:rsidRPr="001B260B">
        <w:rPr>
          <w:rFonts w:ascii="Arial" w:hAnsi="Arial" w:cs="Arial"/>
          <w:sz w:val="20"/>
          <w:szCs w:val="20"/>
        </w:rPr>
        <w:t xml:space="preserve"> handball </w:t>
      </w:r>
      <w:r w:rsidR="008B0927" w:rsidRPr="001B260B">
        <w:rPr>
          <w:rFonts w:ascii="Arial" w:hAnsi="Arial" w:cs="Arial"/>
          <w:sz w:val="20"/>
          <w:szCs w:val="20"/>
        </w:rPr>
        <w:t>players</w:t>
      </w:r>
      <w:r w:rsidR="00A6105B" w:rsidRPr="001B260B">
        <w:rPr>
          <w:rFonts w:ascii="Arial" w:hAnsi="Arial" w:cs="Arial"/>
          <w:sz w:val="20"/>
          <w:szCs w:val="20"/>
        </w:rPr>
        <w:t xml:space="preserve"> of both teams</w:t>
      </w:r>
      <w:r w:rsidR="00697A7D" w:rsidRPr="001B260B">
        <w:rPr>
          <w:rFonts w:ascii="Arial" w:hAnsi="Arial" w:cs="Arial"/>
          <w:sz w:val="20"/>
          <w:szCs w:val="20"/>
        </w:rPr>
        <w:t xml:space="preserve"> was made</w:t>
      </w:r>
      <w:r w:rsidR="008559D8" w:rsidRPr="001B260B">
        <w:rPr>
          <w:rFonts w:ascii="Arial" w:hAnsi="Arial" w:cs="Arial"/>
          <w:sz w:val="20"/>
          <w:szCs w:val="20"/>
        </w:rPr>
        <w:t>.</w:t>
      </w:r>
    </w:p>
    <w:p w:rsidR="00AA5DD0" w:rsidRPr="007A52D1" w:rsidRDefault="00AA5DD0" w:rsidP="00A6105B">
      <w:pPr>
        <w:spacing w:after="0" w:line="36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AA5DD0" w:rsidRPr="007F279B" w:rsidRDefault="007F279B" w:rsidP="001B1FB0">
      <w:pPr>
        <w:spacing w:after="0" w:line="360" w:lineRule="auto"/>
        <w:jc w:val="both"/>
        <w:rPr>
          <w:rFonts w:ascii="Arial" w:hAnsi="Arial" w:cs="Arial"/>
          <w:b/>
          <w:color w:val="222222"/>
          <w:lang w:val="en"/>
        </w:rPr>
      </w:pPr>
      <w:r w:rsidRPr="007F279B">
        <w:rPr>
          <w:rFonts w:ascii="Arial" w:hAnsi="Arial" w:cs="Arial"/>
          <w:b/>
          <w:color w:val="222222"/>
          <w:lang w:val="en"/>
        </w:rPr>
        <w:t>Methods</w:t>
      </w:r>
    </w:p>
    <w:p w:rsidR="00AA5DD0" w:rsidRPr="007A52D1" w:rsidRDefault="00AA5DD0" w:rsidP="00AA5DD0">
      <w:pPr>
        <w:pStyle w:val="ListParagraph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AA5DD0" w:rsidRPr="001B1FB0" w:rsidRDefault="007F279B" w:rsidP="001B1FB0">
      <w:pPr>
        <w:spacing w:after="0" w:line="360" w:lineRule="auto"/>
        <w:jc w:val="both"/>
        <w:rPr>
          <w:rStyle w:val="shorttext"/>
          <w:rFonts w:ascii="Arial" w:hAnsi="Arial" w:cs="Arial"/>
          <w:color w:val="222222"/>
          <w:sz w:val="20"/>
          <w:szCs w:val="20"/>
          <w:lang w:val="en"/>
        </w:rPr>
      </w:pPr>
      <w:r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Sample of r</w:t>
      </w:r>
      <w:r w:rsidRPr="007F279B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espondents</w:t>
      </w:r>
    </w:p>
    <w:p w:rsidR="0045763B" w:rsidRDefault="00041B17" w:rsidP="00B91E67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AA5DD0" w:rsidRPr="007A52D1">
        <w:rPr>
          <w:rFonts w:ascii="Arial" w:hAnsi="Arial" w:cs="Arial"/>
          <w:color w:val="222222"/>
          <w:sz w:val="20"/>
          <w:szCs w:val="20"/>
          <w:lang w:val="en"/>
        </w:rPr>
        <w:t>The sample consisted of two handball team</w:t>
      </w:r>
      <w:r w:rsidR="003D294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 who</w:t>
      </w:r>
      <w:r w:rsidR="00AA5D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played in the regular </w:t>
      </w:r>
      <w:r w:rsidR="00AA5DD0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SEHA </w:t>
      </w:r>
      <w:r w:rsidR="00334F0A">
        <w:rPr>
          <w:rFonts w:ascii="Arial" w:hAnsi="Arial" w:cs="Arial"/>
          <w:color w:val="222222"/>
          <w:sz w:val="20"/>
          <w:szCs w:val="20"/>
          <w:lang w:val="en"/>
        </w:rPr>
        <w:t xml:space="preserve">league season 2015. / 2016. </w:t>
      </w:r>
      <w:r w:rsidR="006763E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During </w:t>
      </w:r>
      <w:r w:rsidR="00334F0A">
        <w:rPr>
          <w:rFonts w:ascii="Arial" w:hAnsi="Arial" w:cs="Arial"/>
          <w:color w:val="222222"/>
          <w:sz w:val="20"/>
          <w:szCs w:val="20"/>
          <w:lang w:val="en"/>
        </w:rPr>
        <w:t xml:space="preserve">this </w:t>
      </w:r>
      <w:r w:rsidR="006763E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season </w:t>
      </w:r>
      <w:r w:rsidR="00792C2D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SEHA</w:t>
      </w:r>
      <w:r w:rsidR="00792C2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</w:t>
      </w:r>
      <w:r w:rsidR="00792C2D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South East - European Handball Association</w:t>
      </w:r>
      <w:r w:rsidR="00792C2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) league consisted </w:t>
      </w:r>
      <w:r w:rsidR="006763E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of </w:t>
      </w:r>
      <w:r w:rsidR="00792C2D" w:rsidRPr="007A52D1">
        <w:rPr>
          <w:rFonts w:ascii="Arial" w:hAnsi="Arial" w:cs="Arial"/>
          <w:color w:val="222222"/>
          <w:sz w:val="20"/>
          <w:szCs w:val="20"/>
          <w:lang w:val="en"/>
        </w:rPr>
        <w:t>7 handball federations (Belarussian, Bosnian and Herzegovinian, Croatian, Hungarian, Macedonian, Serbian and Slovakia</w:t>
      </w:r>
      <w:r w:rsidR="00922682" w:rsidRPr="007A52D1">
        <w:rPr>
          <w:rFonts w:ascii="Arial" w:hAnsi="Arial" w:cs="Arial"/>
          <w:color w:val="222222"/>
          <w:sz w:val="20"/>
          <w:szCs w:val="20"/>
          <w:lang w:val="en"/>
        </w:rPr>
        <w:t>n).</w:t>
      </w:r>
      <w:r w:rsidR="00C2501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92C2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10 </w:t>
      </w:r>
      <w:r w:rsidR="0092268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clubs </w:t>
      </w:r>
      <w:r w:rsidR="00C2501B" w:rsidRPr="007A52D1">
        <w:rPr>
          <w:rFonts w:ascii="Arial" w:hAnsi="Arial" w:cs="Arial"/>
          <w:color w:val="222222"/>
          <w:sz w:val="20"/>
          <w:szCs w:val="20"/>
          <w:lang w:val="en"/>
        </w:rPr>
        <w:t>competed</w:t>
      </w:r>
      <w:r w:rsidR="0092268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 that league (</w:t>
      </w:r>
      <w:r w:rsidR="00792C2D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MVM Veszprem, Vardar, PPD Zagreb, Meshkov Brest, Tatran Presov, Nexe, Vojvodina, Borac m: tel, Spartak Vojput, Max Strumica</w:t>
      </w:r>
      <w:r w:rsidR="00910FE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). </w:t>
      </w:r>
    </w:p>
    <w:p w:rsidR="0052070F" w:rsidRDefault="00D12FA0" w:rsidP="00B91E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45763B">
        <w:rPr>
          <w:rFonts w:ascii="Arial" w:hAnsi="Arial" w:cs="Arial"/>
          <w:color w:val="222222"/>
          <w:sz w:val="20"/>
          <w:szCs w:val="20"/>
          <w:lang w:val="en"/>
        </w:rPr>
        <w:t>Total number of respondents</w:t>
      </w:r>
      <w:r w:rsidR="00FB029C">
        <w:rPr>
          <w:rFonts w:ascii="Arial" w:hAnsi="Arial" w:cs="Arial"/>
          <w:color w:val="222222"/>
          <w:sz w:val="20"/>
          <w:szCs w:val="20"/>
          <w:lang w:val="en"/>
        </w:rPr>
        <w:t xml:space="preserve"> was 47</w:t>
      </w:r>
      <w:r w:rsidR="00334F0A" w:rsidRPr="007A52D1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="00334F0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 xml:space="preserve">The physical characteristics of the </w:t>
      </w:r>
      <w:r w:rsidR="00CD0869" w:rsidRPr="00BF4D5D">
        <w:rPr>
          <w:rFonts w:ascii="Arial" w:hAnsi="Arial" w:cs="Arial"/>
          <w:i/>
          <w:sz w:val="20"/>
          <w:szCs w:val="20"/>
        </w:rPr>
        <w:t>Zagreb</w:t>
      </w:r>
      <w:r w:rsidR="00CD0869" w:rsidRPr="00BF4D5D">
        <w:rPr>
          <w:rFonts w:ascii="Arial" w:hAnsi="Arial" w:cs="Arial"/>
          <w:sz w:val="20"/>
          <w:szCs w:val="20"/>
        </w:rPr>
        <w:t xml:space="preserve"> players (</w:t>
      </w:r>
      <w:r w:rsidR="00BF4D5D">
        <w:rPr>
          <w:rFonts w:ascii="Arial" w:hAnsi="Arial" w:cs="Arial"/>
          <w:sz w:val="20"/>
          <w:szCs w:val="20"/>
        </w:rPr>
        <w:t xml:space="preserve">n = </w:t>
      </w:r>
      <w:r w:rsidR="00CD0869" w:rsidRPr="00BF4D5D">
        <w:rPr>
          <w:rFonts w:ascii="Arial" w:hAnsi="Arial" w:cs="Arial"/>
          <w:sz w:val="20"/>
          <w:szCs w:val="20"/>
        </w:rPr>
        <w:t>24) were 25,7</w:t>
      </w:r>
      <w:r w:rsidR="00BF4D5D">
        <w:rPr>
          <w:rFonts w:ascii="Arial" w:hAnsi="Arial" w:cs="Arial"/>
          <w:sz w:val="20"/>
          <w:szCs w:val="20"/>
        </w:rPr>
        <w:t xml:space="preserve"> ± </w:t>
      </w:r>
      <w:r w:rsidR="00CD0869" w:rsidRPr="00BF4D5D">
        <w:rPr>
          <w:rFonts w:ascii="Arial" w:hAnsi="Arial" w:cs="Arial"/>
          <w:sz w:val="20"/>
          <w:szCs w:val="20"/>
        </w:rPr>
        <w:t>4,85</w:t>
      </w:r>
      <w:r w:rsidR="00BF4D5D">
        <w:rPr>
          <w:rFonts w:ascii="Arial" w:hAnsi="Arial" w:cs="Arial"/>
          <w:sz w:val="20"/>
          <w:szCs w:val="20"/>
        </w:rPr>
        <w:t xml:space="preserve"> years (group means ± standard deviations); </w:t>
      </w:r>
      <w:r w:rsidR="00CD0869" w:rsidRPr="00BF4D5D">
        <w:rPr>
          <w:rFonts w:ascii="Arial" w:hAnsi="Arial" w:cs="Arial"/>
          <w:sz w:val="20"/>
          <w:szCs w:val="20"/>
        </w:rPr>
        <w:t>193,29 ± 7,7 cm and 89,75 ± 10,11 kg</w:t>
      </w:r>
      <w:r w:rsidR="00BF4D5D">
        <w:rPr>
          <w:rFonts w:ascii="Arial" w:hAnsi="Arial" w:cs="Arial"/>
          <w:sz w:val="20"/>
          <w:szCs w:val="20"/>
        </w:rPr>
        <w:t>,</w:t>
      </w:r>
      <w:r w:rsidR="00CD0869" w:rsidRPr="00BF4D5D">
        <w:rPr>
          <w:rFonts w:ascii="Arial" w:hAnsi="Arial" w:cs="Arial"/>
          <w:sz w:val="20"/>
          <w:szCs w:val="20"/>
        </w:rPr>
        <w:t xml:space="preserve"> compared to </w:t>
      </w:r>
      <w:r w:rsidR="00CD0869" w:rsidRPr="00BF4D5D">
        <w:rPr>
          <w:rFonts w:ascii="Arial" w:hAnsi="Arial" w:cs="Arial"/>
          <w:i/>
          <w:sz w:val="20"/>
          <w:szCs w:val="20"/>
        </w:rPr>
        <w:t>Veszprem</w:t>
      </w:r>
      <w:r w:rsidR="00CD0869" w:rsidRPr="00BF4D5D">
        <w:rPr>
          <w:rFonts w:ascii="Arial" w:hAnsi="Arial" w:cs="Arial"/>
          <w:sz w:val="20"/>
          <w:szCs w:val="20"/>
        </w:rPr>
        <w:t xml:space="preserve"> players (n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=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23)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who were 27,3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±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6,48 years</w:t>
      </w:r>
      <w:r w:rsidR="00BF4D5D">
        <w:rPr>
          <w:rFonts w:ascii="Arial" w:hAnsi="Arial" w:cs="Arial"/>
          <w:sz w:val="20"/>
          <w:szCs w:val="20"/>
        </w:rPr>
        <w:t xml:space="preserve">; </w:t>
      </w:r>
      <w:r w:rsidR="00CD0869" w:rsidRPr="00BF4D5D">
        <w:rPr>
          <w:rFonts w:ascii="Arial" w:hAnsi="Arial" w:cs="Arial"/>
          <w:sz w:val="20"/>
          <w:szCs w:val="20"/>
        </w:rPr>
        <w:t>191,65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±</w:t>
      </w:r>
      <w:r w:rsidR="00BF4D5D">
        <w:rPr>
          <w:rFonts w:ascii="Arial" w:hAnsi="Arial" w:cs="Arial"/>
          <w:sz w:val="20"/>
          <w:szCs w:val="20"/>
        </w:rPr>
        <w:t xml:space="preserve"> </w:t>
      </w:r>
      <w:r w:rsidR="00CD0869" w:rsidRPr="00BF4D5D">
        <w:rPr>
          <w:rFonts w:ascii="Arial" w:hAnsi="Arial" w:cs="Arial"/>
          <w:sz w:val="20"/>
          <w:szCs w:val="20"/>
        </w:rPr>
        <w:t>8,16 cm</w:t>
      </w:r>
      <w:r w:rsidR="00BF4D5D" w:rsidRPr="00BF4D5D">
        <w:rPr>
          <w:rFonts w:ascii="Arial" w:hAnsi="Arial" w:cs="Arial"/>
          <w:sz w:val="20"/>
          <w:szCs w:val="20"/>
        </w:rPr>
        <w:t xml:space="preserve"> and 90,82 ± 12,49 kg.</w:t>
      </w:r>
      <w:r w:rsidR="009D65EB">
        <w:rPr>
          <w:rFonts w:ascii="Arial" w:hAnsi="Arial" w:cs="Arial"/>
          <w:sz w:val="20"/>
          <w:szCs w:val="20"/>
        </w:rPr>
        <w:t xml:space="preserve"> </w:t>
      </w:r>
    </w:p>
    <w:p w:rsidR="00B91E67" w:rsidRDefault="00380ADB" w:rsidP="00B91E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D65EB" w:rsidRPr="00B445C2">
        <w:rPr>
          <w:rFonts w:ascii="Arial" w:hAnsi="Arial" w:cs="Arial"/>
          <w:sz w:val="20"/>
          <w:szCs w:val="20"/>
        </w:rPr>
        <w:t>Data were collected by experts who observed this two clubs in 36 games</w:t>
      </w:r>
      <w:r w:rsidR="009D65EB">
        <w:rPr>
          <w:rFonts w:ascii="Arial" w:hAnsi="Arial" w:cs="Arial"/>
          <w:sz w:val="20"/>
          <w:szCs w:val="20"/>
        </w:rPr>
        <w:t>. Ee</w:t>
      </w:r>
      <w:r w:rsidR="009D65EB" w:rsidRPr="008A692D">
        <w:rPr>
          <w:rFonts w:ascii="Arial" w:hAnsi="Arial" w:cs="Arial"/>
          <w:sz w:val="20"/>
          <w:szCs w:val="20"/>
        </w:rPr>
        <w:t xml:space="preserve">ach team played 18 games in </w:t>
      </w:r>
      <w:r w:rsidR="009D65EB">
        <w:rPr>
          <w:rFonts w:ascii="Arial" w:hAnsi="Arial" w:cs="Arial"/>
          <w:sz w:val="20"/>
          <w:szCs w:val="20"/>
        </w:rPr>
        <w:t xml:space="preserve">as many </w:t>
      </w:r>
      <w:r w:rsidR="009D65EB" w:rsidRPr="008A692D">
        <w:rPr>
          <w:rFonts w:ascii="Arial" w:hAnsi="Arial" w:cs="Arial"/>
          <w:sz w:val="20"/>
          <w:szCs w:val="20"/>
        </w:rPr>
        <w:t>rounds</w:t>
      </w:r>
      <w:r w:rsidR="009D65EB">
        <w:rPr>
          <w:rFonts w:ascii="Arial" w:hAnsi="Arial" w:cs="Arial"/>
          <w:sz w:val="20"/>
          <w:szCs w:val="20"/>
        </w:rPr>
        <w:t xml:space="preserve">. </w:t>
      </w:r>
      <w:r w:rsidR="00CD0869" w:rsidRPr="00BF4D5D">
        <w:rPr>
          <w:rFonts w:ascii="Arial" w:hAnsi="Arial" w:cs="Arial"/>
          <w:sz w:val="20"/>
          <w:szCs w:val="20"/>
        </w:rPr>
        <w:t xml:space="preserve"> </w:t>
      </w:r>
    </w:p>
    <w:p w:rsidR="00B91E67" w:rsidRDefault="00B91E67" w:rsidP="00B91E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1E67" w:rsidRDefault="00B91E67" w:rsidP="00B91E67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Sample of variables </w:t>
      </w:r>
    </w:p>
    <w:p w:rsidR="00B445C2" w:rsidRPr="00B445C2" w:rsidRDefault="00EC65D1" w:rsidP="00B445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23096" w:rsidRPr="00B445C2">
        <w:rPr>
          <w:rFonts w:ascii="Arial" w:hAnsi="Arial" w:cs="Arial"/>
          <w:sz w:val="20"/>
          <w:szCs w:val="20"/>
        </w:rPr>
        <w:t>S</w:t>
      </w:r>
      <w:r w:rsidR="00E56A82" w:rsidRPr="00B445C2">
        <w:rPr>
          <w:rFonts w:ascii="Arial" w:hAnsi="Arial" w:cs="Arial"/>
          <w:sz w:val="20"/>
          <w:szCs w:val="20"/>
        </w:rPr>
        <w:t>ample of 10 variables in this study consisted of</w:t>
      </w:r>
      <w:r w:rsidR="00C34654" w:rsidRPr="00B445C2">
        <w:rPr>
          <w:rFonts w:ascii="Arial" w:hAnsi="Arial" w:cs="Arial"/>
          <w:sz w:val="20"/>
          <w:szCs w:val="20"/>
        </w:rPr>
        <w:t xml:space="preserve"> situational efficiency shots on </w:t>
      </w:r>
      <w:r w:rsidR="00E56A82" w:rsidRPr="00B445C2">
        <w:rPr>
          <w:rFonts w:ascii="Arial" w:hAnsi="Arial" w:cs="Arial"/>
          <w:sz w:val="20"/>
          <w:szCs w:val="20"/>
        </w:rPr>
        <w:t>goal variables:</w:t>
      </w:r>
      <w:r w:rsidR="00B91E67" w:rsidRPr="00B445C2">
        <w:rPr>
          <w:rFonts w:ascii="Arial" w:hAnsi="Arial" w:cs="Arial"/>
          <w:sz w:val="20"/>
          <w:szCs w:val="20"/>
        </w:rPr>
        <w:t xml:space="preserve"> </w:t>
      </w:r>
      <w:r w:rsidR="0071795A" w:rsidRPr="00B445C2">
        <w:rPr>
          <w:rFonts w:ascii="Arial" w:hAnsi="Arial" w:cs="Arial"/>
          <w:i/>
          <w:sz w:val="20"/>
          <w:szCs w:val="20"/>
        </w:rPr>
        <w:t>FSS</w:t>
      </w:r>
      <w:r w:rsidR="0071795A" w:rsidRPr="00B445C2">
        <w:rPr>
          <w:rFonts w:ascii="Arial" w:hAnsi="Arial" w:cs="Arial"/>
          <w:sz w:val="20"/>
          <w:szCs w:val="20"/>
        </w:rPr>
        <w:t xml:space="preserve"> - field shots sucessfull</w:t>
      </w:r>
      <w:r w:rsidR="008C05AB" w:rsidRPr="00B445C2">
        <w:rPr>
          <w:rFonts w:ascii="Arial" w:hAnsi="Arial" w:cs="Arial"/>
          <w:sz w:val="20"/>
          <w:szCs w:val="20"/>
        </w:rPr>
        <w:t xml:space="preserve"> (from the backcourt positions)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FSU</w:t>
      </w:r>
      <w:r w:rsidR="0071795A" w:rsidRPr="00B445C2">
        <w:rPr>
          <w:rFonts w:ascii="Arial" w:hAnsi="Arial" w:cs="Arial"/>
          <w:sz w:val="20"/>
          <w:szCs w:val="20"/>
        </w:rPr>
        <w:t xml:space="preserve"> - field shots unsucessfull</w:t>
      </w:r>
      <w:r w:rsidR="008C05AB" w:rsidRPr="00B445C2">
        <w:rPr>
          <w:rFonts w:ascii="Arial" w:hAnsi="Arial" w:cs="Arial"/>
          <w:sz w:val="20"/>
          <w:szCs w:val="20"/>
        </w:rPr>
        <w:t xml:space="preserve"> (from the backcourt positions)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LSS</w:t>
      </w:r>
      <w:r w:rsidR="008C05AB" w:rsidRPr="00B445C2">
        <w:rPr>
          <w:rFonts w:ascii="Arial" w:hAnsi="Arial" w:cs="Arial"/>
          <w:sz w:val="20"/>
          <w:szCs w:val="20"/>
        </w:rPr>
        <w:t xml:space="preserve"> </w:t>
      </w:r>
      <w:r w:rsidR="0071795A" w:rsidRPr="00B445C2">
        <w:rPr>
          <w:rFonts w:ascii="Arial" w:hAnsi="Arial" w:cs="Arial"/>
          <w:sz w:val="20"/>
          <w:szCs w:val="20"/>
        </w:rPr>
        <w:t>- line shots successful</w:t>
      </w:r>
      <w:r w:rsidR="00B445C2" w:rsidRPr="00B445C2">
        <w:rPr>
          <w:rFonts w:ascii="Arial" w:hAnsi="Arial" w:cs="Arial"/>
          <w:sz w:val="20"/>
          <w:szCs w:val="20"/>
        </w:rPr>
        <w:t xml:space="preserve"> (from the pivot position)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LSU</w:t>
      </w:r>
      <w:r w:rsidR="0071795A" w:rsidRPr="00B445C2">
        <w:rPr>
          <w:rFonts w:ascii="Arial" w:hAnsi="Arial" w:cs="Arial"/>
          <w:sz w:val="20"/>
          <w:szCs w:val="20"/>
        </w:rPr>
        <w:t xml:space="preserve"> - line shots uncucessfull</w:t>
      </w:r>
      <w:r w:rsidR="00B445C2" w:rsidRPr="00B445C2">
        <w:rPr>
          <w:rFonts w:ascii="Arial" w:hAnsi="Arial" w:cs="Arial"/>
          <w:sz w:val="20"/>
          <w:szCs w:val="20"/>
        </w:rPr>
        <w:t xml:space="preserve"> (from the pivot position)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SSS</w:t>
      </w:r>
      <w:r w:rsidR="00B445C2" w:rsidRPr="00B445C2">
        <w:rPr>
          <w:rFonts w:ascii="Arial" w:hAnsi="Arial" w:cs="Arial"/>
          <w:sz w:val="20"/>
          <w:szCs w:val="20"/>
        </w:rPr>
        <w:t xml:space="preserve"> - </w:t>
      </w:r>
      <w:r w:rsidR="0071795A" w:rsidRPr="00B445C2">
        <w:rPr>
          <w:rFonts w:ascii="Arial" w:hAnsi="Arial" w:cs="Arial"/>
          <w:sz w:val="20"/>
          <w:szCs w:val="20"/>
        </w:rPr>
        <w:t>side shots sucessfull</w:t>
      </w:r>
      <w:r w:rsidR="00B445C2" w:rsidRPr="00B445C2">
        <w:rPr>
          <w:rFonts w:ascii="Arial" w:hAnsi="Arial" w:cs="Arial"/>
          <w:sz w:val="20"/>
          <w:szCs w:val="20"/>
        </w:rPr>
        <w:t xml:space="preserve"> (from the wings’ position)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SSU</w:t>
      </w:r>
      <w:r w:rsidR="00B445C2" w:rsidRPr="00B445C2">
        <w:rPr>
          <w:rFonts w:ascii="Arial" w:hAnsi="Arial" w:cs="Arial"/>
          <w:sz w:val="20"/>
          <w:szCs w:val="20"/>
        </w:rPr>
        <w:t xml:space="preserve"> - </w:t>
      </w:r>
      <w:r w:rsidR="0071795A" w:rsidRPr="00B445C2">
        <w:rPr>
          <w:rFonts w:ascii="Arial" w:hAnsi="Arial" w:cs="Arial"/>
          <w:sz w:val="20"/>
          <w:szCs w:val="20"/>
        </w:rPr>
        <w:t>side shots unsucessfull</w:t>
      </w:r>
      <w:r w:rsidR="00B445C2" w:rsidRPr="00B445C2">
        <w:rPr>
          <w:rFonts w:ascii="Arial" w:hAnsi="Arial" w:cs="Arial"/>
          <w:sz w:val="20"/>
          <w:szCs w:val="20"/>
        </w:rPr>
        <w:t xml:space="preserve"> (from the wings’ position)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FBS</w:t>
      </w:r>
      <w:r w:rsidR="00B445C2" w:rsidRPr="00B445C2">
        <w:rPr>
          <w:rFonts w:ascii="Arial" w:hAnsi="Arial" w:cs="Arial"/>
          <w:sz w:val="20"/>
          <w:szCs w:val="20"/>
        </w:rPr>
        <w:t xml:space="preserve"> - </w:t>
      </w:r>
      <w:r w:rsidR="006412D9" w:rsidRPr="00B445C2">
        <w:rPr>
          <w:rFonts w:ascii="Arial" w:hAnsi="Arial" w:cs="Arial"/>
          <w:sz w:val="20"/>
          <w:szCs w:val="20"/>
        </w:rPr>
        <w:t xml:space="preserve">fastbreak </w:t>
      </w:r>
      <w:r w:rsidR="0071795A" w:rsidRPr="00B445C2">
        <w:rPr>
          <w:rFonts w:ascii="Arial" w:hAnsi="Arial" w:cs="Arial"/>
          <w:sz w:val="20"/>
          <w:szCs w:val="20"/>
        </w:rPr>
        <w:t>sucessful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FBU</w:t>
      </w:r>
      <w:r w:rsidR="00B445C2" w:rsidRPr="00B445C2">
        <w:rPr>
          <w:rFonts w:ascii="Arial" w:hAnsi="Arial" w:cs="Arial"/>
          <w:sz w:val="20"/>
          <w:szCs w:val="20"/>
        </w:rPr>
        <w:t xml:space="preserve"> - </w:t>
      </w:r>
      <w:r w:rsidR="006412D9" w:rsidRPr="00B445C2">
        <w:rPr>
          <w:rFonts w:ascii="Arial" w:hAnsi="Arial" w:cs="Arial"/>
          <w:sz w:val="20"/>
          <w:szCs w:val="20"/>
        </w:rPr>
        <w:t xml:space="preserve">fastbreak </w:t>
      </w:r>
      <w:r w:rsidR="0071795A" w:rsidRPr="00B445C2">
        <w:rPr>
          <w:rFonts w:ascii="Arial" w:hAnsi="Arial" w:cs="Arial"/>
          <w:sz w:val="20"/>
          <w:szCs w:val="20"/>
        </w:rPr>
        <w:t>unsucessful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7MS</w:t>
      </w:r>
      <w:r w:rsidR="006412D9" w:rsidRPr="00B445C2">
        <w:rPr>
          <w:rFonts w:ascii="Arial" w:hAnsi="Arial" w:cs="Arial"/>
          <w:sz w:val="20"/>
          <w:szCs w:val="20"/>
        </w:rPr>
        <w:t xml:space="preserve"> - 7 meters </w:t>
      </w:r>
      <w:r w:rsidR="0071795A" w:rsidRPr="00B445C2">
        <w:rPr>
          <w:rFonts w:ascii="Arial" w:hAnsi="Arial" w:cs="Arial"/>
          <w:sz w:val="20"/>
          <w:szCs w:val="20"/>
        </w:rPr>
        <w:t>sucessfull</w:t>
      </w:r>
      <w:r w:rsidR="00B91E67" w:rsidRPr="00B445C2">
        <w:rPr>
          <w:rFonts w:ascii="Arial" w:hAnsi="Arial" w:cs="Arial"/>
          <w:sz w:val="20"/>
          <w:szCs w:val="20"/>
        </w:rPr>
        <w:t xml:space="preserve">; </w:t>
      </w:r>
      <w:r w:rsidR="0071795A" w:rsidRPr="00B445C2">
        <w:rPr>
          <w:rFonts w:ascii="Arial" w:hAnsi="Arial" w:cs="Arial"/>
          <w:i/>
          <w:sz w:val="20"/>
          <w:szCs w:val="20"/>
        </w:rPr>
        <w:t>7MU</w:t>
      </w:r>
      <w:r w:rsidR="00B445C2" w:rsidRPr="00B445C2">
        <w:rPr>
          <w:rFonts w:ascii="Arial" w:hAnsi="Arial" w:cs="Arial"/>
          <w:sz w:val="20"/>
          <w:szCs w:val="20"/>
        </w:rPr>
        <w:t xml:space="preserve"> </w:t>
      </w:r>
      <w:r w:rsidR="0071795A" w:rsidRPr="00B445C2">
        <w:rPr>
          <w:rFonts w:ascii="Arial" w:hAnsi="Arial" w:cs="Arial"/>
          <w:sz w:val="20"/>
          <w:szCs w:val="20"/>
        </w:rPr>
        <w:t>- 7 meters unsucessfull</w:t>
      </w:r>
      <w:r w:rsidR="00B445C2" w:rsidRPr="00B445C2">
        <w:rPr>
          <w:rFonts w:ascii="Arial" w:hAnsi="Arial" w:cs="Arial"/>
          <w:sz w:val="20"/>
          <w:szCs w:val="20"/>
        </w:rPr>
        <w:t xml:space="preserve">. </w:t>
      </w:r>
    </w:p>
    <w:p w:rsidR="002153CD" w:rsidRPr="007A52D1" w:rsidRDefault="002153CD" w:rsidP="005B65B6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CA25EB" w:rsidRDefault="00B52EAF" w:rsidP="005E00B6">
      <w:pPr>
        <w:spacing w:after="0" w:line="360" w:lineRule="auto"/>
        <w:jc w:val="both"/>
        <w:rPr>
          <w:rStyle w:val="shorttext"/>
          <w:rFonts w:ascii="Arial" w:hAnsi="Arial" w:cs="Arial"/>
          <w:sz w:val="20"/>
          <w:szCs w:val="20"/>
        </w:rPr>
      </w:pPr>
      <w:r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Data processing m</w:t>
      </w:r>
      <w:r w:rsidRPr="001B1FB0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ethods</w:t>
      </w:r>
    </w:p>
    <w:p w:rsidR="005E00B6" w:rsidRDefault="006712EE" w:rsidP="005E00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3F91">
        <w:rPr>
          <w:rFonts w:ascii="Arial" w:hAnsi="Arial" w:cs="Arial"/>
          <w:sz w:val="20"/>
          <w:szCs w:val="20"/>
        </w:rPr>
        <w:t>Descriptive statistics (M, SD</w:t>
      </w:r>
      <w:r w:rsidR="005650BA">
        <w:rPr>
          <w:rFonts w:ascii="Arial" w:hAnsi="Arial" w:cs="Arial"/>
          <w:sz w:val="20"/>
          <w:szCs w:val="20"/>
        </w:rPr>
        <w:t>, Ʃ, %</w:t>
      </w:r>
      <w:r w:rsidR="005E00B6" w:rsidRPr="005E00B6">
        <w:rPr>
          <w:rFonts w:ascii="Arial" w:hAnsi="Arial" w:cs="Arial"/>
          <w:sz w:val="20"/>
          <w:szCs w:val="20"/>
        </w:rPr>
        <w:t>) were calculated</w:t>
      </w:r>
      <w:r w:rsidR="00954114">
        <w:rPr>
          <w:rFonts w:ascii="Arial" w:hAnsi="Arial" w:cs="Arial"/>
          <w:sz w:val="20"/>
          <w:szCs w:val="20"/>
        </w:rPr>
        <w:t xml:space="preserve"> (Table 1</w:t>
      </w:r>
      <w:r w:rsidR="005E00B6" w:rsidRPr="005E00B6">
        <w:rPr>
          <w:rFonts w:ascii="Arial" w:hAnsi="Arial" w:cs="Arial"/>
          <w:sz w:val="20"/>
          <w:szCs w:val="20"/>
        </w:rPr>
        <w:t>).</w:t>
      </w:r>
      <w:r w:rsidR="005E00B6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Normality of variables was determined with the Kolmogorov-Smirnov test. A multivariate analysis of variance (MANOVA) was conducted</w:t>
      </w:r>
      <w:r w:rsidR="004D034A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for determining 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statistical significance of differences between clubs in 10 variables.</w:t>
      </w:r>
      <w:r w:rsidR="005C3BD9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A u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nivariate analysis of variance (ANOVA) was made for insight into the contribution of individual variables difference. The lev</w:t>
      </w:r>
      <w:r w:rsidR="005C3BD9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el of significance was set at p 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&lt;</w:t>
      </w:r>
      <w:r w:rsidR="005C3BD9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0.05. All results and processed data are available on the official </w:t>
      </w:r>
      <w:r w:rsidR="004D034A" w:rsidRPr="005E00B6">
        <w:rPr>
          <w:rFonts w:ascii="Arial" w:hAnsi="Arial" w:cs="Arial"/>
          <w:i/>
          <w:color w:val="222222"/>
          <w:sz w:val="20"/>
          <w:szCs w:val="20"/>
          <w:lang w:val="en"/>
        </w:rPr>
        <w:t>SEHA</w:t>
      </w:r>
      <w:r w:rsidR="004D034A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league website 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(</w:t>
      </w:r>
      <w:hyperlink r:id="rId8" w:history="1">
        <w:r w:rsidR="005C3BD9" w:rsidRPr="00CC0A9A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"/>
          </w:rPr>
          <w:t>www.seha-liga.com</w:t>
        </w:r>
      </w:hyperlink>
      <w:r w:rsidR="005C3BD9" w:rsidRPr="005E00B6">
        <w:rPr>
          <w:rFonts w:ascii="Arial" w:hAnsi="Arial" w:cs="Arial"/>
          <w:color w:val="222222"/>
          <w:sz w:val="20"/>
          <w:szCs w:val="20"/>
          <w:lang w:val="en"/>
        </w:rPr>
        <w:t>). The s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tatistical analysis was performed with the software package </w:t>
      </w:r>
      <w:r w:rsidR="008D42B3" w:rsidRPr="005E00B6">
        <w:rPr>
          <w:rFonts w:ascii="Arial" w:hAnsi="Arial" w:cs="Arial"/>
          <w:i/>
          <w:color w:val="222222"/>
          <w:sz w:val="20"/>
          <w:szCs w:val="20"/>
          <w:lang w:val="en"/>
        </w:rPr>
        <w:t>Statistic</w:t>
      </w:r>
      <w:r w:rsidR="006C00DA" w:rsidRPr="005E00B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for Windows 12.0.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 xml:space="preserve"> (</w:t>
      </w:r>
      <w:r w:rsidR="006C00DA" w:rsidRPr="005E00B6">
        <w:rPr>
          <w:rFonts w:ascii="Arial" w:hAnsi="Arial" w:cs="Arial"/>
          <w:i/>
          <w:color w:val="222222"/>
          <w:sz w:val="20"/>
          <w:szCs w:val="20"/>
          <w:lang w:val="en"/>
        </w:rPr>
        <w:t>StatSoft, Inc</w:t>
      </w:r>
      <w:r w:rsidR="006C00DA" w:rsidRPr="005E00B6">
        <w:rPr>
          <w:rFonts w:ascii="Arial" w:hAnsi="Arial" w:cs="Arial"/>
          <w:color w:val="222222"/>
          <w:sz w:val="20"/>
          <w:szCs w:val="20"/>
          <w:lang w:val="en"/>
        </w:rPr>
        <w:t>., Tulsa, OK, USA).</w:t>
      </w:r>
    </w:p>
    <w:p w:rsidR="005E00B6" w:rsidRDefault="005E00B6" w:rsidP="005E00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F87" w:rsidRPr="005E00B6" w:rsidRDefault="005E00B6" w:rsidP="005E00B6">
      <w:pPr>
        <w:spacing w:after="0" w:line="360" w:lineRule="auto"/>
        <w:jc w:val="both"/>
        <w:rPr>
          <w:rFonts w:ascii="Arial" w:hAnsi="Arial" w:cs="Arial"/>
          <w:b/>
        </w:rPr>
      </w:pPr>
      <w:r w:rsidRPr="005E00B6">
        <w:rPr>
          <w:rFonts w:ascii="Arial" w:hAnsi="Arial" w:cs="Arial"/>
          <w:b/>
        </w:rPr>
        <w:t>Results</w:t>
      </w:r>
    </w:p>
    <w:p w:rsidR="00D64413" w:rsidRDefault="00D64413" w:rsidP="00904B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DEB" w:rsidRPr="00904B80" w:rsidRDefault="00CC0A9A" w:rsidP="00536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954114">
        <w:rPr>
          <w:rFonts w:ascii="Arial" w:hAnsi="Arial" w:cs="Arial"/>
          <w:color w:val="222222"/>
          <w:sz w:val="20"/>
          <w:szCs w:val="20"/>
          <w:lang w:val="en"/>
        </w:rPr>
        <w:t>Table 1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>. Descriptive parameters</w:t>
      </w:r>
      <w:r w:rsidR="00B66A0D">
        <w:rPr>
          <w:rFonts w:ascii="Arial" w:hAnsi="Arial" w:cs="Arial"/>
          <w:color w:val="222222"/>
          <w:sz w:val="20"/>
          <w:szCs w:val="20"/>
          <w:lang w:val="en"/>
        </w:rPr>
        <w:t xml:space="preserve"> (M, SD, Ʃ , %</w:t>
      </w:r>
      <w:r w:rsidR="00EC0AB1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="003F3059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and results of </w:t>
      </w:r>
      <w:r w:rsidR="004F5C8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>Kolmogorov-Smirnov test</w:t>
      </w:r>
      <w:r w:rsidR="000611A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of 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>normality</w:t>
      </w:r>
      <w:r w:rsidR="004F5C8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of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distribution</w:t>
      </w:r>
      <w:r w:rsidR="00AC6298">
        <w:rPr>
          <w:rFonts w:ascii="Arial" w:hAnsi="Arial" w:cs="Arial"/>
          <w:color w:val="222222"/>
          <w:sz w:val="20"/>
          <w:szCs w:val="20"/>
          <w:lang w:val="en"/>
        </w:rPr>
        <w:t xml:space="preserve"> (Max D, K –S p)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611A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for </w:t>
      </w:r>
      <w:r w:rsidR="00095707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shots on </w:t>
      </w:r>
      <w:r w:rsidR="003E005B" w:rsidRPr="007A52D1">
        <w:rPr>
          <w:rFonts w:ascii="Arial" w:hAnsi="Arial" w:cs="Arial"/>
          <w:color w:val="222222"/>
          <w:sz w:val="20"/>
          <w:szCs w:val="20"/>
          <w:lang w:val="en"/>
        </w:rPr>
        <w:t>goal variables</w:t>
      </w:r>
    </w:p>
    <w:tbl>
      <w:tblPr>
        <w:tblStyle w:val="TableGrid"/>
        <w:tblpPr w:leftFromText="180" w:rightFromText="180" w:vertAnchor="text" w:horzAnchor="margin" w:tblpXSpec="center" w:tblpY="192"/>
        <w:tblW w:w="8647" w:type="dxa"/>
        <w:tblLook w:val="04A0" w:firstRow="1" w:lastRow="0" w:firstColumn="1" w:lastColumn="0" w:noHBand="0" w:noVBand="1"/>
      </w:tblPr>
      <w:tblGrid>
        <w:gridCol w:w="640"/>
        <w:gridCol w:w="1206"/>
        <w:gridCol w:w="1356"/>
        <w:gridCol w:w="797"/>
        <w:gridCol w:w="882"/>
        <w:gridCol w:w="939"/>
        <w:gridCol w:w="586"/>
        <w:gridCol w:w="939"/>
        <w:gridCol w:w="600"/>
        <w:gridCol w:w="702"/>
      </w:tblGrid>
      <w:tr w:rsidR="00206A9F" w:rsidRPr="00D12FA0" w:rsidTr="00206A9F">
        <w:tc>
          <w:tcPr>
            <w:tcW w:w="640" w:type="dxa"/>
            <w:tcBorders>
              <w:top w:val="nil"/>
              <w:left w:val="nil"/>
              <w:bottom w:val="nil"/>
            </w:tcBorders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  <w:t>ZAGREB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  <w:t>VESZPREM</w:t>
            </w:r>
          </w:p>
        </w:tc>
        <w:tc>
          <w:tcPr>
            <w:tcW w:w="797" w:type="dxa"/>
            <w:vMerge w:val="restart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Max D</w:t>
            </w:r>
          </w:p>
        </w:tc>
        <w:tc>
          <w:tcPr>
            <w:tcW w:w="882" w:type="dxa"/>
            <w:vMerge w:val="restart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K – S p</w:t>
            </w:r>
          </w:p>
        </w:tc>
        <w:tc>
          <w:tcPr>
            <w:tcW w:w="1525" w:type="dxa"/>
            <w:gridSpan w:val="2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  <w:t>ZAGREB</w:t>
            </w:r>
          </w:p>
        </w:tc>
        <w:tc>
          <w:tcPr>
            <w:tcW w:w="1539" w:type="dxa"/>
            <w:gridSpan w:val="2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i/>
                <w:color w:val="222222"/>
                <w:sz w:val="18"/>
                <w:szCs w:val="18"/>
              </w:rPr>
              <w:t>VESZPREM</w:t>
            </w: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tcBorders>
              <w:top w:val="nil"/>
              <w:left w:val="nil"/>
            </w:tcBorders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M ± SD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M ± SD</w:t>
            </w:r>
          </w:p>
        </w:tc>
        <w:tc>
          <w:tcPr>
            <w:tcW w:w="797" w:type="dxa"/>
            <w:vMerge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Calibri" w:hAnsi="Calibri" w:cs="Calibri"/>
                <w:b/>
                <w:color w:val="222222"/>
                <w:sz w:val="18"/>
                <w:szCs w:val="18"/>
              </w:rPr>
              <w:t>Ʃ</w:t>
            </w: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%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Calibri" w:hAnsi="Calibri" w:cs="Calibri"/>
                <w:b/>
                <w:color w:val="222222"/>
                <w:sz w:val="18"/>
                <w:szCs w:val="18"/>
              </w:rPr>
              <w:t>Ʃ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%</w:t>
            </w:r>
          </w:p>
        </w:tc>
        <w:tc>
          <w:tcPr>
            <w:tcW w:w="702" w:type="dxa"/>
            <w:tcBorders>
              <w:top w:val="nil"/>
              <w:bottom w:val="outset" w:sz="6" w:space="0" w:color="111111"/>
              <w:right w:val="nil"/>
            </w:tcBorders>
            <w:shd w:val="clear" w:color="auto" w:fill="auto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FSS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6,96 ± 8,49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8,09 ± 12,76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0,18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177/368</w:t>
            </w:r>
          </w:p>
        </w:tc>
        <w:tc>
          <w:tcPr>
            <w:tcW w:w="5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48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C002BD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186/331</w:t>
            </w:r>
          </w:p>
        </w:tc>
        <w:tc>
          <w:tcPr>
            <w:tcW w:w="600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C002BD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56</w:t>
            </w:r>
          </w:p>
        </w:tc>
        <w:tc>
          <w:tcPr>
            <w:tcW w:w="70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FS</w:t>
            </w: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FSU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7,96 ± 9,69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6,61 ± 10,03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0,27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169/217</w:t>
            </w:r>
          </w:p>
        </w:tc>
        <w:tc>
          <w:tcPr>
            <w:tcW w:w="586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78</w:t>
            </w:r>
          </w:p>
        </w:tc>
        <w:tc>
          <w:tcPr>
            <w:tcW w:w="939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9A0914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</w:rPr>
              <w:t>193/256</w:t>
            </w:r>
          </w:p>
        </w:tc>
        <w:tc>
          <w:tcPr>
            <w:tcW w:w="600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75</w:t>
            </w:r>
          </w:p>
        </w:tc>
        <w:tc>
          <w:tcPr>
            <w:tcW w:w="702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LS</w:t>
            </w: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LSS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7,04 ± 8,86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8,57 ± 12,93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0,12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57/90</w:t>
            </w:r>
          </w:p>
        </w:tc>
        <w:tc>
          <w:tcPr>
            <w:tcW w:w="5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63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93/142</w:t>
            </w:r>
          </w:p>
        </w:tc>
        <w:tc>
          <w:tcPr>
            <w:tcW w:w="600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SS</w:t>
            </w: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LSU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2,00 ± 3,02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2,91 ± 3,98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0,04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94/107</w:t>
            </w:r>
          </w:p>
        </w:tc>
        <w:tc>
          <w:tcPr>
            <w:tcW w:w="586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88</w:t>
            </w:r>
          </w:p>
        </w:tc>
        <w:tc>
          <w:tcPr>
            <w:tcW w:w="939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99/117</w:t>
            </w:r>
          </w:p>
        </w:tc>
        <w:tc>
          <w:tcPr>
            <w:tcW w:w="600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85</w:t>
            </w:r>
          </w:p>
        </w:tc>
        <w:tc>
          <w:tcPr>
            <w:tcW w:w="702" w:type="dxa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FB</w:t>
            </w: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SSS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2,42 ± 4,17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4,04 ± 8,43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0,08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52/65</w:t>
            </w:r>
          </w:p>
        </w:tc>
        <w:tc>
          <w:tcPr>
            <w:tcW w:w="5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80</w:t>
            </w:r>
          </w:p>
        </w:tc>
        <w:tc>
          <w:tcPr>
            <w:tcW w:w="93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60/66</w:t>
            </w:r>
          </w:p>
        </w:tc>
        <w:tc>
          <w:tcPr>
            <w:tcW w:w="600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91</w:t>
            </w:r>
          </w:p>
        </w:tc>
        <w:tc>
          <w:tcPr>
            <w:tcW w:w="702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7M</w:t>
            </w: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SSU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1,63 ± 2,73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2,09 ± 4,45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0,16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vMerge w:val="restart"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549/847</w:t>
            </w:r>
          </w:p>
        </w:tc>
        <w:tc>
          <w:tcPr>
            <w:tcW w:w="586" w:type="dxa"/>
            <w:vMerge w:val="restart"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65</w:t>
            </w:r>
          </w:p>
        </w:tc>
        <w:tc>
          <w:tcPr>
            <w:tcW w:w="939" w:type="dxa"/>
            <w:vMerge w:val="restart"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631/912</w:t>
            </w:r>
          </w:p>
        </w:tc>
        <w:tc>
          <w:tcPr>
            <w:tcW w:w="600" w:type="dxa"/>
            <w:vMerge w:val="restart"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69</w:t>
            </w:r>
          </w:p>
        </w:tc>
        <w:tc>
          <w:tcPr>
            <w:tcW w:w="702" w:type="dxa"/>
            <w:vMerge w:val="restart"/>
            <w:tcBorders>
              <w:left w:val="outset" w:sz="6" w:space="0" w:color="111111"/>
              <w:bottom w:val="nil"/>
              <w:right w:val="nil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FBS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3,88 ± 4,98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4,30 ± 5,93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0,07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outset" w:sz="6" w:space="0" w:color="111111"/>
              <w:bottom w:val="nil"/>
              <w:right w:val="nil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FBU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0,54 ± 1,06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0,78 ± 1,31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outset" w:sz="6" w:space="0" w:color="111111"/>
              <w:bottom w:val="nil"/>
              <w:right w:val="nil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7MS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2,17 ± 5,00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2,57 ± 7,49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0,20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outset" w:sz="6" w:space="0" w:color="111111"/>
              <w:bottom w:val="nil"/>
              <w:right w:val="nil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  <w:tr w:rsidR="00206A9F" w:rsidRPr="00D12FA0" w:rsidTr="00206A9F">
        <w:tc>
          <w:tcPr>
            <w:tcW w:w="640" w:type="dxa"/>
            <w:shd w:val="clear" w:color="auto" w:fill="BFBFBF" w:themeFill="background1" w:themeFillShade="BF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color w:val="222222"/>
                <w:sz w:val="18"/>
                <w:szCs w:val="18"/>
              </w:rPr>
              <w:t>7MU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0,54 ± 0,98</w:t>
            </w:r>
          </w:p>
        </w:tc>
        <w:tc>
          <w:tcPr>
            <w:tcW w:w="13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0,26 ± 0,75</w:t>
            </w:r>
          </w:p>
        </w:tc>
        <w:tc>
          <w:tcPr>
            <w:tcW w:w="7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0,20</w:t>
            </w:r>
          </w:p>
        </w:tc>
        <w:tc>
          <w:tcPr>
            <w:tcW w:w="8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center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222222"/>
                <w:sz w:val="18"/>
                <w:szCs w:val="18"/>
              </w:rPr>
              <w:t>p &gt; .10</w:t>
            </w: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outset" w:sz="6" w:space="0" w:color="111111"/>
              <w:bottom w:val="nil"/>
              <w:right w:val="nil"/>
            </w:tcBorders>
            <w:shd w:val="clear" w:color="auto" w:fill="FFFFFF"/>
            <w:vAlign w:val="center"/>
          </w:tcPr>
          <w:p w:rsidR="00206A9F" w:rsidRPr="00D12FA0" w:rsidRDefault="00206A9F" w:rsidP="0053602B">
            <w:pPr>
              <w:jc w:val="both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</w:p>
        </w:tc>
      </w:tr>
    </w:tbl>
    <w:p w:rsidR="00206A9F" w:rsidRDefault="00206A9F" w:rsidP="002A598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206A9F" w:rsidRPr="00635D28" w:rsidRDefault="000F584C" w:rsidP="002A598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 w:rsidRPr="0053602B">
        <w:rPr>
          <w:rFonts w:ascii="Arial" w:hAnsi="Arial" w:cs="Arial"/>
          <w:b/>
          <w:color w:val="222222"/>
          <w:sz w:val="20"/>
          <w:szCs w:val="20"/>
          <w:lang w:val="en"/>
        </w:rPr>
        <w:t>Legend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: M</w:t>
      </w:r>
      <w:r w:rsidR="00C7427B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D74659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- mean; SD - standard deviation; Max D - maximum difference between the cumulative </w:t>
      </w:r>
    </w:p>
    <w:p w:rsidR="00B44535" w:rsidRPr="00635D28" w:rsidRDefault="00D74659" w:rsidP="002A59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5D28">
        <w:rPr>
          <w:rFonts w:ascii="Arial" w:hAnsi="Arial" w:cs="Arial"/>
          <w:color w:val="222222"/>
          <w:sz w:val="20"/>
          <w:szCs w:val="20"/>
          <w:lang w:val="en"/>
        </w:rPr>
        <w:t>frequency variable and cumulative frequency expected for a normal distribution; K</w:t>
      </w:r>
      <w:r w:rsidR="00C7427B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-</w:t>
      </w:r>
      <w:r w:rsidR="00C7427B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S p - the smallest error with which the deviation of the distribution variables of normal distribution can </w:t>
      </w:r>
      <w:r w:rsidR="00C1444F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be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declare</w:t>
      </w:r>
      <w:r w:rsidR="00C1444F" w:rsidRPr="00635D28">
        <w:rPr>
          <w:rFonts w:ascii="Arial" w:hAnsi="Arial" w:cs="Arial"/>
          <w:color w:val="222222"/>
          <w:sz w:val="20"/>
          <w:szCs w:val="20"/>
          <w:lang w:val="en"/>
        </w:rPr>
        <w:t>d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statistically significant according to the Kolmogorov</w:t>
      </w:r>
      <w:r w:rsidR="00C7427B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-</w:t>
      </w:r>
      <w:r w:rsidR="00CC0A9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Smirnov test;</w:t>
      </w:r>
      <w:r w:rsidR="003F3059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Ʃ – ratio of goals </w:t>
      </w:r>
      <w:r w:rsidR="00F75FA3">
        <w:rPr>
          <w:rFonts w:ascii="Arial" w:hAnsi="Arial" w:cs="Arial"/>
          <w:color w:val="222222"/>
          <w:sz w:val="20"/>
          <w:szCs w:val="20"/>
          <w:lang w:val="en"/>
        </w:rPr>
        <w:t>(score</w:t>
      </w:r>
      <w:r w:rsidR="003F3059"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/ attempt); % - percentage of Ʃ;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FSS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field shots sucessfull</w:t>
      </w:r>
      <w:r w:rsidR="00E46E23" w:rsidRPr="00635D28">
        <w:rPr>
          <w:rFonts w:ascii="Arial" w:hAnsi="Arial" w:cs="Arial"/>
          <w:sz w:val="20"/>
          <w:szCs w:val="20"/>
        </w:rPr>
        <w:t>; FSU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field shots unsucessfull</w:t>
      </w:r>
      <w:r w:rsidR="00E46E23" w:rsidRPr="00635D28">
        <w:rPr>
          <w:rFonts w:ascii="Arial" w:hAnsi="Arial" w:cs="Arial"/>
          <w:sz w:val="20"/>
          <w:szCs w:val="20"/>
        </w:rPr>
        <w:t>; LSS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line shots successful</w:t>
      </w:r>
      <w:r w:rsidR="00E46E23" w:rsidRPr="00635D28">
        <w:rPr>
          <w:rFonts w:ascii="Arial" w:hAnsi="Arial" w:cs="Arial"/>
          <w:sz w:val="20"/>
          <w:szCs w:val="20"/>
        </w:rPr>
        <w:t>; LSU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line shots uncucessfull</w:t>
      </w:r>
      <w:r w:rsidR="00E46E23" w:rsidRPr="00635D28">
        <w:rPr>
          <w:rFonts w:ascii="Arial" w:hAnsi="Arial" w:cs="Arial"/>
          <w:sz w:val="20"/>
          <w:szCs w:val="20"/>
        </w:rPr>
        <w:t>; SSS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side shots sucessfull</w:t>
      </w:r>
      <w:r w:rsidR="00E46E23" w:rsidRPr="00635D28">
        <w:rPr>
          <w:rFonts w:ascii="Arial" w:hAnsi="Arial" w:cs="Arial"/>
          <w:sz w:val="20"/>
          <w:szCs w:val="20"/>
        </w:rPr>
        <w:t xml:space="preserve">; </w:t>
      </w:r>
      <w:r w:rsidR="00B44535" w:rsidRPr="00635D28">
        <w:rPr>
          <w:rFonts w:ascii="Arial" w:hAnsi="Arial" w:cs="Arial"/>
          <w:sz w:val="20"/>
          <w:szCs w:val="20"/>
        </w:rPr>
        <w:t>SSU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B44535" w:rsidRPr="00635D28">
        <w:rPr>
          <w:rFonts w:ascii="Arial" w:hAnsi="Arial" w:cs="Arial"/>
          <w:sz w:val="20"/>
          <w:szCs w:val="20"/>
        </w:rPr>
        <w:t>side shots unsucessfull</w:t>
      </w:r>
      <w:r w:rsidR="00E46E23" w:rsidRPr="00635D28">
        <w:rPr>
          <w:rFonts w:ascii="Arial" w:hAnsi="Arial" w:cs="Arial"/>
          <w:sz w:val="20"/>
          <w:szCs w:val="20"/>
        </w:rPr>
        <w:t>; FBS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824DEE" w:rsidRPr="00635D28">
        <w:rPr>
          <w:rFonts w:ascii="Arial" w:hAnsi="Arial" w:cs="Arial"/>
          <w:sz w:val="20"/>
          <w:szCs w:val="20"/>
        </w:rPr>
        <w:t xml:space="preserve">fastbreak </w:t>
      </w:r>
      <w:r w:rsidR="00B44535" w:rsidRPr="00635D28">
        <w:rPr>
          <w:rFonts w:ascii="Arial" w:hAnsi="Arial" w:cs="Arial"/>
          <w:sz w:val="20"/>
          <w:szCs w:val="20"/>
        </w:rPr>
        <w:t>sucessful</w:t>
      </w:r>
      <w:r w:rsidR="00E46E23" w:rsidRPr="00635D28">
        <w:rPr>
          <w:rFonts w:ascii="Arial" w:hAnsi="Arial" w:cs="Arial"/>
          <w:sz w:val="20"/>
          <w:szCs w:val="20"/>
        </w:rPr>
        <w:t>; FBU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824DEE" w:rsidRPr="00635D28">
        <w:rPr>
          <w:rFonts w:ascii="Arial" w:hAnsi="Arial" w:cs="Arial"/>
          <w:sz w:val="20"/>
          <w:szCs w:val="20"/>
        </w:rPr>
        <w:t xml:space="preserve">fastbreak </w:t>
      </w:r>
      <w:r w:rsidR="00B44535" w:rsidRPr="00635D28">
        <w:rPr>
          <w:rFonts w:ascii="Arial" w:hAnsi="Arial" w:cs="Arial"/>
          <w:sz w:val="20"/>
          <w:szCs w:val="20"/>
        </w:rPr>
        <w:t>unsucessful</w:t>
      </w:r>
      <w:r w:rsidR="00824DEE" w:rsidRPr="00635D28">
        <w:rPr>
          <w:rFonts w:ascii="Arial" w:hAnsi="Arial" w:cs="Arial"/>
          <w:sz w:val="20"/>
          <w:szCs w:val="20"/>
        </w:rPr>
        <w:t>; 7MS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824DEE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824DEE" w:rsidRPr="00635D28">
        <w:rPr>
          <w:rFonts w:ascii="Arial" w:hAnsi="Arial" w:cs="Arial"/>
          <w:sz w:val="20"/>
          <w:szCs w:val="20"/>
        </w:rPr>
        <w:t xml:space="preserve">7 meters </w:t>
      </w:r>
      <w:r w:rsidR="00E46E23" w:rsidRPr="00635D28">
        <w:rPr>
          <w:rFonts w:ascii="Arial" w:hAnsi="Arial" w:cs="Arial"/>
          <w:sz w:val="20"/>
          <w:szCs w:val="20"/>
        </w:rPr>
        <w:t>sucessfull; 7MU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E46E23" w:rsidRPr="00635D28">
        <w:rPr>
          <w:rFonts w:ascii="Arial" w:hAnsi="Arial" w:cs="Arial"/>
          <w:sz w:val="20"/>
          <w:szCs w:val="20"/>
        </w:rPr>
        <w:t>-</w:t>
      </w:r>
      <w:r w:rsidR="00C7427B" w:rsidRPr="00635D28">
        <w:rPr>
          <w:rFonts w:ascii="Arial" w:hAnsi="Arial" w:cs="Arial"/>
          <w:sz w:val="20"/>
          <w:szCs w:val="20"/>
        </w:rPr>
        <w:t xml:space="preserve"> </w:t>
      </w:r>
      <w:r w:rsidR="00824DEE" w:rsidRPr="00635D28">
        <w:rPr>
          <w:rFonts w:ascii="Arial" w:hAnsi="Arial" w:cs="Arial"/>
          <w:sz w:val="20"/>
          <w:szCs w:val="20"/>
        </w:rPr>
        <w:t xml:space="preserve">7 meters </w:t>
      </w:r>
      <w:r w:rsidR="00B44535" w:rsidRPr="00635D28">
        <w:rPr>
          <w:rFonts w:ascii="Arial" w:hAnsi="Arial" w:cs="Arial"/>
          <w:sz w:val="20"/>
          <w:szCs w:val="20"/>
        </w:rPr>
        <w:t>unsucessfull</w:t>
      </w:r>
      <w:r w:rsidR="003F3059" w:rsidRPr="00635D28">
        <w:rPr>
          <w:rFonts w:ascii="Arial" w:hAnsi="Arial" w:cs="Arial"/>
          <w:sz w:val="20"/>
          <w:szCs w:val="20"/>
        </w:rPr>
        <w:t>; FS – field shots; LS – line shots; SS – side shots; FB – fastbreak shots; 7M – 7 meters shoots.</w:t>
      </w:r>
      <w:r w:rsidR="00B44535" w:rsidRPr="00635D28">
        <w:rPr>
          <w:rFonts w:ascii="Arial" w:hAnsi="Arial" w:cs="Arial"/>
          <w:sz w:val="20"/>
          <w:szCs w:val="20"/>
        </w:rPr>
        <w:t xml:space="preserve"> </w:t>
      </w:r>
    </w:p>
    <w:p w:rsidR="003D53E3" w:rsidRPr="007A52D1" w:rsidRDefault="003D53E3" w:rsidP="002A59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E17" w:rsidRDefault="00832D2B" w:rsidP="00511E17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lastRenderedPageBreak/>
        <w:t xml:space="preserve">   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By </w:t>
      </w:r>
      <w:r w:rsidR="00354D25">
        <w:rPr>
          <w:rFonts w:ascii="Arial" w:hAnsi="Arial" w:cs="Arial"/>
          <w:color w:val="222222"/>
          <w:sz w:val="20"/>
          <w:szCs w:val="20"/>
          <w:lang w:val="en"/>
        </w:rPr>
        <w:t>examinat</w:t>
      </w:r>
      <w:r w:rsidR="00D741DE">
        <w:rPr>
          <w:rFonts w:ascii="Arial" w:hAnsi="Arial" w:cs="Arial"/>
          <w:color w:val="222222"/>
          <w:sz w:val="20"/>
          <w:szCs w:val="20"/>
          <w:lang w:val="en"/>
        </w:rPr>
        <w:t>ion of T</w:t>
      </w:r>
      <w:r w:rsidR="00354D25">
        <w:rPr>
          <w:rFonts w:ascii="Arial" w:hAnsi="Arial" w:cs="Arial"/>
          <w:color w:val="222222"/>
          <w:sz w:val="20"/>
          <w:szCs w:val="20"/>
          <w:lang w:val="en"/>
        </w:rPr>
        <w:t>able 1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. and through analysis </w:t>
      </w:r>
      <w:r w:rsidR="00354D25">
        <w:rPr>
          <w:rFonts w:ascii="Arial" w:hAnsi="Arial" w:cs="Arial"/>
          <w:color w:val="222222"/>
          <w:sz w:val="20"/>
          <w:szCs w:val="20"/>
          <w:lang w:val="en"/>
        </w:rPr>
        <w:t xml:space="preserve">of basic 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>parameters</w:t>
      </w:r>
      <w:r w:rsidR="00764091">
        <w:rPr>
          <w:rFonts w:ascii="Arial" w:hAnsi="Arial" w:cs="Arial"/>
          <w:color w:val="222222"/>
          <w:sz w:val="20"/>
          <w:szCs w:val="20"/>
          <w:lang w:val="en"/>
        </w:rPr>
        <w:t xml:space="preserve"> (M, SD)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>, as well as</w:t>
      </w:r>
      <w:r w:rsidR="00B027C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by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indicators of normality distribution according to the Kolmogorov-Smirnov test</w:t>
      </w:r>
      <w:r w:rsidR="00697D5A">
        <w:rPr>
          <w:rFonts w:ascii="Arial" w:hAnsi="Arial" w:cs="Arial"/>
          <w:color w:val="222222"/>
          <w:sz w:val="20"/>
          <w:szCs w:val="20"/>
          <w:lang w:val="en"/>
        </w:rPr>
        <w:t xml:space="preserve"> (</w:t>
      </w:r>
      <w:r w:rsidR="00B54CA6">
        <w:rPr>
          <w:rFonts w:ascii="Arial" w:hAnsi="Arial" w:cs="Arial"/>
          <w:color w:val="222222"/>
          <w:sz w:val="20"/>
          <w:szCs w:val="20"/>
          <w:lang w:val="en"/>
        </w:rPr>
        <w:t>Max D, K – S p)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>, it can be determined that there are no variables that deviat</w:t>
      </w:r>
      <w:r w:rsidR="00C45687" w:rsidRPr="007A52D1">
        <w:rPr>
          <w:rFonts w:ascii="Arial" w:hAnsi="Arial" w:cs="Arial"/>
          <w:color w:val="222222"/>
          <w:sz w:val="20"/>
          <w:szCs w:val="20"/>
          <w:lang w:val="en"/>
        </w:rPr>
        <w:t>e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from the normal distribution, </w:t>
      </w:r>
      <w:r w:rsidR="00C716F5" w:rsidRPr="007A52D1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respectively</w:t>
      </w:r>
      <w:r w:rsidR="00116F26">
        <w:rPr>
          <w:rFonts w:ascii="Arial" w:hAnsi="Arial" w:cs="Arial"/>
          <w:color w:val="222222"/>
          <w:sz w:val="20"/>
          <w:szCs w:val="20"/>
          <w:lang w:val="en"/>
        </w:rPr>
        <w:t xml:space="preserve"> all 10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var</w:t>
      </w:r>
      <w:r w:rsidR="00354D25">
        <w:rPr>
          <w:rFonts w:ascii="Arial" w:hAnsi="Arial" w:cs="Arial"/>
          <w:color w:val="222222"/>
          <w:sz w:val="20"/>
          <w:szCs w:val="20"/>
          <w:lang w:val="en"/>
        </w:rPr>
        <w:t>iables are normally distributed.</w:t>
      </w:r>
      <w:r w:rsidR="00C716F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8B047F" w:rsidRDefault="008B047F" w:rsidP="0053602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3D53E3" w:rsidRDefault="00F75FA3" w:rsidP="0053602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Table 2. </w:t>
      </w:r>
      <w:r w:rsidR="008B047F">
        <w:rPr>
          <w:rFonts w:ascii="Arial" w:hAnsi="Arial" w:cs="Arial"/>
          <w:color w:val="222222"/>
          <w:sz w:val="20"/>
          <w:szCs w:val="20"/>
          <w:lang w:val="en"/>
        </w:rPr>
        <w:t>Playing position efficiency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of analyzed handball teams</w:t>
      </w:r>
    </w:p>
    <w:p w:rsidR="0053602B" w:rsidRDefault="0053602B" w:rsidP="0053602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tbl>
      <w:tblPr>
        <w:tblStyle w:val="TableGrid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850"/>
        <w:gridCol w:w="992"/>
        <w:gridCol w:w="993"/>
        <w:gridCol w:w="1696"/>
      </w:tblGrid>
      <w:tr w:rsidR="003D53E3" w:rsidRPr="00D12FA0" w:rsidTr="002C77D9">
        <w:trPr>
          <w:jc w:val="center"/>
        </w:trPr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3D53E3" w:rsidRPr="00D12FA0" w:rsidRDefault="003D53E3" w:rsidP="0053602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SHOOTS</w:t>
            </w:r>
          </w:p>
        </w:tc>
        <w:tc>
          <w:tcPr>
            <w:tcW w:w="6516" w:type="dxa"/>
            <w:gridSpan w:val="6"/>
            <w:shd w:val="clear" w:color="auto" w:fill="A6A6A6" w:themeFill="background1" w:themeFillShade="A6"/>
            <w:vAlign w:val="center"/>
          </w:tcPr>
          <w:p w:rsidR="003D53E3" w:rsidRPr="00D12FA0" w:rsidRDefault="00AE4CCD" w:rsidP="0053602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PLAYING</w:t>
            </w:r>
            <w:r w:rsidR="003D53E3" w:rsidRPr="00D12FA0">
              <w:rPr>
                <w:rFonts w:ascii="Arial Narrow" w:hAnsi="Arial Narrow" w:cs="Arial"/>
                <w:b/>
                <w:sz w:val="18"/>
                <w:szCs w:val="18"/>
              </w:rPr>
              <w:t xml:space="preserve"> POSITION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WINGS</w:t>
            </w:r>
          </w:p>
        </w:tc>
        <w:tc>
          <w:tcPr>
            <w:tcW w:w="1842" w:type="dxa"/>
            <w:gridSpan w:val="2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PIVOTS</w:t>
            </w:r>
          </w:p>
        </w:tc>
        <w:tc>
          <w:tcPr>
            <w:tcW w:w="2689" w:type="dxa"/>
            <w:gridSpan w:val="2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BACKCOURT ATTACKERS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ZG.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VE.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ZG.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VE.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ZG.</w:t>
            </w:r>
          </w:p>
        </w:tc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VE.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FS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16/34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9/23</w:t>
            </w:r>
          </w:p>
        </w:tc>
        <w:tc>
          <w:tcPr>
            <w:tcW w:w="850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4/7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2/6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157/327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175/302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LS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28/31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24/29</w:t>
            </w:r>
          </w:p>
        </w:tc>
        <w:tc>
          <w:tcPr>
            <w:tcW w:w="850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60/86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103/133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81/100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66/94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SS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55/86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85/128</w:t>
            </w:r>
          </w:p>
        </w:tc>
        <w:tc>
          <w:tcPr>
            <w:tcW w:w="850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1/1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1/3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1/3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7/11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FB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61/72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56/66</w:t>
            </w:r>
          </w:p>
        </w:tc>
        <w:tc>
          <w:tcPr>
            <w:tcW w:w="850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14/15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22/25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19/20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21/26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7M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41/51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38/40</w:t>
            </w:r>
          </w:p>
        </w:tc>
        <w:tc>
          <w:tcPr>
            <w:tcW w:w="850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0/0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2/3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11/14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20/23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Calibri" w:hAnsi="Calibri" w:cs="Calibri"/>
                <w:b/>
                <w:sz w:val="18"/>
                <w:szCs w:val="18"/>
              </w:rPr>
              <w:t>Ʃ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201/274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212/286</w:t>
            </w:r>
          </w:p>
        </w:tc>
        <w:tc>
          <w:tcPr>
            <w:tcW w:w="850" w:type="dxa"/>
            <w:vAlign w:val="center"/>
          </w:tcPr>
          <w:p w:rsidR="003D53E3" w:rsidRPr="00D12FA0" w:rsidRDefault="00D828F7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79/10</w:t>
            </w:r>
            <w:r w:rsidR="003D53E3" w:rsidRPr="00D12FA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130/170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269/464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289/456</w:t>
            </w:r>
          </w:p>
        </w:tc>
      </w:tr>
      <w:tr w:rsidR="003D53E3" w:rsidRPr="00D12FA0" w:rsidTr="002C77D9">
        <w:trPr>
          <w:jc w:val="center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73%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74%</w:t>
            </w:r>
          </w:p>
        </w:tc>
        <w:tc>
          <w:tcPr>
            <w:tcW w:w="850" w:type="dxa"/>
            <w:vAlign w:val="center"/>
          </w:tcPr>
          <w:p w:rsidR="003D53E3" w:rsidRPr="00D12FA0" w:rsidRDefault="00D828F7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72</w:t>
            </w:r>
            <w:r w:rsidR="003D53E3" w:rsidRPr="00D12FA0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76%</w:t>
            </w:r>
          </w:p>
        </w:tc>
        <w:tc>
          <w:tcPr>
            <w:tcW w:w="993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58%</w:t>
            </w:r>
          </w:p>
        </w:tc>
        <w:tc>
          <w:tcPr>
            <w:tcW w:w="1696" w:type="dxa"/>
            <w:vAlign w:val="center"/>
          </w:tcPr>
          <w:p w:rsidR="003D53E3" w:rsidRPr="00D12FA0" w:rsidRDefault="003D53E3" w:rsidP="003645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63%</w:t>
            </w:r>
          </w:p>
        </w:tc>
      </w:tr>
    </w:tbl>
    <w:p w:rsidR="00E06DAF" w:rsidRDefault="00E06DAF" w:rsidP="003645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6DAF" w:rsidRPr="00635D28" w:rsidRDefault="00E06DAF" w:rsidP="005360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602B">
        <w:rPr>
          <w:rFonts w:ascii="Arial" w:hAnsi="Arial" w:cs="Arial"/>
          <w:b/>
          <w:sz w:val="20"/>
          <w:szCs w:val="20"/>
        </w:rPr>
        <w:t>Legend</w:t>
      </w:r>
      <w:r>
        <w:rPr>
          <w:rFonts w:ascii="Arial" w:hAnsi="Arial" w:cs="Arial"/>
          <w:sz w:val="20"/>
          <w:szCs w:val="20"/>
        </w:rPr>
        <w:t xml:space="preserve">: </w:t>
      </w:r>
      <w:r w:rsidRPr="00635D28">
        <w:rPr>
          <w:rFonts w:ascii="Arial" w:hAnsi="Arial" w:cs="Arial"/>
          <w:sz w:val="20"/>
          <w:szCs w:val="20"/>
        </w:rPr>
        <w:t xml:space="preserve">; FS – field shots; LS – line shots; SS – side shots; FB – fastbreak shots; 7M – 7 </w:t>
      </w:r>
      <w:r>
        <w:rPr>
          <w:rFonts w:ascii="Arial" w:hAnsi="Arial" w:cs="Arial"/>
          <w:sz w:val="20"/>
          <w:szCs w:val="20"/>
        </w:rPr>
        <w:t xml:space="preserve">meters </w:t>
      </w:r>
      <w:r w:rsidR="00B54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shoots; </w:t>
      </w:r>
      <w:r w:rsidRPr="00635D28">
        <w:rPr>
          <w:rFonts w:ascii="Arial" w:hAnsi="Arial" w:cs="Arial"/>
          <w:color w:val="222222"/>
          <w:sz w:val="20"/>
          <w:szCs w:val="20"/>
          <w:lang w:val="en"/>
        </w:rPr>
        <w:t>Ʃ – ratio of goals (scored / attempt); % - percentage of Ʃ;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ZG. – </w:t>
      </w:r>
      <w:r w:rsidRPr="00E06DAF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; VE. – </w:t>
      </w:r>
      <w:r w:rsidRPr="00E06DAF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>
        <w:rPr>
          <w:rFonts w:ascii="Arial" w:hAnsi="Arial" w:cs="Arial"/>
          <w:i/>
          <w:color w:val="222222"/>
          <w:sz w:val="20"/>
          <w:szCs w:val="20"/>
          <w:lang w:val="en"/>
        </w:rPr>
        <w:t>.</w:t>
      </w:r>
    </w:p>
    <w:p w:rsidR="003D53E3" w:rsidRDefault="003D53E3" w:rsidP="00536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FA3" w:rsidRPr="00C94614" w:rsidRDefault="0053602B" w:rsidP="005360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75FA3" w:rsidRPr="00C94614">
        <w:rPr>
          <w:rFonts w:ascii="Arial" w:hAnsi="Arial" w:cs="Arial"/>
          <w:sz w:val="20"/>
          <w:szCs w:val="20"/>
        </w:rPr>
        <w:t>Table 2</w:t>
      </w:r>
      <w:r w:rsidR="00C94614">
        <w:rPr>
          <w:rFonts w:ascii="Arial" w:hAnsi="Arial" w:cs="Arial"/>
          <w:sz w:val="20"/>
          <w:szCs w:val="20"/>
        </w:rPr>
        <w:t>.</w:t>
      </w:r>
      <w:r w:rsidR="00F75FA3" w:rsidRPr="00C94614">
        <w:rPr>
          <w:rFonts w:ascii="Arial" w:hAnsi="Arial" w:cs="Arial"/>
          <w:sz w:val="20"/>
          <w:szCs w:val="20"/>
        </w:rPr>
        <w:t xml:space="preserve"> presents the results of shooting on goal (score / attempt) in various situations with the percentage of efficiency, systematic under certain playing positions.</w:t>
      </w:r>
    </w:p>
    <w:p w:rsidR="000E7347" w:rsidRPr="00511E17" w:rsidRDefault="00E969A0" w:rsidP="00E969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C94614">
        <w:rPr>
          <w:rFonts w:ascii="Arial" w:hAnsi="Arial" w:cs="Arial"/>
          <w:color w:val="222222"/>
          <w:sz w:val="20"/>
          <w:szCs w:val="20"/>
          <w:lang w:val="en"/>
        </w:rPr>
        <w:t>Table 3</w:t>
      </w:r>
      <w:r w:rsidR="00DA10EF" w:rsidRPr="007A52D1">
        <w:rPr>
          <w:rFonts w:ascii="Arial" w:hAnsi="Arial" w:cs="Arial"/>
          <w:color w:val="222222"/>
          <w:sz w:val="20"/>
          <w:szCs w:val="20"/>
          <w:lang w:val="en"/>
        </w:rPr>
        <w:t>. MANOVA - multi</w:t>
      </w:r>
      <w:r w:rsidR="0001759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variate differences between two handball teams for </w:t>
      </w:r>
      <w:r w:rsidR="00713BA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shots on </w:t>
      </w:r>
      <w:r w:rsidR="00DA10EF" w:rsidRPr="007A52D1">
        <w:rPr>
          <w:rFonts w:ascii="Arial" w:hAnsi="Arial" w:cs="Arial"/>
          <w:color w:val="222222"/>
          <w:sz w:val="20"/>
          <w:szCs w:val="20"/>
          <w:lang w:val="en"/>
        </w:rPr>
        <w:t>goal variables</w:t>
      </w:r>
    </w:p>
    <w:p w:rsidR="004A2CB6" w:rsidRPr="007A52D1" w:rsidRDefault="004A2CB6" w:rsidP="00E969A0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tbl>
      <w:tblPr>
        <w:tblStyle w:val="Reetkatablice4"/>
        <w:tblW w:w="8500" w:type="dxa"/>
        <w:jc w:val="center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2"/>
        <w:gridCol w:w="2775"/>
      </w:tblGrid>
      <w:tr w:rsidR="000E7347" w:rsidRPr="00D12FA0" w:rsidTr="00954114">
        <w:trPr>
          <w:trHeight w:val="317"/>
          <w:jc w:val="center"/>
        </w:trPr>
        <w:tc>
          <w:tcPr>
            <w:tcW w:w="1431" w:type="dxa"/>
            <w:vMerge w:val="restart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Effect</w:t>
            </w:r>
          </w:p>
        </w:tc>
        <w:tc>
          <w:tcPr>
            <w:tcW w:w="7069" w:type="dxa"/>
            <w:gridSpan w:val="4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Multivariate Tests of Significante</w:t>
            </w:r>
          </w:p>
        </w:tc>
      </w:tr>
      <w:tr w:rsidR="000E7347" w:rsidRPr="00D12FA0" w:rsidTr="00954114">
        <w:trPr>
          <w:trHeight w:val="317"/>
          <w:jc w:val="center"/>
        </w:trPr>
        <w:tc>
          <w:tcPr>
            <w:tcW w:w="1431" w:type="dxa"/>
            <w:vMerge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Test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Value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</w:p>
        </w:tc>
      </w:tr>
      <w:tr w:rsidR="000E7347" w:rsidRPr="00D12FA0" w:rsidTr="00954114">
        <w:trPr>
          <w:trHeight w:val="317"/>
          <w:jc w:val="center"/>
        </w:trPr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Intercept</w:t>
            </w:r>
          </w:p>
        </w:tc>
        <w:tc>
          <w:tcPr>
            <w:tcW w:w="1431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Wilks</w:t>
            </w:r>
          </w:p>
        </w:tc>
        <w:tc>
          <w:tcPr>
            <w:tcW w:w="1431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0,34</w:t>
            </w:r>
          </w:p>
        </w:tc>
        <w:tc>
          <w:tcPr>
            <w:tcW w:w="1432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7,07</w:t>
            </w:r>
          </w:p>
        </w:tc>
        <w:tc>
          <w:tcPr>
            <w:tcW w:w="2775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</w:tr>
      <w:tr w:rsidR="000E7347" w:rsidRPr="00D12FA0" w:rsidTr="00954114">
        <w:trPr>
          <w:trHeight w:val="299"/>
          <w:jc w:val="center"/>
        </w:trPr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Klasif</w:t>
            </w:r>
          </w:p>
        </w:tc>
        <w:tc>
          <w:tcPr>
            <w:tcW w:w="1431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Wilks</w:t>
            </w:r>
          </w:p>
        </w:tc>
        <w:tc>
          <w:tcPr>
            <w:tcW w:w="1431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0,69</w:t>
            </w:r>
          </w:p>
        </w:tc>
        <w:tc>
          <w:tcPr>
            <w:tcW w:w="1432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1,58</w:t>
            </w:r>
          </w:p>
        </w:tc>
        <w:tc>
          <w:tcPr>
            <w:tcW w:w="2775" w:type="dxa"/>
            <w:vAlign w:val="center"/>
          </w:tcPr>
          <w:p w:rsidR="000E7347" w:rsidRPr="00D12FA0" w:rsidRDefault="000E7347" w:rsidP="00E9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0,15</w:t>
            </w:r>
          </w:p>
        </w:tc>
      </w:tr>
    </w:tbl>
    <w:p w:rsidR="002A598B" w:rsidRDefault="007E7182" w:rsidP="002A598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</w:p>
    <w:p w:rsidR="00EC791A" w:rsidRPr="007A52D1" w:rsidRDefault="00DB0DF5" w:rsidP="002A598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</w:t>
      </w:r>
      <w:r w:rsidR="007E7182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C791A" w:rsidRPr="0053602B">
        <w:rPr>
          <w:rFonts w:ascii="Arial" w:hAnsi="Arial" w:cs="Arial"/>
          <w:b/>
          <w:color w:val="222222"/>
          <w:sz w:val="20"/>
          <w:szCs w:val="20"/>
          <w:lang w:val="en"/>
        </w:rPr>
        <w:t>Legend</w:t>
      </w:r>
      <w:r w:rsidR="00EC791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: Intercept – the value of free </w:t>
      </w:r>
      <w:r w:rsidR="00870ACD" w:rsidRPr="007A52D1">
        <w:rPr>
          <w:rFonts w:ascii="Arial" w:hAnsi="Arial" w:cs="Arial"/>
          <w:color w:val="222222"/>
          <w:sz w:val="20"/>
          <w:szCs w:val="20"/>
          <w:lang w:val="en"/>
        </w:rPr>
        <w:t>coefficient</w:t>
      </w:r>
      <w:r w:rsidR="00EC791A" w:rsidRPr="007A52D1">
        <w:rPr>
          <w:rFonts w:ascii="Arial" w:hAnsi="Arial" w:cs="Arial"/>
          <w:color w:val="222222"/>
          <w:sz w:val="20"/>
          <w:szCs w:val="20"/>
          <w:lang w:val="en"/>
        </w:rPr>
        <w:t>; F – F value statistics, p – significance level</w:t>
      </w:r>
    </w:p>
    <w:p w:rsidR="004A2CB6" w:rsidRDefault="004A2CB6" w:rsidP="002A598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6E51F1" w:rsidRPr="007A52D1" w:rsidRDefault="00740AA7" w:rsidP="002A598B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6E51F1" w:rsidRPr="007A52D1">
        <w:rPr>
          <w:rFonts w:ascii="Arial" w:hAnsi="Arial" w:cs="Arial"/>
          <w:color w:val="222222"/>
          <w:sz w:val="20"/>
          <w:szCs w:val="20"/>
          <w:lang w:val="en"/>
        </w:rPr>
        <w:t>R</w:t>
      </w:r>
      <w:r w:rsidR="009E120A" w:rsidRPr="007A52D1">
        <w:rPr>
          <w:rFonts w:ascii="Arial" w:hAnsi="Arial" w:cs="Arial"/>
          <w:color w:val="222222"/>
          <w:sz w:val="20"/>
          <w:szCs w:val="20"/>
          <w:lang w:val="en"/>
        </w:rPr>
        <w:t>esults</w:t>
      </w:r>
      <w:r w:rsidR="008B047F">
        <w:rPr>
          <w:rFonts w:ascii="Arial" w:hAnsi="Arial" w:cs="Arial"/>
          <w:color w:val="222222"/>
          <w:sz w:val="20"/>
          <w:szCs w:val="20"/>
          <w:lang w:val="en"/>
        </w:rPr>
        <w:t xml:space="preserve"> from Table 3</w:t>
      </w:r>
      <w:r w:rsidR="00511E17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="009E120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indicate that there is no statistically significant difference between </w:t>
      </w:r>
      <w:r w:rsidR="009E120A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9E120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and </w:t>
      </w:r>
      <w:r w:rsidR="009E120A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6F717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handball players</w:t>
      </w:r>
      <w:r w:rsidR="009E120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(Wilks = 0.69; F = 1.58; p 0.15).</w:t>
      </w:r>
      <w:r w:rsidR="004A2CB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B06725" w:rsidRPr="007A52D1" w:rsidRDefault="00740AA7" w:rsidP="00740AA7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8B047F">
        <w:rPr>
          <w:rFonts w:ascii="Arial" w:hAnsi="Arial" w:cs="Arial"/>
          <w:color w:val="222222"/>
          <w:sz w:val="20"/>
          <w:szCs w:val="20"/>
          <w:lang w:val="en"/>
        </w:rPr>
        <w:t>Table 4</w:t>
      </w:r>
      <w:r w:rsidR="00B06725" w:rsidRPr="007A52D1">
        <w:rPr>
          <w:rFonts w:ascii="Arial" w:hAnsi="Arial" w:cs="Arial"/>
          <w:color w:val="222222"/>
          <w:sz w:val="20"/>
          <w:szCs w:val="20"/>
          <w:lang w:val="en"/>
        </w:rPr>
        <w:t>. ANOVA - univariate differences between the two han</w:t>
      </w:r>
      <w:r w:rsidR="00EA049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dball teams in the shots on </w:t>
      </w:r>
      <w:r w:rsidR="00B06725" w:rsidRPr="007A52D1">
        <w:rPr>
          <w:rFonts w:ascii="Arial" w:hAnsi="Arial" w:cs="Arial"/>
          <w:color w:val="222222"/>
          <w:sz w:val="20"/>
          <w:szCs w:val="20"/>
          <w:lang w:val="en"/>
        </w:rPr>
        <w:t>goal variables</w:t>
      </w:r>
    </w:p>
    <w:tbl>
      <w:tblPr>
        <w:tblStyle w:val="Reetkatablice2"/>
        <w:tblpPr w:leftFromText="180" w:rightFromText="180" w:vertAnchor="text" w:horzAnchor="margin" w:tblpXSpec="center" w:tblpY="177"/>
        <w:tblW w:w="8359" w:type="dxa"/>
        <w:tblLook w:val="04A0" w:firstRow="1" w:lastRow="0" w:firstColumn="1" w:lastColumn="0" w:noHBand="0" w:noVBand="1"/>
      </w:tblPr>
      <w:tblGrid>
        <w:gridCol w:w="2123"/>
        <w:gridCol w:w="1321"/>
        <w:gridCol w:w="1329"/>
        <w:gridCol w:w="1125"/>
        <w:gridCol w:w="2461"/>
      </w:tblGrid>
      <w:tr w:rsidR="004A2CB6" w:rsidRPr="00D12FA0" w:rsidTr="00D12FA0">
        <w:trPr>
          <w:trHeight w:val="277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Dependent Variable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Test of SS Whole Model vs. SS Residual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outset" w:sz="6" w:space="0" w:color="111111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Multi R</w:t>
            </w:r>
          </w:p>
        </w:tc>
        <w:tc>
          <w:tcPr>
            <w:tcW w:w="1329" w:type="dxa"/>
            <w:tcBorders>
              <w:top w:val="single" w:sz="4" w:space="0" w:color="auto"/>
              <w:bottom w:val="outset" w:sz="6" w:space="0" w:color="111111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Multi R2</w:t>
            </w:r>
          </w:p>
        </w:tc>
        <w:tc>
          <w:tcPr>
            <w:tcW w:w="1125" w:type="dxa"/>
            <w:tcBorders>
              <w:top w:val="single" w:sz="4" w:space="0" w:color="auto"/>
              <w:bottom w:val="outset" w:sz="6" w:space="0" w:color="111111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2461" w:type="dxa"/>
            <w:tcBorders>
              <w:top w:val="single" w:sz="4" w:space="0" w:color="auto"/>
              <w:bottom w:val="outset" w:sz="6" w:space="0" w:color="111111"/>
            </w:tcBorders>
            <w:shd w:val="clear" w:color="auto" w:fill="BFBFBF" w:themeFill="background1" w:themeFillShade="B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FSS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0,53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0,03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0,13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0,72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FSU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0,70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0,05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0,22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0,64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LSS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0,07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0,05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0,22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0,64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LSU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0,13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0,17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0,79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0,38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SSS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0,12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0,15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0,71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0,40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SSU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0,64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0,04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0,19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0,67</w:t>
            </w:r>
          </w:p>
        </w:tc>
      </w:tr>
      <w:tr w:rsidR="004A2CB6" w:rsidRPr="00D12FA0" w:rsidTr="00D12FA0">
        <w:trPr>
          <w:trHeight w:val="261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FBS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0,04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0,02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0,07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0,79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FBU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0,10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0,01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0,48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0,49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b/>
                <w:sz w:val="18"/>
                <w:szCs w:val="18"/>
              </w:rPr>
              <w:t>7MS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0,03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0,05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0,83</w:t>
            </w:r>
          </w:p>
        </w:tc>
      </w:tr>
      <w:tr w:rsidR="004A2CB6" w:rsidRPr="00D12FA0" w:rsidTr="00D12FA0">
        <w:trPr>
          <w:trHeight w:val="277"/>
        </w:trPr>
        <w:tc>
          <w:tcPr>
            <w:tcW w:w="2123" w:type="dxa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7MU</w:t>
            </w:r>
          </w:p>
        </w:tc>
        <w:tc>
          <w:tcPr>
            <w:tcW w:w="13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0,16</w:t>
            </w:r>
          </w:p>
        </w:tc>
        <w:tc>
          <w:tcPr>
            <w:tcW w:w="1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0,26</w:t>
            </w:r>
          </w:p>
        </w:tc>
        <w:tc>
          <w:tcPr>
            <w:tcW w:w="11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sz w:val="18"/>
                <w:szCs w:val="18"/>
              </w:rPr>
              <w:t>1,21</w:t>
            </w:r>
          </w:p>
        </w:tc>
        <w:tc>
          <w:tcPr>
            <w:tcW w:w="24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A2CB6" w:rsidRPr="00D12FA0" w:rsidRDefault="004A2CB6" w:rsidP="00740AA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12FA0">
              <w:rPr>
                <w:rFonts w:ascii="Arial Narrow" w:hAnsi="Arial Narrow" w:cs="Arial"/>
                <w:color w:val="000000"/>
                <w:sz w:val="18"/>
                <w:szCs w:val="18"/>
              </w:rPr>
              <w:t>0,28</w:t>
            </w:r>
          </w:p>
        </w:tc>
      </w:tr>
    </w:tbl>
    <w:p w:rsidR="008B7BB1" w:rsidRDefault="008B7BB1" w:rsidP="004A2CB6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4A2CB6" w:rsidRPr="007A52D1" w:rsidRDefault="00F2784F" w:rsidP="000265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AA7">
        <w:rPr>
          <w:rFonts w:ascii="Arial" w:hAnsi="Arial" w:cs="Arial"/>
          <w:b/>
          <w:color w:val="222222"/>
          <w:sz w:val="20"/>
          <w:szCs w:val="20"/>
          <w:lang w:val="en"/>
        </w:rPr>
        <w:t>Legend</w:t>
      </w:r>
      <w:r w:rsidRPr="007A52D1">
        <w:rPr>
          <w:rFonts w:ascii="Arial" w:hAnsi="Arial" w:cs="Arial"/>
          <w:color w:val="222222"/>
          <w:sz w:val="20"/>
          <w:szCs w:val="20"/>
          <w:lang w:val="en"/>
        </w:rPr>
        <w:t>: Multi R-correlation coefficient (beta); Multi-R2 coefficient of determination; F-F value statistics;</w:t>
      </w:r>
      <w:r w:rsidR="004A2CB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7A52D1">
        <w:rPr>
          <w:rFonts w:ascii="Arial" w:hAnsi="Arial" w:cs="Arial"/>
          <w:color w:val="222222"/>
          <w:sz w:val="20"/>
          <w:szCs w:val="20"/>
          <w:lang w:val="en"/>
        </w:rPr>
        <w:t>p-level of significance</w:t>
      </w:r>
      <w:r w:rsidR="00333489" w:rsidRPr="007A52D1">
        <w:rPr>
          <w:rFonts w:ascii="Arial" w:hAnsi="Arial" w:cs="Arial"/>
          <w:color w:val="222222"/>
          <w:sz w:val="20"/>
          <w:szCs w:val="20"/>
          <w:lang w:val="en"/>
        </w:rPr>
        <w:t>;</w:t>
      </w:r>
      <w:r w:rsidR="004A2CB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A2CB6" w:rsidRPr="004A2CB6">
        <w:rPr>
          <w:rFonts w:ascii="Arial" w:hAnsi="Arial" w:cs="Arial"/>
          <w:sz w:val="20"/>
          <w:szCs w:val="20"/>
        </w:rPr>
        <w:t xml:space="preserve">FSS </w:t>
      </w:r>
      <w:r w:rsidR="004A2CB6" w:rsidRPr="00B445C2">
        <w:rPr>
          <w:rFonts w:ascii="Arial" w:hAnsi="Arial" w:cs="Arial"/>
          <w:sz w:val="20"/>
          <w:szCs w:val="20"/>
        </w:rPr>
        <w:t xml:space="preserve">- field shots sucessfull (from the backcourt positions); </w:t>
      </w:r>
      <w:r w:rsidR="004A2CB6" w:rsidRPr="004A2CB6">
        <w:rPr>
          <w:rFonts w:ascii="Arial" w:hAnsi="Arial" w:cs="Arial"/>
          <w:sz w:val="20"/>
          <w:szCs w:val="20"/>
        </w:rPr>
        <w:t>FSU</w:t>
      </w:r>
      <w:r w:rsidR="004A2CB6" w:rsidRPr="00B445C2">
        <w:rPr>
          <w:rFonts w:ascii="Arial" w:hAnsi="Arial" w:cs="Arial"/>
          <w:sz w:val="20"/>
          <w:szCs w:val="20"/>
        </w:rPr>
        <w:t xml:space="preserve"> - field shots unsucessfull (from the backcourt positions); </w:t>
      </w:r>
      <w:r w:rsidR="004A2CB6" w:rsidRPr="004A2CB6">
        <w:rPr>
          <w:rFonts w:ascii="Arial" w:hAnsi="Arial" w:cs="Arial"/>
          <w:sz w:val="20"/>
          <w:szCs w:val="20"/>
        </w:rPr>
        <w:t>LSS</w:t>
      </w:r>
      <w:r w:rsidR="004A2CB6" w:rsidRPr="00B445C2">
        <w:rPr>
          <w:rFonts w:ascii="Arial" w:hAnsi="Arial" w:cs="Arial"/>
          <w:sz w:val="20"/>
          <w:szCs w:val="20"/>
        </w:rPr>
        <w:t xml:space="preserve"> - line shots successful (from the pivot position); </w:t>
      </w:r>
      <w:r w:rsidR="004A2CB6" w:rsidRPr="004A2CB6">
        <w:rPr>
          <w:rFonts w:ascii="Arial" w:hAnsi="Arial" w:cs="Arial"/>
          <w:sz w:val="20"/>
          <w:szCs w:val="20"/>
        </w:rPr>
        <w:t>LSU</w:t>
      </w:r>
      <w:r w:rsidR="004A2CB6" w:rsidRPr="00B445C2">
        <w:rPr>
          <w:rFonts w:ascii="Arial" w:hAnsi="Arial" w:cs="Arial"/>
          <w:sz w:val="20"/>
          <w:szCs w:val="20"/>
        </w:rPr>
        <w:t xml:space="preserve"> - line shots uncucessfull (from the pivot position); </w:t>
      </w:r>
      <w:r w:rsidR="004A2CB6" w:rsidRPr="004A2CB6">
        <w:rPr>
          <w:rFonts w:ascii="Arial" w:hAnsi="Arial" w:cs="Arial"/>
          <w:sz w:val="20"/>
          <w:szCs w:val="20"/>
        </w:rPr>
        <w:t>SSS</w:t>
      </w:r>
      <w:r w:rsidR="004A2CB6" w:rsidRPr="00B445C2">
        <w:rPr>
          <w:rFonts w:ascii="Arial" w:hAnsi="Arial" w:cs="Arial"/>
          <w:sz w:val="20"/>
          <w:szCs w:val="20"/>
        </w:rPr>
        <w:t xml:space="preserve"> - </w:t>
      </w:r>
      <w:r w:rsidR="004A2CB6">
        <w:rPr>
          <w:rFonts w:ascii="Arial" w:hAnsi="Arial" w:cs="Arial"/>
          <w:sz w:val="20"/>
          <w:szCs w:val="20"/>
        </w:rPr>
        <w:t xml:space="preserve">side shots </w:t>
      </w:r>
      <w:r w:rsidR="004A2CB6" w:rsidRPr="00B445C2">
        <w:rPr>
          <w:rFonts w:ascii="Arial" w:hAnsi="Arial" w:cs="Arial"/>
          <w:sz w:val="20"/>
          <w:szCs w:val="20"/>
        </w:rPr>
        <w:t xml:space="preserve">sucessfull (from the wings’ position); </w:t>
      </w:r>
      <w:r w:rsidR="004A2CB6" w:rsidRPr="004A2CB6">
        <w:rPr>
          <w:rFonts w:ascii="Arial" w:hAnsi="Arial" w:cs="Arial"/>
          <w:sz w:val="20"/>
          <w:szCs w:val="20"/>
        </w:rPr>
        <w:t>SSU</w:t>
      </w:r>
      <w:r w:rsidR="004A2CB6" w:rsidRPr="00B445C2">
        <w:rPr>
          <w:rFonts w:ascii="Arial" w:hAnsi="Arial" w:cs="Arial"/>
          <w:sz w:val="20"/>
          <w:szCs w:val="20"/>
        </w:rPr>
        <w:t xml:space="preserve"> - side shots unsucessfull (from the wings’ position); </w:t>
      </w:r>
      <w:r w:rsidR="004A2CB6" w:rsidRPr="004A2CB6">
        <w:rPr>
          <w:rFonts w:ascii="Arial" w:hAnsi="Arial" w:cs="Arial"/>
          <w:sz w:val="20"/>
          <w:szCs w:val="20"/>
        </w:rPr>
        <w:t>FBS</w:t>
      </w:r>
      <w:r w:rsidR="004A2CB6" w:rsidRPr="00B445C2">
        <w:rPr>
          <w:rFonts w:ascii="Arial" w:hAnsi="Arial" w:cs="Arial"/>
          <w:sz w:val="20"/>
          <w:szCs w:val="20"/>
        </w:rPr>
        <w:t xml:space="preserve"> - fastbreak sucessful; </w:t>
      </w:r>
      <w:r w:rsidR="004A2CB6" w:rsidRPr="004A2CB6">
        <w:rPr>
          <w:rFonts w:ascii="Arial" w:hAnsi="Arial" w:cs="Arial"/>
          <w:sz w:val="20"/>
          <w:szCs w:val="20"/>
        </w:rPr>
        <w:t>FBU</w:t>
      </w:r>
      <w:r w:rsidR="004A2CB6" w:rsidRPr="00B445C2">
        <w:rPr>
          <w:rFonts w:ascii="Arial" w:hAnsi="Arial" w:cs="Arial"/>
          <w:sz w:val="20"/>
          <w:szCs w:val="20"/>
        </w:rPr>
        <w:t xml:space="preserve"> - fastbreak unsucessful; </w:t>
      </w:r>
      <w:r w:rsidR="004A2CB6" w:rsidRPr="004A2CB6">
        <w:rPr>
          <w:rFonts w:ascii="Arial" w:hAnsi="Arial" w:cs="Arial"/>
          <w:sz w:val="20"/>
          <w:szCs w:val="20"/>
        </w:rPr>
        <w:t>7MS</w:t>
      </w:r>
      <w:r w:rsidR="004A2CB6" w:rsidRPr="00B445C2">
        <w:rPr>
          <w:rFonts w:ascii="Arial" w:hAnsi="Arial" w:cs="Arial"/>
          <w:sz w:val="20"/>
          <w:szCs w:val="20"/>
        </w:rPr>
        <w:t xml:space="preserve"> - 7 meters sucessfull; </w:t>
      </w:r>
      <w:r w:rsidR="004A2CB6" w:rsidRPr="004A2CB6">
        <w:rPr>
          <w:rFonts w:ascii="Arial" w:hAnsi="Arial" w:cs="Arial"/>
          <w:sz w:val="20"/>
          <w:szCs w:val="20"/>
        </w:rPr>
        <w:t>7MU</w:t>
      </w:r>
      <w:r w:rsidR="004A2CB6" w:rsidRPr="00B445C2">
        <w:rPr>
          <w:rFonts w:ascii="Arial" w:hAnsi="Arial" w:cs="Arial"/>
          <w:sz w:val="20"/>
          <w:szCs w:val="20"/>
        </w:rPr>
        <w:t xml:space="preserve"> - 7 meters unsucessfull.</w:t>
      </w:r>
    </w:p>
    <w:p w:rsidR="00A05225" w:rsidRDefault="00A05225" w:rsidP="00740AA7">
      <w:pPr>
        <w:tabs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A2CB6" w:rsidRDefault="00740AA7" w:rsidP="00740AA7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A0522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univariate analysis of variance was made to display the content of each variable to a statistically significant difference. The difference was not found in any of the analyzed shots on </w:t>
      </w:r>
      <w:r w:rsidR="008B047F">
        <w:rPr>
          <w:rFonts w:ascii="Arial" w:hAnsi="Arial" w:cs="Arial"/>
          <w:color w:val="222222"/>
          <w:sz w:val="20"/>
          <w:szCs w:val="20"/>
          <w:lang w:val="en"/>
        </w:rPr>
        <w:t>goal variables (Table 4</w:t>
      </w:r>
      <w:r w:rsidR="00A05225" w:rsidRPr="007A52D1">
        <w:rPr>
          <w:rFonts w:ascii="Arial" w:hAnsi="Arial" w:cs="Arial"/>
          <w:color w:val="222222"/>
          <w:sz w:val="20"/>
          <w:szCs w:val="20"/>
          <w:lang w:val="en"/>
        </w:rPr>
        <w:t>.)</w:t>
      </w:r>
      <w:r w:rsidR="00A0522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05225" w:rsidRPr="007A52D1">
        <w:rPr>
          <w:rFonts w:ascii="Arial" w:hAnsi="Arial" w:cs="Arial"/>
          <w:color w:val="222222"/>
          <w:sz w:val="20"/>
          <w:szCs w:val="20"/>
          <w:lang w:val="en"/>
        </w:rPr>
        <w:t>It is evident that these variables do not present statistically significant differences between two analyzed handball teams.</w:t>
      </w:r>
      <w:r w:rsidR="003265BC" w:rsidRPr="007A52D1">
        <w:rPr>
          <w:rFonts w:ascii="Arial" w:hAnsi="Arial" w:cs="Arial"/>
          <w:sz w:val="20"/>
          <w:szCs w:val="20"/>
        </w:rPr>
        <w:tab/>
      </w:r>
    </w:p>
    <w:p w:rsidR="004C28C5" w:rsidRDefault="004C28C5" w:rsidP="000A1C7E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4C28C5" w:rsidRDefault="004C28C5" w:rsidP="000A1C7E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b/>
          <w:color w:val="222222"/>
          <w:lang w:val="en"/>
        </w:rPr>
      </w:pPr>
      <w:r w:rsidRPr="004C28C5">
        <w:rPr>
          <w:rFonts w:ascii="Arial" w:hAnsi="Arial" w:cs="Arial"/>
          <w:b/>
          <w:color w:val="222222"/>
          <w:lang w:val="en"/>
        </w:rPr>
        <w:t>Discussion</w:t>
      </w:r>
    </w:p>
    <w:p w:rsidR="004C28C5" w:rsidRPr="004C28C5" w:rsidRDefault="004C28C5" w:rsidP="000A1C7E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b/>
          <w:color w:val="222222"/>
          <w:lang w:val="en"/>
        </w:rPr>
      </w:pPr>
    </w:p>
    <w:p w:rsidR="006A6406" w:rsidRDefault="0014298A" w:rsidP="000A1C7E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B8587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As expected, </w:t>
      </w:r>
      <w:r w:rsidR="00512207">
        <w:rPr>
          <w:rFonts w:ascii="Arial" w:hAnsi="Arial" w:cs="Arial"/>
          <w:color w:val="222222"/>
          <w:sz w:val="20"/>
          <w:szCs w:val="20"/>
          <w:lang w:val="en"/>
        </w:rPr>
        <w:t>T</w:t>
      </w:r>
      <w:r w:rsidR="004270DB">
        <w:rPr>
          <w:rFonts w:ascii="Arial" w:hAnsi="Arial" w:cs="Arial"/>
          <w:color w:val="222222"/>
          <w:sz w:val="20"/>
          <w:szCs w:val="20"/>
          <w:lang w:val="en"/>
        </w:rPr>
        <w:t xml:space="preserve">able 1. shows that </w:t>
      </w:r>
      <w:r w:rsidR="00B8587F" w:rsidRPr="007A52D1">
        <w:rPr>
          <w:rFonts w:ascii="Arial" w:hAnsi="Arial" w:cs="Arial"/>
          <w:color w:val="222222"/>
          <w:sz w:val="20"/>
          <w:szCs w:val="20"/>
          <w:lang w:val="en"/>
        </w:rPr>
        <w:t>most shots on goal were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from the </w:t>
      </w:r>
      <w:r w:rsidR="006E6A6D" w:rsidRPr="007A52D1">
        <w:rPr>
          <w:rFonts w:ascii="Arial" w:hAnsi="Arial" w:cs="Arial"/>
          <w:color w:val="222222"/>
          <w:sz w:val="20"/>
          <w:szCs w:val="20"/>
          <w:lang w:val="en"/>
        </w:rPr>
        <w:t>field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position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4C1148">
        <w:rPr>
          <w:rFonts w:ascii="Arial" w:hAnsi="Arial" w:cs="Arial"/>
          <w:color w:val="222222"/>
          <w:sz w:val="20"/>
          <w:szCs w:val="20"/>
          <w:lang w:val="en"/>
        </w:rPr>
        <w:t xml:space="preserve"> - FS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</w:t>
      </w:r>
      <w:r w:rsidR="002E0CBB">
        <w:rPr>
          <w:rFonts w:ascii="Arial" w:hAnsi="Arial" w:cs="Arial"/>
          <w:color w:val="222222"/>
          <w:sz w:val="20"/>
          <w:szCs w:val="20"/>
          <w:lang w:val="en"/>
        </w:rPr>
        <w:t>363 goals from 699</w:t>
      </w:r>
      <w:r w:rsidR="00EC0AB1">
        <w:rPr>
          <w:rFonts w:ascii="Arial" w:hAnsi="Arial" w:cs="Arial"/>
          <w:color w:val="222222"/>
          <w:sz w:val="20"/>
          <w:szCs w:val="20"/>
          <w:lang w:val="en"/>
        </w:rPr>
        <w:t xml:space="preserve"> attempts</w:t>
      </w:r>
      <w:r w:rsidR="00A97D11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. It is understood that </w:t>
      </w:r>
      <w:r w:rsidR="00B822D8" w:rsidRPr="007A52D1">
        <w:rPr>
          <w:rFonts w:ascii="Arial" w:hAnsi="Arial" w:cs="Arial"/>
          <w:color w:val="222222"/>
          <w:sz w:val="20"/>
          <w:szCs w:val="20"/>
          <w:lang w:val="en"/>
        </w:rPr>
        <w:t>field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players are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good shooter</w:t>
      </w:r>
      <w:r w:rsidR="00B822D8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from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ground and from jump;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they have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very good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running start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to the ball and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they are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equally dangerous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from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all three </w:t>
      </w:r>
      <w:r w:rsidR="00B822D8" w:rsidRPr="007A52D1">
        <w:rPr>
          <w:rFonts w:ascii="Arial" w:hAnsi="Arial" w:cs="Arial"/>
          <w:color w:val="222222"/>
          <w:sz w:val="20"/>
          <w:szCs w:val="20"/>
          <w:lang w:val="en"/>
        </w:rPr>
        <w:t>field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playing</w:t>
      </w:r>
      <w:r w:rsidR="00437579">
        <w:rPr>
          <w:rFonts w:ascii="Arial" w:hAnsi="Arial" w:cs="Arial"/>
          <w:color w:val="222222"/>
          <w:sz w:val="20"/>
          <w:szCs w:val="20"/>
          <w:lang w:val="en"/>
        </w:rPr>
        <w:t xml:space="preserve"> positions (Malić and Dvoršek, 2011).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Consequently, it is logical and expected that they make most shots due to the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>ir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positioning on the field,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they have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longest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control 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time,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B822D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longest 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contact with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ball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and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then </w:t>
      </w:r>
      <w:r w:rsidR="00EA24A8" w:rsidRPr="007A52D1">
        <w:rPr>
          <w:rFonts w:ascii="Arial" w:hAnsi="Arial" w:cs="Arial"/>
          <w:color w:val="222222"/>
          <w:sz w:val="20"/>
          <w:szCs w:val="20"/>
          <w:lang w:val="en"/>
        </w:rPr>
        <w:t>they can operate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at optimal spatial positions (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>central part</w:t>
      </w:r>
      <w:r w:rsidR="00E2597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of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E25973" w:rsidRPr="007A52D1">
        <w:rPr>
          <w:rFonts w:ascii="Arial" w:hAnsi="Arial" w:cs="Arial"/>
          <w:color w:val="222222"/>
          <w:sz w:val="20"/>
          <w:szCs w:val="20"/>
          <w:lang w:val="en"/>
        </w:rPr>
        <w:t>handball court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). That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>opens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for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them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>the best overview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and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greatest 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>shooting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angle in relation to </w:t>
      </w:r>
      <w:r w:rsidR="004235B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>opponent’s goal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>. It can be con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>cluded that the effectiveness from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external position</w:t>
      </w:r>
      <w:r w:rsidR="000F4562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4C1148">
        <w:rPr>
          <w:rFonts w:ascii="Arial" w:hAnsi="Arial" w:cs="Arial"/>
          <w:color w:val="222222"/>
          <w:sz w:val="20"/>
          <w:szCs w:val="20"/>
          <w:lang w:val="en"/>
        </w:rPr>
        <w:t xml:space="preserve"> was at a good</w:t>
      </w:r>
      <w:r w:rsidR="000A1C7E">
        <w:rPr>
          <w:rFonts w:ascii="Arial" w:hAnsi="Arial" w:cs="Arial"/>
          <w:color w:val="222222"/>
          <w:sz w:val="20"/>
          <w:szCs w:val="20"/>
          <w:lang w:val="en"/>
        </w:rPr>
        <w:t xml:space="preserve"> level</w:t>
      </w:r>
      <w:r w:rsidR="004C1148">
        <w:rPr>
          <w:rFonts w:ascii="Arial" w:hAnsi="Arial" w:cs="Arial"/>
          <w:color w:val="222222"/>
          <w:sz w:val="20"/>
          <w:szCs w:val="20"/>
          <w:lang w:val="en"/>
        </w:rPr>
        <w:t xml:space="preserve"> (48 % </w:t>
      </w:r>
      <w:r w:rsidR="004C1148" w:rsidRPr="004C1148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2E0CBB">
        <w:rPr>
          <w:rFonts w:ascii="Arial" w:hAnsi="Arial" w:cs="Arial"/>
          <w:color w:val="222222"/>
          <w:sz w:val="20"/>
          <w:szCs w:val="20"/>
          <w:lang w:val="en"/>
        </w:rPr>
        <w:t>, 56</w:t>
      </w:r>
      <w:r w:rsidR="004C1148">
        <w:rPr>
          <w:rFonts w:ascii="Arial" w:hAnsi="Arial" w:cs="Arial"/>
          <w:color w:val="222222"/>
          <w:sz w:val="20"/>
          <w:szCs w:val="20"/>
          <w:lang w:val="en"/>
        </w:rPr>
        <w:t xml:space="preserve"> % </w:t>
      </w:r>
      <w:r w:rsidR="004C1148" w:rsidRPr="004C1148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4C1148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="000A1C7E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94FF2" w:rsidRPr="007A52D1">
        <w:rPr>
          <w:rFonts w:ascii="Arial" w:hAnsi="Arial" w:cs="Arial"/>
          <w:color w:val="222222"/>
          <w:sz w:val="20"/>
          <w:szCs w:val="20"/>
          <w:lang w:val="en"/>
        </w:rPr>
        <w:t>The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good </w:t>
      </w:r>
      <w:r w:rsidR="00494FF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and </w:t>
      </w:r>
      <w:r w:rsidR="00887DB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quality </w:t>
      </w:r>
      <w:r w:rsidR="00494FF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of a team’s game </w:t>
      </w:r>
      <w:r w:rsidR="00CA2DFB" w:rsidRPr="007A52D1">
        <w:rPr>
          <w:rFonts w:ascii="Arial" w:hAnsi="Arial" w:cs="Arial"/>
          <w:color w:val="222222"/>
          <w:sz w:val="20"/>
          <w:szCs w:val="20"/>
          <w:lang w:val="en"/>
        </w:rPr>
        <w:t>large</w:t>
      </w:r>
      <w:r w:rsidR="00494FF2" w:rsidRPr="007A52D1">
        <w:rPr>
          <w:rFonts w:ascii="Arial" w:hAnsi="Arial" w:cs="Arial"/>
          <w:color w:val="222222"/>
          <w:sz w:val="20"/>
          <w:szCs w:val="20"/>
          <w:lang w:val="en"/>
        </w:rPr>
        <w:t>ly</w:t>
      </w:r>
      <w:r w:rsidR="00CA2DF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depends on </w:t>
      </w:r>
      <w:r w:rsidR="00494FF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887DB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greater distance </w:t>
      </w:r>
      <w:r w:rsidR="003D0A4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shooting </w:t>
      </w:r>
      <w:r w:rsidR="00B9598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efficiency </w:t>
      </w:r>
      <w:r w:rsidR="00887DB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from </w:t>
      </w:r>
      <w:r w:rsidR="00CA2DF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field </w:t>
      </w:r>
      <w:r w:rsidR="00DD55FE">
        <w:rPr>
          <w:rFonts w:ascii="Arial" w:hAnsi="Arial" w:cs="Arial"/>
          <w:color w:val="222222"/>
          <w:sz w:val="20"/>
          <w:szCs w:val="20"/>
          <w:lang w:val="en"/>
        </w:rPr>
        <w:t xml:space="preserve">position (Štimac, </w:t>
      </w:r>
      <w:r w:rsidR="0037780D">
        <w:rPr>
          <w:rFonts w:ascii="Arial" w:hAnsi="Arial" w:cs="Arial"/>
          <w:color w:val="222222"/>
          <w:sz w:val="20"/>
          <w:szCs w:val="20"/>
          <w:lang w:val="en"/>
        </w:rPr>
        <w:t>et al</w:t>
      </w:r>
      <w:r w:rsidR="00DD55FE">
        <w:rPr>
          <w:rFonts w:ascii="Arial" w:hAnsi="Arial" w:cs="Arial"/>
          <w:color w:val="222222"/>
          <w:sz w:val="20"/>
          <w:szCs w:val="20"/>
          <w:lang w:val="en"/>
        </w:rPr>
        <w:t>, 2015</w:t>
      </w:r>
      <w:r w:rsidR="00211A5A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="00DD55FE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492C0C" w:rsidRPr="000A1C7E" w:rsidRDefault="002312BE" w:rsidP="000A1C7E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0943F7">
        <w:rPr>
          <w:rFonts w:ascii="Arial" w:hAnsi="Arial" w:cs="Arial"/>
          <w:color w:val="222222"/>
          <w:sz w:val="20"/>
          <w:szCs w:val="20"/>
          <w:lang w:val="en"/>
        </w:rPr>
        <w:t>From line position - LS</w:t>
      </w:r>
      <w:r w:rsidR="00404FDD" w:rsidRPr="007A52D1">
        <w:rPr>
          <w:rFonts w:ascii="Arial" w:hAnsi="Arial" w:cs="Arial"/>
          <w:color w:val="222222"/>
          <w:sz w:val="20"/>
          <w:szCs w:val="20"/>
          <w:lang w:val="en"/>
        </w:rPr>
        <w:t>, players</w:t>
      </w:r>
      <w:r w:rsidR="0080181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(pivots)</w:t>
      </w:r>
      <w:r w:rsidR="00492C0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C51AAE" w:rsidRPr="007A52D1">
        <w:rPr>
          <w:rFonts w:ascii="Arial" w:hAnsi="Arial" w:cs="Arial"/>
          <w:color w:val="222222"/>
          <w:sz w:val="20"/>
          <w:szCs w:val="20"/>
          <w:lang w:val="en"/>
        </w:rPr>
        <w:t>sent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a total of 473 </w:t>
      </w:r>
      <w:r w:rsidR="00C51AAE" w:rsidRPr="007A52D1">
        <w:rPr>
          <w:rFonts w:ascii="Arial" w:hAnsi="Arial" w:cs="Arial"/>
          <w:color w:val="222222"/>
          <w:sz w:val="20"/>
          <w:szCs w:val="20"/>
          <w:lang w:val="en"/>
        </w:rPr>
        <w:t>sh</w:t>
      </w:r>
      <w:r w:rsidR="00134ABA" w:rsidRPr="007A52D1">
        <w:rPr>
          <w:rFonts w:ascii="Arial" w:hAnsi="Arial" w:cs="Arial"/>
          <w:color w:val="222222"/>
          <w:sz w:val="20"/>
          <w:szCs w:val="20"/>
          <w:lang w:val="en"/>
        </w:rPr>
        <w:t>ots</w:t>
      </w:r>
      <w:r w:rsidR="00492C0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134AB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and achieved </w:t>
      </w:r>
      <w:r w:rsidR="00D23057">
        <w:rPr>
          <w:rFonts w:ascii="Arial" w:hAnsi="Arial" w:cs="Arial"/>
          <w:color w:val="222222"/>
          <w:sz w:val="20"/>
          <w:szCs w:val="20"/>
          <w:lang w:val="en"/>
        </w:rPr>
        <w:t>362</w:t>
      </w:r>
      <w:r w:rsidR="00404FD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134ABA" w:rsidRPr="007A52D1">
        <w:rPr>
          <w:rFonts w:ascii="Arial" w:hAnsi="Arial" w:cs="Arial"/>
          <w:color w:val="222222"/>
          <w:sz w:val="20"/>
          <w:szCs w:val="20"/>
          <w:lang w:val="en"/>
        </w:rPr>
        <w:t>goals</w:t>
      </w:r>
      <w:r w:rsidR="000943F7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="00EF515E" w:rsidRPr="007A52D1">
        <w:rPr>
          <w:rFonts w:ascii="Arial" w:hAnsi="Arial" w:cs="Arial"/>
          <w:sz w:val="20"/>
          <w:szCs w:val="20"/>
          <w:lang w:val="en"/>
        </w:rPr>
        <w:t xml:space="preserve"> It is obvious</w:t>
      </w:r>
      <w:r w:rsidR="006A6406">
        <w:rPr>
          <w:rFonts w:ascii="Arial" w:hAnsi="Arial" w:cs="Arial"/>
          <w:sz w:val="20"/>
          <w:szCs w:val="20"/>
          <w:lang w:val="en"/>
        </w:rPr>
        <w:t xml:space="preserve"> (Table 2.)</w:t>
      </w:r>
      <w:r w:rsidR="00EF515E" w:rsidRPr="007A52D1">
        <w:rPr>
          <w:rFonts w:ascii="Arial" w:hAnsi="Arial" w:cs="Arial"/>
          <w:sz w:val="20"/>
          <w:szCs w:val="20"/>
          <w:lang w:val="en"/>
        </w:rPr>
        <w:t xml:space="preserve"> that field</w:t>
      </w:r>
      <w:r w:rsidR="001B0197" w:rsidRPr="007A52D1">
        <w:rPr>
          <w:rFonts w:ascii="Arial" w:hAnsi="Arial" w:cs="Arial"/>
          <w:sz w:val="20"/>
          <w:szCs w:val="20"/>
          <w:lang w:val="en"/>
        </w:rPr>
        <w:t xml:space="preserve"> players and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 pivot</w:t>
      </w:r>
      <w:r w:rsidR="00C51AAE" w:rsidRPr="007A52D1">
        <w:rPr>
          <w:rFonts w:ascii="Arial" w:hAnsi="Arial" w:cs="Arial"/>
          <w:sz w:val="20"/>
          <w:szCs w:val="20"/>
          <w:lang w:val="en"/>
        </w:rPr>
        <w:t xml:space="preserve">s </w:t>
      </w:r>
      <w:r w:rsidR="001B0197" w:rsidRPr="007A52D1">
        <w:rPr>
          <w:rFonts w:ascii="Arial" w:hAnsi="Arial" w:cs="Arial"/>
          <w:sz w:val="20"/>
          <w:szCs w:val="20"/>
          <w:lang w:val="en"/>
        </w:rPr>
        <w:t>cooperate</w:t>
      </w:r>
      <w:r w:rsidR="00C51AAE" w:rsidRPr="007A52D1">
        <w:rPr>
          <w:rFonts w:ascii="Arial" w:hAnsi="Arial" w:cs="Arial"/>
          <w:sz w:val="20"/>
          <w:szCs w:val="20"/>
          <w:lang w:val="en"/>
        </w:rPr>
        <w:t>d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 very well together</w:t>
      </w:r>
      <w:r w:rsidR="000943F7">
        <w:rPr>
          <w:rFonts w:ascii="Arial" w:hAnsi="Arial" w:cs="Arial"/>
          <w:sz w:val="20"/>
          <w:szCs w:val="20"/>
          <w:lang w:val="en"/>
        </w:rPr>
        <w:t xml:space="preserve"> </w:t>
      </w:r>
      <w:r w:rsidR="00B01C84">
        <w:rPr>
          <w:rFonts w:ascii="Arial" w:hAnsi="Arial" w:cs="Arial"/>
          <w:sz w:val="20"/>
          <w:szCs w:val="20"/>
          <w:lang w:val="en"/>
        </w:rPr>
        <w:t>(725</w:t>
      </w:r>
      <w:r w:rsidR="00133A73">
        <w:rPr>
          <w:rFonts w:ascii="Arial" w:hAnsi="Arial" w:cs="Arial"/>
          <w:sz w:val="20"/>
          <w:szCs w:val="20"/>
          <w:lang w:val="en"/>
        </w:rPr>
        <w:t xml:space="preserve"> goals out</w:t>
      </w:r>
      <w:r w:rsidR="006A6406">
        <w:rPr>
          <w:rFonts w:ascii="Arial" w:hAnsi="Arial" w:cs="Arial"/>
          <w:sz w:val="20"/>
          <w:szCs w:val="20"/>
          <w:lang w:val="en"/>
        </w:rPr>
        <w:t xml:space="preserve"> of 1180 goals).</w:t>
      </w:r>
      <w:r w:rsidR="001A3553" w:rsidRPr="007A52D1">
        <w:rPr>
          <w:rFonts w:ascii="Arial" w:hAnsi="Arial" w:cs="Arial"/>
          <w:sz w:val="20"/>
          <w:szCs w:val="20"/>
          <w:lang w:val="en"/>
        </w:rPr>
        <w:t xml:space="preserve"> W</w:t>
      </w:r>
      <w:r w:rsidR="009C60F0" w:rsidRPr="007A52D1">
        <w:rPr>
          <w:rFonts w:ascii="Arial" w:hAnsi="Arial" w:cs="Arial"/>
          <w:sz w:val="20"/>
          <w:szCs w:val="20"/>
          <w:lang w:val="en"/>
        </w:rPr>
        <w:t>e can conclude</w:t>
      </w:r>
      <w:r w:rsidR="00D05073" w:rsidRPr="007A52D1">
        <w:rPr>
          <w:rFonts w:ascii="Arial" w:hAnsi="Arial" w:cs="Arial"/>
          <w:sz w:val="20"/>
          <w:szCs w:val="20"/>
          <w:lang w:val="en"/>
        </w:rPr>
        <w:t xml:space="preserve"> that </w:t>
      </w:r>
      <w:r w:rsidR="00EF515E" w:rsidRPr="007A52D1">
        <w:rPr>
          <w:rFonts w:ascii="Arial" w:hAnsi="Arial" w:cs="Arial"/>
          <w:sz w:val="20"/>
          <w:szCs w:val="20"/>
          <w:lang w:val="en"/>
        </w:rPr>
        <w:t xml:space="preserve">both teams 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designed </w:t>
      </w:r>
      <w:r w:rsidR="00D05073" w:rsidRPr="007A52D1">
        <w:rPr>
          <w:rFonts w:ascii="Arial" w:hAnsi="Arial" w:cs="Arial"/>
          <w:sz w:val="20"/>
          <w:szCs w:val="20"/>
          <w:lang w:val="en"/>
        </w:rPr>
        <w:t>their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 finish </w:t>
      </w:r>
      <w:r w:rsidR="00D05073" w:rsidRPr="007A52D1">
        <w:rPr>
          <w:rFonts w:ascii="Arial" w:hAnsi="Arial" w:cs="Arial"/>
          <w:sz w:val="20"/>
          <w:szCs w:val="20"/>
          <w:lang w:val="en"/>
        </w:rPr>
        <w:t>from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 </w:t>
      </w:r>
      <w:r w:rsidR="00EF515E" w:rsidRPr="007A52D1">
        <w:rPr>
          <w:rFonts w:ascii="Arial" w:hAnsi="Arial" w:cs="Arial"/>
          <w:sz w:val="20"/>
          <w:szCs w:val="20"/>
          <w:lang w:val="en"/>
        </w:rPr>
        <w:t>field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 position</w:t>
      </w:r>
      <w:r w:rsidR="00EF515E" w:rsidRPr="007A52D1">
        <w:rPr>
          <w:rFonts w:ascii="Arial" w:hAnsi="Arial" w:cs="Arial"/>
          <w:sz w:val="20"/>
          <w:szCs w:val="20"/>
          <w:lang w:val="en"/>
        </w:rPr>
        <w:t>s</w:t>
      </w:r>
      <w:r w:rsidR="00492C0C" w:rsidRPr="007A52D1">
        <w:rPr>
          <w:rFonts w:ascii="Arial" w:hAnsi="Arial" w:cs="Arial"/>
          <w:sz w:val="20"/>
          <w:szCs w:val="20"/>
          <w:lang w:val="en"/>
        </w:rPr>
        <w:t xml:space="preserve">, but </w:t>
      </w:r>
      <w:r w:rsidR="00D05073" w:rsidRPr="007A52D1">
        <w:rPr>
          <w:rFonts w:ascii="Arial" w:hAnsi="Arial" w:cs="Arial"/>
          <w:sz w:val="20"/>
          <w:szCs w:val="20"/>
          <w:lang w:val="en"/>
        </w:rPr>
        <w:t xml:space="preserve">also from </w:t>
      </w:r>
      <w:r w:rsidR="00EF515E" w:rsidRPr="007A52D1">
        <w:rPr>
          <w:rFonts w:ascii="Arial" w:hAnsi="Arial" w:cs="Arial"/>
          <w:sz w:val="20"/>
          <w:szCs w:val="20"/>
          <w:lang w:val="en"/>
        </w:rPr>
        <w:t xml:space="preserve">the line </w:t>
      </w:r>
      <w:r w:rsidR="00492C0C" w:rsidRPr="007A52D1">
        <w:rPr>
          <w:rFonts w:ascii="Arial" w:hAnsi="Arial" w:cs="Arial"/>
          <w:sz w:val="20"/>
          <w:szCs w:val="20"/>
          <w:lang w:val="en"/>
        </w:rPr>
        <w:t>position</w:t>
      </w:r>
      <w:r w:rsidR="00EF515E" w:rsidRPr="007A52D1">
        <w:rPr>
          <w:rFonts w:ascii="Arial" w:hAnsi="Arial" w:cs="Arial"/>
          <w:sz w:val="20"/>
          <w:szCs w:val="20"/>
          <w:lang w:val="en"/>
        </w:rPr>
        <w:t>s</w:t>
      </w:r>
      <w:r w:rsidR="00492C0C" w:rsidRPr="007A52D1">
        <w:rPr>
          <w:rFonts w:ascii="Arial" w:hAnsi="Arial" w:cs="Arial"/>
          <w:sz w:val="20"/>
          <w:szCs w:val="20"/>
          <w:lang w:val="en"/>
        </w:rPr>
        <w:t>, as evidenced by a large number of shots from this very position</w:t>
      </w:r>
      <w:r w:rsidR="00EC61F1">
        <w:rPr>
          <w:rFonts w:ascii="Arial" w:hAnsi="Arial" w:cs="Arial"/>
          <w:sz w:val="20"/>
          <w:szCs w:val="20"/>
          <w:lang w:val="en"/>
        </w:rPr>
        <w:t xml:space="preserve"> (473 shots </w:t>
      </w:r>
      <w:r w:rsidR="002E11E8">
        <w:rPr>
          <w:rFonts w:ascii="Arial" w:hAnsi="Arial" w:cs="Arial"/>
          <w:sz w:val="20"/>
          <w:szCs w:val="20"/>
          <w:lang w:val="en"/>
        </w:rPr>
        <w:t>out</w:t>
      </w:r>
      <w:r w:rsidR="00B01C84">
        <w:rPr>
          <w:rFonts w:ascii="Arial" w:hAnsi="Arial" w:cs="Arial"/>
          <w:sz w:val="20"/>
          <w:szCs w:val="20"/>
          <w:lang w:val="en"/>
        </w:rPr>
        <w:t xml:space="preserve"> of 1759 shots)</w:t>
      </w:r>
      <w:r w:rsidR="00492C0C" w:rsidRPr="007A52D1">
        <w:rPr>
          <w:rFonts w:ascii="Arial" w:hAnsi="Arial" w:cs="Arial"/>
          <w:sz w:val="20"/>
          <w:szCs w:val="20"/>
          <w:lang w:val="en"/>
        </w:rPr>
        <w:t>.</w:t>
      </w:r>
    </w:p>
    <w:p w:rsidR="00A97B6C" w:rsidRPr="007A52D1" w:rsidRDefault="00D01471" w:rsidP="00F2784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1A3553" w:rsidRPr="007A52D1">
        <w:rPr>
          <w:rFonts w:ascii="Arial" w:hAnsi="Arial" w:cs="Arial"/>
          <w:color w:val="222222"/>
          <w:sz w:val="20"/>
          <w:szCs w:val="20"/>
          <w:lang w:val="en"/>
        </w:rPr>
        <w:t>W</w:t>
      </w:r>
      <w:r w:rsidR="00F73525" w:rsidRPr="007A52D1">
        <w:rPr>
          <w:rFonts w:ascii="Arial" w:hAnsi="Arial" w:cs="Arial"/>
          <w:color w:val="222222"/>
          <w:sz w:val="20"/>
          <w:szCs w:val="20"/>
          <w:lang w:val="en"/>
        </w:rPr>
        <w:t>ing</w:t>
      </w:r>
      <w:r w:rsidR="006A6406">
        <w:rPr>
          <w:rFonts w:ascii="Arial" w:hAnsi="Arial" w:cs="Arial"/>
          <w:color w:val="222222"/>
          <w:sz w:val="20"/>
          <w:szCs w:val="20"/>
          <w:lang w:val="en"/>
        </w:rPr>
        <w:t xml:space="preserve"> players – SS,</w:t>
      </w:r>
      <w:r w:rsidR="003151E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1A355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from side positions </w:t>
      </w:r>
      <w:r w:rsidR="003151EF" w:rsidRPr="007A52D1">
        <w:rPr>
          <w:rFonts w:ascii="Arial" w:hAnsi="Arial" w:cs="Arial"/>
          <w:color w:val="222222"/>
          <w:sz w:val="20"/>
          <w:szCs w:val="20"/>
          <w:lang w:val="en"/>
        </w:rPr>
        <w:t>reached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total of 150 goals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 percentage of realization </w:t>
      </w:r>
      <w:r w:rsidR="00B90FF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from </w:t>
      </w:r>
      <w:r w:rsidR="00501371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>players was</w:t>
      </w:r>
      <w:r w:rsidR="00B90FF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63%, and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for </w:t>
      </w:r>
      <w:r w:rsidR="00501371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65%, suggesting that the wing attackers were </w:t>
      </w:r>
      <w:r w:rsidR="00F7352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on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F73525" w:rsidRPr="007A52D1">
        <w:rPr>
          <w:rFonts w:ascii="Arial" w:hAnsi="Arial" w:cs="Arial"/>
          <w:color w:val="222222"/>
          <w:sz w:val="20"/>
          <w:szCs w:val="20"/>
          <w:lang w:val="en"/>
        </w:rPr>
        <w:t>high level of realization.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808B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We can note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A052A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number of attempts by </w:t>
      </w:r>
      <w:r w:rsidR="00501371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0808B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808B4" w:rsidRPr="007A52D1">
        <w:rPr>
          <w:rFonts w:ascii="Arial" w:hAnsi="Arial" w:cs="Arial"/>
          <w:color w:val="222222"/>
          <w:sz w:val="20"/>
          <w:szCs w:val="20"/>
          <w:lang w:val="en"/>
        </w:rPr>
        <w:t>(</w:t>
      </w:r>
      <w:r>
        <w:rPr>
          <w:rFonts w:ascii="Arial" w:hAnsi="Arial" w:cs="Arial"/>
          <w:color w:val="222222"/>
          <w:sz w:val="20"/>
          <w:szCs w:val="20"/>
          <w:lang w:val="en"/>
        </w:rPr>
        <w:t>90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808B4" w:rsidRPr="007A52D1">
        <w:rPr>
          <w:rFonts w:ascii="Arial" w:hAnsi="Arial" w:cs="Arial"/>
          <w:color w:val="222222"/>
          <w:sz w:val="20"/>
          <w:szCs w:val="20"/>
          <w:lang w:val="en"/>
        </w:rPr>
        <w:t>shoots</w:t>
      </w:r>
      <w:r w:rsidR="00584F1C" w:rsidRPr="007A52D1">
        <w:rPr>
          <w:rFonts w:ascii="Arial" w:hAnsi="Arial" w:cs="Arial"/>
          <w:color w:val="222222"/>
          <w:sz w:val="20"/>
          <w:szCs w:val="20"/>
          <w:lang w:val="en"/>
        </w:rPr>
        <w:t>, compared with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142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584F1C" w:rsidRPr="007A52D1">
        <w:rPr>
          <w:rFonts w:ascii="Arial" w:hAnsi="Arial" w:cs="Arial"/>
          <w:color w:val="222222"/>
          <w:sz w:val="20"/>
          <w:szCs w:val="20"/>
          <w:lang w:val="en"/>
        </w:rPr>
        <w:t>shoots from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501371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Veszprem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players)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was to</w:t>
      </w:r>
      <w:r w:rsidR="00211A5A">
        <w:rPr>
          <w:rFonts w:ascii="Arial" w:hAnsi="Arial" w:cs="Arial"/>
          <w:color w:val="222222"/>
          <w:sz w:val="20"/>
          <w:szCs w:val="20"/>
          <w:lang w:val="en"/>
        </w:rPr>
        <w:t>o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small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, which is c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ertainly not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characteristic of modern, fast handball. </w:t>
      </w:r>
      <w:r w:rsidR="00A45804" w:rsidRPr="007A52D1">
        <w:rPr>
          <w:rFonts w:ascii="Arial" w:hAnsi="Arial" w:cs="Arial"/>
          <w:color w:val="222222"/>
          <w:sz w:val="20"/>
          <w:szCs w:val="20"/>
          <w:lang w:val="en"/>
        </w:rPr>
        <w:t>The b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ig difference in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number </w:t>
      </w:r>
      <w:r w:rsidR="00584F1C" w:rsidRPr="007A52D1">
        <w:rPr>
          <w:rFonts w:ascii="Arial" w:hAnsi="Arial" w:cs="Arial"/>
          <w:color w:val="222222"/>
          <w:sz w:val="20"/>
          <w:szCs w:val="20"/>
          <w:lang w:val="en"/>
        </w:rPr>
        <w:t>of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shots 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lastRenderedPageBreak/>
        <w:t xml:space="preserve">and scored goals from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wing position</w:t>
      </w:r>
      <w:r w:rsidR="00584F1C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 favor of </w:t>
      </w:r>
      <w:r w:rsidR="00501371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players, su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ggests that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game was conceived on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fast passing of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>ball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,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fast 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field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players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crossing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and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on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crea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>ting extra attacker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on </w:t>
      </w:r>
      <w:r w:rsidR="00EA3499" w:rsidRPr="007A52D1">
        <w:rPr>
          <w:rFonts w:ascii="Arial" w:hAnsi="Arial" w:cs="Arial"/>
          <w:color w:val="222222"/>
          <w:sz w:val="20"/>
          <w:szCs w:val="20"/>
          <w:lang w:val="en"/>
        </w:rPr>
        <w:t>side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positions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. A prerequisite for such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>a game style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>are top wing players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>whose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quality and constant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>is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052A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often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crucial for </w:t>
      </w:r>
      <w:r w:rsidR="00824BD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42330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final outcome of </w:t>
      </w:r>
      <w:r w:rsidR="00501371" w:rsidRPr="007A52D1">
        <w:rPr>
          <w:rFonts w:ascii="Arial" w:hAnsi="Arial" w:cs="Arial"/>
          <w:color w:val="222222"/>
          <w:sz w:val="20"/>
          <w:szCs w:val="20"/>
          <w:lang w:val="en"/>
        </w:rPr>
        <w:t>match.</w:t>
      </w:r>
    </w:p>
    <w:p w:rsidR="00A97B6C" w:rsidRDefault="002862C2" w:rsidP="00A97B6C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From </w:t>
      </w:r>
      <w:r w:rsidR="00211A5A">
        <w:rPr>
          <w:rFonts w:ascii="Arial" w:hAnsi="Arial" w:cs="Arial"/>
          <w:color w:val="222222"/>
          <w:sz w:val="20"/>
          <w:szCs w:val="20"/>
          <w:lang w:val="en"/>
        </w:rPr>
        <w:t>fastbreak - FB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>, players</w:t>
      </w:r>
      <w:r w:rsidR="00896597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had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22</w:t>
      </w:r>
      <w:r w:rsidR="00896597" w:rsidRPr="007A52D1">
        <w:rPr>
          <w:rFonts w:ascii="Arial" w:hAnsi="Arial" w:cs="Arial"/>
          <w:color w:val="222222"/>
          <w:sz w:val="20"/>
          <w:szCs w:val="20"/>
          <w:lang w:val="en"/>
        </w:rPr>
        <w:t>4 sh</w:t>
      </w:r>
      <w:r w:rsidR="004F2D7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ots. </w:t>
      </w:r>
      <w:r w:rsidR="00AB2138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 had 10 att</w:t>
      </w:r>
      <w:r w:rsidR="00896597" w:rsidRPr="007A52D1">
        <w:rPr>
          <w:rFonts w:ascii="Arial" w:hAnsi="Arial" w:cs="Arial"/>
          <w:color w:val="222222"/>
          <w:sz w:val="20"/>
          <w:szCs w:val="20"/>
          <w:lang w:val="en"/>
        </w:rPr>
        <w:t>empts less and 5 goals less then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B2138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211A5A">
        <w:rPr>
          <w:rFonts w:ascii="Arial" w:hAnsi="Arial" w:cs="Arial"/>
          <w:color w:val="222222"/>
          <w:sz w:val="20"/>
          <w:szCs w:val="20"/>
          <w:lang w:val="en"/>
        </w:rPr>
        <w:t xml:space="preserve"> players.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DC48FF" w:rsidRPr="007A52D1">
        <w:rPr>
          <w:rFonts w:ascii="Arial" w:hAnsi="Arial" w:cs="Arial"/>
          <w:color w:val="222222"/>
          <w:sz w:val="20"/>
          <w:szCs w:val="20"/>
          <w:lang w:val="en"/>
        </w:rPr>
        <w:t>Observing the situations where fastbreak developed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, whether in individual, group or collective form, which includes </w:t>
      </w:r>
      <w:r w:rsidR="00DC48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>players</w:t>
      </w:r>
      <w:r w:rsidR="00DA679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’ 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>spatial temporal advantage, we can conclude that</w:t>
      </w:r>
      <w:r w:rsidR="00A610EE">
        <w:rPr>
          <w:rFonts w:ascii="Arial" w:hAnsi="Arial" w:cs="Arial"/>
          <w:color w:val="222222"/>
          <w:sz w:val="20"/>
          <w:szCs w:val="20"/>
          <w:lang w:val="en"/>
        </w:rPr>
        <w:t xml:space="preserve"> the efficiency of 85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% from </w:t>
      </w:r>
      <w:r w:rsidR="00AB2138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players, and 8</w:t>
      </w:r>
      <w:r w:rsidR="00A610EE">
        <w:rPr>
          <w:rFonts w:ascii="Arial" w:hAnsi="Arial" w:cs="Arial"/>
          <w:color w:val="222222"/>
          <w:sz w:val="20"/>
          <w:szCs w:val="20"/>
          <w:lang w:val="en"/>
        </w:rPr>
        <w:t>8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% from </w:t>
      </w:r>
      <w:r w:rsidR="00AB2138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, </w:t>
      </w:r>
      <w:r w:rsidR="00B4305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was </w:t>
      </w:r>
      <w:r w:rsidR="00AB2138" w:rsidRPr="007A52D1">
        <w:rPr>
          <w:rFonts w:ascii="Arial" w:hAnsi="Arial" w:cs="Arial"/>
          <w:color w:val="222222"/>
          <w:sz w:val="20"/>
          <w:szCs w:val="20"/>
          <w:lang w:val="en"/>
        </w:rPr>
        <w:t>on a very high level.</w:t>
      </w:r>
      <w:r w:rsidR="00A97B6C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A95C95" w:rsidRPr="007A52D1" w:rsidRDefault="002862C2" w:rsidP="00A95C95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500837">
        <w:rPr>
          <w:rFonts w:ascii="Arial" w:hAnsi="Arial" w:cs="Arial"/>
          <w:color w:val="222222"/>
          <w:sz w:val="20"/>
          <w:szCs w:val="20"/>
          <w:lang w:val="en"/>
        </w:rPr>
        <w:t>Gruić et al</w:t>
      </w:r>
      <w:r w:rsidR="00A97B6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(2006) analyzed handball teams at the World Cup for men and displayed the same hierarchy of shots on goal variables (1. fastbreak s</w:t>
      </w:r>
      <w:r w:rsidR="005409EA">
        <w:rPr>
          <w:rFonts w:ascii="Arial" w:hAnsi="Arial" w:cs="Arial"/>
          <w:color w:val="222222"/>
          <w:sz w:val="20"/>
          <w:szCs w:val="20"/>
          <w:lang w:val="en"/>
        </w:rPr>
        <w:t>hooting</w:t>
      </w:r>
      <w:r w:rsidR="00A97B6C" w:rsidRPr="007A52D1">
        <w:rPr>
          <w:rFonts w:ascii="Arial" w:hAnsi="Arial" w:cs="Arial"/>
          <w:color w:val="222222"/>
          <w:sz w:val="20"/>
          <w:szCs w:val="20"/>
          <w:lang w:val="en"/>
        </w:rPr>
        <w:t>; 2. line</w:t>
      </w:r>
      <w:r w:rsidR="005409EA">
        <w:rPr>
          <w:rFonts w:ascii="Arial" w:hAnsi="Arial" w:cs="Arial"/>
          <w:color w:val="222222"/>
          <w:sz w:val="20"/>
          <w:szCs w:val="20"/>
          <w:lang w:val="en"/>
        </w:rPr>
        <w:t xml:space="preserve"> shooting</w:t>
      </w:r>
      <w:r w:rsidR="00A97B6C" w:rsidRPr="007A52D1">
        <w:rPr>
          <w:rFonts w:ascii="Arial" w:hAnsi="Arial" w:cs="Arial"/>
          <w:color w:val="222222"/>
          <w:sz w:val="20"/>
          <w:szCs w:val="20"/>
          <w:lang w:val="en"/>
        </w:rPr>
        <w:t>; 3. side</w:t>
      </w:r>
      <w:r w:rsidR="005409EA">
        <w:rPr>
          <w:rFonts w:ascii="Arial" w:hAnsi="Arial" w:cs="Arial"/>
          <w:color w:val="222222"/>
          <w:sz w:val="20"/>
          <w:szCs w:val="20"/>
          <w:lang w:val="en"/>
        </w:rPr>
        <w:t xml:space="preserve"> shooting</w:t>
      </w:r>
      <w:r w:rsidR="00A97B6C" w:rsidRPr="007A52D1">
        <w:rPr>
          <w:rFonts w:ascii="Arial" w:hAnsi="Arial" w:cs="Arial"/>
          <w:color w:val="222222"/>
          <w:sz w:val="20"/>
          <w:szCs w:val="20"/>
          <w:lang w:val="en"/>
        </w:rPr>
        <w:t>; 4. field s</w:t>
      </w:r>
      <w:r w:rsidR="005409EA">
        <w:rPr>
          <w:rFonts w:ascii="Arial" w:hAnsi="Arial" w:cs="Arial"/>
          <w:color w:val="222222"/>
          <w:sz w:val="20"/>
          <w:szCs w:val="20"/>
          <w:lang w:val="en"/>
        </w:rPr>
        <w:t>hooting</w:t>
      </w:r>
      <w:r w:rsidR="00A97B6C" w:rsidRPr="007A52D1">
        <w:rPr>
          <w:rFonts w:ascii="Arial" w:hAnsi="Arial" w:cs="Arial"/>
          <w:color w:val="222222"/>
          <w:sz w:val="20"/>
          <w:szCs w:val="20"/>
          <w:lang w:val="en"/>
        </w:rPr>
        <w:t>).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>A similar analysis was performed by Ohn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>jec et al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(2008), when they observed 60 matches at the World Handball Championship for women, and obtained similar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 xml:space="preserve"> results (1. fastbreak shooting;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2. line shooting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 xml:space="preserve">; 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>3. side shooting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>;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4. field</w:t>
      </w:r>
      <w:r w:rsidR="00A95C95">
        <w:rPr>
          <w:rFonts w:ascii="Arial" w:hAnsi="Arial" w:cs="Arial"/>
          <w:color w:val="222222"/>
          <w:sz w:val="20"/>
          <w:szCs w:val="20"/>
          <w:lang w:val="en"/>
        </w:rPr>
        <w:t xml:space="preserve"> shooting</w:t>
      </w:r>
      <w:r w:rsidR="00A95C95" w:rsidRPr="007A52D1">
        <w:rPr>
          <w:rFonts w:ascii="Arial" w:hAnsi="Arial" w:cs="Arial"/>
          <w:color w:val="222222"/>
          <w:sz w:val="20"/>
          <w:szCs w:val="20"/>
          <w:lang w:val="en"/>
        </w:rPr>
        <w:t>).</w:t>
      </w:r>
    </w:p>
    <w:p w:rsidR="00C4640F" w:rsidRPr="00E42C9A" w:rsidRDefault="002862C2" w:rsidP="00F2784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4F2D7D" w:rsidRPr="007A52D1">
        <w:rPr>
          <w:rFonts w:ascii="Arial" w:hAnsi="Arial" w:cs="Arial"/>
          <w:color w:val="222222"/>
          <w:sz w:val="20"/>
          <w:szCs w:val="20"/>
          <w:lang w:val="en"/>
        </w:rPr>
        <w:t>Pen</w:t>
      </w:r>
      <w:r w:rsidR="00E42C9A">
        <w:rPr>
          <w:rFonts w:ascii="Arial" w:hAnsi="Arial" w:cs="Arial"/>
          <w:color w:val="222222"/>
          <w:sz w:val="20"/>
          <w:szCs w:val="20"/>
          <w:lang w:val="en"/>
        </w:rPr>
        <w:t>alty shots realization – 7M,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was </w:t>
      </w:r>
      <w:r w:rsidR="004F2D7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also </w:t>
      </w:r>
      <w:r w:rsidR="00A05A2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>segment with</w:t>
      </w:r>
      <w:r w:rsidR="004F2D7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 very high level of success by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both clubs. </w:t>
      </w:r>
      <w:r w:rsidR="00A05A26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A05A2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players were observed to have more unrealized penalty shots 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>(</w:t>
      </w:r>
      <w:r w:rsidR="002E2CE6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52/65 = 80%; </w:t>
      </w:r>
      <w:r w:rsidR="002E2CE6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60/66 = 91%), which certainly contributes to t</w:t>
      </w:r>
      <w:r w:rsidR="0009169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he outcome of </w:t>
      </w:r>
      <w:r w:rsidR="00A05A2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an </w:t>
      </w:r>
      <w:r w:rsidR="0009169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individual match, and the final ranking on </w:t>
      </w:r>
      <w:r w:rsidR="00A05A26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>competition</w:t>
      </w:r>
      <w:r w:rsidR="0009169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table</w:t>
      </w:r>
      <w:r w:rsidR="002E2CE6" w:rsidRPr="007A52D1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C4640F" w:rsidRPr="007A52D1" w:rsidRDefault="002862C2" w:rsidP="00F2784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There was no statistically significant difference betwe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en two clubs in </w:t>
      </w:r>
      <w:r w:rsidR="003564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422DBF" w:rsidRPr="007A52D1">
        <w:rPr>
          <w:rFonts w:ascii="Arial" w:hAnsi="Arial" w:cs="Arial"/>
          <w:color w:val="222222"/>
          <w:sz w:val="20"/>
          <w:szCs w:val="20"/>
          <w:lang w:val="en"/>
        </w:rPr>
        <w:t>observed variables. Results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indicate that both teams achieve the expected res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>ult and qualified for the final stage of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competition. </w:t>
      </w:r>
      <w:r w:rsidR="00BC20B0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491838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F83562">
        <w:rPr>
          <w:rFonts w:ascii="Arial" w:hAnsi="Arial" w:cs="Arial"/>
          <w:color w:val="222222"/>
          <w:sz w:val="20"/>
          <w:szCs w:val="20"/>
          <w:lang w:val="en"/>
        </w:rPr>
        <w:t>took 3.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place in the rankings wi</w:t>
      </w:r>
      <w:r w:rsidR="00422DB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 </w:t>
      </w:r>
      <w:r w:rsidR="00463A9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 </w:t>
      </w:r>
      <w:r w:rsidR="00F83562">
        <w:rPr>
          <w:rFonts w:ascii="Arial" w:hAnsi="Arial" w:cs="Arial"/>
          <w:color w:val="222222"/>
          <w:sz w:val="20"/>
          <w:szCs w:val="20"/>
          <w:lang w:val="en"/>
        </w:rPr>
        <w:t xml:space="preserve">total of 42 points won. </w:t>
      </w:r>
      <w:r w:rsidR="00BC20B0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491838">
        <w:rPr>
          <w:rFonts w:ascii="Arial" w:hAnsi="Arial" w:cs="Arial"/>
          <w:color w:val="222222"/>
          <w:sz w:val="20"/>
          <w:szCs w:val="20"/>
          <w:lang w:val="en"/>
        </w:rPr>
        <w:t xml:space="preserve"> a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t the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end of the regular season</w:t>
      </w:r>
      <w:r w:rsidR="00491838">
        <w:rPr>
          <w:rFonts w:ascii="Arial" w:hAnsi="Arial" w:cs="Arial"/>
          <w:color w:val="222222"/>
          <w:sz w:val="20"/>
          <w:szCs w:val="20"/>
          <w:lang w:val="en"/>
        </w:rPr>
        <w:t xml:space="preserve">, </w:t>
      </w:r>
      <w:r w:rsidR="00F83562">
        <w:rPr>
          <w:rFonts w:ascii="Arial" w:hAnsi="Arial" w:cs="Arial"/>
          <w:color w:val="222222"/>
          <w:sz w:val="20"/>
          <w:szCs w:val="20"/>
          <w:lang w:val="en"/>
        </w:rPr>
        <w:t>took 1.</w:t>
      </w:r>
      <w:r w:rsidR="00422DB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place in the rankings with</w:t>
      </w:r>
      <w:r w:rsidR="008D15E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</w:t>
      </w:r>
      <w:r w:rsidR="00422DB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total score of 50 </w:t>
      </w:r>
      <w:r w:rsidR="00F24A40" w:rsidRPr="007A52D1">
        <w:rPr>
          <w:rFonts w:ascii="Arial" w:hAnsi="Arial" w:cs="Arial"/>
          <w:color w:val="222222"/>
          <w:sz w:val="20"/>
          <w:szCs w:val="20"/>
          <w:lang w:val="en"/>
        </w:rPr>
        <w:t>points. T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op players</w:t>
      </w:r>
      <w:r w:rsidR="00D01F0E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perform</w:t>
      </w:r>
      <w:r w:rsidR="00F24A4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for both teams, most of whom are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internationals. On most playing positions for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both clubs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>, there was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 adequate substitute, which certainly sh</w:t>
      </w:r>
      <w:r w:rsidR="008C71BA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ould be considered, because </w:t>
      </w:r>
      <w:r w:rsidR="00ED00A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clubs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also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participated in other competitions (National C</w:t>
      </w:r>
      <w:r w:rsidR="007F408A" w:rsidRPr="007A52D1">
        <w:rPr>
          <w:rFonts w:ascii="Arial" w:hAnsi="Arial" w:cs="Arial"/>
          <w:color w:val="222222"/>
          <w:sz w:val="20"/>
          <w:szCs w:val="20"/>
          <w:lang w:val="en"/>
        </w:rPr>
        <w:t>hampionship</w:t>
      </w:r>
      <w:r w:rsidR="00145CA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, National Cup, </w:t>
      </w:r>
      <w:r w:rsidR="00BC20B0" w:rsidRPr="007A52D1">
        <w:rPr>
          <w:rFonts w:ascii="Arial" w:hAnsi="Arial" w:cs="Arial"/>
          <w:color w:val="222222"/>
          <w:sz w:val="20"/>
          <w:szCs w:val="20"/>
          <w:lang w:val="en"/>
        </w:rPr>
        <w:t>Champions League).</w:t>
      </w:r>
    </w:p>
    <w:p w:rsidR="002E03FF" w:rsidRPr="007A52D1" w:rsidRDefault="00BB5CE3" w:rsidP="00F2784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   </w:t>
      </w:r>
      <w:r w:rsidR="00B6355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C6097E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2E03FF" w:rsidRPr="00037594" w:rsidRDefault="00474935" w:rsidP="001B1FB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:rsidR="00042A40" w:rsidRDefault="00042A40" w:rsidP="002E03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280" w:rsidRDefault="00AF3D7A" w:rsidP="002E03F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   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>This paper is an analysis of some situational efficiency indicators</w:t>
      </w:r>
      <w:r w:rsidR="0092072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of shots on 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goal variables from </w:t>
      </w:r>
      <w:r w:rsidR="002E03FF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and </w:t>
      </w:r>
      <w:r w:rsidR="002E03FF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handball players, who performed in </w:t>
      </w:r>
      <w:r w:rsidR="0092072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>regular</w:t>
      </w:r>
      <w:r w:rsidR="00BC055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2015. / 2016.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BC0555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SEHA</w:t>
      </w:r>
      <w:r w:rsidR="00BC0555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league season</w:t>
      </w:r>
      <w:r w:rsidR="00042A40">
        <w:rPr>
          <w:rFonts w:ascii="Arial" w:hAnsi="Arial" w:cs="Arial"/>
          <w:color w:val="222222"/>
          <w:sz w:val="20"/>
          <w:szCs w:val="20"/>
          <w:lang w:val="en"/>
        </w:rPr>
        <w:t>. Each team played 18 HG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in a</w:t>
      </w:r>
      <w:r w:rsidR="004B1DE0" w:rsidRPr="007A52D1">
        <w:rPr>
          <w:rFonts w:ascii="Arial" w:hAnsi="Arial" w:cs="Arial"/>
          <w:color w:val="222222"/>
          <w:sz w:val="20"/>
          <w:szCs w:val="20"/>
          <w:lang w:val="en"/>
        </w:rPr>
        <w:t>s many rounds. S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ituational efficiency of </w:t>
      </w:r>
      <w:r w:rsidR="0092072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shots on </w:t>
      </w:r>
      <w:r w:rsidR="004B1DE0" w:rsidRPr="007A52D1">
        <w:rPr>
          <w:rFonts w:ascii="Arial" w:hAnsi="Arial" w:cs="Arial"/>
          <w:color w:val="222222"/>
          <w:sz w:val="20"/>
          <w:szCs w:val="20"/>
          <w:lang w:val="en"/>
        </w:rPr>
        <w:t>g</w:t>
      </w:r>
    </w:p>
    <w:p w:rsidR="006701E4" w:rsidRPr="007A52D1" w:rsidRDefault="004B1DE0" w:rsidP="002E03F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  <w:bookmarkStart w:id="0" w:name="_GoBack"/>
      <w:bookmarkEnd w:id="0"/>
      <w:r w:rsidRPr="007A52D1">
        <w:rPr>
          <w:rFonts w:ascii="Arial" w:hAnsi="Arial" w:cs="Arial"/>
          <w:color w:val="222222"/>
          <w:sz w:val="20"/>
          <w:szCs w:val="20"/>
          <w:lang w:val="en"/>
        </w:rPr>
        <w:t>oal was analyzed with 10 variables</w:t>
      </w:r>
      <w:r w:rsidR="0092072F" w:rsidRPr="007A52D1">
        <w:rPr>
          <w:rFonts w:ascii="Arial" w:hAnsi="Arial" w:cs="Arial"/>
          <w:color w:val="222222"/>
          <w:sz w:val="20"/>
          <w:szCs w:val="20"/>
          <w:lang w:val="en"/>
        </w:rPr>
        <w:t>. A m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>ultivariate analysis of variance showed no statistically sign</w:t>
      </w:r>
      <w:r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ificant differences between 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clubs, as was to be expected given that </w:t>
      </w:r>
      <w:r w:rsidR="002E03FF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Veszprem</w:t>
      </w:r>
      <w:r w:rsidR="00833A09" w:rsidRPr="007A52D1">
        <w:rPr>
          <w:rFonts w:ascii="Arial" w:hAnsi="Arial" w:cs="Arial"/>
          <w:color w:val="222222"/>
          <w:sz w:val="20"/>
          <w:szCs w:val="20"/>
          <w:lang w:val="en"/>
        </w:rPr>
        <w:t>,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at the end of</w:t>
      </w:r>
      <w:r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 regular season</w:t>
      </w:r>
      <w:r w:rsidR="00833A09" w:rsidRPr="007A52D1">
        <w:rPr>
          <w:rFonts w:ascii="Arial" w:hAnsi="Arial" w:cs="Arial"/>
          <w:color w:val="222222"/>
          <w:sz w:val="20"/>
          <w:szCs w:val="20"/>
          <w:lang w:val="en"/>
        </w:rPr>
        <w:t>,</w:t>
      </w:r>
      <w:r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ranked </w:t>
      </w:r>
      <w:r w:rsidR="00833A0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at </w:t>
      </w:r>
      <w:r w:rsidR="00F27BE9">
        <w:rPr>
          <w:rFonts w:ascii="Arial" w:hAnsi="Arial" w:cs="Arial"/>
          <w:color w:val="222222"/>
          <w:sz w:val="20"/>
          <w:szCs w:val="20"/>
          <w:lang w:val="en"/>
        </w:rPr>
        <w:t>1.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position, and </w:t>
      </w:r>
      <w:r w:rsidR="002E03FF" w:rsidRPr="007A52D1">
        <w:rPr>
          <w:rFonts w:ascii="Arial" w:hAnsi="Arial" w:cs="Arial"/>
          <w:i/>
          <w:color w:val="222222"/>
          <w:sz w:val="20"/>
          <w:szCs w:val="20"/>
          <w:lang w:val="en"/>
        </w:rPr>
        <w:t>Zagreb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833A09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at </w:t>
      </w:r>
      <w:r w:rsidR="00F27BE9">
        <w:rPr>
          <w:rFonts w:ascii="Arial" w:hAnsi="Arial" w:cs="Arial"/>
          <w:color w:val="222222"/>
          <w:sz w:val="20"/>
          <w:szCs w:val="20"/>
          <w:lang w:val="en"/>
        </w:rPr>
        <w:t>3.</w:t>
      </w:r>
      <w:r w:rsidR="002E03FF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position.</w:t>
      </w:r>
      <w:r w:rsidR="00042A4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>This analysis included only some parameters of situat</w:t>
      </w:r>
      <w:r w:rsidR="00D60BEA" w:rsidRPr="007A52D1">
        <w:rPr>
          <w:rFonts w:ascii="Arial" w:hAnsi="Arial" w:cs="Arial"/>
          <w:color w:val="222222"/>
          <w:sz w:val="20"/>
          <w:szCs w:val="20"/>
          <w:lang w:val="en"/>
        </w:rPr>
        <w:t>ional efficiency</w:t>
      </w:r>
      <w:r w:rsidR="00BD153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. </w:t>
      </w:r>
      <w:r w:rsidR="00F65453" w:rsidRPr="007A52D1">
        <w:rPr>
          <w:rFonts w:ascii="Arial" w:hAnsi="Arial" w:cs="Arial"/>
          <w:color w:val="222222"/>
          <w:sz w:val="20"/>
          <w:szCs w:val="20"/>
          <w:lang w:val="en"/>
        </w:rPr>
        <w:t>Presumably a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further analysis</w:t>
      </w:r>
      <w:r w:rsidR="00870AC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, 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which </w:t>
      </w:r>
      <w:r w:rsidR="00F65453" w:rsidRPr="007A52D1">
        <w:rPr>
          <w:rFonts w:ascii="Arial" w:hAnsi="Arial" w:cs="Arial"/>
          <w:color w:val="222222"/>
          <w:sz w:val="20"/>
          <w:szCs w:val="20"/>
          <w:lang w:val="en"/>
        </w:rPr>
        <w:t>would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have more variables from the phase of attack, and take in</w:t>
      </w:r>
      <w:r w:rsidR="00BD153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to account other aspects of 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>game,</w:t>
      </w:r>
      <w:r w:rsidR="00F6545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would show</w:t>
      </w:r>
      <w:r w:rsidR="00870ACD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 differences between </w:t>
      </w:r>
      <w:r w:rsidR="00F65453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6A340B" w:rsidRPr="007A52D1">
        <w:rPr>
          <w:rFonts w:ascii="Arial" w:hAnsi="Arial" w:cs="Arial"/>
          <w:color w:val="222222"/>
          <w:sz w:val="20"/>
          <w:szCs w:val="20"/>
          <w:lang w:val="en"/>
        </w:rPr>
        <w:t>two clubs.</w:t>
      </w:r>
      <w:r w:rsidR="00042A4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>The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2C3AEE" w:rsidRPr="007A52D1">
        <w:rPr>
          <w:rFonts w:ascii="Arial" w:hAnsi="Arial" w:cs="Arial"/>
          <w:color w:val="222222"/>
          <w:sz w:val="20"/>
          <w:szCs w:val="20"/>
          <w:lang w:val="en"/>
        </w:rPr>
        <w:t>player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>s</w:t>
      </w:r>
      <w:r w:rsidR="002C3AEE" w:rsidRPr="007A52D1">
        <w:rPr>
          <w:rFonts w:ascii="Arial" w:hAnsi="Arial" w:cs="Arial"/>
          <w:color w:val="222222"/>
          <w:sz w:val="20"/>
          <w:szCs w:val="20"/>
          <w:lang w:val="en"/>
        </w:rPr>
        <w:t>’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situational efficiency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parameters are important for experts,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>trainers and</w:t>
      </w:r>
      <w:r w:rsidR="002C3AEE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the club’s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2C3AEE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coaching staff 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because </w:t>
      </w:r>
      <w:r w:rsidR="002C3AEE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obtained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results 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show </w:t>
      </w:r>
      <w:r w:rsidR="00FC6AB2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>real situation and can be comp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ared with the modal values. In </w:t>
      </w:r>
      <w:r w:rsidR="001030AC" w:rsidRPr="007A52D1">
        <w:rPr>
          <w:rFonts w:ascii="Arial" w:hAnsi="Arial" w:cs="Arial"/>
          <w:color w:val="222222"/>
          <w:sz w:val="20"/>
          <w:szCs w:val="20"/>
          <w:lang w:val="en"/>
        </w:rPr>
        <w:t>each team</w:t>
      </w:r>
      <w:r w:rsidR="00FC6AB2" w:rsidRPr="007A52D1">
        <w:rPr>
          <w:rFonts w:ascii="Arial" w:hAnsi="Arial" w:cs="Arial"/>
          <w:color w:val="222222"/>
          <w:sz w:val="20"/>
          <w:szCs w:val="20"/>
          <w:lang w:val="en"/>
        </w:rPr>
        <w:t>’s</w:t>
      </w:r>
      <w:r w:rsidR="001030A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result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>interpretation</w:t>
      </w:r>
      <w:r w:rsidR="006017C1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s, </w:t>
      </w:r>
      <w:r w:rsidR="001030AC" w:rsidRPr="007A52D1">
        <w:rPr>
          <w:rFonts w:ascii="Arial" w:hAnsi="Arial" w:cs="Arial"/>
          <w:color w:val="222222"/>
          <w:sz w:val="20"/>
          <w:szCs w:val="20"/>
          <w:lang w:val="en"/>
        </w:rPr>
        <w:t>it is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lastRenderedPageBreak/>
        <w:t>necessary to respect the fact tha</w:t>
      </w:r>
      <w:r w:rsidR="001030AC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t interpretations </w:t>
      </w:r>
      <w:r w:rsidR="006E6CF6" w:rsidRPr="007A52D1">
        <w:rPr>
          <w:rFonts w:ascii="Arial" w:hAnsi="Arial" w:cs="Arial"/>
          <w:color w:val="222222"/>
          <w:sz w:val="20"/>
          <w:szCs w:val="20"/>
          <w:lang w:val="en"/>
        </w:rPr>
        <w:t>are</w:t>
      </w:r>
      <w:r w:rsidR="006701E4" w:rsidRPr="007A52D1">
        <w:rPr>
          <w:rFonts w:ascii="Arial" w:hAnsi="Arial" w:cs="Arial"/>
          <w:color w:val="222222"/>
          <w:sz w:val="20"/>
          <w:szCs w:val="20"/>
          <w:lang w:val="en"/>
        </w:rPr>
        <w:t xml:space="preserve"> determined by various factors, while the model of situational effectiveness varies from team to team in each game at different levels of competition (Gruić, 2006).</w:t>
      </w:r>
    </w:p>
    <w:p w:rsidR="006E6CF6" w:rsidRPr="007A52D1" w:rsidRDefault="006E6CF6" w:rsidP="002E03FF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en"/>
        </w:rPr>
      </w:pPr>
    </w:p>
    <w:p w:rsidR="006E6CF6" w:rsidRPr="00037594" w:rsidRDefault="00037594" w:rsidP="001B1FB0">
      <w:pPr>
        <w:spacing w:after="0" w:line="360" w:lineRule="auto"/>
        <w:jc w:val="both"/>
        <w:rPr>
          <w:rFonts w:ascii="Arial" w:hAnsi="Arial" w:cs="Arial"/>
          <w:b/>
        </w:rPr>
      </w:pPr>
      <w:r w:rsidRPr="00037594">
        <w:rPr>
          <w:rFonts w:ascii="Arial" w:hAnsi="Arial" w:cs="Arial"/>
          <w:b/>
        </w:rPr>
        <w:t>References</w:t>
      </w:r>
    </w:p>
    <w:p w:rsidR="00B774B5" w:rsidRPr="007A52D1" w:rsidRDefault="00B774B5" w:rsidP="00B774B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Czerwinski, J. (2000). Statistical analysis and remarks on the game character based on the </w:t>
      </w:r>
      <w:r>
        <w:rPr>
          <w:rFonts w:ascii="Arial" w:hAnsi="Arial" w:cs="Arial"/>
          <w:sz w:val="20"/>
          <w:szCs w:val="20"/>
        </w:rPr>
        <w:t xml:space="preserve">European </w:t>
      </w:r>
      <w:r w:rsidRPr="00B166FF">
        <w:rPr>
          <w:rFonts w:ascii="Arial" w:hAnsi="Arial" w:cs="Arial"/>
          <w:sz w:val="20"/>
          <w:szCs w:val="20"/>
        </w:rPr>
        <w:t xml:space="preserve">Championship in Croatia. </w:t>
      </w:r>
      <w:r w:rsidRPr="001C2174">
        <w:rPr>
          <w:rFonts w:ascii="Arial" w:hAnsi="Arial" w:cs="Arial"/>
          <w:i/>
          <w:sz w:val="20"/>
          <w:szCs w:val="20"/>
        </w:rPr>
        <w:t>EHF Periodical</w:t>
      </w:r>
      <w:r w:rsidRPr="00B166FF">
        <w:rPr>
          <w:rFonts w:ascii="Arial" w:hAnsi="Arial" w:cs="Arial"/>
          <w:sz w:val="20"/>
          <w:szCs w:val="20"/>
        </w:rPr>
        <w:t>, 2, 10-18.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De Rose Jr., D. (2004). Statistical analysis of basketball performance indicators according to home/away games and winning and losing teams. </w:t>
      </w:r>
      <w:r w:rsidRPr="001C2174">
        <w:rPr>
          <w:rFonts w:ascii="Arial" w:hAnsi="Arial" w:cs="Arial"/>
          <w:i/>
          <w:sz w:val="20"/>
          <w:szCs w:val="20"/>
        </w:rPr>
        <w:t>Journal of Human Movement Studies</w:t>
      </w:r>
      <w:r w:rsidRPr="00B166FF">
        <w:rPr>
          <w:rFonts w:ascii="Arial" w:hAnsi="Arial" w:cs="Arial"/>
          <w:sz w:val="20"/>
          <w:szCs w:val="20"/>
        </w:rPr>
        <w:t>, 39 (2), 85-104.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>Gruić, I. (2006). Situacijska efikasnost muških rukometnih ekipa na Svjetskom prvenstvu u Portugalu 2003 (magistarski rad). Zagreb: Kineziološki fakultet.</w:t>
      </w:r>
    </w:p>
    <w:p w:rsidR="005335EB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Gruić, I., Vuleta, D.,Milanović, (2006). D. </w:t>
      </w:r>
      <w:hyperlink r:id="rId9" w:tgtFrame="_blank" w:history="1">
        <w:r w:rsidRPr="00B166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Performance indicators of teams at the 2003 Men's World Handball Championship in Portugal</w:t>
        </w:r>
      </w:hyperlink>
      <w:r w:rsidRPr="00B166FF">
        <w:rPr>
          <w:rFonts w:ascii="Arial" w:hAnsi="Arial" w:cs="Arial"/>
          <w:sz w:val="20"/>
          <w:szCs w:val="20"/>
        </w:rPr>
        <w:t xml:space="preserve">. // </w:t>
      </w:r>
      <w:r w:rsidRPr="001C2174">
        <w:rPr>
          <w:rFonts w:ascii="Arial" w:hAnsi="Arial" w:cs="Arial"/>
          <w:i/>
          <w:sz w:val="20"/>
          <w:szCs w:val="20"/>
        </w:rPr>
        <w:t>Kinesiology</w:t>
      </w:r>
      <w:r w:rsidRPr="00B166FF">
        <w:rPr>
          <w:rFonts w:ascii="Arial" w:hAnsi="Arial" w:cs="Arial"/>
          <w:sz w:val="20"/>
          <w:szCs w:val="20"/>
        </w:rPr>
        <w:t xml:space="preserve"> : international journal of fundamental and applied kinesiology. 38; 164-175. </w:t>
      </w:r>
    </w:p>
    <w:p w:rsidR="005335EB" w:rsidRPr="0039259E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59E">
        <w:rPr>
          <w:rFonts w:ascii="Arial" w:hAnsi="Arial" w:cs="Arial"/>
          <w:sz w:val="20"/>
          <w:szCs w:val="20"/>
        </w:rPr>
        <w:t>Malić, Z., Dvoršek, B. (2011). Rukomet-pogled s klupe. 2 izdanje. Zagreb: Hrvatska olimpijska</w:t>
      </w:r>
      <w:r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akademija.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>Ohnjec, K. (2006). Situacijska efikasnost ženskih rukometnih ekipa na Svjetskom prvenstvu u Hrvatskoj 2003. (Magistarski rad). Zagreb: Kineziološki fakultet.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Ohnjec, K., Vuleta, D., Milanović, D., Gruić, I. (2008). Performance indicators of teams at the 2003 World Handball Championship for Women in Croatia. // </w:t>
      </w:r>
      <w:r w:rsidRPr="001C2174">
        <w:rPr>
          <w:rFonts w:ascii="Arial" w:hAnsi="Arial" w:cs="Arial"/>
          <w:i/>
          <w:iCs/>
          <w:sz w:val="20"/>
          <w:szCs w:val="20"/>
        </w:rPr>
        <w:t>Kinesiology</w:t>
      </w:r>
      <w:r w:rsidRPr="00B166FF">
        <w:rPr>
          <w:rFonts w:ascii="Arial" w:hAnsi="Arial" w:cs="Arial"/>
          <w:iCs/>
          <w:sz w:val="20"/>
          <w:szCs w:val="20"/>
        </w:rPr>
        <w:t xml:space="preserve"> : international journal of fundamental and applied kinesiology</w:t>
      </w:r>
      <w:r w:rsidRPr="00B166FF">
        <w:rPr>
          <w:rFonts w:ascii="Arial" w:hAnsi="Arial" w:cs="Arial"/>
          <w:sz w:val="20"/>
          <w:szCs w:val="20"/>
        </w:rPr>
        <w:t xml:space="preserve">. </w:t>
      </w:r>
      <w:r w:rsidRPr="00B166FF">
        <w:rPr>
          <w:rFonts w:ascii="Arial" w:hAnsi="Arial" w:cs="Arial"/>
          <w:bCs/>
          <w:sz w:val="20"/>
          <w:szCs w:val="20"/>
        </w:rPr>
        <w:t>40</w:t>
      </w:r>
      <w:r w:rsidRPr="00B166FF">
        <w:rPr>
          <w:rFonts w:ascii="Arial" w:hAnsi="Arial" w:cs="Arial"/>
          <w:sz w:val="20"/>
          <w:szCs w:val="20"/>
        </w:rPr>
        <w:t>, 1; 69</w:t>
      </w:r>
      <w:r w:rsidRPr="00B166FF">
        <w:rPr>
          <w:rFonts w:ascii="Arial" w:hAnsi="Arial" w:cs="Arial"/>
          <w:b/>
          <w:bCs/>
          <w:sz w:val="20"/>
          <w:szCs w:val="20"/>
        </w:rPr>
        <w:t>-</w:t>
      </w:r>
      <w:r w:rsidRPr="00B166FF">
        <w:rPr>
          <w:rFonts w:ascii="Arial" w:hAnsi="Arial" w:cs="Arial"/>
          <w:sz w:val="20"/>
          <w:szCs w:val="20"/>
        </w:rPr>
        <w:t>79.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Rogulj, N. (2000). Differences in situation-related indicators of the handball game in relation to the achieved competitive results of teams at 1999 World Championship in Egypt. </w:t>
      </w:r>
      <w:r w:rsidRPr="001C2174">
        <w:rPr>
          <w:rFonts w:ascii="Arial" w:hAnsi="Arial" w:cs="Arial"/>
          <w:i/>
          <w:sz w:val="20"/>
          <w:szCs w:val="20"/>
        </w:rPr>
        <w:t>Kinesiology</w:t>
      </w:r>
      <w:r w:rsidRPr="00B166FF">
        <w:rPr>
          <w:rFonts w:ascii="Arial" w:hAnsi="Arial" w:cs="Arial"/>
          <w:sz w:val="20"/>
          <w:szCs w:val="20"/>
        </w:rPr>
        <w:t>, 32(2), 63-74.</w:t>
      </w:r>
    </w:p>
    <w:p w:rsidR="005335EB" w:rsidRPr="0039259E" w:rsidRDefault="005335EB" w:rsidP="005335E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59E">
        <w:rPr>
          <w:rFonts w:ascii="Arial" w:hAnsi="Arial" w:cs="Arial"/>
          <w:sz w:val="20"/>
          <w:szCs w:val="20"/>
        </w:rPr>
        <w:t>Štimac, I.,Vuleta ,V., Milanović, M.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(2015)</w:t>
      </w:r>
      <w:r w:rsidR="001C2174">
        <w:rPr>
          <w:rFonts w:ascii="Arial" w:hAnsi="Arial" w:cs="Arial"/>
          <w:sz w:val="20"/>
          <w:szCs w:val="20"/>
        </w:rPr>
        <w:t>.</w:t>
      </w:r>
      <w:r w:rsidRPr="0039259E">
        <w:rPr>
          <w:rFonts w:ascii="Arial" w:hAnsi="Arial" w:cs="Arial"/>
          <w:sz w:val="20"/>
          <w:szCs w:val="20"/>
        </w:rPr>
        <w:t xml:space="preserve"> Analiza pokazatelja situacijske efikasnosti mladih hrvatskih rukometaša na Europskom prvenstvu u Turskoj 2012.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godine.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U Igo</w:t>
      </w:r>
      <w:r w:rsidR="001C2174">
        <w:rPr>
          <w:rFonts w:ascii="Arial" w:hAnsi="Arial" w:cs="Arial"/>
          <w:sz w:val="20"/>
          <w:szCs w:val="20"/>
        </w:rPr>
        <w:t xml:space="preserve">r Jukić i sur. (ur.), Kondicijska </w:t>
      </w:r>
      <w:r w:rsidRPr="0039259E">
        <w:rPr>
          <w:rFonts w:ascii="Arial" w:hAnsi="Arial" w:cs="Arial"/>
          <w:sz w:val="20"/>
          <w:szCs w:val="20"/>
        </w:rPr>
        <w:t>priprema sportaša.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Zbornik radova,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Zageb,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27.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-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28.</w:t>
      </w:r>
      <w:r w:rsidR="001C2174">
        <w:rPr>
          <w:rFonts w:ascii="Arial" w:hAnsi="Arial" w:cs="Arial"/>
          <w:sz w:val="20"/>
          <w:szCs w:val="20"/>
        </w:rPr>
        <w:t xml:space="preserve"> veljač</w:t>
      </w:r>
      <w:r w:rsidRPr="0039259E">
        <w:rPr>
          <w:rFonts w:ascii="Arial" w:hAnsi="Arial" w:cs="Arial"/>
          <w:sz w:val="20"/>
          <w:szCs w:val="20"/>
        </w:rPr>
        <w:t>e 2015.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godine</w:t>
      </w:r>
      <w:r w:rsidR="001C2174">
        <w:rPr>
          <w:rFonts w:ascii="Arial" w:hAnsi="Arial" w:cs="Arial"/>
          <w:sz w:val="20"/>
          <w:szCs w:val="20"/>
        </w:rPr>
        <w:t xml:space="preserve"> </w:t>
      </w:r>
      <w:r w:rsidRPr="0039259E">
        <w:rPr>
          <w:rFonts w:ascii="Arial" w:hAnsi="Arial" w:cs="Arial"/>
          <w:sz w:val="20"/>
          <w:szCs w:val="20"/>
        </w:rPr>
        <w:t>(str.319-393). Zagr</w:t>
      </w:r>
      <w:r w:rsidR="001C2174">
        <w:rPr>
          <w:rFonts w:ascii="Arial" w:hAnsi="Arial" w:cs="Arial"/>
          <w:sz w:val="20"/>
          <w:szCs w:val="20"/>
        </w:rPr>
        <w:t>eb: Kineziološki fakultet Sveuč</w:t>
      </w:r>
      <w:r w:rsidRPr="0039259E">
        <w:rPr>
          <w:rFonts w:ascii="Arial" w:hAnsi="Arial" w:cs="Arial"/>
          <w:sz w:val="20"/>
          <w:szCs w:val="20"/>
        </w:rPr>
        <w:t xml:space="preserve">ilišta u Zagrebu </w:t>
      </w:r>
    </w:p>
    <w:p w:rsidR="005335EB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744A">
        <w:rPr>
          <w:rFonts w:ascii="Arial" w:hAnsi="Arial" w:cs="Arial"/>
          <w:sz w:val="20"/>
          <w:szCs w:val="20"/>
        </w:rPr>
        <w:t>Taborsky, F. (2008). Cumulative indicators of team playing performance in</w:t>
      </w:r>
      <w:r>
        <w:rPr>
          <w:rFonts w:ascii="Arial" w:hAnsi="Arial" w:cs="Arial"/>
          <w:sz w:val="20"/>
          <w:szCs w:val="20"/>
        </w:rPr>
        <w:t xml:space="preserve"> </w:t>
      </w:r>
      <w:r w:rsidRPr="0065744A">
        <w:rPr>
          <w:rFonts w:ascii="Arial" w:hAnsi="Arial" w:cs="Arial"/>
          <w:sz w:val="20"/>
          <w:szCs w:val="20"/>
        </w:rPr>
        <w:t xml:space="preserve">handball (Olympic Games Tournaments 2008). </w:t>
      </w:r>
      <w:r w:rsidRPr="001C2174">
        <w:rPr>
          <w:rFonts w:ascii="Arial" w:hAnsi="Arial" w:cs="Arial"/>
          <w:i/>
          <w:sz w:val="20"/>
          <w:szCs w:val="20"/>
        </w:rPr>
        <w:t>EHF Periodical</w:t>
      </w:r>
    </w:p>
    <w:p w:rsidR="005335EB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>Vuleta, D. (1997). Kineziološka analiza tehničkotaktičkih sadržaja rukometne igre. (Doktorski rad), Zagreb: Fakultet za fizičku kulturu Sveučilišta u Zagrebu.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 xml:space="preserve">Vuleta, D., &amp; Šimenc, Z. (1989). Analiza nekaterih kazalcev učinkovitosti igre mladinske rokometne reprezentance na VII. svetovnom prvenstvu. [Analysis of certain performance indicators of the youth handball national team at the 7th World Championship. In Slovenian.] </w:t>
      </w:r>
      <w:r w:rsidRPr="001C2174">
        <w:rPr>
          <w:rFonts w:ascii="Arial" w:hAnsi="Arial" w:cs="Arial"/>
          <w:i/>
          <w:sz w:val="20"/>
          <w:szCs w:val="20"/>
        </w:rPr>
        <w:t>Trener</w:t>
      </w:r>
      <w:r w:rsidRPr="00B166FF">
        <w:rPr>
          <w:rFonts w:ascii="Arial" w:hAnsi="Arial" w:cs="Arial"/>
          <w:sz w:val="20"/>
          <w:szCs w:val="20"/>
        </w:rPr>
        <w:t>, Rokomet 1, 25(3/582), 3-42.</w:t>
      </w:r>
    </w:p>
    <w:p w:rsidR="005335EB" w:rsidRPr="00A65192" w:rsidRDefault="005335EB" w:rsidP="005335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A65192">
        <w:rPr>
          <w:rFonts w:ascii="Arial" w:hAnsi="Arial" w:cs="Arial"/>
          <w:color w:val="000000"/>
          <w:sz w:val="20"/>
          <w:szCs w:val="20"/>
        </w:rPr>
        <w:lastRenderedPageBreak/>
        <w:t xml:space="preserve">Vuleta, D., Milanović, D., &amp; Sertić, H. (2003). </w:t>
      </w:r>
      <w:r w:rsidRPr="00A65192">
        <w:rPr>
          <w:rFonts w:ascii="Arial" w:hAnsi="Arial" w:cs="Arial"/>
          <w:color w:val="212121"/>
          <w:sz w:val="20"/>
          <w:szCs w:val="20"/>
        </w:rPr>
        <w:t>The relationship between variables of shooting on goal with the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A65192">
        <w:rPr>
          <w:rFonts w:ascii="Arial" w:hAnsi="Arial" w:cs="Arial"/>
          <w:color w:val="212121"/>
          <w:sz w:val="20"/>
          <w:szCs w:val="20"/>
        </w:rPr>
        <w:t>final result in handball match of the E</w:t>
      </w:r>
      <w:r>
        <w:rPr>
          <w:rFonts w:ascii="Arial" w:hAnsi="Arial" w:cs="Arial"/>
          <w:color w:val="212121"/>
          <w:sz w:val="20"/>
          <w:szCs w:val="20"/>
        </w:rPr>
        <w:t xml:space="preserve">uropean Champ. in 2000 for men. </w:t>
      </w:r>
      <w:r w:rsidRPr="00A65192">
        <w:rPr>
          <w:rFonts w:ascii="Arial" w:hAnsi="Arial" w:cs="Arial"/>
          <w:i/>
          <w:iCs/>
          <w:color w:val="000000"/>
          <w:sz w:val="20"/>
          <w:szCs w:val="20"/>
        </w:rPr>
        <w:t>Kinesiology, 35</w:t>
      </w:r>
      <w:r w:rsidRPr="00A65192">
        <w:rPr>
          <w:rFonts w:ascii="Arial" w:hAnsi="Arial" w:cs="Arial"/>
          <w:color w:val="000000"/>
          <w:sz w:val="20"/>
          <w:szCs w:val="20"/>
        </w:rPr>
        <w:t>(2), 168-183.</w:t>
      </w:r>
    </w:p>
    <w:p w:rsidR="005335EB" w:rsidRPr="00B166FF" w:rsidRDefault="005335EB" w:rsidP="00533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6FF">
        <w:rPr>
          <w:rFonts w:ascii="Arial" w:hAnsi="Arial" w:cs="Arial"/>
          <w:sz w:val="20"/>
          <w:szCs w:val="20"/>
        </w:rPr>
        <w:t>Vuleta, D., Milanović, D., Gruić, I., &amp; Ohnjec, K. (2005). Influence of the goals scored on final outcomes of matches of the 2003 World Handball Championships for Men in Portugal. In D. Milanović &amp; F. Prot (Eds.), Proceedings Book of the 4th International Scientific Conference on Kinesiology “Science and Profession – Challenge for the Future”, Opatija, Croatia, 7-11 September, 2005 (pp. 470-473). Zagreb: Faculty of Kinesiology, University of Zagreb.</w:t>
      </w:r>
    </w:p>
    <w:sectPr w:rsidR="005335EB" w:rsidRPr="00B166FF" w:rsidSect="006A589F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FD" w:rsidRDefault="007D32FD" w:rsidP="007F5217">
      <w:pPr>
        <w:spacing w:after="0" w:line="240" w:lineRule="auto"/>
      </w:pPr>
      <w:r>
        <w:separator/>
      </w:r>
    </w:p>
  </w:endnote>
  <w:endnote w:type="continuationSeparator" w:id="0">
    <w:p w:rsidR="007D32FD" w:rsidRDefault="007D32FD" w:rsidP="007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057501"/>
      <w:docPartObj>
        <w:docPartGallery w:val="Page Numbers (Bottom of Page)"/>
        <w:docPartUnique/>
      </w:docPartObj>
    </w:sdtPr>
    <w:sdtEndPr/>
    <w:sdtContent>
      <w:p w:rsidR="00B44535" w:rsidRDefault="00B445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80">
          <w:rPr>
            <w:noProof/>
          </w:rPr>
          <w:t>7</w:t>
        </w:r>
        <w:r>
          <w:fldChar w:fldCharType="end"/>
        </w:r>
      </w:p>
    </w:sdtContent>
  </w:sdt>
  <w:p w:rsidR="00B44535" w:rsidRDefault="00B44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FD" w:rsidRDefault="007D32FD" w:rsidP="007F5217">
      <w:pPr>
        <w:spacing w:after="0" w:line="240" w:lineRule="auto"/>
      </w:pPr>
      <w:r>
        <w:separator/>
      </w:r>
    </w:p>
  </w:footnote>
  <w:footnote w:type="continuationSeparator" w:id="0">
    <w:p w:rsidR="007D32FD" w:rsidRDefault="007D32FD" w:rsidP="007F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41E"/>
    <w:multiLevelType w:val="multilevel"/>
    <w:tmpl w:val="4DC03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D06031"/>
    <w:multiLevelType w:val="hybridMultilevel"/>
    <w:tmpl w:val="7CD45322"/>
    <w:lvl w:ilvl="0" w:tplc="5BEE36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749E7"/>
    <w:multiLevelType w:val="hybridMultilevel"/>
    <w:tmpl w:val="5CD82EC6"/>
    <w:lvl w:ilvl="0" w:tplc="F09E8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34B"/>
    <w:multiLevelType w:val="hybridMultilevel"/>
    <w:tmpl w:val="5B125738"/>
    <w:lvl w:ilvl="0" w:tplc="5BEE36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A50FD"/>
    <w:multiLevelType w:val="hybridMultilevel"/>
    <w:tmpl w:val="4F54BF7E"/>
    <w:lvl w:ilvl="0" w:tplc="C7CEDE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A5F4A"/>
    <w:multiLevelType w:val="hybridMultilevel"/>
    <w:tmpl w:val="5448D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7BEE"/>
    <w:multiLevelType w:val="hybridMultilevel"/>
    <w:tmpl w:val="60D2C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EE9"/>
    <w:multiLevelType w:val="hybridMultilevel"/>
    <w:tmpl w:val="282A5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2"/>
    <w:rsid w:val="00003580"/>
    <w:rsid w:val="00010365"/>
    <w:rsid w:val="0001759A"/>
    <w:rsid w:val="00017DAA"/>
    <w:rsid w:val="000265A0"/>
    <w:rsid w:val="00037594"/>
    <w:rsid w:val="00041B17"/>
    <w:rsid w:val="00042A40"/>
    <w:rsid w:val="00060781"/>
    <w:rsid w:val="000611A3"/>
    <w:rsid w:val="00064B0F"/>
    <w:rsid w:val="000808B4"/>
    <w:rsid w:val="00082F56"/>
    <w:rsid w:val="0009169F"/>
    <w:rsid w:val="000943F7"/>
    <w:rsid w:val="000949F9"/>
    <w:rsid w:val="00095707"/>
    <w:rsid w:val="000979E5"/>
    <w:rsid w:val="000A1C7E"/>
    <w:rsid w:val="000C2B0D"/>
    <w:rsid w:val="000C3D40"/>
    <w:rsid w:val="000C6F3E"/>
    <w:rsid w:val="000D056C"/>
    <w:rsid w:val="000E7347"/>
    <w:rsid w:val="000F36E3"/>
    <w:rsid w:val="000F4562"/>
    <w:rsid w:val="000F584C"/>
    <w:rsid w:val="000F5E44"/>
    <w:rsid w:val="001015D1"/>
    <w:rsid w:val="001030AC"/>
    <w:rsid w:val="00113204"/>
    <w:rsid w:val="00113821"/>
    <w:rsid w:val="0011567A"/>
    <w:rsid w:val="00116F26"/>
    <w:rsid w:val="00120B22"/>
    <w:rsid w:val="00133A73"/>
    <w:rsid w:val="00134619"/>
    <w:rsid w:val="00134ABA"/>
    <w:rsid w:val="00135CE0"/>
    <w:rsid w:val="0014298A"/>
    <w:rsid w:val="00145CA5"/>
    <w:rsid w:val="001512C8"/>
    <w:rsid w:val="00156E91"/>
    <w:rsid w:val="00164AED"/>
    <w:rsid w:val="001665D1"/>
    <w:rsid w:val="0017589F"/>
    <w:rsid w:val="001A036B"/>
    <w:rsid w:val="001A3553"/>
    <w:rsid w:val="001B0197"/>
    <w:rsid w:val="001B1FB0"/>
    <w:rsid w:val="001B260B"/>
    <w:rsid w:val="001B27F3"/>
    <w:rsid w:val="001B7C1D"/>
    <w:rsid w:val="001C10A3"/>
    <w:rsid w:val="001C2174"/>
    <w:rsid w:val="001D1FEE"/>
    <w:rsid w:val="001D4BCF"/>
    <w:rsid w:val="001E5A8D"/>
    <w:rsid w:val="001E73E9"/>
    <w:rsid w:val="001F0E13"/>
    <w:rsid w:val="00200BCA"/>
    <w:rsid w:val="0020351F"/>
    <w:rsid w:val="002062D9"/>
    <w:rsid w:val="00206A9F"/>
    <w:rsid w:val="002117CC"/>
    <w:rsid w:val="00211A5A"/>
    <w:rsid w:val="00214D8B"/>
    <w:rsid w:val="002153CD"/>
    <w:rsid w:val="002200F8"/>
    <w:rsid w:val="00223096"/>
    <w:rsid w:val="002312BE"/>
    <w:rsid w:val="002313E3"/>
    <w:rsid w:val="002371C2"/>
    <w:rsid w:val="002479DC"/>
    <w:rsid w:val="00250900"/>
    <w:rsid w:val="00255A30"/>
    <w:rsid w:val="0028081D"/>
    <w:rsid w:val="002862C2"/>
    <w:rsid w:val="00297FFE"/>
    <w:rsid w:val="002A0A73"/>
    <w:rsid w:val="002A4E07"/>
    <w:rsid w:val="002A598B"/>
    <w:rsid w:val="002A7317"/>
    <w:rsid w:val="002A7D32"/>
    <w:rsid w:val="002B7739"/>
    <w:rsid w:val="002C3AEE"/>
    <w:rsid w:val="002C5DCE"/>
    <w:rsid w:val="002C77D9"/>
    <w:rsid w:val="002D1110"/>
    <w:rsid w:val="002D3DB6"/>
    <w:rsid w:val="002E02D2"/>
    <w:rsid w:val="002E03FF"/>
    <w:rsid w:val="002E0CBB"/>
    <w:rsid w:val="002E11E8"/>
    <w:rsid w:val="002E2CE6"/>
    <w:rsid w:val="003151EF"/>
    <w:rsid w:val="003166DD"/>
    <w:rsid w:val="003219C7"/>
    <w:rsid w:val="00324FB1"/>
    <w:rsid w:val="003265BC"/>
    <w:rsid w:val="00332B8F"/>
    <w:rsid w:val="00333489"/>
    <w:rsid w:val="00334E08"/>
    <w:rsid w:val="00334F0A"/>
    <w:rsid w:val="0034122C"/>
    <w:rsid w:val="003509E0"/>
    <w:rsid w:val="00352FC2"/>
    <w:rsid w:val="00354D25"/>
    <w:rsid w:val="003564E4"/>
    <w:rsid w:val="00364538"/>
    <w:rsid w:val="0037635A"/>
    <w:rsid w:val="0037780D"/>
    <w:rsid w:val="00380ADB"/>
    <w:rsid w:val="00380F9C"/>
    <w:rsid w:val="00392543"/>
    <w:rsid w:val="0039259E"/>
    <w:rsid w:val="0039281E"/>
    <w:rsid w:val="00397ACB"/>
    <w:rsid w:val="003A4449"/>
    <w:rsid w:val="003B272C"/>
    <w:rsid w:val="003B58D8"/>
    <w:rsid w:val="003C3B50"/>
    <w:rsid w:val="003C3BE3"/>
    <w:rsid w:val="003C6EDE"/>
    <w:rsid w:val="003D0A41"/>
    <w:rsid w:val="003D294D"/>
    <w:rsid w:val="003D53E3"/>
    <w:rsid w:val="003E005B"/>
    <w:rsid w:val="003E5E96"/>
    <w:rsid w:val="003F3059"/>
    <w:rsid w:val="004007BC"/>
    <w:rsid w:val="004008A2"/>
    <w:rsid w:val="00404FDD"/>
    <w:rsid w:val="004113A7"/>
    <w:rsid w:val="00412CC9"/>
    <w:rsid w:val="00416815"/>
    <w:rsid w:val="0041778A"/>
    <w:rsid w:val="00422DBF"/>
    <w:rsid w:val="0042330F"/>
    <w:rsid w:val="004235BB"/>
    <w:rsid w:val="0042391D"/>
    <w:rsid w:val="004270DB"/>
    <w:rsid w:val="0043390F"/>
    <w:rsid w:val="00435DCE"/>
    <w:rsid w:val="00437579"/>
    <w:rsid w:val="00444036"/>
    <w:rsid w:val="004512C4"/>
    <w:rsid w:val="004516D3"/>
    <w:rsid w:val="0045763B"/>
    <w:rsid w:val="00463A93"/>
    <w:rsid w:val="00465C73"/>
    <w:rsid w:val="004721AE"/>
    <w:rsid w:val="00474836"/>
    <w:rsid w:val="00474935"/>
    <w:rsid w:val="00491838"/>
    <w:rsid w:val="00492C0C"/>
    <w:rsid w:val="00494FF2"/>
    <w:rsid w:val="00497966"/>
    <w:rsid w:val="004A0F88"/>
    <w:rsid w:val="004A2CB6"/>
    <w:rsid w:val="004B1DE0"/>
    <w:rsid w:val="004B4CA4"/>
    <w:rsid w:val="004C1148"/>
    <w:rsid w:val="004C28C5"/>
    <w:rsid w:val="004C563F"/>
    <w:rsid w:val="004D034A"/>
    <w:rsid w:val="004E2900"/>
    <w:rsid w:val="004E59D9"/>
    <w:rsid w:val="004E6471"/>
    <w:rsid w:val="004F20ED"/>
    <w:rsid w:val="004F2D7D"/>
    <w:rsid w:val="004F5C8B"/>
    <w:rsid w:val="00500837"/>
    <w:rsid w:val="00501371"/>
    <w:rsid w:val="00511E17"/>
    <w:rsid w:val="00512207"/>
    <w:rsid w:val="0051269E"/>
    <w:rsid w:val="005132C9"/>
    <w:rsid w:val="00515357"/>
    <w:rsid w:val="0052070F"/>
    <w:rsid w:val="0052352A"/>
    <w:rsid w:val="005241C2"/>
    <w:rsid w:val="00525D7A"/>
    <w:rsid w:val="005311C8"/>
    <w:rsid w:val="005312E1"/>
    <w:rsid w:val="005335EB"/>
    <w:rsid w:val="0053602B"/>
    <w:rsid w:val="005409EA"/>
    <w:rsid w:val="0056321F"/>
    <w:rsid w:val="005650BA"/>
    <w:rsid w:val="00576913"/>
    <w:rsid w:val="0058040B"/>
    <w:rsid w:val="00582F4E"/>
    <w:rsid w:val="00584F1C"/>
    <w:rsid w:val="005A06F1"/>
    <w:rsid w:val="005A6BB3"/>
    <w:rsid w:val="005B65B6"/>
    <w:rsid w:val="005B7445"/>
    <w:rsid w:val="005C3BD9"/>
    <w:rsid w:val="005C5178"/>
    <w:rsid w:val="005E00B6"/>
    <w:rsid w:val="005F4814"/>
    <w:rsid w:val="005F5DBC"/>
    <w:rsid w:val="005F7D9A"/>
    <w:rsid w:val="006017C1"/>
    <w:rsid w:val="00627488"/>
    <w:rsid w:val="00630DF5"/>
    <w:rsid w:val="00635D28"/>
    <w:rsid w:val="00640817"/>
    <w:rsid w:val="006412D9"/>
    <w:rsid w:val="0064432E"/>
    <w:rsid w:val="006516A0"/>
    <w:rsid w:val="0065744A"/>
    <w:rsid w:val="00664073"/>
    <w:rsid w:val="006701E4"/>
    <w:rsid w:val="006712EE"/>
    <w:rsid w:val="006763E1"/>
    <w:rsid w:val="006877E2"/>
    <w:rsid w:val="00695E99"/>
    <w:rsid w:val="006967AB"/>
    <w:rsid w:val="00697A7D"/>
    <w:rsid w:val="00697BAD"/>
    <w:rsid w:val="00697D5A"/>
    <w:rsid w:val="006A340B"/>
    <w:rsid w:val="006A4289"/>
    <w:rsid w:val="006A589F"/>
    <w:rsid w:val="006A5BD4"/>
    <w:rsid w:val="006A5F1E"/>
    <w:rsid w:val="006A6406"/>
    <w:rsid w:val="006A76D8"/>
    <w:rsid w:val="006B5F8B"/>
    <w:rsid w:val="006C00DA"/>
    <w:rsid w:val="006C1280"/>
    <w:rsid w:val="006D07A8"/>
    <w:rsid w:val="006D6058"/>
    <w:rsid w:val="006E1315"/>
    <w:rsid w:val="006E3CB1"/>
    <w:rsid w:val="006E47B5"/>
    <w:rsid w:val="006E51F1"/>
    <w:rsid w:val="006E6A6D"/>
    <w:rsid w:val="006E6CF6"/>
    <w:rsid w:val="006F4DEB"/>
    <w:rsid w:val="006F717B"/>
    <w:rsid w:val="006F72CF"/>
    <w:rsid w:val="006F7422"/>
    <w:rsid w:val="00704A47"/>
    <w:rsid w:val="00713BAD"/>
    <w:rsid w:val="00713DAC"/>
    <w:rsid w:val="007170F3"/>
    <w:rsid w:val="0071795A"/>
    <w:rsid w:val="007276ED"/>
    <w:rsid w:val="00740AA7"/>
    <w:rsid w:val="00742840"/>
    <w:rsid w:val="007527EB"/>
    <w:rsid w:val="00755BD0"/>
    <w:rsid w:val="0075701C"/>
    <w:rsid w:val="00764091"/>
    <w:rsid w:val="00774947"/>
    <w:rsid w:val="00776106"/>
    <w:rsid w:val="00782B4A"/>
    <w:rsid w:val="00792C2D"/>
    <w:rsid w:val="007974C4"/>
    <w:rsid w:val="007A02C3"/>
    <w:rsid w:val="007A17B2"/>
    <w:rsid w:val="007A52D1"/>
    <w:rsid w:val="007B0AA1"/>
    <w:rsid w:val="007B2933"/>
    <w:rsid w:val="007D32FD"/>
    <w:rsid w:val="007D4879"/>
    <w:rsid w:val="007D6D8D"/>
    <w:rsid w:val="007E08D1"/>
    <w:rsid w:val="007E10A2"/>
    <w:rsid w:val="007E5C58"/>
    <w:rsid w:val="007E7182"/>
    <w:rsid w:val="007F279B"/>
    <w:rsid w:val="007F408A"/>
    <w:rsid w:val="007F5217"/>
    <w:rsid w:val="0080181F"/>
    <w:rsid w:val="00817137"/>
    <w:rsid w:val="00817A34"/>
    <w:rsid w:val="00824BD0"/>
    <w:rsid w:val="00824DEE"/>
    <w:rsid w:val="00826040"/>
    <w:rsid w:val="00827192"/>
    <w:rsid w:val="00827605"/>
    <w:rsid w:val="00832D2B"/>
    <w:rsid w:val="00833A09"/>
    <w:rsid w:val="0084587C"/>
    <w:rsid w:val="008559D8"/>
    <w:rsid w:val="00870ACD"/>
    <w:rsid w:val="008768A9"/>
    <w:rsid w:val="0088243F"/>
    <w:rsid w:val="008871BD"/>
    <w:rsid w:val="00887DB4"/>
    <w:rsid w:val="00896597"/>
    <w:rsid w:val="008A2670"/>
    <w:rsid w:val="008A692D"/>
    <w:rsid w:val="008A76E6"/>
    <w:rsid w:val="008A7936"/>
    <w:rsid w:val="008B047F"/>
    <w:rsid w:val="008B07D2"/>
    <w:rsid w:val="008B0927"/>
    <w:rsid w:val="008B1B7C"/>
    <w:rsid w:val="008B2FBF"/>
    <w:rsid w:val="008B7BB1"/>
    <w:rsid w:val="008C0410"/>
    <w:rsid w:val="008C05AB"/>
    <w:rsid w:val="008C49DE"/>
    <w:rsid w:val="008C71BA"/>
    <w:rsid w:val="008D0718"/>
    <w:rsid w:val="008D15EC"/>
    <w:rsid w:val="008D2B52"/>
    <w:rsid w:val="008D42B3"/>
    <w:rsid w:val="008E248E"/>
    <w:rsid w:val="008F4638"/>
    <w:rsid w:val="008F5C37"/>
    <w:rsid w:val="008F6370"/>
    <w:rsid w:val="0090040E"/>
    <w:rsid w:val="00902823"/>
    <w:rsid w:val="00904B80"/>
    <w:rsid w:val="00905096"/>
    <w:rsid w:val="00906603"/>
    <w:rsid w:val="00910A91"/>
    <w:rsid w:val="00910FE0"/>
    <w:rsid w:val="00914152"/>
    <w:rsid w:val="009153BB"/>
    <w:rsid w:val="0092072F"/>
    <w:rsid w:val="00921D6F"/>
    <w:rsid w:val="00922682"/>
    <w:rsid w:val="009372F2"/>
    <w:rsid w:val="009403DE"/>
    <w:rsid w:val="00940754"/>
    <w:rsid w:val="00954114"/>
    <w:rsid w:val="00954F46"/>
    <w:rsid w:val="009603DB"/>
    <w:rsid w:val="009715FD"/>
    <w:rsid w:val="009838CD"/>
    <w:rsid w:val="00991877"/>
    <w:rsid w:val="009A0914"/>
    <w:rsid w:val="009A2059"/>
    <w:rsid w:val="009A3D26"/>
    <w:rsid w:val="009B757C"/>
    <w:rsid w:val="009C2091"/>
    <w:rsid w:val="009C3CC4"/>
    <w:rsid w:val="009C60F0"/>
    <w:rsid w:val="009D13D1"/>
    <w:rsid w:val="009D180C"/>
    <w:rsid w:val="009D2118"/>
    <w:rsid w:val="009D65EB"/>
    <w:rsid w:val="009E0FFE"/>
    <w:rsid w:val="009E120A"/>
    <w:rsid w:val="009F0D15"/>
    <w:rsid w:val="009F2176"/>
    <w:rsid w:val="00A03A1C"/>
    <w:rsid w:val="00A05225"/>
    <w:rsid w:val="00A052A9"/>
    <w:rsid w:val="00A05A26"/>
    <w:rsid w:val="00A0769A"/>
    <w:rsid w:val="00A1500F"/>
    <w:rsid w:val="00A16A82"/>
    <w:rsid w:val="00A42C33"/>
    <w:rsid w:val="00A42F87"/>
    <w:rsid w:val="00A45804"/>
    <w:rsid w:val="00A4619E"/>
    <w:rsid w:val="00A509AD"/>
    <w:rsid w:val="00A554FA"/>
    <w:rsid w:val="00A6105B"/>
    <w:rsid w:val="00A610EE"/>
    <w:rsid w:val="00A63AA6"/>
    <w:rsid w:val="00A646F6"/>
    <w:rsid w:val="00A65192"/>
    <w:rsid w:val="00A65F61"/>
    <w:rsid w:val="00A66F73"/>
    <w:rsid w:val="00A7155A"/>
    <w:rsid w:val="00A7596F"/>
    <w:rsid w:val="00A77FBC"/>
    <w:rsid w:val="00A81A6D"/>
    <w:rsid w:val="00A83361"/>
    <w:rsid w:val="00A8579D"/>
    <w:rsid w:val="00A91153"/>
    <w:rsid w:val="00A93DE1"/>
    <w:rsid w:val="00A95C95"/>
    <w:rsid w:val="00A97B6C"/>
    <w:rsid w:val="00A97D11"/>
    <w:rsid w:val="00AA049E"/>
    <w:rsid w:val="00AA2498"/>
    <w:rsid w:val="00AA5DD0"/>
    <w:rsid w:val="00AB0611"/>
    <w:rsid w:val="00AB2138"/>
    <w:rsid w:val="00AC4B8B"/>
    <w:rsid w:val="00AC6298"/>
    <w:rsid w:val="00AD3FA2"/>
    <w:rsid w:val="00AD6244"/>
    <w:rsid w:val="00AE4CCD"/>
    <w:rsid w:val="00AF3D7A"/>
    <w:rsid w:val="00B01C84"/>
    <w:rsid w:val="00B027CD"/>
    <w:rsid w:val="00B06725"/>
    <w:rsid w:val="00B11CFE"/>
    <w:rsid w:val="00B15D19"/>
    <w:rsid w:val="00B166FF"/>
    <w:rsid w:val="00B27D4C"/>
    <w:rsid w:val="00B41B22"/>
    <w:rsid w:val="00B42447"/>
    <w:rsid w:val="00B43059"/>
    <w:rsid w:val="00B44535"/>
    <w:rsid w:val="00B445C2"/>
    <w:rsid w:val="00B45C15"/>
    <w:rsid w:val="00B46FAD"/>
    <w:rsid w:val="00B52625"/>
    <w:rsid w:val="00B52DD1"/>
    <w:rsid w:val="00B52EAF"/>
    <w:rsid w:val="00B54CA6"/>
    <w:rsid w:val="00B63552"/>
    <w:rsid w:val="00B64B39"/>
    <w:rsid w:val="00B66A0D"/>
    <w:rsid w:val="00B71408"/>
    <w:rsid w:val="00B73EAA"/>
    <w:rsid w:val="00B73F91"/>
    <w:rsid w:val="00B772C7"/>
    <w:rsid w:val="00B774B5"/>
    <w:rsid w:val="00B822D8"/>
    <w:rsid w:val="00B8587F"/>
    <w:rsid w:val="00B8594D"/>
    <w:rsid w:val="00B90E2F"/>
    <w:rsid w:val="00B90FF4"/>
    <w:rsid w:val="00B91E67"/>
    <w:rsid w:val="00B95986"/>
    <w:rsid w:val="00BA2268"/>
    <w:rsid w:val="00BB5CE3"/>
    <w:rsid w:val="00BC0555"/>
    <w:rsid w:val="00BC0DEA"/>
    <w:rsid w:val="00BC17FB"/>
    <w:rsid w:val="00BC20B0"/>
    <w:rsid w:val="00BC6645"/>
    <w:rsid w:val="00BD1534"/>
    <w:rsid w:val="00BD5C4B"/>
    <w:rsid w:val="00BE4E3E"/>
    <w:rsid w:val="00BE62BA"/>
    <w:rsid w:val="00BE6583"/>
    <w:rsid w:val="00BE6D56"/>
    <w:rsid w:val="00BF3BA5"/>
    <w:rsid w:val="00BF4D5D"/>
    <w:rsid w:val="00BF7EB7"/>
    <w:rsid w:val="00C002BD"/>
    <w:rsid w:val="00C109B0"/>
    <w:rsid w:val="00C1444F"/>
    <w:rsid w:val="00C2501B"/>
    <w:rsid w:val="00C25C67"/>
    <w:rsid w:val="00C27B14"/>
    <w:rsid w:val="00C3340E"/>
    <w:rsid w:val="00C34654"/>
    <w:rsid w:val="00C4304B"/>
    <w:rsid w:val="00C45687"/>
    <w:rsid w:val="00C4640F"/>
    <w:rsid w:val="00C50D31"/>
    <w:rsid w:val="00C51AAE"/>
    <w:rsid w:val="00C5268B"/>
    <w:rsid w:val="00C6097E"/>
    <w:rsid w:val="00C716F5"/>
    <w:rsid w:val="00C7427B"/>
    <w:rsid w:val="00C74730"/>
    <w:rsid w:val="00C94614"/>
    <w:rsid w:val="00C973B6"/>
    <w:rsid w:val="00CA25EB"/>
    <w:rsid w:val="00CA2DFB"/>
    <w:rsid w:val="00CA627F"/>
    <w:rsid w:val="00CB1A19"/>
    <w:rsid w:val="00CB746E"/>
    <w:rsid w:val="00CC0A9A"/>
    <w:rsid w:val="00CD0869"/>
    <w:rsid w:val="00CD52CA"/>
    <w:rsid w:val="00CE5787"/>
    <w:rsid w:val="00CF0EE4"/>
    <w:rsid w:val="00CF2C7A"/>
    <w:rsid w:val="00CF53D7"/>
    <w:rsid w:val="00D01471"/>
    <w:rsid w:val="00D01F0E"/>
    <w:rsid w:val="00D02638"/>
    <w:rsid w:val="00D05073"/>
    <w:rsid w:val="00D12FA0"/>
    <w:rsid w:val="00D14E29"/>
    <w:rsid w:val="00D1507D"/>
    <w:rsid w:val="00D23057"/>
    <w:rsid w:val="00D44BA5"/>
    <w:rsid w:val="00D60BEA"/>
    <w:rsid w:val="00D610B2"/>
    <w:rsid w:val="00D64413"/>
    <w:rsid w:val="00D65C2C"/>
    <w:rsid w:val="00D72D31"/>
    <w:rsid w:val="00D741DE"/>
    <w:rsid w:val="00D74659"/>
    <w:rsid w:val="00D7527F"/>
    <w:rsid w:val="00D828F7"/>
    <w:rsid w:val="00D869ED"/>
    <w:rsid w:val="00D962EA"/>
    <w:rsid w:val="00DA10EF"/>
    <w:rsid w:val="00DA1D75"/>
    <w:rsid w:val="00DA6793"/>
    <w:rsid w:val="00DB0DF5"/>
    <w:rsid w:val="00DB5F5B"/>
    <w:rsid w:val="00DB6EE8"/>
    <w:rsid w:val="00DC48FF"/>
    <w:rsid w:val="00DC5B8E"/>
    <w:rsid w:val="00DD03D1"/>
    <w:rsid w:val="00DD34AB"/>
    <w:rsid w:val="00DD55FE"/>
    <w:rsid w:val="00DD594F"/>
    <w:rsid w:val="00DE0843"/>
    <w:rsid w:val="00E05A14"/>
    <w:rsid w:val="00E06DAF"/>
    <w:rsid w:val="00E11B3A"/>
    <w:rsid w:val="00E25973"/>
    <w:rsid w:val="00E31BAB"/>
    <w:rsid w:val="00E3795F"/>
    <w:rsid w:val="00E42C9A"/>
    <w:rsid w:val="00E454C6"/>
    <w:rsid w:val="00E46E23"/>
    <w:rsid w:val="00E52226"/>
    <w:rsid w:val="00E53652"/>
    <w:rsid w:val="00E550C4"/>
    <w:rsid w:val="00E56A82"/>
    <w:rsid w:val="00E63FAD"/>
    <w:rsid w:val="00E674A9"/>
    <w:rsid w:val="00E748FC"/>
    <w:rsid w:val="00E969A0"/>
    <w:rsid w:val="00EA0496"/>
    <w:rsid w:val="00EA24A8"/>
    <w:rsid w:val="00EA253A"/>
    <w:rsid w:val="00EA3499"/>
    <w:rsid w:val="00EA67C3"/>
    <w:rsid w:val="00EB2B48"/>
    <w:rsid w:val="00EC0AB1"/>
    <w:rsid w:val="00EC61F1"/>
    <w:rsid w:val="00EC65D1"/>
    <w:rsid w:val="00EC791A"/>
    <w:rsid w:val="00ED00A3"/>
    <w:rsid w:val="00ED103B"/>
    <w:rsid w:val="00ED74F9"/>
    <w:rsid w:val="00EF515E"/>
    <w:rsid w:val="00EF6B52"/>
    <w:rsid w:val="00F04C85"/>
    <w:rsid w:val="00F06F52"/>
    <w:rsid w:val="00F101E5"/>
    <w:rsid w:val="00F24A40"/>
    <w:rsid w:val="00F2784F"/>
    <w:rsid w:val="00F27BE9"/>
    <w:rsid w:val="00F40F24"/>
    <w:rsid w:val="00F41424"/>
    <w:rsid w:val="00F506D5"/>
    <w:rsid w:val="00F50EDA"/>
    <w:rsid w:val="00F52123"/>
    <w:rsid w:val="00F600E7"/>
    <w:rsid w:val="00F65453"/>
    <w:rsid w:val="00F6595D"/>
    <w:rsid w:val="00F662C1"/>
    <w:rsid w:val="00F66E18"/>
    <w:rsid w:val="00F709C8"/>
    <w:rsid w:val="00F73525"/>
    <w:rsid w:val="00F755FD"/>
    <w:rsid w:val="00F75FA3"/>
    <w:rsid w:val="00F83562"/>
    <w:rsid w:val="00F95E17"/>
    <w:rsid w:val="00FA15C4"/>
    <w:rsid w:val="00FA4E19"/>
    <w:rsid w:val="00FA6ADD"/>
    <w:rsid w:val="00FB029C"/>
    <w:rsid w:val="00FB230E"/>
    <w:rsid w:val="00FB3097"/>
    <w:rsid w:val="00FC0BEB"/>
    <w:rsid w:val="00FC6AB2"/>
    <w:rsid w:val="00FC7956"/>
    <w:rsid w:val="00FD0215"/>
    <w:rsid w:val="00FD3595"/>
    <w:rsid w:val="00FE739B"/>
    <w:rsid w:val="00FE7C70"/>
    <w:rsid w:val="00FF161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FA2"/>
  <w15:chartTrackingRefBased/>
  <w15:docId w15:val="{A6281828-D982-46E8-B81E-2FC9652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30"/>
    <w:pPr>
      <w:ind w:left="720"/>
      <w:contextualSpacing/>
    </w:pPr>
  </w:style>
  <w:style w:type="character" w:customStyle="1" w:styleId="shorttext">
    <w:name w:val="short_text"/>
    <w:basedOn w:val="DefaultParagraphFont"/>
    <w:rsid w:val="00AA5DD0"/>
  </w:style>
  <w:style w:type="table" w:customStyle="1" w:styleId="Reetkatablice3">
    <w:name w:val="Rešetka tablice3"/>
    <w:basedOn w:val="TableNormal"/>
    <w:next w:val="TableGrid"/>
    <w:uiPriority w:val="39"/>
    <w:rsid w:val="006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1E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39"/>
    <w:rsid w:val="000E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4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2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17"/>
  </w:style>
  <w:style w:type="paragraph" w:styleId="Footer">
    <w:name w:val="footer"/>
    <w:basedOn w:val="Normal"/>
    <w:link w:val="FooterChar"/>
    <w:uiPriority w:val="99"/>
    <w:unhideWhenUsed/>
    <w:rsid w:val="007F52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17"/>
  </w:style>
  <w:style w:type="table" w:customStyle="1" w:styleId="Reetkatablice1">
    <w:name w:val="Rešetka tablice1"/>
    <w:basedOn w:val="TableNormal"/>
    <w:next w:val="TableGrid"/>
    <w:uiPriority w:val="39"/>
    <w:rsid w:val="00BE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a-li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.irb.hr/prikazi-rad?&amp;rad=36875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459A-BE2F-49A6-8FE8-CD7841A8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Windows User</cp:lastModifiedBy>
  <cp:revision>18</cp:revision>
  <dcterms:created xsi:type="dcterms:W3CDTF">2017-03-10T08:29:00Z</dcterms:created>
  <dcterms:modified xsi:type="dcterms:W3CDTF">2017-05-04T07:25:00Z</dcterms:modified>
</cp:coreProperties>
</file>