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5B" w:rsidRPr="009833BC" w:rsidRDefault="00F04FDE" w:rsidP="009833BC">
      <w:pPr>
        <w:pStyle w:val="NoSpacing"/>
        <w:jc w:val="center"/>
        <w:rPr>
          <w:rFonts w:ascii="Garamond" w:hAnsi="Garamond" w:cs="Times New Roman"/>
          <w:b/>
          <w:smallCaps/>
          <w:sz w:val="28"/>
          <w:szCs w:val="24"/>
          <w:lang w:val="en-US" w:eastAsia="en-US"/>
        </w:rPr>
      </w:pPr>
      <w:bookmarkStart w:id="0" w:name="_Hlk479759754"/>
      <w:r w:rsidRPr="009833BC">
        <w:rPr>
          <w:rFonts w:ascii="Garamond" w:hAnsi="Garamond" w:cs="Times New Roman"/>
          <w:b/>
          <w:smallCaps/>
          <w:sz w:val="28"/>
          <w:szCs w:val="24"/>
          <w:lang w:val="en-US" w:eastAsia="en-US"/>
        </w:rPr>
        <w:t>Primary School Student Teachers</w:t>
      </w:r>
      <w:r w:rsidR="00152619" w:rsidRPr="009833BC">
        <w:rPr>
          <w:rFonts w:ascii="Garamond" w:hAnsi="Garamond" w:cs="Times New Roman"/>
          <w:b/>
          <w:smallCaps/>
          <w:sz w:val="28"/>
          <w:szCs w:val="24"/>
          <w:lang w:val="en-US" w:eastAsia="en-US"/>
        </w:rPr>
        <w:t>’</w:t>
      </w:r>
      <w:r w:rsidRPr="009833BC">
        <w:rPr>
          <w:rFonts w:ascii="Garamond" w:hAnsi="Garamond" w:cs="Times New Roman"/>
          <w:b/>
          <w:smallCaps/>
          <w:sz w:val="28"/>
          <w:szCs w:val="24"/>
          <w:lang w:val="en-US" w:eastAsia="en-US"/>
        </w:rPr>
        <w:t xml:space="preserve"> and Teachers</w:t>
      </w:r>
      <w:r w:rsidR="00152619" w:rsidRPr="009833BC">
        <w:rPr>
          <w:rFonts w:ascii="Garamond" w:hAnsi="Garamond" w:cs="Times New Roman"/>
          <w:b/>
          <w:smallCaps/>
          <w:sz w:val="28"/>
          <w:szCs w:val="24"/>
          <w:lang w:val="en-US" w:eastAsia="en-US"/>
        </w:rPr>
        <w:t>’</w:t>
      </w:r>
      <w:r w:rsidRPr="009833BC">
        <w:rPr>
          <w:rFonts w:ascii="Garamond" w:hAnsi="Garamond" w:cs="Times New Roman"/>
          <w:b/>
          <w:smallCaps/>
          <w:sz w:val="28"/>
          <w:szCs w:val="24"/>
          <w:lang w:val="en-US" w:eastAsia="en-US"/>
        </w:rPr>
        <w:t xml:space="preserve"> Satisfaction with Acquired Competences in Visual Arts Education</w:t>
      </w:r>
    </w:p>
    <w:bookmarkEnd w:id="0"/>
    <w:p w:rsidR="00B005C7" w:rsidRPr="009833BC" w:rsidRDefault="009833BC" w:rsidP="009833BC">
      <w:pPr>
        <w:spacing w:after="80" w:line="240" w:lineRule="auto"/>
        <w:jc w:val="both"/>
        <w:rPr>
          <w:rFonts w:ascii="Garamond" w:eastAsia="Calibri" w:hAnsi="Garamond" w:cs="Times New Roman"/>
          <w:b/>
          <w:color w:val="000000"/>
          <w:sz w:val="24"/>
          <w:szCs w:val="24"/>
          <w:lang w:val="en-US"/>
        </w:rPr>
      </w:pPr>
      <w:r>
        <w:rPr>
          <w:rFonts w:ascii="Garamond" w:hAnsi="Garamond"/>
          <w:b/>
          <w:sz w:val="32"/>
          <w:szCs w:val="32"/>
        </w:rPr>
        <w:t xml:space="preserve">   </w:t>
      </w:r>
    </w:p>
    <w:p w:rsidR="00B005C7" w:rsidRPr="009833BC" w:rsidRDefault="00B005C7" w:rsidP="009833BC">
      <w:pPr>
        <w:spacing w:after="80" w:line="240" w:lineRule="auto"/>
        <w:jc w:val="center"/>
        <w:rPr>
          <w:rFonts w:ascii="Garamond" w:eastAsia="Calibri" w:hAnsi="Garamond" w:cs="Garamond"/>
          <w:sz w:val="24"/>
          <w:szCs w:val="24"/>
          <w:lang w:val="en-US"/>
        </w:rPr>
      </w:pPr>
      <w:r w:rsidRPr="009833BC">
        <w:rPr>
          <w:rFonts w:ascii="Garamond" w:eastAsia="Calibri" w:hAnsi="Garamond" w:cs="Garamond"/>
          <w:sz w:val="24"/>
          <w:szCs w:val="24"/>
          <w:lang w:val="en-US"/>
        </w:rPr>
        <w:t>Zlata Tomljenović</w:t>
      </w:r>
      <w:r w:rsidR="00F04FDE" w:rsidRPr="009833BC">
        <w:rPr>
          <w:rFonts w:ascii="Garamond" w:eastAsia="Calibri" w:hAnsi="Garamond" w:cs="Garamond"/>
          <w:sz w:val="24"/>
          <w:szCs w:val="24"/>
          <w:lang w:val="en-US"/>
        </w:rPr>
        <w:t xml:space="preserve"> &amp;</w:t>
      </w:r>
      <w:r w:rsidRPr="009833BC">
        <w:rPr>
          <w:rFonts w:ascii="Garamond" w:eastAsia="Calibri" w:hAnsi="Garamond" w:cs="Garamond"/>
          <w:sz w:val="24"/>
          <w:szCs w:val="24"/>
          <w:lang w:val="en-US"/>
        </w:rPr>
        <w:t xml:space="preserve"> Svetlana Novaković</w:t>
      </w:r>
    </w:p>
    <w:p w:rsidR="00F04FDE" w:rsidRPr="009833BC" w:rsidRDefault="00B005C7" w:rsidP="009833BC">
      <w:pPr>
        <w:spacing w:after="80" w:line="240" w:lineRule="auto"/>
        <w:jc w:val="center"/>
        <w:rPr>
          <w:rFonts w:ascii="Garamond" w:eastAsia="Calibri" w:hAnsi="Garamond" w:cs="Garamond"/>
          <w:sz w:val="24"/>
          <w:szCs w:val="24"/>
          <w:lang w:val="en-US"/>
        </w:rPr>
      </w:pPr>
      <w:r w:rsidRPr="009833BC">
        <w:rPr>
          <w:rFonts w:ascii="Garamond" w:eastAsia="Calibri" w:hAnsi="Garamond" w:cs="Garamond"/>
          <w:sz w:val="24"/>
          <w:szCs w:val="24"/>
          <w:lang w:val="en-US"/>
        </w:rPr>
        <w:t>University of Rijeka</w:t>
      </w:r>
      <w:r w:rsidR="000E1919" w:rsidRPr="009833BC">
        <w:rPr>
          <w:rFonts w:ascii="Garamond" w:eastAsia="Calibri" w:hAnsi="Garamond" w:cs="Garamond"/>
          <w:sz w:val="24"/>
          <w:szCs w:val="24"/>
          <w:lang w:val="en-US"/>
        </w:rPr>
        <w:t>, Croatia</w:t>
      </w:r>
    </w:p>
    <w:p w:rsidR="002C7D5B" w:rsidRPr="009833BC" w:rsidRDefault="009833BC" w:rsidP="009833BC">
      <w:pPr>
        <w:spacing w:after="80" w:line="240" w:lineRule="auto"/>
        <w:jc w:val="both"/>
        <w:rPr>
          <w:rFonts w:ascii="Garamond" w:eastAsia="Calibri" w:hAnsi="Garamond" w:cs="Times New Roman"/>
          <w:b/>
          <w:color w:val="000000"/>
          <w:sz w:val="24"/>
          <w:szCs w:val="24"/>
          <w:lang w:val="en-US"/>
        </w:rPr>
      </w:pPr>
      <w:r w:rsidRPr="009833BC">
        <w:rPr>
          <w:rFonts w:ascii="Garamond" w:eastAsia="Calibri" w:hAnsi="Garamond" w:cs="Times New Roman"/>
          <w:b/>
          <w:color w:val="000000"/>
          <w:sz w:val="24"/>
          <w:szCs w:val="24"/>
          <w:lang w:val="en-US"/>
        </w:rPr>
        <w:t xml:space="preserve">    </w:t>
      </w:r>
    </w:p>
    <w:p w:rsidR="002C7D5B" w:rsidRPr="009833BC" w:rsidRDefault="0067665F" w:rsidP="009833BC">
      <w:pPr>
        <w:spacing w:after="80" w:line="240" w:lineRule="auto"/>
        <w:jc w:val="both"/>
        <w:rPr>
          <w:rFonts w:ascii="Garamond" w:eastAsia="Calibri" w:hAnsi="Garamond" w:cs="Garamond"/>
          <w:i/>
          <w:sz w:val="24"/>
          <w:szCs w:val="24"/>
          <w:lang w:val="en-US"/>
        </w:rPr>
      </w:pPr>
      <w:r w:rsidRPr="009833BC">
        <w:rPr>
          <w:rFonts w:ascii="Garamond" w:eastAsia="Calibri" w:hAnsi="Garamond" w:cs="Garamond"/>
          <w:i/>
          <w:sz w:val="24"/>
          <w:szCs w:val="24"/>
          <w:lang w:val="en-US"/>
        </w:rPr>
        <w:t xml:space="preserve">Student teachers’ and teachers’ satisfaction with acquired competences during studies is one of the important indicators of the quality of study programs and, in addition to their values, points also to their shortcomings. </w:t>
      </w:r>
      <w:r w:rsidR="002C7D5B" w:rsidRPr="009833BC">
        <w:rPr>
          <w:rFonts w:ascii="Garamond" w:eastAsia="Calibri" w:hAnsi="Garamond" w:cs="Garamond"/>
          <w:i/>
          <w:sz w:val="24"/>
          <w:szCs w:val="24"/>
          <w:lang w:val="en-US"/>
        </w:rPr>
        <w:t xml:space="preserve">The research goal was to detect </w:t>
      </w:r>
      <w:r w:rsidR="00A665A7">
        <w:rPr>
          <w:rFonts w:ascii="Garamond" w:eastAsia="Calibri" w:hAnsi="Garamond" w:cs="Garamond"/>
          <w:i/>
          <w:sz w:val="24"/>
          <w:szCs w:val="24"/>
          <w:lang w:val="en-US"/>
        </w:rPr>
        <w:t xml:space="preserve">those </w:t>
      </w:r>
      <w:r w:rsidR="002C7D5B" w:rsidRPr="009833BC">
        <w:rPr>
          <w:rFonts w:ascii="Garamond" w:eastAsia="Calibri" w:hAnsi="Garamond" w:cs="Garamond"/>
          <w:i/>
          <w:sz w:val="24"/>
          <w:szCs w:val="24"/>
          <w:lang w:val="en-US"/>
        </w:rPr>
        <w:t>visual art</w:t>
      </w:r>
      <w:r w:rsidRPr="009833BC">
        <w:rPr>
          <w:rFonts w:ascii="Garamond" w:eastAsia="Calibri" w:hAnsi="Garamond" w:cs="Garamond"/>
          <w:i/>
          <w:sz w:val="24"/>
          <w:szCs w:val="24"/>
          <w:lang w:val="en-US"/>
        </w:rPr>
        <w:t>s</w:t>
      </w:r>
      <w:r w:rsidR="002C7D5B" w:rsidRPr="009833BC">
        <w:rPr>
          <w:rFonts w:ascii="Garamond" w:eastAsia="Calibri" w:hAnsi="Garamond" w:cs="Garamond"/>
          <w:i/>
          <w:sz w:val="24"/>
          <w:szCs w:val="24"/>
          <w:lang w:val="en-US"/>
        </w:rPr>
        <w:t xml:space="preserve"> areas </w:t>
      </w:r>
      <w:r w:rsidR="00A665A7">
        <w:rPr>
          <w:rFonts w:ascii="Garamond" w:eastAsia="Calibri" w:hAnsi="Garamond" w:cs="Garamond"/>
          <w:i/>
          <w:sz w:val="24"/>
          <w:szCs w:val="24"/>
          <w:lang w:val="en-US"/>
        </w:rPr>
        <w:t>in which</w:t>
      </w:r>
      <w:r w:rsidR="002C7D5B" w:rsidRPr="009833BC">
        <w:rPr>
          <w:rFonts w:ascii="Garamond" w:eastAsia="Calibri" w:hAnsi="Garamond" w:cs="Garamond"/>
          <w:i/>
          <w:sz w:val="24"/>
          <w:szCs w:val="24"/>
          <w:lang w:val="en-US"/>
        </w:rPr>
        <w:t xml:space="preserve"> students and teachers do (not) feel competent enough </w:t>
      </w:r>
      <w:r w:rsidR="00E12BBF">
        <w:rPr>
          <w:rFonts w:ascii="Garamond" w:eastAsia="Calibri" w:hAnsi="Garamond" w:cs="Garamond"/>
          <w:i/>
          <w:sz w:val="24"/>
          <w:szCs w:val="24"/>
          <w:lang w:val="en-US"/>
        </w:rPr>
        <w:t>to teach</w:t>
      </w:r>
      <w:r w:rsidR="002C7D5B" w:rsidRPr="009833BC">
        <w:rPr>
          <w:rFonts w:ascii="Garamond" w:eastAsia="Calibri" w:hAnsi="Garamond" w:cs="Garamond"/>
          <w:i/>
          <w:sz w:val="24"/>
          <w:szCs w:val="24"/>
          <w:lang w:val="en-US"/>
        </w:rPr>
        <w:t xml:space="preserve"> visual arts, as well as to examine the level of student teachers’ and teachers’ satisfaction with acquired competences in the area of visual arts education. The r</w:t>
      </w:r>
      <w:r w:rsidR="00DF5B2E" w:rsidRPr="009833BC">
        <w:rPr>
          <w:rFonts w:ascii="Garamond" w:eastAsia="Calibri" w:hAnsi="Garamond" w:cs="Garamond"/>
          <w:i/>
          <w:sz w:val="24"/>
          <w:szCs w:val="24"/>
          <w:lang w:val="en-US"/>
        </w:rPr>
        <w:t>esults could help in designing</w:t>
      </w:r>
      <w:r w:rsidR="003F65A5">
        <w:rPr>
          <w:rFonts w:ascii="Garamond" w:eastAsia="Calibri" w:hAnsi="Garamond" w:cs="Garamond"/>
          <w:i/>
          <w:sz w:val="24"/>
          <w:szCs w:val="24"/>
          <w:lang w:val="en-US"/>
        </w:rPr>
        <w:t xml:space="preserve"> better curriculum frameworks for visual arts education</w:t>
      </w:r>
      <w:r w:rsidR="002C7D5B" w:rsidRPr="009833BC">
        <w:rPr>
          <w:rFonts w:ascii="Garamond" w:eastAsia="Calibri" w:hAnsi="Garamond" w:cs="Garamond"/>
          <w:i/>
          <w:sz w:val="24"/>
          <w:szCs w:val="24"/>
          <w:lang w:val="en-US"/>
        </w:rPr>
        <w:t xml:space="preserve"> at </w:t>
      </w:r>
      <w:r w:rsidR="00720DE4" w:rsidRPr="009833BC">
        <w:rPr>
          <w:rFonts w:ascii="Garamond" w:eastAsia="Calibri" w:hAnsi="Garamond" w:cs="Garamond"/>
          <w:i/>
          <w:sz w:val="24"/>
          <w:szCs w:val="24"/>
          <w:lang w:val="en-US"/>
        </w:rPr>
        <w:t>Faculties of Teacher E</w:t>
      </w:r>
      <w:r w:rsidR="00E12BBF">
        <w:rPr>
          <w:rFonts w:ascii="Garamond" w:eastAsia="Calibri" w:hAnsi="Garamond" w:cs="Garamond"/>
          <w:i/>
          <w:sz w:val="24"/>
          <w:szCs w:val="24"/>
          <w:lang w:val="en-US"/>
        </w:rPr>
        <w:t>ducation in Croatia. They</w:t>
      </w:r>
      <w:r w:rsidR="002C7D5B" w:rsidRPr="009833BC">
        <w:rPr>
          <w:rFonts w:ascii="Garamond" w:eastAsia="Calibri" w:hAnsi="Garamond" w:cs="Garamond"/>
          <w:i/>
          <w:sz w:val="24"/>
          <w:szCs w:val="24"/>
          <w:lang w:val="en-US"/>
        </w:rPr>
        <w:t xml:space="preserve"> </w:t>
      </w:r>
      <w:r w:rsidR="00E12BBF">
        <w:rPr>
          <w:rFonts w:ascii="Garamond" w:eastAsia="Calibri" w:hAnsi="Garamond" w:cs="Garamond"/>
          <w:i/>
          <w:sz w:val="24"/>
          <w:szCs w:val="24"/>
          <w:lang w:val="en-US"/>
        </w:rPr>
        <w:t>should</w:t>
      </w:r>
      <w:r w:rsidR="002C7D5B" w:rsidRPr="009833BC">
        <w:rPr>
          <w:rFonts w:ascii="Garamond" w:eastAsia="Calibri" w:hAnsi="Garamond" w:cs="Garamond"/>
          <w:i/>
          <w:sz w:val="24"/>
          <w:szCs w:val="24"/>
          <w:lang w:val="en-US"/>
        </w:rPr>
        <w:t xml:space="preserve"> meet the contemporary needs of teachers and students</w:t>
      </w:r>
      <w:r w:rsidR="00E12BBF">
        <w:rPr>
          <w:rFonts w:ascii="Garamond" w:eastAsia="Calibri" w:hAnsi="Garamond" w:cs="Garamond"/>
          <w:i/>
          <w:sz w:val="24"/>
          <w:szCs w:val="24"/>
          <w:lang w:val="en-US"/>
        </w:rPr>
        <w:t>,</w:t>
      </w:r>
      <w:r w:rsidR="002C7D5B" w:rsidRPr="009833BC">
        <w:rPr>
          <w:rFonts w:ascii="Garamond" w:eastAsia="Calibri" w:hAnsi="Garamond" w:cs="Garamond"/>
          <w:i/>
          <w:sz w:val="24"/>
          <w:szCs w:val="24"/>
          <w:lang w:val="en-US"/>
        </w:rPr>
        <w:t xml:space="preserve"> </w:t>
      </w:r>
      <w:r w:rsidR="00E12BBF">
        <w:rPr>
          <w:rFonts w:ascii="Garamond" w:eastAsia="Calibri" w:hAnsi="Garamond" w:cs="Garamond"/>
          <w:i/>
          <w:sz w:val="24"/>
          <w:szCs w:val="24"/>
          <w:lang w:val="en-US"/>
        </w:rPr>
        <w:t xml:space="preserve">with the aim of </w:t>
      </w:r>
      <w:r w:rsidR="002C7D5B" w:rsidRPr="009833BC">
        <w:rPr>
          <w:rFonts w:ascii="Garamond" w:eastAsia="Calibri" w:hAnsi="Garamond" w:cs="Garamond"/>
          <w:i/>
          <w:sz w:val="24"/>
          <w:szCs w:val="24"/>
          <w:lang w:val="en-US"/>
        </w:rPr>
        <w:t>successful implementation and the achievement of learning outcomes in visual arts education.</w:t>
      </w:r>
    </w:p>
    <w:p w:rsidR="0067665F" w:rsidRPr="009833BC" w:rsidRDefault="009833BC" w:rsidP="009833BC">
      <w:pPr>
        <w:spacing w:after="80" w:line="240" w:lineRule="auto"/>
        <w:jc w:val="both"/>
        <w:rPr>
          <w:rFonts w:ascii="Garamond" w:eastAsia="Calibri" w:hAnsi="Garamond" w:cs="Times New Roman"/>
          <w:b/>
          <w:color w:val="000000"/>
          <w:sz w:val="24"/>
          <w:szCs w:val="24"/>
          <w:lang w:val="en-US"/>
        </w:rPr>
      </w:pPr>
      <w:r w:rsidRPr="009833BC">
        <w:rPr>
          <w:rFonts w:ascii="Garamond" w:eastAsia="Calibri" w:hAnsi="Garamond" w:cs="Times New Roman"/>
          <w:b/>
          <w:color w:val="000000"/>
          <w:sz w:val="24"/>
          <w:szCs w:val="24"/>
          <w:lang w:val="en-US"/>
        </w:rPr>
        <w:t xml:space="preserve">     </w:t>
      </w:r>
    </w:p>
    <w:p w:rsidR="002C7D5B" w:rsidRPr="009833BC" w:rsidRDefault="002C7D5B" w:rsidP="009833BC">
      <w:pPr>
        <w:spacing w:after="80" w:line="240" w:lineRule="auto"/>
        <w:jc w:val="both"/>
        <w:rPr>
          <w:rFonts w:ascii="Garamond" w:eastAsia="Calibri" w:hAnsi="Garamond" w:cs="Garamond"/>
          <w:i/>
          <w:sz w:val="24"/>
          <w:szCs w:val="24"/>
          <w:lang w:val="en-US"/>
        </w:rPr>
      </w:pPr>
      <w:r w:rsidRPr="009833BC">
        <w:rPr>
          <w:rFonts w:ascii="Garamond" w:eastAsia="Calibri" w:hAnsi="Garamond" w:cs="Garamond"/>
          <w:i/>
          <w:sz w:val="24"/>
          <w:szCs w:val="24"/>
          <w:lang w:val="en-US"/>
        </w:rPr>
        <w:t>Key</w:t>
      </w:r>
      <w:r w:rsidR="009D5C48" w:rsidRPr="009833BC">
        <w:rPr>
          <w:rFonts w:ascii="Garamond" w:eastAsia="Calibri" w:hAnsi="Garamond" w:cs="Garamond"/>
          <w:i/>
          <w:sz w:val="24"/>
          <w:szCs w:val="24"/>
          <w:lang w:val="en-US"/>
        </w:rPr>
        <w:t xml:space="preserve"> </w:t>
      </w:r>
      <w:r w:rsidRPr="009833BC">
        <w:rPr>
          <w:rFonts w:ascii="Garamond" w:eastAsia="Calibri" w:hAnsi="Garamond" w:cs="Garamond"/>
          <w:i/>
          <w:sz w:val="24"/>
          <w:szCs w:val="24"/>
          <w:lang w:val="en-US"/>
        </w:rPr>
        <w:t xml:space="preserve">words: </w:t>
      </w:r>
      <w:r w:rsidRPr="009833BC">
        <w:rPr>
          <w:rFonts w:ascii="Garamond" w:eastAsia="Calibri" w:hAnsi="Garamond" w:cs="Garamond"/>
          <w:sz w:val="24"/>
          <w:szCs w:val="24"/>
          <w:lang w:val="en-US"/>
        </w:rPr>
        <w:t>competences, satisfaction, student teachers, teachers, visual arts education</w:t>
      </w:r>
    </w:p>
    <w:p w:rsidR="00681570" w:rsidRPr="009833BC" w:rsidRDefault="009833BC" w:rsidP="009833BC">
      <w:pPr>
        <w:spacing w:after="80" w:line="240" w:lineRule="auto"/>
        <w:jc w:val="both"/>
        <w:rPr>
          <w:rFonts w:ascii="Garamond" w:eastAsia="Calibri" w:hAnsi="Garamond" w:cs="Times New Roman"/>
          <w:b/>
          <w:color w:val="000000"/>
          <w:sz w:val="24"/>
          <w:szCs w:val="24"/>
          <w:lang w:val="en-US"/>
        </w:rPr>
      </w:pPr>
      <w:r w:rsidRPr="009833BC">
        <w:rPr>
          <w:rFonts w:ascii="Garamond" w:eastAsia="Calibri" w:hAnsi="Garamond" w:cs="Times New Roman"/>
          <w:b/>
          <w:color w:val="000000"/>
          <w:sz w:val="24"/>
          <w:szCs w:val="24"/>
          <w:lang w:val="en-US"/>
        </w:rPr>
        <w:t xml:space="preserve">    </w:t>
      </w:r>
    </w:p>
    <w:p w:rsidR="00244755" w:rsidRPr="009833BC" w:rsidRDefault="00C60795"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 xml:space="preserve">1 </w:t>
      </w:r>
      <w:r w:rsidR="009833BC">
        <w:rPr>
          <w:rFonts w:ascii="Garamond" w:eastAsia="Calibri" w:hAnsi="Garamond" w:cs="Garamond"/>
          <w:b/>
          <w:sz w:val="24"/>
          <w:szCs w:val="24"/>
          <w:lang w:val="en-US"/>
        </w:rPr>
        <w:tab/>
      </w:r>
      <w:r w:rsidR="00244755" w:rsidRPr="009833BC">
        <w:rPr>
          <w:rFonts w:ascii="Garamond" w:eastAsia="Calibri" w:hAnsi="Garamond" w:cs="Garamond"/>
          <w:b/>
          <w:sz w:val="24"/>
          <w:szCs w:val="24"/>
          <w:lang w:val="en-US"/>
        </w:rPr>
        <w:t>I</w:t>
      </w:r>
      <w:r w:rsidR="005A5AE3" w:rsidRPr="009833BC">
        <w:rPr>
          <w:rFonts w:ascii="Garamond" w:eastAsia="Calibri" w:hAnsi="Garamond" w:cs="Garamond"/>
          <w:b/>
          <w:sz w:val="24"/>
          <w:szCs w:val="24"/>
          <w:lang w:val="en-US"/>
        </w:rPr>
        <w:t>ntroduction</w:t>
      </w:r>
    </w:p>
    <w:p w:rsidR="00BE1375" w:rsidRPr="009833BC" w:rsidRDefault="00591A94" w:rsidP="009833BC">
      <w:pPr>
        <w:spacing w:after="80" w:line="240" w:lineRule="auto"/>
        <w:jc w:val="both"/>
        <w:rPr>
          <w:rFonts w:ascii="Garamond" w:hAnsi="Garamond"/>
          <w:sz w:val="24"/>
          <w:szCs w:val="24"/>
        </w:rPr>
      </w:pPr>
      <w:r w:rsidRPr="009833BC">
        <w:rPr>
          <w:rFonts w:ascii="Garamond" w:hAnsi="Garamond"/>
          <w:sz w:val="24"/>
          <w:szCs w:val="24"/>
        </w:rPr>
        <w:t>Students</w:t>
      </w:r>
      <w:r w:rsidR="00152619" w:rsidRPr="009833BC">
        <w:rPr>
          <w:rFonts w:ascii="Garamond" w:hAnsi="Garamond"/>
          <w:sz w:val="24"/>
          <w:szCs w:val="24"/>
        </w:rPr>
        <w:t>’</w:t>
      </w:r>
      <w:r w:rsidRPr="009833BC">
        <w:rPr>
          <w:rFonts w:ascii="Garamond" w:hAnsi="Garamond"/>
          <w:sz w:val="24"/>
          <w:szCs w:val="24"/>
        </w:rPr>
        <w:t xml:space="preserve"> and teachers</w:t>
      </w:r>
      <w:r w:rsidR="00152619" w:rsidRPr="009833BC">
        <w:rPr>
          <w:rFonts w:ascii="Garamond" w:hAnsi="Garamond"/>
          <w:sz w:val="24"/>
          <w:szCs w:val="24"/>
        </w:rPr>
        <w:t>’</w:t>
      </w:r>
      <w:r w:rsidRPr="009833BC">
        <w:rPr>
          <w:rFonts w:ascii="Garamond" w:hAnsi="Garamond"/>
          <w:sz w:val="24"/>
          <w:szCs w:val="24"/>
        </w:rPr>
        <w:t xml:space="preserve"> satisfaction with competences acquired during </w:t>
      </w:r>
      <w:r w:rsidR="00DF5B2E" w:rsidRPr="009833BC">
        <w:rPr>
          <w:rFonts w:ascii="Garamond" w:hAnsi="Garamond"/>
          <w:sz w:val="24"/>
          <w:szCs w:val="24"/>
        </w:rPr>
        <w:t>studies</w:t>
      </w:r>
      <w:r w:rsidRPr="009833BC">
        <w:rPr>
          <w:rFonts w:ascii="Garamond" w:hAnsi="Garamond"/>
          <w:sz w:val="24"/>
          <w:szCs w:val="24"/>
        </w:rPr>
        <w:t xml:space="preserve"> represents one of the important elements to be taken into account when talking about the modernization of academic programs in the context of changing educational standards imposed by modern society.</w:t>
      </w:r>
      <w:r w:rsidR="00362F80" w:rsidRPr="009833BC">
        <w:rPr>
          <w:rFonts w:ascii="Garamond" w:hAnsi="Garamond"/>
          <w:sz w:val="24"/>
          <w:szCs w:val="24"/>
        </w:rPr>
        <w:t xml:space="preserve"> </w:t>
      </w:r>
      <w:r w:rsidR="00090A60" w:rsidRPr="009833BC">
        <w:rPr>
          <w:rFonts w:ascii="Garamond" w:hAnsi="Garamond"/>
          <w:iCs/>
          <w:sz w:val="24"/>
          <w:szCs w:val="24"/>
        </w:rPr>
        <w:t>In the context of the Bologna changes in higher education in Croatia, the perspective of future teachers</w:t>
      </w:r>
      <w:r w:rsidR="00152619" w:rsidRPr="009833BC">
        <w:rPr>
          <w:rFonts w:ascii="Garamond" w:hAnsi="Garamond"/>
          <w:iCs/>
          <w:sz w:val="24"/>
          <w:szCs w:val="24"/>
        </w:rPr>
        <w:t>’</w:t>
      </w:r>
      <w:r w:rsidR="00090A60" w:rsidRPr="009833BC">
        <w:rPr>
          <w:rFonts w:ascii="Garamond" w:hAnsi="Garamond"/>
          <w:iCs/>
          <w:sz w:val="24"/>
          <w:szCs w:val="24"/>
        </w:rPr>
        <w:t xml:space="preserve"> education is changing and dev</w:t>
      </w:r>
      <w:r w:rsidR="003F65A5">
        <w:rPr>
          <w:rFonts w:ascii="Garamond" w:hAnsi="Garamond"/>
          <w:iCs/>
          <w:sz w:val="24"/>
          <w:szCs w:val="24"/>
        </w:rPr>
        <w:t>eloping in all areas, therefore</w:t>
      </w:r>
      <w:r w:rsidR="00090A60" w:rsidRPr="009833BC">
        <w:rPr>
          <w:rFonts w:ascii="Garamond" w:hAnsi="Garamond"/>
          <w:iCs/>
          <w:sz w:val="24"/>
          <w:szCs w:val="24"/>
        </w:rPr>
        <w:t xml:space="preserve"> in the area of visual arts educati</w:t>
      </w:r>
      <w:r w:rsidR="00C21DB6">
        <w:rPr>
          <w:rFonts w:ascii="Garamond" w:hAnsi="Garamond"/>
          <w:iCs/>
          <w:sz w:val="24"/>
          <w:szCs w:val="24"/>
        </w:rPr>
        <w:t>on as well. T</w:t>
      </w:r>
      <w:bookmarkStart w:id="1" w:name="_GoBack"/>
      <w:bookmarkEnd w:id="1"/>
      <w:r w:rsidR="00090A60" w:rsidRPr="009833BC">
        <w:rPr>
          <w:rFonts w:ascii="Garamond" w:hAnsi="Garamond"/>
          <w:iCs/>
          <w:sz w:val="24"/>
          <w:szCs w:val="24"/>
        </w:rPr>
        <w:t>he contemporary visual arts education p</w:t>
      </w:r>
      <w:r w:rsidR="003F65A5">
        <w:rPr>
          <w:rFonts w:ascii="Garamond" w:hAnsi="Garamond"/>
          <w:iCs/>
          <w:sz w:val="24"/>
          <w:szCs w:val="24"/>
        </w:rPr>
        <w:t>uts</w:t>
      </w:r>
      <w:r w:rsidR="00090A60" w:rsidRPr="009833BC">
        <w:rPr>
          <w:rFonts w:ascii="Garamond" w:hAnsi="Garamond"/>
          <w:iCs/>
          <w:sz w:val="24"/>
          <w:szCs w:val="24"/>
        </w:rPr>
        <w:t xml:space="preserve"> numerous tasks </w:t>
      </w:r>
      <w:r w:rsidR="003F65A5">
        <w:rPr>
          <w:rFonts w:ascii="Garamond" w:hAnsi="Garamond"/>
          <w:iCs/>
          <w:sz w:val="24"/>
          <w:szCs w:val="24"/>
        </w:rPr>
        <w:t>in front of</w:t>
      </w:r>
      <w:r w:rsidR="00090A60" w:rsidRPr="009833BC">
        <w:rPr>
          <w:rFonts w:ascii="Garamond" w:hAnsi="Garamond"/>
          <w:iCs/>
          <w:sz w:val="24"/>
          <w:szCs w:val="24"/>
        </w:rPr>
        <w:t xml:space="preserve"> primary school teachers for which they are not fully prepare</w:t>
      </w:r>
      <w:r w:rsidR="00BE65EB">
        <w:rPr>
          <w:rFonts w:ascii="Garamond" w:hAnsi="Garamond"/>
          <w:iCs/>
          <w:sz w:val="24"/>
          <w:szCs w:val="24"/>
        </w:rPr>
        <w:t>d during their formal education. T</w:t>
      </w:r>
      <w:r w:rsidR="00090A60" w:rsidRPr="009833BC">
        <w:rPr>
          <w:rFonts w:ascii="Garamond" w:hAnsi="Garamond"/>
          <w:iCs/>
          <w:sz w:val="24"/>
          <w:szCs w:val="24"/>
        </w:rPr>
        <w:t>he existing subjects</w:t>
      </w:r>
      <w:r w:rsidR="00BE65EB">
        <w:rPr>
          <w:rFonts w:ascii="Garamond" w:hAnsi="Garamond"/>
          <w:iCs/>
          <w:sz w:val="24"/>
          <w:szCs w:val="24"/>
        </w:rPr>
        <w:t xml:space="preserve"> </w:t>
      </w:r>
      <w:r w:rsidR="00A665A7">
        <w:rPr>
          <w:rFonts w:ascii="Garamond" w:hAnsi="Garamond"/>
          <w:iCs/>
          <w:sz w:val="24"/>
          <w:szCs w:val="24"/>
        </w:rPr>
        <w:t>in</w:t>
      </w:r>
      <w:r w:rsidR="0083637F" w:rsidRPr="009833BC">
        <w:rPr>
          <w:rFonts w:ascii="Garamond" w:hAnsi="Garamond"/>
          <w:iCs/>
          <w:sz w:val="24"/>
          <w:szCs w:val="24"/>
        </w:rPr>
        <w:t xml:space="preserve"> the visual arts area at the Faculties of Teacher E</w:t>
      </w:r>
      <w:r w:rsidR="00090A60" w:rsidRPr="009833BC">
        <w:rPr>
          <w:rFonts w:ascii="Garamond" w:hAnsi="Garamond"/>
          <w:iCs/>
          <w:sz w:val="24"/>
          <w:szCs w:val="24"/>
        </w:rPr>
        <w:t xml:space="preserve">ducation in Croatia are </w:t>
      </w:r>
      <w:r w:rsidR="00A665A7">
        <w:rPr>
          <w:rFonts w:ascii="Garamond" w:hAnsi="Garamond"/>
          <w:iCs/>
          <w:sz w:val="24"/>
          <w:szCs w:val="24"/>
        </w:rPr>
        <w:t>programmed</w:t>
      </w:r>
      <w:r w:rsidR="00090A60" w:rsidRPr="009833BC">
        <w:rPr>
          <w:rFonts w:ascii="Garamond" w:hAnsi="Garamond"/>
          <w:iCs/>
          <w:sz w:val="24"/>
          <w:szCs w:val="24"/>
        </w:rPr>
        <w:t xml:space="preserve"> to optimally satisfy the students</w:t>
      </w:r>
      <w:r w:rsidR="00152619" w:rsidRPr="009833BC">
        <w:rPr>
          <w:rFonts w:ascii="Garamond" w:hAnsi="Garamond"/>
          <w:iCs/>
          <w:sz w:val="24"/>
          <w:szCs w:val="24"/>
        </w:rPr>
        <w:t>’</w:t>
      </w:r>
      <w:r w:rsidR="00090A60" w:rsidRPr="009833BC">
        <w:rPr>
          <w:rFonts w:ascii="Garamond" w:hAnsi="Garamond"/>
          <w:iCs/>
          <w:sz w:val="24"/>
          <w:szCs w:val="24"/>
        </w:rPr>
        <w:t xml:space="preserve"> qualifications. </w:t>
      </w:r>
      <w:r w:rsidR="00DF5B2E" w:rsidRPr="009833BC">
        <w:rPr>
          <w:rFonts w:ascii="Garamond" w:eastAsia="Calibri" w:hAnsi="Garamond" w:cs="Times New Roman"/>
          <w:sz w:val="24"/>
          <w:szCs w:val="24"/>
        </w:rPr>
        <w:t xml:space="preserve">However, </w:t>
      </w:r>
      <w:r w:rsidR="00BE1375" w:rsidRPr="009833BC">
        <w:rPr>
          <w:rFonts w:ascii="Garamond" w:eastAsia="Calibri" w:hAnsi="Garamond" w:cs="Times New Roman"/>
          <w:sz w:val="24"/>
          <w:szCs w:val="24"/>
        </w:rPr>
        <w:t>a</w:t>
      </w:r>
      <w:r w:rsidR="00F512BE" w:rsidRPr="009833BC">
        <w:rPr>
          <w:rFonts w:ascii="Garamond" w:eastAsia="Calibri" w:hAnsi="Garamond" w:cs="Times New Roman"/>
          <w:sz w:val="24"/>
          <w:szCs w:val="24"/>
        </w:rPr>
        <w:t xml:space="preserve">cquired competences in faculties represent only </w:t>
      </w:r>
      <w:r w:rsidR="00A665A7">
        <w:rPr>
          <w:rFonts w:ascii="Garamond" w:eastAsia="Calibri" w:hAnsi="Garamond" w:cs="Times New Roman"/>
          <w:sz w:val="24"/>
          <w:szCs w:val="24"/>
        </w:rPr>
        <w:t xml:space="preserve">a </w:t>
      </w:r>
      <w:r w:rsidR="00F512BE" w:rsidRPr="009833BC">
        <w:rPr>
          <w:rFonts w:ascii="Garamond" w:eastAsia="Calibri" w:hAnsi="Garamond" w:cs="Times New Roman"/>
          <w:sz w:val="24"/>
          <w:szCs w:val="24"/>
        </w:rPr>
        <w:t>basis for their further professional development</w:t>
      </w:r>
      <w:r w:rsidR="0073630C" w:rsidRPr="009833BC">
        <w:rPr>
          <w:rFonts w:ascii="Garamond" w:eastAsia="Calibri" w:hAnsi="Garamond" w:cs="Times New Roman"/>
          <w:sz w:val="24"/>
          <w:szCs w:val="24"/>
        </w:rPr>
        <w:t>.</w:t>
      </w:r>
      <w:r w:rsidR="00362F80" w:rsidRPr="009833BC">
        <w:rPr>
          <w:rFonts w:ascii="Garamond" w:eastAsia="Calibri" w:hAnsi="Garamond" w:cs="Times New Roman"/>
          <w:sz w:val="24"/>
          <w:szCs w:val="24"/>
        </w:rPr>
        <w:t xml:space="preserve"> </w:t>
      </w:r>
      <w:r w:rsidR="000A1519" w:rsidRPr="009833BC">
        <w:rPr>
          <w:rFonts w:ascii="Garamond" w:eastAsia="Calibri" w:hAnsi="Garamond" w:cs="Times New Roman"/>
          <w:sz w:val="24"/>
          <w:szCs w:val="24"/>
        </w:rPr>
        <w:t>Teachers have to deepen their</w:t>
      </w:r>
      <w:r w:rsidR="00DF5B2E" w:rsidRPr="009833BC">
        <w:rPr>
          <w:rFonts w:ascii="Garamond" w:eastAsia="Calibri" w:hAnsi="Garamond" w:cs="Times New Roman"/>
          <w:sz w:val="24"/>
          <w:szCs w:val="24"/>
        </w:rPr>
        <w:t xml:space="preserve"> professional </w:t>
      </w:r>
      <w:r w:rsidR="000A1519" w:rsidRPr="009833BC">
        <w:rPr>
          <w:rFonts w:ascii="Garamond" w:eastAsia="Calibri" w:hAnsi="Garamond" w:cs="Times New Roman"/>
          <w:sz w:val="24"/>
          <w:szCs w:val="24"/>
        </w:rPr>
        <w:t xml:space="preserve">knowledge </w:t>
      </w:r>
      <w:r w:rsidR="00DF5B2E" w:rsidRPr="009833BC">
        <w:rPr>
          <w:rFonts w:ascii="Garamond" w:eastAsia="Calibri" w:hAnsi="Garamond" w:cs="Times New Roman"/>
          <w:sz w:val="24"/>
          <w:szCs w:val="24"/>
        </w:rPr>
        <w:t xml:space="preserve">through acquiring new competences </w:t>
      </w:r>
      <w:r w:rsidR="000A1519" w:rsidRPr="009833BC">
        <w:rPr>
          <w:rFonts w:ascii="Garamond" w:eastAsia="Calibri" w:hAnsi="Garamond" w:cs="Times New Roman"/>
          <w:sz w:val="24"/>
          <w:szCs w:val="24"/>
        </w:rPr>
        <w:t>during</w:t>
      </w:r>
      <w:r w:rsidR="00DF5B2E" w:rsidRPr="009833BC">
        <w:rPr>
          <w:rFonts w:ascii="Garamond" w:eastAsia="Calibri" w:hAnsi="Garamond" w:cs="Times New Roman"/>
          <w:sz w:val="24"/>
          <w:szCs w:val="24"/>
        </w:rPr>
        <w:t xml:space="preserve"> lifelong learning (Hudson </w:t>
      </w:r>
      <w:r w:rsidR="00F04FDE" w:rsidRPr="009833BC">
        <w:rPr>
          <w:rFonts w:ascii="Garamond" w:eastAsia="Calibri" w:hAnsi="Garamond" w:cs="Times New Roman"/>
          <w:sz w:val="24"/>
          <w:szCs w:val="24"/>
        </w:rPr>
        <w:t>&amp;</w:t>
      </w:r>
      <w:r w:rsidR="00DF5B2E" w:rsidRPr="009833BC">
        <w:rPr>
          <w:rFonts w:ascii="Garamond" w:eastAsia="Calibri" w:hAnsi="Garamond" w:cs="Times New Roman"/>
          <w:sz w:val="24"/>
          <w:szCs w:val="24"/>
        </w:rPr>
        <w:t xml:space="preserve"> Hudson</w:t>
      </w:r>
      <w:r w:rsidR="00F04FDE" w:rsidRPr="009833BC">
        <w:rPr>
          <w:rFonts w:ascii="Garamond" w:eastAsia="Calibri" w:hAnsi="Garamond" w:cs="Times New Roman"/>
          <w:sz w:val="24"/>
          <w:szCs w:val="24"/>
        </w:rPr>
        <w:t xml:space="preserve">, </w:t>
      </w:r>
      <w:r w:rsidR="00DF5B2E" w:rsidRPr="009833BC">
        <w:rPr>
          <w:rFonts w:ascii="Garamond" w:eastAsia="Calibri" w:hAnsi="Garamond" w:cs="Times New Roman"/>
          <w:sz w:val="24"/>
          <w:szCs w:val="24"/>
        </w:rPr>
        <w:t xml:space="preserve">2007). </w:t>
      </w:r>
      <w:r w:rsidR="000A1519" w:rsidRPr="009833BC">
        <w:rPr>
          <w:rFonts w:ascii="Garamond" w:hAnsi="Garamond"/>
          <w:iCs/>
          <w:sz w:val="24"/>
          <w:szCs w:val="24"/>
        </w:rPr>
        <w:t xml:space="preserve">On the other hand, </w:t>
      </w:r>
      <w:r w:rsidR="000A1519" w:rsidRPr="009833BC">
        <w:rPr>
          <w:rFonts w:ascii="Garamond" w:hAnsi="Garamond"/>
          <w:sz w:val="24"/>
          <w:szCs w:val="24"/>
        </w:rPr>
        <w:t>there is a gap that exists between the expectations of curriculum frameworks and the preparation in visual arts areas that can be provided by initial teacher education courses</w:t>
      </w:r>
      <w:r w:rsidR="00BE1375" w:rsidRPr="009833BC">
        <w:rPr>
          <w:rFonts w:ascii="Garamond" w:hAnsi="Garamond"/>
          <w:sz w:val="24"/>
          <w:szCs w:val="24"/>
        </w:rPr>
        <w:t>.</w:t>
      </w:r>
      <w:r w:rsidR="00362F80" w:rsidRPr="009833BC">
        <w:rPr>
          <w:rFonts w:ascii="Garamond" w:hAnsi="Garamond"/>
          <w:sz w:val="24"/>
          <w:szCs w:val="24"/>
        </w:rPr>
        <w:t xml:space="preserve"> </w:t>
      </w:r>
      <w:r w:rsidR="00AD2FF3">
        <w:rPr>
          <w:rFonts w:ascii="Garamond" w:hAnsi="Garamond"/>
          <w:bCs/>
          <w:iCs/>
          <w:sz w:val="24"/>
          <w:szCs w:val="24"/>
        </w:rPr>
        <w:t>The a</w:t>
      </w:r>
      <w:r w:rsidR="00F61810" w:rsidRPr="009833BC">
        <w:rPr>
          <w:rFonts w:ascii="Garamond" w:hAnsi="Garamond"/>
          <w:bCs/>
          <w:iCs/>
          <w:sz w:val="24"/>
          <w:szCs w:val="24"/>
        </w:rPr>
        <w:t>nalysis of the teacher professional development in Croatia, made by the Agency for Education showed a number of deficiencies related to the initial education, as well as the in-service teacher training, indicating a need to supplement existing programs or create new ones (Kostović-Vranješ, 2015).</w:t>
      </w:r>
      <w:r w:rsidR="00987842" w:rsidRPr="009833BC">
        <w:rPr>
          <w:rFonts w:ascii="Garamond" w:hAnsi="Garamond"/>
          <w:bCs/>
          <w:iCs/>
          <w:sz w:val="24"/>
          <w:szCs w:val="24"/>
        </w:rPr>
        <w:t xml:space="preserve"> </w:t>
      </w:r>
      <w:r w:rsidR="000A1519" w:rsidRPr="009833BC">
        <w:rPr>
          <w:rFonts w:ascii="Garamond" w:hAnsi="Garamond"/>
          <w:iCs/>
          <w:sz w:val="24"/>
          <w:szCs w:val="24"/>
        </w:rPr>
        <w:t xml:space="preserve">A question arises </w:t>
      </w:r>
      <w:r w:rsidR="000A70DA" w:rsidRPr="009833BC">
        <w:rPr>
          <w:rFonts w:ascii="Garamond" w:hAnsi="Garamond"/>
          <w:iCs/>
          <w:sz w:val="24"/>
          <w:szCs w:val="24"/>
        </w:rPr>
        <w:t xml:space="preserve">of whether it is unrealistic to expect primary </w:t>
      </w:r>
      <w:r w:rsidR="00AD2FF3">
        <w:rPr>
          <w:rFonts w:ascii="Garamond" w:hAnsi="Garamond"/>
          <w:iCs/>
          <w:sz w:val="24"/>
          <w:szCs w:val="24"/>
        </w:rPr>
        <w:t xml:space="preserve">school </w:t>
      </w:r>
      <w:r w:rsidR="000A70DA" w:rsidRPr="009833BC">
        <w:rPr>
          <w:rFonts w:ascii="Garamond" w:hAnsi="Garamond"/>
          <w:iCs/>
          <w:sz w:val="24"/>
          <w:szCs w:val="24"/>
        </w:rPr>
        <w:t xml:space="preserve">teachers to teach effectively in all areas </w:t>
      </w:r>
      <w:r w:rsidR="000A1519" w:rsidRPr="009833BC">
        <w:rPr>
          <w:rFonts w:ascii="Garamond" w:hAnsi="Garamond"/>
          <w:iCs/>
          <w:sz w:val="24"/>
          <w:szCs w:val="24"/>
        </w:rPr>
        <w:t>of the primary curriculum</w:t>
      </w:r>
      <w:r w:rsidR="00AD2FF3">
        <w:rPr>
          <w:rFonts w:ascii="Garamond" w:hAnsi="Garamond"/>
          <w:iCs/>
          <w:sz w:val="24"/>
          <w:szCs w:val="24"/>
        </w:rPr>
        <w:t>. It is also questionable t</w:t>
      </w:r>
      <w:r w:rsidR="000A70DA" w:rsidRPr="009833BC">
        <w:rPr>
          <w:rFonts w:ascii="Garamond" w:hAnsi="Garamond"/>
          <w:iCs/>
          <w:sz w:val="24"/>
          <w:szCs w:val="24"/>
        </w:rPr>
        <w:t>o which measure future teachers can be capacitated for quality implementation of visual arts classes in the context of existing university programmes</w:t>
      </w:r>
      <w:r w:rsidR="00BE1375" w:rsidRPr="009833BC">
        <w:rPr>
          <w:rFonts w:ascii="Garamond" w:hAnsi="Garamond"/>
          <w:iCs/>
          <w:sz w:val="24"/>
          <w:szCs w:val="24"/>
        </w:rPr>
        <w:t xml:space="preserve"> (</w:t>
      </w:r>
      <w:r w:rsidR="0067785D" w:rsidRPr="009833BC">
        <w:rPr>
          <w:rFonts w:ascii="Garamond" w:hAnsi="Garamond"/>
          <w:iCs/>
          <w:sz w:val="24"/>
          <w:szCs w:val="24"/>
        </w:rPr>
        <w:t>Alter, Hays &amp;</w:t>
      </w:r>
      <w:r w:rsidR="00F04FDE" w:rsidRPr="009833BC">
        <w:rPr>
          <w:rFonts w:ascii="Garamond" w:hAnsi="Garamond"/>
          <w:iCs/>
          <w:sz w:val="24"/>
          <w:szCs w:val="24"/>
        </w:rPr>
        <w:t xml:space="preserve"> </w:t>
      </w:r>
      <w:r w:rsidR="0067785D" w:rsidRPr="009833BC">
        <w:rPr>
          <w:rFonts w:ascii="Garamond" w:hAnsi="Garamond"/>
          <w:iCs/>
          <w:sz w:val="24"/>
          <w:szCs w:val="24"/>
        </w:rPr>
        <w:t>O</w:t>
      </w:r>
      <w:r w:rsidR="00152619" w:rsidRPr="009833BC">
        <w:rPr>
          <w:rFonts w:ascii="Garamond" w:hAnsi="Garamond"/>
          <w:iCs/>
          <w:sz w:val="24"/>
          <w:szCs w:val="24"/>
        </w:rPr>
        <w:t>’</w:t>
      </w:r>
      <w:r w:rsidR="0067785D" w:rsidRPr="009833BC">
        <w:rPr>
          <w:rFonts w:ascii="Garamond" w:hAnsi="Garamond"/>
          <w:iCs/>
          <w:sz w:val="24"/>
          <w:szCs w:val="24"/>
        </w:rPr>
        <w:t>Hara, 2009</w:t>
      </w:r>
      <w:r w:rsidR="00A62BA9" w:rsidRPr="009833BC">
        <w:rPr>
          <w:rFonts w:ascii="Garamond" w:hAnsi="Garamond"/>
          <w:iCs/>
          <w:sz w:val="24"/>
          <w:szCs w:val="24"/>
        </w:rPr>
        <w:t xml:space="preserve">) </w:t>
      </w:r>
      <w:r w:rsidR="000A70DA" w:rsidRPr="009833BC">
        <w:rPr>
          <w:rFonts w:ascii="Garamond" w:hAnsi="Garamond"/>
          <w:iCs/>
          <w:sz w:val="24"/>
          <w:szCs w:val="24"/>
        </w:rPr>
        <w:t>i.e. to which measure and in which way the support for their further professional development in the area should be organised</w:t>
      </w:r>
      <w:r w:rsidR="00F512BE" w:rsidRPr="009833BC">
        <w:rPr>
          <w:rFonts w:ascii="Garamond" w:hAnsi="Garamond"/>
          <w:iCs/>
          <w:sz w:val="24"/>
          <w:szCs w:val="24"/>
        </w:rPr>
        <w:t>.</w:t>
      </w:r>
      <w:r w:rsidR="00362F80" w:rsidRPr="009833BC">
        <w:rPr>
          <w:rFonts w:ascii="Garamond" w:hAnsi="Garamond"/>
          <w:iCs/>
          <w:sz w:val="24"/>
          <w:szCs w:val="24"/>
        </w:rPr>
        <w:t xml:space="preserve"> </w:t>
      </w:r>
      <w:r w:rsidR="00BE1375" w:rsidRPr="009833BC">
        <w:rPr>
          <w:rFonts w:ascii="Garamond" w:hAnsi="Garamond"/>
          <w:iCs/>
          <w:sz w:val="24"/>
          <w:szCs w:val="24"/>
        </w:rPr>
        <w:t>Satisfaction with acquired competences is one of the important factors that determines how will the pre-service and in-service teachers feel during teaching visual arts classes.</w:t>
      </w:r>
    </w:p>
    <w:p w:rsidR="00D959E4" w:rsidRPr="009833BC" w:rsidRDefault="00844335" w:rsidP="009833BC">
      <w:pPr>
        <w:spacing w:after="80" w:line="240" w:lineRule="auto"/>
        <w:jc w:val="both"/>
        <w:rPr>
          <w:rFonts w:ascii="Garamond" w:hAnsi="Garamond"/>
          <w:sz w:val="24"/>
          <w:szCs w:val="24"/>
        </w:rPr>
      </w:pPr>
      <w:r w:rsidRPr="009833BC">
        <w:rPr>
          <w:rFonts w:ascii="Garamond" w:hAnsi="Garamond"/>
          <w:sz w:val="24"/>
          <w:szCs w:val="24"/>
        </w:rPr>
        <w:t xml:space="preserve">Competence in a subject area can be a major predictor of confidence and efficacy related to teaching </w:t>
      </w:r>
      <w:r w:rsidR="00BE1375" w:rsidRPr="009833BC">
        <w:rPr>
          <w:rFonts w:ascii="Garamond" w:hAnsi="Garamond"/>
          <w:sz w:val="24"/>
          <w:szCs w:val="24"/>
        </w:rPr>
        <w:t>(</w:t>
      </w:r>
      <w:r w:rsidR="00A62BA9" w:rsidRPr="009833BC">
        <w:rPr>
          <w:rFonts w:ascii="Garamond" w:hAnsi="Garamond"/>
          <w:sz w:val="24"/>
          <w:szCs w:val="24"/>
        </w:rPr>
        <w:t>Russel-Bowie, 2012</w:t>
      </w:r>
      <w:r w:rsidR="00BE1375" w:rsidRPr="009833BC">
        <w:rPr>
          <w:rFonts w:ascii="Garamond" w:hAnsi="Garamond"/>
          <w:sz w:val="24"/>
          <w:szCs w:val="24"/>
        </w:rPr>
        <w:t xml:space="preserve">). </w:t>
      </w:r>
      <w:r w:rsidR="00466443" w:rsidRPr="009833BC">
        <w:rPr>
          <w:rFonts w:ascii="Garamond" w:hAnsi="Garamond"/>
          <w:iCs/>
          <w:sz w:val="24"/>
          <w:szCs w:val="24"/>
        </w:rPr>
        <w:t>In designing and implementing curricula for visual arts education, the process of acquiring general pedagogical-psychological and di</w:t>
      </w:r>
      <w:r w:rsidR="00BE65EB">
        <w:rPr>
          <w:rFonts w:ascii="Garamond" w:hAnsi="Garamond"/>
          <w:iCs/>
          <w:sz w:val="24"/>
          <w:szCs w:val="24"/>
        </w:rPr>
        <w:t>dactic-methodological competenc</w:t>
      </w:r>
      <w:r w:rsidR="00466443" w:rsidRPr="009833BC">
        <w:rPr>
          <w:rFonts w:ascii="Garamond" w:hAnsi="Garamond"/>
          <w:iCs/>
          <w:sz w:val="24"/>
          <w:szCs w:val="24"/>
        </w:rPr>
        <w:t>es has to be balanced with the acquisitio</w:t>
      </w:r>
      <w:r w:rsidR="00BE65EB">
        <w:rPr>
          <w:rFonts w:ascii="Garamond" w:hAnsi="Garamond"/>
          <w:iCs/>
          <w:sz w:val="24"/>
          <w:szCs w:val="24"/>
        </w:rPr>
        <w:t>n of subject-specific competenc</w:t>
      </w:r>
      <w:r w:rsidR="00466443" w:rsidRPr="009833BC">
        <w:rPr>
          <w:rFonts w:ascii="Garamond" w:hAnsi="Garamond"/>
          <w:iCs/>
          <w:sz w:val="24"/>
          <w:szCs w:val="24"/>
        </w:rPr>
        <w:t xml:space="preserve">es. </w:t>
      </w:r>
      <w:r w:rsidR="00206F55" w:rsidRPr="009833BC">
        <w:rPr>
          <w:rFonts w:ascii="Garamond" w:hAnsi="Garamond"/>
          <w:iCs/>
          <w:sz w:val="24"/>
          <w:szCs w:val="24"/>
        </w:rPr>
        <w:t>Subject-specific compet</w:t>
      </w:r>
      <w:r w:rsidR="00BE65EB">
        <w:rPr>
          <w:rFonts w:ascii="Garamond" w:hAnsi="Garamond"/>
          <w:iCs/>
          <w:sz w:val="24"/>
          <w:szCs w:val="24"/>
        </w:rPr>
        <w:t>enc</w:t>
      </w:r>
      <w:r w:rsidR="00206F55" w:rsidRPr="009833BC">
        <w:rPr>
          <w:rFonts w:ascii="Garamond" w:hAnsi="Garamond"/>
          <w:iCs/>
          <w:sz w:val="24"/>
          <w:szCs w:val="24"/>
        </w:rPr>
        <w:t>es are related to the knowledge and mastery of specific visual arts areas, as well as the knowledge and mastering the specifics of the teaching process within visual arts classes.</w:t>
      </w:r>
    </w:p>
    <w:p w:rsidR="00F04FDE" w:rsidRPr="009833BC" w:rsidRDefault="00F04FDE" w:rsidP="009833BC">
      <w:pPr>
        <w:spacing w:after="80" w:line="240" w:lineRule="auto"/>
        <w:jc w:val="both"/>
        <w:rPr>
          <w:rFonts w:ascii="Garamond" w:hAnsi="Garamond"/>
          <w:b/>
          <w:iCs/>
          <w:sz w:val="24"/>
          <w:szCs w:val="24"/>
        </w:rPr>
      </w:pPr>
    </w:p>
    <w:p w:rsidR="00B43BAE" w:rsidRPr="009833BC" w:rsidRDefault="005A5AE3"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 xml:space="preserve">2 </w:t>
      </w:r>
      <w:r w:rsidR="009833BC">
        <w:rPr>
          <w:rFonts w:ascii="Garamond" w:eastAsia="Calibri" w:hAnsi="Garamond" w:cs="Garamond"/>
          <w:b/>
          <w:sz w:val="24"/>
          <w:szCs w:val="24"/>
          <w:lang w:val="en-US"/>
        </w:rPr>
        <w:tab/>
      </w:r>
      <w:r w:rsidR="00A92CFA" w:rsidRPr="009833BC">
        <w:rPr>
          <w:rFonts w:ascii="Garamond" w:eastAsia="Calibri" w:hAnsi="Garamond" w:cs="Garamond"/>
          <w:b/>
          <w:sz w:val="24"/>
          <w:szCs w:val="24"/>
          <w:lang w:val="en-US"/>
        </w:rPr>
        <w:t>A</w:t>
      </w:r>
      <w:r w:rsidR="008F4721" w:rsidRPr="009833BC">
        <w:rPr>
          <w:rFonts w:ascii="Garamond" w:eastAsia="Calibri" w:hAnsi="Garamond" w:cs="Garamond"/>
          <w:b/>
          <w:sz w:val="24"/>
          <w:szCs w:val="24"/>
          <w:lang w:val="en-US"/>
        </w:rPr>
        <w:t>ims</w:t>
      </w:r>
      <w:r w:rsidR="00B43BAE" w:rsidRPr="009833BC">
        <w:rPr>
          <w:rFonts w:ascii="Garamond" w:eastAsia="Calibri" w:hAnsi="Garamond" w:cs="Garamond"/>
          <w:b/>
          <w:sz w:val="24"/>
          <w:szCs w:val="24"/>
          <w:lang w:val="en-US"/>
        </w:rPr>
        <w:t xml:space="preserve"> and </w:t>
      </w:r>
      <w:r w:rsidR="008F4721" w:rsidRPr="009833BC">
        <w:rPr>
          <w:rFonts w:ascii="Garamond" w:eastAsia="Calibri" w:hAnsi="Garamond" w:cs="Garamond"/>
          <w:b/>
          <w:sz w:val="24"/>
          <w:szCs w:val="24"/>
          <w:lang w:val="en-US"/>
        </w:rPr>
        <w:t>hypotheses</w:t>
      </w:r>
    </w:p>
    <w:p w:rsidR="006C5B26" w:rsidRPr="009833BC" w:rsidRDefault="00003EFB" w:rsidP="009833BC">
      <w:pPr>
        <w:spacing w:after="80" w:line="240" w:lineRule="auto"/>
        <w:jc w:val="both"/>
        <w:rPr>
          <w:rFonts w:ascii="Garamond" w:hAnsi="Garamond"/>
          <w:bCs/>
          <w:iCs/>
          <w:sz w:val="24"/>
          <w:szCs w:val="24"/>
        </w:rPr>
      </w:pPr>
      <w:r w:rsidRPr="009833BC">
        <w:rPr>
          <w:rFonts w:ascii="Garamond" w:hAnsi="Garamond"/>
          <w:iCs/>
          <w:sz w:val="24"/>
          <w:szCs w:val="24"/>
        </w:rPr>
        <w:t>The aim of the s</w:t>
      </w:r>
      <w:r w:rsidR="00A82FEF" w:rsidRPr="009833BC">
        <w:rPr>
          <w:rFonts w:ascii="Garamond" w:hAnsi="Garamond"/>
          <w:iCs/>
          <w:sz w:val="24"/>
          <w:szCs w:val="24"/>
        </w:rPr>
        <w:t>urvey</w:t>
      </w:r>
      <w:r w:rsidRPr="009833BC">
        <w:rPr>
          <w:rFonts w:ascii="Garamond" w:hAnsi="Garamond"/>
          <w:iCs/>
          <w:sz w:val="24"/>
          <w:szCs w:val="24"/>
        </w:rPr>
        <w:t xml:space="preserve"> was to investigate the level of students</w:t>
      </w:r>
      <w:r w:rsidR="00152619" w:rsidRPr="009833BC">
        <w:rPr>
          <w:rFonts w:ascii="Garamond" w:hAnsi="Garamond"/>
          <w:iCs/>
          <w:sz w:val="24"/>
          <w:szCs w:val="24"/>
        </w:rPr>
        <w:t>’</w:t>
      </w:r>
      <w:r w:rsidRPr="009833BC">
        <w:rPr>
          <w:rFonts w:ascii="Garamond" w:hAnsi="Garamond"/>
          <w:iCs/>
          <w:sz w:val="24"/>
          <w:szCs w:val="24"/>
        </w:rPr>
        <w:t xml:space="preserve"> and teachers</w:t>
      </w:r>
      <w:r w:rsidR="00152619" w:rsidRPr="009833BC">
        <w:rPr>
          <w:rFonts w:ascii="Garamond" w:hAnsi="Garamond"/>
          <w:iCs/>
          <w:sz w:val="24"/>
          <w:szCs w:val="24"/>
        </w:rPr>
        <w:t>’</w:t>
      </w:r>
      <w:r w:rsidRPr="009833BC">
        <w:rPr>
          <w:rFonts w:ascii="Garamond" w:hAnsi="Garamond"/>
          <w:iCs/>
          <w:sz w:val="24"/>
          <w:szCs w:val="24"/>
        </w:rPr>
        <w:t xml:space="preserve"> satisfaction </w:t>
      </w:r>
      <w:r w:rsidR="00A92CFA" w:rsidRPr="009833BC">
        <w:rPr>
          <w:rFonts w:ascii="Garamond" w:eastAsia="Times New Roman" w:hAnsi="Garamond" w:cs="Arial"/>
          <w:bCs/>
          <w:sz w:val="24"/>
          <w:szCs w:val="24"/>
        </w:rPr>
        <w:t>with acquired competences during studies related to the area of visual arts education</w:t>
      </w:r>
      <w:r w:rsidR="006118EA">
        <w:rPr>
          <w:rFonts w:ascii="Garamond" w:eastAsia="Times New Roman" w:hAnsi="Garamond" w:cs="Arial"/>
          <w:bCs/>
          <w:sz w:val="24"/>
          <w:szCs w:val="24"/>
        </w:rPr>
        <w:t>. The aim was also</w:t>
      </w:r>
      <w:r w:rsidR="00A82FEF" w:rsidRPr="009833BC">
        <w:rPr>
          <w:rFonts w:ascii="Garamond" w:hAnsi="Garamond"/>
          <w:iCs/>
          <w:sz w:val="24"/>
          <w:szCs w:val="24"/>
        </w:rPr>
        <w:t xml:space="preserve"> to </w:t>
      </w:r>
      <w:r w:rsidRPr="009833BC">
        <w:rPr>
          <w:rFonts w:ascii="Garamond" w:hAnsi="Garamond"/>
          <w:iCs/>
          <w:sz w:val="24"/>
          <w:szCs w:val="24"/>
        </w:rPr>
        <w:t xml:space="preserve">detect those areas </w:t>
      </w:r>
      <w:r w:rsidR="00A82FEF" w:rsidRPr="009833BC">
        <w:rPr>
          <w:rFonts w:ascii="Garamond" w:hAnsi="Garamond"/>
          <w:iCs/>
          <w:sz w:val="24"/>
          <w:szCs w:val="24"/>
        </w:rPr>
        <w:t xml:space="preserve">in which the </w:t>
      </w:r>
      <w:r w:rsidRPr="009833BC">
        <w:rPr>
          <w:rFonts w:ascii="Garamond" w:hAnsi="Garamond"/>
          <w:iCs/>
          <w:sz w:val="24"/>
          <w:szCs w:val="24"/>
        </w:rPr>
        <w:t xml:space="preserve">students and teachers </w:t>
      </w:r>
      <w:r w:rsidR="00A82FEF" w:rsidRPr="009833BC">
        <w:rPr>
          <w:rFonts w:ascii="Garamond" w:hAnsi="Garamond"/>
          <w:iCs/>
          <w:sz w:val="24"/>
          <w:szCs w:val="24"/>
        </w:rPr>
        <w:t xml:space="preserve">do </w:t>
      </w:r>
      <w:r w:rsidRPr="009833BC">
        <w:rPr>
          <w:rFonts w:ascii="Garamond" w:hAnsi="Garamond"/>
          <w:iCs/>
          <w:sz w:val="24"/>
          <w:szCs w:val="24"/>
        </w:rPr>
        <w:t xml:space="preserve">(not) feel competent enough </w:t>
      </w:r>
      <w:r w:rsidR="00A82FEF" w:rsidRPr="009833BC">
        <w:rPr>
          <w:rFonts w:ascii="Garamond" w:hAnsi="Garamond"/>
          <w:iCs/>
          <w:sz w:val="24"/>
          <w:szCs w:val="24"/>
        </w:rPr>
        <w:t>for</w:t>
      </w:r>
      <w:r w:rsidRPr="009833BC">
        <w:rPr>
          <w:rFonts w:ascii="Garamond" w:hAnsi="Garamond"/>
          <w:iCs/>
          <w:sz w:val="24"/>
          <w:szCs w:val="24"/>
        </w:rPr>
        <w:t xml:space="preserve"> teaching </w:t>
      </w:r>
      <w:r w:rsidR="00A82FEF" w:rsidRPr="009833BC">
        <w:rPr>
          <w:rFonts w:ascii="Garamond" w:hAnsi="Garamond"/>
          <w:iCs/>
          <w:sz w:val="24"/>
          <w:szCs w:val="24"/>
        </w:rPr>
        <w:t xml:space="preserve">visual </w:t>
      </w:r>
      <w:r w:rsidRPr="009833BC">
        <w:rPr>
          <w:rFonts w:ascii="Garamond" w:hAnsi="Garamond"/>
          <w:iCs/>
          <w:sz w:val="24"/>
          <w:szCs w:val="24"/>
        </w:rPr>
        <w:t>art</w:t>
      </w:r>
      <w:r w:rsidR="00A82FEF" w:rsidRPr="009833BC">
        <w:rPr>
          <w:rFonts w:ascii="Garamond" w:hAnsi="Garamond"/>
          <w:iCs/>
          <w:sz w:val="24"/>
          <w:szCs w:val="24"/>
        </w:rPr>
        <w:t>s</w:t>
      </w:r>
      <w:r w:rsidR="00362F80" w:rsidRPr="009833BC">
        <w:rPr>
          <w:rFonts w:ascii="Garamond" w:hAnsi="Garamond"/>
          <w:iCs/>
          <w:sz w:val="24"/>
          <w:szCs w:val="24"/>
        </w:rPr>
        <w:t xml:space="preserve"> </w:t>
      </w:r>
      <w:r w:rsidR="00A82FEF" w:rsidRPr="009833BC">
        <w:rPr>
          <w:rFonts w:ascii="Garamond" w:hAnsi="Garamond"/>
          <w:iCs/>
          <w:sz w:val="24"/>
          <w:szCs w:val="24"/>
        </w:rPr>
        <w:t>classes</w:t>
      </w:r>
      <w:r w:rsidRPr="009833BC">
        <w:rPr>
          <w:rFonts w:ascii="Garamond" w:hAnsi="Garamond"/>
          <w:iCs/>
          <w:sz w:val="24"/>
          <w:szCs w:val="24"/>
        </w:rPr>
        <w:t xml:space="preserve">. </w:t>
      </w:r>
      <w:r w:rsidR="008F4721" w:rsidRPr="009833BC">
        <w:rPr>
          <w:rFonts w:ascii="Garamond" w:hAnsi="Garamond"/>
          <w:bCs/>
          <w:iCs/>
          <w:sz w:val="24"/>
          <w:szCs w:val="24"/>
        </w:rPr>
        <w:t>With regard to the research aims, the following hypotheses were formed</w:t>
      </w:r>
      <w:r w:rsidR="006C5B26" w:rsidRPr="009833BC">
        <w:rPr>
          <w:rFonts w:ascii="Garamond" w:hAnsi="Garamond"/>
          <w:bCs/>
          <w:iCs/>
          <w:sz w:val="24"/>
          <w:szCs w:val="24"/>
        </w:rPr>
        <w:t>:</w:t>
      </w:r>
    </w:p>
    <w:p w:rsidR="006C5B26" w:rsidRPr="009833BC" w:rsidRDefault="006C5B26" w:rsidP="009833BC">
      <w:pPr>
        <w:spacing w:after="80" w:line="240" w:lineRule="auto"/>
        <w:jc w:val="both"/>
        <w:rPr>
          <w:rFonts w:ascii="Garamond" w:hAnsi="Garamond"/>
          <w:iCs/>
          <w:sz w:val="24"/>
          <w:szCs w:val="24"/>
        </w:rPr>
      </w:pPr>
      <w:r w:rsidRPr="009833BC">
        <w:rPr>
          <w:rFonts w:ascii="Garamond" w:hAnsi="Garamond"/>
          <w:iCs/>
          <w:sz w:val="24"/>
          <w:szCs w:val="24"/>
        </w:rPr>
        <w:t xml:space="preserve">H1: There will be no statistically significant difference between the students and teachers in the level of satisfaction </w:t>
      </w:r>
      <w:r w:rsidR="00A92CFA" w:rsidRPr="009833BC">
        <w:rPr>
          <w:rFonts w:ascii="Garamond" w:hAnsi="Garamond"/>
          <w:bCs/>
          <w:iCs/>
          <w:sz w:val="24"/>
          <w:szCs w:val="24"/>
        </w:rPr>
        <w:t>with acquired competences during studies related to the area of visual arts education</w:t>
      </w:r>
      <w:r w:rsidR="00BE1375" w:rsidRPr="009833BC">
        <w:rPr>
          <w:rFonts w:ascii="Garamond" w:hAnsi="Garamond"/>
          <w:bCs/>
          <w:iCs/>
          <w:sz w:val="24"/>
          <w:szCs w:val="24"/>
        </w:rPr>
        <w:t>.</w:t>
      </w:r>
    </w:p>
    <w:p w:rsidR="006C5B26" w:rsidRPr="009833BC" w:rsidRDefault="006C5B26" w:rsidP="009833BC">
      <w:pPr>
        <w:spacing w:after="80" w:line="240" w:lineRule="auto"/>
        <w:jc w:val="both"/>
        <w:rPr>
          <w:rFonts w:ascii="Garamond" w:hAnsi="Garamond"/>
          <w:iCs/>
          <w:sz w:val="24"/>
          <w:szCs w:val="24"/>
        </w:rPr>
      </w:pPr>
      <w:r w:rsidRPr="009833BC">
        <w:rPr>
          <w:rFonts w:ascii="Garamond" w:hAnsi="Garamond"/>
          <w:iCs/>
          <w:sz w:val="24"/>
          <w:szCs w:val="24"/>
        </w:rPr>
        <w:t>H2: There will be no statistically significant difference between the students</w:t>
      </w:r>
      <w:r w:rsidR="00152619" w:rsidRPr="009833BC">
        <w:rPr>
          <w:rFonts w:ascii="Garamond" w:hAnsi="Garamond"/>
          <w:iCs/>
          <w:sz w:val="24"/>
          <w:szCs w:val="24"/>
        </w:rPr>
        <w:t>’</w:t>
      </w:r>
      <w:r w:rsidRPr="009833BC">
        <w:rPr>
          <w:rFonts w:ascii="Garamond" w:hAnsi="Garamond"/>
          <w:iCs/>
          <w:sz w:val="24"/>
          <w:szCs w:val="24"/>
        </w:rPr>
        <w:t xml:space="preserve"> and teachers</w:t>
      </w:r>
      <w:r w:rsidR="00152619" w:rsidRPr="009833BC">
        <w:rPr>
          <w:rFonts w:ascii="Garamond" w:hAnsi="Garamond"/>
          <w:iCs/>
          <w:sz w:val="24"/>
          <w:szCs w:val="24"/>
        </w:rPr>
        <w:t>’</w:t>
      </w:r>
      <w:r w:rsidRPr="009833BC">
        <w:rPr>
          <w:rFonts w:ascii="Garamond" w:hAnsi="Garamond"/>
          <w:iCs/>
          <w:sz w:val="24"/>
          <w:szCs w:val="24"/>
        </w:rPr>
        <w:t xml:space="preserve"> </w:t>
      </w:r>
      <w:r w:rsidR="00362F80" w:rsidRPr="009833BC">
        <w:rPr>
          <w:rFonts w:ascii="Garamond" w:hAnsi="Garamond"/>
          <w:iCs/>
          <w:sz w:val="24"/>
          <w:szCs w:val="24"/>
        </w:rPr>
        <w:t>opinions</w:t>
      </w:r>
      <w:r w:rsidRPr="009833BC">
        <w:rPr>
          <w:rFonts w:ascii="Garamond" w:hAnsi="Garamond"/>
          <w:iCs/>
          <w:sz w:val="24"/>
          <w:szCs w:val="24"/>
        </w:rPr>
        <w:t xml:space="preserve"> about the areas in visua</w:t>
      </w:r>
      <w:r w:rsidR="0024099D" w:rsidRPr="009833BC">
        <w:rPr>
          <w:rFonts w:ascii="Garamond" w:hAnsi="Garamond"/>
          <w:iCs/>
          <w:sz w:val="24"/>
          <w:szCs w:val="24"/>
        </w:rPr>
        <w:t>l arts education</w:t>
      </w:r>
      <w:r w:rsidRPr="009833BC">
        <w:rPr>
          <w:rFonts w:ascii="Garamond" w:hAnsi="Garamond"/>
          <w:iCs/>
          <w:sz w:val="24"/>
          <w:szCs w:val="24"/>
        </w:rPr>
        <w:t xml:space="preserve"> in which students and teachers </w:t>
      </w:r>
      <w:r w:rsidR="00F27A79" w:rsidRPr="009833BC">
        <w:rPr>
          <w:rFonts w:ascii="Garamond" w:hAnsi="Garamond"/>
          <w:iCs/>
          <w:sz w:val="24"/>
          <w:szCs w:val="24"/>
        </w:rPr>
        <w:t>would like</w:t>
      </w:r>
      <w:r w:rsidRPr="009833BC">
        <w:rPr>
          <w:rFonts w:ascii="Garamond" w:hAnsi="Garamond"/>
          <w:iCs/>
          <w:sz w:val="24"/>
          <w:szCs w:val="24"/>
        </w:rPr>
        <w:t xml:space="preserve"> to acquire additional knowledge and skills</w:t>
      </w:r>
      <w:r w:rsidR="00BE1375" w:rsidRPr="009833BC">
        <w:rPr>
          <w:rFonts w:ascii="Garamond" w:hAnsi="Garamond"/>
          <w:iCs/>
          <w:sz w:val="24"/>
          <w:szCs w:val="24"/>
        </w:rPr>
        <w:t>.</w:t>
      </w:r>
    </w:p>
    <w:p w:rsidR="006C5B26" w:rsidRPr="009833BC" w:rsidRDefault="006C5B26" w:rsidP="009833BC">
      <w:pPr>
        <w:spacing w:after="80" w:line="240" w:lineRule="auto"/>
        <w:jc w:val="both"/>
        <w:rPr>
          <w:rFonts w:ascii="Garamond" w:hAnsi="Garamond"/>
          <w:iCs/>
          <w:sz w:val="24"/>
          <w:szCs w:val="24"/>
        </w:rPr>
      </w:pPr>
      <w:r w:rsidRPr="009833BC">
        <w:rPr>
          <w:rFonts w:ascii="Garamond" w:hAnsi="Garamond"/>
          <w:iCs/>
          <w:sz w:val="24"/>
          <w:szCs w:val="24"/>
        </w:rPr>
        <w:t xml:space="preserve">H3: </w:t>
      </w:r>
      <w:r w:rsidR="00484442" w:rsidRPr="009833BC">
        <w:rPr>
          <w:rFonts w:ascii="Garamond" w:hAnsi="Garamond"/>
          <w:iCs/>
          <w:sz w:val="24"/>
          <w:szCs w:val="24"/>
        </w:rPr>
        <w:t>There will be no statistically significant difference between the students</w:t>
      </w:r>
      <w:r w:rsidR="00152619" w:rsidRPr="009833BC">
        <w:rPr>
          <w:rFonts w:ascii="Garamond" w:hAnsi="Garamond"/>
          <w:iCs/>
          <w:sz w:val="24"/>
          <w:szCs w:val="24"/>
        </w:rPr>
        <w:t>’</w:t>
      </w:r>
      <w:r w:rsidR="00484442" w:rsidRPr="009833BC">
        <w:rPr>
          <w:rFonts w:ascii="Garamond" w:hAnsi="Garamond"/>
          <w:iCs/>
          <w:sz w:val="24"/>
          <w:szCs w:val="24"/>
        </w:rPr>
        <w:t xml:space="preserve"> and teachers</w:t>
      </w:r>
      <w:r w:rsidR="00152619" w:rsidRPr="009833BC">
        <w:rPr>
          <w:rFonts w:ascii="Garamond" w:hAnsi="Garamond"/>
          <w:iCs/>
          <w:sz w:val="24"/>
          <w:szCs w:val="24"/>
        </w:rPr>
        <w:t>’</w:t>
      </w:r>
      <w:r w:rsidR="00484442" w:rsidRPr="009833BC">
        <w:rPr>
          <w:rFonts w:ascii="Garamond" w:hAnsi="Garamond"/>
          <w:iCs/>
          <w:sz w:val="24"/>
          <w:szCs w:val="24"/>
        </w:rPr>
        <w:t xml:space="preserve"> perception of influence of their preferences </w:t>
      </w:r>
      <w:r w:rsidR="006876C1" w:rsidRPr="009833BC">
        <w:rPr>
          <w:rFonts w:ascii="Garamond" w:hAnsi="Garamond"/>
          <w:iCs/>
          <w:sz w:val="24"/>
          <w:szCs w:val="24"/>
        </w:rPr>
        <w:t>for</w:t>
      </w:r>
      <w:r w:rsidR="00484442" w:rsidRPr="009833BC">
        <w:rPr>
          <w:rFonts w:ascii="Garamond" w:hAnsi="Garamond"/>
          <w:iCs/>
          <w:sz w:val="24"/>
          <w:szCs w:val="24"/>
        </w:rPr>
        <w:t xml:space="preserve"> visual arts on their motivation to mastering the visual arts contents, i.e. on </w:t>
      </w:r>
      <w:r w:rsidR="00A92CFA" w:rsidRPr="009833BC">
        <w:rPr>
          <w:rFonts w:ascii="Garamond" w:hAnsi="Garamond"/>
          <w:iCs/>
          <w:sz w:val="24"/>
          <w:szCs w:val="24"/>
        </w:rPr>
        <w:t xml:space="preserve">teaching </w:t>
      </w:r>
      <w:r w:rsidR="00484442" w:rsidRPr="009833BC">
        <w:rPr>
          <w:rFonts w:ascii="Garamond" w:hAnsi="Garamond"/>
          <w:iCs/>
          <w:sz w:val="24"/>
          <w:szCs w:val="24"/>
        </w:rPr>
        <w:t>visual arts classes.</w:t>
      </w:r>
    </w:p>
    <w:p w:rsidR="00F04FDE" w:rsidRPr="009833BC" w:rsidRDefault="00F04FDE" w:rsidP="009833BC">
      <w:pPr>
        <w:spacing w:after="80" w:line="240" w:lineRule="auto"/>
        <w:jc w:val="both"/>
        <w:rPr>
          <w:rFonts w:ascii="Garamond" w:hAnsi="Garamond"/>
          <w:b/>
          <w:iCs/>
          <w:sz w:val="24"/>
          <w:szCs w:val="24"/>
        </w:rPr>
      </w:pPr>
    </w:p>
    <w:p w:rsidR="00B43BAE" w:rsidRPr="009833BC" w:rsidRDefault="005A5AE3"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 xml:space="preserve">3 </w:t>
      </w:r>
      <w:r w:rsidR="009833BC">
        <w:rPr>
          <w:rFonts w:ascii="Garamond" w:eastAsia="Calibri" w:hAnsi="Garamond" w:cs="Garamond"/>
          <w:b/>
          <w:sz w:val="24"/>
          <w:szCs w:val="24"/>
          <w:lang w:val="en-US"/>
        </w:rPr>
        <w:tab/>
      </w:r>
      <w:r w:rsidR="00B43BAE" w:rsidRPr="009833BC">
        <w:rPr>
          <w:rFonts w:ascii="Garamond" w:eastAsia="Calibri" w:hAnsi="Garamond" w:cs="Garamond"/>
          <w:b/>
          <w:sz w:val="24"/>
          <w:szCs w:val="24"/>
          <w:lang w:val="en-US"/>
        </w:rPr>
        <w:t>Methods</w:t>
      </w:r>
    </w:p>
    <w:p w:rsidR="00B43BAE" w:rsidRPr="009833BC" w:rsidRDefault="005A5AE3" w:rsidP="009833BC">
      <w:pPr>
        <w:spacing w:before="120" w:after="120" w:line="240" w:lineRule="auto"/>
        <w:ind w:left="426" w:hanging="426"/>
        <w:jc w:val="both"/>
        <w:rPr>
          <w:rFonts w:ascii="Garamond" w:hAnsi="Garamond"/>
          <w:bCs/>
          <w:iCs/>
          <w:sz w:val="24"/>
          <w:szCs w:val="24"/>
        </w:rPr>
      </w:pPr>
      <w:r w:rsidRPr="009833BC">
        <w:rPr>
          <w:rFonts w:ascii="Garamond" w:hAnsi="Garamond"/>
          <w:iCs/>
          <w:sz w:val="24"/>
          <w:szCs w:val="24"/>
        </w:rPr>
        <w:t xml:space="preserve">3.1 </w:t>
      </w:r>
      <w:r w:rsidR="009833BC">
        <w:rPr>
          <w:rFonts w:ascii="Garamond" w:hAnsi="Garamond"/>
          <w:iCs/>
          <w:sz w:val="24"/>
          <w:szCs w:val="24"/>
        </w:rPr>
        <w:tab/>
      </w:r>
      <w:r w:rsidR="00B43BAE" w:rsidRPr="009833BC">
        <w:rPr>
          <w:rFonts w:ascii="Garamond" w:hAnsi="Garamond"/>
          <w:iCs/>
          <w:sz w:val="24"/>
          <w:szCs w:val="24"/>
        </w:rPr>
        <w:t>Participants</w:t>
      </w:r>
    </w:p>
    <w:p w:rsidR="00F04FDE" w:rsidRPr="009833BC" w:rsidRDefault="00B43BAE" w:rsidP="009833BC">
      <w:pPr>
        <w:spacing w:after="80" w:line="240" w:lineRule="auto"/>
        <w:jc w:val="both"/>
        <w:rPr>
          <w:rFonts w:ascii="Garamond" w:hAnsi="Garamond"/>
          <w:iCs/>
          <w:sz w:val="24"/>
          <w:szCs w:val="24"/>
        </w:rPr>
      </w:pPr>
      <w:r w:rsidRPr="009833BC">
        <w:rPr>
          <w:rFonts w:ascii="Garamond" w:hAnsi="Garamond"/>
          <w:bCs/>
          <w:iCs/>
          <w:sz w:val="24"/>
          <w:szCs w:val="24"/>
        </w:rPr>
        <w:t xml:space="preserve">231 students participated in the research. These </w:t>
      </w:r>
      <w:r w:rsidR="00BE1375" w:rsidRPr="009833BC">
        <w:rPr>
          <w:rFonts w:ascii="Garamond" w:hAnsi="Garamond"/>
          <w:bCs/>
          <w:iCs/>
          <w:sz w:val="24"/>
          <w:szCs w:val="24"/>
        </w:rPr>
        <w:t>participa</w:t>
      </w:r>
      <w:r w:rsidRPr="009833BC">
        <w:rPr>
          <w:rFonts w:ascii="Garamond" w:hAnsi="Garamond"/>
          <w:bCs/>
          <w:iCs/>
          <w:sz w:val="24"/>
          <w:szCs w:val="24"/>
        </w:rPr>
        <w:t xml:space="preserve">nts were student-teachers of the fourth and fifth year at the Faculties of Teacher Education in Zagreb, Petrinja, Čakovec and Rijeka (hereinafter: students). Also, 143 in-service primary school teachers participated in the research (hereinafter: teachers). They were employed in the aforementioned cities and in the Istria County. The participants were randomly selected. </w:t>
      </w:r>
      <w:r w:rsidRPr="009833BC">
        <w:rPr>
          <w:rFonts w:ascii="Garamond" w:hAnsi="Garamond"/>
          <w:iCs/>
          <w:sz w:val="24"/>
          <w:szCs w:val="24"/>
        </w:rPr>
        <w:t>The a</w:t>
      </w:r>
      <w:r w:rsidR="00BA7DBC" w:rsidRPr="009833BC">
        <w:rPr>
          <w:rFonts w:ascii="Garamond" w:hAnsi="Garamond"/>
          <w:iCs/>
          <w:sz w:val="24"/>
          <w:szCs w:val="24"/>
        </w:rPr>
        <w:t xml:space="preserve">verage age of the </w:t>
      </w:r>
      <w:r w:rsidR="00C53C2C" w:rsidRPr="009833BC">
        <w:rPr>
          <w:rFonts w:ascii="Garamond" w:hAnsi="Garamond"/>
          <w:iCs/>
          <w:sz w:val="24"/>
          <w:szCs w:val="24"/>
        </w:rPr>
        <w:t>teachers</w:t>
      </w:r>
      <w:r w:rsidR="00BA7DBC" w:rsidRPr="009833BC">
        <w:rPr>
          <w:rFonts w:ascii="Garamond" w:hAnsi="Garamond"/>
          <w:iCs/>
          <w:sz w:val="24"/>
          <w:szCs w:val="24"/>
        </w:rPr>
        <w:t xml:space="preserve"> was</w:t>
      </w:r>
      <w:r w:rsidR="00F04FDE" w:rsidRPr="009833BC">
        <w:rPr>
          <w:rFonts w:ascii="Garamond" w:hAnsi="Garamond"/>
          <w:iCs/>
          <w:sz w:val="24"/>
          <w:szCs w:val="24"/>
        </w:rPr>
        <w:t xml:space="preserve"> 45.</w:t>
      </w:r>
    </w:p>
    <w:p w:rsidR="00B43BAE" w:rsidRPr="009833BC" w:rsidRDefault="005A5AE3" w:rsidP="009833BC">
      <w:pPr>
        <w:spacing w:before="120" w:after="120" w:line="240" w:lineRule="auto"/>
        <w:ind w:left="426" w:hanging="426"/>
        <w:jc w:val="both"/>
        <w:rPr>
          <w:rFonts w:ascii="Garamond" w:hAnsi="Garamond"/>
          <w:iCs/>
          <w:sz w:val="24"/>
          <w:szCs w:val="24"/>
        </w:rPr>
      </w:pPr>
      <w:r w:rsidRPr="009833BC">
        <w:rPr>
          <w:rFonts w:ascii="Garamond" w:hAnsi="Garamond"/>
          <w:iCs/>
          <w:sz w:val="24"/>
          <w:szCs w:val="24"/>
        </w:rPr>
        <w:t xml:space="preserve">3.2 </w:t>
      </w:r>
      <w:r w:rsidR="00B43BAE" w:rsidRPr="009833BC">
        <w:rPr>
          <w:rFonts w:ascii="Garamond" w:hAnsi="Garamond"/>
          <w:iCs/>
          <w:sz w:val="24"/>
          <w:szCs w:val="24"/>
        </w:rPr>
        <w:t>Data collection procedures and analysis</w:t>
      </w:r>
    </w:p>
    <w:p w:rsidR="009450D1" w:rsidRPr="009833BC" w:rsidRDefault="00B43BAE" w:rsidP="009833BC">
      <w:pPr>
        <w:spacing w:after="80" w:line="240" w:lineRule="auto"/>
        <w:jc w:val="both"/>
        <w:rPr>
          <w:rFonts w:ascii="Garamond" w:eastAsia="Times New Roman" w:hAnsi="Garamond" w:cs="Calibri"/>
          <w:color w:val="000000" w:themeColor="text1"/>
          <w:sz w:val="24"/>
          <w:szCs w:val="24"/>
        </w:rPr>
      </w:pPr>
      <w:r w:rsidRPr="009833BC">
        <w:rPr>
          <w:rFonts w:ascii="Garamond" w:hAnsi="Garamond"/>
          <w:iCs/>
          <w:sz w:val="24"/>
          <w:szCs w:val="24"/>
        </w:rPr>
        <w:t>Two questionnaires were designed for the purpose of the research – one</w:t>
      </w:r>
      <w:r w:rsidR="00720DE4" w:rsidRPr="009833BC">
        <w:rPr>
          <w:rFonts w:ascii="Garamond" w:hAnsi="Garamond"/>
          <w:iCs/>
          <w:sz w:val="24"/>
          <w:szCs w:val="24"/>
        </w:rPr>
        <w:t xml:space="preserve"> for the students of the F</w:t>
      </w:r>
      <w:r w:rsidR="00C53C2C" w:rsidRPr="009833BC">
        <w:rPr>
          <w:rFonts w:ascii="Garamond" w:hAnsi="Garamond"/>
          <w:iCs/>
          <w:sz w:val="24"/>
          <w:szCs w:val="24"/>
        </w:rPr>
        <w:t>aculties</w:t>
      </w:r>
      <w:r w:rsidR="00720DE4" w:rsidRPr="009833BC">
        <w:rPr>
          <w:rFonts w:ascii="Garamond" w:hAnsi="Garamond"/>
          <w:iCs/>
          <w:sz w:val="24"/>
          <w:szCs w:val="24"/>
        </w:rPr>
        <w:t xml:space="preserve"> of Teacher E</w:t>
      </w:r>
      <w:r w:rsidRPr="009833BC">
        <w:rPr>
          <w:rFonts w:ascii="Garamond" w:hAnsi="Garamond"/>
          <w:iCs/>
          <w:sz w:val="24"/>
          <w:szCs w:val="24"/>
        </w:rPr>
        <w:t xml:space="preserve">ducation, and one for the primary school teachers. </w:t>
      </w:r>
      <w:r w:rsidR="0031271D" w:rsidRPr="009833BC">
        <w:rPr>
          <w:rFonts w:ascii="Garamond" w:hAnsi="Garamond"/>
          <w:iCs/>
          <w:sz w:val="24"/>
          <w:szCs w:val="24"/>
        </w:rPr>
        <w:t xml:space="preserve">They </w:t>
      </w:r>
      <w:r w:rsidRPr="009833BC">
        <w:rPr>
          <w:rFonts w:ascii="Garamond" w:hAnsi="Garamond"/>
          <w:iCs/>
          <w:sz w:val="24"/>
          <w:szCs w:val="24"/>
        </w:rPr>
        <w:t>contained close-ended questions.</w:t>
      </w:r>
      <w:r w:rsidR="00362F80" w:rsidRPr="009833BC">
        <w:rPr>
          <w:rFonts w:ascii="Garamond" w:hAnsi="Garamond"/>
          <w:iCs/>
          <w:sz w:val="24"/>
          <w:szCs w:val="24"/>
        </w:rPr>
        <w:t xml:space="preserve"> </w:t>
      </w:r>
      <w:r w:rsidRPr="009833BC">
        <w:rPr>
          <w:rFonts w:ascii="Garamond" w:hAnsi="Garamond"/>
          <w:bCs/>
          <w:iCs/>
          <w:sz w:val="24"/>
          <w:szCs w:val="24"/>
        </w:rPr>
        <w:t xml:space="preserve">The research is based on the quantitative research paradigm. The data obtained by the questionnaires were processed at the level of descriptive and inferential statistics. </w:t>
      </w:r>
      <w:r w:rsidR="009450D1" w:rsidRPr="009833BC">
        <w:rPr>
          <w:rFonts w:ascii="Garamond" w:eastAsia="Times New Roman" w:hAnsi="Garamond" w:cs="Calibri"/>
          <w:color w:val="000000" w:themeColor="text1"/>
          <w:sz w:val="24"/>
          <w:szCs w:val="24"/>
        </w:rPr>
        <w:t>The</w:t>
      </w:r>
      <w:r w:rsidR="00362F80" w:rsidRPr="009833BC">
        <w:rPr>
          <w:rFonts w:ascii="Garamond" w:eastAsia="Times New Roman" w:hAnsi="Garamond" w:cs="Calibri"/>
          <w:color w:val="000000" w:themeColor="text1"/>
          <w:sz w:val="24"/>
          <w:szCs w:val="24"/>
        </w:rPr>
        <w:t xml:space="preserve"> </w:t>
      </w:r>
      <w:r w:rsidR="009450D1" w:rsidRPr="009833BC">
        <w:rPr>
          <w:rFonts w:ascii="Garamond" w:hAnsi="Garamond"/>
          <w:bCs/>
          <w:iCs/>
          <w:sz w:val="24"/>
          <w:szCs w:val="24"/>
        </w:rPr>
        <w:t>n</w:t>
      </w:r>
      <w:r w:rsidR="00163F78" w:rsidRPr="009833BC">
        <w:rPr>
          <w:rFonts w:ascii="Garamond" w:hAnsi="Garamond"/>
          <w:bCs/>
          <w:iCs/>
          <w:sz w:val="24"/>
          <w:szCs w:val="24"/>
        </w:rPr>
        <w:t xml:space="preserve">ormality of </w:t>
      </w:r>
      <w:r w:rsidR="00AA685A" w:rsidRPr="009833BC">
        <w:rPr>
          <w:rFonts w:ascii="Garamond" w:hAnsi="Garamond"/>
          <w:bCs/>
          <w:iCs/>
          <w:sz w:val="24"/>
          <w:szCs w:val="24"/>
        </w:rPr>
        <w:t xml:space="preserve">the results distribution </w:t>
      </w:r>
      <w:r w:rsidR="00163F78" w:rsidRPr="009833BC">
        <w:rPr>
          <w:rFonts w:ascii="Garamond" w:hAnsi="Garamond"/>
          <w:bCs/>
          <w:iCs/>
          <w:sz w:val="24"/>
          <w:szCs w:val="24"/>
        </w:rPr>
        <w:t xml:space="preserve">was tested by Kolmogorov Smirnov </w:t>
      </w:r>
      <w:r w:rsidR="00AA685A" w:rsidRPr="009833BC">
        <w:rPr>
          <w:rFonts w:ascii="Garamond" w:hAnsi="Garamond"/>
          <w:bCs/>
          <w:iCs/>
          <w:sz w:val="24"/>
          <w:szCs w:val="24"/>
        </w:rPr>
        <w:t xml:space="preserve">(KS) </w:t>
      </w:r>
      <w:r w:rsidR="00163F78" w:rsidRPr="009833BC">
        <w:rPr>
          <w:rFonts w:ascii="Garamond" w:hAnsi="Garamond"/>
          <w:bCs/>
          <w:iCs/>
          <w:color w:val="000000" w:themeColor="text1"/>
          <w:sz w:val="24"/>
          <w:szCs w:val="24"/>
        </w:rPr>
        <w:t xml:space="preserve">test. </w:t>
      </w:r>
      <w:r w:rsidR="00AA685A" w:rsidRPr="009833BC">
        <w:rPr>
          <w:rFonts w:ascii="Garamond" w:eastAsia="Times New Roman" w:hAnsi="Garamond" w:cs="Calibri"/>
          <w:color w:val="000000" w:themeColor="text1"/>
          <w:sz w:val="24"/>
          <w:szCs w:val="24"/>
        </w:rPr>
        <w:t xml:space="preserve">Due to abnormalities in the results distribution, the nonparametric Mann-Whitney U test was used for further statistical analysis. </w:t>
      </w:r>
      <w:r w:rsidR="00163F78" w:rsidRPr="009833BC">
        <w:rPr>
          <w:rFonts w:ascii="Garamond" w:hAnsi="Garamond"/>
          <w:bCs/>
          <w:iCs/>
          <w:color w:val="000000" w:themeColor="text1"/>
          <w:sz w:val="24"/>
          <w:szCs w:val="24"/>
        </w:rPr>
        <w:t xml:space="preserve">Hypotheses are verified by using of Mann Whitney </w:t>
      </w:r>
      <w:r w:rsidR="0048586C" w:rsidRPr="009833BC">
        <w:rPr>
          <w:rFonts w:ascii="Garamond" w:hAnsi="Garamond"/>
          <w:bCs/>
          <w:iCs/>
          <w:color w:val="000000" w:themeColor="text1"/>
          <w:sz w:val="24"/>
          <w:szCs w:val="24"/>
        </w:rPr>
        <w:t xml:space="preserve">U </w:t>
      </w:r>
      <w:r w:rsidR="00163F78" w:rsidRPr="009833BC">
        <w:rPr>
          <w:rFonts w:ascii="Garamond" w:hAnsi="Garamond"/>
          <w:bCs/>
          <w:iCs/>
          <w:color w:val="000000" w:themeColor="text1"/>
          <w:sz w:val="24"/>
          <w:szCs w:val="24"/>
        </w:rPr>
        <w:t>test and Fisher</w:t>
      </w:r>
      <w:r w:rsidR="00152619" w:rsidRPr="009833BC">
        <w:rPr>
          <w:rFonts w:ascii="Garamond" w:hAnsi="Garamond"/>
          <w:bCs/>
          <w:iCs/>
          <w:color w:val="000000" w:themeColor="text1"/>
          <w:sz w:val="24"/>
          <w:szCs w:val="24"/>
        </w:rPr>
        <w:t>’</w:t>
      </w:r>
      <w:r w:rsidR="00163F78" w:rsidRPr="009833BC">
        <w:rPr>
          <w:rFonts w:ascii="Garamond" w:hAnsi="Garamond"/>
          <w:bCs/>
          <w:iCs/>
          <w:color w:val="000000" w:themeColor="text1"/>
          <w:sz w:val="24"/>
          <w:szCs w:val="24"/>
        </w:rPr>
        <w:t xml:space="preserve">s exact </w:t>
      </w:r>
      <w:r w:rsidR="00163F78" w:rsidRPr="009833BC">
        <w:rPr>
          <w:rFonts w:ascii="Garamond" w:hAnsi="Garamond"/>
          <w:bCs/>
          <w:iCs/>
          <w:sz w:val="24"/>
          <w:szCs w:val="24"/>
        </w:rPr>
        <w:t>test (two-way test).</w:t>
      </w:r>
    </w:p>
    <w:p w:rsidR="00F04FDE" w:rsidRPr="009833BC" w:rsidRDefault="00F04FDE" w:rsidP="009833BC">
      <w:pPr>
        <w:spacing w:after="80" w:line="240" w:lineRule="auto"/>
        <w:jc w:val="both"/>
        <w:rPr>
          <w:rFonts w:ascii="Garamond" w:hAnsi="Garamond"/>
          <w:b/>
          <w:iCs/>
          <w:sz w:val="24"/>
          <w:szCs w:val="24"/>
        </w:rPr>
      </w:pPr>
    </w:p>
    <w:p w:rsidR="00B43BAE" w:rsidRPr="009833BC" w:rsidRDefault="005A5AE3"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 xml:space="preserve">4 </w:t>
      </w:r>
      <w:r w:rsidR="009833BC">
        <w:rPr>
          <w:rFonts w:ascii="Garamond" w:eastAsia="Calibri" w:hAnsi="Garamond" w:cs="Garamond"/>
          <w:b/>
          <w:sz w:val="24"/>
          <w:szCs w:val="24"/>
          <w:lang w:val="en-US"/>
        </w:rPr>
        <w:tab/>
      </w:r>
      <w:r w:rsidR="00B43BAE" w:rsidRPr="009833BC">
        <w:rPr>
          <w:rFonts w:ascii="Garamond" w:eastAsia="Calibri" w:hAnsi="Garamond" w:cs="Garamond"/>
          <w:b/>
          <w:sz w:val="24"/>
          <w:szCs w:val="24"/>
          <w:lang w:val="en-US"/>
        </w:rPr>
        <w:t>Results and discussion</w:t>
      </w:r>
    </w:p>
    <w:p w:rsidR="00D90B00" w:rsidRPr="009833BC" w:rsidRDefault="00AB196B" w:rsidP="003F7B17">
      <w:pPr>
        <w:spacing w:before="240" w:after="0" w:line="240" w:lineRule="auto"/>
        <w:ind w:left="567" w:hanging="567"/>
        <w:jc w:val="both"/>
        <w:rPr>
          <w:rFonts w:ascii="Garamond" w:eastAsia="Calibri" w:hAnsi="Garamond" w:cs="Times New Roman"/>
          <w:spacing w:val="-6"/>
          <w:sz w:val="20"/>
          <w:szCs w:val="24"/>
          <w:lang w:val="en-US"/>
        </w:rPr>
      </w:pPr>
      <w:r w:rsidRPr="009833BC">
        <w:rPr>
          <w:rFonts w:ascii="Garamond" w:eastAsia="Calibri" w:hAnsi="Garamond" w:cs="Times New Roman"/>
          <w:i/>
          <w:spacing w:val="-6"/>
          <w:sz w:val="20"/>
          <w:szCs w:val="24"/>
          <w:lang w:val="en-US"/>
        </w:rPr>
        <w:t xml:space="preserve">Table 1: </w:t>
      </w:r>
      <w:r w:rsidR="009833BC">
        <w:rPr>
          <w:rFonts w:ascii="Garamond" w:eastAsia="Calibri" w:hAnsi="Garamond" w:cs="Times New Roman"/>
          <w:i/>
          <w:spacing w:val="-6"/>
          <w:sz w:val="20"/>
          <w:szCs w:val="24"/>
          <w:lang w:val="en-US"/>
        </w:rPr>
        <w:tab/>
      </w:r>
      <w:r w:rsidRPr="009833BC">
        <w:rPr>
          <w:rFonts w:ascii="Garamond" w:eastAsia="Calibri" w:hAnsi="Garamond" w:cs="Times New Roman"/>
          <w:spacing w:val="-6"/>
          <w:sz w:val="20"/>
          <w:szCs w:val="24"/>
          <w:lang w:val="en-US"/>
        </w:rPr>
        <w:t xml:space="preserve">The perception of </w:t>
      </w:r>
      <w:r w:rsidR="00D90B00" w:rsidRPr="009833BC">
        <w:rPr>
          <w:rFonts w:ascii="Garamond" w:eastAsia="Calibri" w:hAnsi="Garamond" w:cs="Times New Roman"/>
          <w:spacing w:val="-6"/>
          <w:sz w:val="20"/>
          <w:szCs w:val="24"/>
          <w:lang w:val="en-US"/>
        </w:rPr>
        <w:t>students</w:t>
      </w:r>
      <w:r w:rsidR="00152619" w:rsidRPr="009833BC">
        <w:rPr>
          <w:rFonts w:ascii="Garamond" w:eastAsia="Calibri" w:hAnsi="Garamond" w:cs="Times New Roman"/>
          <w:spacing w:val="-6"/>
          <w:sz w:val="20"/>
          <w:szCs w:val="24"/>
          <w:lang w:val="en-US"/>
        </w:rPr>
        <w:t>’</w:t>
      </w:r>
      <w:r w:rsidR="00D90B00" w:rsidRPr="009833BC">
        <w:rPr>
          <w:rFonts w:ascii="Garamond" w:eastAsia="Calibri" w:hAnsi="Garamond" w:cs="Times New Roman"/>
          <w:spacing w:val="-6"/>
          <w:sz w:val="20"/>
          <w:szCs w:val="24"/>
          <w:lang w:val="en-US"/>
        </w:rPr>
        <w:t xml:space="preserve"> and teachers</w:t>
      </w:r>
      <w:r w:rsidR="00152619" w:rsidRPr="009833BC">
        <w:rPr>
          <w:rFonts w:ascii="Garamond" w:eastAsia="Calibri" w:hAnsi="Garamond" w:cs="Times New Roman"/>
          <w:spacing w:val="-6"/>
          <w:sz w:val="20"/>
          <w:szCs w:val="24"/>
          <w:lang w:val="en-US"/>
        </w:rPr>
        <w:t>’</w:t>
      </w:r>
      <w:r w:rsidR="00D90B00" w:rsidRPr="009833BC">
        <w:rPr>
          <w:rFonts w:ascii="Garamond" w:eastAsia="Calibri" w:hAnsi="Garamond" w:cs="Times New Roman"/>
          <w:spacing w:val="-6"/>
          <w:sz w:val="20"/>
          <w:szCs w:val="24"/>
          <w:lang w:val="en-US"/>
        </w:rPr>
        <w:t xml:space="preserve"> satisfaction with </w:t>
      </w:r>
      <w:r w:rsidR="00EA3B29" w:rsidRPr="009833BC">
        <w:rPr>
          <w:rFonts w:ascii="Garamond" w:eastAsia="Calibri" w:hAnsi="Garamond" w:cs="Times New Roman"/>
          <w:spacing w:val="-6"/>
          <w:sz w:val="20"/>
          <w:szCs w:val="24"/>
          <w:lang w:val="en-US"/>
        </w:rPr>
        <w:t>acquired</w:t>
      </w:r>
      <w:r w:rsidR="00362F80" w:rsidRPr="009833BC">
        <w:rPr>
          <w:rFonts w:ascii="Garamond" w:eastAsia="Calibri" w:hAnsi="Garamond" w:cs="Times New Roman"/>
          <w:spacing w:val="-6"/>
          <w:sz w:val="20"/>
          <w:szCs w:val="24"/>
          <w:lang w:val="en-US"/>
        </w:rPr>
        <w:t xml:space="preserve"> </w:t>
      </w:r>
      <w:r w:rsidR="00D229D3" w:rsidRPr="009833BC">
        <w:rPr>
          <w:rFonts w:ascii="Garamond" w:eastAsia="Calibri" w:hAnsi="Garamond" w:cs="Times New Roman"/>
          <w:spacing w:val="-6"/>
          <w:sz w:val="20"/>
          <w:szCs w:val="24"/>
          <w:lang w:val="en-US"/>
        </w:rPr>
        <w:t xml:space="preserve">competences </w:t>
      </w:r>
      <w:r w:rsidR="0031271D" w:rsidRPr="009833BC">
        <w:rPr>
          <w:rFonts w:ascii="Garamond" w:eastAsia="Calibri" w:hAnsi="Garamond" w:cs="Times New Roman"/>
          <w:spacing w:val="-6"/>
          <w:sz w:val="20"/>
          <w:szCs w:val="24"/>
          <w:lang w:val="en-US"/>
        </w:rPr>
        <w:t>during studies</w:t>
      </w:r>
      <w:r w:rsidR="00D229D3" w:rsidRPr="009833BC">
        <w:rPr>
          <w:rFonts w:ascii="Garamond" w:eastAsia="Calibri" w:hAnsi="Garamond" w:cs="Times New Roman"/>
          <w:spacing w:val="-6"/>
          <w:sz w:val="20"/>
          <w:szCs w:val="24"/>
          <w:lang w:val="en-US"/>
        </w:rPr>
        <w:t xml:space="preserve"> related to the </w:t>
      </w:r>
      <w:r w:rsidR="007C72B9">
        <w:rPr>
          <w:rFonts w:ascii="Garamond" w:eastAsia="Calibri" w:hAnsi="Garamond" w:cs="Times New Roman"/>
          <w:spacing w:val="-6"/>
          <w:sz w:val="20"/>
          <w:szCs w:val="24"/>
          <w:lang w:val="en-US"/>
        </w:rPr>
        <w:t>area</w:t>
      </w:r>
      <w:r w:rsidR="00D229D3" w:rsidRPr="009833BC">
        <w:rPr>
          <w:rFonts w:ascii="Garamond" w:eastAsia="Calibri" w:hAnsi="Garamond" w:cs="Times New Roman"/>
          <w:spacing w:val="-6"/>
          <w:sz w:val="20"/>
          <w:szCs w:val="24"/>
          <w:lang w:val="en-US"/>
        </w:rPr>
        <w:t xml:space="preserve"> of </w:t>
      </w:r>
      <w:r w:rsidR="00D90B00" w:rsidRPr="009833BC">
        <w:rPr>
          <w:rFonts w:ascii="Garamond" w:eastAsia="Calibri" w:hAnsi="Garamond" w:cs="Times New Roman"/>
          <w:spacing w:val="-6"/>
          <w:sz w:val="20"/>
          <w:szCs w:val="24"/>
          <w:lang w:val="en-US"/>
        </w:rPr>
        <w:t xml:space="preserve">visual arts </w:t>
      </w:r>
      <w:r w:rsidR="00D229D3" w:rsidRPr="009833BC">
        <w:rPr>
          <w:rFonts w:ascii="Garamond" w:eastAsia="Calibri" w:hAnsi="Garamond" w:cs="Times New Roman"/>
          <w:spacing w:val="-6"/>
          <w:sz w:val="20"/>
          <w:szCs w:val="24"/>
          <w:lang w:val="en-US"/>
        </w:rPr>
        <w:t>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1301"/>
        <w:gridCol w:w="1279"/>
        <w:gridCol w:w="1300"/>
        <w:gridCol w:w="1278"/>
      </w:tblGrid>
      <w:tr w:rsidR="00F905C0" w:rsidRPr="009833BC" w:rsidTr="009833BC">
        <w:trPr>
          <w:trHeight w:val="240"/>
          <w:jc w:val="center"/>
        </w:trPr>
        <w:tc>
          <w:tcPr>
            <w:tcW w:w="2223" w:type="pct"/>
            <w:vMerge w:val="restart"/>
          </w:tcPr>
          <w:p w:rsidR="00F905C0" w:rsidRPr="009833BC" w:rsidRDefault="00F905C0" w:rsidP="009833BC">
            <w:pPr>
              <w:spacing w:after="0" w:line="240" w:lineRule="auto"/>
              <w:jc w:val="center"/>
              <w:rPr>
                <w:rFonts w:ascii="Garamond" w:eastAsia="Calibri" w:hAnsi="Garamond" w:cs="Times New Roman"/>
                <w:bCs/>
                <w:iCs/>
                <w:sz w:val="20"/>
                <w:szCs w:val="20"/>
              </w:rPr>
            </w:pPr>
          </w:p>
        </w:tc>
        <w:tc>
          <w:tcPr>
            <w:tcW w:w="1388" w:type="pct"/>
            <w:gridSpan w:val="2"/>
          </w:tcPr>
          <w:p w:rsidR="00F905C0" w:rsidRPr="009833BC" w:rsidRDefault="00F905C0" w:rsidP="009833BC">
            <w:pPr>
              <w:spacing w:after="0" w:line="240" w:lineRule="auto"/>
              <w:jc w:val="center"/>
              <w:rPr>
                <w:rFonts w:ascii="Garamond" w:eastAsia="Calibri" w:hAnsi="Garamond" w:cs="Times New Roman"/>
                <w:bCs/>
                <w:iCs/>
                <w:sz w:val="20"/>
                <w:szCs w:val="20"/>
              </w:rPr>
            </w:pPr>
            <w:r w:rsidRPr="009833BC">
              <w:rPr>
                <w:rFonts w:ascii="Garamond" w:eastAsia="Calibri" w:hAnsi="Garamond" w:cs="Times New Roman"/>
                <w:bCs/>
                <w:iCs/>
                <w:sz w:val="20"/>
                <w:szCs w:val="20"/>
              </w:rPr>
              <w:t>f</w:t>
            </w:r>
          </w:p>
        </w:tc>
        <w:tc>
          <w:tcPr>
            <w:tcW w:w="1388" w:type="pct"/>
            <w:gridSpan w:val="2"/>
            <w:vAlign w:val="center"/>
          </w:tcPr>
          <w:p w:rsidR="00F905C0" w:rsidRPr="009833BC" w:rsidRDefault="00F905C0" w:rsidP="009833BC">
            <w:pPr>
              <w:spacing w:after="0" w:line="240" w:lineRule="auto"/>
              <w:jc w:val="center"/>
              <w:rPr>
                <w:rFonts w:ascii="Garamond" w:eastAsia="Calibri" w:hAnsi="Garamond" w:cs="Times New Roman"/>
                <w:bCs/>
                <w:iCs/>
                <w:sz w:val="20"/>
                <w:szCs w:val="20"/>
              </w:rPr>
            </w:pPr>
            <w:r w:rsidRPr="009833BC">
              <w:rPr>
                <w:rFonts w:ascii="Garamond" w:eastAsia="Calibri" w:hAnsi="Garamond" w:cs="Times New Roman"/>
                <w:bCs/>
                <w:iCs/>
                <w:sz w:val="20"/>
                <w:szCs w:val="20"/>
              </w:rPr>
              <w:t>f%</w:t>
            </w:r>
          </w:p>
        </w:tc>
      </w:tr>
      <w:tr w:rsidR="00D90B00" w:rsidRPr="009833BC" w:rsidTr="009833BC">
        <w:trPr>
          <w:trHeight w:val="240"/>
          <w:jc w:val="center"/>
        </w:trPr>
        <w:tc>
          <w:tcPr>
            <w:tcW w:w="2223" w:type="pct"/>
            <w:vMerge/>
          </w:tcPr>
          <w:p w:rsidR="00F905C0" w:rsidRPr="009833BC" w:rsidRDefault="00F905C0" w:rsidP="009833BC">
            <w:pPr>
              <w:spacing w:after="0" w:line="240" w:lineRule="auto"/>
              <w:jc w:val="both"/>
              <w:rPr>
                <w:rFonts w:ascii="Garamond" w:eastAsia="Calibri" w:hAnsi="Garamond" w:cs="Times New Roman"/>
                <w:bCs/>
                <w:iCs/>
                <w:sz w:val="20"/>
                <w:szCs w:val="20"/>
              </w:rPr>
            </w:pPr>
          </w:p>
        </w:tc>
        <w:tc>
          <w:tcPr>
            <w:tcW w:w="700" w:type="pct"/>
          </w:tcPr>
          <w:p w:rsidR="00F905C0" w:rsidRPr="009833BC" w:rsidRDefault="00D90B00" w:rsidP="009833BC">
            <w:pPr>
              <w:spacing w:after="0" w:line="240" w:lineRule="auto"/>
              <w:jc w:val="center"/>
              <w:rPr>
                <w:rFonts w:ascii="Garamond" w:eastAsia="Calibri" w:hAnsi="Garamond" w:cs="Times New Roman"/>
                <w:bCs/>
                <w:iCs/>
                <w:sz w:val="20"/>
                <w:szCs w:val="20"/>
              </w:rPr>
            </w:pPr>
            <w:r w:rsidRPr="009833BC">
              <w:rPr>
                <w:rFonts w:ascii="Garamond" w:eastAsia="Calibri" w:hAnsi="Garamond" w:cs="Times New Roman"/>
                <w:bCs/>
                <w:iCs/>
                <w:sz w:val="20"/>
                <w:szCs w:val="20"/>
              </w:rPr>
              <w:t>students</w:t>
            </w:r>
          </w:p>
        </w:tc>
        <w:tc>
          <w:tcPr>
            <w:tcW w:w="688" w:type="pct"/>
          </w:tcPr>
          <w:p w:rsidR="00F905C0" w:rsidRPr="009833BC" w:rsidRDefault="00D90B00" w:rsidP="009833BC">
            <w:pPr>
              <w:spacing w:after="0" w:line="240" w:lineRule="auto"/>
              <w:jc w:val="center"/>
              <w:rPr>
                <w:rFonts w:ascii="Garamond" w:eastAsia="Calibri" w:hAnsi="Garamond" w:cs="Times New Roman"/>
                <w:bCs/>
                <w:iCs/>
                <w:sz w:val="20"/>
                <w:szCs w:val="20"/>
              </w:rPr>
            </w:pPr>
            <w:r w:rsidRPr="009833BC">
              <w:rPr>
                <w:rFonts w:ascii="Garamond" w:eastAsia="Calibri" w:hAnsi="Garamond" w:cs="Times New Roman"/>
                <w:bCs/>
                <w:iCs/>
                <w:sz w:val="20"/>
                <w:szCs w:val="20"/>
              </w:rPr>
              <w:t>teachers</w:t>
            </w:r>
          </w:p>
        </w:tc>
        <w:tc>
          <w:tcPr>
            <w:tcW w:w="700" w:type="pct"/>
            <w:vAlign w:val="center"/>
          </w:tcPr>
          <w:p w:rsidR="00F905C0" w:rsidRPr="009833BC" w:rsidRDefault="00F905C0" w:rsidP="009833BC">
            <w:pPr>
              <w:spacing w:after="0" w:line="240" w:lineRule="auto"/>
              <w:jc w:val="center"/>
              <w:rPr>
                <w:rFonts w:ascii="Garamond" w:eastAsia="Calibri" w:hAnsi="Garamond" w:cs="Times New Roman"/>
                <w:bCs/>
                <w:iCs/>
                <w:sz w:val="20"/>
                <w:szCs w:val="20"/>
              </w:rPr>
            </w:pPr>
            <w:r w:rsidRPr="009833BC">
              <w:rPr>
                <w:rFonts w:ascii="Garamond" w:eastAsia="Calibri" w:hAnsi="Garamond" w:cs="Times New Roman"/>
                <w:bCs/>
                <w:iCs/>
                <w:sz w:val="20"/>
                <w:szCs w:val="20"/>
              </w:rPr>
              <w:t>student</w:t>
            </w:r>
            <w:r w:rsidR="00D90B00" w:rsidRPr="009833BC">
              <w:rPr>
                <w:rFonts w:ascii="Garamond" w:eastAsia="Calibri" w:hAnsi="Garamond" w:cs="Times New Roman"/>
                <w:bCs/>
                <w:iCs/>
                <w:sz w:val="20"/>
                <w:szCs w:val="20"/>
              </w:rPr>
              <w:t>s</w:t>
            </w:r>
          </w:p>
        </w:tc>
        <w:tc>
          <w:tcPr>
            <w:tcW w:w="688" w:type="pct"/>
            <w:vAlign w:val="center"/>
          </w:tcPr>
          <w:p w:rsidR="00F905C0" w:rsidRPr="009833BC" w:rsidRDefault="00D90B00" w:rsidP="009833BC">
            <w:pPr>
              <w:spacing w:after="0" w:line="240" w:lineRule="auto"/>
              <w:jc w:val="center"/>
              <w:rPr>
                <w:rFonts w:ascii="Garamond" w:eastAsia="Calibri" w:hAnsi="Garamond" w:cs="Times New Roman"/>
                <w:bCs/>
                <w:iCs/>
                <w:sz w:val="20"/>
                <w:szCs w:val="20"/>
              </w:rPr>
            </w:pPr>
            <w:r w:rsidRPr="009833BC">
              <w:rPr>
                <w:rFonts w:ascii="Garamond" w:eastAsia="Calibri" w:hAnsi="Garamond" w:cs="Times New Roman"/>
                <w:bCs/>
                <w:iCs/>
                <w:sz w:val="20"/>
                <w:szCs w:val="20"/>
              </w:rPr>
              <w:t>teachers</w:t>
            </w:r>
          </w:p>
        </w:tc>
      </w:tr>
      <w:tr w:rsidR="00D90B00" w:rsidRPr="009833BC" w:rsidTr="009833BC">
        <w:trPr>
          <w:trHeight w:val="240"/>
          <w:jc w:val="center"/>
        </w:trPr>
        <w:tc>
          <w:tcPr>
            <w:tcW w:w="2223" w:type="pct"/>
          </w:tcPr>
          <w:p w:rsidR="00F905C0" w:rsidRPr="009833BC" w:rsidRDefault="00F905C0" w:rsidP="009833BC">
            <w:pPr>
              <w:spacing w:after="0" w:line="240" w:lineRule="auto"/>
              <w:jc w:val="both"/>
              <w:rPr>
                <w:rFonts w:ascii="Garamond" w:eastAsia="Calibri" w:hAnsi="Garamond" w:cs="Times New Roman"/>
                <w:bCs/>
                <w:iCs/>
                <w:sz w:val="20"/>
                <w:szCs w:val="20"/>
              </w:rPr>
            </w:pPr>
            <w:r w:rsidRPr="009833BC">
              <w:rPr>
                <w:rFonts w:ascii="Garamond" w:hAnsi="Garamond" w:cs="Arial"/>
                <w:sz w:val="20"/>
                <w:szCs w:val="20"/>
              </w:rPr>
              <w:t>I am not satisfied</w:t>
            </w:r>
          </w:p>
        </w:tc>
        <w:tc>
          <w:tcPr>
            <w:tcW w:w="700" w:type="pct"/>
            <w:vAlign w:val="center"/>
          </w:tcPr>
          <w:p w:rsidR="00F905C0" w:rsidRPr="009833BC" w:rsidRDefault="00F905C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8</w:t>
            </w:r>
          </w:p>
        </w:tc>
        <w:tc>
          <w:tcPr>
            <w:tcW w:w="688" w:type="pct"/>
            <w:vAlign w:val="center"/>
          </w:tcPr>
          <w:p w:rsidR="00F905C0" w:rsidRPr="009833BC" w:rsidRDefault="00F905C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11</w:t>
            </w:r>
          </w:p>
        </w:tc>
        <w:tc>
          <w:tcPr>
            <w:tcW w:w="700" w:type="pct"/>
            <w:vAlign w:val="center"/>
          </w:tcPr>
          <w:p w:rsidR="00F905C0" w:rsidRPr="009833BC" w:rsidRDefault="00F905C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3,5</w:t>
            </w:r>
          </w:p>
        </w:tc>
        <w:tc>
          <w:tcPr>
            <w:tcW w:w="688" w:type="pct"/>
            <w:vAlign w:val="center"/>
          </w:tcPr>
          <w:p w:rsidR="00F905C0" w:rsidRPr="009833BC" w:rsidRDefault="00F905C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7,7</w:t>
            </w:r>
          </w:p>
        </w:tc>
      </w:tr>
      <w:tr w:rsidR="00D90B00" w:rsidRPr="009833BC" w:rsidTr="009833BC">
        <w:trPr>
          <w:trHeight w:val="495"/>
          <w:jc w:val="center"/>
        </w:trPr>
        <w:tc>
          <w:tcPr>
            <w:tcW w:w="2223" w:type="pct"/>
          </w:tcPr>
          <w:p w:rsidR="00D90B00" w:rsidRPr="009833BC" w:rsidRDefault="00D90B00" w:rsidP="009833BC">
            <w:pPr>
              <w:spacing w:after="0" w:line="240" w:lineRule="auto"/>
              <w:jc w:val="both"/>
              <w:rPr>
                <w:rFonts w:ascii="Garamond" w:eastAsia="Calibri" w:hAnsi="Garamond" w:cs="Times New Roman"/>
                <w:bCs/>
                <w:iCs/>
                <w:sz w:val="20"/>
                <w:szCs w:val="20"/>
              </w:rPr>
            </w:pPr>
            <w:r w:rsidRPr="009833BC">
              <w:rPr>
                <w:rFonts w:ascii="Garamond" w:hAnsi="Garamond" w:cs="Arial"/>
                <w:sz w:val="20"/>
                <w:szCs w:val="20"/>
              </w:rPr>
              <w:t>I am satisfied to a lesser extent</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26</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27</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11,3</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18,9</w:t>
            </w:r>
          </w:p>
        </w:tc>
      </w:tr>
      <w:tr w:rsidR="00D90B00" w:rsidRPr="009833BC" w:rsidTr="009833BC">
        <w:trPr>
          <w:trHeight w:val="482"/>
          <w:jc w:val="center"/>
        </w:trPr>
        <w:tc>
          <w:tcPr>
            <w:tcW w:w="2223" w:type="pct"/>
          </w:tcPr>
          <w:p w:rsidR="00D90B00" w:rsidRPr="009833BC" w:rsidRDefault="00D90B00" w:rsidP="009833BC">
            <w:pPr>
              <w:spacing w:after="0" w:line="240" w:lineRule="auto"/>
              <w:jc w:val="both"/>
              <w:rPr>
                <w:rFonts w:ascii="Garamond" w:eastAsia="Calibri" w:hAnsi="Garamond" w:cs="Times New Roman"/>
                <w:bCs/>
                <w:iCs/>
                <w:sz w:val="20"/>
                <w:szCs w:val="20"/>
              </w:rPr>
            </w:pPr>
            <w:r w:rsidRPr="009833BC">
              <w:rPr>
                <w:rFonts w:ascii="Garamond" w:eastAsia="Calibri" w:hAnsi="Garamond" w:cs="Times New Roman"/>
                <w:bCs/>
                <w:iCs/>
                <w:sz w:val="20"/>
                <w:szCs w:val="20"/>
              </w:rPr>
              <w:t>I am part</w:t>
            </w:r>
            <w:r w:rsidR="001A77BB" w:rsidRPr="009833BC">
              <w:rPr>
                <w:rFonts w:ascii="Garamond" w:eastAsia="Calibri" w:hAnsi="Garamond" w:cs="Times New Roman"/>
                <w:bCs/>
                <w:iCs/>
                <w:sz w:val="20"/>
                <w:szCs w:val="20"/>
              </w:rPr>
              <w:t>ial</w:t>
            </w:r>
            <w:r w:rsidRPr="009833BC">
              <w:rPr>
                <w:rFonts w:ascii="Garamond" w:eastAsia="Calibri" w:hAnsi="Garamond" w:cs="Times New Roman"/>
                <w:bCs/>
                <w:iCs/>
                <w:sz w:val="20"/>
                <w:szCs w:val="20"/>
              </w:rPr>
              <w:t>ly satisfied</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97</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47</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42,0</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32,9</w:t>
            </w:r>
          </w:p>
        </w:tc>
      </w:tr>
      <w:tr w:rsidR="00D90B00" w:rsidRPr="009833BC" w:rsidTr="009833BC">
        <w:trPr>
          <w:trHeight w:val="240"/>
          <w:jc w:val="center"/>
        </w:trPr>
        <w:tc>
          <w:tcPr>
            <w:tcW w:w="2223" w:type="pct"/>
          </w:tcPr>
          <w:p w:rsidR="00D90B00" w:rsidRPr="009833BC" w:rsidRDefault="00D90B00" w:rsidP="009833BC">
            <w:pPr>
              <w:spacing w:after="0" w:line="240" w:lineRule="auto"/>
              <w:jc w:val="both"/>
              <w:rPr>
                <w:rFonts w:ascii="Garamond" w:eastAsia="Calibri" w:hAnsi="Garamond" w:cs="Times New Roman"/>
                <w:bCs/>
                <w:iCs/>
                <w:sz w:val="20"/>
                <w:szCs w:val="20"/>
              </w:rPr>
            </w:pPr>
            <w:r w:rsidRPr="009833BC">
              <w:rPr>
                <w:rFonts w:ascii="Garamond" w:eastAsia="Calibri" w:hAnsi="Garamond" w:cs="Times New Roman"/>
                <w:bCs/>
                <w:iCs/>
                <w:sz w:val="20"/>
                <w:szCs w:val="20"/>
              </w:rPr>
              <w:t>I am satisfied to a greater extent</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80</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52</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34,6</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36,4</w:t>
            </w:r>
          </w:p>
        </w:tc>
      </w:tr>
      <w:tr w:rsidR="00D90B00" w:rsidRPr="009833BC" w:rsidTr="009833BC">
        <w:trPr>
          <w:trHeight w:val="240"/>
          <w:jc w:val="center"/>
        </w:trPr>
        <w:tc>
          <w:tcPr>
            <w:tcW w:w="2223" w:type="pct"/>
          </w:tcPr>
          <w:p w:rsidR="00D90B00" w:rsidRPr="009833BC" w:rsidRDefault="00D90B00" w:rsidP="009833BC">
            <w:pPr>
              <w:spacing w:after="0" w:line="240" w:lineRule="auto"/>
              <w:jc w:val="both"/>
              <w:rPr>
                <w:rFonts w:ascii="Garamond" w:eastAsia="Calibri" w:hAnsi="Garamond" w:cs="Times New Roman"/>
                <w:bCs/>
                <w:iCs/>
                <w:sz w:val="20"/>
                <w:szCs w:val="20"/>
              </w:rPr>
            </w:pPr>
            <w:r w:rsidRPr="009833BC">
              <w:rPr>
                <w:rFonts w:ascii="Garamond" w:eastAsia="Calibri" w:hAnsi="Garamond" w:cs="Times New Roman"/>
                <w:bCs/>
                <w:iCs/>
                <w:sz w:val="20"/>
                <w:szCs w:val="20"/>
              </w:rPr>
              <w:t>I am completely satisfied</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20</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6</w:t>
            </w:r>
          </w:p>
        </w:tc>
        <w:tc>
          <w:tcPr>
            <w:tcW w:w="700"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8,7</w:t>
            </w:r>
          </w:p>
        </w:tc>
        <w:tc>
          <w:tcPr>
            <w:tcW w:w="688" w:type="pct"/>
            <w:vAlign w:val="center"/>
          </w:tcPr>
          <w:p w:rsidR="00D90B00" w:rsidRPr="009833BC" w:rsidRDefault="00D90B00" w:rsidP="009833BC">
            <w:pPr>
              <w:spacing w:after="0" w:line="240" w:lineRule="auto"/>
              <w:ind w:left="60" w:right="60"/>
              <w:jc w:val="right"/>
              <w:rPr>
                <w:rFonts w:ascii="Garamond" w:hAnsi="Garamond" w:cs="Arial"/>
                <w:sz w:val="20"/>
                <w:szCs w:val="20"/>
              </w:rPr>
            </w:pPr>
            <w:r w:rsidRPr="009833BC">
              <w:rPr>
                <w:rFonts w:ascii="Garamond" w:hAnsi="Garamond" w:cs="Arial"/>
                <w:sz w:val="20"/>
                <w:szCs w:val="20"/>
              </w:rPr>
              <w:t>4,2</w:t>
            </w:r>
          </w:p>
        </w:tc>
      </w:tr>
    </w:tbl>
    <w:p w:rsidR="00AB196B" w:rsidRPr="009833BC" w:rsidRDefault="00AB196B" w:rsidP="003F7B17">
      <w:pPr>
        <w:spacing w:before="240" w:after="240" w:line="240" w:lineRule="auto"/>
        <w:jc w:val="both"/>
        <w:rPr>
          <w:rFonts w:ascii="Garamond" w:eastAsia="Times New Roman" w:hAnsi="Garamond" w:cs="Arial"/>
          <w:bCs/>
          <w:color w:val="000000"/>
          <w:sz w:val="24"/>
          <w:szCs w:val="24"/>
        </w:rPr>
      </w:pPr>
      <w:r w:rsidRPr="009833BC">
        <w:rPr>
          <w:rFonts w:ascii="Garamond" w:eastAsia="Times New Roman" w:hAnsi="Garamond" w:cs="Arial"/>
          <w:bCs/>
          <w:color w:val="000000"/>
          <w:sz w:val="24"/>
          <w:szCs w:val="24"/>
        </w:rPr>
        <w:lastRenderedPageBreak/>
        <w:t xml:space="preserve">Analysis of the results displayed in Table 1 shows that a little more than three quarters of </w:t>
      </w:r>
      <w:r w:rsidR="00C53C2C" w:rsidRPr="009833BC">
        <w:rPr>
          <w:rFonts w:ascii="Garamond" w:eastAsia="Times New Roman" w:hAnsi="Garamond" w:cs="Arial"/>
          <w:bCs/>
          <w:color w:val="000000"/>
          <w:sz w:val="24"/>
          <w:szCs w:val="24"/>
        </w:rPr>
        <w:t>the students and teachers</w:t>
      </w:r>
      <w:r w:rsidR="00362F80" w:rsidRPr="009833BC">
        <w:rPr>
          <w:rFonts w:ascii="Garamond" w:eastAsia="Times New Roman" w:hAnsi="Garamond" w:cs="Arial"/>
          <w:bCs/>
          <w:color w:val="000000"/>
          <w:sz w:val="24"/>
          <w:szCs w:val="24"/>
        </w:rPr>
        <w:t xml:space="preserve"> </w:t>
      </w:r>
      <w:r w:rsidR="00333DCB" w:rsidRPr="009833BC">
        <w:rPr>
          <w:rFonts w:ascii="Garamond" w:eastAsia="Times New Roman" w:hAnsi="Garamond" w:cs="Arial"/>
          <w:bCs/>
          <w:color w:val="000000"/>
          <w:sz w:val="24"/>
          <w:szCs w:val="24"/>
        </w:rPr>
        <w:t xml:space="preserve">are </w:t>
      </w:r>
      <w:r w:rsidRPr="009833BC">
        <w:rPr>
          <w:rFonts w:ascii="Garamond" w:eastAsia="Times New Roman" w:hAnsi="Garamond" w:cs="Arial"/>
          <w:bCs/>
          <w:color w:val="000000"/>
          <w:sz w:val="24"/>
          <w:szCs w:val="24"/>
        </w:rPr>
        <w:t xml:space="preserve">satisfied </w:t>
      </w:r>
      <w:r w:rsidR="00333DCB" w:rsidRPr="009833BC">
        <w:rPr>
          <w:rFonts w:ascii="Garamond" w:eastAsia="Times New Roman" w:hAnsi="Garamond" w:cs="Arial"/>
          <w:bCs/>
          <w:color w:val="000000"/>
          <w:sz w:val="24"/>
          <w:szCs w:val="24"/>
        </w:rPr>
        <w:t xml:space="preserve">partly or in greater extent </w:t>
      </w:r>
      <w:r w:rsidRPr="009833BC">
        <w:rPr>
          <w:rFonts w:ascii="Garamond" w:eastAsia="Times New Roman" w:hAnsi="Garamond" w:cs="Arial"/>
          <w:bCs/>
          <w:color w:val="000000"/>
          <w:sz w:val="24"/>
          <w:szCs w:val="24"/>
        </w:rPr>
        <w:t xml:space="preserve">with the </w:t>
      </w:r>
      <w:r w:rsidR="00C53C2C" w:rsidRPr="009833BC">
        <w:rPr>
          <w:rFonts w:ascii="Garamond" w:eastAsia="Times New Roman" w:hAnsi="Garamond" w:cs="Arial"/>
          <w:bCs/>
          <w:color w:val="000000"/>
          <w:sz w:val="24"/>
          <w:szCs w:val="24"/>
        </w:rPr>
        <w:t>acquired</w:t>
      </w:r>
      <w:r w:rsidR="00362F80" w:rsidRPr="009833BC">
        <w:rPr>
          <w:rFonts w:ascii="Garamond" w:eastAsia="Times New Roman" w:hAnsi="Garamond" w:cs="Arial"/>
          <w:bCs/>
          <w:color w:val="000000"/>
          <w:sz w:val="24"/>
          <w:szCs w:val="24"/>
        </w:rPr>
        <w:t xml:space="preserve"> </w:t>
      </w:r>
      <w:r w:rsidR="00C53C2C" w:rsidRPr="009833BC">
        <w:rPr>
          <w:rFonts w:ascii="Garamond" w:eastAsia="Times New Roman" w:hAnsi="Garamond" w:cs="Arial"/>
          <w:bCs/>
          <w:color w:val="000000"/>
          <w:sz w:val="24"/>
          <w:szCs w:val="24"/>
        </w:rPr>
        <w:t>competences</w:t>
      </w:r>
      <w:r w:rsidRPr="009833BC">
        <w:rPr>
          <w:rFonts w:ascii="Garamond" w:eastAsia="Times New Roman" w:hAnsi="Garamond" w:cs="Arial"/>
          <w:bCs/>
          <w:color w:val="000000"/>
          <w:sz w:val="24"/>
          <w:szCs w:val="24"/>
        </w:rPr>
        <w:t xml:space="preserve"> related to the </w:t>
      </w:r>
      <w:r w:rsidR="00333DCB" w:rsidRPr="009833BC">
        <w:rPr>
          <w:rFonts w:ascii="Garamond" w:eastAsia="Times New Roman" w:hAnsi="Garamond" w:cs="Arial"/>
          <w:bCs/>
          <w:color w:val="000000"/>
          <w:sz w:val="24"/>
          <w:szCs w:val="24"/>
        </w:rPr>
        <w:t>visual</w:t>
      </w:r>
      <w:r w:rsidRPr="009833BC">
        <w:rPr>
          <w:rFonts w:ascii="Garamond" w:eastAsia="Times New Roman" w:hAnsi="Garamond" w:cs="Arial"/>
          <w:bCs/>
          <w:color w:val="000000"/>
          <w:sz w:val="24"/>
          <w:szCs w:val="24"/>
        </w:rPr>
        <w:t xml:space="preserve"> arts </w:t>
      </w:r>
      <w:r w:rsidR="00C53C2C" w:rsidRPr="009833BC">
        <w:rPr>
          <w:rFonts w:ascii="Garamond" w:eastAsia="Times New Roman" w:hAnsi="Garamond" w:cs="Arial"/>
          <w:bCs/>
          <w:color w:val="000000"/>
          <w:sz w:val="24"/>
          <w:szCs w:val="24"/>
        </w:rPr>
        <w:t>education</w:t>
      </w:r>
      <w:r w:rsidRPr="009833BC">
        <w:rPr>
          <w:rFonts w:ascii="Garamond" w:eastAsia="Times New Roman" w:hAnsi="Garamond" w:cs="Arial"/>
          <w:bCs/>
          <w:color w:val="000000"/>
          <w:sz w:val="24"/>
          <w:szCs w:val="24"/>
        </w:rPr>
        <w:t xml:space="preserve">. </w:t>
      </w:r>
      <w:r w:rsidR="00A335EC" w:rsidRPr="009833BC">
        <w:rPr>
          <w:rFonts w:ascii="Garamond" w:eastAsia="Times New Roman" w:hAnsi="Garamond" w:cs="Arial"/>
          <w:bCs/>
          <w:color w:val="000000"/>
          <w:sz w:val="24"/>
          <w:szCs w:val="24"/>
        </w:rPr>
        <w:t>One</w:t>
      </w:r>
      <w:r w:rsidR="006879B1" w:rsidRPr="009833BC">
        <w:rPr>
          <w:rFonts w:ascii="Garamond" w:eastAsia="Times New Roman" w:hAnsi="Garamond" w:cs="Arial"/>
          <w:bCs/>
          <w:color w:val="000000"/>
          <w:sz w:val="24"/>
          <w:szCs w:val="24"/>
        </w:rPr>
        <w:t xml:space="preserve"> dozen students and almost one </w:t>
      </w:r>
      <w:r w:rsidR="00333DCB" w:rsidRPr="009833BC">
        <w:rPr>
          <w:rFonts w:ascii="Garamond" w:eastAsia="Times New Roman" w:hAnsi="Garamond" w:cs="Arial"/>
          <w:bCs/>
          <w:color w:val="000000"/>
          <w:sz w:val="24"/>
          <w:szCs w:val="24"/>
        </w:rPr>
        <w:t>fifth of teachers are satisfied t</w:t>
      </w:r>
      <w:r w:rsidRPr="009833BC">
        <w:rPr>
          <w:rFonts w:ascii="Garamond" w:eastAsia="Times New Roman" w:hAnsi="Garamond" w:cs="Arial"/>
          <w:bCs/>
          <w:color w:val="000000"/>
          <w:sz w:val="24"/>
          <w:szCs w:val="24"/>
        </w:rPr>
        <w:t xml:space="preserve">o a lesser extent, while </w:t>
      </w:r>
      <w:r w:rsidR="00333DCB" w:rsidRPr="009833BC">
        <w:rPr>
          <w:rFonts w:ascii="Garamond" w:eastAsia="Times New Roman" w:hAnsi="Garamond" w:cs="Arial"/>
          <w:bCs/>
          <w:color w:val="000000"/>
          <w:sz w:val="24"/>
          <w:szCs w:val="24"/>
        </w:rPr>
        <w:t>only 3.5</w:t>
      </w:r>
      <w:r w:rsidR="00152619" w:rsidRPr="009833BC">
        <w:rPr>
          <w:rFonts w:ascii="Garamond" w:eastAsia="Times New Roman" w:hAnsi="Garamond" w:cs="Arial"/>
          <w:bCs/>
          <w:color w:val="000000"/>
          <w:sz w:val="24"/>
          <w:szCs w:val="24"/>
        </w:rPr>
        <w:t xml:space="preserve"> </w:t>
      </w:r>
      <w:r w:rsidR="00333DCB" w:rsidRPr="009833BC">
        <w:rPr>
          <w:rFonts w:ascii="Garamond" w:eastAsia="Times New Roman" w:hAnsi="Garamond" w:cs="Arial"/>
          <w:bCs/>
          <w:color w:val="000000"/>
          <w:sz w:val="24"/>
          <w:szCs w:val="24"/>
        </w:rPr>
        <w:t>% of students and 7.7</w:t>
      </w:r>
      <w:r w:rsidR="00152619" w:rsidRPr="009833BC">
        <w:rPr>
          <w:rFonts w:ascii="Garamond" w:eastAsia="Times New Roman" w:hAnsi="Garamond" w:cs="Arial"/>
          <w:bCs/>
          <w:color w:val="000000"/>
          <w:sz w:val="24"/>
          <w:szCs w:val="24"/>
        </w:rPr>
        <w:t xml:space="preserve"> </w:t>
      </w:r>
      <w:r w:rsidR="00333DCB" w:rsidRPr="009833BC">
        <w:rPr>
          <w:rFonts w:ascii="Garamond" w:eastAsia="Times New Roman" w:hAnsi="Garamond" w:cs="Arial"/>
          <w:bCs/>
          <w:color w:val="000000"/>
          <w:sz w:val="24"/>
          <w:szCs w:val="24"/>
        </w:rPr>
        <w:t xml:space="preserve">% of teachers are not satisfied </w:t>
      </w:r>
      <w:r w:rsidR="00C53C2C" w:rsidRPr="009833BC">
        <w:rPr>
          <w:rFonts w:ascii="Garamond" w:eastAsia="Times New Roman" w:hAnsi="Garamond" w:cs="Arial"/>
          <w:bCs/>
          <w:color w:val="000000"/>
          <w:sz w:val="24"/>
          <w:szCs w:val="24"/>
        </w:rPr>
        <w:t xml:space="preserve">with </w:t>
      </w:r>
      <w:r w:rsidRPr="009833BC">
        <w:rPr>
          <w:rFonts w:ascii="Garamond" w:eastAsia="Times New Roman" w:hAnsi="Garamond" w:cs="Arial"/>
          <w:bCs/>
          <w:color w:val="000000"/>
          <w:sz w:val="24"/>
          <w:szCs w:val="24"/>
        </w:rPr>
        <w:t xml:space="preserve">the acquired knowledge in the </w:t>
      </w:r>
      <w:r w:rsidR="007C72B9">
        <w:rPr>
          <w:rFonts w:ascii="Garamond" w:eastAsia="Times New Roman" w:hAnsi="Garamond" w:cs="Arial"/>
          <w:bCs/>
          <w:color w:val="000000"/>
          <w:sz w:val="24"/>
          <w:szCs w:val="24"/>
        </w:rPr>
        <w:t>area</w:t>
      </w:r>
      <w:r w:rsidRPr="009833BC">
        <w:rPr>
          <w:rFonts w:ascii="Garamond" w:eastAsia="Times New Roman" w:hAnsi="Garamond" w:cs="Arial"/>
          <w:bCs/>
          <w:color w:val="000000"/>
          <w:sz w:val="24"/>
          <w:szCs w:val="24"/>
        </w:rPr>
        <w:t xml:space="preserve"> of visual </w:t>
      </w:r>
      <w:r w:rsidRPr="009833BC">
        <w:rPr>
          <w:rFonts w:ascii="Garamond" w:eastAsia="Times New Roman" w:hAnsi="Garamond" w:cs="Arial"/>
          <w:bCs/>
          <w:sz w:val="24"/>
          <w:szCs w:val="24"/>
        </w:rPr>
        <w:t>arts</w:t>
      </w:r>
      <w:r w:rsidR="006879B1" w:rsidRPr="009833BC">
        <w:rPr>
          <w:rFonts w:ascii="Garamond" w:eastAsia="Times New Roman" w:hAnsi="Garamond" w:cs="Arial"/>
          <w:bCs/>
          <w:sz w:val="24"/>
          <w:szCs w:val="24"/>
        </w:rPr>
        <w:t xml:space="preserve"> education</w:t>
      </w:r>
      <w:r w:rsidRPr="009833BC">
        <w:rPr>
          <w:rFonts w:ascii="Garamond" w:eastAsia="Times New Roman" w:hAnsi="Garamond" w:cs="Arial"/>
          <w:bCs/>
          <w:sz w:val="24"/>
          <w:szCs w:val="24"/>
        </w:rPr>
        <w:t xml:space="preserve">. A </w:t>
      </w:r>
      <w:r w:rsidR="00A335EC" w:rsidRPr="009833BC">
        <w:rPr>
          <w:rFonts w:ascii="Garamond" w:eastAsia="Times New Roman" w:hAnsi="Garamond" w:cs="Arial"/>
          <w:bCs/>
          <w:sz w:val="24"/>
          <w:szCs w:val="24"/>
        </w:rPr>
        <w:t>higher</w:t>
      </w:r>
      <w:r w:rsidR="00333DCB" w:rsidRPr="009833BC">
        <w:rPr>
          <w:rFonts w:ascii="Garamond" w:eastAsia="Times New Roman" w:hAnsi="Garamond" w:cs="Arial"/>
          <w:bCs/>
          <w:sz w:val="24"/>
          <w:szCs w:val="24"/>
        </w:rPr>
        <w:t xml:space="preserve"> percentage</w:t>
      </w:r>
      <w:r w:rsidRPr="009833BC">
        <w:rPr>
          <w:rFonts w:ascii="Garamond" w:eastAsia="Times New Roman" w:hAnsi="Garamond" w:cs="Arial"/>
          <w:bCs/>
          <w:sz w:val="24"/>
          <w:szCs w:val="24"/>
        </w:rPr>
        <w:t xml:space="preserve"> of dis</w:t>
      </w:r>
      <w:r w:rsidR="00333DCB" w:rsidRPr="009833BC">
        <w:rPr>
          <w:rFonts w:ascii="Garamond" w:eastAsia="Times New Roman" w:hAnsi="Garamond" w:cs="Arial"/>
          <w:bCs/>
          <w:sz w:val="24"/>
          <w:szCs w:val="24"/>
        </w:rPr>
        <w:t>satisfi</w:t>
      </w:r>
      <w:r w:rsidRPr="009833BC">
        <w:rPr>
          <w:rFonts w:ascii="Garamond" w:eastAsia="Times New Roman" w:hAnsi="Garamond" w:cs="Arial"/>
          <w:bCs/>
          <w:sz w:val="24"/>
          <w:szCs w:val="24"/>
        </w:rPr>
        <w:t xml:space="preserve">ed or less satisfied teachers can be explained </w:t>
      </w:r>
      <w:r w:rsidR="00F01415" w:rsidRPr="009833BC">
        <w:rPr>
          <w:rFonts w:ascii="Garamond" w:eastAsia="Times New Roman" w:hAnsi="Garamond" w:cs="Arial"/>
          <w:bCs/>
          <w:sz w:val="24"/>
          <w:szCs w:val="24"/>
        </w:rPr>
        <w:t>as a consequence of changes in Croatia</w:t>
      </w:r>
      <w:r w:rsidR="00152619" w:rsidRPr="009833BC">
        <w:rPr>
          <w:rFonts w:ascii="Garamond" w:eastAsia="Times New Roman" w:hAnsi="Garamond" w:cs="Arial"/>
          <w:bCs/>
          <w:sz w:val="24"/>
          <w:szCs w:val="24"/>
        </w:rPr>
        <w:t>’</w:t>
      </w:r>
      <w:r w:rsidR="00F01415" w:rsidRPr="009833BC">
        <w:rPr>
          <w:rFonts w:ascii="Garamond" w:eastAsia="Times New Roman" w:hAnsi="Garamond" w:cs="Arial"/>
          <w:bCs/>
          <w:sz w:val="24"/>
          <w:szCs w:val="24"/>
        </w:rPr>
        <w:t xml:space="preserve">s educational politics. Before the implementation of Bologna Process, </w:t>
      </w:r>
      <w:r w:rsidR="007C72B9" w:rsidRPr="007C72B9">
        <w:rPr>
          <w:rFonts w:ascii="Garamond" w:eastAsia="Times New Roman" w:hAnsi="Garamond" w:cs="Arial"/>
          <w:bCs/>
          <w:sz w:val="24"/>
          <w:szCs w:val="24"/>
        </w:rPr>
        <w:t xml:space="preserve">university teacher studies </w:t>
      </w:r>
      <w:r w:rsidR="00F01415" w:rsidRPr="009833BC">
        <w:rPr>
          <w:rFonts w:ascii="Garamond" w:eastAsia="Times New Roman" w:hAnsi="Garamond" w:cs="Arial"/>
          <w:bCs/>
          <w:sz w:val="24"/>
          <w:szCs w:val="24"/>
        </w:rPr>
        <w:t>in the Republic of Croatia lasted two, and then four years. After the Bologna changes, university teacher studies last five years.</w:t>
      </w:r>
      <w:r w:rsidR="00362F80" w:rsidRPr="009833BC">
        <w:rPr>
          <w:rFonts w:ascii="Garamond" w:eastAsia="Times New Roman" w:hAnsi="Garamond" w:cs="Arial"/>
          <w:bCs/>
          <w:sz w:val="24"/>
          <w:szCs w:val="24"/>
        </w:rPr>
        <w:t xml:space="preserve"> </w:t>
      </w:r>
      <w:r w:rsidR="00F01415" w:rsidRPr="009833BC">
        <w:rPr>
          <w:rFonts w:ascii="Garamond" w:eastAsia="Times New Roman" w:hAnsi="Garamond" w:cs="Arial"/>
          <w:bCs/>
          <w:color w:val="000000"/>
          <w:sz w:val="24"/>
          <w:szCs w:val="24"/>
        </w:rPr>
        <w:t xml:space="preserve">Consequently, the quality of study programs has been also improved. </w:t>
      </w:r>
      <w:r w:rsidR="00722433" w:rsidRPr="009833BC">
        <w:rPr>
          <w:rFonts w:ascii="Garamond" w:eastAsia="Times New Roman" w:hAnsi="Garamond" w:cs="Arial"/>
          <w:bCs/>
          <w:color w:val="000000"/>
          <w:sz w:val="24"/>
          <w:szCs w:val="24"/>
        </w:rPr>
        <w:t>Today,</w:t>
      </w:r>
      <w:r w:rsidRPr="009833BC">
        <w:rPr>
          <w:rFonts w:ascii="Garamond" w:eastAsia="Times New Roman" w:hAnsi="Garamond" w:cs="Arial"/>
          <w:bCs/>
          <w:color w:val="000000"/>
          <w:sz w:val="24"/>
          <w:szCs w:val="24"/>
        </w:rPr>
        <w:t xml:space="preserve"> the visual arts education</w:t>
      </w:r>
      <w:r w:rsidR="00722433" w:rsidRPr="009833BC">
        <w:rPr>
          <w:rFonts w:ascii="Garamond" w:eastAsia="Times New Roman" w:hAnsi="Garamond" w:cs="Arial"/>
          <w:bCs/>
          <w:color w:val="000000"/>
          <w:sz w:val="24"/>
          <w:szCs w:val="24"/>
        </w:rPr>
        <w:t>,</w:t>
      </w:r>
      <w:r w:rsidRPr="009833BC">
        <w:rPr>
          <w:rFonts w:ascii="Garamond" w:eastAsia="Times New Roman" w:hAnsi="Garamond" w:cs="Arial"/>
          <w:bCs/>
          <w:color w:val="000000"/>
          <w:sz w:val="24"/>
          <w:szCs w:val="24"/>
        </w:rPr>
        <w:t xml:space="preserve"> as </w:t>
      </w:r>
      <w:r w:rsidR="00722433" w:rsidRPr="009833BC">
        <w:rPr>
          <w:rFonts w:ascii="Garamond" w:eastAsia="Times New Roman" w:hAnsi="Garamond" w:cs="Arial"/>
          <w:bCs/>
          <w:color w:val="000000"/>
          <w:sz w:val="24"/>
          <w:szCs w:val="24"/>
        </w:rPr>
        <w:t xml:space="preserve">a </w:t>
      </w:r>
      <w:r w:rsidRPr="009833BC">
        <w:rPr>
          <w:rFonts w:ascii="Garamond" w:eastAsia="Times New Roman" w:hAnsi="Garamond" w:cs="Arial"/>
          <w:bCs/>
          <w:color w:val="000000"/>
          <w:sz w:val="24"/>
          <w:szCs w:val="24"/>
        </w:rPr>
        <w:t xml:space="preserve">part of the present study programs at </w:t>
      </w:r>
      <w:r w:rsidR="00720DE4" w:rsidRPr="009833BC">
        <w:rPr>
          <w:rFonts w:ascii="Garamond" w:eastAsia="Times New Roman" w:hAnsi="Garamond" w:cs="Arial"/>
          <w:bCs/>
          <w:color w:val="000000"/>
          <w:sz w:val="24"/>
          <w:szCs w:val="24"/>
        </w:rPr>
        <w:t>Faculties of Teacher E</w:t>
      </w:r>
      <w:r w:rsidR="00722433" w:rsidRPr="009833BC">
        <w:rPr>
          <w:rFonts w:ascii="Garamond" w:eastAsia="Times New Roman" w:hAnsi="Garamond" w:cs="Arial"/>
          <w:bCs/>
          <w:color w:val="000000"/>
          <w:sz w:val="24"/>
          <w:szCs w:val="24"/>
        </w:rPr>
        <w:t>ducation</w:t>
      </w:r>
      <w:r w:rsidRPr="009833BC">
        <w:rPr>
          <w:rFonts w:ascii="Garamond" w:eastAsia="Times New Roman" w:hAnsi="Garamond" w:cs="Arial"/>
          <w:bCs/>
          <w:color w:val="000000"/>
          <w:sz w:val="24"/>
          <w:szCs w:val="24"/>
        </w:rPr>
        <w:t xml:space="preserve"> in Croatia</w:t>
      </w:r>
      <w:r w:rsidR="00722433" w:rsidRPr="009833BC">
        <w:rPr>
          <w:rFonts w:ascii="Garamond" w:eastAsia="Times New Roman" w:hAnsi="Garamond" w:cs="Arial"/>
          <w:bCs/>
          <w:color w:val="000000"/>
          <w:sz w:val="24"/>
          <w:szCs w:val="24"/>
        </w:rPr>
        <w:t>, is sufficiently incorporated</w:t>
      </w:r>
      <w:r w:rsidRPr="009833BC">
        <w:rPr>
          <w:rFonts w:ascii="Garamond" w:eastAsia="Times New Roman" w:hAnsi="Garamond" w:cs="Arial"/>
          <w:bCs/>
          <w:color w:val="000000"/>
          <w:sz w:val="24"/>
          <w:szCs w:val="24"/>
        </w:rPr>
        <w:t xml:space="preserve"> in relation to </w:t>
      </w:r>
      <w:r w:rsidR="00722433" w:rsidRPr="009833BC">
        <w:rPr>
          <w:rFonts w:ascii="Garamond" w:eastAsia="Times New Roman" w:hAnsi="Garamond" w:cs="Arial"/>
          <w:bCs/>
          <w:color w:val="000000"/>
          <w:sz w:val="24"/>
          <w:szCs w:val="24"/>
        </w:rPr>
        <w:t xml:space="preserve">the </w:t>
      </w:r>
      <w:r w:rsidRPr="009833BC">
        <w:rPr>
          <w:rFonts w:ascii="Garamond" w:eastAsia="Times New Roman" w:hAnsi="Garamond" w:cs="Arial"/>
          <w:bCs/>
          <w:color w:val="000000"/>
          <w:sz w:val="24"/>
          <w:szCs w:val="24"/>
        </w:rPr>
        <w:t>other educati</w:t>
      </w:r>
      <w:r w:rsidR="00722433" w:rsidRPr="009833BC">
        <w:rPr>
          <w:rFonts w:ascii="Garamond" w:eastAsia="Times New Roman" w:hAnsi="Garamond" w:cs="Arial"/>
          <w:bCs/>
          <w:color w:val="000000"/>
          <w:sz w:val="24"/>
          <w:szCs w:val="24"/>
        </w:rPr>
        <w:t>on areas</w:t>
      </w:r>
      <w:r w:rsidR="002829DA" w:rsidRPr="009833BC">
        <w:rPr>
          <w:rFonts w:ascii="Garamond" w:eastAsia="Times New Roman" w:hAnsi="Garamond" w:cs="Arial"/>
          <w:bCs/>
          <w:color w:val="000000"/>
          <w:sz w:val="24"/>
          <w:szCs w:val="24"/>
        </w:rPr>
        <w:t>, although the question arises, whether the amount of teaching hours meet the real students</w:t>
      </w:r>
      <w:r w:rsidR="00152619" w:rsidRPr="009833BC">
        <w:rPr>
          <w:rFonts w:ascii="Garamond" w:eastAsia="Times New Roman" w:hAnsi="Garamond" w:cs="Arial"/>
          <w:bCs/>
          <w:color w:val="000000"/>
          <w:sz w:val="24"/>
          <w:szCs w:val="24"/>
        </w:rPr>
        <w:t>’</w:t>
      </w:r>
      <w:r w:rsidR="002829DA" w:rsidRPr="009833BC">
        <w:rPr>
          <w:rFonts w:ascii="Garamond" w:eastAsia="Times New Roman" w:hAnsi="Garamond" w:cs="Arial"/>
          <w:bCs/>
          <w:color w:val="000000"/>
          <w:sz w:val="24"/>
          <w:szCs w:val="24"/>
        </w:rPr>
        <w:t xml:space="preserve"> needs</w:t>
      </w:r>
      <w:r w:rsidRPr="009833BC">
        <w:rPr>
          <w:rFonts w:ascii="Garamond" w:eastAsia="Times New Roman" w:hAnsi="Garamond" w:cs="Arial"/>
          <w:bCs/>
          <w:color w:val="000000"/>
          <w:sz w:val="24"/>
          <w:szCs w:val="24"/>
        </w:rPr>
        <w:t xml:space="preserve">. </w:t>
      </w:r>
    </w:p>
    <w:p w:rsidR="00AB196B" w:rsidRPr="009833BC" w:rsidRDefault="00D90B00" w:rsidP="003F7B17">
      <w:pPr>
        <w:spacing w:after="0" w:line="240" w:lineRule="auto"/>
        <w:ind w:left="567" w:hanging="567"/>
        <w:jc w:val="both"/>
        <w:rPr>
          <w:rFonts w:ascii="Garamond" w:eastAsia="Calibri" w:hAnsi="Garamond" w:cs="Times New Roman"/>
          <w:i/>
          <w:spacing w:val="-6"/>
          <w:sz w:val="20"/>
          <w:szCs w:val="24"/>
          <w:lang w:val="en-US"/>
        </w:rPr>
      </w:pPr>
      <w:r w:rsidRPr="009833BC">
        <w:rPr>
          <w:rFonts w:ascii="Garamond" w:eastAsia="Calibri" w:hAnsi="Garamond" w:cs="Times New Roman"/>
          <w:i/>
          <w:spacing w:val="-6"/>
          <w:sz w:val="20"/>
          <w:szCs w:val="24"/>
          <w:lang w:val="en-US"/>
        </w:rPr>
        <w:t xml:space="preserve">Table 2: </w:t>
      </w:r>
      <w:r w:rsidR="003F7B17">
        <w:rPr>
          <w:rFonts w:ascii="Garamond" w:eastAsia="Calibri" w:hAnsi="Garamond" w:cs="Times New Roman"/>
          <w:i/>
          <w:spacing w:val="-6"/>
          <w:sz w:val="20"/>
          <w:szCs w:val="24"/>
          <w:lang w:val="en-US"/>
        </w:rPr>
        <w:tab/>
      </w:r>
      <w:r w:rsidRPr="00523382">
        <w:rPr>
          <w:rFonts w:ascii="Garamond" w:eastAsia="Calibri" w:hAnsi="Garamond" w:cs="Times New Roman"/>
          <w:spacing w:val="-6"/>
          <w:sz w:val="20"/>
          <w:szCs w:val="24"/>
          <w:lang w:val="en-US"/>
        </w:rPr>
        <w:t>The a</w:t>
      </w:r>
      <w:r w:rsidR="00AB196B" w:rsidRPr="00523382">
        <w:rPr>
          <w:rFonts w:ascii="Garamond" w:eastAsia="Calibri" w:hAnsi="Garamond" w:cs="Times New Roman"/>
          <w:spacing w:val="-6"/>
          <w:sz w:val="20"/>
          <w:szCs w:val="24"/>
          <w:lang w:val="en-US"/>
        </w:rPr>
        <w:t xml:space="preserve">reas </w:t>
      </w:r>
      <w:r w:rsidR="005C0E85" w:rsidRPr="00523382">
        <w:rPr>
          <w:rFonts w:ascii="Garamond" w:eastAsia="Calibri" w:hAnsi="Garamond" w:cs="Times New Roman"/>
          <w:spacing w:val="-6"/>
          <w:sz w:val="20"/>
          <w:szCs w:val="24"/>
          <w:lang w:val="en-US"/>
        </w:rPr>
        <w:t xml:space="preserve">in which students and teachers </w:t>
      </w:r>
      <w:r w:rsidR="00E46A6A" w:rsidRPr="00523382">
        <w:rPr>
          <w:rFonts w:ascii="Garamond" w:eastAsia="Calibri" w:hAnsi="Garamond" w:cs="Times New Roman"/>
          <w:spacing w:val="-6"/>
          <w:sz w:val="20"/>
          <w:szCs w:val="24"/>
          <w:lang w:val="en-US"/>
        </w:rPr>
        <w:t>would like</w:t>
      </w:r>
      <w:r w:rsidR="00AB196B" w:rsidRPr="00523382">
        <w:rPr>
          <w:rFonts w:ascii="Garamond" w:eastAsia="Calibri" w:hAnsi="Garamond" w:cs="Times New Roman"/>
          <w:spacing w:val="-6"/>
          <w:sz w:val="20"/>
          <w:szCs w:val="24"/>
          <w:lang w:val="en-US"/>
        </w:rPr>
        <w:t xml:space="preserve"> to acquire additional knowledge and skills, and </w:t>
      </w:r>
      <w:r w:rsidR="005C0E85" w:rsidRPr="00523382">
        <w:rPr>
          <w:rFonts w:ascii="Garamond" w:eastAsia="Calibri" w:hAnsi="Garamond" w:cs="Times New Roman"/>
          <w:spacing w:val="-6"/>
          <w:sz w:val="20"/>
          <w:szCs w:val="24"/>
          <w:lang w:val="en-US"/>
        </w:rPr>
        <w:t xml:space="preserve">to </w:t>
      </w:r>
      <w:r w:rsidR="00AB196B" w:rsidRPr="00523382">
        <w:rPr>
          <w:rFonts w:ascii="Garamond" w:eastAsia="Calibri" w:hAnsi="Garamond" w:cs="Times New Roman"/>
          <w:spacing w:val="-6"/>
          <w:sz w:val="20"/>
          <w:szCs w:val="24"/>
          <w:lang w:val="en-US"/>
        </w:rPr>
        <w:t>which</w:t>
      </w:r>
      <w:r w:rsidR="005C0E85" w:rsidRPr="00523382">
        <w:rPr>
          <w:rFonts w:ascii="Garamond" w:eastAsia="Calibri" w:hAnsi="Garamond" w:cs="Times New Roman"/>
          <w:spacing w:val="-6"/>
          <w:sz w:val="20"/>
          <w:szCs w:val="24"/>
          <w:lang w:val="en-US"/>
        </w:rPr>
        <w:t>, related to their opinion,</w:t>
      </w:r>
      <w:r w:rsidR="00AB196B" w:rsidRPr="00523382">
        <w:rPr>
          <w:rFonts w:ascii="Garamond" w:eastAsia="Calibri" w:hAnsi="Garamond" w:cs="Times New Roman"/>
          <w:spacing w:val="-6"/>
          <w:sz w:val="20"/>
          <w:szCs w:val="24"/>
          <w:lang w:val="en-US"/>
        </w:rPr>
        <w:t xml:space="preserve"> should be paid more attention</w:t>
      </w:r>
      <w:r w:rsidR="005C0E85" w:rsidRPr="00523382">
        <w:rPr>
          <w:rFonts w:ascii="Garamond" w:eastAsia="Calibri" w:hAnsi="Garamond" w:cs="Times New Roman"/>
          <w:spacing w:val="-6"/>
          <w:sz w:val="20"/>
          <w:szCs w:val="24"/>
          <w:lang w:val="en-US"/>
        </w:rPr>
        <w:t xml:space="preserve"> during </w:t>
      </w:r>
      <w:r w:rsidR="00A335EC" w:rsidRPr="00523382">
        <w:rPr>
          <w:rFonts w:ascii="Garamond" w:eastAsia="Calibri" w:hAnsi="Garamond" w:cs="Times New Roman"/>
          <w:spacing w:val="-6"/>
          <w:sz w:val="20"/>
          <w:szCs w:val="24"/>
          <w:lang w:val="en-US"/>
        </w:rPr>
        <w:t>studies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884"/>
        <w:gridCol w:w="869"/>
        <w:gridCol w:w="884"/>
        <w:gridCol w:w="867"/>
      </w:tblGrid>
      <w:tr w:rsidR="00F905C0" w:rsidRPr="003F7B17" w:rsidTr="003F7B17">
        <w:trPr>
          <w:trHeight w:val="240"/>
          <w:jc w:val="center"/>
        </w:trPr>
        <w:tc>
          <w:tcPr>
            <w:tcW w:w="3113" w:type="pct"/>
            <w:vMerge w:val="restart"/>
          </w:tcPr>
          <w:p w:rsidR="00F905C0" w:rsidRPr="003F7B17" w:rsidRDefault="00F905C0" w:rsidP="00F905C0">
            <w:pPr>
              <w:spacing w:after="0" w:line="240" w:lineRule="auto"/>
              <w:jc w:val="center"/>
              <w:rPr>
                <w:rFonts w:ascii="Garamond" w:eastAsia="Calibri" w:hAnsi="Garamond" w:cs="Times New Roman"/>
                <w:bCs/>
                <w:iCs/>
                <w:sz w:val="20"/>
                <w:szCs w:val="20"/>
              </w:rPr>
            </w:pPr>
          </w:p>
        </w:tc>
        <w:tc>
          <w:tcPr>
            <w:tcW w:w="944" w:type="pct"/>
            <w:gridSpan w:val="2"/>
          </w:tcPr>
          <w:p w:rsidR="00F905C0" w:rsidRPr="003F7B17" w:rsidRDefault="00F905C0" w:rsidP="00F905C0">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f</w:t>
            </w:r>
          </w:p>
        </w:tc>
        <w:tc>
          <w:tcPr>
            <w:tcW w:w="944" w:type="pct"/>
            <w:gridSpan w:val="2"/>
            <w:vAlign w:val="center"/>
          </w:tcPr>
          <w:p w:rsidR="00F905C0" w:rsidRPr="003F7B17" w:rsidRDefault="00F905C0" w:rsidP="00F905C0">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f%</w:t>
            </w:r>
          </w:p>
        </w:tc>
      </w:tr>
      <w:tr w:rsidR="007547F5" w:rsidRPr="003F7B17" w:rsidTr="003F7B17">
        <w:trPr>
          <w:trHeight w:val="240"/>
          <w:jc w:val="center"/>
        </w:trPr>
        <w:tc>
          <w:tcPr>
            <w:tcW w:w="3113" w:type="pct"/>
            <w:vMerge/>
          </w:tcPr>
          <w:p w:rsidR="007547F5" w:rsidRPr="003F7B17" w:rsidRDefault="007547F5" w:rsidP="00F905C0">
            <w:pPr>
              <w:spacing w:after="0" w:line="240" w:lineRule="auto"/>
              <w:jc w:val="both"/>
              <w:rPr>
                <w:rFonts w:ascii="Garamond" w:eastAsia="Calibri" w:hAnsi="Garamond" w:cs="Times New Roman"/>
                <w:bCs/>
                <w:iCs/>
                <w:sz w:val="20"/>
                <w:szCs w:val="20"/>
              </w:rPr>
            </w:pPr>
          </w:p>
        </w:tc>
        <w:tc>
          <w:tcPr>
            <w:tcW w:w="476" w:type="pct"/>
          </w:tcPr>
          <w:p w:rsidR="007547F5" w:rsidRPr="003F7B17" w:rsidRDefault="007547F5" w:rsidP="00F905C0">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students</w:t>
            </w:r>
          </w:p>
        </w:tc>
        <w:tc>
          <w:tcPr>
            <w:tcW w:w="468" w:type="pct"/>
          </w:tcPr>
          <w:p w:rsidR="007547F5" w:rsidRPr="003F7B17" w:rsidRDefault="007547F5" w:rsidP="00F905C0">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teachers</w:t>
            </w:r>
          </w:p>
        </w:tc>
        <w:tc>
          <w:tcPr>
            <w:tcW w:w="476" w:type="pct"/>
          </w:tcPr>
          <w:p w:rsidR="007547F5" w:rsidRPr="003F7B17" w:rsidRDefault="007547F5" w:rsidP="00E63D1F">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students</w:t>
            </w:r>
          </w:p>
        </w:tc>
        <w:tc>
          <w:tcPr>
            <w:tcW w:w="468" w:type="pct"/>
          </w:tcPr>
          <w:p w:rsidR="007547F5" w:rsidRPr="003F7B17" w:rsidRDefault="007547F5" w:rsidP="00E63D1F">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teachers</w:t>
            </w:r>
          </w:p>
        </w:tc>
      </w:tr>
      <w:tr w:rsidR="00F905C0" w:rsidRPr="003F7B17" w:rsidTr="003F7B17">
        <w:trPr>
          <w:trHeight w:val="240"/>
          <w:jc w:val="center"/>
        </w:trPr>
        <w:tc>
          <w:tcPr>
            <w:tcW w:w="3113" w:type="pct"/>
          </w:tcPr>
          <w:p w:rsidR="00F905C0" w:rsidRPr="003F7B17" w:rsidRDefault="00F905C0" w:rsidP="00F905C0">
            <w:pPr>
              <w:spacing w:after="0" w:line="240" w:lineRule="auto"/>
              <w:jc w:val="both"/>
              <w:rPr>
                <w:rFonts w:ascii="Garamond" w:eastAsia="Calibri" w:hAnsi="Garamond" w:cs="Times New Roman"/>
                <w:bCs/>
                <w:iCs/>
                <w:sz w:val="20"/>
                <w:szCs w:val="20"/>
              </w:rPr>
            </w:pPr>
            <w:r w:rsidRPr="003F7B17">
              <w:rPr>
                <w:rFonts w:ascii="Garamond" w:hAnsi="Garamond" w:cs="Arial"/>
                <w:sz w:val="20"/>
                <w:szCs w:val="20"/>
              </w:rPr>
              <w:t>Nothing is necessary to change</w:t>
            </w:r>
          </w:p>
        </w:tc>
        <w:tc>
          <w:tcPr>
            <w:tcW w:w="476" w:type="pct"/>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7</w:t>
            </w:r>
          </w:p>
        </w:tc>
        <w:tc>
          <w:tcPr>
            <w:tcW w:w="468" w:type="pct"/>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3</w:t>
            </w:r>
          </w:p>
        </w:tc>
        <w:tc>
          <w:tcPr>
            <w:tcW w:w="476" w:type="pct"/>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3,0</w:t>
            </w:r>
          </w:p>
        </w:tc>
        <w:tc>
          <w:tcPr>
            <w:tcW w:w="468" w:type="pct"/>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2,1</w:t>
            </w:r>
          </w:p>
        </w:tc>
      </w:tr>
      <w:tr w:rsidR="00F905C0" w:rsidRPr="003F7B17" w:rsidTr="003F7B17">
        <w:trPr>
          <w:trHeight w:val="495"/>
          <w:jc w:val="center"/>
        </w:trPr>
        <w:tc>
          <w:tcPr>
            <w:tcW w:w="3113" w:type="pct"/>
          </w:tcPr>
          <w:p w:rsidR="00F905C0" w:rsidRPr="003F7B17" w:rsidRDefault="00F905C0" w:rsidP="00F905C0">
            <w:pPr>
              <w:spacing w:after="0" w:line="240" w:lineRule="auto"/>
              <w:jc w:val="both"/>
              <w:rPr>
                <w:rFonts w:ascii="Garamond" w:eastAsia="Calibri" w:hAnsi="Garamond" w:cs="Times New Roman"/>
                <w:bCs/>
                <w:iCs/>
                <w:sz w:val="20"/>
                <w:szCs w:val="20"/>
              </w:rPr>
            </w:pPr>
            <w:r w:rsidRPr="003F7B17">
              <w:rPr>
                <w:rFonts w:ascii="Garamond" w:hAnsi="Garamond" w:cs="Arial"/>
                <w:sz w:val="20"/>
                <w:szCs w:val="20"/>
              </w:rPr>
              <w:t>Subject-specific contents (theory of visual arts, visual arts history...)</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50</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20</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21,6</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14,0</w:t>
            </w:r>
          </w:p>
        </w:tc>
      </w:tr>
      <w:tr w:rsidR="00F905C0" w:rsidRPr="003F7B17" w:rsidTr="003F7B17">
        <w:trPr>
          <w:trHeight w:val="482"/>
          <w:jc w:val="center"/>
        </w:trPr>
        <w:tc>
          <w:tcPr>
            <w:tcW w:w="3113" w:type="pct"/>
          </w:tcPr>
          <w:p w:rsidR="00F905C0" w:rsidRPr="003F7B17" w:rsidRDefault="00B340EA" w:rsidP="00F905C0">
            <w:pPr>
              <w:spacing w:after="0" w:line="240" w:lineRule="auto"/>
              <w:jc w:val="both"/>
              <w:rPr>
                <w:rFonts w:ascii="Garamond" w:eastAsia="Calibri" w:hAnsi="Garamond" w:cs="Times New Roman"/>
                <w:bCs/>
                <w:iCs/>
                <w:sz w:val="20"/>
                <w:szCs w:val="20"/>
              </w:rPr>
            </w:pPr>
            <w:r w:rsidRPr="003F7B17">
              <w:rPr>
                <w:rFonts w:ascii="Garamond" w:hAnsi="Garamond" w:cs="Arial"/>
                <w:sz w:val="20"/>
                <w:szCs w:val="20"/>
              </w:rPr>
              <w:t>Use of art</w:t>
            </w:r>
            <w:r w:rsidR="00F905C0" w:rsidRPr="003F7B17">
              <w:rPr>
                <w:rFonts w:ascii="Garamond" w:hAnsi="Garamond" w:cs="Arial"/>
                <w:sz w:val="20"/>
                <w:szCs w:val="20"/>
              </w:rPr>
              <w:t xml:space="preserve"> techniques and creative expression (drawing, painting, modelling…)</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118</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108</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51,1</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75,5</w:t>
            </w:r>
          </w:p>
        </w:tc>
      </w:tr>
      <w:tr w:rsidR="00F905C0" w:rsidRPr="003F7B17" w:rsidTr="003F7B17">
        <w:trPr>
          <w:trHeight w:val="240"/>
          <w:jc w:val="center"/>
        </w:trPr>
        <w:tc>
          <w:tcPr>
            <w:tcW w:w="3113" w:type="pct"/>
          </w:tcPr>
          <w:p w:rsidR="00F905C0" w:rsidRPr="003F7B17" w:rsidRDefault="00F905C0" w:rsidP="00F905C0">
            <w:pPr>
              <w:spacing w:after="0" w:line="240" w:lineRule="auto"/>
              <w:jc w:val="both"/>
              <w:rPr>
                <w:rFonts w:ascii="Garamond" w:eastAsia="Calibri" w:hAnsi="Garamond" w:cs="Times New Roman"/>
                <w:bCs/>
                <w:iCs/>
                <w:sz w:val="20"/>
                <w:szCs w:val="20"/>
              </w:rPr>
            </w:pPr>
            <w:r w:rsidRPr="003F7B17">
              <w:rPr>
                <w:rFonts w:ascii="Garamond" w:hAnsi="Garamond" w:cs="Arial"/>
                <w:bCs/>
                <w:iCs/>
                <w:sz w:val="20"/>
                <w:szCs w:val="20"/>
              </w:rPr>
              <w:t>development of aesthetic sensibility an</w:t>
            </w:r>
            <w:r w:rsidR="00D01141" w:rsidRPr="003F7B17">
              <w:rPr>
                <w:rFonts w:ascii="Garamond" w:hAnsi="Garamond" w:cs="Arial"/>
                <w:bCs/>
                <w:iCs/>
                <w:sz w:val="20"/>
                <w:szCs w:val="20"/>
              </w:rPr>
              <w:t>d abilities for analysis of art</w:t>
            </w:r>
            <w:r w:rsidRPr="003F7B17">
              <w:rPr>
                <w:rFonts w:ascii="Garamond" w:hAnsi="Garamond" w:cs="Arial"/>
                <w:bCs/>
                <w:iCs/>
                <w:sz w:val="20"/>
                <w:szCs w:val="20"/>
              </w:rPr>
              <w:t>works and children</w:t>
            </w:r>
            <w:r w:rsidR="00152619" w:rsidRPr="003F7B17">
              <w:rPr>
                <w:rFonts w:ascii="Garamond" w:hAnsi="Garamond" w:cs="Arial"/>
                <w:bCs/>
                <w:iCs/>
                <w:sz w:val="20"/>
                <w:szCs w:val="20"/>
              </w:rPr>
              <w:t>’</w:t>
            </w:r>
            <w:r w:rsidRPr="003F7B17">
              <w:rPr>
                <w:rFonts w:ascii="Garamond" w:hAnsi="Garamond" w:cs="Arial"/>
                <w:bCs/>
                <w:iCs/>
                <w:sz w:val="20"/>
                <w:szCs w:val="20"/>
              </w:rPr>
              <w:t>s works</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117</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76</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50,6</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53,1</w:t>
            </w:r>
          </w:p>
        </w:tc>
      </w:tr>
      <w:tr w:rsidR="00F905C0" w:rsidRPr="003F7B17" w:rsidTr="003F7B17">
        <w:trPr>
          <w:trHeight w:val="240"/>
          <w:jc w:val="center"/>
        </w:trPr>
        <w:tc>
          <w:tcPr>
            <w:tcW w:w="3113" w:type="pct"/>
          </w:tcPr>
          <w:p w:rsidR="00F905C0" w:rsidRPr="003F7B17" w:rsidRDefault="00F905C0" w:rsidP="00F905C0">
            <w:pPr>
              <w:spacing w:after="0" w:line="240" w:lineRule="auto"/>
              <w:jc w:val="both"/>
              <w:rPr>
                <w:rFonts w:ascii="Garamond" w:eastAsia="Calibri" w:hAnsi="Garamond" w:cs="Times New Roman"/>
                <w:bCs/>
                <w:iCs/>
                <w:sz w:val="20"/>
                <w:szCs w:val="20"/>
              </w:rPr>
            </w:pPr>
            <w:r w:rsidRPr="003F7B17">
              <w:rPr>
                <w:rFonts w:ascii="Garamond" w:hAnsi="Garamond" w:cs="Arial"/>
                <w:bCs/>
                <w:iCs/>
                <w:sz w:val="20"/>
                <w:szCs w:val="20"/>
              </w:rPr>
              <w:t>specificities of didactic-methodical procedures in organising and implementing visual arts classes</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114</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62</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49,4</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43,4</w:t>
            </w:r>
          </w:p>
        </w:tc>
      </w:tr>
      <w:tr w:rsidR="00F905C0" w:rsidRPr="003F7B17" w:rsidTr="003F7B17">
        <w:trPr>
          <w:trHeight w:val="64"/>
          <w:jc w:val="center"/>
        </w:trPr>
        <w:tc>
          <w:tcPr>
            <w:tcW w:w="3113" w:type="pct"/>
          </w:tcPr>
          <w:p w:rsidR="00F905C0" w:rsidRPr="003F7B17" w:rsidRDefault="00F905C0" w:rsidP="00F905C0">
            <w:pPr>
              <w:spacing w:after="0" w:line="240" w:lineRule="auto"/>
              <w:jc w:val="both"/>
              <w:rPr>
                <w:rFonts w:ascii="Garamond" w:eastAsia="Calibri" w:hAnsi="Garamond" w:cs="Times New Roman"/>
                <w:bCs/>
                <w:iCs/>
                <w:sz w:val="20"/>
                <w:szCs w:val="20"/>
              </w:rPr>
            </w:pPr>
            <w:r w:rsidRPr="003F7B17">
              <w:rPr>
                <w:rFonts w:ascii="Garamond" w:hAnsi="Garamond" w:cs="Arial"/>
                <w:bCs/>
                <w:iCs/>
                <w:sz w:val="20"/>
                <w:szCs w:val="20"/>
              </w:rPr>
              <w:t>connecting visual arts content to other areas</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69</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18</w:t>
            </w:r>
          </w:p>
        </w:tc>
        <w:tc>
          <w:tcPr>
            <w:tcW w:w="476"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29,9</w:t>
            </w:r>
          </w:p>
        </w:tc>
        <w:tc>
          <w:tcPr>
            <w:tcW w:w="468" w:type="pct"/>
            <w:vAlign w:val="center"/>
          </w:tcPr>
          <w:p w:rsidR="00F905C0" w:rsidRPr="003F7B17" w:rsidRDefault="00F905C0" w:rsidP="00E63D1F">
            <w:pPr>
              <w:spacing w:after="0" w:line="240" w:lineRule="auto"/>
              <w:ind w:left="60" w:right="60"/>
              <w:jc w:val="center"/>
              <w:rPr>
                <w:rFonts w:ascii="Garamond" w:hAnsi="Garamond" w:cs="Arial"/>
                <w:sz w:val="20"/>
                <w:szCs w:val="20"/>
              </w:rPr>
            </w:pPr>
            <w:r w:rsidRPr="003F7B17">
              <w:rPr>
                <w:rFonts w:ascii="Garamond" w:hAnsi="Garamond" w:cs="Arial"/>
                <w:sz w:val="20"/>
                <w:szCs w:val="20"/>
              </w:rPr>
              <w:t>12,6</w:t>
            </w:r>
          </w:p>
        </w:tc>
      </w:tr>
    </w:tbl>
    <w:p w:rsidR="007B1CFF" w:rsidRPr="009833BC" w:rsidRDefault="006879B1" w:rsidP="003F7B17">
      <w:pPr>
        <w:spacing w:before="240" w:after="240" w:line="240" w:lineRule="auto"/>
        <w:jc w:val="both"/>
        <w:rPr>
          <w:rFonts w:ascii="Garamond" w:eastAsia="Times New Roman" w:hAnsi="Garamond" w:cs="Calibri"/>
          <w:bCs/>
          <w:iCs/>
          <w:sz w:val="24"/>
          <w:szCs w:val="24"/>
        </w:rPr>
      </w:pPr>
      <w:r w:rsidRPr="009833BC">
        <w:rPr>
          <w:rFonts w:ascii="Garamond" w:eastAsia="Times New Roman" w:hAnsi="Garamond" w:cs="Calibri"/>
          <w:sz w:val="24"/>
          <w:szCs w:val="24"/>
        </w:rPr>
        <w:t>In this question t</w:t>
      </w:r>
      <w:r w:rsidR="00AB196B" w:rsidRPr="009833BC">
        <w:rPr>
          <w:rFonts w:ascii="Garamond" w:eastAsia="Times New Roman" w:hAnsi="Garamond" w:cs="Calibri"/>
          <w:sz w:val="24"/>
          <w:szCs w:val="24"/>
        </w:rPr>
        <w:t xml:space="preserve">he </w:t>
      </w:r>
      <w:r w:rsidRPr="009833BC">
        <w:rPr>
          <w:rFonts w:ascii="Garamond" w:eastAsia="Times New Roman" w:hAnsi="Garamond" w:cs="Calibri"/>
          <w:sz w:val="24"/>
          <w:szCs w:val="24"/>
        </w:rPr>
        <w:t>participa</w:t>
      </w:r>
      <w:r w:rsidR="00AB196B" w:rsidRPr="009833BC">
        <w:rPr>
          <w:rFonts w:ascii="Garamond" w:eastAsia="Times New Roman" w:hAnsi="Garamond" w:cs="Calibri"/>
          <w:sz w:val="24"/>
          <w:szCs w:val="24"/>
        </w:rPr>
        <w:t xml:space="preserve">nts could choose more </w:t>
      </w:r>
      <w:r w:rsidR="006D0BCF" w:rsidRPr="009833BC">
        <w:rPr>
          <w:rFonts w:ascii="Garamond" w:eastAsia="Times New Roman" w:hAnsi="Garamond" w:cs="Calibri"/>
          <w:sz w:val="24"/>
          <w:szCs w:val="24"/>
        </w:rPr>
        <w:t>than one answer</w:t>
      </w:r>
      <w:r w:rsidR="00AB196B" w:rsidRPr="009833BC">
        <w:rPr>
          <w:rFonts w:ascii="Garamond" w:eastAsia="Times New Roman" w:hAnsi="Garamond" w:cs="Calibri"/>
          <w:sz w:val="24"/>
          <w:szCs w:val="24"/>
        </w:rPr>
        <w:t xml:space="preserve"> offered. </w:t>
      </w:r>
      <w:r w:rsidR="00B340EA" w:rsidRPr="009833BC">
        <w:rPr>
          <w:rFonts w:ascii="Garamond" w:eastAsia="Times New Roman" w:hAnsi="Garamond" w:cs="Calibri"/>
          <w:bCs/>
          <w:iCs/>
          <w:sz w:val="24"/>
          <w:szCs w:val="24"/>
        </w:rPr>
        <w:t xml:space="preserve">Analysis of the results shows </w:t>
      </w:r>
      <w:r w:rsidR="00B340EA" w:rsidRPr="009833BC">
        <w:rPr>
          <w:rFonts w:ascii="Garamond" w:eastAsia="Times New Roman" w:hAnsi="Garamond" w:cs="Calibri"/>
          <w:sz w:val="24"/>
          <w:szCs w:val="24"/>
        </w:rPr>
        <w:t>that t</w:t>
      </w:r>
      <w:r w:rsidR="00AB196B" w:rsidRPr="009833BC">
        <w:rPr>
          <w:rFonts w:ascii="Garamond" w:eastAsia="Times New Roman" w:hAnsi="Garamond" w:cs="Calibri"/>
          <w:sz w:val="24"/>
          <w:szCs w:val="24"/>
        </w:rPr>
        <w:t xml:space="preserve">he largest number of </w:t>
      </w:r>
      <w:r w:rsidRPr="009833BC">
        <w:rPr>
          <w:rFonts w:ascii="Garamond" w:eastAsia="Times New Roman" w:hAnsi="Garamond" w:cs="Calibri"/>
          <w:sz w:val="24"/>
          <w:szCs w:val="24"/>
        </w:rPr>
        <w:t>participa</w:t>
      </w:r>
      <w:r w:rsidR="00AB196B" w:rsidRPr="009833BC">
        <w:rPr>
          <w:rFonts w:ascii="Garamond" w:eastAsia="Times New Roman" w:hAnsi="Garamond" w:cs="Calibri"/>
          <w:sz w:val="24"/>
          <w:szCs w:val="24"/>
        </w:rPr>
        <w:t>nts from both groups - more than half</w:t>
      </w:r>
      <w:r w:rsidR="00D84DEA" w:rsidRPr="009833BC">
        <w:rPr>
          <w:rFonts w:ascii="Garamond" w:eastAsia="Times New Roman" w:hAnsi="Garamond" w:cs="Calibri"/>
          <w:sz w:val="24"/>
          <w:szCs w:val="24"/>
        </w:rPr>
        <w:t xml:space="preserve"> of the students and even three </w:t>
      </w:r>
      <w:r w:rsidR="00AB196B" w:rsidRPr="009833BC">
        <w:rPr>
          <w:rFonts w:ascii="Garamond" w:eastAsia="Times New Roman" w:hAnsi="Garamond" w:cs="Calibri"/>
          <w:sz w:val="24"/>
          <w:szCs w:val="24"/>
        </w:rPr>
        <w:t xml:space="preserve">quarters of </w:t>
      </w:r>
      <w:r w:rsidR="00D84DEA" w:rsidRPr="009833BC">
        <w:rPr>
          <w:rFonts w:ascii="Garamond" w:eastAsia="Times New Roman" w:hAnsi="Garamond" w:cs="Calibri"/>
          <w:sz w:val="24"/>
          <w:szCs w:val="24"/>
        </w:rPr>
        <w:t xml:space="preserve">the </w:t>
      </w:r>
      <w:r w:rsidR="00AB196B" w:rsidRPr="009833BC">
        <w:rPr>
          <w:rFonts w:ascii="Garamond" w:eastAsia="Times New Roman" w:hAnsi="Garamond" w:cs="Calibri"/>
          <w:sz w:val="24"/>
          <w:szCs w:val="24"/>
        </w:rPr>
        <w:t xml:space="preserve">teachers </w:t>
      </w:r>
      <w:r w:rsidR="00D84DEA" w:rsidRPr="009833BC">
        <w:rPr>
          <w:rFonts w:ascii="Garamond" w:eastAsia="Times New Roman" w:hAnsi="Garamond" w:cs="Calibri"/>
          <w:sz w:val="24"/>
          <w:szCs w:val="24"/>
        </w:rPr>
        <w:t>–</w:t>
      </w:r>
      <w:r w:rsidR="007C72B9">
        <w:rPr>
          <w:rFonts w:ascii="Garamond" w:eastAsia="Times New Roman" w:hAnsi="Garamond" w:cs="Calibri"/>
          <w:sz w:val="24"/>
          <w:szCs w:val="24"/>
        </w:rPr>
        <w:t xml:space="preserve"> </w:t>
      </w:r>
      <w:r w:rsidR="00D84DEA" w:rsidRPr="009833BC">
        <w:rPr>
          <w:rFonts w:ascii="Garamond" w:eastAsia="Times New Roman" w:hAnsi="Garamond" w:cs="Calibri"/>
          <w:sz w:val="24"/>
          <w:szCs w:val="24"/>
        </w:rPr>
        <w:t>have an opinion</w:t>
      </w:r>
      <w:r w:rsidR="00AB196B" w:rsidRPr="009833BC">
        <w:rPr>
          <w:rFonts w:ascii="Garamond" w:eastAsia="Times New Roman" w:hAnsi="Garamond" w:cs="Calibri"/>
          <w:sz w:val="24"/>
          <w:szCs w:val="24"/>
        </w:rPr>
        <w:t xml:space="preserve"> that the existing study programs should be </w:t>
      </w:r>
      <w:r w:rsidR="00D84DEA" w:rsidRPr="009833BC">
        <w:rPr>
          <w:rFonts w:ascii="Garamond" w:eastAsia="Times New Roman" w:hAnsi="Garamond" w:cs="Calibri"/>
          <w:sz w:val="24"/>
          <w:szCs w:val="24"/>
        </w:rPr>
        <w:t xml:space="preserve">more </w:t>
      </w:r>
      <w:r w:rsidR="00AB196B" w:rsidRPr="009833BC">
        <w:rPr>
          <w:rFonts w:ascii="Garamond" w:eastAsia="Times New Roman" w:hAnsi="Garamond" w:cs="Calibri"/>
          <w:sz w:val="24"/>
          <w:szCs w:val="24"/>
        </w:rPr>
        <w:t xml:space="preserve">based on practical artistic expression and learning about the art techniques and materials. </w:t>
      </w:r>
      <w:r w:rsidR="00B340EA" w:rsidRPr="009833BC">
        <w:rPr>
          <w:rFonts w:ascii="Garamond" w:eastAsia="Times New Roman" w:hAnsi="Garamond" w:cs="Calibri"/>
          <w:bCs/>
          <w:iCs/>
          <w:sz w:val="24"/>
          <w:szCs w:val="24"/>
        </w:rPr>
        <w:t>T</w:t>
      </w:r>
      <w:r w:rsidR="007C72B9">
        <w:rPr>
          <w:rFonts w:ascii="Garamond" w:eastAsia="Times New Roman" w:hAnsi="Garamond" w:cs="Calibri"/>
          <w:bCs/>
          <w:iCs/>
          <w:sz w:val="24"/>
          <w:szCs w:val="24"/>
        </w:rPr>
        <w:t>his</w:t>
      </w:r>
      <w:r w:rsidR="00D84DEA" w:rsidRPr="009833BC">
        <w:rPr>
          <w:rFonts w:ascii="Garamond" w:eastAsia="Times New Roman" w:hAnsi="Garamond" w:cs="Calibri"/>
          <w:bCs/>
          <w:iCs/>
          <w:sz w:val="24"/>
          <w:szCs w:val="24"/>
        </w:rPr>
        <w:t xml:space="preserve"> statement testifies to </w:t>
      </w:r>
      <w:r w:rsidR="007C72B9">
        <w:rPr>
          <w:rFonts w:ascii="Garamond" w:eastAsia="Times New Roman" w:hAnsi="Garamond" w:cs="Calibri"/>
          <w:bCs/>
          <w:iCs/>
          <w:sz w:val="24"/>
          <w:szCs w:val="24"/>
        </w:rPr>
        <w:t>students’ and teachers’</w:t>
      </w:r>
      <w:r w:rsidR="00D84DEA" w:rsidRPr="009833BC">
        <w:rPr>
          <w:rFonts w:ascii="Garamond" w:eastAsia="Times New Roman" w:hAnsi="Garamond" w:cs="Calibri"/>
          <w:bCs/>
          <w:iCs/>
          <w:sz w:val="24"/>
          <w:szCs w:val="24"/>
        </w:rPr>
        <w:t xml:space="preserve"> </w:t>
      </w:r>
      <w:r w:rsidR="007C72B9">
        <w:rPr>
          <w:rFonts w:ascii="Garamond" w:eastAsia="Times New Roman" w:hAnsi="Garamond" w:cs="Calibri"/>
          <w:bCs/>
          <w:iCs/>
          <w:sz w:val="24"/>
          <w:szCs w:val="24"/>
        </w:rPr>
        <w:t>feeling</w:t>
      </w:r>
      <w:r w:rsidR="00D84DEA" w:rsidRPr="009833BC">
        <w:rPr>
          <w:rFonts w:ascii="Garamond" w:eastAsia="Times New Roman" w:hAnsi="Garamond" w:cs="Calibri"/>
          <w:bCs/>
          <w:iCs/>
          <w:sz w:val="24"/>
          <w:szCs w:val="24"/>
        </w:rPr>
        <w:t xml:space="preserve"> of in</w:t>
      </w:r>
      <w:r w:rsidR="007C72B9">
        <w:rPr>
          <w:rFonts w:ascii="Garamond" w:eastAsia="Times New Roman" w:hAnsi="Garamond" w:cs="Calibri"/>
          <w:bCs/>
          <w:iCs/>
          <w:sz w:val="24"/>
          <w:szCs w:val="24"/>
        </w:rPr>
        <w:t>sufficient competence in the</w:t>
      </w:r>
      <w:r w:rsidR="00D84DEA" w:rsidRPr="009833BC">
        <w:rPr>
          <w:rFonts w:ascii="Garamond" w:eastAsia="Times New Roman" w:hAnsi="Garamond" w:cs="Calibri"/>
          <w:bCs/>
          <w:iCs/>
          <w:sz w:val="24"/>
          <w:szCs w:val="24"/>
        </w:rPr>
        <w:t xml:space="preserve"> area </w:t>
      </w:r>
      <w:r w:rsidR="00D01141" w:rsidRPr="009833BC">
        <w:rPr>
          <w:rFonts w:ascii="Garamond" w:eastAsia="Times New Roman" w:hAnsi="Garamond" w:cs="Calibri"/>
          <w:bCs/>
          <w:iCs/>
          <w:sz w:val="24"/>
          <w:szCs w:val="24"/>
        </w:rPr>
        <w:t>of visual arts</w:t>
      </w:r>
      <w:r w:rsidR="00C4525F">
        <w:rPr>
          <w:rFonts w:ascii="Garamond" w:eastAsia="Times New Roman" w:hAnsi="Garamond" w:cs="Calibri"/>
          <w:bCs/>
          <w:iCs/>
          <w:sz w:val="24"/>
          <w:szCs w:val="24"/>
        </w:rPr>
        <w:t xml:space="preserve">; it also </w:t>
      </w:r>
      <w:r w:rsidR="00C4525F" w:rsidRPr="009833BC">
        <w:rPr>
          <w:rFonts w:ascii="Garamond" w:eastAsia="Times New Roman" w:hAnsi="Garamond" w:cs="Calibri"/>
          <w:bCs/>
          <w:iCs/>
          <w:sz w:val="24"/>
          <w:szCs w:val="24"/>
        </w:rPr>
        <w:t>indirectly</w:t>
      </w:r>
      <w:r w:rsidR="00C4525F">
        <w:rPr>
          <w:rFonts w:ascii="Garamond" w:eastAsia="Times New Roman" w:hAnsi="Garamond" w:cs="Calibri"/>
          <w:bCs/>
          <w:iCs/>
          <w:sz w:val="24"/>
          <w:szCs w:val="24"/>
        </w:rPr>
        <w:t xml:space="preserve"> testifies</w:t>
      </w:r>
      <w:r w:rsidR="00D01141" w:rsidRPr="009833BC">
        <w:rPr>
          <w:rFonts w:ascii="Garamond" w:eastAsia="Times New Roman" w:hAnsi="Garamond" w:cs="Calibri"/>
          <w:bCs/>
          <w:iCs/>
          <w:sz w:val="24"/>
          <w:szCs w:val="24"/>
        </w:rPr>
        <w:t xml:space="preserve"> </w:t>
      </w:r>
      <w:r w:rsidR="00D84DEA" w:rsidRPr="009833BC">
        <w:rPr>
          <w:rFonts w:ascii="Garamond" w:eastAsia="Times New Roman" w:hAnsi="Garamond" w:cs="Calibri"/>
          <w:bCs/>
          <w:iCs/>
          <w:sz w:val="24"/>
          <w:szCs w:val="24"/>
        </w:rPr>
        <w:t xml:space="preserve">about insufficient number of courses aimed at acquiring these skills and abilities throughout their initial education. On the other hand, this information supports the fact that teachers prefer interactive, cooperative ways of work in which they directly and practically participate, </w:t>
      </w:r>
      <w:r w:rsidR="00BC6083" w:rsidRPr="009833BC">
        <w:rPr>
          <w:rFonts w:ascii="Garamond" w:eastAsia="Times New Roman" w:hAnsi="Garamond" w:cs="Calibri"/>
          <w:bCs/>
          <w:iCs/>
          <w:sz w:val="24"/>
          <w:szCs w:val="24"/>
        </w:rPr>
        <w:t xml:space="preserve">especially when it comes to some kind of creative expression </w:t>
      </w:r>
      <w:r w:rsidR="00A62BA9" w:rsidRPr="009833BC">
        <w:rPr>
          <w:rFonts w:ascii="Garamond" w:eastAsia="Calibri" w:hAnsi="Garamond" w:cs="Times New Roman"/>
          <w:bCs/>
          <w:iCs/>
          <w:sz w:val="24"/>
          <w:szCs w:val="24"/>
        </w:rPr>
        <w:t>(Garvis, 2009</w:t>
      </w:r>
      <w:r w:rsidR="00E63D1F" w:rsidRPr="009833BC">
        <w:rPr>
          <w:rFonts w:ascii="Garamond" w:eastAsia="Calibri" w:hAnsi="Garamond" w:cs="Times New Roman"/>
          <w:bCs/>
          <w:iCs/>
          <w:sz w:val="24"/>
          <w:szCs w:val="24"/>
        </w:rPr>
        <w:t xml:space="preserve">). </w:t>
      </w:r>
      <w:r w:rsidR="00B543AE" w:rsidRPr="009833BC">
        <w:rPr>
          <w:rFonts w:ascii="Garamond" w:eastAsia="Times New Roman" w:hAnsi="Garamond" w:cs="Calibri"/>
          <w:sz w:val="24"/>
          <w:szCs w:val="24"/>
        </w:rPr>
        <w:t>One h</w:t>
      </w:r>
      <w:r w:rsidR="00AB196B" w:rsidRPr="009833BC">
        <w:rPr>
          <w:rFonts w:ascii="Garamond" w:eastAsia="Times New Roman" w:hAnsi="Garamond" w:cs="Calibri"/>
          <w:sz w:val="24"/>
          <w:szCs w:val="24"/>
        </w:rPr>
        <w:t xml:space="preserve">alf of the students and more than </w:t>
      </w:r>
      <w:r w:rsidR="00B543AE" w:rsidRPr="009833BC">
        <w:rPr>
          <w:rFonts w:ascii="Garamond" w:eastAsia="Times New Roman" w:hAnsi="Garamond" w:cs="Calibri"/>
          <w:sz w:val="24"/>
          <w:szCs w:val="24"/>
        </w:rPr>
        <w:t xml:space="preserve">one </w:t>
      </w:r>
      <w:r w:rsidR="00AB196B" w:rsidRPr="009833BC">
        <w:rPr>
          <w:rFonts w:ascii="Garamond" w:eastAsia="Times New Roman" w:hAnsi="Garamond" w:cs="Calibri"/>
          <w:sz w:val="24"/>
          <w:szCs w:val="24"/>
        </w:rPr>
        <w:t xml:space="preserve">half </w:t>
      </w:r>
      <w:r w:rsidR="00B543AE" w:rsidRPr="009833BC">
        <w:rPr>
          <w:rFonts w:ascii="Garamond" w:eastAsia="Times New Roman" w:hAnsi="Garamond" w:cs="Calibri"/>
          <w:sz w:val="24"/>
          <w:szCs w:val="24"/>
        </w:rPr>
        <w:t>of the teachers want</w:t>
      </w:r>
      <w:r w:rsidR="00AB196B" w:rsidRPr="009833BC">
        <w:rPr>
          <w:rFonts w:ascii="Garamond" w:eastAsia="Times New Roman" w:hAnsi="Garamond" w:cs="Calibri"/>
          <w:sz w:val="24"/>
          <w:szCs w:val="24"/>
        </w:rPr>
        <w:t xml:space="preserve"> to acquire additional knowledge </w:t>
      </w:r>
      <w:r w:rsidR="00B543AE" w:rsidRPr="009833BC">
        <w:rPr>
          <w:rFonts w:ascii="Garamond" w:eastAsia="Times New Roman" w:hAnsi="Garamond" w:cs="Calibri"/>
          <w:sz w:val="24"/>
          <w:szCs w:val="24"/>
        </w:rPr>
        <w:t xml:space="preserve">and skills linked to </w:t>
      </w:r>
      <w:r w:rsidR="00AB196B" w:rsidRPr="009833BC">
        <w:rPr>
          <w:rFonts w:ascii="Garamond" w:eastAsia="Times New Roman" w:hAnsi="Garamond" w:cs="Calibri"/>
          <w:sz w:val="24"/>
          <w:szCs w:val="24"/>
        </w:rPr>
        <w:t xml:space="preserve">aesthetic sensibility </w:t>
      </w:r>
      <w:r w:rsidR="00B543AE" w:rsidRPr="009833BC">
        <w:rPr>
          <w:rFonts w:ascii="Garamond" w:eastAsia="Times New Roman" w:hAnsi="Garamond" w:cs="Calibri"/>
          <w:sz w:val="24"/>
          <w:szCs w:val="24"/>
        </w:rPr>
        <w:t xml:space="preserve">development </w:t>
      </w:r>
      <w:r w:rsidR="00AB196B" w:rsidRPr="009833BC">
        <w:rPr>
          <w:rFonts w:ascii="Garamond" w:eastAsia="Times New Roman" w:hAnsi="Garamond" w:cs="Calibri"/>
          <w:sz w:val="24"/>
          <w:szCs w:val="24"/>
        </w:rPr>
        <w:t xml:space="preserve">and </w:t>
      </w:r>
      <w:r w:rsidR="00B543AE" w:rsidRPr="009833BC">
        <w:rPr>
          <w:rFonts w:ascii="Garamond" w:eastAsia="Times New Roman" w:hAnsi="Garamond" w:cs="Calibri"/>
          <w:sz w:val="24"/>
          <w:szCs w:val="24"/>
        </w:rPr>
        <w:t>analysis of</w:t>
      </w:r>
      <w:r w:rsidR="00362F80" w:rsidRPr="009833BC">
        <w:rPr>
          <w:rFonts w:ascii="Garamond" w:eastAsia="Times New Roman" w:hAnsi="Garamond" w:cs="Calibri"/>
          <w:sz w:val="24"/>
          <w:szCs w:val="24"/>
        </w:rPr>
        <w:t xml:space="preserve"> </w:t>
      </w:r>
      <w:r w:rsidR="00D01141" w:rsidRPr="009833BC">
        <w:rPr>
          <w:rFonts w:ascii="Garamond" w:eastAsia="Times New Roman" w:hAnsi="Garamond" w:cs="Calibri"/>
          <w:sz w:val="24"/>
          <w:szCs w:val="24"/>
        </w:rPr>
        <w:t>art</w:t>
      </w:r>
      <w:r w:rsidR="00AB196B" w:rsidRPr="009833BC">
        <w:rPr>
          <w:rFonts w:ascii="Garamond" w:eastAsia="Times New Roman" w:hAnsi="Garamond" w:cs="Calibri"/>
          <w:sz w:val="24"/>
          <w:szCs w:val="24"/>
        </w:rPr>
        <w:t xml:space="preserve">works and </w:t>
      </w:r>
      <w:r w:rsidR="00B543AE" w:rsidRPr="009833BC">
        <w:rPr>
          <w:rFonts w:ascii="Garamond" w:eastAsia="Times New Roman" w:hAnsi="Garamond" w:cs="Calibri"/>
          <w:sz w:val="24"/>
          <w:szCs w:val="24"/>
        </w:rPr>
        <w:t>children</w:t>
      </w:r>
      <w:r w:rsidR="00152619" w:rsidRPr="009833BC">
        <w:rPr>
          <w:rFonts w:ascii="Garamond" w:eastAsia="Times New Roman" w:hAnsi="Garamond" w:cs="Calibri"/>
          <w:sz w:val="24"/>
          <w:szCs w:val="24"/>
        </w:rPr>
        <w:t>’</w:t>
      </w:r>
      <w:r w:rsidR="00B543AE" w:rsidRPr="009833BC">
        <w:rPr>
          <w:rFonts w:ascii="Garamond" w:eastAsia="Times New Roman" w:hAnsi="Garamond" w:cs="Calibri"/>
          <w:sz w:val="24"/>
          <w:szCs w:val="24"/>
        </w:rPr>
        <w:t>s</w:t>
      </w:r>
      <w:r w:rsidR="00AB196B" w:rsidRPr="009833BC">
        <w:rPr>
          <w:rFonts w:ascii="Garamond" w:eastAsia="Times New Roman" w:hAnsi="Garamond" w:cs="Calibri"/>
          <w:sz w:val="24"/>
          <w:szCs w:val="24"/>
        </w:rPr>
        <w:t xml:space="preserve"> works.</w:t>
      </w:r>
      <w:r w:rsidR="00362F80" w:rsidRPr="009833BC">
        <w:rPr>
          <w:rFonts w:ascii="Garamond" w:eastAsia="Times New Roman" w:hAnsi="Garamond" w:cs="Calibri"/>
          <w:sz w:val="24"/>
          <w:szCs w:val="24"/>
        </w:rPr>
        <w:t xml:space="preserve"> </w:t>
      </w:r>
      <w:r w:rsidR="00B543AE" w:rsidRPr="009833BC">
        <w:rPr>
          <w:rFonts w:ascii="Garamond" w:eastAsia="Times New Roman" w:hAnsi="Garamond" w:cs="Calibri"/>
          <w:bCs/>
          <w:iCs/>
          <w:sz w:val="24"/>
          <w:szCs w:val="24"/>
        </w:rPr>
        <w:t xml:space="preserve">This segment of visual arts classes is usually </w:t>
      </w:r>
      <w:r w:rsidR="00BC6083" w:rsidRPr="009833BC">
        <w:rPr>
          <w:rFonts w:ascii="Garamond" w:eastAsia="Times New Roman" w:hAnsi="Garamond" w:cs="Calibri"/>
          <w:bCs/>
          <w:iCs/>
          <w:sz w:val="24"/>
          <w:szCs w:val="24"/>
        </w:rPr>
        <w:t>rather</w:t>
      </w:r>
      <w:r w:rsidR="00B543AE" w:rsidRPr="009833BC">
        <w:rPr>
          <w:rFonts w:ascii="Garamond" w:eastAsia="Times New Roman" w:hAnsi="Garamond" w:cs="Calibri"/>
          <w:bCs/>
          <w:iCs/>
          <w:sz w:val="24"/>
          <w:szCs w:val="24"/>
        </w:rPr>
        <w:t xml:space="preserve"> neglected in practice</w:t>
      </w:r>
      <w:r w:rsidR="00405D0C" w:rsidRPr="009833BC">
        <w:rPr>
          <w:rFonts w:ascii="Garamond" w:eastAsia="Times New Roman" w:hAnsi="Garamond" w:cs="Calibri"/>
          <w:bCs/>
          <w:iCs/>
          <w:sz w:val="24"/>
          <w:szCs w:val="24"/>
        </w:rPr>
        <w:t>, although it should be developed as a prerequisite for individual acceptance and internalisation of the artwork</w:t>
      </w:r>
      <w:r w:rsidR="00C4525F">
        <w:rPr>
          <w:rFonts w:ascii="Garamond" w:eastAsia="Times New Roman" w:hAnsi="Garamond" w:cs="Calibri"/>
          <w:bCs/>
          <w:iCs/>
          <w:sz w:val="24"/>
          <w:szCs w:val="24"/>
        </w:rPr>
        <w:t>s</w:t>
      </w:r>
      <w:r w:rsidR="007C72B9">
        <w:rPr>
          <w:rFonts w:ascii="Garamond" w:eastAsia="Times New Roman" w:hAnsi="Garamond" w:cs="Calibri"/>
          <w:bCs/>
          <w:iCs/>
          <w:sz w:val="24"/>
          <w:szCs w:val="24"/>
        </w:rPr>
        <w:t xml:space="preserve"> </w:t>
      </w:r>
      <w:r w:rsidR="00405D0C" w:rsidRPr="009833BC">
        <w:rPr>
          <w:rFonts w:ascii="Garamond" w:eastAsia="Times New Roman" w:hAnsi="Garamond" w:cs="Calibri"/>
          <w:bCs/>
          <w:iCs/>
          <w:sz w:val="24"/>
          <w:szCs w:val="24"/>
        </w:rPr>
        <w:t>(Duh, 2016)</w:t>
      </w:r>
      <w:r w:rsidR="00B543AE" w:rsidRPr="009833BC">
        <w:rPr>
          <w:rFonts w:ascii="Garamond" w:eastAsia="Times New Roman" w:hAnsi="Garamond" w:cs="Calibri"/>
          <w:bCs/>
          <w:iCs/>
          <w:sz w:val="24"/>
          <w:szCs w:val="24"/>
        </w:rPr>
        <w:t>. The reasons for that can be found in the lack of time for processing teaching content</w:t>
      </w:r>
      <w:r w:rsidR="007C72B9">
        <w:rPr>
          <w:rFonts w:ascii="Garamond" w:eastAsia="Times New Roman" w:hAnsi="Garamond" w:cs="Calibri"/>
          <w:bCs/>
          <w:iCs/>
          <w:sz w:val="24"/>
          <w:szCs w:val="24"/>
        </w:rPr>
        <w:t xml:space="preserve"> </w:t>
      </w:r>
      <w:r w:rsidR="00B65080">
        <w:rPr>
          <w:rFonts w:ascii="Garamond" w:eastAsia="Times New Roman" w:hAnsi="Garamond" w:cs="Calibri"/>
          <w:bCs/>
          <w:iCs/>
          <w:sz w:val="24"/>
          <w:szCs w:val="24"/>
        </w:rPr>
        <w:t xml:space="preserve">(there are only </w:t>
      </w:r>
      <w:r w:rsidR="00B65080" w:rsidRPr="00B65080">
        <w:rPr>
          <w:rFonts w:ascii="Garamond" w:eastAsia="Times New Roman" w:hAnsi="Garamond" w:cs="Calibri"/>
          <w:bCs/>
          <w:iCs/>
          <w:sz w:val="24"/>
          <w:szCs w:val="24"/>
        </w:rPr>
        <w:t xml:space="preserve">35 teaching hours per year </w:t>
      </w:r>
      <w:r w:rsidR="00B65080">
        <w:rPr>
          <w:rFonts w:ascii="Garamond" w:eastAsia="Times New Roman" w:hAnsi="Garamond" w:cs="Calibri"/>
          <w:bCs/>
          <w:iCs/>
          <w:sz w:val="24"/>
          <w:szCs w:val="24"/>
        </w:rPr>
        <w:t xml:space="preserve">provided </w:t>
      </w:r>
      <w:r w:rsidR="00B65080">
        <w:rPr>
          <w:rFonts w:ascii="Garamond" w:eastAsia="Times New Roman" w:hAnsi="Garamond" w:cs="Calibri"/>
          <w:bCs/>
          <w:iCs/>
          <w:sz w:val="24"/>
          <w:szCs w:val="24"/>
        </w:rPr>
        <w:t>for visual arts classes</w:t>
      </w:r>
      <w:r w:rsidR="00B65080">
        <w:rPr>
          <w:rFonts w:ascii="Garamond" w:eastAsia="Times New Roman" w:hAnsi="Garamond" w:cs="Calibri"/>
          <w:bCs/>
          <w:iCs/>
          <w:sz w:val="24"/>
          <w:szCs w:val="24"/>
        </w:rPr>
        <w:t xml:space="preserve"> by national curriculum </w:t>
      </w:r>
      <w:r w:rsidR="00B65080">
        <w:rPr>
          <w:rFonts w:ascii="Garamond" w:eastAsia="Times New Roman" w:hAnsi="Garamond" w:cs="Calibri"/>
          <w:bCs/>
          <w:iCs/>
          <w:sz w:val="24"/>
          <w:szCs w:val="24"/>
        </w:rPr>
        <w:t>in Croatia</w:t>
      </w:r>
      <w:r w:rsidR="00B65080">
        <w:rPr>
          <w:rFonts w:ascii="Garamond" w:eastAsia="Times New Roman" w:hAnsi="Garamond" w:cs="Calibri"/>
          <w:bCs/>
          <w:iCs/>
          <w:sz w:val="24"/>
          <w:szCs w:val="24"/>
        </w:rPr>
        <w:t>)</w:t>
      </w:r>
      <w:r w:rsidR="00B543AE" w:rsidRPr="009833BC">
        <w:rPr>
          <w:rFonts w:ascii="Garamond" w:eastAsia="Times New Roman" w:hAnsi="Garamond" w:cs="Calibri"/>
          <w:bCs/>
          <w:iCs/>
          <w:sz w:val="24"/>
          <w:szCs w:val="24"/>
        </w:rPr>
        <w:t>, but also in insufficient teachers</w:t>
      </w:r>
      <w:r w:rsidR="00152619" w:rsidRPr="009833BC">
        <w:rPr>
          <w:rFonts w:ascii="Garamond" w:eastAsia="Times New Roman" w:hAnsi="Garamond" w:cs="Calibri"/>
          <w:bCs/>
          <w:iCs/>
          <w:sz w:val="24"/>
          <w:szCs w:val="24"/>
        </w:rPr>
        <w:t>’</w:t>
      </w:r>
      <w:r w:rsidR="00B543AE" w:rsidRPr="009833BC">
        <w:rPr>
          <w:rFonts w:ascii="Garamond" w:eastAsia="Times New Roman" w:hAnsi="Garamond" w:cs="Calibri"/>
          <w:bCs/>
          <w:iCs/>
          <w:sz w:val="24"/>
          <w:szCs w:val="24"/>
        </w:rPr>
        <w:t xml:space="preserve"> competence </w:t>
      </w:r>
      <w:r w:rsidR="00D01141" w:rsidRPr="009833BC">
        <w:rPr>
          <w:rFonts w:ascii="Garamond" w:eastAsia="Times New Roman" w:hAnsi="Garamond" w:cs="Calibri"/>
          <w:bCs/>
          <w:iCs/>
          <w:sz w:val="24"/>
          <w:szCs w:val="24"/>
        </w:rPr>
        <w:t>in this field</w:t>
      </w:r>
      <w:r w:rsidR="00B543AE" w:rsidRPr="009833BC">
        <w:rPr>
          <w:rFonts w:ascii="Garamond" w:eastAsia="Times New Roman" w:hAnsi="Garamond" w:cs="Calibri"/>
          <w:bCs/>
          <w:iCs/>
          <w:sz w:val="24"/>
          <w:szCs w:val="24"/>
        </w:rPr>
        <w:t>.</w:t>
      </w:r>
      <w:r w:rsidR="00362F80" w:rsidRPr="009833BC">
        <w:rPr>
          <w:rFonts w:ascii="Garamond" w:eastAsia="Times New Roman" w:hAnsi="Garamond" w:cs="Calibri"/>
          <w:bCs/>
          <w:iCs/>
          <w:sz w:val="24"/>
          <w:szCs w:val="24"/>
        </w:rPr>
        <w:t xml:space="preserve"> </w:t>
      </w:r>
      <w:r w:rsidR="00B543AE" w:rsidRPr="009833BC">
        <w:rPr>
          <w:rFonts w:ascii="Garamond" w:eastAsia="Times New Roman" w:hAnsi="Garamond" w:cs="Calibri"/>
          <w:sz w:val="24"/>
          <w:szCs w:val="24"/>
        </w:rPr>
        <w:t>Also,</w:t>
      </w:r>
      <w:r w:rsidR="00AB196B" w:rsidRPr="009833BC">
        <w:rPr>
          <w:rFonts w:ascii="Garamond" w:eastAsia="Times New Roman" w:hAnsi="Garamond" w:cs="Calibri"/>
          <w:sz w:val="24"/>
          <w:szCs w:val="24"/>
        </w:rPr>
        <w:t xml:space="preserve"> almost </w:t>
      </w:r>
      <w:r w:rsidR="00B543AE" w:rsidRPr="009833BC">
        <w:rPr>
          <w:rFonts w:ascii="Garamond" w:eastAsia="Times New Roman" w:hAnsi="Garamond" w:cs="Calibri"/>
          <w:sz w:val="24"/>
          <w:szCs w:val="24"/>
        </w:rPr>
        <w:t xml:space="preserve">one </w:t>
      </w:r>
      <w:r w:rsidR="00AB196B" w:rsidRPr="009833BC">
        <w:rPr>
          <w:rFonts w:ascii="Garamond" w:eastAsia="Times New Roman" w:hAnsi="Garamond" w:cs="Calibri"/>
          <w:sz w:val="24"/>
          <w:szCs w:val="24"/>
        </w:rPr>
        <w:t xml:space="preserve">half of the </w:t>
      </w:r>
      <w:r w:rsidR="00B543AE" w:rsidRPr="009833BC">
        <w:rPr>
          <w:rFonts w:ascii="Garamond" w:eastAsia="Times New Roman" w:hAnsi="Garamond" w:cs="Calibri"/>
          <w:sz w:val="24"/>
          <w:szCs w:val="24"/>
        </w:rPr>
        <w:t>students and the teachers</w:t>
      </w:r>
      <w:r w:rsidR="00AB196B" w:rsidRPr="009833BC">
        <w:rPr>
          <w:rFonts w:ascii="Garamond" w:eastAsia="Times New Roman" w:hAnsi="Garamond" w:cs="Calibri"/>
          <w:sz w:val="24"/>
          <w:szCs w:val="24"/>
        </w:rPr>
        <w:t xml:space="preserve"> would like to acquire additional knowledge </w:t>
      </w:r>
      <w:r w:rsidR="00B543AE" w:rsidRPr="009833BC">
        <w:rPr>
          <w:rFonts w:ascii="Garamond" w:eastAsia="Times New Roman" w:hAnsi="Garamond" w:cs="Calibri"/>
          <w:sz w:val="24"/>
          <w:szCs w:val="24"/>
        </w:rPr>
        <w:t>and</w:t>
      </w:r>
      <w:r w:rsidR="00B65080">
        <w:rPr>
          <w:rFonts w:ascii="Garamond" w:eastAsia="Times New Roman" w:hAnsi="Garamond" w:cs="Calibri"/>
          <w:sz w:val="24"/>
          <w:szCs w:val="24"/>
        </w:rPr>
        <w:t xml:space="preserve"> skills about the specificities </w:t>
      </w:r>
      <w:r w:rsidR="00B543AE" w:rsidRPr="009833BC">
        <w:rPr>
          <w:rFonts w:ascii="Garamond" w:eastAsia="Times New Roman" w:hAnsi="Garamond" w:cs="Calibri"/>
          <w:sz w:val="24"/>
          <w:szCs w:val="24"/>
        </w:rPr>
        <w:t xml:space="preserve">of </w:t>
      </w:r>
      <w:r w:rsidR="00B543AE" w:rsidRPr="009833BC">
        <w:rPr>
          <w:rFonts w:ascii="Garamond" w:eastAsia="Times New Roman" w:hAnsi="Garamond" w:cs="Calibri"/>
          <w:bCs/>
          <w:iCs/>
          <w:sz w:val="24"/>
          <w:szCs w:val="24"/>
        </w:rPr>
        <w:t xml:space="preserve">didactic-methodical procedures of organising and implementing the teaching </w:t>
      </w:r>
      <w:r w:rsidR="00B65080">
        <w:rPr>
          <w:rFonts w:ascii="Garamond" w:eastAsia="Times New Roman" w:hAnsi="Garamond" w:cs="Calibri"/>
          <w:bCs/>
          <w:iCs/>
          <w:sz w:val="24"/>
          <w:szCs w:val="24"/>
        </w:rPr>
        <w:t>contents</w:t>
      </w:r>
      <w:r w:rsidR="00B543AE" w:rsidRPr="009833BC">
        <w:rPr>
          <w:rFonts w:ascii="Garamond" w:eastAsia="Times New Roman" w:hAnsi="Garamond" w:cs="Calibri"/>
          <w:bCs/>
          <w:iCs/>
          <w:sz w:val="24"/>
          <w:szCs w:val="24"/>
        </w:rPr>
        <w:t xml:space="preserve"> in visual arts</w:t>
      </w:r>
      <w:r w:rsidR="00B65080">
        <w:rPr>
          <w:rFonts w:ascii="Garamond" w:eastAsia="Times New Roman" w:hAnsi="Garamond" w:cs="Calibri"/>
          <w:bCs/>
          <w:iCs/>
          <w:sz w:val="24"/>
          <w:szCs w:val="24"/>
        </w:rPr>
        <w:t xml:space="preserve"> classes</w:t>
      </w:r>
      <w:r w:rsidR="00B543AE" w:rsidRPr="009833BC">
        <w:rPr>
          <w:rFonts w:ascii="Garamond" w:eastAsia="Times New Roman" w:hAnsi="Garamond" w:cs="Calibri"/>
          <w:bCs/>
          <w:iCs/>
          <w:sz w:val="24"/>
          <w:szCs w:val="24"/>
        </w:rPr>
        <w:t xml:space="preserve">. </w:t>
      </w:r>
      <w:r w:rsidR="00AB196B" w:rsidRPr="009833BC">
        <w:rPr>
          <w:rFonts w:ascii="Garamond" w:eastAsia="Times New Roman" w:hAnsi="Garamond" w:cs="Calibri"/>
          <w:sz w:val="24"/>
          <w:szCs w:val="24"/>
        </w:rPr>
        <w:t>The result is understandable, considering that one of t</w:t>
      </w:r>
      <w:r w:rsidR="00B543AE" w:rsidRPr="009833BC">
        <w:rPr>
          <w:rFonts w:ascii="Garamond" w:eastAsia="Times New Roman" w:hAnsi="Garamond" w:cs="Calibri"/>
          <w:sz w:val="24"/>
          <w:szCs w:val="24"/>
        </w:rPr>
        <w:t>he ongoing problems related to teacher e</w:t>
      </w:r>
      <w:r w:rsidR="00AB196B" w:rsidRPr="009833BC">
        <w:rPr>
          <w:rFonts w:ascii="Garamond" w:eastAsia="Times New Roman" w:hAnsi="Garamond" w:cs="Calibri"/>
          <w:sz w:val="24"/>
          <w:szCs w:val="24"/>
        </w:rPr>
        <w:t>ducation</w:t>
      </w:r>
      <w:r w:rsidR="00B543AE" w:rsidRPr="009833BC">
        <w:rPr>
          <w:rFonts w:ascii="Garamond" w:eastAsia="Times New Roman" w:hAnsi="Garamond" w:cs="Calibri"/>
          <w:sz w:val="24"/>
          <w:szCs w:val="24"/>
        </w:rPr>
        <w:t xml:space="preserve"> is</w:t>
      </w:r>
      <w:r w:rsidR="00AB196B" w:rsidRPr="009833BC">
        <w:rPr>
          <w:rFonts w:ascii="Garamond" w:eastAsia="Times New Roman" w:hAnsi="Garamond" w:cs="Calibri"/>
          <w:sz w:val="24"/>
          <w:szCs w:val="24"/>
        </w:rPr>
        <w:t xml:space="preserve"> lack of time </w:t>
      </w:r>
      <w:r w:rsidR="00B65080">
        <w:rPr>
          <w:rFonts w:ascii="Garamond" w:eastAsia="Times New Roman" w:hAnsi="Garamond" w:cs="Calibri"/>
          <w:sz w:val="24"/>
          <w:szCs w:val="24"/>
        </w:rPr>
        <w:t>provided for</w:t>
      </w:r>
      <w:r w:rsidR="00AB196B" w:rsidRPr="009833BC">
        <w:rPr>
          <w:rFonts w:ascii="Garamond" w:eastAsia="Times New Roman" w:hAnsi="Garamond" w:cs="Calibri"/>
          <w:sz w:val="24"/>
          <w:szCs w:val="24"/>
        </w:rPr>
        <w:t xml:space="preserve"> teaching practice and engaging in real school conditions.</w:t>
      </w:r>
      <w:r w:rsidR="00B65080">
        <w:rPr>
          <w:rFonts w:ascii="Garamond" w:eastAsia="Times New Roman" w:hAnsi="Garamond" w:cs="Calibri"/>
          <w:sz w:val="24"/>
          <w:szCs w:val="24"/>
        </w:rPr>
        <w:t xml:space="preserve"> T</w:t>
      </w:r>
      <w:r w:rsidR="00B543AE" w:rsidRPr="009833BC">
        <w:rPr>
          <w:rFonts w:ascii="Garamond" w:eastAsia="Times New Roman" w:hAnsi="Garamond" w:cs="Calibri"/>
          <w:sz w:val="24"/>
          <w:szCs w:val="24"/>
        </w:rPr>
        <w:t>he</w:t>
      </w:r>
      <w:r w:rsidR="00362F80" w:rsidRPr="009833BC">
        <w:rPr>
          <w:rFonts w:ascii="Garamond" w:eastAsia="Times New Roman" w:hAnsi="Garamond" w:cs="Calibri"/>
          <w:sz w:val="24"/>
          <w:szCs w:val="24"/>
        </w:rPr>
        <w:t xml:space="preserve"> </w:t>
      </w:r>
      <w:r w:rsidR="00B543AE" w:rsidRPr="009833BC">
        <w:rPr>
          <w:rFonts w:ascii="Garamond" w:eastAsia="Times New Roman" w:hAnsi="Garamond" w:cs="Calibri"/>
          <w:bCs/>
          <w:iCs/>
          <w:sz w:val="24"/>
          <w:szCs w:val="24"/>
        </w:rPr>
        <w:t xml:space="preserve">stated fact </w:t>
      </w:r>
      <w:r w:rsidR="00B65080">
        <w:rPr>
          <w:rFonts w:ascii="Garamond" w:eastAsia="Times New Roman" w:hAnsi="Garamond" w:cs="Calibri"/>
          <w:bCs/>
          <w:iCs/>
          <w:sz w:val="24"/>
          <w:szCs w:val="24"/>
        </w:rPr>
        <w:t xml:space="preserve">also </w:t>
      </w:r>
      <w:r w:rsidR="00B543AE" w:rsidRPr="009833BC">
        <w:rPr>
          <w:rFonts w:ascii="Garamond" w:eastAsia="Times New Roman" w:hAnsi="Garamond" w:cs="Calibri"/>
          <w:bCs/>
          <w:iCs/>
          <w:sz w:val="24"/>
          <w:szCs w:val="24"/>
        </w:rPr>
        <w:t>testifies to teachers</w:t>
      </w:r>
      <w:r w:rsidR="00152619" w:rsidRPr="009833BC">
        <w:rPr>
          <w:rFonts w:ascii="Garamond" w:eastAsia="Times New Roman" w:hAnsi="Garamond" w:cs="Calibri"/>
          <w:bCs/>
          <w:iCs/>
          <w:sz w:val="24"/>
          <w:szCs w:val="24"/>
        </w:rPr>
        <w:t>’</w:t>
      </w:r>
      <w:r w:rsidR="00B543AE" w:rsidRPr="009833BC">
        <w:rPr>
          <w:rFonts w:ascii="Garamond" w:eastAsia="Times New Roman" w:hAnsi="Garamond" w:cs="Calibri"/>
          <w:bCs/>
          <w:iCs/>
          <w:sz w:val="24"/>
          <w:szCs w:val="24"/>
        </w:rPr>
        <w:t xml:space="preserve"> awareness about the importance of applying appropriate and specific teaching strategies and methods in realising learning goals.</w:t>
      </w:r>
      <w:r w:rsidR="00362F80" w:rsidRPr="009833BC">
        <w:rPr>
          <w:rFonts w:ascii="Garamond" w:eastAsia="Times New Roman" w:hAnsi="Garamond" w:cs="Calibri"/>
          <w:bCs/>
          <w:iCs/>
          <w:sz w:val="24"/>
          <w:szCs w:val="24"/>
        </w:rPr>
        <w:t xml:space="preserve"> </w:t>
      </w:r>
      <w:r w:rsidR="00BC6083" w:rsidRPr="009833BC">
        <w:rPr>
          <w:rFonts w:ascii="Garamond" w:hAnsi="Garamond"/>
          <w:sz w:val="24"/>
          <w:szCs w:val="24"/>
        </w:rPr>
        <w:t>On the other hand, teachers are confronted with the difficult task to translate abstract new curriculum principles into a meaningful seque</w:t>
      </w:r>
      <w:r w:rsidR="00C4525F">
        <w:rPr>
          <w:rFonts w:ascii="Garamond" w:hAnsi="Garamond"/>
          <w:sz w:val="24"/>
          <w:szCs w:val="24"/>
        </w:rPr>
        <w:t>nce of authentic learning tasks</w:t>
      </w:r>
      <w:r w:rsidR="00BC6083" w:rsidRPr="009833BC">
        <w:rPr>
          <w:rFonts w:ascii="Garamond" w:hAnsi="Garamond"/>
          <w:sz w:val="24"/>
          <w:szCs w:val="24"/>
        </w:rPr>
        <w:t xml:space="preserve"> (</w:t>
      </w:r>
      <w:r w:rsidR="00156500" w:rsidRPr="009833BC">
        <w:rPr>
          <w:rFonts w:ascii="Garamond" w:hAnsi="Garamond"/>
          <w:sz w:val="24"/>
          <w:szCs w:val="24"/>
        </w:rPr>
        <w:t>H</w:t>
      </w:r>
      <w:r w:rsidR="00BC6083" w:rsidRPr="009833BC">
        <w:rPr>
          <w:rFonts w:ascii="Garamond" w:hAnsi="Garamond"/>
          <w:sz w:val="24"/>
          <w:szCs w:val="24"/>
        </w:rPr>
        <w:t>oogveld</w:t>
      </w:r>
      <w:r w:rsidR="00032CAC" w:rsidRPr="009833BC">
        <w:rPr>
          <w:rFonts w:ascii="Garamond" w:hAnsi="Garamond"/>
          <w:sz w:val="24"/>
          <w:szCs w:val="24"/>
        </w:rPr>
        <w:t xml:space="preserve">, </w:t>
      </w:r>
      <w:r w:rsidR="003F3D0B" w:rsidRPr="009833BC">
        <w:rPr>
          <w:rFonts w:ascii="Garamond" w:hAnsi="Garamond"/>
          <w:sz w:val="24"/>
          <w:szCs w:val="24"/>
        </w:rPr>
        <w:t xml:space="preserve">Paas </w:t>
      </w:r>
      <w:r w:rsidR="00032CAC" w:rsidRPr="009833BC">
        <w:rPr>
          <w:rFonts w:ascii="Garamond" w:hAnsi="Garamond"/>
          <w:sz w:val="24"/>
          <w:szCs w:val="24"/>
        </w:rPr>
        <w:t>&amp;</w:t>
      </w:r>
      <w:r w:rsidR="00362F80" w:rsidRPr="009833BC">
        <w:rPr>
          <w:rFonts w:ascii="Garamond" w:hAnsi="Garamond"/>
          <w:sz w:val="24"/>
          <w:szCs w:val="24"/>
        </w:rPr>
        <w:t xml:space="preserve"> </w:t>
      </w:r>
      <w:r w:rsidR="00032CAC" w:rsidRPr="009833BC">
        <w:rPr>
          <w:rFonts w:ascii="Garamond" w:hAnsi="Garamond"/>
          <w:bCs/>
          <w:sz w:val="24"/>
          <w:szCs w:val="24"/>
        </w:rPr>
        <w:t>Jochems, 2005</w:t>
      </w:r>
      <w:r w:rsidR="00D01141" w:rsidRPr="009833BC">
        <w:rPr>
          <w:rFonts w:ascii="Garamond" w:hAnsi="Garamond"/>
          <w:sz w:val="24"/>
          <w:szCs w:val="24"/>
        </w:rPr>
        <w:t>)</w:t>
      </w:r>
      <w:r w:rsidR="00BC6083" w:rsidRPr="009833BC">
        <w:rPr>
          <w:rFonts w:ascii="Garamond" w:eastAsia="Times New Roman" w:hAnsi="Garamond" w:cs="Calibri"/>
          <w:sz w:val="24"/>
          <w:szCs w:val="24"/>
        </w:rPr>
        <w:t>, which is also one of the most difficult aspects of designing programs for further teachers</w:t>
      </w:r>
      <w:r w:rsidR="00152619" w:rsidRPr="009833BC">
        <w:rPr>
          <w:rFonts w:ascii="Garamond" w:eastAsia="Times New Roman" w:hAnsi="Garamond" w:cs="Calibri"/>
          <w:sz w:val="24"/>
          <w:szCs w:val="24"/>
        </w:rPr>
        <w:t>’</w:t>
      </w:r>
      <w:r w:rsidR="00BC6083" w:rsidRPr="009833BC">
        <w:rPr>
          <w:rFonts w:ascii="Garamond" w:eastAsia="Times New Roman" w:hAnsi="Garamond" w:cs="Calibri"/>
          <w:sz w:val="24"/>
          <w:szCs w:val="24"/>
        </w:rPr>
        <w:t xml:space="preserve"> professional </w:t>
      </w:r>
      <w:r w:rsidR="00BC6083" w:rsidRPr="009833BC">
        <w:rPr>
          <w:rFonts w:ascii="Garamond" w:eastAsia="Times New Roman" w:hAnsi="Garamond" w:cs="Calibri"/>
          <w:sz w:val="24"/>
          <w:szCs w:val="24"/>
        </w:rPr>
        <w:lastRenderedPageBreak/>
        <w:t xml:space="preserve">development </w:t>
      </w:r>
      <w:r w:rsidR="00C374C9" w:rsidRPr="009833BC">
        <w:rPr>
          <w:rFonts w:ascii="Garamond" w:eastAsia="Calibri" w:hAnsi="Garamond" w:cs="Calibri"/>
          <w:bCs/>
          <w:iCs/>
          <w:sz w:val="24"/>
          <w:szCs w:val="24"/>
        </w:rPr>
        <w:t>(Darling-Hammond, 2006)</w:t>
      </w:r>
      <w:r w:rsidR="00C374C9" w:rsidRPr="009833BC">
        <w:rPr>
          <w:rFonts w:ascii="Garamond" w:hAnsi="Garamond"/>
          <w:sz w:val="24"/>
          <w:szCs w:val="24"/>
        </w:rPr>
        <w:t xml:space="preserve">. </w:t>
      </w:r>
      <w:r w:rsidR="00B543AE" w:rsidRPr="009833BC">
        <w:rPr>
          <w:rFonts w:ascii="Garamond" w:eastAsia="Times New Roman" w:hAnsi="Garamond" w:cs="Calibri"/>
          <w:sz w:val="24"/>
          <w:szCs w:val="24"/>
        </w:rPr>
        <w:t>One</w:t>
      </w:r>
      <w:r w:rsidR="00AB196B" w:rsidRPr="009833BC">
        <w:rPr>
          <w:rFonts w:ascii="Garamond" w:eastAsia="Times New Roman" w:hAnsi="Garamond" w:cs="Calibri"/>
          <w:sz w:val="24"/>
          <w:szCs w:val="24"/>
        </w:rPr>
        <w:t xml:space="preserve"> fifth of students and a slightly smaller number of teachers (14</w:t>
      </w:r>
      <w:r w:rsidR="00152619" w:rsidRPr="009833BC">
        <w:rPr>
          <w:rFonts w:ascii="Garamond" w:eastAsia="Times New Roman" w:hAnsi="Garamond" w:cs="Calibri"/>
          <w:sz w:val="24"/>
          <w:szCs w:val="24"/>
        </w:rPr>
        <w:t xml:space="preserve"> </w:t>
      </w:r>
      <w:r w:rsidR="00AB196B" w:rsidRPr="009833BC">
        <w:rPr>
          <w:rFonts w:ascii="Garamond" w:eastAsia="Times New Roman" w:hAnsi="Garamond" w:cs="Calibri"/>
          <w:sz w:val="24"/>
          <w:szCs w:val="24"/>
        </w:rPr>
        <w:t xml:space="preserve">%) </w:t>
      </w:r>
      <w:r w:rsidR="00B543AE" w:rsidRPr="009833BC">
        <w:rPr>
          <w:rFonts w:ascii="Garamond" w:eastAsia="Times New Roman" w:hAnsi="Garamond" w:cs="Calibri"/>
          <w:sz w:val="24"/>
          <w:szCs w:val="24"/>
        </w:rPr>
        <w:t>think</w:t>
      </w:r>
      <w:r w:rsidR="00AB196B" w:rsidRPr="009833BC">
        <w:rPr>
          <w:rFonts w:ascii="Garamond" w:eastAsia="Times New Roman" w:hAnsi="Garamond" w:cs="Calibri"/>
          <w:sz w:val="24"/>
          <w:szCs w:val="24"/>
        </w:rPr>
        <w:t xml:space="preserve"> that more time should be paid to</w:t>
      </w:r>
      <w:r w:rsidR="00B543AE" w:rsidRPr="009833BC">
        <w:rPr>
          <w:rFonts w:ascii="Garamond" w:eastAsia="Times New Roman" w:hAnsi="Garamond" w:cs="Calibri"/>
          <w:sz w:val="24"/>
          <w:szCs w:val="24"/>
        </w:rPr>
        <w:t xml:space="preserve"> the acquisition of knowledge in</w:t>
      </w:r>
      <w:r w:rsidR="00AB196B" w:rsidRPr="009833BC">
        <w:rPr>
          <w:rFonts w:ascii="Garamond" w:eastAsia="Times New Roman" w:hAnsi="Garamond" w:cs="Calibri"/>
          <w:sz w:val="24"/>
          <w:szCs w:val="24"/>
        </w:rPr>
        <w:t xml:space="preserve"> the subject</w:t>
      </w:r>
      <w:r w:rsidR="005244EB" w:rsidRPr="009833BC">
        <w:rPr>
          <w:rFonts w:ascii="Garamond" w:eastAsia="Times New Roman" w:hAnsi="Garamond" w:cs="Calibri"/>
          <w:sz w:val="24"/>
          <w:szCs w:val="24"/>
        </w:rPr>
        <w:t>-specific</w:t>
      </w:r>
      <w:r w:rsidR="00AB196B" w:rsidRPr="009833BC">
        <w:rPr>
          <w:rFonts w:ascii="Garamond" w:eastAsia="Times New Roman" w:hAnsi="Garamond" w:cs="Calibri"/>
          <w:sz w:val="24"/>
          <w:szCs w:val="24"/>
        </w:rPr>
        <w:t xml:space="preserve"> content (</w:t>
      </w:r>
      <w:r w:rsidR="005244EB" w:rsidRPr="009833BC">
        <w:rPr>
          <w:rFonts w:ascii="Garamond" w:eastAsia="Times New Roman" w:hAnsi="Garamond" w:cs="Calibri"/>
          <w:sz w:val="24"/>
          <w:szCs w:val="24"/>
        </w:rPr>
        <w:t xml:space="preserve">visual </w:t>
      </w:r>
      <w:r w:rsidR="00AB196B" w:rsidRPr="009833BC">
        <w:rPr>
          <w:rFonts w:ascii="Garamond" w:eastAsia="Times New Roman" w:hAnsi="Garamond" w:cs="Calibri"/>
          <w:sz w:val="24"/>
          <w:szCs w:val="24"/>
        </w:rPr>
        <w:t>art</w:t>
      </w:r>
      <w:r w:rsidR="005244EB" w:rsidRPr="009833BC">
        <w:rPr>
          <w:rFonts w:ascii="Garamond" w:eastAsia="Times New Roman" w:hAnsi="Garamond" w:cs="Calibri"/>
          <w:sz w:val="24"/>
          <w:szCs w:val="24"/>
        </w:rPr>
        <w:t>s</w:t>
      </w:r>
      <w:r w:rsidR="00AB196B" w:rsidRPr="009833BC">
        <w:rPr>
          <w:rFonts w:ascii="Garamond" w:eastAsia="Times New Roman" w:hAnsi="Garamond" w:cs="Calibri"/>
          <w:sz w:val="24"/>
          <w:szCs w:val="24"/>
        </w:rPr>
        <w:t xml:space="preserve"> theory, </w:t>
      </w:r>
      <w:r w:rsidR="005244EB" w:rsidRPr="009833BC">
        <w:rPr>
          <w:rFonts w:ascii="Garamond" w:eastAsia="Times New Roman" w:hAnsi="Garamond" w:cs="Calibri"/>
          <w:sz w:val="24"/>
          <w:szCs w:val="24"/>
        </w:rPr>
        <w:t xml:space="preserve">visual </w:t>
      </w:r>
      <w:r w:rsidR="00AB196B" w:rsidRPr="009833BC">
        <w:rPr>
          <w:rFonts w:ascii="Garamond" w:eastAsia="Times New Roman" w:hAnsi="Garamond" w:cs="Calibri"/>
          <w:sz w:val="24"/>
          <w:szCs w:val="24"/>
        </w:rPr>
        <w:t>art</w:t>
      </w:r>
      <w:r w:rsidR="005244EB" w:rsidRPr="009833BC">
        <w:rPr>
          <w:rFonts w:ascii="Garamond" w:eastAsia="Times New Roman" w:hAnsi="Garamond" w:cs="Calibri"/>
          <w:sz w:val="24"/>
          <w:szCs w:val="24"/>
        </w:rPr>
        <w:t>s</w:t>
      </w:r>
      <w:r w:rsidR="00AB196B" w:rsidRPr="009833BC">
        <w:rPr>
          <w:rFonts w:ascii="Garamond" w:eastAsia="Times New Roman" w:hAnsi="Garamond" w:cs="Calibri"/>
          <w:sz w:val="24"/>
          <w:szCs w:val="24"/>
        </w:rPr>
        <w:t xml:space="preserve"> history ...). </w:t>
      </w:r>
      <w:r w:rsidR="005244EB" w:rsidRPr="009833BC">
        <w:rPr>
          <w:rFonts w:ascii="Garamond" w:eastAsia="Times New Roman" w:hAnsi="Garamond" w:cs="Calibri"/>
          <w:bCs/>
          <w:iCs/>
          <w:sz w:val="24"/>
          <w:szCs w:val="24"/>
        </w:rPr>
        <w:t>The assumption is</w:t>
      </w:r>
      <w:r w:rsidR="00032CAC" w:rsidRPr="009833BC">
        <w:rPr>
          <w:rFonts w:ascii="Garamond" w:eastAsia="Times New Roman" w:hAnsi="Garamond" w:cs="Calibri"/>
          <w:bCs/>
          <w:iCs/>
          <w:sz w:val="24"/>
          <w:szCs w:val="24"/>
        </w:rPr>
        <w:t xml:space="preserve"> that </w:t>
      </w:r>
      <w:r w:rsidR="00D01141" w:rsidRPr="009833BC">
        <w:rPr>
          <w:rFonts w:ascii="Garamond" w:eastAsia="Times New Roman" w:hAnsi="Garamond" w:cs="Calibri"/>
          <w:bCs/>
          <w:iCs/>
          <w:sz w:val="24"/>
          <w:szCs w:val="24"/>
        </w:rPr>
        <w:t xml:space="preserve">the </w:t>
      </w:r>
      <w:r w:rsidR="00032CAC" w:rsidRPr="009833BC">
        <w:rPr>
          <w:rFonts w:ascii="Garamond" w:eastAsia="Times New Roman" w:hAnsi="Garamond" w:cs="Calibri"/>
          <w:bCs/>
          <w:iCs/>
          <w:sz w:val="24"/>
          <w:szCs w:val="24"/>
        </w:rPr>
        <w:t>lesser percentage of the participants who chose this statement</w:t>
      </w:r>
      <w:r w:rsidR="005244EB" w:rsidRPr="009833BC">
        <w:rPr>
          <w:rFonts w:ascii="Garamond" w:eastAsia="Times New Roman" w:hAnsi="Garamond" w:cs="Calibri"/>
          <w:bCs/>
          <w:iCs/>
          <w:sz w:val="24"/>
          <w:szCs w:val="24"/>
        </w:rPr>
        <w:t xml:space="preserve"> mean</w:t>
      </w:r>
      <w:r w:rsidR="00032CAC" w:rsidRPr="009833BC">
        <w:rPr>
          <w:rFonts w:ascii="Garamond" w:eastAsia="Times New Roman" w:hAnsi="Garamond" w:cs="Calibri"/>
          <w:bCs/>
          <w:iCs/>
          <w:sz w:val="24"/>
          <w:szCs w:val="24"/>
        </w:rPr>
        <w:t>s</w:t>
      </w:r>
      <w:r w:rsidR="00362F80" w:rsidRPr="009833BC">
        <w:rPr>
          <w:rFonts w:ascii="Garamond" w:eastAsia="Times New Roman" w:hAnsi="Garamond" w:cs="Calibri"/>
          <w:bCs/>
          <w:iCs/>
          <w:sz w:val="24"/>
          <w:szCs w:val="24"/>
        </w:rPr>
        <w:t xml:space="preserve"> </w:t>
      </w:r>
      <w:r w:rsidR="00032CAC" w:rsidRPr="009833BC">
        <w:rPr>
          <w:rFonts w:ascii="Garamond" w:eastAsia="Times New Roman" w:hAnsi="Garamond" w:cs="Calibri"/>
          <w:bCs/>
          <w:iCs/>
          <w:sz w:val="24"/>
          <w:szCs w:val="24"/>
        </w:rPr>
        <w:t xml:space="preserve">that </w:t>
      </w:r>
      <w:r w:rsidR="005244EB" w:rsidRPr="009833BC">
        <w:rPr>
          <w:rFonts w:ascii="Garamond" w:eastAsia="Times New Roman" w:hAnsi="Garamond" w:cs="Calibri"/>
          <w:bCs/>
          <w:iCs/>
          <w:sz w:val="24"/>
          <w:szCs w:val="24"/>
        </w:rPr>
        <w:t xml:space="preserve">they consider </w:t>
      </w:r>
      <w:r w:rsidR="00032CAC" w:rsidRPr="009833BC">
        <w:rPr>
          <w:rFonts w:ascii="Garamond" w:eastAsia="Times New Roman" w:hAnsi="Garamond" w:cs="Calibri"/>
          <w:bCs/>
          <w:iCs/>
          <w:sz w:val="24"/>
          <w:szCs w:val="24"/>
        </w:rPr>
        <w:t xml:space="preserve">the given areas </w:t>
      </w:r>
      <w:r w:rsidR="005244EB" w:rsidRPr="009833BC">
        <w:rPr>
          <w:rFonts w:ascii="Garamond" w:eastAsia="Times New Roman" w:hAnsi="Garamond" w:cs="Calibri"/>
          <w:bCs/>
          <w:iCs/>
          <w:sz w:val="24"/>
          <w:szCs w:val="24"/>
        </w:rPr>
        <w:t>to be less important for successful teaching</w:t>
      </w:r>
      <w:r w:rsidR="00B65080" w:rsidRPr="00B65080">
        <w:rPr>
          <w:rFonts w:ascii="Garamond" w:eastAsia="Times New Roman" w:hAnsi="Garamond" w:cs="Calibri"/>
          <w:bCs/>
          <w:iCs/>
          <w:sz w:val="24"/>
          <w:szCs w:val="24"/>
        </w:rPr>
        <w:t xml:space="preserve"> </w:t>
      </w:r>
      <w:r w:rsidR="00B65080" w:rsidRPr="009833BC">
        <w:rPr>
          <w:rFonts w:ascii="Garamond" w:eastAsia="Times New Roman" w:hAnsi="Garamond" w:cs="Calibri"/>
          <w:bCs/>
          <w:iCs/>
          <w:sz w:val="24"/>
          <w:szCs w:val="24"/>
        </w:rPr>
        <w:t>visual arts</w:t>
      </w:r>
      <w:r w:rsidR="00B65080">
        <w:rPr>
          <w:rFonts w:ascii="Garamond" w:eastAsia="Times New Roman" w:hAnsi="Garamond" w:cs="Calibri"/>
          <w:bCs/>
          <w:iCs/>
          <w:sz w:val="24"/>
          <w:szCs w:val="24"/>
        </w:rPr>
        <w:t xml:space="preserve"> classes</w:t>
      </w:r>
      <w:r w:rsidR="005244EB" w:rsidRPr="009833BC">
        <w:rPr>
          <w:rFonts w:ascii="Garamond" w:eastAsia="Times New Roman" w:hAnsi="Garamond" w:cs="Calibri"/>
          <w:bCs/>
          <w:iCs/>
          <w:sz w:val="24"/>
          <w:szCs w:val="24"/>
        </w:rPr>
        <w:t xml:space="preserve">. </w:t>
      </w:r>
      <w:r w:rsidR="00E705C9" w:rsidRPr="009833BC">
        <w:rPr>
          <w:rFonts w:ascii="Garamond" w:eastAsia="Times New Roman" w:hAnsi="Garamond" w:cs="Calibri"/>
          <w:bCs/>
          <w:iCs/>
          <w:sz w:val="24"/>
          <w:szCs w:val="24"/>
        </w:rPr>
        <w:t>Almost one third (</w:t>
      </w:r>
      <w:r w:rsidR="00AB196B" w:rsidRPr="009833BC">
        <w:rPr>
          <w:rFonts w:ascii="Garamond" w:eastAsia="Times New Roman" w:hAnsi="Garamond" w:cs="Calibri"/>
          <w:sz w:val="24"/>
          <w:szCs w:val="24"/>
        </w:rPr>
        <w:t>29.9</w:t>
      </w:r>
      <w:r w:rsidR="00152619" w:rsidRPr="009833BC">
        <w:rPr>
          <w:rFonts w:ascii="Garamond" w:eastAsia="Times New Roman" w:hAnsi="Garamond" w:cs="Calibri"/>
          <w:sz w:val="24"/>
          <w:szCs w:val="24"/>
        </w:rPr>
        <w:t xml:space="preserve"> </w:t>
      </w:r>
      <w:r w:rsidR="00AB196B" w:rsidRPr="009833BC">
        <w:rPr>
          <w:rFonts w:ascii="Garamond" w:eastAsia="Times New Roman" w:hAnsi="Garamond" w:cs="Calibri"/>
          <w:sz w:val="24"/>
          <w:szCs w:val="24"/>
        </w:rPr>
        <w:t>%</w:t>
      </w:r>
      <w:r w:rsidR="00E705C9" w:rsidRPr="009833BC">
        <w:rPr>
          <w:rFonts w:ascii="Garamond" w:eastAsia="Times New Roman" w:hAnsi="Garamond" w:cs="Calibri"/>
          <w:sz w:val="24"/>
          <w:szCs w:val="24"/>
        </w:rPr>
        <w:t>)</w:t>
      </w:r>
      <w:r w:rsidR="00AB196B" w:rsidRPr="009833BC">
        <w:rPr>
          <w:rFonts w:ascii="Garamond" w:eastAsia="Times New Roman" w:hAnsi="Garamond" w:cs="Calibri"/>
          <w:sz w:val="24"/>
          <w:szCs w:val="24"/>
        </w:rPr>
        <w:t xml:space="preserve"> of </w:t>
      </w:r>
      <w:r w:rsidR="00E705C9" w:rsidRPr="009833BC">
        <w:rPr>
          <w:rFonts w:ascii="Garamond" w:eastAsia="Times New Roman" w:hAnsi="Garamond" w:cs="Calibri"/>
          <w:sz w:val="24"/>
          <w:szCs w:val="24"/>
        </w:rPr>
        <w:t>students and only 12.6</w:t>
      </w:r>
      <w:r w:rsidR="00152619" w:rsidRPr="009833BC">
        <w:rPr>
          <w:rFonts w:ascii="Garamond" w:eastAsia="Times New Roman" w:hAnsi="Garamond" w:cs="Calibri"/>
          <w:sz w:val="24"/>
          <w:szCs w:val="24"/>
        </w:rPr>
        <w:t xml:space="preserve"> </w:t>
      </w:r>
      <w:r w:rsidR="00E705C9" w:rsidRPr="009833BC">
        <w:rPr>
          <w:rFonts w:ascii="Garamond" w:eastAsia="Times New Roman" w:hAnsi="Garamond" w:cs="Calibri"/>
          <w:sz w:val="24"/>
          <w:szCs w:val="24"/>
        </w:rPr>
        <w:t>% of teachers would like</w:t>
      </w:r>
      <w:r w:rsidR="00AB196B" w:rsidRPr="009833BC">
        <w:rPr>
          <w:rFonts w:ascii="Garamond" w:eastAsia="Times New Roman" w:hAnsi="Garamond" w:cs="Calibri"/>
          <w:sz w:val="24"/>
          <w:szCs w:val="24"/>
        </w:rPr>
        <w:t xml:space="preserve"> to</w:t>
      </w:r>
      <w:r w:rsidR="00362F80" w:rsidRPr="009833BC">
        <w:rPr>
          <w:rFonts w:ascii="Garamond" w:eastAsia="Times New Roman" w:hAnsi="Garamond" w:cs="Calibri"/>
          <w:sz w:val="24"/>
          <w:szCs w:val="24"/>
        </w:rPr>
        <w:t xml:space="preserve"> </w:t>
      </w:r>
      <w:r w:rsidR="00E705C9" w:rsidRPr="009833BC">
        <w:rPr>
          <w:rFonts w:ascii="Garamond" w:eastAsia="Times New Roman" w:hAnsi="Garamond" w:cs="Calibri"/>
          <w:bCs/>
          <w:iCs/>
          <w:sz w:val="24"/>
          <w:szCs w:val="24"/>
        </w:rPr>
        <w:t xml:space="preserve">find out more about the possibilities </w:t>
      </w:r>
      <w:r w:rsidR="00B65080">
        <w:rPr>
          <w:rFonts w:ascii="Garamond" w:eastAsia="Times New Roman" w:hAnsi="Garamond" w:cs="Calibri"/>
          <w:bCs/>
          <w:iCs/>
          <w:sz w:val="24"/>
          <w:szCs w:val="24"/>
        </w:rPr>
        <w:t>to connect</w:t>
      </w:r>
      <w:r w:rsidR="00E705C9" w:rsidRPr="009833BC">
        <w:rPr>
          <w:rFonts w:ascii="Garamond" w:eastAsia="Times New Roman" w:hAnsi="Garamond" w:cs="Calibri"/>
          <w:bCs/>
          <w:iCs/>
          <w:sz w:val="24"/>
          <w:szCs w:val="24"/>
        </w:rPr>
        <w:t xml:space="preserve"> </w:t>
      </w:r>
      <w:r w:rsidR="00B65080">
        <w:rPr>
          <w:rFonts w:ascii="Garamond" w:eastAsia="Times New Roman" w:hAnsi="Garamond" w:cs="Calibri"/>
          <w:bCs/>
          <w:iCs/>
          <w:sz w:val="24"/>
          <w:szCs w:val="24"/>
        </w:rPr>
        <w:t xml:space="preserve">visual </w:t>
      </w:r>
      <w:r w:rsidR="00E705C9" w:rsidRPr="009833BC">
        <w:rPr>
          <w:rFonts w:ascii="Garamond" w:eastAsia="Times New Roman" w:hAnsi="Garamond" w:cs="Calibri"/>
          <w:bCs/>
          <w:iCs/>
          <w:sz w:val="24"/>
          <w:szCs w:val="24"/>
        </w:rPr>
        <w:t>art</w:t>
      </w:r>
      <w:r w:rsidR="00B65080">
        <w:rPr>
          <w:rFonts w:ascii="Garamond" w:eastAsia="Times New Roman" w:hAnsi="Garamond" w:cs="Calibri"/>
          <w:bCs/>
          <w:iCs/>
          <w:sz w:val="24"/>
          <w:szCs w:val="24"/>
        </w:rPr>
        <w:t>s</w:t>
      </w:r>
      <w:r w:rsidR="00E705C9" w:rsidRPr="009833BC">
        <w:rPr>
          <w:rFonts w:ascii="Garamond" w:eastAsia="Times New Roman" w:hAnsi="Garamond" w:cs="Calibri"/>
          <w:bCs/>
          <w:iCs/>
          <w:sz w:val="24"/>
          <w:szCs w:val="24"/>
        </w:rPr>
        <w:t xml:space="preserve"> content wit</w:t>
      </w:r>
      <w:r w:rsidR="00D01141" w:rsidRPr="009833BC">
        <w:rPr>
          <w:rFonts w:ascii="Garamond" w:eastAsia="Times New Roman" w:hAnsi="Garamond" w:cs="Calibri"/>
          <w:bCs/>
          <w:iCs/>
          <w:sz w:val="24"/>
          <w:szCs w:val="24"/>
        </w:rPr>
        <w:t>h other subjects' contents</w:t>
      </w:r>
      <w:r w:rsidR="00AB196B" w:rsidRPr="009833BC">
        <w:rPr>
          <w:rFonts w:ascii="Garamond" w:eastAsia="Times New Roman" w:hAnsi="Garamond" w:cs="Calibri"/>
          <w:sz w:val="24"/>
          <w:szCs w:val="24"/>
        </w:rPr>
        <w:t xml:space="preserve">. </w:t>
      </w:r>
      <w:r w:rsidR="00251310" w:rsidRPr="009833BC">
        <w:rPr>
          <w:rFonts w:ascii="Garamond" w:eastAsia="Times New Roman" w:hAnsi="Garamond" w:cs="Calibri"/>
          <w:bCs/>
          <w:iCs/>
          <w:sz w:val="24"/>
          <w:szCs w:val="24"/>
        </w:rPr>
        <w:t xml:space="preserve">Research has shown that </w:t>
      </w:r>
      <w:r w:rsidR="00D01141" w:rsidRPr="009833BC">
        <w:rPr>
          <w:rFonts w:ascii="Garamond" w:eastAsia="Times New Roman" w:hAnsi="Garamond" w:cs="Calibri"/>
          <w:bCs/>
          <w:iCs/>
          <w:sz w:val="24"/>
          <w:szCs w:val="24"/>
        </w:rPr>
        <w:t xml:space="preserve">most </w:t>
      </w:r>
      <w:r w:rsidR="00251310" w:rsidRPr="009833BC">
        <w:rPr>
          <w:rFonts w:ascii="Garamond" w:eastAsia="Times New Roman" w:hAnsi="Garamond" w:cs="Calibri"/>
          <w:bCs/>
          <w:iCs/>
          <w:sz w:val="24"/>
          <w:szCs w:val="24"/>
        </w:rPr>
        <w:t xml:space="preserve">teachers use a method of linking </w:t>
      </w:r>
      <w:r w:rsidR="00B65080" w:rsidRPr="00B65080">
        <w:rPr>
          <w:rFonts w:ascii="Garamond" w:eastAsia="Times New Roman" w:hAnsi="Garamond" w:cs="Calibri"/>
          <w:bCs/>
          <w:iCs/>
          <w:sz w:val="24"/>
          <w:szCs w:val="24"/>
        </w:rPr>
        <w:t xml:space="preserve">visual arts </w:t>
      </w:r>
      <w:r w:rsidR="00251310" w:rsidRPr="009833BC">
        <w:rPr>
          <w:rFonts w:ascii="Garamond" w:eastAsia="Times New Roman" w:hAnsi="Garamond" w:cs="Calibri"/>
          <w:bCs/>
          <w:iCs/>
          <w:sz w:val="24"/>
          <w:szCs w:val="24"/>
        </w:rPr>
        <w:t xml:space="preserve">contents with other subject's contents </w:t>
      </w:r>
      <w:r w:rsidR="00D01141" w:rsidRPr="009833BC">
        <w:rPr>
          <w:rFonts w:ascii="Garamond" w:eastAsia="Times New Roman" w:hAnsi="Garamond" w:cs="Calibri"/>
          <w:bCs/>
          <w:iCs/>
          <w:sz w:val="24"/>
          <w:szCs w:val="24"/>
        </w:rPr>
        <w:t>very often</w:t>
      </w:r>
      <w:r w:rsidR="00B65080">
        <w:rPr>
          <w:rFonts w:ascii="Garamond" w:eastAsia="Times New Roman" w:hAnsi="Garamond" w:cs="Calibri"/>
          <w:bCs/>
          <w:iCs/>
          <w:sz w:val="24"/>
          <w:szCs w:val="24"/>
        </w:rPr>
        <w:t xml:space="preserve"> </w:t>
      </w:r>
      <w:r w:rsidR="00B65080" w:rsidRPr="009833BC">
        <w:rPr>
          <w:rFonts w:ascii="Garamond" w:eastAsia="Times New Roman" w:hAnsi="Garamond" w:cs="Calibri"/>
          <w:bCs/>
          <w:iCs/>
          <w:sz w:val="24"/>
          <w:szCs w:val="24"/>
        </w:rPr>
        <w:t>(Tomljenović, 2016)</w:t>
      </w:r>
      <w:r w:rsidR="00C4525F">
        <w:rPr>
          <w:rFonts w:ascii="Garamond" w:eastAsia="Times New Roman" w:hAnsi="Garamond" w:cs="Calibri"/>
          <w:bCs/>
          <w:iCs/>
          <w:sz w:val="24"/>
          <w:szCs w:val="24"/>
        </w:rPr>
        <w:t>. This fact</w:t>
      </w:r>
      <w:r w:rsidR="00251310" w:rsidRPr="009833BC">
        <w:rPr>
          <w:rFonts w:ascii="Garamond" w:eastAsia="Times New Roman" w:hAnsi="Garamond" w:cs="Calibri"/>
          <w:bCs/>
          <w:iCs/>
          <w:sz w:val="24"/>
          <w:szCs w:val="24"/>
        </w:rPr>
        <w:t xml:space="preserve"> leads to the confirmation of highly interdisciplinary nature of visual arts classes, that are the in-service teachers aware of.</w:t>
      </w:r>
      <w:r w:rsidR="00C4525F">
        <w:rPr>
          <w:rFonts w:ascii="Garamond" w:eastAsia="Times New Roman" w:hAnsi="Garamond" w:cs="Calibri"/>
          <w:bCs/>
          <w:iCs/>
          <w:sz w:val="24"/>
          <w:szCs w:val="24"/>
        </w:rPr>
        <w:t xml:space="preserve"> </w:t>
      </w:r>
      <w:r w:rsidR="007B1CFF" w:rsidRPr="009833BC">
        <w:rPr>
          <w:rFonts w:ascii="Garamond" w:eastAsia="Times New Roman" w:hAnsi="Garamond" w:cs="Calibri"/>
          <w:sz w:val="24"/>
          <w:szCs w:val="24"/>
        </w:rPr>
        <w:t xml:space="preserve">A very small </w:t>
      </w:r>
      <w:r w:rsidR="007B1CFF" w:rsidRPr="009833BC">
        <w:rPr>
          <w:rFonts w:ascii="Garamond" w:eastAsia="Times New Roman" w:hAnsi="Garamond" w:cs="Calibri"/>
          <w:bCs/>
          <w:iCs/>
          <w:sz w:val="24"/>
          <w:szCs w:val="24"/>
        </w:rPr>
        <w:t>percentage</w:t>
      </w:r>
      <w:r w:rsidR="007B1CFF" w:rsidRPr="009833BC">
        <w:rPr>
          <w:rFonts w:ascii="Garamond" w:eastAsia="Times New Roman" w:hAnsi="Garamond" w:cs="Calibri"/>
          <w:sz w:val="24"/>
          <w:szCs w:val="24"/>
        </w:rPr>
        <w:t xml:space="preserve"> of students (3</w:t>
      </w:r>
      <w:r w:rsidR="00152619" w:rsidRPr="009833BC">
        <w:rPr>
          <w:rFonts w:ascii="Garamond" w:eastAsia="Times New Roman" w:hAnsi="Garamond" w:cs="Calibri"/>
          <w:sz w:val="24"/>
          <w:szCs w:val="24"/>
        </w:rPr>
        <w:t xml:space="preserve"> </w:t>
      </w:r>
      <w:r w:rsidR="007B1CFF" w:rsidRPr="009833BC">
        <w:rPr>
          <w:rFonts w:ascii="Garamond" w:eastAsia="Times New Roman" w:hAnsi="Garamond" w:cs="Calibri"/>
          <w:sz w:val="24"/>
          <w:szCs w:val="24"/>
        </w:rPr>
        <w:t>%) and teachers (2.1</w:t>
      </w:r>
      <w:r w:rsidR="00152619" w:rsidRPr="009833BC">
        <w:rPr>
          <w:rFonts w:ascii="Garamond" w:eastAsia="Times New Roman" w:hAnsi="Garamond" w:cs="Calibri"/>
          <w:sz w:val="24"/>
          <w:szCs w:val="24"/>
        </w:rPr>
        <w:t xml:space="preserve"> </w:t>
      </w:r>
      <w:r w:rsidR="007B1CFF" w:rsidRPr="009833BC">
        <w:rPr>
          <w:rFonts w:ascii="Garamond" w:eastAsia="Times New Roman" w:hAnsi="Garamond" w:cs="Calibri"/>
          <w:sz w:val="24"/>
          <w:szCs w:val="24"/>
        </w:rPr>
        <w:t>%) thinks that study programs do not need to modify or supplement.</w:t>
      </w:r>
    </w:p>
    <w:p w:rsidR="00156500" w:rsidRPr="009833BC" w:rsidRDefault="00AB196B" w:rsidP="003F7B17">
      <w:pPr>
        <w:spacing w:after="0" w:line="240" w:lineRule="auto"/>
        <w:ind w:left="567" w:hanging="567"/>
        <w:jc w:val="both"/>
        <w:rPr>
          <w:rFonts w:ascii="Garamond" w:eastAsia="Calibri" w:hAnsi="Garamond" w:cs="Times New Roman"/>
          <w:i/>
          <w:spacing w:val="-6"/>
          <w:sz w:val="20"/>
          <w:szCs w:val="24"/>
          <w:lang w:val="en-US"/>
        </w:rPr>
      </w:pPr>
      <w:r w:rsidRPr="009833BC">
        <w:rPr>
          <w:rFonts w:ascii="Garamond" w:eastAsia="Calibri" w:hAnsi="Garamond" w:cs="Times New Roman"/>
          <w:i/>
          <w:spacing w:val="-6"/>
          <w:sz w:val="20"/>
          <w:szCs w:val="24"/>
          <w:lang w:val="en-US"/>
        </w:rPr>
        <w:t xml:space="preserve">Table 3: </w:t>
      </w:r>
      <w:r w:rsidR="003F7B17">
        <w:rPr>
          <w:rFonts w:ascii="Garamond" w:eastAsia="Calibri" w:hAnsi="Garamond" w:cs="Times New Roman"/>
          <w:i/>
          <w:spacing w:val="-6"/>
          <w:sz w:val="20"/>
          <w:szCs w:val="24"/>
          <w:lang w:val="en-US"/>
        </w:rPr>
        <w:tab/>
      </w:r>
      <w:r w:rsidR="00156500" w:rsidRPr="003F7B17">
        <w:rPr>
          <w:rFonts w:ascii="Garamond" w:eastAsia="Calibri" w:hAnsi="Garamond" w:cs="Times New Roman"/>
          <w:spacing w:val="-6"/>
          <w:sz w:val="20"/>
          <w:szCs w:val="24"/>
          <w:lang w:val="en-US"/>
        </w:rPr>
        <w:t xml:space="preserve">The students' and teachers' </w:t>
      </w:r>
      <w:r w:rsidR="00151CF8" w:rsidRPr="003F7B17">
        <w:rPr>
          <w:rFonts w:ascii="Garamond" w:eastAsia="Calibri" w:hAnsi="Garamond" w:cs="Times New Roman"/>
          <w:spacing w:val="-6"/>
          <w:sz w:val="20"/>
          <w:szCs w:val="24"/>
          <w:lang w:val="en-US"/>
        </w:rPr>
        <w:t>perception of influence of their preferences for visual arts on their motivation to mastering the visual arts contents, i.e. on teaching visual arts classes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388"/>
        <w:gridCol w:w="1365"/>
        <w:gridCol w:w="1388"/>
        <w:gridCol w:w="1363"/>
      </w:tblGrid>
      <w:tr w:rsidR="00156500" w:rsidRPr="003F7B17" w:rsidTr="003F7B17">
        <w:trPr>
          <w:trHeight w:val="240"/>
          <w:jc w:val="center"/>
        </w:trPr>
        <w:tc>
          <w:tcPr>
            <w:tcW w:w="2037" w:type="pct"/>
            <w:vMerge w:val="restart"/>
          </w:tcPr>
          <w:p w:rsidR="00156500" w:rsidRPr="003F7B17" w:rsidRDefault="00156500" w:rsidP="009071E3">
            <w:pPr>
              <w:spacing w:after="0" w:line="240" w:lineRule="auto"/>
              <w:jc w:val="center"/>
              <w:rPr>
                <w:rFonts w:ascii="Garamond" w:eastAsia="Calibri" w:hAnsi="Garamond" w:cs="Times New Roman"/>
                <w:bCs/>
                <w:iCs/>
                <w:sz w:val="20"/>
                <w:szCs w:val="20"/>
              </w:rPr>
            </w:pPr>
          </w:p>
        </w:tc>
        <w:tc>
          <w:tcPr>
            <w:tcW w:w="1482" w:type="pct"/>
            <w:gridSpan w:val="2"/>
          </w:tcPr>
          <w:p w:rsidR="00156500" w:rsidRPr="003F7B17" w:rsidRDefault="00156500" w:rsidP="009071E3">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f</w:t>
            </w:r>
          </w:p>
        </w:tc>
        <w:tc>
          <w:tcPr>
            <w:tcW w:w="1482" w:type="pct"/>
            <w:gridSpan w:val="2"/>
            <w:vAlign w:val="center"/>
          </w:tcPr>
          <w:p w:rsidR="00156500" w:rsidRPr="003F7B17" w:rsidRDefault="00156500" w:rsidP="009071E3">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f%</w:t>
            </w:r>
          </w:p>
        </w:tc>
      </w:tr>
      <w:tr w:rsidR="00156500" w:rsidRPr="003F7B17" w:rsidTr="003F7B17">
        <w:trPr>
          <w:trHeight w:val="240"/>
          <w:jc w:val="center"/>
        </w:trPr>
        <w:tc>
          <w:tcPr>
            <w:tcW w:w="2037" w:type="pct"/>
            <w:vMerge/>
          </w:tcPr>
          <w:p w:rsidR="00156500" w:rsidRPr="003F7B17" w:rsidRDefault="00156500" w:rsidP="009071E3">
            <w:pPr>
              <w:spacing w:after="0" w:line="240" w:lineRule="auto"/>
              <w:jc w:val="both"/>
              <w:rPr>
                <w:rFonts w:ascii="Garamond" w:eastAsia="Calibri" w:hAnsi="Garamond" w:cs="Times New Roman"/>
                <w:bCs/>
                <w:iCs/>
                <w:sz w:val="20"/>
                <w:szCs w:val="20"/>
              </w:rPr>
            </w:pPr>
          </w:p>
        </w:tc>
        <w:tc>
          <w:tcPr>
            <w:tcW w:w="747" w:type="pct"/>
          </w:tcPr>
          <w:p w:rsidR="00156500" w:rsidRPr="003F7B17" w:rsidRDefault="00156500" w:rsidP="009071E3">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students</w:t>
            </w:r>
          </w:p>
        </w:tc>
        <w:tc>
          <w:tcPr>
            <w:tcW w:w="735" w:type="pct"/>
          </w:tcPr>
          <w:p w:rsidR="00156500" w:rsidRPr="003F7B17" w:rsidRDefault="00156500" w:rsidP="009071E3">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teachers</w:t>
            </w:r>
          </w:p>
        </w:tc>
        <w:tc>
          <w:tcPr>
            <w:tcW w:w="747" w:type="pct"/>
          </w:tcPr>
          <w:p w:rsidR="00156500" w:rsidRPr="003F7B17" w:rsidRDefault="00156500" w:rsidP="009071E3">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students</w:t>
            </w:r>
          </w:p>
        </w:tc>
        <w:tc>
          <w:tcPr>
            <w:tcW w:w="735" w:type="pct"/>
          </w:tcPr>
          <w:p w:rsidR="00156500" w:rsidRPr="003F7B17" w:rsidRDefault="00156500" w:rsidP="009071E3">
            <w:pPr>
              <w:spacing w:after="0" w:line="240" w:lineRule="auto"/>
              <w:jc w:val="center"/>
              <w:rPr>
                <w:rFonts w:ascii="Garamond" w:eastAsia="Calibri" w:hAnsi="Garamond" w:cs="Times New Roman"/>
                <w:bCs/>
                <w:iCs/>
                <w:sz w:val="20"/>
                <w:szCs w:val="20"/>
              </w:rPr>
            </w:pPr>
            <w:r w:rsidRPr="003F7B17">
              <w:rPr>
                <w:rFonts w:ascii="Garamond" w:eastAsia="Calibri" w:hAnsi="Garamond" w:cs="Times New Roman"/>
                <w:bCs/>
                <w:iCs/>
                <w:sz w:val="20"/>
                <w:szCs w:val="20"/>
              </w:rPr>
              <w:t>teachers</w:t>
            </w:r>
          </w:p>
        </w:tc>
      </w:tr>
      <w:tr w:rsidR="00EA70F0" w:rsidRPr="003F7B17" w:rsidTr="003F7B17">
        <w:trPr>
          <w:trHeight w:val="240"/>
          <w:jc w:val="center"/>
        </w:trPr>
        <w:tc>
          <w:tcPr>
            <w:tcW w:w="2037" w:type="pct"/>
          </w:tcPr>
          <w:p w:rsidR="00EA70F0" w:rsidRPr="003F7B17" w:rsidRDefault="00EA70F0" w:rsidP="009071E3">
            <w:pPr>
              <w:spacing w:after="0" w:line="240" w:lineRule="auto"/>
              <w:jc w:val="both"/>
              <w:rPr>
                <w:rFonts w:ascii="Garamond" w:eastAsia="Calibri" w:hAnsi="Garamond" w:cs="Times New Roman"/>
                <w:bCs/>
                <w:iCs/>
                <w:sz w:val="20"/>
                <w:szCs w:val="20"/>
              </w:rPr>
            </w:pPr>
            <w:r w:rsidRPr="003F7B17">
              <w:rPr>
                <w:rFonts w:ascii="Garamond" w:hAnsi="Garamond" w:cs="Arial"/>
                <w:sz w:val="20"/>
                <w:szCs w:val="20"/>
              </w:rPr>
              <w:t>It does not affect</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44</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31</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19,0</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21,7</w:t>
            </w:r>
          </w:p>
        </w:tc>
      </w:tr>
      <w:tr w:rsidR="00EA70F0" w:rsidRPr="003F7B17" w:rsidTr="003F7B17">
        <w:trPr>
          <w:trHeight w:val="240"/>
          <w:jc w:val="center"/>
        </w:trPr>
        <w:tc>
          <w:tcPr>
            <w:tcW w:w="2037" w:type="pct"/>
          </w:tcPr>
          <w:p w:rsidR="00EA70F0" w:rsidRPr="003F7B17" w:rsidRDefault="00EA70F0" w:rsidP="009071E3">
            <w:pPr>
              <w:spacing w:after="0" w:line="240" w:lineRule="auto"/>
              <w:jc w:val="both"/>
              <w:rPr>
                <w:rFonts w:ascii="Garamond" w:hAnsi="Garamond" w:cs="Arial"/>
                <w:sz w:val="20"/>
                <w:szCs w:val="20"/>
              </w:rPr>
            </w:pPr>
            <w:r w:rsidRPr="003F7B17">
              <w:rPr>
                <w:rFonts w:ascii="Garamond" w:hAnsi="Garamond" w:cs="Arial"/>
                <w:sz w:val="20"/>
                <w:szCs w:val="20"/>
              </w:rPr>
              <w:t>It affects to a small degree</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57</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15</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24,7</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10,5</w:t>
            </w:r>
          </w:p>
        </w:tc>
      </w:tr>
      <w:tr w:rsidR="00EA70F0" w:rsidRPr="003F7B17" w:rsidTr="003F7B17">
        <w:trPr>
          <w:trHeight w:val="240"/>
          <w:jc w:val="center"/>
        </w:trPr>
        <w:tc>
          <w:tcPr>
            <w:tcW w:w="2037" w:type="pct"/>
          </w:tcPr>
          <w:p w:rsidR="00EA70F0" w:rsidRPr="003F7B17" w:rsidRDefault="00EA70F0" w:rsidP="009071E3">
            <w:pPr>
              <w:spacing w:after="0" w:line="240" w:lineRule="auto"/>
              <w:jc w:val="both"/>
              <w:rPr>
                <w:rFonts w:ascii="Garamond" w:hAnsi="Garamond" w:cs="Arial"/>
                <w:sz w:val="20"/>
                <w:szCs w:val="20"/>
              </w:rPr>
            </w:pPr>
            <w:r w:rsidRPr="003F7B17">
              <w:rPr>
                <w:rFonts w:ascii="Garamond" w:hAnsi="Garamond" w:cs="Arial"/>
                <w:sz w:val="20"/>
                <w:szCs w:val="20"/>
              </w:rPr>
              <w:t>It affects partially</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60</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41</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26,0</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28,7</w:t>
            </w:r>
          </w:p>
        </w:tc>
      </w:tr>
      <w:tr w:rsidR="00EA70F0" w:rsidRPr="003F7B17" w:rsidTr="003F7B17">
        <w:trPr>
          <w:trHeight w:val="240"/>
          <w:jc w:val="center"/>
        </w:trPr>
        <w:tc>
          <w:tcPr>
            <w:tcW w:w="2037" w:type="pct"/>
          </w:tcPr>
          <w:p w:rsidR="00EA70F0" w:rsidRPr="003F7B17" w:rsidRDefault="00EA70F0" w:rsidP="009071E3">
            <w:pPr>
              <w:spacing w:after="0" w:line="240" w:lineRule="auto"/>
              <w:jc w:val="both"/>
              <w:rPr>
                <w:rFonts w:ascii="Garamond" w:hAnsi="Garamond" w:cs="Arial"/>
                <w:sz w:val="20"/>
                <w:szCs w:val="20"/>
              </w:rPr>
            </w:pPr>
            <w:r w:rsidRPr="003F7B17">
              <w:rPr>
                <w:rFonts w:ascii="Garamond" w:hAnsi="Garamond" w:cs="Arial"/>
                <w:sz w:val="20"/>
                <w:szCs w:val="20"/>
              </w:rPr>
              <w:t>It affects to a greater extent</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55</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41</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23,8</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28,7</w:t>
            </w:r>
          </w:p>
        </w:tc>
      </w:tr>
      <w:tr w:rsidR="00EA70F0" w:rsidRPr="003F7B17" w:rsidTr="003F7B17">
        <w:trPr>
          <w:trHeight w:val="240"/>
          <w:jc w:val="center"/>
        </w:trPr>
        <w:tc>
          <w:tcPr>
            <w:tcW w:w="2037" w:type="pct"/>
          </w:tcPr>
          <w:p w:rsidR="00EA70F0" w:rsidRPr="003F7B17" w:rsidRDefault="00EA70F0" w:rsidP="00EA70F0">
            <w:pPr>
              <w:spacing w:after="0" w:line="240" w:lineRule="auto"/>
              <w:jc w:val="both"/>
              <w:rPr>
                <w:rFonts w:ascii="Garamond" w:hAnsi="Garamond" w:cs="Arial"/>
                <w:sz w:val="20"/>
                <w:szCs w:val="20"/>
              </w:rPr>
            </w:pPr>
            <w:r w:rsidRPr="003F7B17">
              <w:rPr>
                <w:rFonts w:ascii="Garamond" w:hAnsi="Garamond" w:cs="Arial"/>
                <w:sz w:val="20"/>
                <w:szCs w:val="20"/>
              </w:rPr>
              <w:t>It affects highly</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15</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15</w:t>
            </w:r>
          </w:p>
        </w:tc>
        <w:tc>
          <w:tcPr>
            <w:tcW w:w="747"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6,5</w:t>
            </w:r>
          </w:p>
        </w:tc>
        <w:tc>
          <w:tcPr>
            <w:tcW w:w="735" w:type="pct"/>
            <w:vAlign w:val="center"/>
          </w:tcPr>
          <w:p w:rsidR="00EA70F0" w:rsidRPr="003F7B17" w:rsidRDefault="00EA70F0" w:rsidP="009071E3">
            <w:pPr>
              <w:spacing w:after="0" w:line="240" w:lineRule="auto"/>
              <w:ind w:left="60" w:right="60"/>
              <w:jc w:val="right"/>
              <w:rPr>
                <w:rFonts w:ascii="Garamond" w:hAnsi="Garamond" w:cs="Arial"/>
                <w:sz w:val="20"/>
                <w:szCs w:val="20"/>
              </w:rPr>
            </w:pPr>
            <w:r w:rsidRPr="003F7B17">
              <w:rPr>
                <w:rFonts w:ascii="Garamond" w:hAnsi="Garamond" w:cs="Arial"/>
                <w:sz w:val="20"/>
                <w:szCs w:val="20"/>
              </w:rPr>
              <w:t>10,5</w:t>
            </w:r>
          </w:p>
        </w:tc>
      </w:tr>
    </w:tbl>
    <w:p w:rsidR="005A5AE3" w:rsidRPr="009833BC" w:rsidRDefault="00EA70F0" w:rsidP="003F7B17">
      <w:pPr>
        <w:spacing w:before="240" w:after="240" w:line="240" w:lineRule="auto"/>
        <w:jc w:val="both"/>
        <w:rPr>
          <w:rFonts w:ascii="Garamond" w:eastAsia="Times New Roman" w:hAnsi="Garamond" w:cs="Calibri"/>
          <w:sz w:val="24"/>
          <w:szCs w:val="24"/>
        </w:rPr>
      </w:pPr>
      <w:r w:rsidRPr="009833BC">
        <w:rPr>
          <w:rFonts w:ascii="Garamond" w:eastAsia="Times New Roman" w:hAnsi="Garamond" w:cs="Calibri"/>
          <w:sz w:val="24"/>
          <w:szCs w:val="24"/>
        </w:rPr>
        <w:t xml:space="preserve">Analysis of the results shown in Table 3 demonstrates that </w:t>
      </w:r>
      <w:r w:rsidRPr="009833BC">
        <w:rPr>
          <w:rFonts w:ascii="Garamond" w:eastAsia="Times New Roman" w:hAnsi="Garamond" w:cs="Calibri"/>
          <w:iCs/>
          <w:sz w:val="24"/>
          <w:szCs w:val="24"/>
        </w:rPr>
        <w:t xml:space="preserve">the </w:t>
      </w:r>
      <w:r w:rsidR="00DA742F">
        <w:rPr>
          <w:rFonts w:ascii="Garamond" w:eastAsia="Times New Roman" w:hAnsi="Garamond" w:cs="Calibri"/>
          <w:iCs/>
          <w:sz w:val="24"/>
          <w:szCs w:val="24"/>
        </w:rPr>
        <w:t xml:space="preserve">personal </w:t>
      </w:r>
      <w:r w:rsidRPr="009833BC">
        <w:rPr>
          <w:rFonts w:ascii="Garamond" w:eastAsia="Times New Roman" w:hAnsi="Garamond" w:cs="Calibri"/>
          <w:iCs/>
          <w:sz w:val="24"/>
          <w:szCs w:val="24"/>
        </w:rPr>
        <w:t xml:space="preserve">preferences </w:t>
      </w:r>
      <w:r w:rsidR="00151CF8" w:rsidRPr="009833BC">
        <w:rPr>
          <w:rFonts w:ascii="Garamond" w:eastAsia="Times New Roman" w:hAnsi="Garamond" w:cs="Calibri"/>
          <w:iCs/>
          <w:sz w:val="24"/>
          <w:szCs w:val="24"/>
        </w:rPr>
        <w:t>for</w:t>
      </w:r>
      <w:r w:rsidRPr="009833BC">
        <w:rPr>
          <w:rFonts w:ascii="Garamond" w:eastAsia="Times New Roman" w:hAnsi="Garamond" w:cs="Calibri"/>
          <w:iCs/>
          <w:sz w:val="24"/>
          <w:szCs w:val="24"/>
        </w:rPr>
        <w:t xml:space="preserve"> visual arts</w:t>
      </w:r>
      <w:r w:rsidRPr="009833BC">
        <w:rPr>
          <w:rFonts w:ascii="Garamond" w:eastAsia="Times New Roman" w:hAnsi="Garamond" w:cs="Calibri"/>
          <w:sz w:val="24"/>
          <w:szCs w:val="24"/>
        </w:rPr>
        <w:t xml:space="preserve"> affect partially or to a greater extent to the motivation in mastering the educational content in the field of visual arts on more than one half of participants in both groups. The </w:t>
      </w:r>
      <w:r w:rsidR="00D33294" w:rsidRPr="009833BC">
        <w:rPr>
          <w:rFonts w:ascii="Garamond" w:eastAsia="Times New Roman" w:hAnsi="Garamond" w:cs="Calibri"/>
          <w:sz w:val="24"/>
          <w:szCs w:val="24"/>
        </w:rPr>
        <w:t>extreme</w:t>
      </w:r>
      <w:r w:rsidRPr="009833BC">
        <w:rPr>
          <w:rFonts w:ascii="Garamond" w:eastAsia="Times New Roman" w:hAnsi="Garamond" w:cs="Calibri"/>
          <w:sz w:val="24"/>
          <w:szCs w:val="24"/>
        </w:rPr>
        <w:t xml:space="preserve"> </w:t>
      </w:r>
      <w:r w:rsidR="00F04FDE" w:rsidRPr="009833BC">
        <w:rPr>
          <w:rFonts w:ascii="Garamond" w:eastAsia="Times New Roman" w:hAnsi="Garamond" w:cs="Calibri"/>
          <w:sz w:val="24"/>
          <w:szCs w:val="24"/>
        </w:rPr>
        <w:t>effect</w:t>
      </w:r>
      <w:r w:rsidRPr="009833BC">
        <w:rPr>
          <w:rFonts w:ascii="Garamond" w:eastAsia="Times New Roman" w:hAnsi="Garamond" w:cs="Calibri"/>
          <w:sz w:val="24"/>
          <w:szCs w:val="24"/>
        </w:rPr>
        <w:t xml:space="preserve"> of the mentioned tendency is present by one tenth of the teachers and slightly less percentage (6.5</w:t>
      </w:r>
      <w:r w:rsidR="00152619" w:rsidRPr="009833BC">
        <w:rPr>
          <w:rFonts w:ascii="Garamond" w:eastAsia="Times New Roman" w:hAnsi="Garamond" w:cs="Calibri"/>
          <w:sz w:val="24"/>
          <w:szCs w:val="24"/>
        </w:rPr>
        <w:t xml:space="preserve"> </w:t>
      </w:r>
      <w:r w:rsidRPr="009833BC">
        <w:rPr>
          <w:rFonts w:ascii="Garamond" w:eastAsia="Times New Roman" w:hAnsi="Garamond" w:cs="Calibri"/>
          <w:sz w:val="24"/>
          <w:szCs w:val="24"/>
        </w:rPr>
        <w:t>%) of students, while it does not affect at all on 19</w:t>
      </w:r>
      <w:r w:rsidR="00152619" w:rsidRPr="009833BC">
        <w:rPr>
          <w:rFonts w:ascii="Garamond" w:eastAsia="Times New Roman" w:hAnsi="Garamond" w:cs="Calibri"/>
          <w:sz w:val="24"/>
          <w:szCs w:val="24"/>
        </w:rPr>
        <w:t xml:space="preserve"> </w:t>
      </w:r>
      <w:r w:rsidRPr="009833BC">
        <w:rPr>
          <w:rFonts w:ascii="Garamond" w:eastAsia="Times New Roman" w:hAnsi="Garamond" w:cs="Calibri"/>
          <w:sz w:val="24"/>
          <w:szCs w:val="24"/>
        </w:rPr>
        <w:t>% of students and 21,7</w:t>
      </w:r>
      <w:r w:rsidR="00152619" w:rsidRPr="009833BC">
        <w:rPr>
          <w:rFonts w:ascii="Garamond" w:eastAsia="Times New Roman" w:hAnsi="Garamond" w:cs="Calibri"/>
          <w:sz w:val="24"/>
          <w:szCs w:val="24"/>
        </w:rPr>
        <w:t xml:space="preserve"> </w:t>
      </w:r>
      <w:r w:rsidRPr="009833BC">
        <w:rPr>
          <w:rFonts w:ascii="Garamond" w:eastAsia="Times New Roman" w:hAnsi="Garamond" w:cs="Calibri"/>
          <w:sz w:val="24"/>
          <w:szCs w:val="24"/>
        </w:rPr>
        <w:t xml:space="preserve">% of teachers. This data is very important because it points to the importance of the previously formed attitudes or prejudices, which may hinder the creation of new concepts, knowledge and skills. The prejudice about </w:t>
      </w:r>
      <w:r w:rsidR="00362F80" w:rsidRPr="009833BC">
        <w:rPr>
          <w:rFonts w:ascii="Garamond" w:eastAsia="Times New Roman" w:hAnsi="Garamond" w:cs="Calibri"/>
          <w:sz w:val="24"/>
          <w:szCs w:val="24"/>
        </w:rPr>
        <w:t>existence</w:t>
      </w:r>
      <w:r w:rsidRPr="009833BC">
        <w:rPr>
          <w:rFonts w:ascii="Garamond" w:eastAsia="Times New Roman" w:hAnsi="Garamond" w:cs="Calibri"/>
          <w:sz w:val="24"/>
          <w:szCs w:val="24"/>
        </w:rPr>
        <w:t xml:space="preserve"> of a talent for artistic expression as a condition for </w:t>
      </w:r>
      <w:r w:rsidR="00362F80" w:rsidRPr="009833BC">
        <w:rPr>
          <w:rFonts w:ascii="Garamond" w:eastAsia="Times New Roman" w:hAnsi="Garamond" w:cs="Calibri"/>
          <w:sz w:val="24"/>
          <w:szCs w:val="24"/>
        </w:rPr>
        <w:t>successful</w:t>
      </w:r>
      <w:r w:rsidRPr="009833BC">
        <w:rPr>
          <w:rFonts w:ascii="Garamond" w:eastAsia="Times New Roman" w:hAnsi="Garamond" w:cs="Calibri"/>
          <w:sz w:val="24"/>
          <w:szCs w:val="24"/>
        </w:rPr>
        <w:t xml:space="preserve"> teaching visual arts classes is among students often present. On the other hand, this attitude</w:t>
      </w:r>
      <w:r w:rsidR="00032CAC" w:rsidRPr="009833BC">
        <w:rPr>
          <w:rFonts w:ascii="Garamond" w:eastAsia="Times New Roman" w:hAnsi="Garamond" w:cs="Calibri"/>
          <w:sz w:val="24"/>
          <w:szCs w:val="24"/>
        </w:rPr>
        <w:t xml:space="preserve">, if accompanied by the sense of </w:t>
      </w:r>
      <w:r w:rsidR="007B0939" w:rsidRPr="009833BC">
        <w:rPr>
          <w:rFonts w:ascii="Garamond" w:eastAsia="Times New Roman" w:hAnsi="Garamond" w:cs="Calibri"/>
          <w:sz w:val="24"/>
          <w:szCs w:val="24"/>
        </w:rPr>
        <w:t xml:space="preserve">insufficient </w:t>
      </w:r>
      <w:r w:rsidR="00032CAC" w:rsidRPr="009833BC">
        <w:rPr>
          <w:rFonts w:ascii="Garamond" w:eastAsia="Times New Roman" w:hAnsi="Garamond" w:cs="Calibri"/>
          <w:sz w:val="24"/>
          <w:szCs w:val="24"/>
        </w:rPr>
        <w:t>self-efficacy in the area of visual arts,</w:t>
      </w:r>
      <w:r w:rsidRPr="009833BC">
        <w:rPr>
          <w:rFonts w:ascii="Garamond" w:eastAsia="Times New Roman" w:hAnsi="Garamond" w:cs="Calibri"/>
          <w:sz w:val="24"/>
          <w:szCs w:val="24"/>
        </w:rPr>
        <w:t xml:space="preserve"> can bring to the neglecting of teaching visual ar</w:t>
      </w:r>
      <w:r w:rsidR="00781ED6" w:rsidRPr="009833BC">
        <w:rPr>
          <w:rFonts w:ascii="Garamond" w:eastAsia="Times New Roman" w:hAnsi="Garamond" w:cs="Calibri"/>
          <w:sz w:val="24"/>
          <w:szCs w:val="24"/>
        </w:rPr>
        <w:t>ts contents in primary schools</w:t>
      </w:r>
      <w:r w:rsidR="007B0939" w:rsidRPr="009833BC">
        <w:rPr>
          <w:rFonts w:ascii="Garamond" w:eastAsia="Times New Roman" w:hAnsi="Garamond" w:cs="Calibri"/>
          <w:sz w:val="24"/>
          <w:szCs w:val="24"/>
        </w:rPr>
        <w:t xml:space="preserve"> (</w:t>
      </w:r>
      <w:r w:rsidR="006F14D9" w:rsidRPr="009833BC">
        <w:rPr>
          <w:rFonts w:ascii="Garamond" w:eastAsia="Times New Roman" w:hAnsi="Garamond" w:cs="Calibri"/>
          <w:sz w:val="24"/>
          <w:szCs w:val="24"/>
        </w:rPr>
        <w:t>Garvis, 2009</w:t>
      </w:r>
      <w:r w:rsidR="007B0939" w:rsidRPr="009833BC">
        <w:rPr>
          <w:rFonts w:ascii="Garamond" w:eastAsia="Times New Roman" w:hAnsi="Garamond" w:cs="Calibri"/>
          <w:sz w:val="24"/>
          <w:szCs w:val="24"/>
        </w:rPr>
        <w:t>)</w:t>
      </w:r>
      <w:r w:rsidR="00781ED6" w:rsidRPr="009833BC">
        <w:rPr>
          <w:rFonts w:ascii="Garamond" w:eastAsia="Times New Roman" w:hAnsi="Garamond" w:cs="Calibri"/>
          <w:sz w:val="24"/>
          <w:szCs w:val="24"/>
        </w:rPr>
        <w:t>.</w:t>
      </w:r>
    </w:p>
    <w:p w:rsidR="007B0939" w:rsidRDefault="00E1659C" w:rsidP="003F7B17">
      <w:pPr>
        <w:spacing w:after="0" w:line="240" w:lineRule="auto"/>
        <w:ind w:left="567" w:hanging="567"/>
        <w:jc w:val="both"/>
        <w:rPr>
          <w:rFonts w:ascii="Garamond" w:eastAsia="Calibri" w:hAnsi="Garamond" w:cs="Times New Roman"/>
          <w:spacing w:val="-6"/>
          <w:sz w:val="20"/>
          <w:szCs w:val="24"/>
          <w:lang w:val="en-US"/>
        </w:rPr>
      </w:pPr>
      <w:r w:rsidRPr="009833BC">
        <w:rPr>
          <w:rFonts w:ascii="Garamond" w:eastAsia="Calibri" w:hAnsi="Garamond" w:cs="Times New Roman"/>
          <w:i/>
          <w:spacing w:val="-6"/>
          <w:sz w:val="20"/>
          <w:szCs w:val="24"/>
          <w:lang w:val="en-US"/>
        </w:rPr>
        <w:t>Table 4</w:t>
      </w:r>
      <w:r w:rsidR="003F7B17">
        <w:rPr>
          <w:rFonts w:ascii="Garamond" w:eastAsia="Calibri" w:hAnsi="Garamond" w:cs="Times New Roman"/>
          <w:i/>
          <w:spacing w:val="-6"/>
          <w:sz w:val="20"/>
          <w:szCs w:val="24"/>
          <w:lang w:val="en-US"/>
        </w:rPr>
        <w:t>:</w:t>
      </w:r>
      <w:r w:rsidRPr="009833BC">
        <w:rPr>
          <w:rFonts w:ascii="Garamond" w:eastAsia="Calibri" w:hAnsi="Garamond" w:cs="Times New Roman"/>
          <w:i/>
          <w:spacing w:val="-6"/>
          <w:sz w:val="20"/>
          <w:szCs w:val="24"/>
          <w:lang w:val="en-US"/>
        </w:rPr>
        <w:t xml:space="preserve"> </w:t>
      </w:r>
      <w:r w:rsidR="003F7B17">
        <w:rPr>
          <w:rFonts w:ascii="Garamond" w:eastAsia="Calibri" w:hAnsi="Garamond" w:cs="Times New Roman"/>
          <w:i/>
          <w:spacing w:val="-6"/>
          <w:sz w:val="20"/>
          <w:szCs w:val="24"/>
          <w:lang w:val="en-US"/>
        </w:rPr>
        <w:tab/>
      </w:r>
      <w:r w:rsidRPr="003F7B17">
        <w:rPr>
          <w:rFonts w:ascii="Garamond" w:eastAsia="Calibri" w:hAnsi="Garamond" w:cs="Times New Roman"/>
          <w:spacing w:val="-6"/>
          <w:sz w:val="20"/>
          <w:szCs w:val="24"/>
          <w:lang w:val="en-US"/>
        </w:rPr>
        <w:t xml:space="preserve">Results of the descriptive statistics and the Mann-Whitney U test </w:t>
      </w:r>
      <w:r w:rsidR="00895B51" w:rsidRPr="003F7B17">
        <w:rPr>
          <w:rFonts w:ascii="Garamond" w:eastAsia="Calibri" w:hAnsi="Garamond" w:cs="Times New Roman"/>
          <w:spacing w:val="-6"/>
          <w:sz w:val="20"/>
          <w:szCs w:val="24"/>
          <w:lang w:val="en-US"/>
        </w:rPr>
        <w:t>comparing</w:t>
      </w:r>
      <w:r w:rsidRPr="003F7B17">
        <w:rPr>
          <w:rFonts w:ascii="Garamond" w:eastAsia="Calibri" w:hAnsi="Garamond" w:cs="Times New Roman"/>
          <w:spacing w:val="-6"/>
          <w:sz w:val="20"/>
          <w:szCs w:val="24"/>
          <w:lang w:val="en-US"/>
        </w:rPr>
        <w:t xml:space="preserve"> the students</w:t>
      </w:r>
      <w:r w:rsidR="00895B51" w:rsidRPr="003F7B17">
        <w:rPr>
          <w:rFonts w:ascii="Garamond" w:eastAsia="Calibri" w:hAnsi="Garamond" w:cs="Times New Roman"/>
          <w:spacing w:val="-6"/>
          <w:sz w:val="20"/>
          <w:szCs w:val="24"/>
          <w:lang w:val="en-US"/>
        </w:rPr>
        <w:t>'</w:t>
      </w:r>
      <w:r w:rsidRPr="003F7B17">
        <w:rPr>
          <w:rFonts w:ascii="Garamond" w:eastAsia="Calibri" w:hAnsi="Garamond" w:cs="Times New Roman"/>
          <w:spacing w:val="-6"/>
          <w:sz w:val="20"/>
          <w:szCs w:val="24"/>
          <w:lang w:val="en-US"/>
        </w:rPr>
        <w:t xml:space="preserve"> and teachers</w:t>
      </w:r>
      <w:r w:rsidR="00895B51" w:rsidRPr="003F7B17">
        <w:rPr>
          <w:rFonts w:ascii="Garamond" w:eastAsia="Calibri" w:hAnsi="Garamond" w:cs="Times New Roman"/>
          <w:spacing w:val="-6"/>
          <w:sz w:val="20"/>
          <w:szCs w:val="24"/>
          <w:lang w:val="en-US"/>
        </w:rPr>
        <w:t>'</w:t>
      </w:r>
      <w:r w:rsidR="00362F80" w:rsidRPr="003F7B17">
        <w:rPr>
          <w:rFonts w:ascii="Garamond" w:eastAsia="Calibri" w:hAnsi="Garamond" w:cs="Times New Roman"/>
          <w:spacing w:val="-6"/>
          <w:sz w:val="20"/>
          <w:szCs w:val="24"/>
          <w:lang w:val="en-US"/>
        </w:rPr>
        <w:t xml:space="preserve"> </w:t>
      </w:r>
      <w:r w:rsidRPr="003F7B17">
        <w:rPr>
          <w:rFonts w:ascii="Garamond" w:eastAsia="Calibri" w:hAnsi="Garamond" w:cs="Times New Roman"/>
          <w:spacing w:val="-6"/>
          <w:sz w:val="20"/>
          <w:szCs w:val="24"/>
          <w:lang w:val="en-US"/>
        </w:rPr>
        <w:t xml:space="preserve">satisfaction </w:t>
      </w:r>
      <w:r w:rsidR="0089187D" w:rsidRPr="003F7B17">
        <w:rPr>
          <w:rFonts w:ascii="Garamond" w:eastAsia="Calibri" w:hAnsi="Garamond" w:cs="Times New Roman"/>
          <w:spacing w:val="-6"/>
          <w:sz w:val="20"/>
          <w:szCs w:val="24"/>
          <w:lang w:val="en-US"/>
        </w:rPr>
        <w:t>with acquired competences during studies</w:t>
      </w:r>
      <w:r w:rsidR="007B0939" w:rsidRPr="003F7B17">
        <w:rPr>
          <w:rFonts w:ascii="Garamond" w:eastAsia="Calibri" w:hAnsi="Garamond" w:cs="Times New Roman"/>
          <w:spacing w:val="-6"/>
          <w:sz w:val="20"/>
          <w:szCs w:val="24"/>
          <w:lang w:val="en-US"/>
        </w:rPr>
        <w:t>,</w:t>
      </w:r>
      <w:r w:rsidR="0089187D" w:rsidRPr="003F7B17">
        <w:rPr>
          <w:rFonts w:ascii="Garamond" w:eastAsia="Calibri" w:hAnsi="Garamond" w:cs="Times New Roman"/>
          <w:spacing w:val="-6"/>
          <w:sz w:val="20"/>
          <w:szCs w:val="24"/>
          <w:lang w:val="en-US"/>
        </w:rPr>
        <w:t xml:space="preserve"> related to the area of visual arts education</w:t>
      </w:r>
    </w:p>
    <w:tbl>
      <w:tblPr>
        <w:tblStyle w:val="TableGrid"/>
        <w:tblW w:w="5000" w:type="pct"/>
        <w:jc w:val="center"/>
        <w:tblLook w:val="04A0" w:firstRow="1" w:lastRow="0" w:firstColumn="1" w:lastColumn="0" w:noHBand="0" w:noVBand="1"/>
      </w:tblPr>
      <w:tblGrid>
        <w:gridCol w:w="824"/>
        <w:gridCol w:w="833"/>
        <w:gridCol w:w="814"/>
        <w:gridCol w:w="825"/>
        <w:gridCol w:w="823"/>
        <w:gridCol w:w="825"/>
        <w:gridCol w:w="823"/>
        <w:gridCol w:w="890"/>
        <w:gridCol w:w="979"/>
        <w:gridCol w:w="827"/>
        <w:gridCol w:w="825"/>
      </w:tblGrid>
      <w:tr w:rsidR="003F7B17" w:rsidRPr="003F7B17" w:rsidTr="003F7B17">
        <w:trPr>
          <w:jc w:val="center"/>
        </w:trPr>
        <w:tc>
          <w:tcPr>
            <w:tcW w:w="444"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49"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groups</w:t>
            </w:r>
          </w:p>
        </w:tc>
        <w:tc>
          <w:tcPr>
            <w:tcW w:w="438"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N</w:t>
            </w:r>
          </w:p>
        </w:tc>
        <w:tc>
          <w:tcPr>
            <w:tcW w:w="1331" w:type="pct"/>
            <w:gridSpan w:val="3"/>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descriptive statistics</w:t>
            </w:r>
          </w:p>
        </w:tc>
        <w:tc>
          <w:tcPr>
            <w:tcW w:w="2339" w:type="pct"/>
            <w:gridSpan w:val="5"/>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Mann-Whitney U test</w:t>
            </w:r>
          </w:p>
        </w:tc>
      </w:tr>
      <w:tr w:rsidR="003F7B17" w:rsidRPr="003F7B17" w:rsidTr="003F7B17">
        <w:trPr>
          <w:jc w:val="center"/>
        </w:trPr>
        <w:tc>
          <w:tcPr>
            <w:tcW w:w="444"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49"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38"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w:t>
            </w:r>
            <w:r w:rsidRPr="003F7B17">
              <w:rPr>
                <w:rFonts w:ascii="Garamond" w:eastAsia="Calibri" w:hAnsi="Garamond"/>
                <w:spacing w:val="-6"/>
                <w:szCs w:val="24"/>
                <w:vertAlign w:val="subscript"/>
                <w:lang w:val="en-US"/>
              </w:rPr>
              <w:t>e</w:t>
            </w:r>
          </w:p>
        </w:tc>
        <w:tc>
          <w:tcPr>
            <w:tcW w:w="443"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w:t>
            </w: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SD</w:t>
            </w:r>
          </w:p>
        </w:tc>
        <w:tc>
          <w:tcPr>
            <w:tcW w:w="443"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w:t>
            </w:r>
            <w:r w:rsidRPr="003F7B17">
              <w:rPr>
                <w:rFonts w:ascii="Garamond" w:eastAsia="Calibri" w:hAnsi="Garamond"/>
                <w:spacing w:val="-6"/>
                <w:szCs w:val="24"/>
                <w:vertAlign w:val="subscript"/>
                <w:lang w:val="en-US"/>
              </w:rPr>
              <w:t>rank</w:t>
            </w:r>
          </w:p>
        </w:tc>
        <w:tc>
          <w:tcPr>
            <w:tcW w:w="479"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Sum</w:t>
            </w:r>
            <w:r w:rsidRPr="003F7B17">
              <w:rPr>
                <w:rFonts w:ascii="Garamond" w:eastAsia="Calibri" w:hAnsi="Garamond"/>
                <w:spacing w:val="-6"/>
                <w:szCs w:val="24"/>
                <w:vertAlign w:val="subscript"/>
                <w:lang w:val="en-US"/>
              </w:rPr>
              <w:t>rank</w:t>
            </w:r>
          </w:p>
        </w:tc>
        <w:tc>
          <w:tcPr>
            <w:tcW w:w="527"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U</w:t>
            </w:r>
          </w:p>
        </w:tc>
        <w:tc>
          <w:tcPr>
            <w:tcW w:w="445"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Z</w:t>
            </w: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P</w:t>
            </w:r>
          </w:p>
        </w:tc>
      </w:tr>
      <w:tr w:rsidR="003F7B17" w:rsidRPr="003F7B17" w:rsidTr="003F7B17">
        <w:trPr>
          <w:jc w:val="center"/>
        </w:trPr>
        <w:tc>
          <w:tcPr>
            <w:tcW w:w="444"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V3V7*</w:t>
            </w:r>
          </w:p>
        </w:tc>
        <w:tc>
          <w:tcPr>
            <w:tcW w:w="449"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students</w:t>
            </w:r>
          </w:p>
        </w:tc>
        <w:tc>
          <w:tcPr>
            <w:tcW w:w="438"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231</w:t>
            </w: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3,37</w:t>
            </w:r>
          </w:p>
        </w:tc>
        <w:tc>
          <w:tcPr>
            <w:tcW w:w="443"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3,34</w:t>
            </w: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0,060</w:t>
            </w:r>
          </w:p>
        </w:tc>
        <w:tc>
          <w:tcPr>
            <w:tcW w:w="443"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195,34</w:t>
            </w:r>
          </w:p>
        </w:tc>
        <w:tc>
          <w:tcPr>
            <w:tcW w:w="479"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45122,50</w:t>
            </w:r>
          </w:p>
        </w:tc>
        <w:tc>
          <w:tcPr>
            <w:tcW w:w="527"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14706,500</w:t>
            </w:r>
          </w:p>
        </w:tc>
        <w:tc>
          <w:tcPr>
            <w:tcW w:w="445"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-1,882</w:t>
            </w:r>
          </w:p>
        </w:tc>
        <w:tc>
          <w:tcPr>
            <w:tcW w:w="444" w:type="pct"/>
            <w:vMerge w:val="restar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0,060</w:t>
            </w:r>
          </w:p>
        </w:tc>
      </w:tr>
      <w:tr w:rsidR="003F7B17" w:rsidRPr="003F7B17" w:rsidTr="003F7B17">
        <w:trPr>
          <w:jc w:val="center"/>
        </w:trPr>
        <w:tc>
          <w:tcPr>
            <w:tcW w:w="444"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49"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teachers</w:t>
            </w:r>
          </w:p>
        </w:tc>
        <w:tc>
          <w:tcPr>
            <w:tcW w:w="438"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143</w:t>
            </w: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3,49</w:t>
            </w:r>
          </w:p>
        </w:tc>
        <w:tc>
          <w:tcPr>
            <w:tcW w:w="443"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3,43</w:t>
            </w:r>
          </w:p>
        </w:tc>
        <w:tc>
          <w:tcPr>
            <w:tcW w:w="444"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0,057</w:t>
            </w:r>
          </w:p>
        </w:tc>
        <w:tc>
          <w:tcPr>
            <w:tcW w:w="443"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174,84</w:t>
            </w:r>
          </w:p>
        </w:tc>
        <w:tc>
          <w:tcPr>
            <w:tcW w:w="479" w:type="pct"/>
            <w:vAlign w:val="center"/>
          </w:tcPr>
          <w:p w:rsidR="003F7B17" w:rsidRPr="003F7B17" w:rsidRDefault="003F7B17" w:rsidP="003F7B17">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25002,50</w:t>
            </w:r>
          </w:p>
        </w:tc>
        <w:tc>
          <w:tcPr>
            <w:tcW w:w="527"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45"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c>
          <w:tcPr>
            <w:tcW w:w="444" w:type="pct"/>
            <w:vMerge/>
            <w:vAlign w:val="center"/>
          </w:tcPr>
          <w:p w:rsidR="003F7B17" w:rsidRPr="003F7B17" w:rsidRDefault="003F7B17" w:rsidP="003F7B17">
            <w:pPr>
              <w:spacing w:after="0" w:line="240" w:lineRule="auto"/>
              <w:jc w:val="center"/>
              <w:rPr>
                <w:rFonts w:ascii="Garamond" w:eastAsia="Calibri" w:hAnsi="Garamond"/>
                <w:spacing w:val="-6"/>
                <w:szCs w:val="24"/>
                <w:lang w:val="en-US"/>
              </w:rPr>
            </w:pPr>
          </w:p>
        </w:tc>
      </w:tr>
    </w:tbl>
    <w:p w:rsidR="00AB0E5D" w:rsidRPr="003F7B17" w:rsidRDefault="00895B51" w:rsidP="003F7B17">
      <w:pPr>
        <w:spacing w:after="0" w:line="240" w:lineRule="auto"/>
        <w:jc w:val="both"/>
        <w:rPr>
          <w:rFonts w:ascii="Garamond" w:eastAsia="Times New Roman" w:hAnsi="Garamond" w:cs="Calibri"/>
          <w:i/>
          <w:sz w:val="20"/>
          <w:szCs w:val="20"/>
        </w:rPr>
      </w:pPr>
      <w:r w:rsidRPr="003F7B17">
        <w:rPr>
          <w:rFonts w:ascii="Garamond" w:eastAsia="Times New Roman" w:hAnsi="Garamond" w:cs="Calibri"/>
          <w:bCs/>
          <w:i/>
          <w:sz w:val="20"/>
          <w:szCs w:val="20"/>
        </w:rPr>
        <w:t>p &lt; 0,05; *</w:t>
      </w:r>
      <w:r w:rsidR="001A77BB" w:rsidRPr="003F7B17">
        <w:rPr>
          <w:rFonts w:ascii="Garamond" w:eastAsia="Times New Roman" w:hAnsi="Garamond" w:cs="Calibri"/>
          <w:bCs/>
          <w:i/>
          <w:sz w:val="20"/>
          <w:szCs w:val="20"/>
        </w:rPr>
        <w:t>Variables include the following claims: not satisfied; satisfied to a lesser extent; partially satisfied; saisfied to a greater extent, completely satisfied</w:t>
      </w:r>
    </w:p>
    <w:p w:rsidR="0048586C" w:rsidRPr="009833BC" w:rsidRDefault="0048586C" w:rsidP="003F7B17">
      <w:pPr>
        <w:spacing w:before="240" w:after="80" w:line="240" w:lineRule="auto"/>
        <w:jc w:val="both"/>
        <w:rPr>
          <w:rFonts w:ascii="Garamond" w:eastAsia="Times New Roman" w:hAnsi="Garamond" w:cs="Calibri"/>
          <w:iCs/>
          <w:sz w:val="24"/>
          <w:szCs w:val="24"/>
        </w:rPr>
      </w:pPr>
      <w:r w:rsidRPr="009833BC">
        <w:rPr>
          <w:rFonts w:ascii="Garamond" w:eastAsia="Times New Roman" w:hAnsi="Garamond" w:cs="Calibri"/>
          <w:sz w:val="24"/>
          <w:szCs w:val="24"/>
        </w:rPr>
        <w:t xml:space="preserve">Analysis </w:t>
      </w:r>
      <w:r w:rsidR="007B0939" w:rsidRPr="009833BC">
        <w:rPr>
          <w:rFonts w:ascii="Garamond" w:eastAsia="Times New Roman" w:hAnsi="Garamond" w:cs="Calibri"/>
          <w:sz w:val="24"/>
          <w:szCs w:val="24"/>
        </w:rPr>
        <w:t>of the results shown in Table 4</w:t>
      </w:r>
      <w:r w:rsidR="00D00ADA" w:rsidRPr="009833BC">
        <w:rPr>
          <w:rFonts w:ascii="Garamond" w:eastAsia="Times New Roman" w:hAnsi="Garamond" w:cs="Calibri"/>
          <w:sz w:val="24"/>
          <w:szCs w:val="24"/>
        </w:rPr>
        <w:t xml:space="preserve"> demonstrat</w:t>
      </w:r>
      <w:r w:rsidRPr="009833BC">
        <w:rPr>
          <w:rFonts w:ascii="Garamond" w:eastAsia="Times New Roman" w:hAnsi="Garamond" w:cs="Calibri"/>
          <w:sz w:val="24"/>
          <w:szCs w:val="24"/>
        </w:rPr>
        <w:t xml:space="preserve">ed that there is no statistically </w:t>
      </w:r>
      <w:r w:rsidR="00362F80" w:rsidRPr="009833BC">
        <w:rPr>
          <w:rFonts w:ascii="Garamond" w:eastAsia="Times New Roman" w:hAnsi="Garamond" w:cs="Calibri"/>
          <w:sz w:val="24"/>
          <w:szCs w:val="24"/>
        </w:rPr>
        <w:t>significant</w:t>
      </w:r>
      <w:r w:rsidRPr="009833BC">
        <w:rPr>
          <w:rFonts w:ascii="Garamond" w:eastAsia="Times New Roman" w:hAnsi="Garamond" w:cs="Calibri"/>
          <w:sz w:val="24"/>
          <w:szCs w:val="24"/>
        </w:rPr>
        <w:t xml:space="preserve"> di</w:t>
      </w:r>
      <w:r w:rsidR="00981BE3">
        <w:rPr>
          <w:rFonts w:ascii="Times New Roman" w:eastAsia="Times New Roman" w:hAnsi="Times New Roman" w:cs="Times New Roman"/>
          <w:sz w:val="24"/>
          <w:szCs w:val="24"/>
        </w:rPr>
        <w:t>ff</w:t>
      </w:r>
      <w:r w:rsidRPr="009833BC">
        <w:rPr>
          <w:rFonts w:ascii="Garamond" w:eastAsia="Times New Roman" w:hAnsi="Garamond" w:cs="Calibri"/>
          <w:sz w:val="24"/>
          <w:szCs w:val="24"/>
        </w:rPr>
        <w:t>erence between the students' and teachers'</w:t>
      </w:r>
      <w:r w:rsidR="00362F80" w:rsidRPr="009833BC">
        <w:rPr>
          <w:rFonts w:ascii="Garamond" w:eastAsia="Times New Roman" w:hAnsi="Garamond" w:cs="Arial"/>
          <w:bCs/>
          <w:color w:val="000000"/>
          <w:sz w:val="24"/>
          <w:szCs w:val="24"/>
        </w:rPr>
        <w:t xml:space="preserve"> s</w:t>
      </w:r>
      <w:r w:rsidR="007B0939" w:rsidRPr="009833BC">
        <w:rPr>
          <w:rFonts w:ascii="Garamond" w:eastAsia="Times New Roman" w:hAnsi="Garamond" w:cs="Arial"/>
          <w:bCs/>
          <w:color w:val="000000"/>
          <w:sz w:val="24"/>
          <w:szCs w:val="24"/>
        </w:rPr>
        <w:t xml:space="preserve">atisfaction </w:t>
      </w:r>
      <w:r w:rsidRPr="009833BC">
        <w:rPr>
          <w:rFonts w:ascii="Garamond" w:eastAsia="Times New Roman" w:hAnsi="Garamond" w:cs="Calibri"/>
          <w:bCs/>
          <w:sz w:val="24"/>
          <w:szCs w:val="24"/>
        </w:rPr>
        <w:t xml:space="preserve">with acquired competences </w:t>
      </w:r>
      <w:r w:rsidR="007B0939" w:rsidRPr="009833BC">
        <w:rPr>
          <w:rFonts w:ascii="Garamond" w:eastAsia="Times New Roman" w:hAnsi="Garamond" w:cs="Calibri"/>
          <w:bCs/>
          <w:sz w:val="24"/>
          <w:szCs w:val="24"/>
        </w:rPr>
        <w:t>during studies,</w:t>
      </w:r>
      <w:r w:rsidRPr="009833BC">
        <w:rPr>
          <w:rFonts w:ascii="Garamond" w:eastAsia="Times New Roman" w:hAnsi="Garamond" w:cs="Calibri"/>
          <w:bCs/>
          <w:sz w:val="24"/>
          <w:szCs w:val="24"/>
        </w:rPr>
        <w:t xml:space="preserve"> related to the area of visual arts education</w:t>
      </w:r>
      <w:r w:rsidR="00362F80" w:rsidRPr="009833BC">
        <w:rPr>
          <w:rFonts w:ascii="Garamond" w:eastAsia="Times New Roman" w:hAnsi="Garamond" w:cs="Calibri"/>
          <w:bCs/>
          <w:sz w:val="24"/>
          <w:szCs w:val="24"/>
        </w:rPr>
        <w:t xml:space="preserve"> </w:t>
      </w:r>
      <w:r w:rsidRPr="009833BC">
        <w:rPr>
          <w:rFonts w:ascii="Garamond" w:eastAsia="Times New Roman" w:hAnsi="Garamond" w:cs="Calibri"/>
          <w:i/>
          <w:iCs/>
          <w:sz w:val="24"/>
          <w:szCs w:val="24"/>
        </w:rPr>
        <w:t xml:space="preserve">Hypothesis H1 is therefore </w:t>
      </w:r>
      <w:r w:rsidR="00362F80" w:rsidRPr="009833BC">
        <w:rPr>
          <w:rFonts w:ascii="Garamond" w:eastAsia="Times New Roman" w:hAnsi="Garamond" w:cs="Calibri"/>
          <w:i/>
          <w:iCs/>
          <w:sz w:val="24"/>
          <w:szCs w:val="24"/>
        </w:rPr>
        <w:t>confirmed</w:t>
      </w:r>
      <w:r w:rsidRPr="009833BC">
        <w:rPr>
          <w:rFonts w:ascii="Garamond" w:eastAsia="Times New Roman" w:hAnsi="Garamond" w:cs="Calibri"/>
          <w:i/>
          <w:iCs/>
          <w:sz w:val="24"/>
          <w:szCs w:val="24"/>
        </w:rPr>
        <w:t>.</w:t>
      </w:r>
    </w:p>
    <w:p w:rsidR="005A5AE3" w:rsidRPr="009833BC" w:rsidRDefault="009071E3" w:rsidP="009833BC">
      <w:pPr>
        <w:spacing w:after="80" w:line="240" w:lineRule="auto"/>
        <w:jc w:val="both"/>
        <w:rPr>
          <w:rFonts w:ascii="Garamond" w:eastAsia="Times New Roman" w:hAnsi="Garamond" w:cs="Calibri"/>
          <w:sz w:val="24"/>
          <w:szCs w:val="24"/>
        </w:rPr>
      </w:pPr>
      <w:r w:rsidRPr="009833BC">
        <w:rPr>
          <w:rFonts w:ascii="Garamond" w:hAnsi="Garamond"/>
          <w:iCs/>
          <w:sz w:val="24"/>
          <w:szCs w:val="24"/>
        </w:rPr>
        <w:t>Educational p</w:t>
      </w:r>
      <w:r w:rsidR="00151CF8" w:rsidRPr="009833BC">
        <w:rPr>
          <w:rFonts w:ascii="Garamond" w:hAnsi="Garamond"/>
          <w:iCs/>
          <w:sz w:val="24"/>
          <w:szCs w:val="24"/>
        </w:rPr>
        <w:t>ractice shows that teachers do no</w:t>
      </w:r>
      <w:r w:rsidRPr="009833BC">
        <w:rPr>
          <w:rFonts w:ascii="Garamond" w:hAnsi="Garamond"/>
          <w:iCs/>
          <w:sz w:val="24"/>
          <w:szCs w:val="24"/>
        </w:rPr>
        <w:t xml:space="preserve">t possess sufficient </w:t>
      </w:r>
      <w:r w:rsidR="00DA742F">
        <w:rPr>
          <w:rFonts w:ascii="Garamond" w:hAnsi="Garamond"/>
          <w:iCs/>
          <w:sz w:val="24"/>
          <w:szCs w:val="24"/>
        </w:rPr>
        <w:t xml:space="preserve">visual </w:t>
      </w:r>
      <w:r w:rsidRPr="009833BC">
        <w:rPr>
          <w:rFonts w:ascii="Garamond" w:hAnsi="Garamond"/>
          <w:iCs/>
          <w:sz w:val="24"/>
          <w:szCs w:val="24"/>
        </w:rPr>
        <w:t>art</w:t>
      </w:r>
      <w:r w:rsidR="00DA742F">
        <w:rPr>
          <w:rFonts w:ascii="Garamond" w:hAnsi="Garamond"/>
          <w:iCs/>
          <w:sz w:val="24"/>
          <w:szCs w:val="24"/>
        </w:rPr>
        <w:t>s</w:t>
      </w:r>
      <w:r w:rsidRPr="009833BC">
        <w:rPr>
          <w:rFonts w:ascii="Garamond" w:hAnsi="Garamond"/>
          <w:iCs/>
          <w:sz w:val="24"/>
          <w:szCs w:val="24"/>
        </w:rPr>
        <w:t xml:space="preserve"> knowl</w:t>
      </w:r>
      <w:r w:rsidR="00F04FDE" w:rsidRPr="009833BC">
        <w:rPr>
          <w:rFonts w:ascii="Garamond" w:hAnsi="Garamond"/>
          <w:iCs/>
          <w:sz w:val="24"/>
          <w:szCs w:val="24"/>
        </w:rPr>
        <w:t>edge and skills (Tomljenović</w:t>
      </w:r>
      <w:r w:rsidR="00C16B6A" w:rsidRPr="009833BC">
        <w:rPr>
          <w:rFonts w:ascii="Garamond" w:hAnsi="Garamond"/>
          <w:iCs/>
          <w:sz w:val="24"/>
          <w:szCs w:val="24"/>
        </w:rPr>
        <w:t xml:space="preserve"> &amp;</w:t>
      </w:r>
      <w:r w:rsidR="00D64220" w:rsidRPr="009833BC">
        <w:rPr>
          <w:rFonts w:ascii="Garamond" w:hAnsi="Garamond"/>
          <w:iCs/>
          <w:sz w:val="24"/>
          <w:szCs w:val="24"/>
        </w:rPr>
        <w:t xml:space="preserve"> </w:t>
      </w:r>
      <w:r w:rsidR="00DA742F">
        <w:rPr>
          <w:rFonts w:ascii="Garamond" w:hAnsi="Garamond"/>
          <w:iCs/>
          <w:sz w:val="24"/>
          <w:szCs w:val="24"/>
        </w:rPr>
        <w:t>Novaković, 2014). I</w:t>
      </w:r>
      <w:r w:rsidRPr="009833BC">
        <w:rPr>
          <w:rFonts w:ascii="Garamond" w:hAnsi="Garamond"/>
          <w:iCs/>
          <w:sz w:val="24"/>
          <w:szCs w:val="24"/>
        </w:rPr>
        <w:t>n-service teachers explain it by deficiencies in the initial education and insufficient professional trainings (Kostović-Vranješ</w:t>
      </w:r>
      <w:r w:rsidR="007B0939" w:rsidRPr="009833BC">
        <w:rPr>
          <w:rFonts w:ascii="Garamond" w:hAnsi="Garamond"/>
          <w:iCs/>
          <w:sz w:val="24"/>
          <w:szCs w:val="24"/>
        </w:rPr>
        <w:t>, 2015</w:t>
      </w:r>
      <w:r w:rsidRPr="009833BC">
        <w:rPr>
          <w:rFonts w:ascii="Garamond" w:hAnsi="Garamond"/>
          <w:iCs/>
          <w:sz w:val="24"/>
          <w:szCs w:val="24"/>
        </w:rPr>
        <w:t xml:space="preserve">). </w:t>
      </w:r>
      <w:r w:rsidRPr="009833BC">
        <w:rPr>
          <w:rFonts w:ascii="Garamond" w:hAnsi="Garamond"/>
          <w:bCs/>
          <w:iCs/>
          <w:sz w:val="24"/>
          <w:szCs w:val="24"/>
        </w:rPr>
        <w:t>If these skills are not developed during initial education and teacher training, it can lead to weak teacher self</w:t>
      </w:r>
      <w:r w:rsidR="007B0939" w:rsidRPr="009833BC">
        <w:rPr>
          <w:rFonts w:ascii="Garamond" w:hAnsi="Garamond"/>
          <w:bCs/>
          <w:iCs/>
          <w:sz w:val="24"/>
          <w:szCs w:val="24"/>
        </w:rPr>
        <w:t>-</w:t>
      </w:r>
      <w:r w:rsidRPr="009833BC">
        <w:rPr>
          <w:rFonts w:ascii="Garamond" w:hAnsi="Garamond"/>
          <w:bCs/>
          <w:iCs/>
          <w:sz w:val="24"/>
          <w:szCs w:val="24"/>
        </w:rPr>
        <w:t xml:space="preserve">efficacy beliefs towards </w:t>
      </w:r>
      <w:r w:rsidR="00DA742F">
        <w:rPr>
          <w:rFonts w:ascii="Garamond" w:hAnsi="Garamond"/>
          <w:bCs/>
          <w:iCs/>
          <w:sz w:val="24"/>
          <w:szCs w:val="24"/>
        </w:rPr>
        <w:t xml:space="preserve">visual </w:t>
      </w:r>
      <w:r w:rsidRPr="009833BC">
        <w:rPr>
          <w:rFonts w:ascii="Garamond" w:hAnsi="Garamond"/>
          <w:bCs/>
          <w:iCs/>
          <w:sz w:val="24"/>
          <w:szCs w:val="24"/>
        </w:rPr>
        <w:t>arts education. Moreover, without supportive teacher education, primary school teachers will develop a lack of confidence, motivation and knowledge towa</w:t>
      </w:r>
      <w:r w:rsidR="00C16B6A" w:rsidRPr="009833BC">
        <w:rPr>
          <w:rFonts w:ascii="Garamond" w:hAnsi="Garamond"/>
          <w:bCs/>
          <w:iCs/>
          <w:sz w:val="24"/>
          <w:szCs w:val="24"/>
        </w:rPr>
        <w:t>rds the arts (Henessy, Rolfe, &amp;</w:t>
      </w:r>
      <w:r w:rsidR="00F04FDE" w:rsidRPr="009833BC">
        <w:rPr>
          <w:rFonts w:ascii="Garamond" w:hAnsi="Garamond"/>
          <w:bCs/>
          <w:iCs/>
          <w:sz w:val="24"/>
          <w:szCs w:val="24"/>
        </w:rPr>
        <w:t xml:space="preserve"> </w:t>
      </w:r>
      <w:r w:rsidRPr="009833BC">
        <w:rPr>
          <w:rFonts w:ascii="Garamond" w:hAnsi="Garamond"/>
          <w:bCs/>
          <w:iCs/>
          <w:sz w:val="24"/>
          <w:szCs w:val="24"/>
        </w:rPr>
        <w:t xml:space="preserve">Chedoy, 2001; Russell-Bowie, 2004). </w:t>
      </w:r>
      <w:r w:rsidR="007B0939" w:rsidRPr="009833BC">
        <w:rPr>
          <w:rFonts w:ascii="Garamond" w:eastAsia="Calibri" w:hAnsi="Garamond" w:cs="Times New Roman"/>
          <w:sz w:val="24"/>
          <w:szCs w:val="24"/>
        </w:rPr>
        <w:t xml:space="preserve">This fact leads to the conclusion that teacher </w:t>
      </w:r>
      <w:r w:rsidR="007B0939" w:rsidRPr="009833BC">
        <w:rPr>
          <w:rFonts w:ascii="Garamond" w:eastAsia="Calibri" w:hAnsi="Garamond" w:cs="Times New Roman"/>
          <w:bCs/>
          <w:iCs/>
          <w:sz w:val="24"/>
          <w:szCs w:val="24"/>
        </w:rPr>
        <w:t>education</w:t>
      </w:r>
      <w:r w:rsidR="007B0939" w:rsidRPr="009833BC">
        <w:rPr>
          <w:rFonts w:ascii="Garamond" w:eastAsia="Calibri" w:hAnsi="Garamond" w:cs="Times New Roman"/>
          <w:sz w:val="24"/>
          <w:szCs w:val="24"/>
        </w:rPr>
        <w:t xml:space="preserve"> should not be overly directed towards transferring expert content, but more </w:t>
      </w:r>
      <w:r w:rsidR="007B0939" w:rsidRPr="009833BC">
        <w:rPr>
          <w:rFonts w:ascii="Garamond" w:eastAsia="Calibri" w:hAnsi="Garamond" w:cs="Times New Roman"/>
          <w:sz w:val="24"/>
          <w:szCs w:val="24"/>
        </w:rPr>
        <w:lastRenderedPageBreak/>
        <w:t>towards gaining experience tied to successful implementation of modern teaching concepts which change teachers' beliefs and standpoints</w:t>
      </w:r>
      <w:r w:rsidR="007B0939" w:rsidRPr="009833BC">
        <w:rPr>
          <w:rFonts w:ascii="Garamond" w:eastAsia="Calibri" w:hAnsi="Garamond" w:cs="Calibri"/>
          <w:bCs/>
          <w:iCs/>
          <w:sz w:val="24"/>
          <w:szCs w:val="24"/>
        </w:rPr>
        <w:t xml:space="preserve"> (Guskey, 2002).</w:t>
      </w:r>
    </w:p>
    <w:p w:rsidR="009B316F" w:rsidRPr="009833BC" w:rsidRDefault="003D1887" w:rsidP="009833BC">
      <w:pPr>
        <w:spacing w:after="80" w:line="240" w:lineRule="auto"/>
        <w:jc w:val="both"/>
        <w:rPr>
          <w:rFonts w:ascii="Garamond" w:eastAsia="Times New Roman" w:hAnsi="Garamond" w:cs="Calibri"/>
          <w:bCs/>
          <w:i/>
          <w:iCs/>
          <w:sz w:val="24"/>
          <w:szCs w:val="24"/>
        </w:rPr>
      </w:pPr>
      <w:r w:rsidRPr="009833BC">
        <w:rPr>
          <w:rFonts w:ascii="Garamond" w:eastAsia="Times New Roman" w:hAnsi="Garamond" w:cs="Calibri"/>
          <w:sz w:val="24"/>
          <w:szCs w:val="24"/>
        </w:rPr>
        <w:t>The Fischer's ex</w:t>
      </w:r>
      <w:r w:rsidR="00981BE3">
        <w:rPr>
          <w:rFonts w:ascii="Garamond" w:eastAsia="Times New Roman" w:hAnsi="Garamond" w:cs="Calibri"/>
          <w:sz w:val="24"/>
          <w:szCs w:val="24"/>
        </w:rPr>
        <w:t>act test was used to evaluate diff</w:t>
      </w:r>
      <w:r w:rsidRPr="009833BC">
        <w:rPr>
          <w:rFonts w:ascii="Garamond" w:eastAsia="Times New Roman" w:hAnsi="Garamond" w:cs="Calibri"/>
          <w:sz w:val="24"/>
          <w:szCs w:val="24"/>
        </w:rPr>
        <w:t xml:space="preserve">erences in mean ratings between students and teachers, according to their opinions </w:t>
      </w:r>
      <w:r w:rsidR="00151CF8" w:rsidRPr="009833BC">
        <w:rPr>
          <w:rFonts w:ascii="Garamond" w:eastAsia="Times New Roman" w:hAnsi="Garamond" w:cs="Calibri"/>
          <w:sz w:val="24"/>
          <w:szCs w:val="24"/>
        </w:rPr>
        <w:t>in</w:t>
      </w:r>
      <w:r w:rsidRPr="009833BC">
        <w:rPr>
          <w:rFonts w:ascii="Garamond" w:eastAsia="Times New Roman" w:hAnsi="Garamond" w:cs="Calibri"/>
          <w:sz w:val="24"/>
          <w:szCs w:val="24"/>
        </w:rPr>
        <w:t xml:space="preserve"> which areas </w:t>
      </w:r>
      <w:r w:rsidR="0089187D" w:rsidRPr="009833BC">
        <w:rPr>
          <w:rFonts w:ascii="Garamond" w:eastAsia="Times New Roman" w:hAnsi="Garamond" w:cs="Calibri"/>
          <w:iCs/>
          <w:sz w:val="24"/>
          <w:szCs w:val="24"/>
        </w:rPr>
        <w:t>they would like to acquire additional knowledge and skills</w:t>
      </w:r>
      <w:r w:rsidRPr="009833BC">
        <w:rPr>
          <w:rFonts w:ascii="Garamond" w:eastAsia="Times New Roman" w:hAnsi="Garamond" w:cs="Calibri"/>
          <w:sz w:val="24"/>
          <w:szCs w:val="24"/>
        </w:rPr>
        <w:t xml:space="preserve">. The results show that there are no statistically significant difference between students and teachers in four of the six variables tested: </w:t>
      </w:r>
      <w:r w:rsidRPr="009833BC">
        <w:rPr>
          <w:rFonts w:ascii="Garamond" w:eastAsia="Times New Roman" w:hAnsi="Garamond" w:cs="Calibri"/>
          <w:i/>
          <w:sz w:val="24"/>
          <w:szCs w:val="24"/>
        </w:rPr>
        <w:t>I don't want to gain additional knowledge</w:t>
      </w:r>
      <w:r w:rsidR="00671DCF" w:rsidRPr="009833BC">
        <w:rPr>
          <w:rFonts w:ascii="Garamond" w:eastAsia="Times New Roman" w:hAnsi="Garamond" w:cs="Calibri"/>
          <w:i/>
          <w:sz w:val="24"/>
          <w:szCs w:val="24"/>
        </w:rPr>
        <w:t>,</w:t>
      </w:r>
      <w:r w:rsidRPr="009833BC">
        <w:rPr>
          <w:rFonts w:ascii="Garamond" w:eastAsia="Times New Roman" w:hAnsi="Garamond" w:cs="Calibri"/>
          <w:sz w:val="24"/>
          <w:szCs w:val="24"/>
        </w:rPr>
        <w:t xml:space="preserve"> p=0,747; </w:t>
      </w:r>
      <w:r w:rsidRPr="009833BC">
        <w:rPr>
          <w:rFonts w:ascii="Garamond" w:eastAsia="Times New Roman" w:hAnsi="Garamond" w:cs="Calibri"/>
          <w:i/>
          <w:sz w:val="24"/>
          <w:szCs w:val="24"/>
        </w:rPr>
        <w:t>subject-specific knowledge and skills</w:t>
      </w:r>
      <w:r w:rsidR="00671DCF" w:rsidRPr="009833BC">
        <w:rPr>
          <w:rFonts w:ascii="Garamond" w:eastAsia="Times New Roman" w:hAnsi="Garamond" w:cs="Calibri"/>
          <w:i/>
          <w:sz w:val="24"/>
          <w:szCs w:val="24"/>
        </w:rPr>
        <w:t>,</w:t>
      </w:r>
      <w:r w:rsidRPr="009833BC">
        <w:rPr>
          <w:rFonts w:ascii="Garamond" w:eastAsia="Times New Roman" w:hAnsi="Garamond" w:cs="Calibri"/>
          <w:sz w:val="24"/>
          <w:szCs w:val="24"/>
        </w:rPr>
        <w:t xml:space="preserve"> p=0,076; </w:t>
      </w:r>
      <w:r w:rsidR="00671DCF" w:rsidRPr="009833BC">
        <w:rPr>
          <w:rFonts w:ascii="Garamond" w:eastAsia="Times New Roman" w:hAnsi="Garamond" w:cs="Calibri"/>
          <w:bCs/>
          <w:i/>
          <w:iCs/>
          <w:sz w:val="24"/>
          <w:szCs w:val="24"/>
        </w:rPr>
        <w:t>development of aesthetic sensibility an</w:t>
      </w:r>
      <w:r w:rsidR="00151CF8" w:rsidRPr="009833BC">
        <w:rPr>
          <w:rFonts w:ascii="Garamond" w:eastAsia="Times New Roman" w:hAnsi="Garamond" w:cs="Calibri"/>
          <w:bCs/>
          <w:i/>
          <w:iCs/>
          <w:sz w:val="24"/>
          <w:szCs w:val="24"/>
        </w:rPr>
        <w:t>d abilities for analysis of art</w:t>
      </w:r>
      <w:r w:rsidR="00671DCF" w:rsidRPr="009833BC">
        <w:rPr>
          <w:rFonts w:ascii="Garamond" w:eastAsia="Times New Roman" w:hAnsi="Garamond" w:cs="Calibri"/>
          <w:bCs/>
          <w:i/>
          <w:iCs/>
          <w:sz w:val="24"/>
          <w:szCs w:val="24"/>
        </w:rPr>
        <w:t xml:space="preserve">works and children's works, </w:t>
      </w:r>
      <w:r w:rsidR="00671DCF" w:rsidRPr="009833BC">
        <w:rPr>
          <w:rFonts w:ascii="Garamond" w:eastAsia="Times New Roman" w:hAnsi="Garamond" w:cs="Calibri"/>
          <w:bCs/>
          <w:iCs/>
          <w:sz w:val="24"/>
          <w:szCs w:val="24"/>
        </w:rPr>
        <w:t xml:space="preserve">p=0,201; </w:t>
      </w:r>
      <w:r w:rsidR="00671DCF" w:rsidRPr="009833BC">
        <w:rPr>
          <w:rFonts w:ascii="Garamond" w:eastAsia="Times New Roman" w:hAnsi="Garamond" w:cs="Calibri"/>
          <w:bCs/>
          <w:i/>
          <w:iCs/>
          <w:sz w:val="24"/>
          <w:szCs w:val="24"/>
        </w:rPr>
        <w:t xml:space="preserve">specificities of didactic-methodical procedures in organising and implementing visual arts </w:t>
      </w:r>
      <w:r w:rsidR="00DA742F">
        <w:rPr>
          <w:rFonts w:ascii="Garamond" w:eastAsia="Times New Roman" w:hAnsi="Garamond" w:cs="Calibri"/>
          <w:bCs/>
          <w:i/>
          <w:iCs/>
          <w:sz w:val="24"/>
          <w:szCs w:val="24"/>
        </w:rPr>
        <w:t>contents</w:t>
      </w:r>
      <w:r w:rsidR="00671DCF" w:rsidRPr="009833BC">
        <w:rPr>
          <w:rFonts w:ascii="Garamond" w:eastAsia="Times New Roman" w:hAnsi="Garamond" w:cs="Calibri"/>
          <w:bCs/>
          <w:iCs/>
          <w:sz w:val="24"/>
          <w:szCs w:val="24"/>
        </w:rPr>
        <w:t>, p=0,523.</w:t>
      </w:r>
      <w:r w:rsidR="00671DCF" w:rsidRPr="009833BC">
        <w:rPr>
          <w:rFonts w:ascii="Garamond" w:eastAsia="Times New Roman" w:hAnsi="Garamond" w:cs="Calibri"/>
          <w:sz w:val="24"/>
          <w:szCs w:val="24"/>
        </w:rPr>
        <w:t xml:space="preserve"> There is</w:t>
      </w:r>
      <w:r w:rsidRPr="009833BC">
        <w:rPr>
          <w:rFonts w:ascii="Garamond" w:eastAsia="Times New Roman" w:hAnsi="Garamond" w:cs="Calibri"/>
          <w:sz w:val="24"/>
          <w:szCs w:val="24"/>
        </w:rPr>
        <w:t xml:space="preserve"> statistically significant difference between students and teachers</w:t>
      </w:r>
      <w:r w:rsidR="00671DCF" w:rsidRPr="009833BC">
        <w:rPr>
          <w:rFonts w:ascii="Garamond" w:eastAsia="Times New Roman" w:hAnsi="Garamond" w:cs="Calibri"/>
          <w:sz w:val="24"/>
          <w:szCs w:val="24"/>
        </w:rPr>
        <w:t xml:space="preserve"> in the variable: </w:t>
      </w:r>
      <w:r w:rsidR="00671DCF" w:rsidRPr="009833BC">
        <w:rPr>
          <w:rFonts w:ascii="Garamond" w:eastAsia="Times New Roman" w:hAnsi="Garamond" w:cs="Calibri"/>
          <w:i/>
          <w:sz w:val="24"/>
          <w:szCs w:val="24"/>
        </w:rPr>
        <w:t>use of art techniques and creative expression,</w:t>
      </w:r>
      <w:r w:rsidR="00362F80" w:rsidRPr="009833BC">
        <w:rPr>
          <w:rFonts w:ascii="Garamond" w:eastAsia="Times New Roman" w:hAnsi="Garamond" w:cs="Calibri"/>
          <w:i/>
          <w:sz w:val="24"/>
          <w:szCs w:val="24"/>
        </w:rPr>
        <w:t xml:space="preserve"> </w:t>
      </w:r>
      <w:r w:rsidR="00671DCF" w:rsidRPr="009833BC">
        <w:rPr>
          <w:rFonts w:ascii="Garamond" w:eastAsia="Times New Roman" w:hAnsi="Garamond" w:cs="Calibri"/>
          <w:sz w:val="24"/>
          <w:szCs w:val="24"/>
        </w:rPr>
        <w:t>p&lt;0,001. There are more teachers (75,5</w:t>
      </w:r>
      <w:r w:rsidR="00152619" w:rsidRPr="009833BC">
        <w:rPr>
          <w:rFonts w:ascii="Garamond" w:eastAsia="Times New Roman" w:hAnsi="Garamond" w:cs="Calibri"/>
          <w:sz w:val="24"/>
          <w:szCs w:val="24"/>
        </w:rPr>
        <w:t xml:space="preserve"> </w:t>
      </w:r>
      <w:r w:rsidR="00671DCF" w:rsidRPr="009833BC">
        <w:rPr>
          <w:rFonts w:ascii="Garamond" w:eastAsia="Times New Roman" w:hAnsi="Garamond" w:cs="Calibri"/>
          <w:sz w:val="24"/>
          <w:szCs w:val="24"/>
        </w:rPr>
        <w:t>%), who would like to gain the additional knowledge and skills in the mentioned area than students (51,1</w:t>
      </w:r>
      <w:r w:rsidR="00152619" w:rsidRPr="009833BC">
        <w:rPr>
          <w:rFonts w:ascii="Garamond" w:eastAsia="Times New Roman" w:hAnsi="Garamond" w:cs="Calibri"/>
          <w:sz w:val="24"/>
          <w:szCs w:val="24"/>
        </w:rPr>
        <w:t xml:space="preserve"> </w:t>
      </w:r>
      <w:r w:rsidR="00671DCF" w:rsidRPr="009833BC">
        <w:rPr>
          <w:rFonts w:ascii="Garamond" w:eastAsia="Times New Roman" w:hAnsi="Garamond" w:cs="Calibri"/>
          <w:sz w:val="24"/>
          <w:szCs w:val="24"/>
        </w:rPr>
        <w:t>%). There is also statistically significant difference between students and teachers in the variable:</w:t>
      </w:r>
      <w:r w:rsidR="00362F80" w:rsidRPr="009833BC">
        <w:rPr>
          <w:rFonts w:ascii="Garamond" w:eastAsia="Times New Roman" w:hAnsi="Garamond" w:cs="Calibri"/>
          <w:sz w:val="24"/>
          <w:szCs w:val="24"/>
        </w:rPr>
        <w:t xml:space="preserve"> </w:t>
      </w:r>
      <w:r w:rsidR="00671DCF" w:rsidRPr="009833BC">
        <w:rPr>
          <w:rFonts w:ascii="Garamond" w:eastAsia="Times New Roman" w:hAnsi="Garamond" w:cs="Calibri"/>
          <w:bCs/>
          <w:i/>
          <w:iCs/>
          <w:sz w:val="24"/>
          <w:szCs w:val="24"/>
        </w:rPr>
        <w:t>connecting visual arts content to other areas</w:t>
      </w:r>
      <w:r w:rsidR="00671DCF" w:rsidRPr="009833BC">
        <w:rPr>
          <w:rFonts w:ascii="Garamond" w:eastAsia="Times New Roman" w:hAnsi="Garamond" w:cs="Calibri"/>
          <w:bCs/>
          <w:iCs/>
          <w:sz w:val="24"/>
          <w:szCs w:val="24"/>
        </w:rPr>
        <w:t>, p&lt;0,001. There are more students (29,9</w:t>
      </w:r>
      <w:r w:rsidR="00152619" w:rsidRPr="009833BC">
        <w:rPr>
          <w:rFonts w:ascii="Garamond" w:eastAsia="Times New Roman" w:hAnsi="Garamond" w:cs="Calibri"/>
          <w:bCs/>
          <w:iCs/>
          <w:sz w:val="24"/>
          <w:szCs w:val="24"/>
        </w:rPr>
        <w:t xml:space="preserve"> </w:t>
      </w:r>
      <w:r w:rsidR="00671DCF" w:rsidRPr="009833BC">
        <w:rPr>
          <w:rFonts w:ascii="Garamond" w:eastAsia="Times New Roman" w:hAnsi="Garamond" w:cs="Calibri"/>
          <w:bCs/>
          <w:iCs/>
          <w:sz w:val="24"/>
          <w:szCs w:val="24"/>
        </w:rPr>
        <w:t>%), who woul</w:t>
      </w:r>
      <w:r w:rsidR="006B24C5" w:rsidRPr="009833BC">
        <w:rPr>
          <w:rFonts w:ascii="Garamond" w:eastAsia="Times New Roman" w:hAnsi="Garamond" w:cs="Calibri"/>
          <w:bCs/>
          <w:iCs/>
          <w:sz w:val="24"/>
          <w:szCs w:val="24"/>
        </w:rPr>
        <w:t>d</w:t>
      </w:r>
      <w:r w:rsidR="00671DCF" w:rsidRPr="009833BC">
        <w:rPr>
          <w:rFonts w:ascii="Garamond" w:eastAsia="Times New Roman" w:hAnsi="Garamond" w:cs="Calibri"/>
          <w:bCs/>
          <w:iCs/>
          <w:sz w:val="24"/>
          <w:szCs w:val="24"/>
        </w:rPr>
        <w:t xml:space="preserve"> like to gain the additional knowledge and skills in the mentioned area than teachers (12,6</w:t>
      </w:r>
      <w:r w:rsidR="00152619" w:rsidRPr="009833BC">
        <w:rPr>
          <w:rFonts w:ascii="Garamond" w:eastAsia="Times New Roman" w:hAnsi="Garamond" w:cs="Calibri"/>
          <w:bCs/>
          <w:iCs/>
          <w:sz w:val="24"/>
          <w:szCs w:val="24"/>
        </w:rPr>
        <w:t xml:space="preserve"> </w:t>
      </w:r>
      <w:r w:rsidR="00671DCF" w:rsidRPr="009833BC">
        <w:rPr>
          <w:rFonts w:ascii="Garamond" w:eastAsia="Times New Roman" w:hAnsi="Garamond" w:cs="Calibri"/>
          <w:bCs/>
          <w:iCs/>
          <w:sz w:val="24"/>
          <w:szCs w:val="24"/>
        </w:rPr>
        <w:t>%).</w:t>
      </w:r>
      <w:r w:rsidR="00D00ADA" w:rsidRPr="009833BC">
        <w:rPr>
          <w:rFonts w:ascii="Garamond" w:eastAsia="Times New Roman" w:hAnsi="Garamond" w:cs="Calibri"/>
          <w:bCs/>
          <w:i/>
          <w:iCs/>
          <w:sz w:val="24"/>
          <w:szCs w:val="24"/>
        </w:rPr>
        <w:t xml:space="preserve"> Hypothesis H2 is therefore partially </w:t>
      </w:r>
      <w:r w:rsidR="00362F80" w:rsidRPr="009833BC">
        <w:rPr>
          <w:rFonts w:ascii="Garamond" w:eastAsia="Times New Roman" w:hAnsi="Garamond" w:cs="Calibri"/>
          <w:bCs/>
          <w:i/>
          <w:iCs/>
          <w:sz w:val="24"/>
          <w:szCs w:val="24"/>
        </w:rPr>
        <w:t>confirmed</w:t>
      </w:r>
      <w:r w:rsidR="00D00ADA" w:rsidRPr="009833BC">
        <w:rPr>
          <w:rFonts w:ascii="Garamond" w:eastAsia="Times New Roman" w:hAnsi="Garamond" w:cs="Calibri"/>
          <w:bCs/>
          <w:i/>
          <w:iCs/>
          <w:sz w:val="24"/>
          <w:szCs w:val="24"/>
        </w:rPr>
        <w:t>.</w:t>
      </w:r>
    </w:p>
    <w:p w:rsidR="005A5AE3" w:rsidRPr="009D5C48" w:rsidRDefault="006B24C5" w:rsidP="00523382">
      <w:pPr>
        <w:spacing w:after="240" w:line="240" w:lineRule="auto"/>
        <w:jc w:val="both"/>
        <w:rPr>
          <w:rFonts w:ascii="Garamond" w:eastAsia="Times New Roman" w:hAnsi="Garamond" w:cs="Calibri"/>
          <w:bCs/>
          <w:iCs/>
          <w:sz w:val="32"/>
          <w:szCs w:val="32"/>
        </w:rPr>
      </w:pPr>
      <w:r w:rsidRPr="009833BC">
        <w:rPr>
          <w:rFonts w:ascii="Garamond" w:eastAsia="Times New Roman" w:hAnsi="Garamond" w:cs="Calibri"/>
          <w:bCs/>
          <w:iCs/>
          <w:sz w:val="24"/>
          <w:szCs w:val="24"/>
        </w:rPr>
        <w:t xml:space="preserve">A greater percentage of teachers who would like to gain the additional knowledge and skills in the area </w:t>
      </w:r>
      <w:r w:rsidR="00B8062E" w:rsidRPr="009833BC">
        <w:rPr>
          <w:rFonts w:ascii="Garamond" w:eastAsia="Times New Roman" w:hAnsi="Garamond" w:cs="Calibri"/>
          <w:bCs/>
          <w:iCs/>
          <w:sz w:val="24"/>
          <w:szCs w:val="24"/>
        </w:rPr>
        <w:t xml:space="preserve">of the use of art techniques and creative expression </w:t>
      </w:r>
      <w:r w:rsidR="002B21A3" w:rsidRPr="009833BC">
        <w:rPr>
          <w:rFonts w:ascii="Garamond" w:eastAsia="Times New Roman" w:hAnsi="Garamond" w:cs="Calibri"/>
          <w:bCs/>
          <w:iCs/>
          <w:sz w:val="24"/>
          <w:szCs w:val="24"/>
        </w:rPr>
        <w:t>can be explained by the fact that</w:t>
      </w:r>
      <w:r w:rsidR="00F7661B" w:rsidRPr="009833BC">
        <w:rPr>
          <w:rFonts w:ascii="Garamond" w:eastAsia="Times New Roman" w:hAnsi="Garamond" w:cs="Calibri"/>
          <w:bCs/>
          <w:iCs/>
          <w:sz w:val="24"/>
          <w:szCs w:val="24"/>
        </w:rPr>
        <w:t xml:space="preserve"> the need </w:t>
      </w:r>
      <w:r w:rsidR="009071E3" w:rsidRPr="009833BC">
        <w:rPr>
          <w:rFonts w:ascii="Garamond" w:eastAsia="Times New Roman" w:hAnsi="Garamond" w:cs="Calibri"/>
          <w:bCs/>
          <w:iCs/>
          <w:sz w:val="24"/>
          <w:szCs w:val="24"/>
        </w:rPr>
        <w:t xml:space="preserve">for this kind of practical skills </w:t>
      </w:r>
      <w:r w:rsidR="00981BE3">
        <w:rPr>
          <w:rFonts w:ascii="Garamond" w:eastAsia="Times New Roman" w:hAnsi="Garamond" w:cs="Calibri"/>
          <w:bCs/>
          <w:iCs/>
          <w:sz w:val="24"/>
          <w:szCs w:val="24"/>
        </w:rPr>
        <w:t>could have arisen</w:t>
      </w:r>
      <w:r w:rsidR="00F7661B" w:rsidRPr="009833BC">
        <w:rPr>
          <w:rFonts w:ascii="Garamond" w:eastAsia="Times New Roman" w:hAnsi="Garamond" w:cs="Calibri"/>
          <w:bCs/>
          <w:iCs/>
          <w:sz w:val="24"/>
          <w:szCs w:val="24"/>
        </w:rPr>
        <w:t xml:space="preserve"> </w:t>
      </w:r>
      <w:r w:rsidR="009071E3" w:rsidRPr="009833BC">
        <w:rPr>
          <w:rFonts w:ascii="Garamond" w:eastAsia="Times New Roman" w:hAnsi="Garamond" w:cs="Calibri"/>
          <w:bCs/>
          <w:iCs/>
          <w:sz w:val="24"/>
          <w:szCs w:val="24"/>
        </w:rPr>
        <w:t xml:space="preserve">by in-service teachers </w:t>
      </w:r>
      <w:r w:rsidR="007B0939" w:rsidRPr="009833BC">
        <w:rPr>
          <w:rFonts w:ascii="Garamond" w:eastAsia="Times New Roman" w:hAnsi="Garamond" w:cs="Calibri"/>
          <w:bCs/>
          <w:iCs/>
          <w:sz w:val="24"/>
          <w:szCs w:val="24"/>
        </w:rPr>
        <w:t>during the practical activities</w:t>
      </w:r>
      <w:r w:rsidR="00F7661B" w:rsidRPr="009833BC">
        <w:rPr>
          <w:rFonts w:ascii="Garamond" w:eastAsia="Times New Roman" w:hAnsi="Garamond" w:cs="Calibri"/>
          <w:bCs/>
          <w:iCs/>
          <w:sz w:val="24"/>
          <w:szCs w:val="24"/>
        </w:rPr>
        <w:t xml:space="preserve"> in </w:t>
      </w:r>
      <w:r w:rsidR="007B0939" w:rsidRPr="009833BC">
        <w:rPr>
          <w:rFonts w:ascii="Garamond" w:eastAsia="Times New Roman" w:hAnsi="Garamond" w:cs="Calibri"/>
          <w:bCs/>
          <w:iCs/>
          <w:sz w:val="24"/>
          <w:szCs w:val="24"/>
        </w:rPr>
        <w:t>visual arts classes</w:t>
      </w:r>
      <w:r w:rsidR="00F7661B" w:rsidRPr="009833BC">
        <w:rPr>
          <w:rFonts w:ascii="Garamond" w:eastAsia="Times New Roman" w:hAnsi="Garamond" w:cs="Calibri"/>
          <w:bCs/>
          <w:iCs/>
          <w:sz w:val="24"/>
          <w:szCs w:val="24"/>
        </w:rPr>
        <w:t xml:space="preserve">. It is </w:t>
      </w:r>
      <w:r w:rsidR="009071E3" w:rsidRPr="009833BC">
        <w:rPr>
          <w:rFonts w:ascii="Garamond" w:eastAsia="Times New Roman" w:hAnsi="Garamond" w:cs="Calibri"/>
          <w:bCs/>
          <w:iCs/>
          <w:sz w:val="24"/>
          <w:szCs w:val="24"/>
        </w:rPr>
        <w:t xml:space="preserve">also </w:t>
      </w:r>
      <w:r w:rsidR="00F7661B" w:rsidRPr="009833BC">
        <w:rPr>
          <w:rFonts w:ascii="Garamond" w:eastAsia="Times New Roman" w:hAnsi="Garamond" w:cs="Calibri"/>
          <w:bCs/>
          <w:iCs/>
          <w:sz w:val="24"/>
          <w:szCs w:val="24"/>
        </w:rPr>
        <w:t xml:space="preserve">possible that the students </w:t>
      </w:r>
      <w:r w:rsidR="0026794C" w:rsidRPr="009833BC">
        <w:rPr>
          <w:rFonts w:ascii="Garamond" w:eastAsia="Times New Roman" w:hAnsi="Garamond" w:cs="Calibri"/>
          <w:bCs/>
          <w:iCs/>
          <w:sz w:val="24"/>
          <w:szCs w:val="24"/>
        </w:rPr>
        <w:t>during studies</w:t>
      </w:r>
      <w:r w:rsidR="0026794C" w:rsidRPr="009833BC">
        <w:rPr>
          <w:rFonts w:ascii="Garamond" w:eastAsia="Times New Roman" w:hAnsi="Garamond" w:cs="Calibri"/>
          <w:bCs/>
          <w:iCs/>
          <w:sz w:val="24"/>
          <w:szCs w:val="24"/>
        </w:rPr>
        <w:t xml:space="preserve"> </w:t>
      </w:r>
      <w:r w:rsidR="009071E3" w:rsidRPr="009833BC">
        <w:rPr>
          <w:rFonts w:ascii="Garamond" w:eastAsia="Times New Roman" w:hAnsi="Garamond" w:cs="Calibri"/>
          <w:bCs/>
          <w:iCs/>
          <w:sz w:val="24"/>
          <w:szCs w:val="24"/>
        </w:rPr>
        <w:t xml:space="preserve">do not became completely </w:t>
      </w:r>
      <w:r w:rsidR="00F7661B" w:rsidRPr="009833BC">
        <w:rPr>
          <w:rFonts w:ascii="Garamond" w:eastAsia="Times New Roman" w:hAnsi="Garamond" w:cs="Calibri"/>
          <w:bCs/>
          <w:iCs/>
          <w:sz w:val="24"/>
          <w:szCs w:val="24"/>
        </w:rPr>
        <w:t xml:space="preserve">aware of the </w:t>
      </w:r>
      <w:r w:rsidR="009071E3" w:rsidRPr="009833BC">
        <w:rPr>
          <w:rFonts w:ascii="Garamond" w:eastAsia="Times New Roman" w:hAnsi="Garamond" w:cs="Calibri"/>
          <w:bCs/>
          <w:iCs/>
          <w:sz w:val="24"/>
          <w:szCs w:val="24"/>
        </w:rPr>
        <w:t>importance</w:t>
      </w:r>
      <w:r w:rsidR="00362F80" w:rsidRPr="009833BC">
        <w:rPr>
          <w:rFonts w:ascii="Garamond" w:eastAsia="Times New Roman" w:hAnsi="Garamond" w:cs="Calibri"/>
          <w:bCs/>
          <w:iCs/>
          <w:sz w:val="24"/>
          <w:szCs w:val="24"/>
        </w:rPr>
        <w:t xml:space="preserve"> </w:t>
      </w:r>
      <w:r w:rsidR="009071E3" w:rsidRPr="009833BC">
        <w:rPr>
          <w:rFonts w:ascii="Garamond" w:eastAsia="Times New Roman" w:hAnsi="Garamond" w:cs="Calibri"/>
          <w:bCs/>
          <w:iCs/>
          <w:sz w:val="24"/>
          <w:szCs w:val="24"/>
        </w:rPr>
        <w:t>of possessing</w:t>
      </w:r>
      <w:r w:rsidR="00F7661B" w:rsidRPr="009833BC">
        <w:rPr>
          <w:rFonts w:ascii="Garamond" w:eastAsia="Times New Roman" w:hAnsi="Garamond" w:cs="Calibri"/>
          <w:bCs/>
          <w:iCs/>
          <w:sz w:val="24"/>
          <w:szCs w:val="24"/>
        </w:rPr>
        <w:t xml:space="preserve"> thi</w:t>
      </w:r>
      <w:r w:rsidR="009071E3" w:rsidRPr="009833BC">
        <w:rPr>
          <w:rFonts w:ascii="Garamond" w:eastAsia="Times New Roman" w:hAnsi="Garamond" w:cs="Calibri"/>
          <w:bCs/>
          <w:iCs/>
          <w:sz w:val="24"/>
          <w:szCs w:val="24"/>
        </w:rPr>
        <w:t>s kind of com</w:t>
      </w:r>
      <w:r w:rsidR="007B0939" w:rsidRPr="009833BC">
        <w:rPr>
          <w:rFonts w:ascii="Garamond" w:eastAsia="Times New Roman" w:hAnsi="Garamond" w:cs="Calibri"/>
          <w:bCs/>
          <w:iCs/>
          <w:sz w:val="24"/>
          <w:szCs w:val="24"/>
        </w:rPr>
        <w:t>p</w:t>
      </w:r>
      <w:r w:rsidR="009071E3" w:rsidRPr="009833BC">
        <w:rPr>
          <w:rFonts w:ascii="Garamond" w:eastAsia="Times New Roman" w:hAnsi="Garamond" w:cs="Calibri"/>
          <w:bCs/>
          <w:iCs/>
          <w:sz w:val="24"/>
          <w:szCs w:val="24"/>
        </w:rPr>
        <w:t>etences.</w:t>
      </w:r>
      <w:r w:rsidR="00362F80" w:rsidRPr="009833BC">
        <w:rPr>
          <w:rFonts w:ascii="Garamond" w:eastAsia="Times New Roman" w:hAnsi="Garamond" w:cs="Calibri"/>
          <w:bCs/>
          <w:iCs/>
          <w:sz w:val="24"/>
          <w:szCs w:val="24"/>
        </w:rPr>
        <w:t xml:space="preserve"> </w:t>
      </w:r>
      <w:r w:rsidR="009071E3" w:rsidRPr="009833BC">
        <w:rPr>
          <w:rFonts w:ascii="Garamond" w:eastAsia="Times New Roman" w:hAnsi="Garamond" w:cs="Calibri"/>
          <w:bCs/>
          <w:iCs/>
          <w:sz w:val="24"/>
          <w:szCs w:val="24"/>
        </w:rPr>
        <w:t xml:space="preserve">The third conclusion is that contemporary study programs </w:t>
      </w:r>
      <w:r w:rsidR="0026794C">
        <w:rPr>
          <w:rFonts w:ascii="Garamond" w:eastAsia="Times New Roman" w:hAnsi="Garamond" w:cs="Calibri"/>
          <w:bCs/>
          <w:iCs/>
          <w:sz w:val="24"/>
          <w:szCs w:val="24"/>
        </w:rPr>
        <w:t>take more attention to achieve</w:t>
      </w:r>
      <w:r w:rsidR="009071E3" w:rsidRPr="009833BC">
        <w:rPr>
          <w:rFonts w:ascii="Garamond" w:eastAsia="Times New Roman" w:hAnsi="Garamond" w:cs="Calibri"/>
          <w:bCs/>
          <w:iCs/>
          <w:sz w:val="24"/>
          <w:szCs w:val="24"/>
        </w:rPr>
        <w:t xml:space="preserve"> these competences by students than in earlier years. </w:t>
      </w:r>
      <w:r w:rsidRPr="009833BC">
        <w:rPr>
          <w:rFonts w:ascii="Garamond" w:eastAsia="Times New Roman" w:hAnsi="Garamond" w:cs="Calibri"/>
          <w:bCs/>
          <w:iCs/>
          <w:sz w:val="24"/>
          <w:szCs w:val="24"/>
        </w:rPr>
        <w:t xml:space="preserve">A greater percentage of students who would like to gain the additional knowledge and skills in the area of connecting visual arts content to other areas testifies to students’ awareness about the need for interdisciplinary and integrative approach to teaching and learning. On the other hand, small percentage of teachers with this answer shows that most teachers </w:t>
      </w:r>
      <w:r w:rsidR="0026794C">
        <w:rPr>
          <w:rFonts w:ascii="Garamond" w:eastAsia="Times New Roman" w:hAnsi="Garamond" w:cs="Calibri"/>
          <w:bCs/>
          <w:iCs/>
          <w:sz w:val="24"/>
          <w:szCs w:val="24"/>
        </w:rPr>
        <w:t>often</w:t>
      </w:r>
      <w:r w:rsidRPr="009833BC">
        <w:rPr>
          <w:rFonts w:ascii="Garamond" w:eastAsia="Times New Roman" w:hAnsi="Garamond" w:cs="Calibri"/>
          <w:bCs/>
          <w:iCs/>
          <w:sz w:val="24"/>
          <w:szCs w:val="24"/>
        </w:rPr>
        <w:t xml:space="preserve"> apply correlation of visual arts contents to contents from other subjects (Tomljenović, 2016). </w:t>
      </w:r>
    </w:p>
    <w:p w:rsidR="009B316F" w:rsidRDefault="004F1F7A" w:rsidP="00523382">
      <w:pPr>
        <w:spacing w:after="0" w:line="240" w:lineRule="auto"/>
        <w:ind w:left="567" w:hanging="567"/>
        <w:jc w:val="both"/>
        <w:rPr>
          <w:rFonts w:ascii="Garamond" w:eastAsia="Calibri" w:hAnsi="Garamond" w:cs="Times New Roman"/>
          <w:spacing w:val="-6"/>
          <w:sz w:val="20"/>
          <w:szCs w:val="24"/>
          <w:lang w:val="en-US"/>
        </w:rPr>
      </w:pPr>
      <w:r w:rsidRPr="009833BC">
        <w:rPr>
          <w:rFonts w:ascii="Garamond" w:eastAsia="Calibri" w:hAnsi="Garamond" w:cs="Times New Roman"/>
          <w:i/>
          <w:spacing w:val="-6"/>
          <w:sz w:val="20"/>
          <w:szCs w:val="24"/>
          <w:lang w:val="en-US"/>
        </w:rPr>
        <w:t xml:space="preserve">Table 5: </w:t>
      </w:r>
      <w:r w:rsidR="00523382" w:rsidRPr="00523382">
        <w:rPr>
          <w:rFonts w:ascii="Garamond" w:eastAsia="Calibri" w:hAnsi="Garamond" w:cs="Times New Roman"/>
          <w:spacing w:val="-6"/>
          <w:sz w:val="20"/>
          <w:szCs w:val="24"/>
          <w:lang w:val="en-US"/>
        </w:rPr>
        <w:tab/>
      </w:r>
      <w:r w:rsidRPr="00523382">
        <w:rPr>
          <w:rFonts w:ascii="Garamond" w:eastAsia="Calibri" w:hAnsi="Garamond" w:cs="Times New Roman"/>
          <w:spacing w:val="-6"/>
          <w:sz w:val="20"/>
          <w:szCs w:val="24"/>
          <w:lang w:val="en-US"/>
        </w:rPr>
        <w:t>Results of the descriptive statistics and the Mann-Whitney U test comparing the students' and teachers'</w:t>
      </w:r>
      <w:r w:rsidR="00362F80" w:rsidRPr="00523382">
        <w:rPr>
          <w:rFonts w:ascii="Garamond" w:eastAsia="Calibri" w:hAnsi="Garamond" w:cs="Times New Roman"/>
          <w:spacing w:val="-6"/>
          <w:sz w:val="20"/>
          <w:szCs w:val="24"/>
          <w:lang w:val="en-US"/>
        </w:rPr>
        <w:t xml:space="preserve"> </w:t>
      </w:r>
      <w:r w:rsidRPr="00523382">
        <w:rPr>
          <w:rFonts w:ascii="Garamond" w:eastAsia="Calibri" w:hAnsi="Garamond" w:cs="Times New Roman"/>
          <w:spacing w:val="-6"/>
          <w:sz w:val="20"/>
          <w:szCs w:val="24"/>
          <w:lang w:val="en-US"/>
        </w:rPr>
        <w:t xml:space="preserve">perception of influence of their preferences </w:t>
      </w:r>
      <w:r w:rsidR="00256011" w:rsidRPr="00523382">
        <w:rPr>
          <w:rFonts w:ascii="Garamond" w:eastAsia="Calibri" w:hAnsi="Garamond" w:cs="Times New Roman"/>
          <w:spacing w:val="-6"/>
          <w:sz w:val="20"/>
          <w:szCs w:val="24"/>
          <w:lang w:val="en-US"/>
        </w:rPr>
        <w:t>for</w:t>
      </w:r>
      <w:r w:rsidR="00362F80" w:rsidRPr="00523382">
        <w:rPr>
          <w:rFonts w:ascii="Garamond" w:eastAsia="Calibri" w:hAnsi="Garamond" w:cs="Times New Roman"/>
          <w:spacing w:val="-6"/>
          <w:sz w:val="20"/>
          <w:szCs w:val="24"/>
          <w:lang w:val="en-US"/>
        </w:rPr>
        <w:t xml:space="preserve"> </w:t>
      </w:r>
      <w:r w:rsidRPr="00523382">
        <w:rPr>
          <w:rFonts w:ascii="Garamond" w:eastAsia="Calibri" w:hAnsi="Garamond" w:cs="Times New Roman"/>
          <w:spacing w:val="-6"/>
          <w:sz w:val="20"/>
          <w:szCs w:val="24"/>
          <w:lang w:val="en-US"/>
        </w:rPr>
        <w:t>visual arts on their motivation to mastering the visual arts contents, i.e. on teaching visual arts classes</w:t>
      </w:r>
    </w:p>
    <w:tbl>
      <w:tblPr>
        <w:tblStyle w:val="TableGrid"/>
        <w:tblW w:w="5000" w:type="pct"/>
        <w:jc w:val="center"/>
        <w:tblLook w:val="04A0" w:firstRow="1" w:lastRow="0" w:firstColumn="1" w:lastColumn="0" w:noHBand="0" w:noVBand="1"/>
      </w:tblPr>
      <w:tblGrid>
        <w:gridCol w:w="824"/>
        <w:gridCol w:w="833"/>
        <w:gridCol w:w="814"/>
        <w:gridCol w:w="825"/>
        <w:gridCol w:w="823"/>
        <w:gridCol w:w="825"/>
        <w:gridCol w:w="823"/>
        <w:gridCol w:w="890"/>
        <w:gridCol w:w="979"/>
        <w:gridCol w:w="827"/>
        <w:gridCol w:w="825"/>
      </w:tblGrid>
      <w:tr w:rsidR="00523382" w:rsidRPr="003F7B17" w:rsidTr="00857EF3">
        <w:trPr>
          <w:jc w:val="center"/>
        </w:trPr>
        <w:tc>
          <w:tcPr>
            <w:tcW w:w="444"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49"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groups</w:t>
            </w:r>
          </w:p>
        </w:tc>
        <w:tc>
          <w:tcPr>
            <w:tcW w:w="438"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N</w:t>
            </w:r>
          </w:p>
        </w:tc>
        <w:tc>
          <w:tcPr>
            <w:tcW w:w="1331" w:type="pct"/>
            <w:gridSpan w:val="3"/>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descriptive statistics</w:t>
            </w:r>
          </w:p>
        </w:tc>
        <w:tc>
          <w:tcPr>
            <w:tcW w:w="2339" w:type="pct"/>
            <w:gridSpan w:val="5"/>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Mann-Whitney U test</w:t>
            </w:r>
          </w:p>
        </w:tc>
      </w:tr>
      <w:tr w:rsidR="00523382" w:rsidRPr="003F7B17" w:rsidTr="00857EF3">
        <w:trPr>
          <w:jc w:val="center"/>
        </w:trPr>
        <w:tc>
          <w:tcPr>
            <w:tcW w:w="444"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49"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38"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w:t>
            </w:r>
            <w:r w:rsidRPr="003F7B17">
              <w:rPr>
                <w:rFonts w:ascii="Garamond" w:eastAsia="Calibri" w:hAnsi="Garamond"/>
                <w:spacing w:val="-6"/>
                <w:szCs w:val="24"/>
                <w:vertAlign w:val="subscript"/>
                <w:lang w:val="en-US"/>
              </w:rPr>
              <w:t>e</w:t>
            </w:r>
          </w:p>
        </w:tc>
        <w:tc>
          <w:tcPr>
            <w:tcW w:w="443"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w:t>
            </w: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SD</w:t>
            </w:r>
          </w:p>
        </w:tc>
        <w:tc>
          <w:tcPr>
            <w:tcW w:w="443"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M</w:t>
            </w:r>
            <w:r w:rsidRPr="003F7B17">
              <w:rPr>
                <w:rFonts w:ascii="Garamond" w:eastAsia="Calibri" w:hAnsi="Garamond"/>
                <w:spacing w:val="-6"/>
                <w:szCs w:val="24"/>
                <w:vertAlign w:val="subscript"/>
                <w:lang w:val="en-US"/>
              </w:rPr>
              <w:t>rank</w:t>
            </w:r>
          </w:p>
        </w:tc>
        <w:tc>
          <w:tcPr>
            <w:tcW w:w="479"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Sum</w:t>
            </w:r>
            <w:r w:rsidRPr="003F7B17">
              <w:rPr>
                <w:rFonts w:ascii="Garamond" w:eastAsia="Calibri" w:hAnsi="Garamond"/>
                <w:spacing w:val="-6"/>
                <w:szCs w:val="24"/>
                <w:vertAlign w:val="subscript"/>
                <w:lang w:val="en-US"/>
              </w:rPr>
              <w:t>rank</w:t>
            </w:r>
          </w:p>
        </w:tc>
        <w:tc>
          <w:tcPr>
            <w:tcW w:w="527"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U</w:t>
            </w:r>
          </w:p>
        </w:tc>
        <w:tc>
          <w:tcPr>
            <w:tcW w:w="445"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Z</w:t>
            </w: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P</w:t>
            </w:r>
          </w:p>
        </w:tc>
      </w:tr>
      <w:tr w:rsidR="00523382" w:rsidRPr="003F7B17" w:rsidTr="00857EF3">
        <w:trPr>
          <w:jc w:val="center"/>
        </w:trPr>
        <w:tc>
          <w:tcPr>
            <w:tcW w:w="444"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V3V10*</w:t>
            </w:r>
          </w:p>
        </w:tc>
        <w:tc>
          <w:tcPr>
            <w:tcW w:w="449"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students</w:t>
            </w:r>
          </w:p>
        </w:tc>
        <w:tc>
          <w:tcPr>
            <w:tcW w:w="438"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231</w:t>
            </w: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2,74</w:t>
            </w:r>
          </w:p>
        </w:tc>
        <w:tc>
          <w:tcPr>
            <w:tcW w:w="443"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2,74</w:t>
            </w: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0,079</w:t>
            </w:r>
          </w:p>
        </w:tc>
        <w:tc>
          <w:tcPr>
            <w:tcW w:w="443"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180,12</w:t>
            </w:r>
          </w:p>
        </w:tc>
        <w:tc>
          <w:tcPr>
            <w:tcW w:w="479"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41607,50</w:t>
            </w:r>
          </w:p>
        </w:tc>
        <w:tc>
          <w:tcPr>
            <w:tcW w:w="527"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14811,500</w:t>
            </w:r>
          </w:p>
        </w:tc>
        <w:tc>
          <w:tcPr>
            <w:tcW w:w="445"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-1,724</w:t>
            </w:r>
          </w:p>
        </w:tc>
        <w:tc>
          <w:tcPr>
            <w:tcW w:w="444" w:type="pct"/>
            <w:vMerge w:val="restar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0,085</w:t>
            </w:r>
          </w:p>
        </w:tc>
      </w:tr>
      <w:tr w:rsidR="00523382" w:rsidRPr="003F7B17" w:rsidTr="00857EF3">
        <w:trPr>
          <w:jc w:val="center"/>
        </w:trPr>
        <w:tc>
          <w:tcPr>
            <w:tcW w:w="444"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49"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teachers</w:t>
            </w:r>
          </w:p>
        </w:tc>
        <w:tc>
          <w:tcPr>
            <w:tcW w:w="438"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143</w:t>
            </w: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3,12</w:t>
            </w:r>
          </w:p>
        </w:tc>
        <w:tc>
          <w:tcPr>
            <w:tcW w:w="443"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3,12</w:t>
            </w:r>
          </w:p>
        </w:tc>
        <w:tc>
          <w:tcPr>
            <w:tcW w:w="444"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1,299</w:t>
            </w:r>
          </w:p>
        </w:tc>
        <w:tc>
          <w:tcPr>
            <w:tcW w:w="443"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199,42</w:t>
            </w:r>
          </w:p>
        </w:tc>
        <w:tc>
          <w:tcPr>
            <w:tcW w:w="479" w:type="pct"/>
            <w:vAlign w:val="center"/>
          </w:tcPr>
          <w:p w:rsidR="00523382" w:rsidRPr="003F7B17" w:rsidRDefault="00523382" w:rsidP="00857EF3">
            <w:pPr>
              <w:spacing w:after="0" w:line="240" w:lineRule="auto"/>
              <w:jc w:val="center"/>
              <w:rPr>
                <w:rFonts w:ascii="Garamond" w:eastAsia="Calibri" w:hAnsi="Garamond"/>
                <w:spacing w:val="-6"/>
                <w:szCs w:val="24"/>
                <w:lang w:val="en-US"/>
              </w:rPr>
            </w:pPr>
            <w:r>
              <w:rPr>
                <w:rFonts w:ascii="Garamond" w:eastAsia="Calibri" w:hAnsi="Garamond"/>
                <w:spacing w:val="-6"/>
                <w:szCs w:val="24"/>
                <w:lang w:val="en-US"/>
              </w:rPr>
              <w:t>28517,50</w:t>
            </w:r>
          </w:p>
        </w:tc>
        <w:tc>
          <w:tcPr>
            <w:tcW w:w="527"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45"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c>
          <w:tcPr>
            <w:tcW w:w="444" w:type="pct"/>
            <w:vMerge/>
            <w:vAlign w:val="center"/>
          </w:tcPr>
          <w:p w:rsidR="00523382" w:rsidRPr="003F7B17" w:rsidRDefault="00523382" w:rsidP="00857EF3">
            <w:pPr>
              <w:spacing w:after="0" w:line="240" w:lineRule="auto"/>
              <w:jc w:val="center"/>
              <w:rPr>
                <w:rFonts w:ascii="Garamond" w:eastAsia="Calibri" w:hAnsi="Garamond"/>
                <w:spacing w:val="-6"/>
                <w:szCs w:val="24"/>
                <w:lang w:val="en-US"/>
              </w:rPr>
            </w:pPr>
          </w:p>
        </w:tc>
      </w:tr>
    </w:tbl>
    <w:p w:rsidR="004F1F7A" w:rsidRPr="00523382" w:rsidRDefault="004F1F7A" w:rsidP="00523382">
      <w:pPr>
        <w:spacing w:after="240" w:line="240" w:lineRule="auto"/>
        <w:jc w:val="both"/>
        <w:rPr>
          <w:rFonts w:ascii="Garamond" w:eastAsia="Times New Roman" w:hAnsi="Garamond" w:cs="Calibri"/>
          <w:i/>
          <w:sz w:val="20"/>
          <w:szCs w:val="20"/>
        </w:rPr>
      </w:pPr>
      <w:r w:rsidRPr="00523382">
        <w:rPr>
          <w:rFonts w:ascii="Garamond" w:eastAsia="Times New Roman" w:hAnsi="Garamond" w:cs="Calibri"/>
          <w:bCs/>
          <w:i/>
          <w:sz w:val="20"/>
          <w:szCs w:val="20"/>
        </w:rPr>
        <w:t>p &lt; 0,05</w:t>
      </w:r>
    </w:p>
    <w:p w:rsidR="00D00ADA" w:rsidRPr="009833BC" w:rsidRDefault="00D00ADA" w:rsidP="009833BC">
      <w:pPr>
        <w:spacing w:after="80" w:line="240" w:lineRule="auto"/>
        <w:jc w:val="both"/>
        <w:rPr>
          <w:rFonts w:ascii="Garamond" w:eastAsia="Times New Roman" w:hAnsi="Garamond" w:cs="Calibri"/>
          <w:i/>
          <w:iCs/>
          <w:sz w:val="24"/>
          <w:szCs w:val="24"/>
        </w:rPr>
      </w:pPr>
      <w:r w:rsidRPr="009833BC">
        <w:rPr>
          <w:rFonts w:ascii="Garamond" w:eastAsia="Times New Roman" w:hAnsi="Garamond" w:cs="Calibri"/>
          <w:iCs/>
          <w:sz w:val="24"/>
          <w:szCs w:val="24"/>
        </w:rPr>
        <w:t>Analysis</w:t>
      </w:r>
      <w:r w:rsidR="00B111FB" w:rsidRPr="009833BC">
        <w:rPr>
          <w:rFonts w:ascii="Garamond" w:eastAsia="Times New Roman" w:hAnsi="Garamond" w:cs="Calibri"/>
          <w:iCs/>
          <w:sz w:val="24"/>
          <w:szCs w:val="24"/>
        </w:rPr>
        <w:t xml:space="preserve"> of the results shown in Table 5</w:t>
      </w:r>
      <w:r w:rsidRPr="009833BC">
        <w:rPr>
          <w:rFonts w:ascii="Garamond" w:eastAsia="Times New Roman" w:hAnsi="Garamond" w:cs="Calibri"/>
          <w:iCs/>
          <w:sz w:val="24"/>
          <w:szCs w:val="24"/>
        </w:rPr>
        <w:t xml:space="preserve"> demonstrated that </w:t>
      </w:r>
      <w:r w:rsidRPr="009833BC">
        <w:rPr>
          <w:rFonts w:ascii="Garamond" w:eastAsia="Times New Roman" w:hAnsi="Garamond" w:cs="Calibri"/>
          <w:sz w:val="24"/>
          <w:szCs w:val="24"/>
        </w:rPr>
        <w:t xml:space="preserve">there is no statistically significant difference between </w:t>
      </w:r>
      <w:r w:rsidRPr="009833BC">
        <w:rPr>
          <w:rFonts w:ascii="Garamond" w:eastAsia="Times New Roman" w:hAnsi="Garamond" w:cs="Calibri"/>
          <w:iCs/>
          <w:sz w:val="24"/>
          <w:szCs w:val="24"/>
        </w:rPr>
        <w:t>students' and teachers' perception of influence of their preferences for the visual arts on their motivation to mastering the visual arts contents, i.e. on teaching visual arts classes.</w:t>
      </w:r>
      <w:r w:rsidRPr="009833BC">
        <w:rPr>
          <w:rFonts w:ascii="Garamond" w:eastAsia="Times New Roman" w:hAnsi="Garamond" w:cs="Calibri"/>
          <w:i/>
          <w:iCs/>
          <w:sz w:val="24"/>
          <w:szCs w:val="24"/>
        </w:rPr>
        <w:t xml:space="preserve"> Hypothesis H3 is therefore </w:t>
      </w:r>
      <w:r w:rsidR="00362F80" w:rsidRPr="009833BC">
        <w:rPr>
          <w:rFonts w:ascii="Garamond" w:eastAsia="Times New Roman" w:hAnsi="Garamond" w:cs="Calibri"/>
          <w:i/>
          <w:iCs/>
          <w:sz w:val="24"/>
          <w:szCs w:val="24"/>
        </w:rPr>
        <w:t>confirmed</w:t>
      </w:r>
      <w:r w:rsidRPr="009833BC">
        <w:rPr>
          <w:rFonts w:ascii="Garamond" w:eastAsia="Times New Roman" w:hAnsi="Garamond" w:cs="Calibri"/>
          <w:i/>
          <w:iCs/>
          <w:sz w:val="24"/>
          <w:szCs w:val="24"/>
        </w:rPr>
        <w:t>.</w:t>
      </w:r>
    </w:p>
    <w:p w:rsidR="0024099D" w:rsidRPr="009833BC" w:rsidRDefault="001D5D30" w:rsidP="009833BC">
      <w:pPr>
        <w:spacing w:after="80" w:line="240" w:lineRule="auto"/>
        <w:jc w:val="both"/>
        <w:rPr>
          <w:rFonts w:ascii="Garamond" w:eastAsia="Times New Roman" w:hAnsi="Garamond" w:cs="Calibri"/>
          <w:iCs/>
          <w:sz w:val="24"/>
          <w:szCs w:val="24"/>
        </w:rPr>
      </w:pPr>
      <w:r w:rsidRPr="009833BC">
        <w:rPr>
          <w:rFonts w:ascii="Garamond" w:eastAsia="Times New Roman" w:hAnsi="Garamond" w:cs="Calibri"/>
          <w:bCs/>
          <w:iCs/>
          <w:sz w:val="24"/>
          <w:szCs w:val="24"/>
        </w:rPr>
        <w:t xml:space="preserve">These results support the findings </w:t>
      </w:r>
      <w:r w:rsidR="003D71FA" w:rsidRPr="009833BC">
        <w:rPr>
          <w:rFonts w:ascii="Garamond" w:eastAsia="Times New Roman" w:hAnsi="Garamond" w:cs="Calibri"/>
          <w:bCs/>
          <w:iCs/>
          <w:sz w:val="24"/>
          <w:szCs w:val="24"/>
        </w:rPr>
        <w:t xml:space="preserve">of </w:t>
      </w:r>
      <w:r w:rsidRPr="009833BC">
        <w:rPr>
          <w:rFonts w:ascii="Garamond" w:eastAsia="Times New Roman" w:hAnsi="Garamond" w:cs="Calibri"/>
          <w:bCs/>
          <w:iCs/>
          <w:sz w:val="24"/>
          <w:szCs w:val="24"/>
        </w:rPr>
        <w:t xml:space="preserve">other studies that have been done about the influence of </w:t>
      </w:r>
      <w:r w:rsidR="0026794C">
        <w:rPr>
          <w:rFonts w:ascii="Garamond" w:eastAsia="Times New Roman" w:hAnsi="Garamond" w:cs="Calibri"/>
          <w:bCs/>
          <w:iCs/>
          <w:sz w:val="24"/>
          <w:szCs w:val="24"/>
        </w:rPr>
        <w:t xml:space="preserve">teachers’ </w:t>
      </w:r>
      <w:r w:rsidRPr="009833BC">
        <w:rPr>
          <w:rFonts w:ascii="Garamond" w:eastAsia="Times New Roman" w:hAnsi="Garamond" w:cs="Calibri"/>
          <w:bCs/>
          <w:iCs/>
          <w:sz w:val="24"/>
          <w:szCs w:val="24"/>
        </w:rPr>
        <w:t>beliefs and standpoints on the school subject visual arts (Eisner, 2002; Garvis, 2009; Hudson &amp; Hudson 2007; Klopper, 2015)</w:t>
      </w:r>
      <w:r w:rsidR="006F14D9" w:rsidRPr="009833BC">
        <w:rPr>
          <w:rFonts w:ascii="Garamond" w:eastAsia="Times New Roman" w:hAnsi="Garamond" w:cs="Calibri"/>
          <w:bCs/>
          <w:iCs/>
          <w:sz w:val="24"/>
          <w:szCs w:val="24"/>
        </w:rPr>
        <w:t>. They</w:t>
      </w:r>
      <w:r w:rsidRPr="009833BC">
        <w:rPr>
          <w:rFonts w:ascii="Garamond" w:eastAsia="Times New Roman" w:hAnsi="Garamond" w:cs="Calibri"/>
          <w:bCs/>
          <w:iCs/>
          <w:sz w:val="24"/>
          <w:szCs w:val="24"/>
        </w:rPr>
        <w:t xml:space="preserve"> have shown that the aforementioned problem is amongst the most present in the teaching practice and it directly influences the efficiency of the teaching process. Garvis (2009) also states that insufficiently developed knowledge and abilities in the course of formal education can leave teachers feeling less assured of their own efficiency which conseq</w:t>
      </w:r>
      <w:r w:rsidR="0026794C">
        <w:rPr>
          <w:rFonts w:ascii="Garamond" w:eastAsia="Times New Roman" w:hAnsi="Garamond" w:cs="Calibri"/>
          <w:bCs/>
          <w:iCs/>
          <w:sz w:val="24"/>
          <w:szCs w:val="24"/>
        </w:rPr>
        <w:t>uently leads to low self-esteem and</w:t>
      </w:r>
      <w:r w:rsidRPr="009833BC">
        <w:rPr>
          <w:rFonts w:ascii="Garamond" w:eastAsia="Times New Roman" w:hAnsi="Garamond" w:cs="Calibri"/>
          <w:bCs/>
          <w:iCs/>
          <w:sz w:val="24"/>
          <w:szCs w:val="24"/>
        </w:rPr>
        <w:t xml:space="preserve"> lack of confidence and motivation for teaching visual arts.</w:t>
      </w:r>
      <w:r w:rsidR="00362F80" w:rsidRPr="009833BC">
        <w:rPr>
          <w:rFonts w:ascii="Garamond" w:eastAsia="Times New Roman" w:hAnsi="Garamond" w:cs="Calibri"/>
          <w:bCs/>
          <w:iCs/>
          <w:sz w:val="24"/>
          <w:szCs w:val="24"/>
        </w:rPr>
        <w:t xml:space="preserve"> </w:t>
      </w:r>
      <w:r w:rsidR="0024099D" w:rsidRPr="009833BC">
        <w:rPr>
          <w:rFonts w:ascii="Garamond" w:eastAsia="Times New Roman" w:hAnsi="Garamond" w:cs="Calibri"/>
          <w:bCs/>
          <w:iCs/>
          <w:sz w:val="24"/>
          <w:szCs w:val="24"/>
        </w:rPr>
        <w:t>T</w:t>
      </w:r>
      <w:r w:rsidR="003D71FA" w:rsidRPr="009833BC">
        <w:rPr>
          <w:rFonts w:ascii="Garamond" w:eastAsia="Times New Roman" w:hAnsi="Garamond" w:cs="Calibri"/>
          <w:bCs/>
          <w:iCs/>
          <w:sz w:val="24"/>
          <w:szCs w:val="24"/>
        </w:rPr>
        <w:t>his is why the</w:t>
      </w:r>
      <w:r w:rsidR="0024099D" w:rsidRPr="009833BC">
        <w:rPr>
          <w:rFonts w:ascii="Garamond" w:eastAsia="Times New Roman" w:hAnsi="Garamond" w:cs="Calibri"/>
          <w:bCs/>
          <w:iCs/>
          <w:sz w:val="24"/>
          <w:szCs w:val="24"/>
        </w:rPr>
        <w:t xml:space="preserve"> initial</w:t>
      </w:r>
      <w:r w:rsidR="003D71FA" w:rsidRPr="009833BC">
        <w:rPr>
          <w:rFonts w:ascii="Garamond" w:eastAsia="Times New Roman" w:hAnsi="Garamond" w:cs="Calibri"/>
          <w:bCs/>
          <w:iCs/>
          <w:sz w:val="24"/>
          <w:szCs w:val="24"/>
        </w:rPr>
        <w:t xml:space="preserve"> education</w:t>
      </w:r>
      <w:r w:rsidR="0024099D" w:rsidRPr="009833BC">
        <w:rPr>
          <w:rFonts w:ascii="Garamond" w:eastAsia="Times New Roman" w:hAnsi="Garamond" w:cs="Calibri"/>
          <w:bCs/>
          <w:iCs/>
          <w:sz w:val="24"/>
          <w:szCs w:val="24"/>
        </w:rPr>
        <w:t xml:space="preserve">, as well as further professional </w:t>
      </w:r>
      <w:r w:rsidR="003D71FA" w:rsidRPr="009833BC">
        <w:rPr>
          <w:rFonts w:ascii="Garamond" w:eastAsia="Times New Roman" w:hAnsi="Garamond" w:cs="Calibri"/>
          <w:bCs/>
          <w:iCs/>
          <w:sz w:val="24"/>
          <w:szCs w:val="24"/>
        </w:rPr>
        <w:t>development</w:t>
      </w:r>
      <w:r w:rsidR="0024099D" w:rsidRPr="009833BC">
        <w:rPr>
          <w:rFonts w:ascii="Garamond" w:eastAsia="Times New Roman" w:hAnsi="Garamond" w:cs="Calibri"/>
          <w:bCs/>
          <w:iCs/>
          <w:sz w:val="24"/>
          <w:szCs w:val="24"/>
        </w:rPr>
        <w:t xml:space="preserve"> related to visual arts teaching should primarily promote a sense of success and a positive attitude towards visual arts activities and the subject itself and it should also develop teachers' self-esteem</w:t>
      </w:r>
      <w:r w:rsidR="0024099D" w:rsidRPr="009833BC">
        <w:rPr>
          <w:rFonts w:ascii="Garamond" w:eastAsia="Times New Roman" w:hAnsi="Garamond" w:cs="Calibri"/>
          <w:iCs/>
          <w:sz w:val="24"/>
          <w:szCs w:val="24"/>
        </w:rPr>
        <w:t xml:space="preserve"> (Oreck, 2004; Andrews, 2012). </w:t>
      </w:r>
    </w:p>
    <w:p w:rsidR="00F04FDE" w:rsidRPr="009833BC" w:rsidRDefault="00F04FDE" w:rsidP="009833BC">
      <w:pPr>
        <w:spacing w:after="80" w:line="240" w:lineRule="auto"/>
        <w:jc w:val="both"/>
        <w:rPr>
          <w:rFonts w:ascii="Garamond" w:hAnsi="Garamond"/>
          <w:b/>
          <w:bCs/>
          <w:sz w:val="24"/>
          <w:szCs w:val="24"/>
        </w:rPr>
      </w:pPr>
    </w:p>
    <w:p w:rsidR="006833DF" w:rsidRPr="009833BC" w:rsidRDefault="001842FA"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 xml:space="preserve">5 </w:t>
      </w:r>
      <w:r w:rsidR="009833BC">
        <w:rPr>
          <w:rFonts w:ascii="Garamond" w:eastAsia="Calibri" w:hAnsi="Garamond" w:cs="Garamond"/>
          <w:b/>
          <w:sz w:val="24"/>
          <w:szCs w:val="24"/>
          <w:lang w:val="en-US"/>
        </w:rPr>
        <w:tab/>
      </w:r>
      <w:r w:rsidR="006833DF" w:rsidRPr="009833BC">
        <w:rPr>
          <w:rFonts w:ascii="Garamond" w:eastAsia="Calibri" w:hAnsi="Garamond" w:cs="Garamond"/>
          <w:b/>
          <w:sz w:val="24"/>
          <w:szCs w:val="24"/>
          <w:lang w:val="en-US"/>
        </w:rPr>
        <w:t xml:space="preserve">Conclusion </w:t>
      </w:r>
    </w:p>
    <w:p w:rsidR="005257B7" w:rsidRPr="009833BC" w:rsidRDefault="00591A94" w:rsidP="009833BC">
      <w:pPr>
        <w:spacing w:after="80" w:line="240" w:lineRule="auto"/>
        <w:jc w:val="both"/>
        <w:rPr>
          <w:rFonts w:ascii="Garamond" w:eastAsia="Times New Roman" w:hAnsi="Garamond" w:cs="Calibri"/>
          <w:iCs/>
          <w:sz w:val="24"/>
          <w:szCs w:val="24"/>
        </w:rPr>
      </w:pPr>
      <w:r w:rsidRPr="009833BC">
        <w:rPr>
          <w:rFonts w:ascii="Garamond" w:hAnsi="Garamond"/>
          <w:bCs/>
          <w:sz w:val="24"/>
          <w:szCs w:val="24"/>
        </w:rPr>
        <w:t xml:space="preserve">Student teachers’ and teachers’ satisfaction with acquired competences </w:t>
      </w:r>
      <w:r w:rsidR="0097704F" w:rsidRPr="009833BC">
        <w:rPr>
          <w:rFonts w:ascii="Garamond" w:hAnsi="Garamond"/>
          <w:bCs/>
          <w:sz w:val="24"/>
          <w:szCs w:val="24"/>
        </w:rPr>
        <w:t>during studies</w:t>
      </w:r>
      <w:r w:rsidRPr="009833BC">
        <w:rPr>
          <w:rFonts w:ascii="Garamond" w:hAnsi="Garamond"/>
          <w:bCs/>
          <w:sz w:val="24"/>
          <w:szCs w:val="24"/>
        </w:rPr>
        <w:t xml:space="preserve"> is one of the important indicators of the quality of study programs and, in addition to their values, points also </w:t>
      </w:r>
      <w:r w:rsidR="00E8218A" w:rsidRPr="009833BC">
        <w:rPr>
          <w:rFonts w:ascii="Garamond" w:hAnsi="Garamond"/>
          <w:bCs/>
          <w:sz w:val="24"/>
          <w:szCs w:val="24"/>
        </w:rPr>
        <w:t xml:space="preserve">to their shortcomings. </w:t>
      </w:r>
      <w:r w:rsidR="00F61810" w:rsidRPr="009833BC">
        <w:rPr>
          <w:rFonts w:ascii="Garamond" w:eastAsia="Times New Roman" w:hAnsi="Garamond" w:cs="Calibri"/>
          <w:iCs/>
          <w:sz w:val="24"/>
          <w:szCs w:val="24"/>
        </w:rPr>
        <w:t>Arts education research over the years have shown that pre-service teachers', as well as the in-service teachers' lack of confidence in their own artistic ability and their ability to teach visual arts may contribute</w:t>
      </w:r>
      <w:r w:rsidR="00F61810" w:rsidRPr="009833BC">
        <w:rPr>
          <w:rFonts w:ascii="Garamond" w:eastAsia="Times New Roman" w:hAnsi="Garamond" w:cs="Calibri"/>
          <w:sz w:val="24"/>
          <w:szCs w:val="24"/>
        </w:rPr>
        <w:t xml:space="preserve"> to limited teaching and learning of arts education within the classroom (Garvis, 2009;</w:t>
      </w:r>
      <w:r w:rsidR="00F61810" w:rsidRPr="009833BC">
        <w:rPr>
          <w:rFonts w:ascii="Garamond" w:eastAsia="Times New Roman" w:hAnsi="Garamond" w:cs="Calibri"/>
          <w:iCs/>
          <w:sz w:val="24"/>
          <w:szCs w:val="24"/>
        </w:rPr>
        <w:t xml:space="preserve"> Russel-Bowie, 2012</w:t>
      </w:r>
      <w:r w:rsidR="00F61810" w:rsidRPr="009833BC">
        <w:rPr>
          <w:rFonts w:ascii="Garamond" w:eastAsia="Times New Roman" w:hAnsi="Garamond" w:cs="Calibri"/>
          <w:sz w:val="24"/>
          <w:szCs w:val="24"/>
        </w:rPr>
        <w:t>)</w:t>
      </w:r>
      <w:r w:rsidR="00F61810" w:rsidRPr="009833BC">
        <w:rPr>
          <w:rFonts w:ascii="Garamond" w:eastAsia="Times New Roman" w:hAnsi="Garamond" w:cs="Calibri"/>
          <w:iCs/>
          <w:sz w:val="24"/>
          <w:szCs w:val="24"/>
        </w:rPr>
        <w:t>. This study has shown that most participants are satisfied partially or in greater extent with</w:t>
      </w:r>
      <w:r w:rsidR="00362F80" w:rsidRPr="009833BC">
        <w:rPr>
          <w:rFonts w:ascii="Garamond" w:eastAsia="Times New Roman" w:hAnsi="Garamond" w:cs="Calibri"/>
          <w:iCs/>
          <w:sz w:val="24"/>
          <w:szCs w:val="24"/>
        </w:rPr>
        <w:t xml:space="preserve"> th</w:t>
      </w:r>
      <w:r w:rsidR="00F61810" w:rsidRPr="009833BC">
        <w:rPr>
          <w:rFonts w:ascii="Garamond" w:eastAsia="Times New Roman" w:hAnsi="Garamond" w:cs="Calibri"/>
          <w:iCs/>
          <w:sz w:val="24"/>
          <w:szCs w:val="24"/>
        </w:rPr>
        <w:t xml:space="preserve">eir initial education in the area of </w:t>
      </w:r>
      <w:r w:rsidR="00362F80" w:rsidRPr="009833BC">
        <w:rPr>
          <w:rFonts w:ascii="Garamond" w:eastAsia="Times New Roman" w:hAnsi="Garamond" w:cs="Calibri"/>
          <w:iCs/>
          <w:sz w:val="24"/>
          <w:szCs w:val="24"/>
        </w:rPr>
        <w:t>visual</w:t>
      </w:r>
      <w:r w:rsidR="00D310B0">
        <w:rPr>
          <w:rFonts w:ascii="Garamond" w:eastAsia="Times New Roman" w:hAnsi="Garamond" w:cs="Calibri"/>
          <w:iCs/>
          <w:sz w:val="24"/>
          <w:szCs w:val="24"/>
        </w:rPr>
        <w:t xml:space="preserve"> arts, but</w:t>
      </w:r>
      <w:r w:rsidR="00F61810" w:rsidRPr="009833BC">
        <w:rPr>
          <w:rFonts w:ascii="Garamond" w:eastAsia="Times New Roman" w:hAnsi="Garamond" w:cs="Calibri"/>
          <w:iCs/>
          <w:sz w:val="24"/>
          <w:szCs w:val="24"/>
        </w:rPr>
        <w:t xml:space="preserve"> they also feel the need for the acquisition of additional knowledge and skills in the mentioned area</w:t>
      </w:r>
      <w:r w:rsidR="00B52946" w:rsidRPr="009833BC">
        <w:rPr>
          <w:rFonts w:ascii="Garamond" w:eastAsia="Times New Roman" w:hAnsi="Garamond" w:cs="Calibri"/>
          <w:iCs/>
          <w:sz w:val="24"/>
          <w:szCs w:val="24"/>
        </w:rPr>
        <w:t xml:space="preserve">. The study has also proved that effective study programs, as well </w:t>
      </w:r>
      <w:r w:rsidR="00D310B0">
        <w:rPr>
          <w:rFonts w:ascii="Garamond" w:eastAsia="Times New Roman" w:hAnsi="Garamond" w:cs="Calibri"/>
          <w:iCs/>
          <w:sz w:val="24"/>
          <w:szCs w:val="24"/>
        </w:rPr>
        <w:t>as the further teacher training</w:t>
      </w:r>
      <w:r w:rsidR="00B52946" w:rsidRPr="009833BC">
        <w:rPr>
          <w:rFonts w:ascii="Garamond" w:eastAsia="Times New Roman" w:hAnsi="Garamond" w:cs="Calibri"/>
          <w:iCs/>
          <w:sz w:val="24"/>
          <w:szCs w:val="24"/>
        </w:rPr>
        <w:t xml:space="preserve"> should </w:t>
      </w:r>
      <w:r w:rsidR="00B52946" w:rsidRPr="009833BC">
        <w:rPr>
          <w:rFonts w:ascii="Garamond" w:hAnsi="Garamond"/>
          <w:bCs/>
          <w:iCs/>
          <w:sz w:val="24"/>
          <w:szCs w:val="24"/>
        </w:rPr>
        <w:t>lead to quality changes in teachers' way of thinking, standpoints and work, which is the principal goal of teacher professional development.</w:t>
      </w:r>
      <w:r w:rsidR="00362F80" w:rsidRPr="009833BC">
        <w:rPr>
          <w:rFonts w:ascii="Garamond" w:hAnsi="Garamond"/>
          <w:bCs/>
          <w:iCs/>
          <w:sz w:val="24"/>
          <w:szCs w:val="24"/>
        </w:rPr>
        <w:t xml:space="preserve"> </w:t>
      </w:r>
      <w:r w:rsidR="00981BE3">
        <w:rPr>
          <w:rFonts w:ascii="Garamond" w:eastAsia="Times New Roman" w:hAnsi="Garamond" w:cs="Calibri"/>
          <w:iCs/>
          <w:sz w:val="24"/>
          <w:szCs w:val="24"/>
        </w:rPr>
        <w:t>In this context</w:t>
      </w:r>
      <w:r w:rsidR="00B52946" w:rsidRPr="009833BC">
        <w:rPr>
          <w:rFonts w:ascii="Garamond" w:eastAsia="Times New Roman" w:hAnsi="Garamond" w:cs="Calibri"/>
          <w:iCs/>
          <w:sz w:val="24"/>
          <w:szCs w:val="24"/>
        </w:rPr>
        <w:t xml:space="preserve"> students' and teacher' satisfaction should be a concern for all those who are engaged with educational policy in order to adapt policy decisions to the real practice i.e. to create effective study programs.</w:t>
      </w:r>
    </w:p>
    <w:p w:rsidR="00362F80" w:rsidRPr="009833BC" w:rsidRDefault="00362F80" w:rsidP="009833BC">
      <w:pPr>
        <w:spacing w:after="80" w:line="240" w:lineRule="auto"/>
        <w:ind w:left="284" w:hanging="284"/>
        <w:jc w:val="both"/>
        <w:rPr>
          <w:rFonts w:ascii="Garamond" w:eastAsia="Calibri" w:hAnsi="Garamond" w:cs="Garamond"/>
          <w:b/>
          <w:sz w:val="24"/>
          <w:szCs w:val="24"/>
          <w:lang w:val="en-US"/>
        </w:rPr>
      </w:pPr>
    </w:p>
    <w:p w:rsidR="00B95403" w:rsidRPr="009833BC" w:rsidRDefault="00B95403"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References</w:t>
      </w:r>
    </w:p>
    <w:p w:rsidR="00695174" w:rsidRPr="009833BC" w:rsidRDefault="00695174" w:rsidP="009833BC">
      <w:pPr>
        <w:spacing w:after="80" w:line="240" w:lineRule="auto"/>
        <w:rPr>
          <w:rFonts w:ascii="Garamond" w:hAnsi="Garamond"/>
          <w:bCs/>
          <w:sz w:val="20"/>
          <w:szCs w:val="20"/>
        </w:rPr>
      </w:pPr>
      <w:r w:rsidRPr="009833BC">
        <w:rPr>
          <w:rFonts w:ascii="Garamond" w:hAnsi="Garamond"/>
          <w:bCs/>
          <w:sz w:val="20"/>
          <w:szCs w:val="20"/>
        </w:rPr>
        <w:t>Alter, F., Hays, T., &amp; O’Hara, R. (2009). Creative arts teaching and practice: Critical reflections of primary school teachers in Australia.</w:t>
      </w:r>
      <w:r w:rsidR="00F04FDE" w:rsidRPr="009833BC">
        <w:rPr>
          <w:rFonts w:ascii="Garamond" w:hAnsi="Garamond"/>
          <w:bCs/>
          <w:sz w:val="20"/>
          <w:szCs w:val="20"/>
        </w:rPr>
        <w:t xml:space="preserve"> </w:t>
      </w:r>
      <w:r w:rsidRPr="009833BC">
        <w:rPr>
          <w:rFonts w:ascii="Garamond" w:hAnsi="Garamond"/>
          <w:bCs/>
          <w:i/>
          <w:iCs/>
          <w:sz w:val="20"/>
          <w:szCs w:val="20"/>
        </w:rPr>
        <w:t>International Journal of Education &amp; the Arts</w:t>
      </w:r>
      <w:r w:rsidRPr="009833BC">
        <w:rPr>
          <w:rFonts w:ascii="Garamond" w:hAnsi="Garamond"/>
          <w:bCs/>
          <w:sz w:val="20"/>
          <w:szCs w:val="20"/>
        </w:rPr>
        <w:t>,</w:t>
      </w:r>
      <w:r w:rsidR="00F04FDE" w:rsidRPr="009833BC">
        <w:rPr>
          <w:rFonts w:ascii="Garamond" w:hAnsi="Garamond"/>
          <w:bCs/>
          <w:sz w:val="20"/>
          <w:szCs w:val="20"/>
        </w:rPr>
        <w:t xml:space="preserve"> </w:t>
      </w:r>
      <w:r w:rsidRPr="009833BC">
        <w:rPr>
          <w:rFonts w:ascii="Garamond" w:hAnsi="Garamond"/>
          <w:bCs/>
          <w:i/>
          <w:iCs/>
          <w:sz w:val="20"/>
          <w:szCs w:val="20"/>
        </w:rPr>
        <w:t>10</w:t>
      </w:r>
      <w:r w:rsidRPr="009833BC">
        <w:rPr>
          <w:rFonts w:ascii="Garamond" w:hAnsi="Garamond"/>
          <w:bCs/>
          <w:sz w:val="20"/>
          <w:szCs w:val="20"/>
        </w:rPr>
        <w:t xml:space="preserve">(9), </w:t>
      </w:r>
      <w:r w:rsidR="00F04FDE" w:rsidRPr="009833BC">
        <w:rPr>
          <w:rFonts w:ascii="Garamond" w:hAnsi="Garamond"/>
          <w:bCs/>
          <w:sz w:val="20"/>
          <w:szCs w:val="20"/>
        </w:rPr>
        <w:t xml:space="preserve">pp. </w:t>
      </w:r>
      <w:r w:rsidRPr="009833BC">
        <w:rPr>
          <w:rFonts w:ascii="Garamond" w:hAnsi="Garamond"/>
          <w:bCs/>
          <w:sz w:val="20"/>
          <w:szCs w:val="20"/>
        </w:rPr>
        <w:t xml:space="preserve">1-21. </w:t>
      </w:r>
    </w:p>
    <w:p w:rsidR="00205D12" w:rsidRPr="009833BC" w:rsidRDefault="00205D12" w:rsidP="009833BC">
      <w:pPr>
        <w:spacing w:after="80" w:line="240" w:lineRule="auto"/>
        <w:rPr>
          <w:rFonts w:ascii="Garamond" w:hAnsi="Garamond"/>
          <w:bCs/>
          <w:sz w:val="20"/>
          <w:szCs w:val="20"/>
        </w:rPr>
      </w:pPr>
      <w:r w:rsidRPr="009833BC">
        <w:rPr>
          <w:rFonts w:ascii="Garamond" w:hAnsi="Garamond"/>
          <w:bCs/>
          <w:sz w:val="20"/>
          <w:szCs w:val="20"/>
        </w:rPr>
        <w:t>Andrews, B. W. (2012). Creative osmosis: Teacher perspectives of artist involvement in professional development.</w:t>
      </w:r>
      <w:r w:rsidR="00F04FDE" w:rsidRPr="009833BC">
        <w:rPr>
          <w:rFonts w:ascii="Garamond" w:hAnsi="Garamond"/>
          <w:bCs/>
          <w:sz w:val="20"/>
          <w:szCs w:val="20"/>
        </w:rPr>
        <w:t xml:space="preserve"> </w:t>
      </w:r>
      <w:r w:rsidRPr="009833BC">
        <w:rPr>
          <w:rFonts w:ascii="Garamond" w:hAnsi="Garamond"/>
          <w:bCs/>
          <w:i/>
          <w:iCs/>
          <w:sz w:val="20"/>
          <w:szCs w:val="20"/>
        </w:rPr>
        <w:t>Creative Education</w:t>
      </w:r>
      <w:r w:rsidRPr="009833BC">
        <w:rPr>
          <w:rFonts w:ascii="Garamond" w:hAnsi="Garamond"/>
          <w:bCs/>
          <w:sz w:val="20"/>
          <w:szCs w:val="20"/>
        </w:rPr>
        <w:t>,</w:t>
      </w:r>
      <w:r w:rsidR="00F04FDE" w:rsidRPr="009833BC">
        <w:rPr>
          <w:rFonts w:ascii="Garamond" w:hAnsi="Garamond"/>
          <w:bCs/>
          <w:sz w:val="20"/>
          <w:szCs w:val="20"/>
        </w:rPr>
        <w:t xml:space="preserve"> </w:t>
      </w:r>
      <w:r w:rsidRPr="009833BC">
        <w:rPr>
          <w:rFonts w:ascii="Garamond" w:hAnsi="Garamond"/>
          <w:bCs/>
          <w:i/>
          <w:iCs/>
          <w:sz w:val="20"/>
          <w:szCs w:val="20"/>
        </w:rPr>
        <w:t>3</w:t>
      </w:r>
      <w:r w:rsidRPr="009833BC">
        <w:rPr>
          <w:rFonts w:ascii="Garamond" w:hAnsi="Garamond"/>
          <w:bCs/>
          <w:sz w:val="20"/>
          <w:szCs w:val="20"/>
        </w:rPr>
        <w:t xml:space="preserve">(06), </w:t>
      </w:r>
      <w:r w:rsidR="00F04FDE" w:rsidRPr="009833BC">
        <w:rPr>
          <w:rFonts w:ascii="Garamond" w:hAnsi="Garamond"/>
          <w:bCs/>
          <w:sz w:val="20"/>
          <w:szCs w:val="20"/>
        </w:rPr>
        <w:t xml:space="preserve">pp. </w:t>
      </w:r>
      <w:r w:rsidRPr="009833BC">
        <w:rPr>
          <w:rFonts w:ascii="Garamond" w:hAnsi="Garamond"/>
          <w:bCs/>
          <w:sz w:val="20"/>
          <w:szCs w:val="20"/>
        </w:rPr>
        <w:t>971-979.</w:t>
      </w:r>
    </w:p>
    <w:p w:rsidR="00B95403" w:rsidRPr="009833BC" w:rsidRDefault="00B95403" w:rsidP="009833BC">
      <w:pPr>
        <w:spacing w:after="80" w:line="240" w:lineRule="auto"/>
        <w:rPr>
          <w:rFonts w:ascii="Garamond" w:hAnsi="Garamond"/>
          <w:bCs/>
          <w:sz w:val="20"/>
          <w:szCs w:val="20"/>
        </w:rPr>
      </w:pPr>
      <w:r w:rsidRPr="009833BC">
        <w:rPr>
          <w:rFonts w:ascii="Garamond" w:hAnsi="Garamond"/>
          <w:bCs/>
          <w:sz w:val="20"/>
          <w:szCs w:val="20"/>
        </w:rPr>
        <w:t>Bamford, A. 2006.</w:t>
      </w:r>
      <w:r w:rsidR="00F04FDE" w:rsidRPr="009833BC">
        <w:rPr>
          <w:rFonts w:ascii="Garamond" w:hAnsi="Garamond"/>
          <w:bCs/>
          <w:sz w:val="20"/>
          <w:szCs w:val="20"/>
        </w:rPr>
        <w:t xml:space="preserve"> </w:t>
      </w:r>
      <w:r w:rsidRPr="009833BC">
        <w:rPr>
          <w:rFonts w:ascii="Garamond" w:hAnsi="Garamond"/>
          <w:bCs/>
          <w:i/>
          <w:sz w:val="20"/>
          <w:szCs w:val="20"/>
        </w:rPr>
        <w:t>The wow factor: Global research compendium on the impact of the arts in education</w:t>
      </w:r>
      <w:r w:rsidRPr="009833BC">
        <w:rPr>
          <w:rFonts w:ascii="Garamond" w:hAnsi="Garamond"/>
          <w:bCs/>
          <w:sz w:val="20"/>
          <w:szCs w:val="20"/>
        </w:rPr>
        <w:t>. Berlin: Waxmann.</w:t>
      </w:r>
    </w:p>
    <w:p w:rsidR="00982D63" w:rsidRPr="009833BC" w:rsidRDefault="00982D63" w:rsidP="009833BC">
      <w:pPr>
        <w:spacing w:after="80" w:line="240" w:lineRule="auto"/>
        <w:rPr>
          <w:rFonts w:ascii="Garamond" w:hAnsi="Garamond"/>
          <w:bCs/>
          <w:sz w:val="20"/>
          <w:szCs w:val="20"/>
        </w:rPr>
      </w:pPr>
      <w:r w:rsidRPr="009833BC">
        <w:rPr>
          <w:rFonts w:ascii="Garamond" w:hAnsi="Garamond"/>
          <w:bCs/>
          <w:sz w:val="20"/>
          <w:szCs w:val="20"/>
        </w:rPr>
        <w:t>Darling-Hammond, L. (2006).</w:t>
      </w:r>
      <w:r w:rsidR="00F04FDE" w:rsidRPr="009833BC">
        <w:rPr>
          <w:rFonts w:ascii="Garamond" w:hAnsi="Garamond"/>
          <w:bCs/>
          <w:sz w:val="20"/>
          <w:szCs w:val="20"/>
        </w:rPr>
        <w:t xml:space="preserve"> </w:t>
      </w:r>
      <w:r w:rsidRPr="009833BC">
        <w:rPr>
          <w:rFonts w:ascii="Garamond" w:hAnsi="Garamond"/>
          <w:bCs/>
          <w:sz w:val="20"/>
          <w:szCs w:val="20"/>
        </w:rPr>
        <w:t>Constructing 21st-century teacher education.</w:t>
      </w:r>
      <w:r w:rsidR="00F04FDE" w:rsidRPr="009833BC">
        <w:rPr>
          <w:rFonts w:ascii="Garamond" w:hAnsi="Garamond"/>
          <w:bCs/>
          <w:sz w:val="20"/>
          <w:szCs w:val="20"/>
        </w:rPr>
        <w:t xml:space="preserve"> </w:t>
      </w:r>
      <w:r w:rsidRPr="009833BC">
        <w:rPr>
          <w:rFonts w:ascii="Garamond" w:hAnsi="Garamond"/>
          <w:bCs/>
          <w:i/>
          <w:iCs/>
          <w:sz w:val="20"/>
          <w:szCs w:val="20"/>
        </w:rPr>
        <w:t>Journal of teacher education</w:t>
      </w:r>
      <w:r w:rsidRPr="009833BC">
        <w:rPr>
          <w:rFonts w:ascii="Garamond" w:hAnsi="Garamond"/>
          <w:bCs/>
          <w:sz w:val="20"/>
          <w:szCs w:val="20"/>
        </w:rPr>
        <w:t>,</w:t>
      </w:r>
      <w:r w:rsidR="00F04FDE" w:rsidRPr="009833BC">
        <w:rPr>
          <w:rFonts w:ascii="Garamond" w:hAnsi="Garamond"/>
          <w:bCs/>
          <w:sz w:val="20"/>
          <w:szCs w:val="20"/>
        </w:rPr>
        <w:t xml:space="preserve"> </w:t>
      </w:r>
      <w:r w:rsidRPr="009833BC">
        <w:rPr>
          <w:rFonts w:ascii="Garamond" w:hAnsi="Garamond"/>
          <w:bCs/>
          <w:i/>
          <w:iCs/>
          <w:sz w:val="20"/>
          <w:szCs w:val="20"/>
        </w:rPr>
        <w:t>57</w:t>
      </w:r>
      <w:r w:rsidR="00F04FDE" w:rsidRPr="009833BC">
        <w:rPr>
          <w:rFonts w:ascii="Garamond" w:hAnsi="Garamond"/>
          <w:bCs/>
          <w:i/>
          <w:iCs/>
          <w:sz w:val="20"/>
          <w:szCs w:val="20"/>
        </w:rPr>
        <w:t xml:space="preserve"> </w:t>
      </w:r>
      <w:r w:rsidRPr="009833BC">
        <w:rPr>
          <w:rFonts w:ascii="Garamond" w:hAnsi="Garamond"/>
          <w:bCs/>
          <w:sz w:val="20"/>
          <w:szCs w:val="20"/>
        </w:rPr>
        <w:t xml:space="preserve">(3), </w:t>
      </w:r>
      <w:r w:rsidR="00F04FDE" w:rsidRPr="009833BC">
        <w:rPr>
          <w:rFonts w:ascii="Garamond" w:hAnsi="Garamond"/>
          <w:bCs/>
          <w:sz w:val="20"/>
          <w:szCs w:val="20"/>
        </w:rPr>
        <w:t xml:space="preserve">pp. </w:t>
      </w:r>
      <w:r w:rsidRPr="009833BC">
        <w:rPr>
          <w:rFonts w:ascii="Garamond" w:hAnsi="Garamond"/>
          <w:bCs/>
          <w:sz w:val="20"/>
          <w:szCs w:val="20"/>
        </w:rPr>
        <w:t>300-314.</w:t>
      </w:r>
    </w:p>
    <w:p w:rsidR="00987501" w:rsidRPr="009833BC" w:rsidRDefault="00987501" w:rsidP="009833BC">
      <w:pPr>
        <w:spacing w:after="80" w:line="240" w:lineRule="auto"/>
        <w:rPr>
          <w:rFonts w:ascii="Garamond" w:hAnsi="Garamond"/>
          <w:bCs/>
          <w:sz w:val="20"/>
          <w:szCs w:val="20"/>
        </w:rPr>
      </w:pPr>
      <w:r w:rsidRPr="009833BC">
        <w:rPr>
          <w:rFonts w:ascii="Garamond" w:hAnsi="Garamond"/>
          <w:bCs/>
          <w:sz w:val="20"/>
          <w:szCs w:val="20"/>
        </w:rPr>
        <w:t xml:space="preserve">Duh, M. (2016). Developing Art Appreciation in students of education from Different </w:t>
      </w:r>
      <w:r w:rsidR="00F04FDE" w:rsidRPr="009833BC">
        <w:rPr>
          <w:rFonts w:ascii="Garamond" w:hAnsi="Garamond"/>
          <w:bCs/>
          <w:sz w:val="20"/>
          <w:szCs w:val="20"/>
        </w:rPr>
        <w:t>E</w:t>
      </w:r>
      <w:r w:rsidRPr="009833BC">
        <w:rPr>
          <w:rFonts w:ascii="Garamond" w:hAnsi="Garamond"/>
          <w:bCs/>
          <w:sz w:val="20"/>
          <w:szCs w:val="20"/>
        </w:rPr>
        <w:t>uropean Countries.</w:t>
      </w:r>
      <w:r w:rsidR="00F04FDE" w:rsidRPr="009833BC">
        <w:rPr>
          <w:rFonts w:ascii="Garamond" w:hAnsi="Garamond"/>
          <w:bCs/>
          <w:sz w:val="20"/>
          <w:szCs w:val="20"/>
        </w:rPr>
        <w:t xml:space="preserve"> </w:t>
      </w:r>
      <w:r w:rsidRPr="009833BC">
        <w:rPr>
          <w:rFonts w:ascii="Garamond" w:hAnsi="Garamond"/>
          <w:bCs/>
          <w:i/>
          <w:iCs/>
          <w:sz w:val="20"/>
          <w:szCs w:val="20"/>
        </w:rPr>
        <w:t>Stanisław Juszczyk</w:t>
      </w:r>
      <w:r w:rsidRPr="009833BC">
        <w:rPr>
          <w:rFonts w:ascii="Garamond" w:hAnsi="Garamond"/>
          <w:bCs/>
          <w:sz w:val="20"/>
          <w:szCs w:val="20"/>
        </w:rPr>
        <w:t xml:space="preserve">, 112. Retrieved </w:t>
      </w:r>
      <w:r w:rsidR="00F04FDE" w:rsidRPr="009833BC">
        <w:rPr>
          <w:rFonts w:ascii="Garamond" w:hAnsi="Garamond"/>
          <w:bCs/>
          <w:sz w:val="20"/>
          <w:szCs w:val="20"/>
        </w:rPr>
        <w:t xml:space="preserve">on </w:t>
      </w:r>
      <w:r w:rsidRPr="009833BC">
        <w:rPr>
          <w:rFonts w:ascii="Garamond" w:hAnsi="Garamond"/>
          <w:bCs/>
          <w:sz w:val="20"/>
          <w:szCs w:val="20"/>
        </w:rPr>
        <w:t>10.</w:t>
      </w:r>
      <w:r w:rsidR="00F04FDE" w:rsidRPr="009833BC">
        <w:rPr>
          <w:rFonts w:ascii="Garamond" w:hAnsi="Garamond"/>
          <w:bCs/>
          <w:sz w:val="20"/>
          <w:szCs w:val="20"/>
        </w:rPr>
        <w:t>0</w:t>
      </w:r>
      <w:r w:rsidRPr="009833BC">
        <w:rPr>
          <w:rFonts w:ascii="Garamond" w:hAnsi="Garamond"/>
          <w:bCs/>
          <w:sz w:val="20"/>
          <w:szCs w:val="20"/>
        </w:rPr>
        <w:t>3.2017</w:t>
      </w:r>
      <w:r w:rsidR="00F04FDE" w:rsidRPr="009833BC">
        <w:rPr>
          <w:rFonts w:ascii="Garamond" w:hAnsi="Garamond"/>
          <w:bCs/>
          <w:sz w:val="20"/>
          <w:szCs w:val="20"/>
        </w:rPr>
        <w:t xml:space="preserve"> from</w:t>
      </w:r>
      <w:r w:rsidR="009833BC">
        <w:rPr>
          <w:rFonts w:ascii="Garamond" w:hAnsi="Garamond"/>
          <w:bCs/>
          <w:sz w:val="20"/>
          <w:szCs w:val="20"/>
        </w:rPr>
        <w:br/>
      </w:r>
      <w:hyperlink r:id="rId6" w:anchor="page=112" w:history="1">
        <w:r w:rsidRPr="009833BC">
          <w:rPr>
            <w:rStyle w:val="Hyperlink"/>
            <w:rFonts w:ascii="Garamond" w:hAnsi="Garamond"/>
            <w:bCs/>
            <w:color w:val="auto"/>
            <w:sz w:val="20"/>
            <w:szCs w:val="20"/>
            <w:u w:val="none"/>
          </w:rPr>
          <w:t>http://www.educationalrev.us.edu.pl/dok/volumes/tner_3_2016.pdf#page=112</w:t>
        </w:r>
      </w:hyperlink>
    </w:p>
    <w:p w:rsidR="00B95403" w:rsidRPr="009833BC" w:rsidRDefault="00B95403" w:rsidP="009833BC">
      <w:pPr>
        <w:spacing w:after="80" w:line="240" w:lineRule="auto"/>
        <w:rPr>
          <w:rFonts w:ascii="Garamond" w:hAnsi="Garamond"/>
          <w:bCs/>
          <w:sz w:val="20"/>
          <w:szCs w:val="20"/>
        </w:rPr>
      </w:pPr>
      <w:r w:rsidRPr="009833BC">
        <w:rPr>
          <w:rFonts w:ascii="Garamond" w:hAnsi="Garamond"/>
          <w:bCs/>
          <w:sz w:val="20"/>
          <w:szCs w:val="20"/>
        </w:rPr>
        <w:t>Eisner, E.</w:t>
      </w:r>
      <w:r w:rsidR="00F04FDE" w:rsidRPr="009833BC">
        <w:rPr>
          <w:rFonts w:ascii="Garamond" w:hAnsi="Garamond"/>
          <w:bCs/>
          <w:sz w:val="20"/>
          <w:szCs w:val="20"/>
        </w:rPr>
        <w:t xml:space="preserve"> </w:t>
      </w:r>
      <w:r w:rsidRPr="009833BC">
        <w:rPr>
          <w:rFonts w:ascii="Garamond" w:hAnsi="Garamond"/>
          <w:bCs/>
          <w:sz w:val="20"/>
          <w:szCs w:val="20"/>
        </w:rPr>
        <w:t xml:space="preserve">W. </w:t>
      </w:r>
      <w:r w:rsidR="003F3D0B" w:rsidRPr="009833BC">
        <w:rPr>
          <w:rFonts w:ascii="Garamond" w:hAnsi="Garamond"/>
          <w:bCs/>
          <w:sz w:val="20"/>
          <w:szCs w:val="20"/>
        </w:rPr>
        <w:t>(2002).</w:t>
      </w:r>
      <w:r w:rsidRPr="009833BC">
        <w:rPr>
          <w:rFonts w:ascii="Garamond" w:hAnsi="Garamond"/>
          <w:bCs/>
          <w:sz w:val="20"/>
          <w:szCs w:val="20"/>
        </w:rPr>
        <w:t xml:space="preserve"> “What Can Education Learn from the Arts About the Practice of Education?” </w:t>
      </w:r>
      <w:r w:rsidRPr="009833BC">
        <w:rPr>
          <w:rFonts w:ascii="Garamond" w:hAnsi="Garamond"/>
          <w:bCs/>
          <w:i/>
          <w:sz w:val="20"/>
          <w:szCs w:val="20"/>
        </w:rPr>
        <w:t>Journal of Curriculum and Supervision,</w:t>
      </w:r>
      <w:r w:rsidR="003F3D0B" w:rsidRPr="009833BC">
        <w:rPr>
          <w:rFonts w:ascii="Garamond" w:hAnsi="Garamond"/>
          <w:bCs/>
          <w:sz w:val="20"/>
          <w:szCs w:val="20"/>
        </w:rPr>
        <w:t xml:space="preserve"> 18</w:t>
      </w:r>
      <w:r w:rsidR="00F04FDE" w:rsidRPr="009833BC">
        <w:rPr>
          <w:rFonts w:ascii="Garamond" w:hAnsi="Garamond"/>
          <w:bCs/>
          <w:sz w:val="20"/>
          <w:szCs w:val="20"/>
        </w:rPr>
        <w:t xml:space="preserve"> </w:t>
      </w:r>
      <w:r w:rsidR="003F3D0B" w:rsidRPr="009833BC">
        <w:rPr>
          <w:rFonts w:ascii="Garamond" w:hAnsi="Garamond"/>
          <w:bCs/>
          <w:sz w:val="20"/>
          <w:szCs w:val="20"/>
        </w:rPr>
        <w:t xml:space="preserve">(1): </w:t>
      </w:r>
      <w:r w:rsidR="00F04FDE" w:rsidRPr="009833BC">
        <w:rPr>
          <w:rFonts w:ascii="Garamond" w:hAnsi="Garamond"/>
          <w:bCs/>
          <w:sz w:val="20"/>
          <w:szCs w:val="20"/>
        </w:rPr>
        <w:t xml:space="preserve">pp. </w:t>
      </w:r>
      <w:r w:rsidR="003F3D0B" w:rsidRPr="009833BC">
        <w:rPr>
          <w:rFonts w:ascii="Garamond" w:hAnsi="Garamond"/>
          <w:bCs/>
          <w:sz w:val="20"/>
          <w:szCs w:val="20"/>
        </w:rPr>
        <w:t>4-16.</w:t>
      </w:r>
    </w:p>
    <w:p w:rsidR="0067785D" w:rsidRPr="009833BC" w:rsidRDefault="00982D63" w:rsidP="009833BC">
      <w:pPr>
        <w:spacing w:after="80" w:line="240" w:lineRule="auto"/>
        <w:rPr>
          <w:rFonts w:ascii="Garamond" w:hAnsi="Garamond"/>
          <w:bCs/>
          <w:sz w:val="20"/>
          <w:szCs w:val="20"/>
        </w:rPr>
      </w:pPr>
      <w:r w:rsidRPr="009833BC">
        <w:rPr>
          <w:rFonts w:ascii="Garamond" w:hAnsi="Garamond"/>
          <w:bCs/>
          <w:sz w:val="20"/>
          <w:szCs w:val="20"/>
        </w:rPr>
        <w:t>Garvis, S. (2009).</w:t>
      </w:r>
      <w:r w:rsidR="003F3D0B" w:rsidRPr="009833BC">
        <w:rPr>
          <w:rFonts w:ascii="Garamond" w:hAnsi="Garamond"/>
          <w:bCs/>
          <w:sz w:val="20"/>
          <w:szCs w:val="20"/>
        </w:rPr>
        <w:t xml:space="preserve"> </w:t>
      </w:r>
      <w:r w:rsidR="00152619" w:rsidRPr="009833BC">
        <w:rPr>
          <w:rFonts w:ascii="Garamond" w:hAnsi="Garamond"/>
          <w:bCs/>
          <w:sz w:val="20"/>
          <w:szCs w:val="20"/>
        </w:rPr>
        <w:t>“</w:t>
      </w:r>
      <w:r w:rsidRPr="009833BC">
        <w:rPr>
          <w:rFonts w:ascii="Garamond" w:hAnsi="Garamond"/>
          <w:bCs/>
          <w:sz w:val="20"/>
          <w:szCs w:val="20"/>
        </w:rPr>
        <w:t>I Just Don't Have the Capability</w:t>
      </w:r>
      <w:r w:rsidR="00152619" w:rsidRPr="009833BC">
        <w:rPr>
          <w:rFonts w:ascii="Garamond" w:hAnsi="Garamond"/>
          <w:bCs/>
          <w:sz w:val="20"/>
          <w:szCs w:val="20"/>
        </w:rPr>
        <w:t>”</w:t>
      </w:r>
      <w:r w:rsidRPr="009833BC">
        <w:rPr>
          <w:rFonts w:ascii="Garamond" w:hAnsi="Garamond"/>
          <w:bCs/>
          <w:sz w:val="20"/>
          <w:szCs w:val="20"/>
        </w:rPr>
        <w:t>: Examining the Impact of Declining Art</w:t>
      </w:r>
      <w:r w:rsidR="00F04FDE" w:rsidRPr="009833BC">
        <w:rPr>
          <w:rFonts w:ascii="Garamond" w:hAnsi="Garamond"/>
          <w:bCs/>
          <w:sz w:val="20"/>
          <w:szCs w:val="20"/>
        </w:rPr>
        <w:t xml:space="preserve">s Education on Teacher Beliefs. </w:t>
      </w:r>
      <w:r w:rsidR="00F04FDE" w:rsidRPr="009833BC">
        <w:rPr>
          <w:rFonts w:ascii="Garamond" w:hAnsi="Garamond"/>
          <w:bCs/>
          <w:i/>
          <w:iCs/>
          <w:sz w:val="20"/>
          <w:szCs w:val="20"/>
        </w:rPr>
        <w:t>In</w:t>
      </w:r>
      <w:r w:rsidRPr="009833BC">
        <w:rPr>
          <w:rFonts w:ascii="Garamond" w:hAnsi="Garamond"/>
          <w:bCs/>
          <w:i/>
          <w:iCs/>
          <w:sz w:val="20"/>
          <w:szCs w:val="20"/>
        </w:rPr>
        <w:t>ternational Journal of Learning</w:t>
      </w:r>
      <w:r w:rsidRPr="009833BC">
        <w:rPr>
          <w:rFonts w:ascii="Garamond" w:hAnsi="Garamond"/>
          <w:bCs/>
          <w:sz w:val="20"/>
          <w:szCs w:val="20"/>
        </w:rPr>
        <w:t xml:space="preserve">, </w:t>
      </w:r>
      <w:r w:rsidRPr="009833BC">
        <w:rPr>
          <w:rFonts w:ascii="Garamond" w:hAnsi="Garamond"/>
          <w:bCs/>
          <w:i/>
          <w:iCs/>
          <w:sz w:val="20"/>
          <w:szCs w:val="20"/>
        </w:rPr>
        <w:t>16</w:t>
      </w:r>
      <w:r w:rsidRPr="009833BC">
        <w:rPr>
          <w:rFonts w:ascii="Garamond" w:hAnsi="Garamond"/>
          <w:bCs/>
          <w:sz w:val="20"/>
          <w:szCs w:val="20"/>
        </w:rPr>
        <w:t xml:space="preserve">(6), </w:t>
      </w:r>
      <w:r w:rsidR="00F04FDE" w:rsidRPr="009833BC">
        <w:rPr>
          <w:rFonts w:ascii="Garamond" w:hAnsi="Garamond"/>
          <w:bCs/>
          <w:sz w:val="20"/>
          <w:szCs w:val="20"/>
        </w:rPr>
        <w:t xml:space="preserve">pp. </w:t>
      </w:r>
      <w:r w:rsidRPr="009833BC">
        <w:rPr>
          <w:rFonts w:ascii="Garamond" w:hAnsi="Garamond"/>
          <w:bCs/>
          <w:sz w:val="20"/>
          <w:szCs w:val="20"/>
        </w:rPr>
        <w:t xml:space="preserve">533-539. </w:t>
      </w:r>
    </w:p>
    <w:p w:rsidR="00982D63" w:rsidRPr="009833BC" w:rsidRDefault="00982D63" w:rsidP="009833BC">
      <w:pPr>
        <w:spacing w:after="80" w:line="240" w:lineRule="auto"/>
        <w:rPr>
          <w:rFonts w:ascii="Garamond" w:hAnsi="Garamond"/>
          <w:bCs/>
          <w:sz w:val="20"/>
          <w:szCs w:val="20"/>
        </w:rPr>
      </w:pPr>
      <w:r w:rsidRPr="009833BC">
        <w:rPr>
          <w:rFonts w:ascii="Garamond" w:hAnsi="Garamond"/>
          <w:bCs/>
          <w:sz w:val="20"/>
          <w:szCs w:val="20"/>
        </w:rPr>
        <w:t>Guskey, T. R. (2002). Professional development and teacher change.</w:t>
      </w:r>
      <w:r w:rsidR="00F04FDE" w:rsidRPr="009833BC">
        <w:rPr>
          <w:rFonts w:ascii="Garamond" w:hAnsi="Garamond"/>
          <w:bCs/>
          <w:sz w:val="20"/>
          <w:szCs w:val="20"/>
        </w:rPr>
        <w:t xml:space="preserve"> </w:t>
      </w:r>
      <w:r w:rsidRPr="009833BC">
        <w:rPr>
          <w:rFonts w:ascii="Garamond" w:hAnsi="Garamond"/>
          <w:bCs/>
          <w:i/>
          <w:iCs/>
          <w:sz w:val="20"/>
          <w:szCs w:val="20"/>
        </w:rPr>
        <w:t>Teachers and Teaching: theory and practice</w:t>
      </w:r>
      <w:r w:rsidRPr="009833BC">
        <w:rPr>
          <w:rFonts w:ascii="Garamond" w:hAnsi="Garamond"/>
          <w:bCs/>
          <w:sz w:val="20"/>
          <w:szCs w:val="20"/>
        </w:rPr>
        <w:t>,</w:t>
      </w:r>
      <w:r w:rsidR="00F04FDE" w:rsidRPr="009833BC">
        <w:rPr>
          <w:rFonts w:ascii="Garamond" w:hAnsi="Garamond"/>
          <w:bCs/>
          <w:sz w:val="20"/>
          <w:szCs w:val="20"/>
        </w:rPr>
        <w:t xml:space="preserve"> </w:t>
      </w:r>
      <w:r w:rsidRPr="009833BC">
        <w:rPr>
          <w:rFonts w:ascii="Garamond" w:hAnsi="Garamond"/>
          <w:bCs/>
          <w:i/>
          <w:iCs/>
          <w:sz w:val="20"/>
          <w:szCs w:val="20"/>
        </w:rPr>
        <w:t>8</w:t>
      </w:r>
      <w:r w:rsidR="00F04FDE" w:rsidRPr="009833BC">
        <w:rPr>
          <w:rFonts w:ascii="Garamond" w:hAnsi="Garamond"/>
          <w:bCs/>
          <w:i/>
          <w:iCs/>
          <w:sz w:val="20"/>
          <w:szCs w:val="20"/>
        </w:rPr>
        <w:t xml:space="preserve"> </w:t>
      </w:r>
      <w:r w:rsidRPr="009833BC">
        <w:rPr>
          <w:rFonts w:ascii="Garamond" w:hAnsi="Garamond"/>
          <w:bCs/>
          <w:sz w:val="20"/>
          <w:szCs w:val="20"/>
        </w:rPr>
        <w:t xml:space="preserve">(3), </w:t>
      </w:r>
      <w:r w:rsidR="00F04FDE" w:rsidRPr="009833BC">
        <w:rPr>
          <w:rFonts w:ascii="Garamond" w:hAnsi="Garamond"/>
          <w:bCs/>
          <w:sz w:val="20"/>
          <w:szCs w:val="20"/>
        </w:rPr>
        <w:t xml:space="preserve">pp. </w:t>
      </w:r>
      <w:r w:rsidRPr="009833BC">
        <w:rPr>
          <w:rFonts w:ascii="Garamond" w:hAnsi="Garamond"/>
          <w:bCs/>
          <w:sz w:val="20"/>
          <w:szCs w:val="20"/>
        </w:rPr>
        <w:t xml:space="preserve">381-391. </w:t>
      </w:r>
    </w:p>
    <w:p w:rsidR="00982D63" w:rsidRPr="009833BC" w:rsidRDefault="003F3D0B" w:rsidP="009833BC">
      <w:pPr>
        <w:spacing w:after="80" w:line="240" w:lineRule="auto"/>
        <w:rPr>
          <w:rFonts w:ascii="Garamond" w:hAnsi="Garamond"/>
          <w:bCs/>
          <w:sz w:val="20"/>
          <w:szCs w:val="20"/>
        </w:rPr>
      </w:pPr>
      <w:r w:rsidRPr="009833BC">
        <w:rPr>
          <w:rFonts w:ascii="Garamond" w:hAnsi="Garamond"/>
          <w:bCs/>
          <w:sz w:val="20"/>
          <w:szCs w:val="20"/>
        </w:rPr>
        <w:t>Hennessy, S., Rolfe, L., &amp;</w:t>
      </w:r>
      <w:r w:rsidR="00F04FDE" w:rsidRPr="009833BC">
        <w:rPr>
          <w:rFonts w:ascii="Garamond" w:hAnsi="Garamond"/>
          <w:bCs/>
          <w:sz w:val="20"/>
          <w:szCs w:val="20"/>
        </w:rPr>
        <w:t xml:space="preserve"> </w:t>
      </w:r>
      <w:r w:rsidR="00982D63" w:rsidRPr="009833BC">
        <w:rPr>
          <w:rFonts w:ascii="Garamond" w:hAnsi="Garamond"/>
          <w:bCs/>
          <w:sz w:val="20"/>
          <w:szCs w:val="20"/>
        </w:rPr>
        <w:t>Chedzoy, S. (2001). The factors which influence student teachers' confidence to teach the arts in the primary classroom.</w:t>
      </w:r>
      <w:r w:rsidR="00F04FDE" w:rsidRPr="009833BC">
        <w:rPr>
          <w:rFonts w:ascii="Garamond" w:hAnsi="Garamond"/>
          <w:bCs/>
          <w:sz w:val="20"/>
          <w:szCs w:val="20"/>
        </w:rPr>
        <w:t xml:space="preserve"> </w:t>
      </w:r>
      <w:r w:rsidR="00982D63" w:rsidRPr="009833BC">
        <w:rPr>
          <w:rFonts w:ascii="Garamond" w:hAnsi="Garamond"/>
          <w:bCs/>
          <w:i/>
          <w:iCs/>
          <w:sz w:val="20"/>
          <w:szCs w:val="20"/>
        </w:rPr>
        <w:t>Research in Dance Education</w:t>
      </w:r>
      <w:r w:rsidR="00982D63" w:rsidRPr="009833BC">
        <w:rPr>
          <w:rFonts w:ascii="Garamond" w:hAnsi="Garamond"/>
          <w:bCs/>
          <w:sz w:val="20"/>
          <w:szCs w:val="20"/>
        </w:rPr>
        <w:t>,</w:t>
      </w:r>
      <w:r w:rsidR="00F04FDE" w:rsidRPr="009833BC">
        <w:rPr>
          <w:rFonts w:ascii="Garamond" w:hAnsi="Garamond"/>
          <w:bCs/>
          <w:sz w:val="20"/>
          <w:szCs w:val="20"/>
        </w:rPr>
        <w:t xml:space="preserve"> </w:t>
      </w:r>
      <w:r w:rsidR="00982D63" w:rsidRPr="009833BC">
        <w:rPr>
          <w:rFonts w:ascii="Garamond" w:hAnsi="Garamond"/>
          <w:bCs/>
          <w:i/>
          <w:iCs/>
          <w:sz w:val="20"/>
          <w:szCs w:val="20"/>
        </w:rPr>
        <w:t>2</w:t>
      </w:r>
      <w:r w:rsidR="00F04FDE" w:rsidRPr="009833BC">
        <w:rPr>
          <w:rFonts w:ascii="Garamond" w:hAnsi="Garamond"/>
          <w:bCs/>
          <w:i/>
          <w:iCs/>
          <w:sz w:val="20"/>
          <w:szCs w:val="20"/>
        </w:rPr>
        <w:t xml:space="preserve"> </w:t>
      </w:r>
      <w:r w:rsidR="00982D63" w:rsidRPr="009833BC">
        <w:rPr>
          <w:rFonts w:ascii="Garamond" w:hAnsi="Garamond"/>
          <w:bCs/>
          <w:sz w:val="20"/>
          <w:szCs w:val="20"/>
        </w:rPr>
        <w:t xml:space="preserve">(1), </w:t>
      </w:r>
      <w:r w:rsidR="00F04FDE" w:rsidRPr="009833BC">
        <w:rPr>
          <w:rFonts w:ascii="Garamond" w:hAnsi="Garamond"/>
          <w:bCs/>
          <w:sz w:val="20"/>
          <w:szCs w:val="20"/>
        </w:rPr>
        <w:t xml:space="preserve">pp. </w:t>
      </w:r>
      <w:r w:rsidR="00982D63" w:rsidRPr="009833BC">
        <w:rPr>
          <w:rFonts w:ascii="Garamond" w:hAnsi="Garamond"/>
          <w:bCs/>
          <w:sz w:val="20"/>
          <w:szCs w:val="20"/>
        </w:rPr>
        <w:t>53-71.</w:t>
      </w:r>
    </w:p>
    <w:p w:rsidR="006F5AB3" w:rsidRPr="009833BC" w:rsidRDefault="006F5AB3" w:rsidP="009833BC">
      <w:pPr>
        <w:spacing w:after="80" w:line="240" w:lineRule="auto"/>
        <w:rPr>
          <w:rFonts w:ascii="Garamond" w:hAnsi="Garamond"/>
          <w:bCs/>
          <w:sz w:val="20"/>
          <w:szCs w:val="20"/>
        </w:rPr>
      </w:pPr>
      <w:r w:rsidRPr="009833BC">
        <w:rPr>
          <w:rFonts w:ascii="Garamond" w:hAnsi="Garamond"/>
          <w:bCs/>
          <w:sz w:val="20"/>
          <w:szCs w:val="20"/>
        </w:rPr>
        <w:t xml:space="preserve">Hoogveld, A. W. M., Paas, F., </w:t>
      </w:r>
      <w:r w:rsidR="003F3D0B" w:rsidRPr="009833BC">
        <w:rPr>
          <w:rFonts w:ascii="Garamond" w:hAnsi="Garamond"/>
          <w:bCs/>
          <w:sz w:val="20"/>
          <w:szCs w:val="20"/>
        </w:rPr>
        <w:t>&amp;</w:t>
      </w:r>
      <w:r w:rsidR="00F04FDE" w:rsidRPr="009833BC">
        <w:rPr>
          <w:rFonts w:ascii="Garamond" w:hAnsi="Garamond"/>
          <w:bCs/>
          <w:sz w:val="20"/>
          <w:szCs w:val="20"/>
        </w:rPr>
        <w:t xml:space="preserve"> </w:t>
      </w:r>
      <w:r w:rsidRPr="009833BC">
        <w:rPr>
          <w:rFonts w:ascii="Garamond" w:hAnsi="Garamond"/>
          <w:bCs/>
          <w:sz w:val="20"/>
          <w:szCs w:val="20"/>
        </w:rPr>
        <w:t>Jochems, W. M. G. (2005). Training higher education teachers for</w:t>
      </w:r>
      <w:r w:rsidR="00F04FDE" w:rsidRPr="009833BC">
        <w:rPr>
          <w:rFonts w:ascii="Garamond" w:hAnsi="Garamond"/>
          <w:bCs/>
          <w:sz w:val="20"/>
          <w:szCs w:val="20"/>
        </w:rPr>
        <w:t xml:space="preserve"> </w:t>
      </w:r>
      <w:r w:rsidRPr="009833BC">
        <w:rPr>
          <w:rFonts w:ascii="Garamond" w:hAnsi="Garamond"/>
          <w:bCs/>
          <w:sz w:val="20"/>
          <w:szCs w:val="20"/>
        </w:rPr>
        <w:t>instructional design of competency-based education: Product-oriented versus process-oriented</w:t>
      </w:r>
      <w:r w:rsidR="00F04FDE" w:rsidRPr="009833BC">
        <w:rPr>
          <w:rFonts w:ascii="Garamond" w:hAnsi="Garamond"/>
          <w:bCs/>
          <w:sz w:val="20"/>
          <w:szCs w:val="20"/>
        </w:rPr>
        <w:t xml:space="preserve"> </w:t>
      </w:r>
      <w:r w:rsidRPr="009833BC">
        <w:rPr>
          <w:rFonts w:ascii="Garamond" w:hAnsi="Garamond"/>
          <w:bCs/>
          <w:sz w:val="20"/>
          <w:szCs w:val="20"/>
        </w:rPr>
        <w:t xml:space="preserve">worked examples. </w:t>
      </w:r>
      <w:r w:rsidRPr="009833BC">
        <w:rPr>
          <w:rFonts w:ascii="Garamond" w:hAnsi="Garamond"/>
          <w:bCs/>
          <w:i/>
          <w:iCs/>
          <w:sz w:val="20"/>
          <w:szCs w:val="20"/>
        </w:rPr>
        <w:t>Teaching and Teacher Education</w:t>
      </w:r>
      <w:r w:rsidRPr="009833BC">
        <w:rPr>
          <w:rFonts w:ascii="Garamond" w:hAnsi="Garamond"/>
          <w:bCs/>
          <w:sz w:val="20"/>
          <w:szCs w:val="20"/>
        </w:rPr>
        <w:t xml:space="preserve">, </w:t>
      </w:r>
      <w:r w:rsidRPr="009833BC">
        <w:rPr>
          <w:rFonts w:ascii="Garamond" w:hAnsi="Garamond"/>
          <w:bCs/>
          <w:i/>
          <w:iCs/>
          <w:sz w:val="20"/>
          <w:szCs w:val="20"/>
        </w:rPr>
        <w:t>21</w:t>
      </w:r>
      <w:r w:rsidRPr="009833BC">
        <w:rPr>
          <w:rFonts w:ascii="Garamond" w:hAnsi="Garamond"/>
          <w:bCs/>
          <w:sz w:val="20"/>
          <w:szCs w:val="20"/>
        </w:rPr>
        <w:t xml:space="preserve">, </w:t>
      </w:r>
      <w:r w:rsidR="00F04FDE" w:rsidRPr="009833BC">
        <w:rPr>
          <w:rFonts w:ascii="Garamond" w:hAnsi="Garamond"/>
          <w:bCs/>
          <w:sz w:val="20"/>
          <w:szCs w:val="20"/>
        </w:rPr>
        <w:t xml:space="preserve">pp. </w:t>
      </w:r>
      <w:r w:rsidRPr="009833BC">
        <w:rPr>
          <w:rFonts w:ascii="Garamond" w:hAnsi="Garamond"/>
          <w:bCs/>
          <w:sz w:val="20"/>
          <w:szCs w:val="20"/>
        </w:rPr>
        <w:t>287-297.</w:t>
      </w:r>
    </w:p>
    <w:p w:rsidR="005B577B" w:rsidRPr="009833BC" w:rsidRDefault="003F3D0B" w:rsidP="009833BC">
      <w:pPr>
        <w:spacing w:after="80" w:line="240" w:lineRule="auto"/>
        <w:rPr>
          <w:rFonts w:ascii="Garamond" w:hAnsi="Garamond"/>
          <w:bCs/>
          <w:sz w:val="20"/>
          <w:szCs w:val="20"/>
        </w:rPr>
      </w:pPr>
      <w:r w:rsidRPr="009833BC">
        <w:rPr>
          <w:rFonts w:ascii="Garamond" w:hAnsi="Garamond"/>
          <w:bCs/>
          <w:sz w:val="20"/>
          <w:szCs w:val="20"/>
        </w:rPr>
        <w:t>Hudson, P., &amp;</w:t>
      </w:r>
      <w:r w:rsidR="00F04FDE" w:rsidRPr="009833BC">
        <w:rPr>
          <w:rFonts w:ascii="Garamond" w:hAnsi="Garamond"/>
          <w:bCs/>
          <w:sz w:val="20"/>
          <w:szCs w:val="20"/>
        </w:rPr>
        <w:t xml:space="preserve"> </w:t>
      </w:r>
      <w:r w:rsidR="005B577B" w:rsidRPr="009833BC">
        <w:rPr>
          <w:rFonts w:ascii="Garamond" w:hAnsi="Garamond"/>
          <w:bCs/>
          <w:sz w:val="20"/>
          <w:szCs w:val="20"/>
        </w:rPr>
        <w:t>Hudson, S. (2007). Examining preservice teachers’ preparedness for teaching art.</w:t>
      </w:r>
      <w:r w:rsidR="00F04FDE" w:rsidRPr="009833BC">
        <w:rPr>
          <w:rFonts w:ascii="Garamond" w:hAnsi="Garamond"/>
          <w:bCs/>
          <w:sz w:val="20"/>
          <w:szCs w:val="20"/>
        </w:rPr>
        <w:t xml:space="preserve"> </w:t>
      </w:r>
      <w:r w:rsidR="005B577B" w:rsidRPr="009833BC">
        <w:rPr>
          <w:rFonts w:ascii="Garamond" w:hAnsi="Garamond"/>
          <w:bCs/>
          <w:i/>
          <w:iCs/>
          <w:sz w:val="20"/>
          <w:szCs w:val="20"/>
        </w:rPr>
        <w:t>International Journal of Education &amp; the Arts,8</w:t>
      </w:r>
      <w:r w:rsidR="00F04FDE" w:rsidRPr="009833BC">
        <w:rPr>
          <w:rFonts w:ascii="Garamond" w:hAnsi="Garamond"/>
          <w:bCs/>
          <w:i/>
          <w:iCs/>
          <w:sz w:val="20"/>
          <w:szCs w:val="20"/>
        </w:rPr>
        <w:t xml:space="preserve"> </w:t>
      </w:r>
      <w:r w:rsidR="005B577B" w:rsidRPr="009833BC">
        <w:rPr>
          <w:rFonts w:ascii="Garamond" w:hAnsi="Garamond"/>
          <w:bCs/>
          <w:sz w:val="20"/>
          <w:szCs w:val="20"/>
        </w:rPr>
        <w:t>(5)</w:t>
      </w:r>
      <w:r w:rsidR="005B577B" w:rsidRPr="009833BC">
        <w:rPr>
          <w:rFonts w:ascii="Garamond" w:hAnsi="Garamond"/>
          <w:bCs/>
          <w:i/>
          <w:iCs/>
          <w:sz w:val="20"/>
          <w:szCs w:val="20"/>
        </w:rPr>
        <w:t>.</w:t>
      </w:r>
      <w:r w:rsidR="00F04FDE" w:rsidRPr="009833BC">
        <w:rPr>
          <w:rFonts w:ascii="Garamond" w:hAnsi="Garamond"/>
          <w:bCs/>
          <w:i/>
          <w:iCs/>
          <w:sz w:val="20"/>
          <w:szCs w:val="20"/>
        </w:rPr>
        <w:t xml:space="preserve"> </w:t>
      </w:r>
      <w:r w:rsidRPr="009833BC">
        <w:rPr>
          <w:rFonts w:ascii="Garamond" w:hAnsi="Garamond"/>
          <w:bCs/>
          <w:sz w:val="20"/>
          <w:szCs w:val="20"/>
        </w:rPr>
        <w:t>Retrieved 25.</w:t>
      </w:r>
      <w:r w:rsidR="00F04FDE" w:rsidRPr="009833BC">
        <w:rPr>
          <w:rFonts w:ascii="Garamond" w:hAnsi="Garamond"/>
          <w:bCs/>
          <w:sz w:val="20"/>
          <w:szCs w:val="20"/>
        </w:rPr>
        <w:t>0</w:t>
      </w:r>
      <w:r w:rsidRPr="009833BC">
        <w:rPr>
          <w:rFonts w:ascii="Garamond" w:hAnsi="Garamond"/>
          <w:bCs/>
          <w:sz w:val="20"/>
          <w:szCs w:val="20"/>
        </w:rPr>
        <w:t>5.2016 from</w:t>
      </w:r>
      <w:r w:rsidR="009833BC">
        <w:rPr>
          <w:rFonts w:ascii="Garamond" w:hAnsi="Garamond"/>
          <w:bCs/>
          <w:sz w:val="20"/>
          <w:szCs w:val="20"/>
        </w:rPr>
        <w:br/>
      </w:r>
      <w:hyperlink r:id="rId7" w:history="1">
        <w:r w:rsidR="005B577B" w:rsidRPr="009833BC">
          <w:rPr>
            <w:rStyle w:val="Hyperlink"/>
            <w:rFonts w:ascii="Garamond" w:hAnsi="Garamond"/>
            <w:bCs/>
            <w:color w:val="auto"/>
            <w:sz w:val="20"/>
            <w:szCs w:val="20"/>
            <w:u w:val="none"/>
          </w:rPr>
          <w:t>http://ijea.asu.edu/v8n5/</w:t>
        </w:r>
      </w:hyperlink>
      <w:r w:rsidR="005B577B" w:rsidRPr="009833BC">
        <w:rPr>
          <w:rFonts w:ascii="Garamond" w:hAnsi="Garamond"/>
          <w:bCs/>
          <w:sz w:val="20"/>
          <w:szCs w:val="20"/>
        </w:rPr>
        <w:t xml:space="preserve">. </w:t>
      </w:r>
    </w:p>
    <w:p w:rsidR="00FB3647" w:rsidRPr="009833BC" w:rsidRDefault="00FB3647" w:rsidP="009833BC">
      <w:pPr>
        <w:spacing w:after="80" w:line="240" w:lineRule="auto"/>
        <w:rPr>
          <w:rFonts w:ascii="Garamond" w:hAnsi="Garamond"/>
          <w:bCs/>
          <w:sz w:val="20"/>
          <w:szCs w:val="20"/>
        </w:rPr>
      </w:pPr>
      <w:r w:rsidRPr="009833BC">
        <w:rPr>
          <w:rFonts w:ascii="Garamond" w:hAnsi="Garamond"/>
          <w:bCs/>
          <w:sz w:val="20"/>
          <w:szCs w:val="20"/>
        </w:rPr>
        <w:t xml:space="preserve">Kostović-Vranješ, V. </w:t>
      </w:r>
      <w:r w:rsidR="00E96E28" w:rsidRPr="009833BC">
        <w:rPr>
          <w:rFonts w:ascii="Garamond" w:hAnsi="Garamond"/>
          <w:bCs/>
          <w:sz w:val="20"/>
          <w:szCs w:val="20"/>
        </w:rPr>
        <w:t xml:space="preserve">(2015). </w:t>
      </w:r>
      <w:r w:rsidRPr="009833BC">
        <w:rPr>
          <w:rFonts w:ascii="Garamond" w:hAnsi="Garamond"/>
          <w:bCs/>
          <w:sz w:val="20"/>
          <w:szCs w:val="20"/>
        </w:rPr>
        <w:t>Inicijalno obrazovanje i profesionalno usavršavanje učitelja usmjereno prema osposobljavanju za promicanje obrazovanja za održivi razvoj</w:t>
      </w:r>
      <w:r w:rsidR="00083722" w:rsidRPr="009833BC">
        <w:rPr>
          <w:rFonts w:ascii="Garamond" w:hAnsi="Garamond"/>
          <w:bCs/>
          <w:sz w:val="20"/>
          <w:szCs w:val="20"/>
        </w:rPr>
        <w:t xml:space="preserve"> [Teachers' Initial Education and Professional Improving Directed Toward Training for Promotion of Education for Sustainable Development]. </w:t>
      </w:r>
      <w:r w:rsidR="00B67FED" w:rsidRPr="009833BC">
        <w:rPr>
          <w:rFonts w:ascii="Garamond" w:hAnsi="Garamond"/>
          <w:bCs/>
          <w:sz w:val="20"/>
          <w:szCs w:val="20"/>
        </w:rPr>
        <w:t>In: Hicela, I., &amp;Tomaš, S. (eds</w:t>
      </w:r>
      <w:r w:rsidR="00083722" w:rsidRPr="009833BC">
        <w:rPr>
          <w:rFonts w:ascii="Garamond" w:hAnsi="Garamond"/>
          <w:bCs/>
          <w:sz w:val="20"/>
          <w:szCs w:val="20"/>
        </w:rPr>
        <w:t xml:space="preserve">.). </w:t>
      </w:r>
      <w:r w:rsidR="00083722" w:rsidRPr="009833BC">
        <w:rPr>
          <w:rFonts w:ascii="Garamond" w:hAnsi="Garamond"/>
          <w:bCs/>
          <w:i/>
          <w:sz w:val="20"/>
          <w:szCs w:val="20"/>
        </w:rPr>
        <w:t xml:space="preserve">Sveučilište u profesionalnom usavršavanju učitelja u osnovnoj školi. Zbornik radova </w:t>
      </w:r>
      <w:r w:rsidR="00B67FED" w:rsidRPr="009833BC">
        <w:rPr>
          <w:rFonts w:ascii="Garamond" w:hAnsi="Garamond"/>
          <w:bCs/>
          <w:sz w:val="20"/>
          <w:szCs w:val="20"/>
        </w:rPr>
        <w:t>(</w:t>
      </w:r>
      <w:r w:rsidR="00F04FDE" w:rsidRPr="009833BC">
        <w:rPr>
          <w:rFonts w:ascii="Garamond" w:hAnsi="Garamond"/>
          <w:bCs/>
          <w:sz w:val="20"/>
          <w:szCs w:val="20"/>
        </w:rPr>
        <w:t xml:space="preserve">pp. </w:t>
      </w:r>
      <w:r w:rsidR="00083722" w:rsidRPr="009833BC">
        <w:rPr>
          <w:rFonts w:ascii="Garamond" w:hAnsi="Garamond"/>
          <w:bCs/>
          <w:sz w:val="20"/>
          <w:szCs w:val="20"/>
        </w:rPr>
        <w:t>31-41). Split: Filozofski fakultet Sveučilišta u Splitu.</w:t>
      </w:r>
    </w:p>
    <w:p w:rsidR="00205D12" w:rsidRPr="009833BC" w:rsidRDefault="00205D12" w:rsidP="009833BC">
      <w:pPr>
        <w:spacing w:after="80" w:line="240" w:lineRule="auto"/>
        <w:rPr>
          <w:rFonts w:ascii="Garamond" w:hAnsi="Garamond"/>
          <w:bCs/>
          <w:sz w:val="20"/>
          <w:szCs w:val="20"/>
        </w:rPr>
      </w:pPr>
      <w:r w:rsidRPr="009833BC">
        <w:rPr>
          <w:rFonts w:ascii="Garamond" w:hAnsi="Garamond"/>
          <w:bCs/>
          <w:sz w:val="20"/>
          <w:szCs w:val="20"/>
        </w:rPr>
        <w:t>Oreck, B. (2004). The artistic and professional development of teachers; a study of teachers’ attitudes toward and use of the arts in teaching.</w:t>
      </w:r>
      <w:r w:rsidR="00F04FDE" w:rsidRPr="009833BC">
        <w:rPr>
          <w:rFonts w:ascii="Garamond" w:hAnsi="Garamond"/>
          <w:bCs/>
          <w:sz w:val="20"/>
          <w:szCs w:val="20"/>
        </w:rPr>
        <w:t xml:space="preserve"> </w:t>
      </w:r>
      <w:r w:rsidRPr="009833BC">
        <w:rPr>
          <w:rFonts w:ascii="Garamond" w:hAnsi="Garamond"/>
          <w:bCs/>
          <w:i/>
          <w:iCs/>
          <w:sz w:val="20"/>
          <w:szCs w:val="20"/>
        </w:rPr>
        <w:t>Journal of teacher education</w:t>
      </w:r>
      <w:r w:rsidRPr="009833BC">
        <w:rPr>
          <w:rFonts w:ascii="Garamond" w:hAnsi="Garamond"/>
          <w:bCs/>
          <w:sz w:val="20"/>
          <w:szCs w:val="20"/>
        </w:rPr>
        <w:t>,</w:t>
      </w:r>
      <w:r w:rsidRPr="009833BC">
        <w:rPr>
          <w:rFonts w:ascii="Garamond" w:hAnsi="Garamond"/>
          <w:bCs/>
          <w:i/>
          <w:iCs/>
          <w:sz w:val="20"/>
          <w:szCs w:val="20"/>
        </w:rPr>
        <w:t>55</w:t>
      </w:r>
      <w:r w:rsidR="00F04FDE" w:rsidRPr="009833BC">
        <w:rPr>
          <w:rFonts w:ascii="Garamond" w:hAnsi="Garamond"/>
          <w:bCs/>
          <w:i/>
          <w:iCs/>
          <w:sz w:val="20"/>
          <w:szCs w:val="20"/>
        </w:rPr>
        <w:t xml:space="preserve"> </w:t>
      </w:r>
      <w:r w:rsidRPr="009833BC">
        <w:rPr>
          <w:rFonts w:ascii="Garamond" w:hAnsi="Garamond"/>
          <w:bCs/>
          <w:sz w:val="20"/>
          <w:szCs w:val="20"/>
        </w:rPr>
        <w:t xml:space="preserve">(1), </w:t>
      </w:r>
      <w:r w:rsidR="00F04FDE" w:rsidRPr="009833BC">
        <w:rPr>
          <w:rFonts w:ascii="Garamond" w:hAnsi="Garamond"/>
          <w:bCs/>
          <w:sz w:val="20"/>
          <w:szCs w:val="20"/>
        </w:rPr>
        <w:t xml:space="preserve">pp. </w:t>
      </w:r>
      <w:r w:rsidRPr="009833BC">
        <w:rPr>
          <w:rFonts w:ascii="Garamond" w:hAnsi="Garamond"/>
          <w:bCs/>
          <w:sz w:val="20"/>
          <w:szCs w:val="20"/>
        </w:rPr>
        <w:t>55-69.</w:t>
      </w:r>
    </w:p>
    <w:p w:rsidR="00695174" w:rsidRPr="009833BC" w:rsidRDefault="00695174" w:rsidP="009833BC">
      <w:pPr>
        <w:spacing w:after="80" w:line="240" w:lineRule="auto"/>
        <w:rPr>
          <w:rFonts w:ascii="Garamond" w:hAnsi="Garamond"/>
          <w:bCs/>
          <w:sz w:val="20"/>
          <w:szCs w:val="20"/>
        </w:rPr>
      </w:pPr>
      <w:r w:rsidRPr="009833BC">
        <w:rPr>
          <w:rFonts w:ascii="Garamond" w:hAnsi="Garamond"/>
          <w:bCs/>
          <w:sz w:val="20"/>
          <w:szCs w:val="20"/>
        </w:rPr>
        <w:t>Russell-Bowie, D. E. (2012).</w:t>
      </w:r>
      <w:r w:rsidR="00F04FDE" w:rsidRPr="009833BC">
        <w:rPr>
          <w:rFonts w:ascii="Garamond" w:hAnsi="Garamond"/>
          <w:bCs/>
          <w:sz w:val="20"/>
          <w:szCs w:val="20"/>
        </w:rPr>
        <w:t xml:space="preserve"> </w:t>
      </w:r>
      <w:r w:rsidRPr="009833BC">
        <w:rPr>
          <w:rFonts w:ascii="Garamond" w:hAnsi="Garamond"/>
          <w:bCs/>
          <w:sz w:val="20"/>
          <w:szCs w:val="20"/>
        </w:rPr>
        <w:t>Developing Preservice Primary Teachers' Confidence and Competence in Arts Education Using Principles of Authentic Learning.</w:t>
      </w:r>
      <w:r w:rsidR="00F04FDE" w:rsidRPr="009833BC">
        <w:rPr>
          <w:rFonts w:ascii="Garamond" w:hAnsi="Garamond"/>
          <w:bCs/>
          <w:sz w:val="20"/>
          <w:szCs w:val="20"/>
        </w:rPr>
        <w:t xml:space="preserve"> </w:t>
      </w:r>
      <w:r w:rsidRPr="009833BC">
        <w:rPr>
          <w:rFonts w:ascii="Garamond" w:hAnsi="Garamond"/>
          <w:bCs/>
          <w:i/>
          <w:iCs/>
          <w:sz w:val="20"/>
          <w:szCs w:val="20"/>
        </w:rPr>
        <w:t>Australian Journal of Teacher Education</w:t>
      </w:r>
      <w:r w:rsidRPr="009833BC">
        <w:rPr>
          <w:rFonts w:ascii="Garamond" w:hAnsi="Garamond"/>
          <w:bCs/>
          <w:sz w:val="20"/>
          <w:szCs w:val="20"/>
        </w:rPr>
        <w:t>,</w:t>
      </w:r>
      <w:r w:rsidR="00F04FDE" w:rsidRPr="009833BC">
        <w:rPr>
          <w:rFonts w:ascii="Garamond" w:hAnsi="Garamond"/>
          <w:bCs/>
          <w:sz w:val="20"/>
          <w:szCs w:val="20"/>
        </w:rPr>
        <w:t xml:space="preserve"> </w:t>
      </w:r>
      <w:r w:rsidRPr="009833BC">
        <w:rPr>
          <w:rFonts w:ascii="Garamond" w:hAnsi="Garamond"/>
          <w:bCs/>
          <w:i/>
          <w:iCs/>
          <w:sz w:val="20"/>
          <w:szCs w:val="20"/>
        </w:rPr>
        <w:t>37</w:t>
      </w:r>
      <w:r w:rsidR="00F04FDE" w:rsidRPr="009833BC">
        <w:rPr>
          <w:rFonts w:ascii="Garamond" w:hAnsi="Garamond"/>
          <w:bCs/>
          <w:i/>
          <w:iCs/>
          <w:sz w:val="20"/>
          <w:szCs w:val="20"/>
        </w:rPr>
        <w:t xml:space="preserve"> </w:t>
      </w:r>
      <w:r w:rsidRPr="009833BC">
        <w:rPr>
          <w:rFonts w:ascii="Garamond" w:hAnsi="Garamond"/>
          <w:bCs/>
          <w:sz w:val="20"/>
          <w:szCs w:val="20"/>
        </w:rPr>
        <w:t xml:space="preserve">(1), </w:t>
      </w:r>
      <w:r w:rsidR="00F04FDE" w:rsidRPr="009833BC">
        <w:rPr>
          <w:rFonts w:ascii="Garamond" w:hAnsi="Garamond"/>
          <w:bCs/>
          <w:sz w:val="20"/>
          <w:szCs w:val="20"/>
        </w:rPr>
        <w:t xml:space="preserve">pp. </w:t>
      </w:r>
      <w:r w:rsidRPr="009833BC">
        <w:rPr>
          <w:rFonts w:ascii="Garamond" w:hAnsi="Garamond"/>
          <w:bCs/>
          <w:sz w:val="20"/>
          <w:szCs w:val="20"/>
        </w:rPr>
        <w:t>60-74.</w:t>
      </w:r>
    </w:p>
    <w:p w:rsidR="00982D63" w:rsidRPr="009833BC" w:rsidRDefault="00982D63" w:rsidP="009833BC">
      <w:pPr>
        <w:spacing w:after="80" w:line="240" w:lineRule="auto"/>
        <w:rPr>
          <w:rFonts w:ascii="Garamond" w:hAnsi="Garamond"/>
          <w:bCs/>
          <w:sz w:val="20"/>
          <w:szCs w:val="20"/>
        </w:rPr>
      </w:pPr>
      <w:r w:rsidRPr="009833BC">
        <w:rPr>
          <w:rFonts w:ascii="Garamond" w:hAnsi="Garamond"/>
          <w:bCs/>
          <w:sz w:val="20"/>
          <w:szCs w:val="20"/>
        </w:rPr>
        <w:t>Tomljenović, Z. (2016). Nastavne metode kao čimbenik kval</w:t>
      </w:r>
      <w:r w:rsidR="00B67FED" w:rsidRPr="009833BC">
        <w:rPr>
          <w:rFonts w:ascii="Garamond" w:hAnsi="Garamond"/>
          <w:bCs/>
          <w:sz w:val="20"/>
          <w:szCs w:val="20"/>
        </w:rPr>
        <w:t>itete u nastavi likovne kulture</w:t>
      </w:r>
      <w:r w:rsidR="00413E32">
        <w:rPr>
          <w:rFonts w:ascii="Garamond" w:hAnsi="Garamond"/>
          <w:bCs/>
          <w:sz w:val="20"/>
          <w:szCs w:val="20"/>
        </w:rPr>
        <w:t xml:space="preserve"> </w:t>
      </w:r>
      <w:r w:rsidR="00B67FED" w:rsidRPr="009833BC">
        <w:rPr>
          <w:rFonts w:ascii="Garamond" w:hAnsi="Garamond"/>
          <w:bCs/>
          <w:sz w:val="20"/>
          <w:szCs w:val="20"/>
        </w:rPr>
        <w:t xml:space="preserve">[Teaching methods as a factor of quality in visual arts education]. </w:t>
      </w:r>
      <w:r w:rsidRPr="009833BC">
        <w:rPr>
          <w:rFonts w:ascii="Garamond" w:hAnsi="Garamond"/>
          <w:bCs/>
          <w:i/>
          <w:iCs/>
          <w:sz w:val="20"/>
          <w:szCs w:val="20"/>
        </w:rPr>
        <w:t>Školski vjesnik</w:t>
      </w:r>
      <w:r w:rsidRPr="009833BC">
        <w:rPr>
          <w:rFonts w:ascii="Garamond" w:hAnsi="Garamond"/>
          <w:bCs/>
          <w:sz w:val="20"/>
          <w:szCs w:val="20"/>
        </w:rPr>
        <w:t xml:space="preserve">, vol. 65, </w:t>
      </w:r>
      <w:r w:rsidR="00F04FDE" w:rsidRPr="009833BC">
        <w:rPr>
          <w:rFonts w:ascii="Garamond" w:hAnsi="Garamond"/>
          <w:bCs/>
          <w:sz w:val="20"/>
          <w:szCs w:val="20"/>
        </w:rPr>
        <w:t xml:space="preserve">pp. </w:t>
      </w:r>
      <w:r w:rsidRPr="009833BC">
        <w:rPr>
          <w:rFonts w:ascii="Garamond" w:hAnsi="Garamond"/>
          <w:bCs/>
          <w:sz w:val="20"/>
          <w:szCs w:val="20"/>
        </w:rPr>
        <w:t xml:space="preserve">261-273. </w:t>
      </w:r>
    </w:p>
    <w:p w:rsidR="0083637F" w:rsidRPr="009833BC" w:rsidRDefault="00982D63" w:rsidP="009833BC">
      <w:pPr>
        <w:spacing w:after="80" w:line="240" w:lineRule="auto"/>
        <w:rPr>
          <w:rFonts w:ascii="Garamond" w:hAnsi="Garamond"/>
          <w:bCs/>
          <w:sz w:val="20"/>
          <w:szCs w:val="20"/>
        </w:rPr>
      </w:pPr>
      <w:r w:rsidRPr="009833BC">
        <w:rPr>
          <w:rFonts w:ascii="Garamond" w:hAnsi="Garamond"/>
          <w:bCs/>
          <w:sz w:val="20"/>
          <w:szCs w:val="20"/>
        </w:rPr>
        <w:lastRenderedPageBreak/>
        <w:t>Tomljenović, Z., &amp;</w:t>
      </w:r>
      <w:r w:rsidR="00F04FDE" w:rsidRPr="009833BC">
        <w:rPr>
          <w:rFonts w:ascii="Garamond" w:hAnsi="Garamond"/>
          <w:bCs/>
          <w:sz w:val="20"/>
          <w:szCs w:val="20"/>
        </w:rPr>
        <w:t xml:space="preserve"> </w:t>
      </w:r>
      <w:r w:rsidRPr="009833BC">
        <w:rPr>
          <w:rFonts w:ascii="Garamond" w:hAnsi="Garamond"/>
          <w:bCs/>
          <w:sz w:val="20"/>
          <w:szCs w:val="20"/>
        </w:rPr>
        <w:t>Novaković S. (2014). Mišljenja učitelja razredne nastave o učenju i poučavanju likovne kulture u osnovnoj školi</w:t>
      </w:r>
      <w:r w:rsidR="00F04FDE" w:rsidRPr="009833BC">
        <w:rPr>
          <w:rFonts w:ascii="Garamond" w:hAnsi="Garamond"/>
          <w:bCs/>
          <w:sz w:val="20"/>
          <w:szCs w:val="20"/>
        </w:rPr>
        <w:t xml:space="preserve"> </w:t>
      </w:r>
      <w:r w:rsidR="00B67FED" w:rsidRPr="009833BC">
        <w:rPr>
          <w:rFonts w:ascii="Garamond" w:hAnsi="Garamond"/>
          <w:bCs/>
          <w:sz w:val="20"/>
          <w:szCs w:val="20"/>
        </w:rPr>
        <w:t>[Primary class teachers’ opinions about learning and teaching visual arts</w:t>
      </w:r>
      <w:r w:rsidR="00413E32">
        <w:rPr>
          <w:rFonts w:ascii="Garamond" w:hAnsi="Garamond"/>
          <w:bCs/>
          <w:sz w:val="20"/>
          <w:szCs w:val="20"/>
        </w:rPr>
        <w:t xml:space="preserve"> </w:t>
      </w:r>
      <w:r w:rsidR="00B67FED" w:rsidRPr="009833BC">
        <w:rPr>
          <w:rFonts w:ascii="Garamond" w:hAnsi="Garamond"/>
          <w:bCs/>
          <w:sz w:val="20"/>
          <w:szCs w:val="20"/>
        </w:rPr>
        <w:t>classes].</w:t>
      </w:r>
      <w:r w:rsidRPr="009833BC">
        <w:rPr>
          <w:rFonts w:ascii="Garamond" w:hAnsi="Garamond"/>
          <w:bCs/>
          <w:i/>
          <w:iCs/>
          <w:sz w:val="20"/>
          <w:szCs w:val="20"/>
        </w:rPr>
        <w:t>Inovacije u nastavi</w:t>
      </w:r>
      <w:r w:rsidR="00F04FDE" w:rsidRPr="009833BC">
        <w:rPr>
          <w:rFonts w:ascii="Garamond" w:hAnsi="Garamond"/>
          <w:bCs/>
          <w:sz w:val="20"/>
          <w:szCs w:val="20"/>
        </w:rPr>
        <w:t>, 27</w:t>
      </w:r>
      <w:r w:rsidRPr="009833BC">
        <w:rPr>
          <w:rFonts w:ascii="Garamond" w:hAnsi="Garamond"/>
          <w:bCs/>
          <w:sz w:val="20"/>
          <w:szCs w:val="20"/>
        </w:rPr>
        <w:t xml:space="preserve">, 1; </w:t>
      </w:r>
      <w:r w:rsidR="00F04FDE" w:rsidRPr="009833BC">
        <w:rPr>
          <w:rFonts w:ascii="Garamond" w:hAnsi="Garamond"/>
          <w:bCs/>
          <w:sz w:val="20"/>
          <w:szCs w:val="20"/>
        </w:rPr>
        <w:t xml:space="preserve">pp. </w:t>
      </w:r>
      <w:r w:rsidRPr="009833BC">
        <w:rPr>
          <w:rFonts w:ascii="Garamond" w:hAnsi="Garamond"/>
          <w:bCs/>
          <w:sz w:val="20"/>
          <w:szCs w:val="20"/>
        </w:rPr>
        <w:t>31-41.</w:t>
      </w:r>
    </w:p>
    <w:p w:rsidR="00564892" w:rsidRPr="009833BC" w:rsidRDefault="00564892" w:rsidP="009833BC">
      <w:pPr>
        <w:spacing w:after="80" w:line="240" w:lineRule="auto"/>
        <w:ind w:left="284" w:hanging="284"/>
        <w:jc w:val="both"/>
        <w:rPr>
          <w:rFonts w:ascii="Garamond" w:eastAsia="Calibri" w:hAnsi="Garamond" w:cs="Garamond"/>
          <w:b/>
          <w:sz w:val="24"/>
          <w:szCs w:val="24"/>
          <w:lang w:val="en-US"/>
        </w:rPr>
      </w:pPr>
    </w:p>
    <w:p w:rsidR="00362F80" w:rsidRPr="009833BC" w:rsidRDefault="00362F80" w:rsidP="009833BC">
      <w:pPr>
        <w:spacing w:after="80" w:line="240" w:lineRule="auto"/>
        <w:ind w:left="284" w:hanging="284"/>
        <w:jc w:val="both"/>
        <w:rPr>
          <w:rFonts w:ascii="Garamond" w:eastAsia="Calibri" w:hAnsi="Garamond" w:cs="Garamond"/>
          <w:b/>
          <w:sz w:val="24"/>
          <w:szCs w:val="24"/>
          <w:lang w:val="en-US"/>
        </w:rPr>
      </w:pPr>
      <w:r w:rsidRPr="009833BC">
        <w:rPr>
          <w:rFonts w:ascii="Garamond" w:eastAsia="Calibri" w:hAnsi="Garamond" w:cs="Garamond"/>
          <w:b/>
          <w:sz w:val="24"/>
          <w:szCs w:val="24"/>
          <w:lang w:val="en-US"/>
        </w:rPr>
        <w:t>Authors</w:t>
      </w:r>
    </w:p>
    <w:p w:rsidR="009833BC" w:rsidRDefault="00362F80" w:rsidP="009833BC">
      <w:pPr>
        <w:spacing w:after="80" w:line="240" w:lineRule="auto"/>
        <w:jc w:val="both"/>
        <w:rPr>
          <w:rFonts w:ascii="Garamond" w:eastAsia="Calibri" w:hAnsi="Garamond" w:cs="Arial"/>
          <w:color w:val="000000"/>
          <w:sz w:val="20"/>
          <w:szCs w:val="24"/>
          <w:lang w:val="en-US" w:eastAsia="nl-BE"/>
        </w:rPr>
      </w:pPr>
      <w:r w:rsidRPr="009833BC">
        <w:rPr>
          <w:rFonts w:ascii="Garamond" w:eastAsia="Calibri" w:hAnsi="Garamond" w:cs="Arial"/>
          <w:color w:val="000000"/>
          <w:sz w:val="20"/>
          <w:szCs w:val="24"/>
          <w:lang w:val="en-US" w:eastAsia="nl-BE"/>
        </w:rPr>
        <w:t>TOMLJENOVIĆ</w:t>
      </w:r>
      <w:r w:rsidR="00D553A3" w:rsidRPr="009833BC">
        <w:rPr>
          <w:rFonts w:ascii="Garamond" w:eastAsia="Calibri" w:hAnsi="Garamond" w:cs="Arial"/>
          <w:color w:val="000000"/>
          <w:sz w:val="20"/>
          <w:szCs w:val="24"/>
          <w:lang w:val="en-US" w:eastAsia="nl-BE"/>
        </w:rPr>
        <w:t xml:space="preserve"> </w:t>
      </w:r>
      <w:r w:rsidRPr="009833BC">
        <w:rPr>
          <w:rFonts w:ascii="Garamond" w:eastAsia="Calibri" w:hAnsi="Garamond" w:cs="Arial"/>
          <w:color w:val="000000"/>
          <w:sz w:val="20"/>
          <w:szCs w:val="24"/>
          <w:lang w:val="en-US" w:eastAsia="nl-BE"/>
        </w:rPr>
        <w:t xml:space="preserve">Zlata </w:t>
      </w:r>
      <w:r w:rsidR="00D553A3" w:rsidRPr="009833BC">
        <w:rPr>
          <w:rFonts w:ascii="Garamond" w:eastAsia="Calibri" w:hAnsi="Garamond" w:cs="Arial"/>
          <w:color w:val="000000"/>
          <w:sz w:val="20"/>
          <w:szCs w:val="24"/>
          <w:lang w:val="en-US" w:eastAsia="nl-BE"/>
        </w:rPr>
        <w:t>is a postdoc of the Theory of Visual Arts, at the Faculty of Teacher Education, University of Rijeka, Croatia. Her main research topics concern student teachers’ and teachers’ general and subject-specific competences, teachers’ professional development, interactive learning and teaching in the context of visual arts education.</w:t>
      </w:r>
      <w:r w:rsidRPr="009833BC">
        <w:rPr>
          <w:rFonts w:ascii="Garamond" w:eastAsia="Calibri" w:hAnsi="Garamond" w:cs="Arial"/>
          <w:color w:val="000000"/>
          <w:sz w:val="20"/>
          <w:szCs w:val="24"/>
          <w:lang w:val="en-US" w:eastAsia="nl-BE"/>
        </w:rPr>
        <w:t xml:space="preserve"> </w:t>
      </w:r>
    </w:p>
    <w:p w:rsidR="00D553A3" w:rsidRPr="009833BC" w:rsidRDefault="00362F80" w:rsidP="009833BC">
      <w:pPr>
        <w:spacing w:after="80" w:line="240" w:lineRule="auto"/>
        <w:jc w:val="both"/>
        <w:rPr>
          <w:rFonts w:ascii="Garamond" w:eastAsia="Calibri" w:hAnsi="Garamond" w:cs="Arial"/>
          <w:color w:val="000000"/>
          <w:sz w:val="20"/>
          <w:szCs w:val="24"/>
          <w:lang w:val="en-US" w:eastAsia="nl-BE"/>
        </w:rPr>
      </w:pPr>
      <w:r w:rsidRPr="009833BC">
        <w:rPr>
          <w:rFonts w:ascii="Garamond" w:eastAsia="Calibri" w:hAnsi="Garamond" w:cs="Arial"/>
          <w:color w:val="000000"/>
          <w:sz w:val="20"/>
          <w:szCs w:val="24"/>
          <w:lang w:val="en-US" w:eastAsia="nl-BE"/>
        </w:rPr>
        <w:t>Conta</w:t>
      </w:r>
      <w:r w:rsidR="0067665F" w:rsidRPr="009833BC">
        <w:rPr>
          <w:rFonts w:ascii="Garamond" w:eastAsia="Calibri" w:hAnsi="Garamond" w:cs="Arial"/>
          <w:color w:val="000000"/>
          <w:sz w:val="20"/>
          <w:szCs w:val="24"/>
          <w:lang w:val="en-US" w:eastAsia="nl-BE"/>
        </w:rPr>
        <w:t>c</w:t>
      </w:r>
      <w:r w:rsidRPr="009833BC">
        <w:rPr>
          <w:rFonts w:ascii="Garamond" w:eastAsia="Calibri" w:hAnsi="Garamond" w:cs="Arial"/>
          <w:color w:val="000000"/>
          <w:sz w:val="20"/>
          <w:szCs w:val="24"/>
          <w:lang w:val="en-US" w:eastAsia="nl-BE"/>
        </w:rPr>
        <w:t xml:space="preserve">t: </w:t>
      </w:r>
      <w:bookmarkStart w:id="2" w:name="_Hlk479759708"/>
      <w:r w:rsidRPr="009833BC">
        <w:rPr>
          <w:rFonts w:ascii="Garamond" w:eastAsia="Calibri" w:hAnsi="Garamond" w:cs="Arial"/>
          <w:color w:val="000000"/>
          <w:sz w:val="20"/>
          <w:szCs w:val="24"/>
          <w:lang w:val="en-US" w:eastAsia="nl-BE"/>
        </w:rPr>
        <w:fldChar w:fldCharType="begin"/>
      </w:r>
      <w:r w:rsidRPr="009833BC">
        <w:rPr>
          <w:rFonts w:ascii="Garamond" w:eastAsia="Calibri" w:hAnsi="Garamond" w:cs="Arial"/>
          <w:color w:val="000000"/>
          <w:sz w:val="20"/>
          <w:szCs w:val="24"/>
          <w:lang w:val="en-US" w:eastAsia="nl-BE"/>
        </w:rPr>
        <w:instrText xml:space="preserve"> HYPERLINK "mailto:zlatatomljenovic@gmail.com" </w:instrText>
      </w:r>
      <w:r w:rsidRPr="009833BC">
        <w:rPr>
          <w:rFonts w:ascii="Garamond" w:eastAsia="Calibri" w:hAnsi="Garamond" w:cs="Arial"/>
          <w:color w:val="000000"/>
          <w:sz w:val="20"/>
          <w:szCs w:val="24"/>
          <w:lang w:val="en-US" w:eastAsia="nl-BE"/>
        </w:rPr>
        <w:fldChar w:fldCharType="separate"/>
      </w:r>
      <w:r w:rsidRPr="009833BC">
        <w:rPr>
          <w:rFonts w:ascii="Garamond" w:eastAsia="Calibri" w:hAnsi="Garamond" w:cs="Arial"/>
          <w:color w:val="000000"/>
          <w:sz w:val="20"/>
          <w:szCs w:val="24"/>
          <w:lang w:val="en-US" w:eastAsia="nl-BE"/>
        </w:rPr>
        <w:t>zlatatomljenovic@gmail.com</w:t>
      </w:r>
      <w:r w:rsidRPr="009833BC">
        <w:rPr>
          <w:rFonts w:ascii="Garamond" w:eastAsia="Calibri" w:hAnsi="Garamond" w:cs="Arial"/>
          <w:color w:val="000000"/>
          <w:sz w:val="20"/>
          <w:szCs w:val="24"/>
          <w:lang w:val="en-US" w:eastAsia="nl-BE"/>
        </w:rPr>
        <w:fldChar w:fldCharType="end"/>
      </w:r>
    </w:p>
    <w:p w:rsidR="00362F80" w:rsidRPr="009833BC" w:rsidRDefault="00362F80" w:rsidP="009833BC">
      <w:pPr>
        <w:spacing w:after="80" w:line="240" w:lineRule="auto"/>
        <w:jc w:val="both"/>
        <w:rPr>
          <w:rFonts w:ascii="Garamond" w:eastAsia="Calibri" w:hAnsi="Garamond" w:cs="Arial"/>
          <w:color w:val="000000"/>
          <w:sz w:val="20"/>
          <w:szCs w:val="24"/>
          <w:lang w:val="en-US" w:eastAsia="nl-BE"/>
        </w:rPr>
      </w:pPr>
    </w:p>
    <w:p w:rsidR="00D553A3" w:rsidRPr="009833BC" w:rsidRDefault="00362F80" w:rsidP="009833BC">
      <w:pPr>
        <w:spacing w:after="80" w:line="240" w:lineRule="auto"/>
        <w:jc w:val="both"/>
        <w:rPr>
          <w:rFonts w:ascii="Garamond" w:eastAsia="Calibri" w:hAnsi="Garamond" w:cs="Arial"/>
          <w:color w:val="000000"/>
          <w:sz w:val="20"/>
          <w:szCs w:val="24"/>
          <w:lang w:val="en-US" w:eastAsia="nl-BE"/>
        </w:rPr>
      </w:pPr>
      <w:r w:rsidRPr="009833BC">
        <w:rPr>
          <w:rFonts w:ascii="Garamond" w:eastAsia="Calibri" w:hAnsi="Garamond" w:cs="Arial"/>
          <w:color w:val="000000"/>
          <w:sz w:val="20"/>
          <w:szCs w:val="24"/>
          <w:lang w:val="en-US" w:eastAsia="nl-BE"/>
        </w:rPr>
        <w:t>NOVAKOVIĆ</w:t>
      </w:r>
      <w:r w:rsidR="00D553A3" w:rsidRPr="009833BC">
        <w:rPr>
          <w:rFonts w:ascii="Garamond" w:eastAsia="Calibri" w:hAnsi="Garamond" w:cs="Arial"/>
          <w:color w:val="000000"/>
          <w:sz w:val="20"/>
          <w:szCs w:val="24"/>
          <w:lang w:val="en-US" w:eastAsia="nl-BE"/>
        </w:rPr>
        <w:t xml:space="preserve"> </w:t>
      </w:r>
      <w:r w:rsidRPr="009833BC">
        <w:rPr>
          <w:rFonts w:ascii="Garamond" w:eastAsia="Calibri" w:hAnsi="Garamond" w:cs="Arial"/>
          <w:color w:val="000000"/>
          <w:sz w:val="20"/>
          <w:szCs w:val="24"/>
          <w:lang w:val="en-US" w:eastAsia="nl-BE"/>
        </w:rPr>
        <w:t xml:space="preserve">Svetlana </w:t>
      </w:r>
      <w:r w:rsidR="00D553A3" w:rsidRPr="009833BC">
        <w:rPr>
          <w:rFonts w:ascii="Garamond" w:eastAsia="Calibri" w:hAnsi="Garamond" w:cs="Arial"/>
          <w:color w:val="000000"/>
          <w:sz w:val="20"/>
          <w:szCs w:val="24"/>
          <w:lang w:val="en-US" w:eastAsia="nl-BE"/>
        </w:rPr>
        <w:t>is a teaching assistant of a Teaching Methodology of Visual Arts at the Faculty of Teacher Education, Department in Petrinja, University of Zagreb, Croatia. Main research topics concern competences of pre-school teachers in the visual arts area, curriculum of early and pre-school education in visual arts and initial education.</w:t>
      </w:r>
    </w:p>
    <w:p w:rsidR="00D553A3" w:rsidRPr="009833BC" w:rsidRDefault="00362F80" w:rsidP="009833BC">
      <w:pPr>
        <w:spacing w:after="80" w:line="240" w:lineRule="auto"/>
        <w:jc w:val="both"/>
        <w:rPr>
          <w:rFonts w:ascii="Garamond" w:eastAsia="Calibri" w:hAnsi="Garamond" w:cs="Arial"/>
          <w:color w:val="000000"/>
          <w:sz w:val="20"/>
          <w:szCs w:val="24"/>
          <w:lang w:val="en-US" w:eastAsia="nl-BE"/>
        </w:rPr>
      </w:pPr>
      <w:r w:rsidRPr="009833BC">
        <w:rPr>
          <w:rFonts w:ascii="Garamond" w:eastAsia="Calibri" w:hAnsi="Garamond" w:cs="Arial"/>
          <w:color w:val="000000"/>
          <w:sz w:val="20"/>
          <w:szCs w:val="24"/>
          <w:lang w:val="en-US" w:eastAsia="nl-BE"/>
        </w:rPr>
        <w:t xml:space="preserve">Contact: </w:t>
      </w:r>
      <w:hyperlink r:id="rId8" w:history="1">
        <w:r w:rsidR="00D553A3" w:rsidRPr="009833BC">
          <w:rPr>
            <w:rFonts w:ascii="Garamond" w:eastAsia="Calibri" w:hAnsi="Garamond" w:cs="Arial"/>
            <w:color w:val="000000"/>
            <w:sz w:val="20"/>
            <w:szCs w:val="24"/>
            <w:lang w:val="en-US" w:eastAsia="nl-BE"/>
          </w:rPr>
          <w:t>svetlana.novakovic@ufzg.hr</w:t>
        </w:r>
      </w:hyperlink>
      <w:bookmarkEnd w:id="2"/>
    </w:p>
    <w:sectPr w:rsidR="00D553A3" w:rsidRPr="009833BC" w:rsidSect="00C374C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2E"/>
    <w:rsid w:val="00003EFB"/>
    <w:rsid w:val="000134D4"/>
    <w:rsid w:val="000234C0"/>
    <w:rsid w:val="0003282E"/>
    <w:rsid w:val="00032CAC"/>
    <w:rsid w:val="00083722"/>
    <w:rsid w:val="00090A60"/>
    <w:rsid w:val="00091805"/>
    <w:rsid w:val="000A1519"/>
    <w:rsid w:val="000A70DA"/>
    <w:rsid w:val="000E1919"/>
    <w:rsid w:val="001033CB"/>
    <w:rsid w:val="00127A0B"/>
    <w:rsid w:val="00132010"/>
    <w:rsid w:val="0014537D"/>
    <w:rsid w:val="00151CF8"/>
    <w:rsid w:val="00152619"/>
    <w:rsid w:val="00156500"/>
    <w:rsid w:val="00160554"/>
    <w:rsid w:val="00163F78"/>
    <w:rsid w:val="0017576C"/>
    <w:rsid w:val="001842FA"/>
    <w:rsid w:val="001A77BB"/>
    <w:rsid w:val="001D5D30"/>
    <w:rsid w:val="001F03A9"/>
    <w:rsid w:val="001F5BD4"/>
    <w:rsid w:val="00205D12"/>
    <w:rsid w:val="00206F55"/>
    <w:rsid w:val="00207A20"/>
    <w:rsid w:val="00221C84"/>
    <w:rsid w:val="0024099D"/>
    <w:rsid w:val="00244755"/>
    <w:rsid w:val="002503B4"/>
    <w:rsid w:val="00251310"/>
    <w:rsid w:val="00256011"/>
    <w:rsid w:val="0026794C"/>
    <w:rsid w:val="002829DA"/>
    <w:rsid w:val="002B21A3"/>
    <w:rsid w:val="002C7D5B"/>
    <w:rsid w:val="0031271D"/>
    <w:rsid w:val="003265A8"/>
    <w:rsid w:val="00333DCB"/>
    <w:rsid w:val="00357D55"/>
    <w:rsid w:val="00362F80"/>
    <w:rsid w:val="003755AE"/>
    <w:rsid w:val="00391A78"/>
    <w:rsid w:val="003D1887"/>
    <w:rsid w:val="003D71FA"/>
    <w:rsid w:val="003F3D0B"/>
    <w:rsid w:val="003F65A5"/>
    <w:rsid w:val="003F7B17"/>
    <w:rsid w:val="00405D0C"/>
    <w:rsid w:val="00413E32"/>
    <w:rsid w:val="00427B01"/>
    <w:rsid w:val="00436663"/>
    <w:rsid w:val="00444804"/>
    <w:rsid w:val="004553D7"/>
    <w:rsid w:val="00457225"/>
    <w:rsid w:val="00466443"/>
    <w:rsid w:val="00483A7D"/>
    <w:rsid w:val="00484442"/>
    <w:rsid w:val="0048586C"/>
    <w:rsid w:val="004F1F7A"/>
    <w:rsid w:val="00506E4C"/>
    <w:rsid w:val="00523382"/>
    <w:rsid w:val="005244EB"/>
    <w:rsid w:val="005257B7"/>
    <w:rsid w:val="00536E4B"/>
    <w:rsid w:val="005476B3"/>
    <w:rsid w:val="00551999"/>
    <w:rsid w:val="00564892"/>
    <w:rsid w:val="00582684"/>
    <w:rsid w:val="0058291C"/>
    <w:rsid w:val="00591A94"/>
    <w:rsid w:val="005A0877"/>
    <w:rsid w:val="005A5AE3"/>
    <w:rsid w:val="005B2282"/>
    <w:rsid w:val="005B577B"/>
    <w:rsid w:val="005C0E85"/>
    <w:rsid w:val="006118EA"/>
    <w:rsid w:val="006635BA"/>
    <w:rsid w:val="00671DCF"/>
    <w:rsid w:val="0067665F"/>
    <w:rsid w:val="0067785D"/>
    <w:rsid w:val="00681570"/>
    <w:rsid w:val="006833DF"/>
    <w:rsid w:val="00685161"/>
    <w:rsid w:val="006876C1"/>
    <w:rsid w:val="006879B1"/>
    <w:rsid w:val="00691DB7"/>
    <w:rsid w:val="00695174"/>
    <w:rsid w:val="006A2686"/>
    <w:rsid w:val="006B24C5"/>
    <w:rsid w:val="006C5B26"/>
    <w:rsid w:val="006D0BCF"/>
    <w:rsid w:val="006E58FE"/>
    <w:rsid w:val="006F14D9"/>
    <w:rsid w:val="006F5AB3"/>
    <w:rsid w:val="00720DE4"/>
    <w:rsid w:val="00722433"/>
    <w:rsid w:val="0073630C"/>
    <w:rsid w:val="007547F5"/>
    <w:rsid w:val="00781ED6"/>
    <w:rsid w:val="007B0939"/>
    <w:rsid w:val="007B1CFF"/>
    <w:rsid w:val="007C3A18"/>
    <w:rsid w:val="007C3B9A"/>
    <w:rsid w:val="007C72B9"/>
    <w:rsid w:val="007F349A"/>
    <w:rsid w:val="00820CD3"/>
    <w:rsid w:val="008340FC"/>
    <w:rsid w:val="0083637F"/>
    <w:rsid w:val="00844335"/>
    <w:rsid w:val="00845FE5"/>
    <w:rsid w:val="00872A72"/>
    <w:rsid w:val="0089187D"/>
    <w:rsid w:val="00895B51"/>
    <w:rsid w:val="008B6995"/>
    <w:rsid w:val="008C2D1E"/>
    <w:rsid w:val="008E4B21"/>
    <w:rsid w:val="008F4721"/>
    <w:rsid w:val="009007D1"/>
    <w:rsid w:val="009071E3"/>
    <w:rsid w:val="00914654"/>
    <w:rsid w:val="00922382"/>
    <w:rsid w:val="009450D1"/>
    <w:rsid w:val="00971205"/>
    <w:rsid w:val="0097704F"/>
    <w:rsid w:val="00981BE3"/>
    <w:rsid w:val="00982D63"/>
    <w:rsid w:val="009833BC"/>
    <w:rsid w:val="00987501"/>
    <w:rsid w:val="00987842"/>
    <w:rsid w:val="009B316F"/>
    <w:rsid w:val="009D5C48"/>
    <w:rsid w:val="00A335EC"/>
    <w:rsid w:val="00A4436D"/>
    <w:rsid w:val="00A579F9"/>
    <w:rsid w:val="00A62BA9"/>
    <w:rsid w:val="00A6463B"/>
    <w:rsid w:val="00A665A7"/>
    <w:rsid w:val="00A82FEF"/>
    <w:rsid w:val="00A83058"/>
    <w:rsid w:val="00A92CFA"/>
    <w:rsid w:val="00AA685A"/>
    <w:rsid w:val="00AB0E5D"/>
    <w:rsid w:val="00AB196B"/>
    <w:rsid w:val="00AD2FF3"/>
    <w:rsid w:val="00AF2538"/>
    <w:rsid w:val="00B005C7"/>
    <w:rsid w:val="00B111FB"/>
    <w:rsid w:val="00B22308"/>
    <w:rsid w:val="00B3110C"/>
    <w:rsid w:val="00B340EA"/>
    <w:rsid w:val="00B43BAE"/>
    <w:rsid w:val="00B47A35"/>
    <w:rsid w:val="00B52946"/>
    <w:rsid w:val="00B543AE"/>
    <w:rsid w:val="00B65080"/>
    <w:rsid w:val="00B67FED"/>
    <w:rsid w:val="00B8062E"/>
    <w:rsid w:val="00B95403"/>
    <w:rsid w:val="00BA7DBC"/>
    <w:rsid w:val="00BC6083"/>
    <w:rsid w:val="00BE1375"/>
    <w:rsid w:val="00BE65EB"/>
    <w:rsid w:val="00C12D41"/>
    <w:rsid w:val="00C16B6A"/>
    <w:rsid w:val="00C21DB6"/>
    <w:rsid w:val="00C330DB"/>
    <w:rsid w:val="00C374C9"/>
    <w:rsid w:val="00C4525F"/>
    <w:rsid w:val="00C53C2C"/>
    <w:rsid w:val="00C60795"/>
    <w:rsid w:val="00C9357B"/>
    <w:rsid w:val="00CB0C6B"/>
    <w:rsid w:val="00CB6380"/>
    <w:rsid w:val="00D00ADA"/>
    <w:rsid w:val="00D01141"/>
    <w:rsid w:val="00D229D3"/>
    <w:rsid w:val="00D310B0"/>
    <w:rsid w:val="00D33294"/>
    <w:rsid w:val="00D43655"/>
    <w:rsid w:val="00D553A3"/>
    <w:rsid w:val="00D57E13"/>
    <w:rsid w:val="00D64220"/>
    <w:rsid w:val="00D84DEA"/>
    <w:rsid w:val="00D90B00"/>
    <w:rsid w:val="00D959E4"/>
    <w:rsid w:val="00DA742F"/>
    <w:rsid w:val="00DF0D7D"/>
    <w:rsid w:val="00DF5B2E"/>
    <w:rsid w:val="00E0262E"/>
    <w:rsid w:val="00E05D14"/>
    <w:rsid w:val="00E12BBF"/>
    <w:rsid w:val="00E1659C"/>
    <w:rsid w:val="00E32020"/>
    <w:rsid w:val="00E3680D"/>
    <w:rsid w:val="00E46A6A"/>
    <w:rsid w:val="00E63D1F"/>
    <w:rsid w:val="00E705C9"/>
    <w:rsid w:val="00E8218A"/>
    <w:rsid w:val="00E96E28"/>
    <w:rsid w:val="00EA3B29"/>
    <w:rsid w:val="00EA70F0"/>
    <w:rsid w:val="00EC7914"/>
    <w:rsid w:val="00F0077F"/>
    <w:rsid w:val="00F01415"/>
    <w:rsid w:val="00F04FDE"/>
    <w:rsid w:val="00F07839"/>
    <w:rsid w:val="00F21CD8"/>
    <w:rsid w:val="00F27A79"/>
    <w:rsid w:val="00F512BE"/>
    <w:rsid w:val="00F52FEF"/>
    <w:rsid w:val="00F61810"/>
    <w:rsid w:val="00F71641"/>
    <w:rsid w:val="00F7661B"/>
    <w:rsid w:val="00F905C0"/>
    <w:rsid w:val="00FA5049"/>
    <w:rsid w:val="00FB3647"/>
    <w:rsid w:val="00FB3804"/>
    <w:rsid w:val="00FF5ED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5C7"/>
    <w:rPr>
      <w:color w:val="0000FF" w:themeColor="hyperlink"/>
      <w:u w:val="single"/>
    </w:rPr>
  </w:style>
  <w:style w:type="table" w:styleId="TableGrid">
    <w:name w:val="Table Grid"/>
    <w:basedOn w:val="TableNormal"/>
    <w:rsid w:val="00132010"/>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1659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B316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33BC"/>
    <w:pPr>
      <w:suppressAutoHyphens/>
      <w:spacing w:after="0" w:line="240" w:lineRule="auto"/>
    </w:pPr>
    <w:rPr>
      <w:rFonts w:ascii="Calibri" w:eastAsia="Calibri" w:hAnsi="Calibri" w:cs="Calibri"/>
      <w:lang w:val="nb-N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5C7"/>
    <w:rPr>
      <w:color w:val="0000FF" w:themeColor="hyperlink"/>
      <w:u w:val="single"/>
    </w:rPr>
  </w:style>
  <w:style w:type="table" w:styleId="TableGrid">
    <w:name w:val="Table Grid"/>
    <w:basedOn w:val="TableNormal"/>
    <w:rsid w:val="00132010"/>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1659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B316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33BC"/>
    <w:pPr>
      <w:suppressAutoHyphens/>
      <w:spacing w:after="0" w:line="240" w:lineRule="auto"/>
    </w:pPr>
    <w:rPr>
      <w:rFonts w:ascii="Calibri" w:eastAsia="Calibri" w:hAnsi="Calibri" w:cs="Calibri"/>
      <w:lang w:val="nb-N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novakovic@ufzg.hr" TargetMode="External"/><Relationship Id="rId3" Type="http://schemas.microsoft.com/office/2007/relationships/stylesWithEffects" Target="stylesWithEffects.xml"/><Relationship Id="rId7" Type="http://schemas.openxmlformats.org/officeDocument/2006/relationships/hyperlink" Target="http://ijea.asu.edu/v8n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cationalrev.us.edu.pl/dok/volumes/tner_3_201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7E79-44BA-494A-A804-3583BF3F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3762</Words>
  <Characters>21448</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dc:creator>
  <cp:lastModifiedBy>zlata</cp:lastModifiedBy>
  <cp:revision>12</cp:revision>
  <dcterms:created xsi:type="dcterms:W3CDTF">2017-04-12T11:51:00Z</dcterms:created>
  <dcterms:modified xsi:type="dcterms:W3CDTF">2017-04-18T20:22:00Z</dcterms:modified>
</cp:coreProperties>
</file>