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63" w:rsidRPr="002F135B" w:rsidRDefault="00953474" w:rsidP="00E06363">
      <w:pPr>
        <w:pStyle w:val="PaperTitle"/>
        <w:rPr>
          <w:rFonts w:ascii="Calibri" w:hAnsi="Calibri" w:cs="Arial"/>
          <w:caps w:val="0"/>
          <w:lang w:eastAsia="zh-CN"/>
        </w:rPr>
      </w:pPr>
      <w:bookmarkStart w:id="0" w:name="_GoBack"/>
      <w:r>
        <w:rPr>
          <w:rFonts w:ascii="Calibri" w:hAnsi="Calibri" w:cs="Arial"/>
          <w:caps w:val="0"/>
        </w:rPr>
        <w:t xml:space="preserve">CD spectroscopy distinguishes </w:t>
      </w:r>
      <w:r w:rsidR="00A81A2A">
        <w:rPr>
          <w:rFonts w:ascii="Calibri" w:hAnsi="Calibri" w:cs="Arial"/>
          <w:caps w:val="0"/>
        </w:rPr>
        <w:t>structurally</w:t>
      </w:r>
      <w:r>
        <w:rPr>
          <w:rFonts w:ascii="Calibri" w:hAnsi="Calibri" w:cs="Arial"/>
          <w:caps w:val="0"/>
        </w:rPr>
        <w:t xml:space="preserve"> related </w:t>
      </w:r>
      <w:proofErr w:type="spellStart"/>
      <w:r w:rsidR="00B769ED">
        <w:rPr>
          <w:rFonts w:ascii="Calibri" w:hAnsi="Calibri" w:cs="Arial"/>
          <w:caps w:val="0"/>
        </w:rPr>
        <w:t>mycotoxins</w:t>
      </w:r>
      <w:proofErr w:type="spellEnd"/>
    </w:p>
    <w:p w:rsidR="00E06363" w:rsidRPr="002F135B" w:rsidRDefault="00C5534D" w:rsidP="00E06363">
      <w:pPr>
        <w:pStyle w:val="Authors"/>
        <w:rPr>
          <w:rFonts w:ascii="Calibri" w:hAnsi="Calibri" w:cs="Arial"/>
          <w:b/>
          <w:sz w:val="28"/>
          <w:szCs w:val="28"/>
          <w:lang w:val="en-US"/>
        </w:rPr>
      </w:pPr>
      <w:r>
        <w:rPr>
          <w:rFonts w:ascii="Calibri" w:hAnsi="Calibri" w:cs="Arial"/>
          <w:b/>
          <w:sz w:val="28"/>
          <w:szCs w:val="28"/>
          <w:lang w:val="en-US"/>
        </w:rPr>
        <w:t>(</w:t>
      </w:r>
      <w:proofErr w:type="spellStart"/>
      <w:r w:rsidR="00022342">
        <w:rPr>
          <w:rFonts w:ascii="Calibri" w:hAnsi="Calibri" w:cs="Arial"/>
          <w:b/>
          <w:sz w:val="28"/>
          <w:szCs w:val="28"/>
          <w:lang w:val="en-US"/>
        </w:rPr>
        <w:t>Razlikovanje</w:t>
      </w:r>
      <w:proofErr w:type="spellEnd"/>
      <w:r w:rsidR="00B769ED">
        <w:rPr>
          <w:rFonts w:ascii="Calibri" w:hAnsi="Calibri" w:cs="Arial"/>
          <w:b/>
          <w:sz w:val="28"/>
          <w:szCs w:val="28"/>
          <w:lang w:val="en-US"/>
        </w:rPr>
        <w:t xml:space="preserve"> </w:t>
      </w:r>
      <w:proofErr w:type="spellStart"/>
      <w:r w:rsidR="00A81A2A">
        <w:rPr>
          <w:rFonts w:ascii="Calibri" w:hAnsi="Calibri" w:cs="Arial"/>
          <w:b/>
          <w:sz w:val="28"/>
          <w:szCs w:val="28"/>
          <w:lang w:val="en-US"/>
        </w:rPr>
        <w:t>strukturno</w:t>
      </w:r>
      <w:proofErr w:type="spellEnd"/>
      <w:r w:rsidR="00A81A2A">
        <w:rPr>
          <w:rFonts w:ascii="Calibri" w:hAnsi="Calibri" w:cs="Arial"/>
          <w:b/>
          <w:sz w:val="28"/>
          <w:szCs w:val="28"/>
          <w:lang w:val="en-US"/>
        </w:rPr>
        <w:t xml:space="preserve"> </w:t>
      </w:r>
      <w:proofErr w:type="spellStart"/>
      <w:r w:rsidR="00B769ED">
        <w:rPr>
          <w:rFonts w:ascii="Calibri" w:hAnsi="Calibri" w:cs="Arial"/>
          <w:b/>
          <w:sz w:val="28"/>
          <w:szCs w:val="28"/>
          <w:lang w:val="en-US"/>
        </w:rPr>
        <w:t>sličnih</w:t>
      </w:r>
      <w:proofErr w:type="spellEnd"/>
      <w:r w:rsidR="00022342">
        <w:rPr>
          <w:rFonts w:ascii="Calibri" w:hAnsi="Calibri" w:cs="Arial"/>
          <w:b/>
          <w:sz w:val="28"/>
          <w:szCs w:val="28"/>
          <w:lang w:val="en-US"/>
        </w:rPr>
        <w:t xml:space="preserve"> </w:t>
      </w:r>
      <w:proofErr w:type="spellStart"/>
      <w:r w:rsidR="00B769ED">
        <w:rPr>
          <w:rFonts w:ascii="Calibri" w:hAnsi="Calibri" w:cs="Arial"/>
          <w:b/>
          <w:sz w:val="28"/>
          <w:szCs w:val="28"/>
          <w:lang w:val="en-US"/>
        </w:rPr>
        <w:t>mikotoksina</w:t>
      </w:r>
      <w:proofErr w:type="spellEnd"/>
      <w:r w:rsidR="00022342">
        <w:rPr>
          <w:rFonts w:ascii="Calibri" w:hAnsi="Calibri" w:cs="Arial"/>
          <w:b/>
          <w:sz w:val="28"/>
          <w:szCs w:val="28"/>
          <w:lang w:val="en-US"/>
        </w:rPr>
        <w:t xml:space="preserve"> </w:t>
      </w:r>
      <w:proofErr w:type="spellStart"/>
      <w:r w:rsidR="00022342">
        <w:rPr>
          <w:rFonts w:ascii="Calibri" w:hAnsi="Calibri" w:cs="Arial"/>
          <w:b/>
          <w:sz w:val="28"/>
          <w:szCs w:val="28"/>
          <w:lang w:val="en-US"/>
        </w:rPr>
        <w:t>metodom</w:t>
      </w:r>
      <w:proofErr w:type="spellEnd"/>
      <w:r w:rsidR="00022342">
        <w:rPr>
          <w:rFonts w:ascii="Calibri" w:hAnsi="Calibri" w:cs="Arial"/>
          <w:b/>
          <w:sz w:val="28"/>
          <w:szCs w:val="28"/>
          <w:lang w:val="en-US"/>
        </w:rPr>
        <w:t xml:space="preserve"> CD </w:t>
      </w:r>
      <w:proofErr w:type="spellStart"/>
      <w:r w:rsidR="00022342">
        <w:rPr>
          <w:rFonts w:ascii="Calibri" w:hAnsi="Calibri" w:cs="Arial"/>
          <w:b/>
          <w:sz w:val="28"/>
          <w:szCs w:val="28"/>
          <w:lang w:val="en-US"/>
        </w:rPr>
        <w:t>spektroskopije</w:t>
      </w:r>
      <w:proofErr w:type="spellEnd"/>
      <w:r>
        <w:rPr>
          <w:rFonts w:ascii="Calibri" w:hAnsi="Calibri" w:cs="Arial"/>
          <w:b/>
          <w:sz w:val="28"/>
          <w:szCs w:val="28"/>
          <w:lang w:val="en-US"/>
        </w:rPr>
        <w:t>)</w:t>
      </w:r>
    </w:p>
    <w:p w:rsidR="00E06363" w:rsidRPr="002F135B" w:rsidRDefault="00E06363" w:rsidP="00E06363">
      <w:pPr>
        <w:pStyle w:val="Authors"/>
        <w:rPr>
          <w:rFonts w:ascii="Calibri" w:hAnsi="Calibri" w:cs="Arial"/>
          <w:lang w:val="en-US"/>
        </w:rPr>
      </w:pPr>
      <w:r w:rsidRPr="002F135B">
        <w:rPr>
          <w:rFonts w:ascii="Calibri" w:hAnsi="Calibri" w:cs="Arial"/>
          <w:lang w:val="en-US"/>
        </w:rPr>
        <w:t>…</w:t>
      </w:r>
    </w:p>
    <w:p w:rsidR="00E06363" w:rsidRPr="00022342" w:rsidRDefault="00022342" w:rsidP="00022342">
      <w:pPr>
        <w:pStyle w:val="Authors"/>
        <w:adjustRightInd w:val="0"/>
        <w:snapToGrid w:val="0"/>
        <w:rPr>
          <w:rFonts w:asciiTheme="minorHAnsi" w:hAnsiTheme="minorHAnsi" w:cstheme="minorHAnsi"/>
          <w:lang w:eastAsia="zh-CN"/>
        </w:rPr>
      </w:pPr>
      <w:r w:rsidRPr="00022342">
        <w:rPr>
          <w:rFonts w:asciiTheme="minorHAnsi" w:hAnsiTheme="minorHAnsi" w:cstheme="minorHAnsi"/>
          <w:u w:val="single"/>
        </w:rPr>
        <w:t>Daniela Jakšić Despot</w:t>
      </w:r>
      <w:r w:rsidR="00E06363" w:rsidRPr="00022342">
        <w:rPr>
          <w:rFonts w:asciiTheme="minorHAnsi" w:hAnsiTheme="minorHAnsi" w:cstheme="minorHAnsi"/>
          <w:u w:val="single"/>
        </w:rPr>
        <w:t>,</w:t>
      </w:r>
      <w:r w:rsidR="00E06363" w:rsidRPr="00022342">
        <w:rPr>
          <w:rFonts w:asciiTheme="minorHAnsi" w:hAnsiTheme="minorHAnsi" w:cstheme="minorHAnsi"/>
          <w:vertAlign w:val="superscript"/>
        </w:rPr>
        <w:t>1</w:t>
      </w:r>
      <w:r w:rsidR="00E06363" w:rsidRPr="00022342">
        <w:rPr>
          <w:rFonts w:asciiTheme="minorHAnsi" w:hAnsiTheme="minorHAnsi" w:cstheme="minorHAnsi"/>
        </w:rPr>
        <w:t xml:space="preserve"> </w:t>
      </w:r>
      <w:r w:rsidRPr="00022342">
        <w:rPr>
          <w:rFonts w:asciiTheme="minorHAnsi" w:hAnsiTheme="minorHAnsi" w:cstheme="minorHAnsi"/>
        </w:rPr>
        <w:t>Maja Šegvić Klarić</w:t>
      </w:r>
      <w:r w:rsidR="00E06363" w:rsidRPr="00022342">
        <w:rPr>
          <w:rFonts w:asciiTheme="minorHAnsi" w:hAnsiTheme="minorHAnsi" w:cstheme="minorHAnsi"/>
        </w:rPr>
        <w:t>,</w:t>
      </w:r>
      <w:r w:rsidRPr="00022342">
        <w:rPr>
          <w:rFonts w:asciiTheme="minorHAnsi" w:hAnsiTheme="minorHAnsi" w:cstheme="minorHAnsi"/>
          <w:vertAlign w:val="superscript"/>
        </w:rPr>
        <w:t>1</w:t>
      </w:r>
      <w:r w:rsidRPr="00022342">
        <w:rPr>
          <w:rFonts w:asciiTheme="minorHAnsi" w:hAnsiTheme="minorHAnsi" w:cstheme="minorHAnsi"/>
        </w:rPr>
        <w:t xml:space="preserve"> </w:t>
      </w:r>
      <w:r w:rsidRPr="00022342">
        <w:rPr>
          <w:rFonts w:asciiTheme="minorHAnsi" w:hAnsiTheme="minorHAnsi" w:cstheme="minorHAnsi"/>
          <w:lang w:eastAsia="zh-CN"/>
        </w:rPr>
        <w:t>Ivo Piantanida</w:t>
      </w:r>
      <w:r w:rsidRPr="00022342">
        <w:rPr>
          <w:rFonts w:asciiTheme="minorHAnsi" w:hAnsiTheme="minorHAnsi" w:cstheme="minorHAnsi"/>
          <w:vertAlign w:val="superscript"/>
          <w:lang w:eastAsia="zh-CN"/>
        </w:rPr>
        <w:t>2</w:t>
      </w:r>
    </w:p>
    <w:p w:rsidR="00022342" w:rsidRPr="00902017" w:rsidRDefault="00022342" w:rsidP="00902017">
      <w:pPr>
        <w:spacing w:before="240"/>
        <w:jc w:val="center"/>
        <w:rPr>
          <w:rFonts w:asciiTheme="minorHAnsi" w:hAnsiTheme="minorHAnsi" w:cstheme="minorHAnsi"/>
          <w:i/>
        </w:rPr>
      </w:pPr>
      <w:r w:rsidRPr="00902017">
        <w:rPr>
          <w:rFonts w:asciiTheme="minorHAnsi" w:hAnsiTheme="minorHAnsi" w:cstheme="minorHAnsi"/>
          <w:i/>
          <w:vertAlign w:val="superscript"/>
        </w:rPr>
        <w:t>1</w:t>
      </w:r>
      <w:r w:rsidRPr="00902017">
        <w:rPr>
          <w:rFonts w:asciiTheme="minorHAnsi" w:hAnsiTheme="minorHAnsi" w:cstheme="minorHAnsi"/>
          <w:i/>
        </w:rPr>
        <w:t xml:space="preserve">University of Zagreb, Faculty of pharmacy and biochemistry, Department of microbiology, </w:t>
      </w:r>
      <w:proofErr w:type="spellStart"/>
      <w:r w:rsidRPr="00902017">
        <w:rPr>
          <w:rFonts w:asciiTheme="minorHAnsi" w:hAnsiTheme="minorHAnsi" w:cstheme="minorHAnsi"/>
          <w:i/>
        </w:rPr>
        <w:t>Schrottova</w:t>
      </w:r>
      <w:proofErr w:type="spellEnd"/>
      <w:r w:rsidRPr="00902017">
        <w:rPr>
          <w:rFonts w:asciiTheme="minorHAnsi" w:hAnsiTheme="minorHAnsi" w:cstheme="minorHAnsi"/>
          <w:i/>
        </w:rPr>
        <w:t xml:space="preserve"> 39, 10000 Zagreb, Croatia</w:t>
      </w:r>
    </w:p>
    <w:p w:rsidR="00022342" w:rsidRPr="00902017" w:rsidRDefault="00022342" w:rsidP="0090201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22342" w:rsidRPr="00902017" w:rsidRDefault="00022342" w:rsidP="00902017">
      <w:pPr>
        <w:jc w:val="center"/>
        <w:rPr>
          <w:rFonts w:asciiTheme="minorHAnsi" w:hAnsiTheme="minorHAnsi" w:cstheme="minorHAnsi"/>
          <w:i/>
          <w:vertAlign w:val="superscript"/>
        </w:rPr>
      </w:pPr>
      <w:proofErr w:type="gramStart"/>
      <w:r w:rsidRPr="00902017">
        <w:rPr>
          <w:rFonts w:asciiTheme="minorHAnsi" w:hAnsiTheme="minorHAnsi" w:cstheme="minorHAnsi"/>
          <w:i/>
          <w:vertAlign w:val="superscript"/>
        </w:rPr>
        <w:t>2</w:t>
      </w:r>
      <w:r w:rsidRPr="00902017">
        <w:rPr>
          <w:rFonts w:asciiTheme="minorHAnsi" w:hAnsiTheme="minorHAnsi" w:cstheme="minorHAnsi"/>
          <w:i/>
        </w:rPr>
        <w:t xml:space="preserve"> </w:t>
      </w:r>
      <w:proofErr w:type="spellStart"/>
      <w:r w:rsidRPr="00902017">
        <w:rPr>
          <w:rFonts w:asciiTheme="minorHAnsi" w:hAnsiTheme="minorHAnsi" w:cstheme="minorHAnsi"/>
          <w:i/>
        </w:rPr>
        <w:t>Ruđer</w:t>
      </w:r>
      <w:proofErr w:type="spellEnd"/>
      <w:r w:rsidRPr="00902017">
        <w:rPr>
          <w:rFonts w:asciiTheme="minorHAnsi" w:hAnsiTheme="minorHAnsi" w:cstheme="minorHAnsi"/>
          <w:i/>
        </w:rPr>
        <w:t xml:space="preserve"> </w:t>
      </w:r>
      <w:proofErr w:type="spellStart"/>
      <w:r w:rsidRPr="00902017">
        <w:rPr>
          <w:rFonts w:asciiTheme="minorHAnsi" w:hAnsiTheme="minorHAnsi" w:cstheme="minorHAnsi"/>
          <w:i/>
        </w:rPr>
        <w:t>Bošković</w:t>
      </w:r>
      <w:proofErr w:type="spellEnd"/>
      <w:r w:rsidRPr="00902017">
        <w:rPr>
          <w:rFonts w:asciiTheme="minorHAnsi" w:hAnsiTheme="minorHAnsi" w:cstheme="minorHAnsi"/>
          <w:i/>
        </w:rPr>
        <w:t xml:space="preserve"> Institute, Division of organic chemistry and biochemistry, Laboratory for </w:t>
      </w:r>
      <w:proofErr w:type="spellStart"/>
      <w:r w:rsidRPr="00902017">
        <w:rPr>
          <w:rFonts w:asciiTheme="minorHAnsi" w:hAnsiTheme="minorHAnsi" w:cstheme="minorHAnsi"/>
          <w:i/>
        </w:rPr>
        <w:t>biomolecular</w:t>
      </w:r>
      <w:proofErr w:type="spellEnd"/>
      <w:r w:rsidRPr="00902017">
        <w:rPr>
          <w:rFonts w:asciiTheme="minorHAnsi" w:hAnsiTheme="minorHAnsi" w:cstheme="minorHAnsi"/>
          <w:i/>
        </w:rPr>
        <w:t xml:space="preserve"> interactions and spectroscopy, </w:t>
      </w:r>
      <w:proofErr w:type="spellStart"/>
      <w:r w:rsidRPr="00902017">
        <w:rPr>
          <w:rFonts w:asciiTheme="minorHAnsi" w:hAnsiTheme="minorHAnsi" w:cstheme="minorHAnsi"/>
          <w:i/>
        </w:rPr>
        <w:t>Bijenička</w:t>
      </w:r>
      <w:proofErr w:type="spellEnd"/>
      <w:r w:rsidRPr="00902017">
        <w:rPr>
          <w:rFonts w:asciiTheme="minorHAnsi" w:hAnsiTheme="minorHAnsi" w:cstheme="minorHAnsi"/>
          <w:i/>
        </w:rPr>
        <w:t xml:space="preserve"> </w:t>
      </w:r>
      <w:proofErr w:type="spellStart"/>
      <w:r w:rsidRPr="00902017">
        <w:rPr>
          <w:rFonts w:asciiTheme="minorHAnsi" w:hAnsiTheme="minorHAnsi" w:cstheme="minorHAnsi"/>
          <w:i/>
        </w:rPr>
        <w:t>cesta</w:t>
      </w:r>
      <w:proofErr w:type="spellEnd"/>
      <w:r w:rsidRPr="00902017">
        <w:rPr>
          <w:rFonts w:asciiTheme="minorHAnsi" w:hAnsiTheme="minorHAnsi" w:cstheme="minorHAnsi"/>
          <w:i/>
        </w:rPr>
        <w:t xml:space="preserve"> 54, 10000 Zagreb, Croatia.</w:t>
      </w:r>
      <w:proofErr w:type="gramEnd"/>
    </w:p>
    <w:p w:rsidR="00E06363" w:rsidRPr="00022342" w:rsidRDefault="00E06363" w:rsidP="00022342">
      <w:pPr>
        <w:pStyle w:val="Authors"/>
        <w:adjustRightInd w:val="0"/>
        <w:snapToGrid w:val="0"/>
        <w:rPr>
          <w:rFonts w:asciiTheme="minorHAnsi" w:hAnsiTheme="minorHAnsi" w:cstheme="minorHAnsi"/>
          <w:lang w:eastAsia="zh-CN"/>
        </w:rPr>
      </w:pPr>
      <w:r w:rsidRPr="00022342">
        <w:rPr>
          <w:rFonts w:asciiTheme="minorHAnsi" w:hAnsiTheme="minorHAnsi" w:cstheme="minorHAnsi"/>
          <w:lang w:eastAsia="zh-CN"/>
        </w:rPr>
        <w:t>...</w:t>
      </w:r>
    </w:p>
    <w:p w:rsidR="00E06363" w:rsidRPr="00902017" w:rsidRDefault="00E06363" w:rsidP="00E06363">
      <w:pPr>
        <w:pStyle w:val="Papertext"/>
        <w:jc w:val="center"/>
        <w:rPr>
          <w:rFonts w:asciiTheme="minorHAnsi" w:hAnsiTheme="minorHAnsi" w:cstheme="minorHAnsi"/>
          <w:sz w:val="22"/>
          <w:szCs w:val="22"/>
          <w:lang w:val="hr-HR" w:eastAsia="zh-CN"/>
        </w:rPr>
      </w:pPr>
      <w:r w:rsidRPr="00902017">
        <w:rPr>
          <w:rFonts w:asciiTheme="minorHAnsi" w:hAnsiTheme="minorHAnsi" w:cstheme="minorHAnsi"/>
          <w:sz w:val="22"/>
          <w:szCs w:val="22"/>
          <w:lang w:val="hr-HR" w:eastAsia="zh-CN"/>
        </w:rPr>
        <w:t xml:space="preserve">E-mail: </w:t>
      </w:r>
      <w:r w:rsidR="00022342" w:rsidRPr="00902017">
        <w:rPr>
          <w:rFonts w:asciiTheme="minorHAnsi" w:hAnsiTheme="minorHAnsi" w:cstheme="minorHAnsi"/>
          <w:sz w:val="22"/>
          <w:szCs w:val="22"/>
        </w:rPr>
        <w:t>(</w:t>
      </w:r>
      <w:hyperlink r:id="rId8" w:history="1">
        <w:r w:rsidR="00022342" w:rsidRPr="00902017">
          <w:rPr>
            <w:rStyle w:val="Hyperlink"/>
            <w:rFonts w:asciiTheme="minorHAnsi" w:hAnsiTheme="minorHAnsi" w:cstheme="minorHAnsi"/>
            <w:sz w:val="22"/>
            <w:szCs w:val="22"/>
          </w:rPr>
          <w:t>djaksic@pharma.hr</w:t>
        </w:r>
      </w:hyperlink>
      <w:r w:rsidR="00022342" w:rsidRPr="00902017">
        <w:rPr>
          <w:rFonts w:asciiTheme="minorHAnsi" w:hAnsiTheme="minorHAnsi" w:cstheme="minorHAnsi"/>
          <w:sz w:val="22"/>
          <w:szCs w:val="22"/>
        </w:rPr>
        <w:t>)</w:t>
      </w:r>
    </w:p>
    <w:p w:rsidR="00E06363" w:rsidRPr="002F135B" w:rsidRDefault="00E06363" w:rsidP="00E06363">
      <w:pPr>
        <w:pStyle w:val="Papertext"/>
        <w:jc w:val="center"/>
        <w:rPr>
          <w:rFonts w:ascii="Calibri" w:hAnsi="Calibri" w:cs="Calibri"/>
          <w:lang w:val="hr-HR" w:eastAsia="zh-CN"/>
        </w:rPr>
      </w:pPr>
      <w:r w:rsidRPr="002F135B">
        <w:rPr>
          <w:rFonts w:ascii="Calibri" w:hAnsi="Calibri" w:cs="Calibri"/>
          <w:lang w:val="hr-HR" w:eastAsia="zh-CN"/>
        </w:rPr>
        <w:t>…</w:t>
      </w:r>
    </w:p>
    <w:p w:rsidR="004A2381" w:rsidRDefault="00902017" w:rsidP="00E06363">
      <w:pPr>
        <w:autoSpaceDE w:val="0"/>
        <w:autoSpaceDN w:val="0"/>
        <w:adjustRightInd w:val="0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 xml:space="preserve">Mycotoxins are secondary metabolites produced by moulds </w:t>
      </w:r>
      <w:r w:rsidR="00C97B2C">
        <w:rPr>
          <w:rFonts w:ascii="Calibri" w:hAnsi="Calibri" w:cs="Arial"/>
          <w:lang w:eastAsia="zh-CN"/>
        </w:rPr>
        <w:t>abundant in the different environment</w:t>
      </w:r>
      <w:r w:rsidR="00A7097F">
        <w:rPr>
          <w:rFonts w:ascii="Calibri" w:hAnsi="Calibri" w:cs="Arial"/>
          <w:lang w:eastAsia="zh-CN"/>
        </w:rPr>
        <w:t>s</w:t>
      </w:r>
      <w:r w:rsidR="00C97B2C">
        <w:rPr>
          <w:rFonts w:ascii="Calibri" w:hAnsi="Calibri" w:cs="Arial"/>
          <w:lang w:eastAsia="zh-CN"/>
        </w:rPr>
        <w:t>. A</w:t>
      </w:r>
      <w:r>
        <w:rPr>
          <w:rFonts w:ascii="Calibri" w:hAnsi="Calibri" w:cs="Arial"/>
          <w:lang w:eastAsia="zh-CN"/>
        </w:rPr>
        <w:t xml:space="preserve">mong </w:t>
      </w:r>
      <w:r w:rsidR="00C97B2C">
        <w:rPr>
          <w:rFonts w:ascii="Calibri" w:hAnsi="Calibri" w:cs="Arial"/>
          <w:lang w:eastAsia="zh-CN"/>
        </w:rPr>
        <w:t>these,</w:t>
      </w:r>
      <w:r>
        <w:rPr>
          <w:rFonts w:ascii="Calibri" w:hAnsi="Calibri" w:cs="Arial"/>
          <w:lang w:eastAsia="zh-CN"/>
        </w:rPr>
        <w:t xml:space="preserve"> </w:t>
      </w:r>
      <w:proofErr w:type="spellStart"/>
      <w:r>
        <w:rPr>
          <w:rFonts w:ascii="Calibri" w:hAnsi="Calibri" w:cs="Arial"/>
          <w:lang w:eastAsia="zh-CN"/>
        </w:rPr>
        <w:t>aflatoxin</w:t>
      </w:r>
      <w:proofErr w:type="spellEnd"/>
      <w:r>
        <w:rPr>
          <w:rFonts w:ascii="Calibri" w:hAnsi="Calibri" w:cs="Arial"/>
          <w:lang w:eastAsia="zh-CN"/>
        </w:rPr>
        <w:t xml:space="preserve"> B</w:t>
      </w:r>
      <w:r w:rsidRPr="00C97B2C">
        <w:rPr>
          <w:rFonts w:ascii="Calibri" w:hAnsi="Calibri" w:cs="Arial"/>
          <w:vertAlign w:val="subscript"/>
          <w:lang w:eastAsia="zh-CN"/>
        </w:rPr>
        <w:t>1</w:t>
      </w:r>
      <w:r>
        <w:rPr>
          <w:rFonts w:ascii="Calibri" w:hAnsi="Calibri" w:cs="Arial"/>
          <w:lang w:eastAsia="zh-CN"/>
        </w:rPr>
        <w:t xml:space="preserve"> (AFB</w:t>
      </w:r>
      <w:r w:rsidRPr="00F04713">
        <w:rPr>
          <w:rFonts w:ascii="Calibri" w:hAnsi="Calibri" w:cs="Arial"/>
          <w:vertAlign w:val="subscript"/>
          <w:lang w:eastAsia="zh-CN"/>
        </w:rPr>
        <w:t>1</w:t>
      </w:r>
      <w:r>
        <w:rPr>
          <w:rFonts w:ascii="Calibri" w:hAnsi="Calibri" w:cs="Arial"/>
          <w:lang w:eastAsia="zh-CN"/>
        </w:rPr>
        <w:t>) is considered one of the most toxic</w:t>
      </w:r>
      <w:r w:rsidR="00F67AAC">
        <w:rPr>
          <w:rFonts w:ascii="Calibri" w:hAnsi="Calibri" w:cs="Arial"/>
          <w:lang w:eastAsia="zh-CN"/>
        </w:rPr>
        <w:t xml:space="preserve"> and</w:t>
      </w:r>
      <w:r>
        <w:rPr>
          <w:rFonts w:ascii="Calibri" w:hAnsi="Calibri" w:cs="Arial"/>
          <w:lang w:eastAsia="zh-CN"/>
        </w:rPr>
        <w:t xml:space="preserve"> </w:t>
      </w:r>
      <w:r w:rsidR="00F67AAC">
        <w:rPr>
          <w:rFonts w:ascii="Calibri" w:hAnsi="Calibri" w:cs="Arial"/>
          <w:lang w:eastAsia="zh-CN"/>
        </w:rPr>
        <w:t xml:space="preserve">is human </w:t>
      </w:r>
      <w:proofErr w:type="spellStart"/>
      <w:r>
        <w:rPr>
          <w:rFonts w:ascii="Calibri" w:hAnsi="Calibri" w:cs="Arial"/>
          <w:lang w:eastAsia="zh-CN"/>
        </w:rPr>
        <w:t>ca</w:t>
      </w:r>
      <w:r w:rsidR="00F67AAC">
        <w:rPr>
          <w:rFonts w:ascii="Calibri" w:hAnsi="Calibri" w:cs="Arial"/>
          <w:lang w:eastAsia="zh-CN"/>
        </w:rPr>
        <w:t>ncerogen</w:t>
      </w:r>
      <w:proofErr w:type="spellEnd"/>
      <w:r w:rsidR="00F67AAC">
        <w:rPr>
          <w:rFonts w:ascii="Calibri" w:hAnsi="Calibri" w:cs="Arial"/>
          <w:lang w:eastAsia="zh-CN"/>
        </w:rPr>
        <w:t xml:space="preserve"> </w:t>
      </w:r>
      <w:r w:rsidR="00F33BAA">
        <w:rPr>
          <w:rFonts w:ascii="Calibri" w:hAnsi="Calibri" w:cs="Calibri"/>
          <w:lang w:eastAsia="zh-CN"/>
        </w:rPr>
        <w:t>[</w:t>
      </w:r>
      <w:r w:rsidR="00F33BAA">
        <w:rPr>
          <w:rFonts w:ascii="Calibri" w:hAnsi="Calibri" w:cs="Arial"/>
          <w:lang w:eastAsia="zh-CN"/>
        </w:rPr>
        <w:t>1</w:t>
      </w:r>
      <w:r w:rsidR="00F33BAA">
        <w:rPr>
          <w:rFonts w:ascii="Calibri" w:hAnsi="Calibri" w:cs="Calibri"/>
          <w:lang w:eastAsia="zh-CN"/>
        </w:rPr>
        <w:t>]</w:t>
      </w:r>
      <w:r>
        <w:rPr>
          <w:rFonts w:ascii="Calibri" w:hAnsi="Calibri" w:cs="Arial"/>
          <w:lang w:eastAsia="zh-CN"/>
        </w:rPr>
        <w:t xml:space="preserve">. </w:t>
      </w:r>
      <w:r w:rsidR="00A87DBE">
        <w:rPr>
          <w:rFonts w:ascii="Calibri" w:hAnsi="Calibri" w:cs="Arial"/>
          <w:lang w:eastAsia="zh-CN"/>
        </w:rPr>
        <w:t>Structurally related</w:t>
      </w:r>
      <w:r w:rsidR="008B2193">
        <w:rPr>
          <w:rFonts w:ascii="Calibri" w:hAnsi="Calibri" w:cs="Arial"/>
          <w:lang w:eastAsia="zh-CN"/>
        </w:rPr>
        <w:t xml:space="preserve"> </w:t>
      </w:r>
      <w:proofErr w:type="spellStart"/>
      <w:r w:rsidR="00A87DBE">
        <w:rPr>
          <w:rFonts w:ascii="Calibri" w:hAnsi="Calibri" w:cs="Arial"/>
          <w:lang w:eastAsia="zh-CN"/>
        </w:rPr>
        <w:t>furofuran</w:t>
      </w:r>
      <w:r w:rsidR="00F04713">
        <w:rPr>
          <w:rFonts w:ascii="Calibri" w:hAnsi="Calibri" w:cs="Arial"/>
          <w:lang w:eastAsia="zh-CN"/>
        </w:rPr>
        <w:t>e</w:t>
      </w:r>
      <w:proofErr w:type="spellEnd"/>
      <w:r w:rsidR="00A87DBE">
        <w:rPr>
          <w:rFonts w:ascii="Calibri" w:hAnsi="Calibri" w:cs="Arial"/>
          <w:lang w:eastAsia="zh-CN"/>
        </w:rPr>
        <w:t xml:space="preserve"> derivatives </w:t>
      </w:r>
      <w:r w:rsidR="00C97B2C">
        <w:rPr>
          <w:rFonts w:ascii="Calibri" w:hAnsi="Calibri" w:cs="Arial"/>
          <w:lang w:eastAsia="zh-CN"/>
        </w:rPr>
        <w:t xml:space="preserve">(Fig. 1) </w:t>
      </w:r>
      <w:proofErr w:type="spellStart"/>
      <w:r w:rsidR="00A87DBE">
        <w:rPr>
          <w:rFonts w:ascii="Calibri" w:hAnsi="Calibri" w:cs="Arial"/>
          <w:lang w:eastAsia="zh-CN"/>
        </w:rPr>
        <w:t>s</w:t>
      </w:r>
      <w:r>
        <w:rPr>
          <w:rFonts w:ascii="Calibri" w:hAnsi="Calibri" w:cs="Arial"/>
          <w:lang w:eastAsia="zh-CN"/>
        </w:rPr>
        <w:t>terigmatocystin</w:t>
      </w:r>
      <w:proofErr w:type="spellEnd"/>
      <w:r>
        <w:rPr>
          <w:rFonts w:ascii="Calibri" w:hAnsi="Calibri" w:cs="Arial"/>
          <w:lang w:eastAsia="zh-CN"/>
        </w:rPr>
        <w:t xml:space="preserve"> (STC) and 5-methoxysterigmatocystin (5-MET-STC) are direct biosynthetic precursors </w:t>
      </w:r>
      <w:r w:rsidR="00F04713">
        <w:rPr>
          <w:rFonts w:ascii="Calibri" w:hAnsi="Calibri" w:cs="Arial"/>
          <w:lang w:eastAsia="zh-CN"/>
        </w:rPr>
        <w:t>in</w:t>
      </w:r>
      <w:r>
        <w:rPr>
          <w:rFonts w:ascii="Calibri" w:hAnsi="Calibri" w:cs="Arial"/>
          <w:lang w:eastAsia="zh-CN"/>
        </w:rPr>
        <w:t xml:space="preserve"> AFB</w:t>
      </w:r>
      <w:r w:rsidRPr="00F04713">
        <w:rPr>
          <w:rFonts w:ascii="Calibri" w:hAnsi="Calibri" w:cs="Arial"/>
          <w:vertAlign w:val="subscript"/>
          <w:lang w:eastAsia="zh-CN"/>
        </w:rPr>
        <w:t>1</w:t>
      </w:r>
      <w:r>
        <w:rPr>
          <w:rFonts w:ascii="Calibri" w:hAnsi="Calibri" w:cs="Arial"/>
          <w:lang w:eastAsia="zh-CN"/>
        </w:rPr>
        <w:t xml:space="preserve"> </w:t>
      </w:r>
      <w:r w:rsidR="00F04713">
        <w:rPr>
          <w:rFonts w:ascii="Calibri" w:hAnsi="Calibri" w:cs="Arial"/>
          <w:lang w:eastAsia="zh-CN"/>
        </w:rPr>
        <w:t xml:space="preserve">producing </w:t>
      </w:r>
      <w:proofErr w:type="spellStart"/>
      <w:r w:rsidR="00F04713">
        <w:rPr>
          <w:rFonts w:ascii="Calibri" w:hAnsi="Calibri" w:cs="Arial"/>
          <w:lang w:eastAsia="zh-CN"/>
        </w:rPr>
        <w:t>Aspergilli</w:t>
      </w:r>
      <w:proofErr w:type="spellEnd"/>
      <w:r w:rsidR="00F04713">
        <w:rPr>
          <w:rFonts w:ascii="Calibri" w:hAnsi="Calibri" w:cs="Arial"/>
          <w:lang w:eastAsia="zh-CN"/>
        </w:rPr>
        <w:t xml:space="preserve">, </w:t>
      </w:r>
      <w:r>
        <w:rPr>
          <w:rFonts w:ascii="Calibri" w:hAnsi="Calibri" w:cs="Arial"/>
          <w:lang w:eastAsia="zh-CN"/>
        </w:rPr>
        <w:t>but also the final product</w:t>
      </w:r>
      <w:r w:rsidR="00584D41">
        <w:rPr>
          <w:rFonts w:ascii="Calibri" w:hAnsi="Calibri" w:cs="Arial"/>
          <w:lang w:eastAsia="zh-CN"/>
        </w:rPr>
        <w:t>s</w:t>
      </w:r>
      <w:r>
        <w:rPr>
          <w:rFonts w:ascii="Calibri" w:hAnsi="Calibri" w:cs="Arial"/>
          <w:lang w:eastAsia="zh-CN"/>
        </w:rPr>
        <w:t xml:space="preserve"> of biosynthesis occurring in </w:t>
      </w:r>
      <w:r w:rsidR="00C97B2C">
        <w:rPr>
          <w:rFonts w:ascii="Calibri" w:hAnsi="Calibri" w:cs="Arial"/>
          <w:lang w:eastAsia="zh-CN"/>
        </w:rPr>
        <w:t xml:space="preserve">the </w:t>
      </w:r>
      <w:r>
        <w:rPr>
          <w:rFonts w:ascii="Calibri" w:hAnsi="Calibri" w:cs="Arial"/>
          <w:lang w:eastAsia="zh-CN"/>
        </w:rPr>
        <w:t>different types of moulds</w:t>
      </w:r>
      <w:r w:rsidR="005C1E54">
        <w:rPr>
          <w:rFonts w:ascii="Calibri" w:hAnsi="Calibri" w:cs="Arial"/>
          <w:lang w:eastAsia="zh-CN"/>
        </w:rPr>
        <w:t xml:space="preserve"> </w:t>
      </w:r>
      <w:r w:rsidR="00F33BAA">
        <w:rPr>
          <w:rFonts w:ascii="Calibri" w:hAnsi="Calibri" w:cs="Calibri"/>
          <w:lang w:eastAsia="zh-CN"/>
        </w:rPr>
        <w:t>[2]</w:t>
      </w:r>
      <w:r>
        <w:rPr>
          <w:rFonts w:ascii="Calibri" w:hAnsi="Calibri" w:cs="Arial"/>
          <w:lang w:eastAsia="zh-CN"/>
        </w:rPr>
        <w:t>.</w:t>
      </w:r>
      <w:r w:rsidR="00A87DBE">
        <w:rPr>
          <w:rFonts w:ascii="Calibri" w:hAnsi="Calibri" w:cs="Arial"/>
          <w:lang w:eastAsia="zh-CN"/>
        </w:rPr>
        <w:t xml:space="preserve"> </w:t>
      </w:r>
      <w:r w:rsidR="00571E44">
        <w:rPr>
          <w:rFonts w:ascii="Calibri" w:hAnsi="Calibri" w:cs="Arial"/>
          <w:lang w:eastAsia="zh-CN"/>
        </w:rPr>
        <w:t>Despite</w:t>
      </w:r>
      <w:r w:rsidR="00F67AAC">
        <w:rPr>
          <w:rFonts w:ascii="Calibri" w:hAnsi="Calibri" w:cs="Arial"/>
          <w:lang w:eastAsia="zh-CN"/>
        </w:rPr>
        <w:t xml:space="preserve"> similar</w:t>
      </w:r>
      <w:r w:rsidR="00571E44">
        <w:rPr>
          <w:rFonts w:ascii="Calibri" w:hAnsi="Calibri" w:cs="Arial"/>
          <w:lang w:eastAsia="zh-CN"/>
        </w:rPr>
        <w:t>ities</w:t>
      </w:r>
      <w:r w:rsidR="00F67AAC">
        <w:rPr>
          <w:rFonts w:ascii="Calibri" w:hAnsi="Calibri" w:cs="Arial"/>
          <w:lang w:eastAsia="zh-CN"/>
        </w:rPr>
        <w:t xml:space="preserve"> in </w:t>
      </w:r>
      <w:r w:rsidR="00571E44">
        <w:rPr>
          <w:rFonts w:ascii="Calibri" w:hAnsi="Calibri" w:cs="Arial"/>
          <w:lang w:eastAsia="zh-CN"/>
        </w:rPr>
        <w:t xml:space="preserve">their </w:t>
      </w:r>
      <w:r w:rsidR="00F67AAC">
        <w:rPr>
          <w:rFonts w:ascii="Calibri" w:hAnsi="Calibri" w:cs="Arial"/>
          <w:lang w:eastAsia="zh-CN"/>
        </w:rPr>
        <w:t>chemical structure</w:t>
      </w:r>
      <w:r w:rsidR="00571E44">
        <w:rPr>
          <w:rFonts w:ascii="Calibri" w:hAnsi="Calibri" w:cs="Arial"/>
          <w:lang w:eastAsia="zh-CN"/>
        </w:rPr>
        <w:t>s</w:t>
      </w:r>
      <w:r w:rsidR="00F67AAC">
        <w:rPr>
          <w:rFonts w:ascii="Calibri" w:hAnsi="Calibri" w:cs="Arial"/>
          <w:lang w:eastAsia="zh-CN"/>
        </w:rPr>
        <w:t>, the</w:t>
      </w:r>
      <w:r w:rsidR="00571E44">
        <w:rPr>
          <w:rFonts w:ascii="Calibri" w:hAnsi="Calibri" w:cs="Arial"/>
          <w:lang w:eastAsia="zh-CN"/>
        </w:rPr>
        <w:t xml:space="preserve">ir </w:t>
      </w:r>
      <w:r w:rsidR="00F67AAC">
        <w:rPr>
          <w:rFonts w:ascii="Calibri" w:hAnsi="Calibri" w:cs="Arial"/>
          <w:lang w:eastAsia="zh-CN"/>
        </w:rPr>
        <w:t>toxic properties</w:t>
      </w:r>
      <w:r w:rsidR="00571E44">
        <w:rPr>
          <w:rFonts w:ascii="Calibri" w:hAnsi="Calibri" w:cs="Arial"/>
          <w:lang w:eastAsia="zh-CN"/>
        </w:rPr>
        <w:t xml:space="preserve"> </w:t>
      </w:r>
      <w:r w:rsidR="00A7097F">
        <w:rPr>
          <w:rFonts w:ascii="Calibri" w:hAnsi="Calibri" w:cs="Arial"/>
          <w:lang w:eastAsia="zh-CN"/>
        </w:rPr>
        <w:t>differ</w:t>
      </w:r>
      <w:r w:rsidR="00571E44">
        <w:rPr>
          <w:rFonts w:ascii="Calibri" w:hAnsi="Calibri" w:cs="Arial"/>
          <w:lang w:eastAsia="zh-CN"/>
        </w:rPr>
        <w:t xml:space="preserve"> and thus suggesting </w:t>
      </w:r>
      <w:r w:rsidR="00F67AAC">
        <w:rPr>
          <w:rFonts w:ascii="Calibri" w:hAnsi="Calibri" w:cs="Arial"/>
          <w:lang w:eastAsia="zh-CN"/>
        </w:rPr>
        <w:t xml:space="preserve">the differences in their physicochemical properties in </w:t>
      </w:r>
      <w:r w:rsidR="004C2E2F">
        <w:rPr>
          <w:rFonts w:ascii="Calibri" w:hAnsi="Calibri" w:cs="Arial"/>
          <w:lang w:eastAsia="zh-CN"/>
        </w:rPr>
        <w:t>water</w:t>
      </w:r>
      <w:r w:rsidR="00C97B2C">
        <w:rPr>
          <w:rFonts w:ascii="Calibri" w:hAnsi="Calibri" w:cs="Arial"/>
          <w:lang w:eastAsia="zh-CN"/>
        </w:rPr>
        <w:t xml:space="preserve"> solutions</w:t>
      </w:r>
      <w:r w:rsidR="00A7097F">
        <w:rPr>
          <w:rFonts w:ascii="Calibri" w:hAnsi="Calibri" w:cs="Arial"/>
          <w:lang w:eastAsia="zh-CN"/>
        </w:rPr>
        <w:t>.</w:t>
      </w:r>
    </w:p>
    <w:p w:rsidR="00902017" w:rsidRDefault="00A77728" w:rsidP="004A2381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>In this study we showed</w:t>
      </w:r>
      <w:r w:rsidR="00AF45B4">
        <w:rPr>
          <w:rFonts w:ascii="Calibri" w:hAnsi="Calibri" w:cs="Arial"/>
          <w:lang w:eastAsia="zh-CN"/>
        </w:rPr>
        <w:t xml:space="preserve"> CD spectra of AFB</w:t>
      </w:r>
      <w:r w:rsidR="00AF45B4" w:rsidRPr="00F04713">
        <w:rPr>
          <w:rFonts w:ascii="Calibri" w:hAnsi="Calibri" w:cs="Arial"/>
          <w:vertAlign w:val="subscript"/>
          <w:lang w:eastAsia="zh-CN"/>
        </w:rPr>
        <w:t>1</w:t>
      </w:r>
      <w:r w:rsidR="00AF45B4">
        <w:rPr>
          <w:rFonts w:ascii="Calibri" w:hAnsi="Calibri" w:cs="Arial"/>
          <w:lang w:eastAsia="zh-CN"/>
        </w:rPr>
        <w:t>, STC and 5-MET-STC</w:t>
      </w:r>
      <w:r w:rsidR="00F04713">
        <w:rPr>
          <w:rFonts w:ascii="Calibri" w:hAnsi="Calibri" w:cs="Arial"/>
          <w:lang w:eastAsia="zh-CN"/>
        </w:rPr>
        <w:t xml:space="preserve"> in organic and water based solvents</w:t>
      </w:r>
      <w:r>
        <w:rPr>
          <w:rFonts w:ascii="Calibri" w:hAnsi="Calibri" w:cs="Arial"/>
          <w:lang w:eastAsia="zh-CN"/>
        </w:rPr>
        <w:t xml:space="preserve"> for the first time</w:t>
      </w:r>
      <w:r w:rsidR="00AF45B4">
        <w:rPr>
          <w:rFonts w:ascii="Calibri" w:hAnsi="Calibri" w:cs="Arial"/>
          <w:lang w:eastAsia="zh-CN"/>
        </w:rPr>
        <w:t xml:space="preserve">. </w:t>
      </w:r>
      <w:r w:rsidR="00037013">
        <w:rPr>
          <w:rFonts w:ascii="Calibri" w:hAnsi="Calibri" w:cs="Arial"/>
          <w:lang w:eastAsia="zh-CN"/>
        </w:rPr>
        <w:t xml:space="preserve">While the CD </w:t>
      </w:r>
      <w:r w:rsidR="007274D1">
        <w:rPr>
          <w:rFonts w:ascii="Calibri" w:hAnsi="Calibri" w:cs="Arial"/>
          <w:lang w:eastAsia="zh-CN"/>
        </w:rPr>
        <w:t>signal</w:t>
      </w:r>
      <w:r w:rsidR="00037013">
        <w:rPr>
          <w:rFonts w:ascii="Calibri" w:hAnsi="Calibri" w:cs="Arial"/>
          <w:lang w:eastAsia="zh-CN"/>
        </w:rPr>
        <w:t xml:space="preserve"> in organic solvent </w:t>
      </w:r>
      <w:r w:rsidR="007274D1">
        <w:rPr>
          <w:rFonts w:ascii="Calibri" w:hAnsi="Calibri" w:cs="Arial"/>
          <w:lang w:eastAsia="zh-CN"/>
        </w:rPr>
        <w:t>is of low intensity and</w:t>
      </w:r>
      <w:r w:rsidR="00037013">
        <w:rPr>
          <w:rFonts w:ascii="Calibri" w:hAnsi="Calibri" w:cs="Arial"/>
          <w:lang w:eastAsia="zh-CN"/>
        </w:rPr>
        <w:t xml:space="preserve"> quite similar</w:t>
      </w:r>
      <w:r w:rsidR="00F67AAC">
        <w:rPr>
          <w:rFonts w:ascii="Calibri" w:hAnsi="Calibri" w:cs="Arial"/>
          <w:lang w:eastAsia="zh-CN"/>
        </w:rPr>
        <w:t xml:space="preserve"> </w:t>
      </w:r>
      <w:r w:rsidR="007274D1">
        <w:rPr>
          <w:rFonts w:ascii="Calibri" w:hAnsi="Calibri" w:cs="Arial"/>
          <w:lang w:eastAsia="zh-CN"/>
        </w:rPr>
        <w:t xml:space="preserve">for all of the three compounds </w:t>
      </w:r>
      <w:r w:rsidR="004C2E2F">
        <w:rPr>
          <w:rFonts w:ascii="Calibri" w:hAnsi="Calibri" w:cs="Arial"/>
          <w:lang w:eastAsia="zh-CN"/>
        </w:rPr>
        <w:t>(Fig. 2A)</w:t>
      </w:r>
      <w:r w:rsidR="00037013">
        <w:rPr>
          <w:rFonts w:ascii="Calibri" w:hAnsi="Calibri" w:cs="Arial"/>
          <w:lang w:eastAsia="zh-CN"/>
        </w:rPr>
        <w:t xml:space="preserve">, </w:t>
      </w:r>
      <w:r w:rsidR="00AF45B4">
        <w:rPr>
          <w:rFonts w:ascii="Calibri" w:hAnsi="Calibri" w:cs="Arial"/>
          <w:lang w:eastAsia="zh-CN"/>
        </w:rPr>
        <w:t xml:space="preserve">STC showed </w:t>
      </w:r>
      <w:r w:rsidR="00037013">
        <w:rPr>
          <w:rFonts w:ascii="Calibri" w:hAnsi="Calibri" w:cs="Arial"/>
          <w:lang w:eastAsia="zh-CN"/>
        </w:rPr>
        <w:t xml:space="preserve">distinctive </w:t>
      </w:r>
      <w:r w:rsidR="00AF45B4">
        <w:rPr>
          <w:rFonts w:ascii="Calibri" w:hAnsi="Calibri" w:cs="Arial"/>
          <w:lang w:eastAsia="zh-CN"/>
        </w:rPr>
        <w:t xml:space="preserve">CD signal </w:t>
      </w:r>
      <w:r w:rsidR="00037013">
        <w:rPr>
          <w:rFonts w:ascii="Calibri" w:hAnsi="Calibri" w:cs="Arial"/>
          <w:lang w:eastAsia="zh-CN"/>
        </w:rPr>
        <w:t xml:space="preserve">of unusually high intensity </w:t>
      </w:r>
      <w:r w:rsidR="00AF45B4">
        <w:rPr>
          <w:rFonts w:ascii="Calibri" w:hAnsi="Calibri" w:cs="Arial"/>
          <w:lang w:eastAsia="zh-CN"/>
        </w:rPr>
        <w:t>in water</w:t>
      </w:r>
      <w:r w:rsidR="00037013">
        <w:rPr>
          <w:rFonts w:ascii="Calibri" w:hAnsi="Calibri" w:cs="Arial"/>
          <w:lang w:eastAsia="zh-CN"/>
        </w:rPr>
        <w:t xml:space="preserve"> </w:t>
      </w:r>
      <w:r w:rsidR="00584D41">
        <w:rPr>
          <w:rFonts w:ascii="Calibri" w:hAnsi="Calibri" w:cs="Arial"/>
          <w:lang w:eastAsia="zh-CN"/>
        </w:rPr>
        <w:t>(Fig. 2</w:t>
      </w:r>
      <w:r w:rsidR="00F67AAC">
        <w:rPr>
          <w:rFonts w:ascii="Calibri" w:hAnsi="Calibri" w:cs="Arial"/>
          <w:lang w:eastAsia="zh-CN"/>
        </w:rPr>
        <w:t>B</w:t>
      </w:r>
      <w:r w:rsidR="00584D41">
        <w:rPr>
          <w:rFonts w:ascii="Calibri" w:hAnsi="Calibri" w:cs="Arial"/>
          <w:lang w:eastAsia="zh-CN"/>
        </w:rPr>
        <w:t>)</w:t>
      </w:r>
      <w:r w:rsidR="00AF45B4">
        <w:rPr>
          <w:rFonts w:ascii="Calibri" w:hAnsi="Calibri" w:cs="Arial"/>
          <w:lang w:eastAsia="zh-CN"/>
        </w:rPr>
        <w:t xml:space="preserve">. </w:t>
      </w:r>
      <w:r w:rsidR="00A7097F">
        <w:rPr>
          <w:rFonts w:ascii="Calibri" w:hAnsi="Calibri" w:cs="Arial"/>
          <w:lang w:eastAsia="zh-CN"/>
        </w:rPr>
        <w:t>In contrast to its structural analogues w</w:t>
      </w:r>
      <w:r w:rsidR="00AF45B4">
        <w:rPr>
          <w:rFonts w:ascii="Calibri" w:hAnsi="Calibri" w:cs="Arial"/>
          <w:lang w:eastAsia="zh-CN"/>
        </w:rPr>
        <w:t xml:space="preserve">e suspect </w:t>
      </w:r>
      <w:r w:rsidR="00844411">
        <w:rPr>
          <w:rFonts w:ascii="Calibri" w:hAnsi="Calibri" w:cs="Arial"/>
          <w:lang w:eastAsia="zh-CN"/>
        </w:rPr>
        <w:t>such</w:t>
      </w:r>
      <w:r w:rsidR="00AF45B4">
        <w:rPr>
          <w:rFonts w:ascii="Calibri" w:hAnsi="Calibri" w:cs="Arial"/>
          <w:lang w:eastAsia="zh-CN"/>
        </w:rPr>
        <w:t xml:space="preserve"> s</w:t>
      </w:r>
      <w:r w:rsidR="00844411">
        <w:rPr>
          <w:rFonts w:ascii="Calibri" w:hAnsi="Calibri" w:cs="Arial"/>
          <w:lang w:eastAsia="zh-CN"/>
        </w:rPr>
        <w:t>ignal of STC</w:t>
      </w:r>
      <w:r w:rsidR="00AF45B4">
        <w:rPr>
          <w:rFonts w:ascii="Calibri" w:hAnsi="Calibri" w:cs="Arial"/>
          <w:lang w:eastAsia="zh-CN"/>
        </w:rPr>
        <w:t xml:space="preserve"> is due to its ability to aggregate in water</w:t>
      </w:r>
      <w:r w:rsidR="00A7097F">
        <w:rPr>
          <w:rFonts w:ascii="Calibri" w:hAnsi="Calibri" w:cs="Arial"/>
          <w:lang w:eastAsia="zh-CN"/>
        </w:rPr>
        <w:t xml:space="preserve"> as was confirmed with other methods we applied that will be presented and discussed.</w:t>
      </w:r>
      <w:r w:rsidR="00AF45B4">
        <w:rPr>
          <w:rFonts w:ascii="Calibri" w:hAnsi="Calibri" w:cs="Arial"/>
          <w:lang w:eastAsia="zh-CN"/>
        </w:rPr>
        <w:t xml:space="preserve"> </w:t>
      </w:r>
      <w:r w:rsidR="002F7096">
        <w:rPr>
          <w:rFonts w:ascii="Calibri" w:hAnsi="Calibri" w:cs="Arial"/>
          <w:lang w:eastAsia="zh-CN"/>
        </w:rPr>
        <w:t>T</w:t>
      </w:r>
      <w:r w:rsidR="00AF45B4">
        <w:rPr>
          <w:rFonts w:ascii="Calibri" w:hAnsi="Calibri" w:cs="Arial"/>
          <w:lang w:eastAsia="zh-CN"/>
        </w:rPr>
        <w:t>he significance of the</w:t>
      </w:r>
      <w:r w:rsidR="002F7096">
        <w:rPr>
          <w:rFonts w:ascii="Calibri" w:hAnsi="Calibri" w:cs="Arial"/>
          <w:lang w:eastAsia="zh-CN"/>
        </w:rPr>
        <w:t>se results is yet to be explored, but</w:t>
      </w:r>
      <w:r w:rsidR="00AF45B4">
        <w:rPr>
          <w:rFonts w:ascii="Calibri" w:hAnsi="Calibri" w:cs="Arial"/>
          <w:lang w:eastAsia="zh-CN"/>
        </w:rPr>
        <w:t xml:space="preserve"> </w:t>
      </w:r>
      <w:r w:rsidR="002F7096">
        <w:rPr>
          <w:rFonts w:ascii="Calibri" w:hAnsi="Calibri" w:cs="Arial"/>
          <w:lang w:eastAsia="zh-CN"/>
        </w:rPr>
        <w:t xml:space="preserve">they made the </w:t>
      </w:r>
      <w:r w:rsidR="00AF45B4">
        <w:rPr>
          <w:rFonts w:ascii="Calibri" w:hAnsi="Calibri" w:cs="Arial"/>
          <w:lang w:eastAsia="zh-CN"/>
        </w:rPr>
        <w:t xml:space="preserve">basis of a new </w:t>
      </w:r>
      <w:r w:rsidR="00584D41">
        <w:rPr>
          <w:rFonts w:ascii="Calibri" w:hAnsi="Calibri" w:cs="Arial"/>
          <w:lang w:eastAsia="zh-CN"/>
        </w:rPr>
        <w:t>approach</w:t>
      </w:r>
      <w:r w:rsidR="00AF45B4">
        <w:rPr>
          <w:rFonts w:ascii="Calibri" w:hAnsi="Calibri" w:cs="Arial"/>
          <w:lang w:eastAsia="zh-CN"/>
        </w:rPr>
        <w:t xml:space="preserve"> </w:t>
      </w:r>
      <w:r w:rsidR="00584D41">
        <w:rPr>
          <w:rFonts w:ascii="Calibri" w:hAnsi="Calibri" w:cs="Arial"/>
          <w:lang w:eastAsia="zh-CN"/>
        </w:rPr>
        <w:t>in the</w:t>
      </w:r>
      <w:r w:rsidR="00AF45B4">
        <w:rPr>
          <w:rFonts w:ascii="Calibri" w:hAnsi="Calibri" w:cs="Arial"/>
          <w:lang w:eastAsia="zh-CN"/>
        </w:rPr>
        <w:t xml:space="preserve"> analysis of STC</w:t>
      </w:r>
      <w:r w:rsidR="00C97B2C">
        <w:rPr>
          <w:rFonts w:ascii="Calibri" w:hAnsi="Calibri" w:cs="Arial"/>
          <w:lang w:eastAsia="zh-CN"/>
        </w:rPr>
        <w:t xml:space="preserve"> in water based solutions</w:t>
      </w:r>
      <w:r w:rsidR="00844411">
        <w:rPr>
          <w:rFonts w:ascii="Calibri" w:hAnsi="Calibri" w:cs="Arial"/>
          <w:lang w:eastAsia="zh-CN"/>
        </w:rPr>
        <w:t xml:space="preserve">, </w:t>
      </w:r>
      <w:r w:rsidR="002F7096">
        <w:rPr>
          <w:rFonts w:ascii="Calibri" w:hAnsi="Calibri" w:cs="Arial"/>
          <w:lang w:eastAsia="zh-CN"/>
        </w:rPr>
        <w:t>in addition to</w:t>
      </w:r>
      <w:r w:rsidR="00844411">
        <w:rPr>
          <w:rFonts w:ascii="Calibri" w:hAnsi="Calibri" w:cs="Arial"/>
          <w:lang w:eastAsia="zh-CN"/>
        </w:rPr>
        <w:t xml:space="preserve"> understanding </w:t>
      </w:r>
      <w:r w:rsidR="00F67AAC">
        <w:rPr>
          <w:rFonts w:ascii="Calibri" w:hAnsi="Calibri" w:cs="Arial"/>
          <w:lang w:eastAsia="zh-CN"/>
        </w:rPr>
        <w:t>its</w:t>
      </w:r>
      <w:r w:rsidR="00844411">
        <w:rPr>
          <w:rFonts w:ascii="Calibri" w:hAnsi="Calibri" w:cs="Arial"/>
          <w:lang w:eastAsia="zh-CN"/>
        </w:rPr>
        <w:t xml:space="preserve"> behavior in biological systems.</w:t>
      </w:r>
    </w:p>
    <w:p w:rsidR="00FB0AAB" w:rsidRDefault="00FB0AAB" w:rsidP="00E06363">
      <w:pPr>
        <w:autoSpaceDE w:val="0"/>
        <w:autoSpaceDN w:val="0"/>
        <w:adjustRightInd w:val="0"/>
        <w:jc w:val="both"/>
        <w:rPr>
          <w:rFonts w:ascii="Calibri" w:hAnsi="Calibri" w:cs="Arial"/>
          <w:lang w:eastAsia="zh-C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5211"/>
      </w:tblGrid>
      <w:tr w:rsidR="00FB0AAB" w:rsidTr="00A7097F">
        <w:tc>
          <w:tcPr>
            <w:tcW w:w="2195" w:type="pct"/>
            <w:shd w:val="clear" w:color="auto" w:fill="auto"/>
          </w:tcPr>
          <w:p w:rsidR="00FB0AAB" w:rsidRDefault="00A77728" w:rsidP="00E0636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-45720</wp:posOffset>
                  </wp:positionH>
                  <wp:positionV relativeFrom="margin">
                    <wp:posOffset>-1270</wp:posOffset>
                  </wp:positionV>
                  <wp:extent cx="2125345" cy="1058545"/>
                  <wp:effectExtent l="19050" t="0" r="8255" b="0"/>
                  <wp:wrapSquare wrapText="bothSides"/>
                  <wp:docPr id="6" name="Picture 5" descr="STRUK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UKTUR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345" cy="105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5" w:type="pct"/>
            <w:shd w:val="clear" w:color="auto" w:fill="auto"/>
          </w:tcPr>
          <w:p w:rsidR="00FB0AAB" w:rsidRDefault="00A7097F" w:rsidP="00A7097F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noProof/>
                <w:lang w:val="en-GB" w:eastAsia="en-GB"/>
              </w:rPr>
              <w:drawing>
                <wp:inline distT="0" distB="0" distL="0" distR="0">
                  <wp:extent cx="2408061" cy="1805926"/>
                  <wp:effectExtent l="19050" t="0" r="0" b="0"/>
                  <wp:docPr id="1" name="Picture 0" descr="Slide-fig1-HSKIKI-final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-fig1-HSKIKI-final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372" cy="1818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AAB" w:rsidTr="00A7097F">
        <w:tc>
          <w:tcPr>
            <w:tcW w:w="2195" w:type="pct"/>
            <w:shd w:val="clear" w:color="auto" w:fill="auto"/>
          </w:tcPr>
          <w:p w:rsidR="00FB0AAB" w:rsidRDefault="00FB0AAB" w:rsidP="00FB0AA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lang w:eastAsia="zh-CN"/>
              </w:rPr>
            </w:pPr>
            <w:r w:rsidRPr="00A37B61">
              <w:rPr>
                <w:rFonts w:ascii="Calibri" w:hAnsi="Calibri"/>
                <w:sz w:val="20"/>
                <w:szCs w:val="20"/>
              </w:rPr>
              <w:t xml:space="preserve">Figure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Pr="00A37B61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>Chemical structures of AFB</w:t>
            </w:r>
            <w:r w:rsidRPr="00FB0AAB">
              <w:rPr>
                <w:rFonts w:ascii="Calibri" w:hAnsi="Calibri"/>
                <w:sz w:val="20"/>
                <w:szCs w:val="20"/>
                <w:vertAlign w:val="subscript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 STC and 5-MET-STC</w:t>
            </w:r>
          </w:p>
        </w:tc>
        <w:tc>
          <w:tcPr>
            <w:tcW w:w="2805" w:type="pct"/>
            <w:shd w:val="clear" w:color="auto" w:fill="auto"/>
          </w:tcPr>
          <w:p w:rsidR="00FB0AAB" w:rsidRPr="00FB0AAB" w:rsidRDefault="00FB0AAB" w:rsidP="00F67AAC">
            <w:pPr>
              <w:rPr>
                <w:rFonts w:ascii="Calibri" w:hAnsi="Calibri"/>
                <w:sz w:val="20"/>
                <w:szCs w:val="20"/>
              </w:rPr>
            </w:pPr>
            <w:r w:rsidRPr="00A37B61">
              <w:rPr>
                <w:rFonts w:ascii="Calibri" w:hAnsi="Calibri"/>
                <w:sz w:val="20"/>
                <w:szCs w:val="20"/>
              </w:rPr>
              <w:t xml:space="preserve">Figure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A37B61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>CD SPECTRA of AFB</w:t>
            </w:r>
            <w:r w:rsidRPr="00FB0AAB">
              <w:rPr>
                <w:rFonts w:ascii="Calibri" w:hAnsi="Calibri"/>
                <w:sz w:val="20"/>
                <w:szCs w:val="20"/>
                <w:vertAlign w:val="subscript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 STC and 5-MET-STC</w:t>
            </w:r>
            <w:r w:rsidR="008046F7">
              <w:rPr>
                <w:rFonts w:ascii="Calibri" w:hAnsi="Calibri"/>
                <w:sz w:val="20"/>
                <w:szCs w:val="20"/>
              </w:rPr>
              <w:t xml:space="preserve"> (2x10</w:t>
            </w:r>
            <w:r w:rsidR="008046F7" w:rsidRPr="008046F7">
              <w:rPr>
                <w:rFonts w:ascii="Calibri" w:hAnsi="Calibri"/>
                <w:sz w:val="20"/>
                <w:szCs w:val="20"/>
                <w:vertAlign w:val="superscript"/>
              </w:rPr>
              <w:t>-5</w:t>
            </w:r>
            <w:r w:rsidR="008046F7">
              <w:rPr>
                <w:rFonts w:ascii="Calibri" w:hAnsi="Calibri"/>
                <w:sz w:val="20"/>
                <w:szCs w:val="20"/>
              </w:rPr>
              <w:t xml:space="preserve"> M) in</w:t>
            </w:r>
            <w:r w:rsidR="00F55D0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F67AAC">
              <w:rPr>
                <w:rFonts w:ascii="Calibri" w:hAnsi="Calibri"/>
                <w:sz w:val="20"/>
                <w:szCs w:val="20"/>
              </w:rPr>
              <w:t>acetonitrile</w:t>
            </w:r>
            <w:proofErr w:type="spellEnd"/>
            <w:r w:rsidR="00F67AA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55D00">
              <w:rPr>
                <w:rFonts w:ascii="Calibri" w:hAnsi="Calibri"/>
                <w:sz w:val="20"/>
                <w:szCs w:val="20"/>
              </w:rPr>
              <w:t>(A)</w:t>
            </w:r>
            <w:r w:rsidRPr="00A37B6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55D00">
              <w:rPr>
                <w:rFonts w:ascii="Calibri" w:hAnsi="Calibri"/>
                <w:sz w:val="20"/>
                <w:szCs w:val="20"/>
              </w:rPr>
              <w:t xml:space="preserve">and </w:t>
            </w:r>
            <w:proofErr w:type="spellStart"/>
            <w:r w:rsidR="00F67AAC">
              <w:rPr>
                <w:rFonts w:ascii="Calibri" w:hAnsi="Calibri"/>
                <w:sz w:val="20"/>
                <w:szCs w:val="20"/>
              </w:rPr>
              <w:t>cacodylate</w:t>
            </w:r>
            <w:proofErr w:type="spellEnd"/>
            <w:r w:rsidR="00F67AAC">
              <w:rPr>
                <w:rFonts w:ascii="Calibri" w:hAnsi="Calibri"/>
                <w:sz w:val="20"/>
                <w:szCs w:val="20"/>
              </w:rPr>
              <w:t xml:space="preserve"> buffer (pH=7, </w:t>
            </w:r>
            <w:r w:rsidR="00F67AAC" w:rsidRPr="008046F7">
              <w:rPr>
                <w:rFonts w:ascii="Calibri" w:hAnsi="Calibri"/>
                <w:i/>
                <w:sz w:val="20"/>
                <w:szCs w:val="20"/>
              </w:rPr>
              <w:t>I</w:t>
            </w:r>
            <w:r w:rsidR="00F67AAC">
              <w:rPr>
                <w:rFonts w:ascii="Calibri" w:hAnsi="Calibri"/>
                <w:sz w:val="20"/>
                <w:szCs w:val="20"/>
              </w:rPr>
              <w:t xml:space="preserve">= 0,05 M) </w:t>
            </w:r>
            <w:r w:rsidR="00F55D00">
              <w:rPr>
                <w:rFonts w:ascii="Calibri" w:hAnsi="Calibri"/>
                <w:sz w:val="20"/>
                <w:szCs w:val="20"/>
              </w:rPr>
              <w:t>(B)</w:t>
            </w:r>
          </w:p>
        </w:tc>
      </w:tr>
    </w:tbl>
    <w:p w:rsidR="00E06363" w:rsidRPr="002F135B" w:rsidRDefault="00E06363" w:rsidP="00E06363">
      <w:pPr>
        <w:autoSpaceDE w:val="0"/>
        <w:autoSpaceDN w:val="0"/>
        <w:adjustRightInd w:val="0"/>
        <w:jc w:val="both"/>
        <w:rPr>
          <w:rFonts w:ascii="Calibri" w:hAnsi="Calibri" w:cs="Arial"/>
          <w:lang w:eastAsia="zh-CN"/>
        </w:rPr>
      </w:pPr>
    </w:p>
    <w:p w:rsidR="00E06363" w:rsidRPr="00A37B61" w:rsidRDefault="00E06363" w:rsidP="00E06363">
      <w:pPr>
        <w:jc w:val="both"/>
        <w:rPr>
          <w:rFonts w:ascii="Calibri" w:hAnsi="Calibri"/>
          <w:b/>
          <w:sz w:val="22"/>
          <w:szCs w:val="22"/>
        </w:rPr>
      </w:pPr>
      <w:r w:rsidRPr="00A37B61">
        <w:rPr>
          <w:rFonts w:ascii="Calibri" w:hAnsi="Calibri"/>
          <w:b/>
          <w:sz w:val="22"/>
          <w:szCs w:val="22"/>
        </w:rPr>
        <w:t xml:space="preserve">References </w:t>
      </w:r>
    </w:p>
    <w:p w:rsidR="00E06363" w:rsidRPr="009F1C12" w:rsidRDefault="00E06363" w:rsidP="00E0636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en-GB"/>
        </w:rPr>
      </w:pPr>
      <w:r w:rsidRPr="00A37B61">
        <w:rPr>
          <w:rFonts w:ascii="Calibri" w:hAnsi="Calibri"/>
          <w:sz w:val="22"/>
          <w:szCs w:val="22"/>
        </w:rPr>
        <w:t xml:space="preserve">[1] </w:t>
      </w:r>
      <w:r w:rsidR="009F1C12" w:rsidRPr="009F1C12">
        <w:rPr>
          <w:rFonts w:ascii="Calibri" w:hAnsi="Calibri"/>
          <w:sz w:val="22"/>
          <w:szCs w:val="22"/>
          <w:lang w:val="en-GB"/>
        </w:rPr>
        <w:t>IARC</w:t>
      </w:r>
      <w:r w:rsidR="009F1C12">
        <w:rPr>
          <w:rFonts w:ascii="Calibri" w:hAnsi="Calibri"/>
          <w:sz w:val="22"/>
          <w:szCs w:val="22"/>
          <w:lang w:val="en-GB"/>
        </w:rPr>
        <w:t>,</w:t>
      </w:r>
      <w:r w:rsidR="003E21A2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3E21A2" w:rsidRPr="003E21A2">
        <w:rPr>
          <w:rFonts w:ascii="Calibri" w:hAnsi="Calibri"/>
          <w:i/>
          <w:sz w:val="22"/>
          <w:szCs w:val="22"/>
          <w:lang w:val="en-GB"/>
        </w:rPr>
        <w:t>Aflatoxins</w:t>
      </w:r>
      <w:proofErr w:type="spellEnd"/>
      <w:r w:rsidR="003E21A2">
        <w:rPr>
          <w:rFonts w:ascii="Calibri" w:hAnsi="Calibri"/>
          <w:sz w:val="22"/>
          <w:szCs w:val="22"/>
          <w:lang w:val="en-GB"/>
        </w:rPr>
        <w:t>, in:</w:t>
      </w:r>
      <w:r w:rsidR="009F1C12">
        <w:rPr>
          <w:rFonts w:ascii="Calibri" w:hAnsi="Calibri"/>
          <w:sz w:val="22"/>
          <w:szCs w:val="22"/>
          <w:lang w:val="en-GB"/>
        </w:rPr>
        <w:t xml:space="preserve"> </w:t>
      </w:r>
      <w:r w:rsidR="003E21A2">
        <w:rPr>
          <w:rFonts w:ascii="Calibri" w:hAnsi="Calibri"/>
          <w:sz w:val="22"/>
          <w:szCs w:val="22"/>
          <w:lang w:val="en-GB"/>
        </w:rPr>
        <w:t xml:space="preserve">A review of human carcinogens: biological agents, </w:t>
      </w:r>
      <w:r w:rsidR="009F1C12" w:rsidRPr="009F1C12">
        <w:rPr>
          <w:rFonts w:ascii="Calibri" w:hAnsi="Calibri"/>
          <w:i/>
          <w:iCs/>
          <w:sz w:val="22"/>
          <w:szCs w:val="22"/>
          <w:lang w:val="en-GB"/>
        </w:rPr>
        <w:t>IARC Monogr</w:t>
      </w:r>
      <w:r w:rsidR="003E21A2">
        <w:rPr>
          <w:rFonts w:ascii="Calibri" w:hAnsi="Calibri"/>
          <w:i/>
          <w:iCs/>
          <w:sz w:val="22"/>
          <w:szCs w:val="22"/>
          <w:lang w:val="en-GB"/>
        </w:rPr>
        <w:t>aphs</w:t>
      </w:r>
      <w:r w:rsidR="009F1C12" w:rsidRPr="009F1C12">
        <w:rPr>
          <w:rFonts w:ascii="Calibri" w:hAnsi="Calibri"/>
          <w:i/>
          <w:iCs/>
          <w:sz w:val="22"/>
          <w:szCs w:val="22"/>
          <w:lang w:val="en-GB"/>
        </w:rPr>
        <w:t xml:space="preserve"> Eval</w:t>
      </w:r>
      <w:r w:rsidR="003E21A2">
        <w:rPr>
          <w:rFonts w:ascii="Calibri" w:hAnsi="Calibri"/>
          <w:i/>
          <w:iCs/>
          <w:sz w:val="22"/>
          <w:szCs w:val="22"/>
          <w:lang w:val="en-GB"/>
        </w:rPr>
        <w:t xml:space="preserve">uation of </w:t>
      </w:r>
      <w:proofErr w:type="spellStart"/>
      <w:r w:rsidR="003E21A2">
        <w:rPr>
          <w:rFonts w:ascii="Calibri" w:hAnsi="Calibri"/>
          <w:i/>
          <w:iCs/>
          <w:sz w:val="22"/>
          <w:szCs w:val="22"/>
          <w:lang w:val="en-GB"/>
        </w:rPr>
        <w:t>c</w:t>
      </w:r>
      <w:r w:rsidR="009F1C12" w:rsidRPr="009F1C12">
        <w:rPr>
          <w:rFonts w:ascii="Calibri" w:hAnsi="Calibri"/>
          <w:i/>
          <w:iCs/>
          <w:sz w:val="22"/>
          <w:szCs w:val="22"/>
          <w:lang w:val="en-GB"/>
        </w:rPr>
        <w:t>arcinog</w:t>
      </w:r>
      <w:proofErr w:type="spellEnd"/>
      <w:r w:rsidR="009F1C12" w:rsidRPr="009F1C12">
        <w:rPr>
          <w:rFonts w:ascii="Calibri" w:hAnsi="Calibri"/>
          <w:i/>
          <w:iCs/>
          <w:sz w:val="22"/>
          <w:szCs w:val="22"/>
          <w:lang w:val="en-GB"/>
        </w:rPr>
        <w:t xml:space="preserve"> risk to humans</w:t>
      </w:r>
      <w:r w:rsidR="009F1C12" w:rsidRPr="009F1C12">
        <w:rPr>
          <w:rFonts w:ascii="Calibri" w:hAnsi="Calibri"/>
          <w:sz w:val="22"/>
          <w:szCs w:val="22"/>
          <w:lang w:val="en-GB"/>
        </w:rPr>
        <w:t xml:space="preserve"> </w:t>
      </w:r>
      <w:r w:rsidR="009F1C12" w:rsidRPr="009F1C12">
        <w:rPr>
          <w:rFonts w:ascii="Calibri" w:hAnsi="Calibri"/>
          <w:b/>
          <w:bCs/>
          <w:sz w:val="22"/>
          <w:szCs w:val="22"/>
          <w:lang w:val="en-GB"/>
        </w:rPr>
        <w:t>100B</w:t>
      </w:r>
      <w:r w:rsidR="009F1C12">
        <w:rPr>
          <w:rFonts w:ascii="Calibri" w:hAnsi="Calibri"/>
          <w:sz w:val="22"/>
          <w:szCs w:val="22"/>
          <w:lang w:val="en-GB"/>
        </w:rPr>
        <w:t xml:space="preserve"> (2012)</w:t>
      </w:r>
      <w:r w:rsidR="009F1C12" w:rsidRPr="009F1C12">
        <w:rPr>
          <w:rFonts w:ascii="Calibri" w:hAnsi="Calibri"/>
          <w:sz w:val="22"/>
          <w:szCs w:val="22"/>
          <w:lang w:val="en-GB"/>
        </w:rPr>
        <w:t xml:space="preserve"> 225–248</w:t>
      </w:r>
      <w:r w:rsidR="009F1C12">
        <w:rPr>
          <w:rFonts w:ascii="Calibri" w:hAnsi="Calibri"/>
          <w:sz w:val="22"/>
          <w:szCs w:val="22"/>
          <w:lang w:val="en-GB"/>
        </w:rPr>
        <w:t>.</w:t>
      </w:r>
    </w:p>
    <w:p w:rsidR="003B622D" w:rsidRPr="003E21A2" w:rsidRDefault="00E06363" w:rsidP="00E0636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en-GB"/>
        </w:rPr>
      </w:pPr>
      <w:r w:rsidRPr="00A37B61">
        <w:rPr>
          <w:rFonts w:ascii="Calibri" w:hAnsi="Calibri"/>
          <w:sz w:val="22"/>
          <w:szCs w:val="22"/>
        </w:rPr>
        <w:t xml:space="preserve">[2] </w:t>
      </w:r>
      <w:r w:rsidR="00F33BAA">
        <w:rPr>
          <w:rFonts w:ascii="Calibri" w:hAnsi="Calibri"/>
          <w:sz w:val="22"/>
          <w:szCs w:val="22"/>
        </w:rPr>
        <w:t xml:space="preserve">C. </w:t>
      </w:r>
      <w:r w:rsidR="00F33BAA">
        <w:rPr>
          <w:rFonts w:ascii="Calibri" w:hAnsi="Calibri"/>
          <w:sz w:val="22"/>
          <w:szCs w:val="22"/>
          <w:lang w:val="en-GB"/>
        </w:rPr>
        <w:t>Rank</w:t>
      </w:r>
      <w:r w:rsidR="00F33BAA" w:rsidRPr="00F33BAA">
        <w:rPr>
          <w:rFonts w:ascii="Calibri" w:hAnsi="Calibri"/>
          <w:sz w:val="22"/>
          <w:szCs w:val="22"/>
          <w:lang w:val="en-GB"/>
        </w:rPr>
        <w:t>,</w:t>
      </w:r>
      <w:r w:rsidR="00F33BAA">
        <w:rPr>
          <w:rFonts w:ascii="Calibri" w:hAnsi="Calibri"/>
          <w:sz w:val="22"/>
          <w:szCs w:val="22"/>
          <w:lang w:val="en-GB"/>
        </w:rPr>
        <w:t xml:space="preserve"> K.F. Nielsen</w:t>
      </w:r>
      <w:r w:rsidR="00F33BAA" w:rsidRPr="00F33BAA">
        <w:rPr>
          <w:rFonts w:ascii="Calibri" w:hAnsi="Calibri"/>
          <w:sz w:val="22"/>
          <w:szCs w:val="22"/>
          <w:lang w:val="en-GB"/>
        </w:rPr>
        <w:t xml:space="preserve">, </w:t>
      </w:r>
      <w:r w:rsidR="00F33BAA">
        <w:rPr>
          <w:rFonts w:ascii="Calibri" w:hAnsi="Calibri"/>
          <w:sz w:val="22"/>
          <w:szCs w:val="22"/>
          <w:lang w:val="en-GB"/>
        </w:rPr>
        <w:t>T.O. Larsen</w:t>
      </w:r>
      <w:r w:rsidR="00F33BAA" w:rsidRPr="00F33BAA">
        <w:rPr>
          <w:rFonts w:ascii="Calibri" w:hAnsi="Calibri"/>
          <w:sz w:val="22"/>
          <w:szCs w:val="22"/>
          <w:lang w:val="en-GB"/>
        </w:rPr>
        <w:t>,</w:t>
      </w:r>
      <w:r w:rsidR="00F33BAA">
        <w:rPr>
          <w:rFonts w:ascii="Calibri" w:hAnsi="Calibri"/>
          <w:sz w:val="22"/>
          <w:szCs w:val="22"/>
          <w:lang w:val="en-GB"/>
        </w:rPr>
        <w:t xml:space="preserve"> J. </w:t>
      </w:r>
      <w:proofErr w:type="spellStart"/>
      <w:r w:rsidR="00F33BAA">
        <w:rPr>
          <w:rFonts w:ascii="Calibri" w:hAnsi="Calibri"/>
          <w:sz w:val="22"/>
          <w:szCs w:val="22"/>
          <w:lang w:val="en-GB"/>
        </w:rPr>
        <w:t>Varga</w:t>
      </w:r>
      <w:proofErr w:type="spellEnd"/>
      <w:r w:rsidR="00F33BAA" w:rsidRPr="00F33BAA">
        <w:rPr>
          <w:rFonts w:ascii="Calibri" w:hAnsi="Calibri"/>
          <w:sz w:val="22"/>
          <w:szCs w:val="22"/>
          <w:lang w:val="en-GB"/>
        </w:rPr>
        <w:t>,</w:t>
      </w:r>
      <w:r w:rsidR="00F33BAA">
        <w:rPr>
          <w:rFonts w:ascii="Calibri" w:hAnsi="Calibri"/>
          <w:sz w:val="22"/>
          <w:szCs w:val="22"/>
          <w:lang w:val="en-GB"/>
        </w:rPr>
        <w:t xml:space="preserve"> R.A. Samson</w:t>
      </w:r>
      <w:r w:rsidR="00F33BAA" w:rsidRPr="00F33BAA">
        <w:rPr>
          <w:rFonts w:ascii="Calibri" w:hAnsi="Calibri"/>
          <w:sz w:val="22"/>
          <w:szCs w:val="22"/>
          <w:lang w:val="en-GB"/>
        </w:rPr>
        <w:t>,</w:t>
      </w:r>
      <w:r w:rsidR="00F33BAA">
        <w:rPr>
          <w:rFonts w:ascii="Calibri" w:hAnsi="Calibri"/>
          <w:sz w:val="22"/>
          <w:szCs w:val="22"/>
          <w:lang w:val="en-GB"/>
        </w:rPr>
        <w:t xml:space="preserve"> J.C. </w:t>
      </w:r>
      <w:proofErr w:type="spellStart"/>
      <w:r w:rsidR="00F33BAA">
        <w:rPr>
          <w:rFonts w:ascii="Calibri" w:hAnsi="Calibri"/>
          <w:sz w:val="22"/>
          <w:szCs w:val="22"/>
          <w:lang w:val="en-GB"/>
        </w:rPr>
        <w:t>Frisvad</w:t>
      </w:r>
      <w:proofErr w:type="spellEnd"/>
      <w:r w:rsidR="00F33BAA">
        <w:rPr>
          <w:rFonts w:ascii="Calibri" w:hAnsi="Calibri"/>
          <w:sz w:val="22"/>
          <w:szCs w:val="22"/>
          <w:lang w:val="en-GB"/>
        </w:rPr>
        <w:t>,</w:t>
      </w:r>
      <w:r w:rsidR="00F33BAA" w:rsidRPr="00F33BAA">
        <w:rPr>
          <w:rFonts w:ascii="Calibri" w:hAnsi="Calibri"/>
          <w:sz w:val="22"/>
          <w:szCs w:val="22"/>
          <w:lang w:val="en-GB"/>
        </w:rPr>
        <w:t xml:space="preserve"> </w:t>
      </w:r>
      <w:r w:rsidR="00F33BAA" w:rsidRPr="00F33BAA">
        <w:rPr>
          <w:rFonts w:ascii="Calibri" w:hAnsi="Calibri"/>
          <w:i/>
          <w:iCs/>
          <w:sz w:val="22"/>
          <w:szCs w:val="22"/>
          <w:lang w:val="en-GB"/>
        </w:rPr>
        <w:t xml:space="preserve">Fungal </w:t>
      </w:r>
      <w:proofErr w:type="spellStart"/>
      <w:r w:rsidR="00F33BAA" w:rsidRPr="00F33BAA">
        <w:rPr>
          <w:rFonts w:ascii="Calibri" w:hAnsi="Calibri"/>
          <w:i/>
          <w:iCs/>
          <w:sz w:val="22"/>
          <w:szCs w:val="22"/>
          <w:lang w:val="en-GB"/>
        </w:rPr>
        <w:t>Biol</w:t>
      </w:r>
      <w:proofErr w:type="spellEnd"/>
      <w:r w:rsidR="00F33BAA" w:rsidRPr="00F33BAA">
        <w:rPr>
          <w:rFonts w:ascii="Calibri" w:hAnsi="Calibri"/>
          <w:sz w:val="22"/>
          <w:szCs w:val="22"/>
          <w:lang w:val="en-GB"/>
        </w:rPr>
        <w:t xml:space="preserve"> </w:t>
      </w:r>
      <w:r w:rsidR="00F33BAA" w:rsidRPr="00F33BAA">
        <w:rPr>
          <w:rFonts w:ascii="Calibri" w:hAnsi="Calibri"/>
          <w:b/>
          <w:bCs/>
          <w:sz w:val="22"/>
          <w:szCs w:val="22"/>
          <w:lang w:val="en-GB"/>
        </w:rPr>
        <w:t>115</w:t>
      </w:r>
      <w:r w:rsidR="00F33BAA">
        <w:rPr>
          <w:rFonts w:ascii="Calibri" w:hAnsi="Calibri"/>
          <w:sz w:val="22"/>
          <w:szCs w:val="22"/>
          <w:lang w:val="en-GB"/>
        </w:rPr>
        <w:t xml:space="preserve"> (2011)</w:t>
      </w:r>
      <w:r w:rsidR="00F33BAA" w:rsidRPr="00F33BAA">
        <w:rPr>
          <w:rFonts w:ascii="Calibri" w:hAnsi="Calibri"/>
          <w:sz w:val="22"/>
          <w:szCs w:val="22"/>
          <w:lang w:val="en-GB"/>
        </w:rPr>
        <w:t xml:space="preserve"> 406–420.</w:t>
      </w:r>
      <w:r w:rsidR="00F33BAA" w:rsidRPr="00F33BAA">
        <w:rPr>
          <w:rFonts w:ascii="Calibri" w:hAnsi="Calibri"/>
          <w:i/>
          <w:iCs/>
          <w:sz w:val="22"/>
          <w:szCs w:val="22"/>
          <w:lang w:val="en-GB"/>
        </w:rPr>
        <w:t xml:space="preserve"> </w:t>
      </w:r>
      <w:bookmarkEnd w:id="0"/>
    </w:p>
    <w:sectPr w:rsidR="003B622D" w:rsidRPr="003E21A2" w:rsidSect="00FB32D7">
      <w:headerReference w:type="default" r:id="rId11"/>
      <w:footerReference w:type="default" r:id="rId12"/>
      <w:pgSz w:w="11906" w:h="16838"/>
      <w:pgMar w:top="1417" w:right="1417" w:bottom="1417" w:left="1417" w:header="680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7FA" w:rsidRDefault="00B747FA" w:rsidP="000C7A30">
      <w:r>
        <w:separator/>
      </w:r>
    </w:p>
  </w:endnote>
  <w:endnote w:type="continuationSeparator" w:id="0">
    <w:p w:rsidR="00B747FA" w:rsidRDefault="00B747FA" w:rsidP="000C7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D2" w:rsidRDefault="00430DD2" w:rsidP="003B622D">
    <w:pPr>
      <w:pStyle w:val="Footer"/>
      <w:jc w:val="center"/>
      <w:rPr>
        <w:rFonts w:ascii="Arial Black" w:hAnsi="Arial Blac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7FA" w:rsidRDefault="00B747FA" w:rsidP="000C7A30">
      <w:r>
        <w:separator/>
      </w:r>
    </w:p>
  </w:footnote>
  <w:footnote w:type="continuationSeparator" w:id="0">
    <w:p w:rsidR="00B747FA" w:rsidRDefault="00B747FA" w:rsidP="000C7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88"/>
    </w:tblGrid>
    <w:tr w:rsidR="00FB32D7" w:rsidTr="00FB32D7">
      <w:tc>
        <w:tcPr>
          <w:tcW w:w="9288" w:type="dxa"/>
        </w:tcPr>
        <w:p w:rsidR="00FB32D7" w:rsidRPr="00FB32D7" w:rsidRDefault="00FB32D7" w:rsidP="00D52903">
          <w:pPr>
            <w:pStyle w:val="Header"/>
            <w:rPr>
              <w:color w:val="95B3D7" w:themeColor="accent1" w:themeTint="99"/>
              <w:sz w:val="20"/>
            </w:rPr>
          </w:pPr>
          <w:r w:rsidRPr="00FB32D7">
            <w:rPr>
              <w:noProof/>
              <w:color w:val="95B3D7" w:themeColor="accent1" w:themeTint="99"/>
              <w:lang w:val="en-GB" w:eastAsia="en-GB"/>
            </w:rPr>
            <w:drawing>
              <wp:inline distT="0" distB="0" distL="0" distR="0">
                <wp:extent cx="381000" cy="381000"/>
                <wp:effectExtent l="0" t="0" r="0" b="0"/>
                <wp:docPr id="3" name="Picture 3" descr="http://25hskiki.org/wp-content/uploads/2016/07/LOGO_kvadrat_SA-mjestom-i-godinom_2-2-e146780655118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25hskiki.org/wp-content/uploads/2016/07/LOGO_kvadrat_SA-mjestom-i-godinom_2-2-e146780655118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B32D7">
            <w:rPr>
              <w:color w:val="95B3D7" w:themeColor="accent1" w:themeTint="99"/>
            </w:rPr>
            <w:t xml:space="preserve"> </w:t>
          </w:r>
          <w:r w:rsidRPr="00FB32D7">
            <w:rPr>
              <w:color w:val="95B3D7" w:themeColor="accent1" w:themeTint="99"/>
              <w:sz w:val="20"/>
            </w:rPr>
            <w:t>25</w:t>
          </w:r>
          <w:r w:rsidRPr="00FB32D7">
            <w:rPr>
              <w:color w:val="95B3D7" w:themeColor="accent1" w:themeTint="99"/>
              <w:sz w:val="20"/>
              <w:vertAlign w:val="superscript"/>
            </w:rPr>
            <w:t>th</w:t>
          </w:r>
          <w:r w:rsidRPr="00FB32D7">
            <w:rPr>
              <w:color w:val="95B3D7" w:themeColor="accent1" w:themeTint="99"/>
              <w:sz w:val="20"/>
            </w:rPr>
            <w:t xml:space="preserve"> Croatian meeting of chemists and chemical engineers, </w:t>
          </w:r>
          <w:proofErr w:type="spellStart"/>
          <w:r w:rsidRPr="00FB32D7">
            <w:rPr>
              <w:color w:val="95B3D7" w:themeColor="accent1" w:themeTint="99"/>
              <w:sz w:val="20"/>
            </w:rPr>
            <w:t>Poreč</w:t>
          </w:r>
          <w:proofErr w:type="spellEnd"/>
          <w:r w:rsidRPr="00FB32D7">
            <w:rPr>
              <w:color w:val="95B3D7" w:themeColor="accent1" w:themeTint="99"/>
              <w:sz w:val="20"/>
            </w:rPr>
            <w:t>, 2017.</w:t>
          </w:r>
        </w:p>
      </w:tc>
    </w:tr>
  </w:tbl>
  <w:p w:rsidR="00D52903" w:rsidRPr="00FB32D7" w:rsidRDefault="00D52903" w:rsidP="00FB32D7">
    <w:pPr>
      <w:pStyle w:val="Header"/>
      <w:rPr>
        <w:color w:val="95B3D7" w:themeColor="accent1" w:themeTint="99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34E8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D37A56"/>
    <w:multiLevelType w:val="hybridMultilevel"/>
    <w:tmpl w:val="F9387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66E86"/>
    <w:multiLevelType w:val="hybridMultilevel"/>
    <w:tmpl w:val="A7725E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stylePaneFormatFilter w:val="3F01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DQwNzEwMDA2NTUyMjJQ0lEKTi0uzszPAykwrgUAe3qjYiwAAAA="/>
  </w:docVars>
  <w:rsids>
    <w:rsidRoot w:val="00A35D27"/>
    <w:rsid w:val="0000102E"/>
    <w:rsid w:val="000023C6"/>
    <w:rsid w:val="00022342"/>
    <w:rsid w:val="00037013"/>
    <w:rsid w:val="000C7A30"/>
    <w:rsid w:val="000E722C"/>
    <w:rsid w:val="001152D4"/>
    <w:rsid w:val="00166FE1"/>
    <w:rsid w:val="001723F1"/>
    <w:rsid w:val="001806AB"/>
    <w:rsid w:val="00187E55"/>
    <w:rsid w:val="00196074"/>
    <w:rsid w:val="001C7418"/>
    <w:rsid w:val="0023335F"/>
    <w:rsid w:val="0024639A"/>
    <w:rsid w:val="00261CD6"/>
    <w:rsid w:val="002C44A7"/>
    <w:rsid w:val="002D2714"/>
    <w:rsid w:val="002F135B"/>
    <w:rsid w:val="002F51B0"/>
    <w:rsid w:val="002F640F"/>
    <w:rsid w:val="002F7096"/>
    <w:rsid w:val="00363DA4"/>
    <w:rsid w:val="0038760D"/>
    <w:rsid w:val="003B622D"/>
    <w:rsid w:val="003E21A2"/>
    <w:rsid w:val="003E5759"/>
    <w:rsid w:val="003E64CA"/>
    <w:rsid w:val="003E74C3"/>
    <w:rsid w:val="00412790"/>
    <w:rsid w:val="00430DD2"/>
    <w:rsid w:val="00445BFA"/>
    <w:rsid w:val="00484C7C"/>
    <w:rsid w:val="004A2381"/>
    <w:rsid w:val="004C2E2F"/>
    <w:rsid w:val="004C66BA"/>
    <w:rsid w:val="00527789"/>
    <w:rsid w:val="00543A18"/>
    <w:rsid w:val="00571E44"/>
    <w:rsid w:val="00584D41"/>
    <w:rsid w:val="00594D2D"/>
    <w:rsid w:val="005B15E6"/>
    <w:rsid w:val="005B49EB"/>
    <w:rsid w:val="005C1E54"/>
    <w:rsid w:val="005C3837"/>
    <w:rsid w:val="005D3B9C"/>
    <w:rsid w:val="005E3926"/>
    <w:rsid w:val="00614C8B"/>
    <w:rsid w:val="0063424A"/>
    <w:rsid w:val="00660E93"/>
    <w:rsid w:val="00676FB3"/>
    <w:rsid w:val="0068490A"/>
    <w:rsid w:val="006A5B81"/>
    <w:rsid w:val="006B1E03"/>
    <w:rsid w:val="007274D1"/>
    <w:rsid w:val="00757D71"/>
    <w:rsid w:val="00792A7A"/>
    <w:rsid w:val="0079371A"/>
    <w:rsid w:val="007952CE"/>
    <w:rsid w:val="007B062C"/>
    <w:rsid w:val="007B2FE8"/>
    <w:rsid w:val="007C1060"/>
    <w:rsid w:val="007D57F4"/>
    <w:rsid w:val="008046F7"/>
    <w:rsid w:val="0082251D"/>
    <w:rsid w:val="00824AC2"/>
    <w:rsid w:val="00844411"/>
    <w:rsid w:val="008553C6"/>
    <w:rsid w:val="00863905"/>
    <w:rsid w:val="008B2193"/>
    <w:rsid w:val="008E6A79"/>
    <w:rsid w:val="008F3D79"/>
    <w:rsid w:val="00902017"/>
    <w:rsid w:val="00916CF0"/>
    <w:rsid w:val="00953474"/>
    <w:rsid w:val="00961728"/>
    <w:rsid w:val="009F1C12"/>
    <w:rsid w:val="00A05105"/>
    <w:rsid w:val="00A35D27"/>
    <w:rsid w:val="00A371BD"/>
    <w:rsid w:val="00A37B61"/>
    <w:rsid w:val="00A42382"/>
    <w:rsid w:val="00A51E8D"/>
    <w:rsid w:val="00A7097F"/>
    <w:rsid w:val="00A77728"/>
    <w:rsid w:val="00A81A2A"/>
    <w:rsid w:val="00A87DBE"/>
    <w:rsid w:val="00AA3C81"/>
    <w:rsid w:val="00AC6A45"/>
    <w:rsid w:val="00AD0052"/>
    <w:rsid w:val="00AD25EA"/>
    <w:rsid w:val="00AD3C21"/>
    <w:rsid w:val="00AE1BE6"/>
    <w:rsid w:val="00AE56F9"/>
    <w:rsid w:val="00AF45B4"/>
    <w:rsid w:val="00B05E7E"/>
    <w:rsid w:val="00B747FA"/>
    <w:rsid w:val="00B769ED"/>
    <w:rsid w:val="00B84473"/>
    <w:rsid w:val="00BA7AE0"/>
    <w:rsid w:val="00BB01A6"/>
    <w:rsid w:val="00C11956"/>
    <w:rsid w:val="00C1353C"/>
    <w:rsid w:val="00C13D73"/>
    <w:rsid w:val="00C152FE"/>
    <w:rsid w:val="00C42BA1"/>
    <w:rsid w:val="00C447D2"/>
    <w:rsid w:val="00C5534D"/>
    <w:rsid w:val="00C76779"/>
    <w:rsid w:val="00C97B2C"/>
    <w:rsid w:val="00CB6AA0"/>
    <w:rsid w:val="00CB7372"/>
    <w:rsid w:val="00CD11C8"/>
    <w:rsid w:val="00D033D5"/>
    <w:rsid w:val="00D15BB5"/>
    <w:rsid w:val="00D52903"/>
    <w:rsid w:val="00DB5A8A"/>
    <w:rsid w:val="00DC0D37"/>
    <w:rsid w:val="00DD7AC8"/>
    <w:rsid w:val="00E06363"/>
    <w:rsid w:val="00E13872"/>
    <w:rsid w:val="00E610EC"/>
    <w:rsid w:val="00E84113"/>
    <w:rsid w:val="00ED7617"/>
    <w:rsid w:val="00F04713"/>
    <w:rsid w:val="00F33BAA"/>
    <w:rsid w:val="00F55D00"/>
    <w:rsid w:val="00F67AAC"/>
    <w:rsid w:val="00F762D6"/>
    <w:rsid w:val="00F77365"/>
    <w:rsid w:val="00FB0AAB"/>
    <w:rsid w:val="00FB32D7"/>
    <w:rsid w:val="00FC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5EA"/>
    <w:rPr>
      <w:rFonts w:eastAsia="SimSu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Normal"/>
    <w:next w:val="Authors"/>
    <w:rsid w:val="00AD25EA"/>
    <w:pPr>
      <w:jc w:val="center"/>
    </w:pPr>
    <w:rPr>
      <w:b/>
      <w:caps/>
      <w:sz w:val="28"/>
      <w:szCs w:val="28"/>
    </w:rPr>
  </w:style>
  <w:style w:type="paragraph" w:customStyle="1" w:styleId="Authors">
    <w:name w:val="Authors"/>
    <w:basedOn w:val="Normal"/>
    <w:next w:val="Papertext"/>
    <w:rsid w:val="00AD25EA"/>
    <w:pPr>
      <w:jc w:val="center"/>
    </w:pPr>
    <w:rPr>
      <w:lang w:val="hr-HR"/>
    </w:rPr>
  </w:style>
  <w:style w:type="paragraph" w:customStyle="1" w:styleId="Papertext">
    <w:name w:val="Paper text"/>
    <w:basedOn w:val="Normal"/>
    <w:rsid w:val="00AD25EA"/>
    <w:pPr>
      <w:jc w:val="both"/>
    </w:pPr>
  </w:style>
  <w:style w:type="character" w:customStyle="1" w:styleId="AuthorsafiiliationChar">
    <w:name w:val="Author's afiiliation Char"/>
    <w:rsid w:val="00AD25EA"/>
    <w:rPr>
      <w:i/>
      <w:sz w:val="24"/>
      <w:szCs w:val="24"/>
      <w:lang w:val="hr-HR" w:eastAsia="en-US" w:bidi="ar-SA"/>
    </w:rPr>
  </w:style>
  <w:style w:type="paragraph" w:styleId="BodyTextIndent">
    <w:name w:val="Body Text Indent"/>
    <w:basedOn w:val="Normal"/>
    <w:rsid w:val="00AD25EA"/>
    <w:pPr>
      <w:ind w:left="360"/>
      <w:jc w:val="both"/>
    </w:pPr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semiHidden/>
    <w:rsid w:val="00AD25EA"/>
    <w:rPr>
      <w:vertAlign w:val="superscript"/>
    </w:rPr>
  </w:style>
  <w:style w:type="paragraph" w:styleId="EndnoteText">
    <w:name w:val="endnote text"/>
    <w:basedOn w:val="Normal"/>
    <w:semiHidden/>
    <w:rsid w:val="00AD25EA"/>
    <w:rPr>
      <w:rFonts w:eastAsia="Times New Roman"/>
      <w:sz w:val="20"/>
      <w:szCs w:val="20"/>
    </w:rPr>
  </w:style>
  <w:style w:type="paragraph" w:customStyle="1" w:styleId="08ArticleText">
    <w:name w:val="08 Article Text"/>
    <w:qFormat/>
    <w:rsid w:val="00AD25EA"/>
    <w:pPr>
      <w:widowControl w:val="0"/>
      <w:tabs>
        <w:tab w:val="left" w:pos="198"/>
      </w:tabs>
      <w:spacing w:line="230" w:lineRule="exact"/>
      <w:jc w:val="both"/>
    </w:pPr>
    <w:rPr>
      <w:noProof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rsid w:val="000C7A3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C7A30"/>
    <w:rPr>
      <w:rFonts w:eastAsia="SimSu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C7A3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C7A30"/>
    <w:rPr>
      <w:rFonts w:eastAsia="SimSu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C7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7A30"/>
    <w:rPr>
      <w:rFonts w:ascii="Tahoma" w:eastAsia="SimSu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A37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B062C"/>
    <w:rPr>
      <w:color w:val="0563C1"/>
      <w:u w:val="single"/>
    </w:rPr>
  </w:style>
  <w:style w:type="character" w:styleId="CommentReference">
    <w:name w:val="annotation reference"/>
    <w:rsid w:val="00DB5A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5A8A"/>
    <w:rPr>
      <w:sz w:val="20"/>
      <w:szCs w:val="20"/>
    </w:rPr>
  </w:style>
  <w:style w:type="character" w:customStyle="1" w:styleId="CommentTextChar">
    <w:name w:val="Comment Text Char"/>
    <w:link w:val="CommentText"/>
    <w:rsid w:val="00DB5A8A"/>
    <w:rPr>
      <w:rFonts w:eastAsia="SimSu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5A8A"/>
    <w:rPr>
      <w:b/>
      <w:bCs/>
    </w:rPr>
  </w:style>
  <w:style w:type="character" w:customStyle="1" w:styleId="CommentSubjectChar">
    <w:name w:val="Comment Subject Char"/>
    <w:link w:val="CommentSubject"/>
    <w:rsid w:val="00DB5A8A"/>
    <w:rPr>
      <w:rFonts w:eastAsia="SimSun"/>
      <w:b/>
      <w:bCs/>
      <w:lang w:val="en-US" w:eastAsia="en-US"/>
    </w:rPr>
  </w:style>
  <w:style w:type="paragraph" w:styleId="NormalWeb">
    <w:name w:val="Normal (Web)"/>
    <w:basedOn w:val="Normal"/>
    <w:rsid w:val="00F33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SimSu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Normal"/>
    <w:next w:val="Authors"/>
    <w:pPr>
      <w:jc w:val="center"/>
    </w:pPr>
    <w:rPr>
      <w:b/>
      <w:caps/>
      <w:sz w:val="28"/>
      <w:szCs w:val="28"/>
    </w:rPr>
  </w:style>
  <w:style w:type="paragraph" w:customStyle="1" w:styleId="Authors">
    <w:name w:val="Authors"/>
    <w:basedOn w:val="Normal"/>
    <w:next w:val="Papertext"/>
    <w:pPr>
      <w:jc w:val="center"/>
    </w:pPr>
    <w:rPr>
      <w:lang w:val="hr-HR"/>
    </w:rPr>
  </w:style>
  <w:style w:type="paragraph" w:customStyle="1" w:styleId="Papertext">
    <w:name w:val="Paper text"/>
    <w:basedOn w:val="Normal"/>
    <w:pPr>
      <w:jc w:val="both"/>
    </w:pPr>
  </w:style>
  <w:style w:type="character" w:customStyle="1" w:styleId="AuthorsafiiliationChar">
    <w:name w:val="Author's afiiliation Char"/>
    <w:rPr>
      <w:i/>
      <w:sz w:val="24"/>
      <w:szCs w:val="24"/>
      <w:lang w:val="hr-HR" w:eastAsia="en-US" w:bidi="ar-SA"/>
    </w:rPr>
  </w:style>
  <w:style w:type="paragraph" w:styleId="BodyTextIndent">
    <w:name w:val="Body Text Indent"/>
    <w:basedOn w:val="Normal"/>
    <w:pPr>
      <w:ind w:left="360"/>
      <w:jc w:val="both"/>
    </w:pPr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rFonts w:eastAsia="Times New Roman"/>
      <w:sz w:val="20"/>
      <w:szCs w:val="20"/>
    </w:rPr>
  </w:style>
  <w:style w:type="paragraph" w:customStyle="1" w:styleId="08ArticleText">
    <w:name w:val="08 Article Text"/>
    <w:qFormat/>
    <w:pPr>
      <w:widowControl w:val="0"/>
      <w:tabs>
        <w:tab w:val="left" w:pos="198"/>
      </w:tabs>
      <w:spacing w:line="230" w:lineRule="exact"/>
      <w:jc w:val="both"/>
    </w:pPr>
    <w:rPr>
      <w:noProof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rsid w:val="000C7A3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C7A30"/>
    <w:rPr>
      <w:rFonts w:eastAsia="SimSu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C7A3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C7A30"/>
    <w:rPr>
      <w:rFonts w:eastAsia="SimSu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C7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7A30"/>
    <w:rPr>
      <w:rFonts w:ascii="Tahoma" w:eastAsia="SimSu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A3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B062C"/>
    <w:rPr>
      <w:color w:val="0563C1"/>
      <w:u w:val="single"/>
    </w:rPr>
  </w:style>
  <w:style w:type="character" w:styleId="CommentReference">
    <w:name w:val="annotation reference"/>
    <w:rsid w:val="00DB5A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5A8A"/>
    <w:rPr>
      <w:sz w:val="20"/>
      <w:szCs w:val="20"/>
    </w:rPr>
  </w:style>
  <w:style w:type="character" w:customStyle="1" w:styleId="CommentTextChar">
    <w:name w:val="Comment Text Char"/>
    <w:link w:val="CommentText"/>
    <w:rsid w:val="00DB5A8A"/>
    <w:rPr>
      <w:rFonts w:eastAsia="SimSu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5A8A"/>
    <w:rPr>
      <w:b/>
      <w:bCs/>
    </w:rPr>
  </w:style>
  <w:style w:type="character" w:customStyle="1" w:styleId="CommentSubjectChar">
    <w:name w:val="Comment Subject Char"/>
    <w:link w:val="CommentSubject"/>
    <w:rsid w:val="00DB5A8A"/>
    <w:rPr>
      <w:rFonts w:eastAsia="SimSun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aksic@pharma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0570274-4CAF-467A-AABD-F3DF80E2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And Guidelines For Abstract (Title May be Maximum Two Rows if Needed)</vt:lpstr>
    </vt:vector>
  </TitlesOfParts>
  <Company>DCMIC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And Guidelines For Abstract (Title May be Maximum Two Rows if Needed)</dc:title>
  <dc:creator>Serena Biella</dc:creator>
  <cp:lastModifiedBy>DJaksicDespot</cp:lastModifiedBy>
  <cp:revision>24</cp:revision>
  <cp:lastPrinted>2016-11-02T10:14:00Z</cp:lastPrinted>
  <dcterms:created xsi:type="dcterms:W3CDTF">2017-03-06T08:56:00Z</dcterms:created>
  <dcterms:modified xsi:type="dcterms:W3CDTF">2017-03-09T12:36:00Z</dcterms:modified>
</cp:coreProperties>
</file>