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F" w:rsidRDefault="0040385F" w:rsidP="0040385F">
      <w:pPr>
        <w:rPr>
          <w:rFonts w:ascii="Times New Roman" w:hAnsi="Times New Roman" w:cs="Times New Roman"/>
          <w:b/>
          <w:sz w:val="24"/>
          <w:szCs w:val="24"/>
        </w:rPr>
      </w:pPr>
      <w:r w:rsidRPr="00996884">
        <w:rPr>
          <w:rFonts w:ascii="Times New Roman" w:hAnsi="Times New Roman" w:cs="Times New Roman"/>
          <w:b/>
          <w:sz w:val="24"/>
          <w:szCs w:val="24"/>
        </w:rPr>
        <w:t xml:space="preserve">ANALYTICAL VALIDATION OF CANINE </w:t>
      </w:r>
      <w:r>
        <w:rPr>
          <w:rFonts w:ascii="Times New Roman" w:hAnsi="Times New Roman" w:cs="Times New Roman"/>
          <w:b/>
          <w:sz w:val="24"/>
          <w:szCs w:val="24"/>
        </w:rPr>
        <w:t>KIDNEY INJURY M</w:t>
      </w:r>
      <w:r w:rsidRPr="00996884">
        <w:rPr>
          <w:rFonts w:ascii="Times New Roman" w:hAnsi="Times New Roman" w:cs="Times New Roman"/>
          <w:b/>
          <w:sz w:val="24"/>
          <w:szCs w:val="24"/>
        </w:rPr>
        <w:t>OLECULE-1 (KIM-1) IMMUNOASSAY</w:t>
      </w:r>
      <w:r>
        <w:rPr>
          <w:rFonts w:ascii="Times New Roman" w:hAnsi="Times New Roman" w:cs="Times New Roman"/>
          <w:b/>
          <w:sz w:val="24"/>
          <w:szCs w:val="24"/>
        </w:rPr>
        <w:t xml:space="preserve"> IN URINE SAMPLES</w:t>
      </w:r>
    </w:p>
    <w:p w:rsidR="0040385F" w:rsidRDefault="0040385F" w:rsidP="00403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ANALITIČKA VALIDACIJA IMUNOENZIMSKOG TESTA ZA ODREĐIVANJE KONCENTRACIJE MOLEKULE BUBREŽNE OZLJEDE 1 (KIM-1) U URINU PASA</w:t>
      </w:r>
    </w:p>
    <w:p w:rsidR="0040385F" w:rsidRPr="00996884" w:rsidRDefault="0040385F" w:rsidP="0040385F">
      <w:pPr>
        <w:rPr>
          <w:rFonts w:ascii="Times New Roman" w:hAnsi="Times New Roman" w:cs="Times New Roman"/>
          <w:b/>
          <w:sz w:val="24"/>
          <w:szCs w:val="24"/>
        </w:rPr>
      </w:pPr>
    </w:p>
    <w:p w:rsidR="0040385F" w:rsidRPr="005E7B99" w:rsidRDefault="0040385F" w:rsidP="0040385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E7B99">
        <w:rPr>
          <w:rFonts w:ascii="Times New Roman" w:hAnsi="Times New Roman" w:cs="Times New Roman"/>
          <w:b/>
          <w:sz w:val="24"/>
          <w:szCs w:val="24"/>
        </w:rPr>
        <w:t>Josipa Kuleš</w:t>
      </w:r>
      <w:r w:rsidRPr="005E7B9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Petra Nižić</w:t>
      </w:r>
      <w:r w:rsidRPr="005E7B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E7B99">
        <w:rPr>
          <w:rFonts w:ascii="Times New Roman" w:hAnsi="Times New Roman" w:cs="Times New Roman"/>
          <w:b/>
          <w:sz w:val="24"/>
          <w:szCs w:val="24"/>
        </w:rPr>
        <w:t>, Blanka Beer Ljubić</w:t>
      </w:r>
      <w:r w:rsidRPr="005E7B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E7B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Renata Barić </w:t>
      </w:r>
      <w:r w:rsidRPr="00D5766E">
        <w:rPr>
          <w:rFonts w:ascii="Times New Roman" w:hAnsi="Times New Roman" w:cs="Times New Roman"/>
          <w:b/>
          <w:sz w:val="24"/>
          <w:szCs w:val="24"/>
        </w:rPr>
        <w:t>Rafaj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766E">
        <w:rPr>
          <w:rFonts w:ascii="Times New Roman" w:hAnsi="Times New Roman" w:cs="Times New Roman"/>
          <w:b/>
          <w:sz w:val="24"/>
          <w:szCs w:val="24"/>
        </w:rPr>
        <w:t>Vladimir</w:t>
      </w:r>
      <w:r w:rsidRPr="005E7B99">
        <w:rPr>
          <w:rFonts w:ascii="Times New Roman" w:hAnsi="Times New Roman" w:cs="Times New Roman"/>
          <w:b/>
          <w:sz w:val="24"/>
          <w:szCs w:val="24"/>
        </w:rPr>
        <w:t xml:space="preserve"> Mrljak</w:t>
      </w:r>
      <w:r w:rsidRPr="005E7B99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</w:p>
    <w:p w:rsidR="0040385F" w:rsidRPr="005E7B99" w:rsidRDefault="0040385F" w:rsidP="0040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B9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E7B99">
        <w:rPr>
          <w:rFonts w:ascii="Times New Roman" w:hAnsi="Times New Roman" w:cs="Times New Roman"/>
          <w:i/>
          <w:sz w:val="24"/>
          <w:szCs w:val="24"/>
        </w:rPr>
        <w:t xml:space="preserve"> ERA Chair </w:t>
      </w:r>
      <w:r>
        <w:rPr>
          <w:rFonts w:ascii="Times New Roman" w:hAnsi="Times New Roman" w:cs="Times New Roman"/>
          <w:i/>
          <w:sz w:val="24"/>
          <w:szCs w:val="24"/>
        </w:rPr>
        <w:t>team</w:t>
      </w:r>
      <w:r w:rsidRPr="005E7B99">
        <w:rPr>
          <w:rFonts w:ascii="Times New Roman" w:hAnsi="Times New Roman" w:cs="Times New Roman"/>
          <w:i/>
          <w:sz w:val="24"/>
          <w:szCs w:val="24"/>
        </w:rPr>
        <w:t xml:space="preserve"> (VetMedZg), Clinic for Internal Diseases, Faculty of Veterinary Medicine, University of Zagreb, Croatia</w:t>
      </w:r>
    </w:p>
    <w:p w:rsidR="0040385F" w:rsidRDefault="0040385F" w:rsidP="0040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B9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E7B99">
        <w:rPr>
          <w:rFonts w:ascii="Times New Roman" w:hAnsi="Times New Roman" w:cs="Times New Roman"/>
          <w:i/>
          <w:sz w:val="24"/>
          <w:szCs w:val="24"/>
        </w:rPr>
        <w:t xml:space="preserve"> Clinic for Internal Diseases, Faculty of Veterinary Medicine, University of Zagreb, Croatia</w:t>
      </w:r>
    </w:p>
    <w:p w:rsidR="0040385F" w:rsidRPr="00D5766E" w:rsidRDefault="0040385F" w:rsidP="0040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</w:rPr>
        <w:t>Department of Chemistry and Biochemistry,</w:t>
      </w:r>
      <w:r w:rsidRPr="00D5766E">
        <w:rPr>
          <w:rFonts w:ascii="Times New Roman" w:hAnsi="Times New Roman" w:cs="Times New Roman"/>
          <w:i/>
          <w:sz w:val="24"/>
          <w:szCs w:val="24"/>
        </w:rPr>
        <w:t xml:space="preserve"> Faculty of Veterinary Medicine, University of Zagreb, Croatia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385F" w:rsidRPr="005E7B99" w:rsidRDefault="0040385F" w:rsidP="0040385F"/>
    <w:p w:rsidR="0040385F" w:rsidRDefault="0040385F" w:rsidP="0040385F">
      <w:pPr>
        <w:pStyle w:val="Default"/>
      </w:pPr>
    </w:p>
    <w:p w:rsidR="0040385F" w:rsidRDefault="0040385F" w:rsidP="0040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</w:t>
      </w:r>
      <w:r w:rsidRPr="003B34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dney injury m</w:t>
      </w:r>
      <w:r w:rsidRPr="003B3495">
        <w:rPr>
          <w:rFonts w:ascii="Times New Roman" w:hAnsi="Times New Roman" w:cs="Times New Roman"/>
          <w:sz w:val="24"/>
          <w:szCs w:val="24"/>
        </w:rPr>
        <w:t xml:space="preserve">olecule-1 (KIM-1) is a novel biomarker for </w:t>
      </w:r>
      <w:r w:rsidRPr="003B3495">
        <w:rPr>
          <w:rFonts w:ascii="Times New Roman" w:hAnsi="Times New Roman" w:cs="Times New Roman"/>
          <w:bCs/>
          <w:sz w:val="24"/>
          <w:szCs w:val="24"/>
        </w:rPr>
        <w:t>prediction, diagnosis and prognosis of acute kidney injury.</w:t>
      </w:r>
      <w:r w:rsidRPr="003B3495">
        <w:rPr>
          <w:rFonts w:ascii="Times New Roman" w:hAnsi="Times New Roman" w:cs="Times New Roman"/>
          <w:sz w:val="24"/>
          <w:szCs w:val="24"/>
        </w:rPr>
        <w:t xml:space="preserve"> The aim of this study was to evaluate commercially available canine-specific KIM-1 ELISA (Immunology Consultants Laboratory, Inc., Portland, USA) for use in canine urine samples.</w:t>
      </w:r>
    </w:p>
    <w:p w:rsidR="0040385F" w:rsidRPr="006365B9" w:rsidRDefault="0040385F" w:rsidP="0040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5B9">
        <w:rPr>
          <w:rFonts w:ascii="Times New Roman" w:hAnsi="Times New Roman" w:cs="Times New Roman"/>
          <w:sz w:val="24"/>
          <w:szCs w:val="24"/>
        </w:rPr>
        <w:t xml:space="preserve">For assay precision, two pools of </w:t>
      </w:r>
      <w:r>
        <w:rPr>
          <w:rFonts w:ascii="Times New Roman" w:hAnsi="Times New Roman" w:cs="Times New Roman"/>
          <w:sz w:val="24"/>
          <w:szCs w:val="24"/>
        </w:rPr>
        <w:t>urines</w:t>
      </w:r>
      <w:r w:rsidRPr="006365B9">
        <w:rPr>
          <w:rFonts w:ascii="Times New Roman" w:hAnsi="Times New Roman" w:cs="Times New Roman"/>
          <w:sz w:val="24"/>
          <w:szCs w:val="24"/>
        </w:rPr>
        <w:t xml:space="preserve"> with diff</w:t>
      </w:r>
      <w:r>
        <w:rPr>
          <w:rFonts w:ascii="Times New Roman" w:hAnsi="Times New Roman" w:cs="Times New Roman"/>
          <w:sz w:val="24"/>
          <w:szCs w:val="24"/>
        </w:rPr>
        <w:t>erent concentrations of analyte</w:t>
      </w:r>
      <w:r w:rsidRPr="006365B9">
        <w:rPr>
          <w:rFonts w:ascii="Times New Roman" w:hAnsi="Times New Roman" w:cs="Times New Roman"/>
          <w:sz w:val="24"/>
          <w:szCs w:val="24"/>
        </w:rPr>
        <w:t xml:space="preserve"> that corresponded to l</w:t>
      </w:r>
      <w:r>
        <w:rPr>
          <w:rFonts w:ascii="Times New Roman" w:hAnsi="Times New Roman" w:cs="Times New Roman"/>
          <w:sz w:val="24"/>
          <w:szCs w:val="24"/>
        </w:rPr>
        <w:t>ow and high ranges of the assay</w:t>
      </w:r>
      <w:r w:rsidRPr="006365B9">
        <w:rPr>
          <w:rFonts w:ascii="Times New Roman" w:hAnsi="Times New Roman" w:cs="Times New Roman"/>
          <w:sz w:val="24"/>
          <w:szCs w:val="24"/>
        </w:rPr>
        <w:t xml:space="preserve"> were prepared from samples obtained from dogs. Intra-assay coefficient of variation (CV) was calculated, after an</w:t>
      </w:r>
      <w:r>
        <w:rPr>
          <w:rFonts w:ascii="Times New Roman" w:hAnsi="Times New Roman" w:cs="Times New Roman"/>
          <w:sz w:val="24"/>
          <w:szCs w:val="24"/>
        </w:rPr>
        <w:t>alysis of the high and low pool</w:t>
      </w:r>
      <w:r w:rsidRPr="006365B9">
        <w:rPr>
          <w:rFonts w:ascii="Times New Roman" w:hAnsi="Times New Roman" w:cs="Times New Roman"/>
          <w:sz w:val="24"/>
          <w:szCs w:val="24"/>
        </w:rPr>
        <w:t>, six times in a single assay run. Inter-assay CV was determin</w:t>
      </w:r>
      <w:r>
        <w:rPr>
          <w:rFonts w:ascii="Times New Roman" w:hAnsi="Times New Roman" w:cs="Times New Roman"/>
          <w:sz w:val="24"/>
          <w:szCs w:val="24"/>
        </w:rPr>
        <w:t>ed by analysing the same sample</w:t>
      </w:r>
      <w:r w:rsidRPr="006365B9">
        <w:rPr>
          <w:rFonts w:ascii="Times New Roman" w:hAnsi="Times New Roman" w:cs="Times New Roman"/>
          <w:sz w:val="24"/>
          <w:szCs w:val="24"/>
        </w:rPr>
        <w:t xml:space="preserve"> in five separate runs carried out on different days.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365B9">
        <w:rPr>
          <w:rFonts w:ascii="Times New Roman" w:hAnsi="Times New Roman" w:cs="Times New Roman"/>
          <w:sz w:val="24"/>
          <w:szCs w:val="24"/>
        </w:rPr>
        <w:t>wo samples w</w:t>
      </w:r>
      <w:r>
        <w:rPr>
          <w:rFonts w:ascii="Times New Roman" w:hAnsi="Times New Roman" w:cs="Times New Roman"/>
          <w:sz w:val="24"/>
          <w:szCs w:val="24"/>
        </w:rPr>
        <w:t>ith different amount of analyte</w:t>
      </w:r>
      <w:r w:rsidRPr="006365B9">
        <w:rPr>
          <w:rFonts w:ascii="Times New Roman" w:hAnsi="Times New Roman" w:cs="Times New Roman"/>
          <w:sz w:val="24"/>
          <w:szCs w:val="24"/>
        </w:rPr>
        <w:t xml:space="preserve"> were mixed in different ratios to perform a spiking recovery test. Test recovery, expressed as a percentage, was calculated for each dilution for comparison of expected versus measured concentrations. To investigate the effects of haemoly</w:t>
      </w:r>
      <w:r>
        <w:rPr>
          <w:rFonts w:ascii="Times New Roman" w:hAnsi="Times New Roman" w:cs="Times New Roman"/>
          <w:sz w:val="24"/>
          <w:szCs w:val="24"/>
        </w:rPr>
        <w:t>sis, lipiduria and bilirubinuria</w:t>
      </w:r>
      <w:r w:rsidRPr="006365B9">
        <w:rPr>
          <w:rFonts w:ascii="Times New Roman" w:hAnsi="Times New Roman" w:cs="Times New Roman"/>
          <w:sz w:val="24"/>
          <w:szCs w:val="24"/>
        </w:rPr>
        <w:t>, canine pools were mixed with different concentrations of haemoglob</w:t>
      </w:r>
      <w:r>
        <w:rPr>
          <w:rFonts w:ascii="Times New Roman" w:hAnsi="Times New Roman" w:cs="Times New Roman"/>
          <w:sz w:val="24"/>
          <w:szCs w:val="24"/>
        </w:rPr>
        <w:t>in, lipid or bilirubin solution.</w:t>
      </w:r>
    </w:p>
    <w:p w:rsidR="0040385F" w:rsidRPr="006365B9" w:rsidRDefault="0040385F" w:rsidP="0040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5B9">
        <w:rPr>
          <w:rFonts w:ascii="Times New Roman" w:hAnsi="Times New Roman" w:cs="Times New Roman"/>
          <w:sz w:val="24"/>
          <w:szCs w:val="24"/>
        </w:rPr>
        <w:t xml:space="preserve">Intra- and inter-assay coefficients of variation (CV) for assay were both below 10%, </w:t>
      </w:r>
      <w:r w:rsidRPr="006365B9">
        <w:rPr>
          <w:rFonts w:ascii="Times New Roman" w:hAnsi="Times New Roman" w:cs="Times New Roman"/>
          <w:i/>
          <w:sz w:val="24"/>
          <w:szCs w:val="24"/>
        </w:rPr>
        <w:t>i.e.</w:t>
      </w:r>
      <w:r w:rsidRPr="006365B9">
        <w:rPr>
          <w:rFonts w:ascii="Times New Roman" w:hAnsi="Times New Roman" w:cs="Times New Roman"/>
          <w:sz w:val="24"/>
          <w:szCs w:val="24"/>
        </w:rPr>
        <w:t xml:space="preserve"> for low range pool CV was 9,98% (mean ± SD: 12,03 ± 1,2 ng/ml); for high range pool 8,83% (62,57 ± 5,53 ng/ml); and for inter-assay 8,39%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65B9">
        <w:rPr>
          <w:rFonts w:ascii="Times New Roman" w:hAnsi="Times New Roman" w:cs="Times New Roman"/>
          <w:sz w:val="24"/>
          <w:szCs w:val="24"/>
        </w:rPr>
        <w:t>3,81 ± 1,16 ng/ml). The recovery between observed and expected concentrations ranged from 94 – 108%, with a mean of 101%. The dif</w:t>
      </w:r>
      <w:r>
        <w:rPr>
          <w:rFonts w:ascii="Times New Roman" w:hAnsi="Times New Roman" w:cs="Times New Roman"/>
          <w:sz w:val="24"/>
          <w:szCs w:val="24"/>
        </w:rPr>
        <w:t>ferent degrees of bilirubinuria</w:t>
      </w:r>
      <w:r w:rsidRPr="006365B9">
        <w:rPr>
          <w:rFonts w:ascii="Times New Roman" w:hAnsi="Times New Roman" w:cs="Times New Roman"/>
          <w:sz w:val="24"/>
          <w:szCs w:val="24"/>
        </w:rPr>
        <w:t xml:space="preserve"> tested in this study did not affect the measured concentrations of KIM-1 in the canine urine samples, while significant increase in KIM-1 concentrations was found in the presence of severe haemolysis (&gt; 5 </w:t>
      </w:r>
      <w:r>
        <w:rPr>
          <w:rFonts w:ascii="Times New Roman" w:hAnsi="Times New Roman" w:cs="Times New Roman"/>
          <w:sz w:val="24"/>
          <w:szCs w:val="24"/>
        </w:rPr>
        <w:t>g/l) and also in marked lipiduria</w:t>
      </w:r>
      <w:r w:rsidRPr="006365B9">
        <w:rPr>
          <w:rFonts w:ascii="Times New Roman" w:hAnsi="Times New Roman" w:cs="Times New Roman"/>
          <w:sz w:val="24"/>
          <w:szCs w:val="24"/>
        </w:rPr>
        <w:t xml:space="preserve"> (triglycerides &gt; 5 g/l).</w:t>
      </w:r>
    </w:p>
    <w:p w:rsidR="0040385F" w:rsidRPr="006365B9" w:rsidRDefault="0040385F" w:rsidP="0040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5B9">
        <w:rPr>
          <w:rFonts w:ascii="Times New Roman" w:hAnsi="Times New Roman" w:cs="Times New Roman"/>
          <w:sz w:val="24"/>
          <w:szCs w:val="24"/>
        </w:rPr>
        <w:t xml:space="preserve">This method exhibited acceptable analytical characteristics, </w:t>
      </w:r>
      <w:r w:rsidRPr="006365B9">
        <w:rPr>
          <w:rFonts w:ascii="Times New Roman" w:hAnsi="Times New Roman" w:cs="Times New Roman"/>
          <w:color w:val="000000"/>
          <w:sz w:val="24"/>
          <w:szCs w:val="24"/>
        </w:rPr>
        <w:t>allowing its use in the laboratory with an adequate precision and recovery, with exception of highly haemolysed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and/or lipuric</w:t>
      </w:r>
      <w:r w:rsidRPr="006365B9">
        <w:rPr>
          <w:rFonts w:ascii="Times New Roman" w:hAnsi="Times New Roman" w:cs="Times New Roman"/>
          <w:color w:val="000000"/>
          <w:sz w:val="24"/>
          <w:szCs w:val="24"/>
        </w:rPr>
        <w:t xml:space="preserve"> urine samples.</w:t>
      </w:r>
    </w:p>
    <w:p w:rsidR="0040385F" w:rsidRDefault="0040385F" w:rsidP="0040385F"/>
    <w:p w:rsidR="0040385F" w:rsidRDefault="0040385F" w:rsidP="0040385F"/>
    <w:p w:rsidR="0040385F" w:rsidRDefault="0040385F" w:rsidP="0040385F"/>
    <w:p w:rsidR="0040385F" w:rsidRDefault="0040385F" w:rsidP="0040385F"/>
    <w:p w:rsidR="005D7727" w:rsidRDefault="0040385F">
      <w:bookmarkStart w:id="0" w:name="_GoBack"/>
      <w:bookmarkEnd w:id="0"/>
    </w:p>
    <w:sectPr w:rsidR="005D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EB"/>
    <w:rsid w:val="000F1131"/>
    <w:rsid w:val="0040385F"/>
    <w:rsid w:val="004765DF"/>
    <w:rsid w:val="00AA04EB"/>
    <w:rsid w:val="00E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B170-C9FC-4BCB-AAFA-FD97663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Kuleš</dc:creator>
  <cp:keywords/>
  <dc:description/>
  <cp:lastModifiedBy>Josipa Kuleš</cp:lastModifiedBy>
  <cp:revision>2</cp:revision>
  <dcterms:created xsi:type="dcterms:W3CDTF">2017-10-13T08:16:00Z</dcterms:created>
  <dcterms:modified xsi:type="dcterms:W3CDTF">2017-10-13T08:17:00Z</dcterms:modified>
</cp:coreProperties>
</file>