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73026" w14:textId="29E70D37" w:rsidR="003B21C4" w:rsidRDefault="004E0BFA" w:rsidP="003B21C4">
      <w:pPr>
        <w:pStyle w:val="Titre"/>
        <w:spacing w:before="120"/>
      </w:pPr>
      <w:r>
        <w:t>D</w:t>
      </w:r>
      <w:r w:rsidR="00A7666A">
        <w:t xml:space="preserve">iscovery of the oldest fossils of Panama: Early Cretaceous radiolarians </w:t>
      </w:r>
      <w:r w:rsidR="00DF6048">
        <w:t>from</w:t>
      </w:r>
      <w:r w:rsidR="00D85DF0">
        <w:t xml:space="preserve"> Miocene </w:t>
      </w:r>
      <w:r w:rsidR="00984CFC">
        <w:t xml:space="preserve">conglomerate in </w:t>
      </w:r>
      <w:r>
        <w:t xml:space="preserve">the </w:t>
      </w:r>
      <w:r w:rsidR="00A7666A">
        <w:t>Canal Zone</w:t>
      </w:r>
    </w:p>
    <w:p w14:paraId="26FF2156" w14:textId="386B4496" w:rsidR="003B21C4" w:rsidRPr="004E0BFA" w:rsidRDefault="00A7666A" w:rsidP="003B21C4">
      <w:pPr>
        <w:pStyle w:val="NamesofAuthors"/>
        <w:spacing w:after="120"/>
        <w:rPr>
          <w:lang w:val="en-GB"/>
        </w:rPr>
      </w:pPr>
      <w:r w:rsidRPr="004E0BFA">
        <w:rPr>
          <w:u w:val="single"/>
          <w:lang w:val="en-GB"/>
        </w:rPr>
        <w:t>KUKOC</w:t>
      </w:r>
      <w:r w:rsidRPr="004E0BFA">
        <w:rPr>
          <w:lang w:val="en-GB"/>
        </w:rPr>
        <w:t xml:space="preserve">, Duje </w:t>
      </w:r>
      <w:r w:rsidRPr="004E0BFA">
        <w:rPr>
          <w:vertAlign w:val="superscript"/>
          <w:lang w:val="en-GB"/>
        </w:rPr>
        <w:t>1)</w:t>
      </w:r>
      <w:r w:rsidRPr="004E0BFA">
        <w:rPr>
          <w:lang w:val="en-GB"/>
        </w:rPr>
        <w:t xml:space="preserve">, </w:t>
      </w:r>
      <w:r w:rsidR="00093A2E" w:rsidRPr="004E0BFA">
        <w:rPr>
          <w:lang w:val="en-GB"/>
        </w:rPr>
        <w:t>BUCHS, David M.</w:t>
      </w:r>
      <w:r w:rsidR="00093A2E">
        <w:rPr>
          <w:lang w:val="en-GB"/>
        </w:rPr>
        <w:t xml:space="preserve"> </w:t>
      </w:r>
      <w:r w:rsidR="00093A2E" w:rsidRPr="004E0BFA">
        <w:rPr>
          <w:vertAlign w:val="superscript"/>
          <w:lang w:val="en-GB"/>
        </w:rPr>
        <w:t>2)</w:t>
      </w:r>
      <w:r w:rsidR="00093A2E" w:rsidRPr="004E0BFA">
        <w:rPr>
          <w:lang w:val="en-GB"/>
        </w:rPr>
        <w:t>,</w:t>
      </w:r>
      <w:r w:rsidR="00093A2E">
        <w:rPr>
          <w:lang w:val="en-GB"/>
        </w:rPr>
        <w:t xml:space="preserve"> </w:t>
      </w:r>
      <w:r w:rsidRPr="004E0BFA">
        <w:rPr>
          <w:lang w:val="en-GB"/>
        </w:rPr>
        <w:t xml:space="preserve">BAUMGARTNER, Peter O. </w:t>
      </w:r>
      <w:r w:rsidRPr="004E0BFA">
        <w:rPr>
          <w:vertAlign w:val="superscript"/>
          <w:lang w:val="en-GB"/>
        </w:rPr>
        <w:t>1)</w:t>
      </w:r>
      <w:r w:rsidRPr="004E0BFA">
        <w:rPr>
          <w:lang w:val="en-GB"/>
        </w:rPr>
        <w:t xml:space="preserve">, </w:t>
      </w:r>
      <w:r w:rsidR="004E0BFA" w:rsidRPr="004E0BFA">
        <w:rPr>
          <w:lang w:val="en-GB"/>
        </w:rPr>
        <w:t>MIRANDA, Roberto</w:t>
      </w:r>
      <w:r w:rsidR="004E0BFA">
        <w:rPr>
          <w:lang w:val="en-GB"/>
        </w:rPr>
        <w:t xml:space="preserve"> </w:t>
      </w:r>
      <w:r w:rsidR="004E0BFA" w:rsidRPr="004E0BFA">
        <w:rPr>
          <w:vertAlign w:val="superscript"/>
          <w:lang w:val="en-GB"/>
        </w:rPr>
        <w:t>3)</w:t>
      </w:r>
      <w:r w:rsidR="004E0BFA" w:rsidRPr="004E0BFA">
        <w:rPr>
          <w:lang w:val="en-GB"/>
        </w:rPr>
        <w:t xml:space="preserve">, IRVING, </w:t>
      </w:r>
      <w:r w:rsidR="004E0BFA">
        <w:rPr>
          <w:lang w:val="en-GB"/>
        </w:rPr>
        <w:t xml:space="preserve">Derek </w:t>
      </w:r>
      <w:r w:rsidR="004E0BFA">
        <w:rPr>
          <w:vertAlign w:val="superscript"/>
          <w:lang w:val="en-GB"/>
        </w:rPr>
        <w:t>3)</w:t>
      </w:r>
    </w:p>
    <w:p w14:paraId="5677C293" w14:textId="20B41F6B" w:rsidR="00AF5C1F" w:rsidRPr="00A14DC2" w:rsidRDefault="00AF5C1F" w:rsidP="00AF5C1F">
      <w:pPr>
        <w:pStyle w:val="Adresseexpditeur"/>
        <w:rPr>
          <w:lang w:val="en-GB"/>
        </w:rPr>
      </w:pPr>
      <w:r>
        <w:t>1) Institu</w:t>
      </w:r>
      <w:r w:rsidR="00D85DF0">
        <w:t>t</w:t>
      </w:r>
      <w:r>
        <w:t>e of Earth Sc</w:t>
      </w:r>
      <w:r w:rsidR="00D85DF0">
        <w:t>iences, University of Lausanne</w:t>
      </w:r>
      <w:r>
        <w:t xml:space="preserve">, </w:t>
      </w:r>
      <w:proofErr w:type="spellStart"/>
      <w:r w:rsidR="00D85DF0" w:rsidRPr="00D85DF0">
        <w:rPr>
          <w:lang w:val="en-GB"/>
        </w:rPr>
        <w:t>Géopolis</w:t>
      </w:r>
      <w:proofErr w:type="spellEnd"/>
      <w:r w:rsidR="00D85DF0" w:rsidRPr="00D85DF0">
        <w:rPr>
          <w:lang w:val="en-GB"/>
        </w:rPr>
        <w:t>, CH-1015 Lausanne, Switzerland.</w:t>
      </w:r>
      <w:r w:rsidRPr="00D85DF0">
        <w:rPr>
          <w:lang w:val="en-GB"/>
        </w:rPr>
        <w:t xml:space="preserve"> </w:t>
      </w:r>
      <w:r w:rsidRPr="00A14DC2">
        <w:rPr>
          <w:u w:val="single"/>
          <w:lang w:val="en-GB"/>
        </w:rPr>
        <w:t>Duje.Kukoc@unil.ch</w:t>
      </w:r>
      <w:r w:rsidRPr="00A14DC2">
        <w:rPr>
          <w:lang w:val="en-GB"/>
        </w:rPr>
        <w:t xml:space="preserve">, Peter.Baumgartner@unil.ch </w:t>
      </w:r>
    </w:p>
    <w:p w14:paraId="4A3E7798" w14:textId="7A3F7EAF" w:rsidR="005F1DD8" w:rsidRDefault="005F1DD8" w:rsidP="00AF5C1F">
      <w:pPr>
        <w:autoSpaceDE w:val="0"/>
        <w:autoSpaceDN w:val="0"/>
        <w:adjustRightInd w:val="0"/>
        <w:snapToGrid/>
        <w:ind w:firstLine="0"/>
        <w:jc w:val="center"/>
        <w:rPr>
          <w:rFonts w:ascii="Times" w:eastAsiaTheme="minorEastAsia" w:hAnsi="Times" w:cs="Times"/>
          <w:kern w:val="0"/>
          <w:szCs w:val="26"/>
          <w:lang w:val="en-GB"/>
        </w:rPr>
      </w:pPr>
      <w:r w:rsidRPr="00D85DF0">
        <w:rPr>
          <w:sz w:val="22"/>
        </w:rPr>
        <w:t xml:space="preserve">2) </w:t>
      </w:r>
      <w:r w:rsidR="00AF5C1F" w:rsidRPr="00D85DF0">
        <w:rPr>
          <w:rFonts w:ascii="Times" w:eastAsiaTheme="minorEastAsia" w:hAnsi="Times" w:cs="Times"/>
          <w:kern w:val="0"/>
          <w:szCs w:val="26"/>
          <w:lang w:val="en-GB"/>
        </w:rPr>
        <w:t>School of Earth and Ocean Sciences</w:t>
      </w:r>
      <w:r w:rsidR="00AF5C1F" w:rsidRPr="00D85DF0">
        <w:rPr>
          <w:rFonts w:ascii="Times" w:eastAsiaTheme="minorEastAsia" w:hAnsi="Times" w:cs="Times"/>
          <w:kern w:val="0"/>
          <w:sz w:val="27"/>
          <w:szCs w:val="29"/>
          <w:lang w:val="en-GB"/>
        </w:rPr>
        <w:t xml:space="preserve">, </w:t>
      </w:r>
      <w:r w:rsidR="00AF5C1F" w:rsidRPr="00D85DF0">
        <w:rPr>
          <w:rFonts w:ascii="Times" w:eastAsiaTheme="minorEastAsia" w:hAnsi="Times" w:cs="Times"/>
          <w:kern w:val="0"/>
          <w:szCs w:val="26"/>
          <w:lang w:val="en-GB"/>
        </w:rPr>
        <w:t>Cardiff University</w:t>
      </w:r>
      <w:r w:rsidR="00AF5C1F" w:rsidRPr="00D85DF0">
        <w:rPr>
          <w:rFonts w:ascii="Times" w:eastAsiaTheme="minorEastAsia" w:hAnsi="Times" w:cs="Times"/>
          <w:kern w:val="0"/>
          <w:sz w:val="27"/>
          <w:szCs w:val="29"/>
          <w:lang w:val="en-GB"/>
        </w:rPr>
        <w:t xml:space="preserve">, </w:t>
      </w:r>
      <w:r w:rsidR="004E0BFA" w:rsidRPr="00D85DF0">
        <w:rPr>
          <w:rFonts w:ascii="Times" w:eastAsiaTheme="minorEastAsia" w:hAnsi="Times" w:cs="Times"/>
          <w:kern w:val="0"/>
          <w:szCs w:val="26"/>
          <w:lang w:val="en-GB"/>
        </w:rPr>
        <w:t>UK</w:t>
      </w:r>
      <w:r w:rsidR="00D85DF0">
        <w:rPr>
          <w:rFonts w:ascii="Times" w:eastAsiaTheme="minorEastAsia" w:hAnsi="Times" w:cs="Times"/>
          <w:kern w:val="0"/>
          <w:szCs w:val="26"/>
          <w:lang w:val="en-GB"/>
        </w:rPr>
        <w:t>.</w:t>
      </w:r>
      <w:r w:rsidR="00D85DF0" w:rsidRPr="00D85DF0">
        <w:rPr>
          <w:rFonts w:ascii="Times" w:eastAsiaTheme="minorEastAsia" w:hAnsi="Times" w:cs="Times"/>
          <w:kern w:val="0"/>
          <w:szCs w:val="26"/>
          <w:lang w:val="en-GB"/>
        </w:rPr>
        <w:t xml:space="preserve"> </w:t>
      </w:r>
      <w:r w:rsidR="00AF5C1F" w:rsidRPr="00D85DF0">
        <w:rPr>
          <w:rFonts w:ascii="Times" w:eastAsiaTheme="minorEastAsia" w:hAnsi="Times" w:cs="Times"/>
          <w:kern w:val="0"/>
          <w:szCs w:val="26"/>
          <w:lang w:val="en-GB"/>
        </w:rPr>
        <w:t>BuchsD@cf.ac.uk</w:t>
      </w:r>
    </w:p>
    <w:p w14:paraId="70EBEE2A" w14:textId="353F5AF4" w:rsidR="00D85DF0" w:rsidRPr="00A14DC2" w:rsidRDefault="00D85DF0" w:rsidP="00AF5C1F">
      <w:pPr>
        <w:autoSpaceDE w:val="0"/>
        <w:autoSpaceDN w:val="0"/>
        <w:adjustRightInd w:val="0"/>
        <w:snapToGrid/>
        <w:ind w:firstLine="0"/>
        <w:jc w:val="center"/>
        <w:rPr>
          <w:rFonts w:ascii="Times" w:eastAsiaTheme="minorEastAsia" w:hAnsi="Times" w:cs="Times"/>
          <w:kern w:val="0"/>
          <w:lang w:val="en-GB"/>
        </w:rPr>
      </w:pPr>
      <w:r w:rsidRPr="00A14DC2">
        <w:rPr>
          <w:rFonts w:ascii="Times" w:eastAsiaTheme="minorEastAsia" w:hAnsi="Times" w:cs="Times"/>
          <w:kern w:val="0"/>
          <w:lang w:val="en-GB"/>
        </w:rPr>
        <w:t>3)</w:t>
      </w:r>
      <w:r w:rsidR="00DF6048" w:rsidRPr="00A14DC2">
        <w:rPr>
          <w:rFonts w:ascii="Times" w:eastAsiaTheme="minorEastAsia" w:hAnsi="Times" w:cs="Times"/>
          <w:kern w:val="0"/>
          <w:lang w:val="en-GB"/>
        </w:rPr>
        <w:t xml:space="preserve"> Panama Canal Authority, </w:t>
      </w:r>
      <w:r w:rsidR="00D30E19" w:rsidRPr="00A14DC2">
        <w:rPr>
          <w:rFonts w:ascii="Times" w:eastAsiaTheme="minorEastAsia" w:hAnsi="Times" w:cs="Times"/>
          <w:kern w:val="0"/>
          <w:lang w:val="en-GB"/>
        </w:rPr>
        <w:t>Panama. DIrving@pancanal.com</w:t>
      </w:r>
    </w:p>
    <w:p w14:paraId="3F58C718" w14:textId="77777777" w:rsidR="003E6A01" w:rsidRPr="00A14DC2" w:rsidRDefault="003E6A01" w:rsidP="003B21C4">
      <w:pPr>
        <w:rPr>
          <w:lang w:val="en-GB"/>
        </w:rPr>
      </w:pPr>
    </w:p>
    <w:p w14:paraId="17C0EF91" w14:textId="4983DA94" w:rsidR="00A71762" w:rsidRDefault="00AF5C1F" w:rsidP="00A71762">
      <w:r>
        <w:t>Here we present the first report of Panam</w:t>
      </w:r>
      <w:r w:rsidR="00745E7E">
        <w:t xml:space="preserve">a's, so far, oldest fossils: </w:t>
      </w:r>
      <w:r>
        <w:t>Early Cret</w:t>
      </w:r>
      <w:r w:rsidR="005719A7">
        <w:t>aceous (</w:t>
      </w:r>
      <w:r w:rsidR="007C62A9">
        <w:t xml:space="preserve">late </w:t>
      </w:r>
      <w:proofErr w:type="spellStart"/>
      <w:r w:rsidR="007C62A9">
        <w:t>Hauterivian</w:t>
      </w:r>
      <w:proofErr w:type="spellEnd"/>
      <w:r w:rsidR="007C62A9">
        <w:t xml:space="preserve"> - </w:t>
      </w:r>
      <w:proofErr w:type="spellStart"/>
      <w:r w:rsidR="005719A7">
        <w:t>Barremian</w:t>
      </w:r>
      <w:proofErr w:type="spellEnd"/>
      <w:r>
        <w:t>) radiolarian</w:t>
      </w:r>
      <w:r w:rsidR="00BB6B02">
        <w:t>s</w:t>
      </w:r>
      <w:r>
        <w:t xml:space="preserve"> recovered by HF</w:t>
      </w:r>
      <w:r w:rsidR="005719A7">
        <w:t>-</w:t>
      </w:r>
      <w:r w:rsidR="005934BE">
        <w:t xml:space="preserve"> treatment form </w:t>
      </w:r>
      <w:proofErr w:type="spellStart"/>
      <w:r w:rsidR="005934BE">
        <w:t>chert</w:t>
      </w:r>
      <w:proofErr w:type="spellEnd"/>
      <w:r w:rsidR="005934BE">
        <w:t xml:space="preserve"> </w:t>
      </w:r>
      <w:r w:rsidR="00DF6048">
        <w:t>granules-</w:t>
      </w:r>
      <w:r w:rsidR="005934BE">
        <w:t>pebb</w:t>
      </w:r>
      <w:r>
        <w:t>le</w:t>
      </w:r>
      <w:r w:rsidR="00DF6048">
        <w:t>s</w:t>
      </w:r>
      <w:r>
        <w:t xml:space="preserve"> </w:t>
      </w:r>
      <w:r w:rsidR="005719A7">
        <w:t>collected</w:t>
      </w:r>
      <w:r>
        <w:t xml:space="preserve"> by D.</w:t>
      </w:r>
      <w:r w:rsidR="001D6320">
        <w:t>B.</w:t>
      </w:r>
      <w:r w:rsidR="00DF6048">
        <w:t xml:space="preserve"> and R.M.</w:t>
      </w:r>
      <w:r w:rsidR="001D6320">
        <w:t xml:space="preserve"> </w:t>
      </w:r>
      <w:r w:rsidR="00DF6048">
        <w:t xml:space="preserve">in </w:t>
      </w:r>
      <w:r w:rsidR="00E0294A">
        <w:t xml:space="preserve">a </w:t>
      </w:r>
      <w:r w:rsidR="00DF6048">
        <w:t xml:space="preserve">Miocene </w:t>
      </w:r>
      <w:r w:rsidR="00984CFC">
        <w:t xml:space="preserve">fluvial </w:t>
      </w:r>
      <w:r w:rsidR="00E0294A">
        <w:t>conglomerate</w:t>
      </w:r>
      <w:r w:rsidR="00DF6048">
        <w:t xml:space="preserve"> </w:t>
      </w:r>
      <w:r w:rsidR="001D6320" w:rsidRPr="00DF6048">
        <w:t>recently excavated for the enlargement of the Panama Canal</w:t>
      </w:r>
      <w:r w:rsidR="00F92657">
        <w:t xml:space="preserve"> (Fig. 1)</w:t>
      </w:r>
      <w:r w:rsidR="001D6320" w:rsidRPr="00DF6048">
        <w:t>.</w:t>
      </w:r>
    </w:p>
    <w:p w14:paraId="656DC2B5" w14:textId="112FCDC1" w:rsidR="00167046" w:rsidRDefault="003C6919" w:rsidP="00FF2005">
      <w:r>
        <w:t xml:space="preserve">Panama's </w:t>
      </w:r>
      <w:r w:rsidR="001D6320">
        <w:t xml:space="preserve">oldest fossils </w:t>
      </w:r>
      <w:r>
        <w:t xml:space="preserve">were </w:t>
      </w:r>
      <w:r w:rsidR="006F1ACA">
        <w:t xml:space="preserve">previously </w:t>
      </w:r>
      <w:r w:rsidR="001D6320">
        <w:t xml:space="preserve">reported </w:t>
      </w:r>
      <w:r>
        <w:t xml:space="preserve">from </w:t>
      </w:r>
      <w:proofErr w:type="spellStart"/>
      <w:r w:rsidR="001D6705">
        <w:t>radiolarites</w:t>
      </w:r>
      <w:proofErr w:type="spellEnd"/>
      <w:r w:rsidR="001D6320">
        <w:t xml:space="preserve"> interbedded </w:t>
      </w:r>
      <w:r w:rsidR="004C7C41">
        <w:t xml:space="preserve">with </w:t>
      </w:r>
      <w:r w:rsidR="00F92657">
        <w:t xml:space="preserve">oceanic plateau </w:t>
      </w:r>
      <w:r w:rsidR="004C7C41">
        <w:t>lava</w:t>
      </w:r>
      <w:r w:rsidR="00F92657">
        <w:t>s</w:t>
      </w:r>
      <w:r w:rsidR="004C7C41">
        <w:t xml:space="preserve"> </w:t>
      </w:r>
      <w:r w:rsidR="006F1ACA">
        <w:t xml:space="preserve">in </w:t>
      </w:r>
      <w:r w:rsidR="00F92657">
        <w:t xml:space="preserve">the </w:t>
      </w:r>
      <w:proofErr w:type="spellStart"/>
      <w:r w:rsidR="00F92657">
        <w:t>Azuero</w:t>
      </w:r>
      <w:proofErr w:type="spellEnd"/>
      <w:r w:rsidR="00F92657">
        <w:t xml:space="preserve"> Complex, W </w:t>
      </w:r>
      <w:r w:rsidR="006F1ACA">
        <w:t xml:space="preserve">Panama </w:t>
      </w:r>
      <w:r w:rsidR="001D6320">
        <w:t>(</w:t>
      </w:r>
      <w:proofErr w:type="spellStart"/>
      <w:r w:rsidR="00F446BC">
        <w:t>Kolarsky</w:t>
      </w:r>
      <w:proofErr w:type="spellEnd"/>
      <w:r w:rsidR="00F446BC">
        <w:t xml:space="preserve"> et al. 1995</w:t>
      </w:r>
      <w:r w:rsidR="00377263">
        <w:t>, references</w:t>
      </w:r>
      <w:r w:rsidR="00F446BC">
        <w:t xml:space="preserve"> in </w:t>
      </w:r>
      <w:r w:rsidR="0064394A">
        <w:t xml:space="preserve">Buchs et al. </w:t>
      </w:r>
      <w:r w:rsidR="001D6705">
        <w:t>201</w:t>
      </w:r>
      <w:r w:rsidR="006F1ACA">
        <w:t>0</w:t>
      </w:r>
      <w:r w:rsidR="001D6705">
        <w:t>). They revealed a Coniacian-Santonian radiolarian assemblage very simila</w:t>
      </w:r>
      <w:r>
        <w:t>r</w:t>
      </w:r>
      <w:r w:rsidR="001D6705">
        <w:t xml:space="preserve"> to th</w:t>
      </w:r>
      <w:r w:rsidR="00D30E19">
        <w:t xml:space="preserve">at </w:t>
      </w:r>
      <w:r w:rsidR="001D6705">
        <w:t xml:space="preserve">recovered </w:t>
      </w:r>
      <w:r w:rsidR="00F92657">
        <w:t xml:space="preserve">in oceanic plateau sequences </w:t>
      </w:r>
      <w:r w:rsidR="001D6705">
        <w:t>from the youngest part of the Nicoya Complex</w:t>
      </w:r>
      <w:r w:rsidR="00F92657">
        <w:t xml:space="preserve">, </w:t>
      </w:r>
      <w:r w:rsidR="004C7C41">
        <w:t xml:space="preserve">N Costa Rica </w:t>
      </w:r>
      <w:r w:rsidR="001D6705">
        <w:t>(</w:t>
      </w:r>
      <w:r w:rsidR="005934BE">
        <w:t xml:space="preserve">Bandini et al. 2008, </w:t>
      </w:r>
      <w:r w:rsidR="001D6705">
        <w:t>Baumgartner et al. 2008)</w:t>
      </w:r>
      <w:r w:rsidR="004C7C41">
        <w:t xml:space="preserve">. </w:t>
      </w:r>
      <w:r w:rsidR="00E0294A">
        <w:t xml:space="preserve">These radiolarian assemblages are also </w:t>
      </w:r>
      <w:r w:rsidR="005B6E53">
        <w:t xml:space="preserve">possibly </w:t>
      </w:r>
      <w:r w:rsidR="00E0294A">
        <w:t>similar to th</w:t>
      </w:r>
      <w:r w:rsidR="00D30E19">
        <w:t>at</w:t>
      </w:r>
      <w:r w:rsidR="00E0294A">
        <w:t xml:space="preserve"> </w:t>
      </w:r>
      <w:r w:rsidR="005B6E53">
        <w:t xml:space="preserve">reported </w:t>
      </w:r>
      <w:r w:rsidR="00E0294A">
        <w:t xml:space="preserve">in E Panama (Bandy </w:t>
      </w:r>
      <w:r w:rsidR="00D30E19">
        <w:t>&amp;</w:t>
      </w:r>
      <w:r w:rsidR="00BD107A">
        <w:t xml:space="preserve"> Casey</w:t>
      </w:r>
      <w:r w:rsidR="00E0294A">
        <w:t xml:space="preserve"> 1973), where preliminary results from on-going regional work (GRIP, </w:t>
      </w:r>
      <w:hyperlink r:id="rId8" w:history="1">
        <w:r w:rsidR="00E0294A" w:rsidRPr="001C38CB">
          <w:rPr>
            <w:rStyle w:val="Lienhypertexte"/>
          </w:rPr>
          <w:t>https://panamageology.wordpress.com/</w:t>
        </w:r>
      </w:hyperlink>
      <w:r w:rsidR="00E0294A">
        <w:t xml:space="preserve">) also suggest their association with plateau lavas. </w:t>
      </w:r>
      <w:r w:rsidR="00FF2005">
        <w:t xml:space="preserve">Most of the </w:t>
      </w:r>
      <w:r w:rsidR="00A74ED6">
        <w:t xml:space="preserve">Upper Cretaceous oceanic plateau sequences in </w:t>
      </w:r>
      <w:r w:rsidR="00F92657">
        <w:t xml:space="preserve">the region </w:t>
      </w:r>
      <w:r w:rsidR="00A74ED6">
        <w:t xml:space="preserve">are </w:t>
      </w:r>
      <w:r w:rsidR="00E92C0E">
        <w:t>likely</w:t>
      </w:r>
      <w:r w:rsidR="00FF2005">
        <w:t xml:space="preserve"> part of </w:t>
      </w:r>
      <w:r w:rsidR="00A74ED6">
        <w:t>the Caribbean Large Igneous Province (CLIP) that extends over most of the Caribbean Plate</w:t>
      </w:r>
      <w:r w:rsidR="00FF2005">
        <w:t xml:space="preserve"> (Fig. 1 inset)</w:t>
      </w:r>
      <w:r w:rsidR="00A74ED6">
        <w:t xml:space="preserve">. </w:t>
      </w:r>
      <w:r w:rsidR="00FF2005">
        <w:t>Other Cretaceous fossil</w:t>
      </w:r>
      <w:r w:rsidR="00BB6B02">
        <w:t>s in Panama include foraminifer</w:t>
      </w:r>
      <w:r w:rsidR="00E92C0E">
        <w:t>s</w:t>
      </w:r>
      <w:r w:rsidR="00FF2005">
        <w:t xml:space="preserve"> in upper </w:t>
      </w:r>
      <w:r w:rsidR="004C7C41">
        <w:t xml:space="preserve">Campanian pelagic limestones </w:t>
      </w:r>
      <w:r w:rsidR="00FF2005">
        <w:t xml:space="preserve">that </w:t>
      </w:r>
      <w:r w:rsidR="004C7C41">
        <w:t xml:space="preserve">locally </w:t>
      </w:r>
      <w:proofErr w:type="spellStart"/>
      <w:r w:rsidR="00E92C0E">
        <w:t>unconformably</w:t>
      </w:r>
      <w:proofErr w:type="spellEnd"/>
      <w:r w:rsidR="00E92C0E">
        <w:t xml:space="preserve"> </w:t>
      </w:r>
      <w:r w:rsidR="004C7C41">
        <w:t xml:space="preserve">overlie Coniacian-Santonian </w:t>
      </w:r>
      <w:r w:rsidR="00FF2005">
        <w:t xml:space="preserve">oceanic </w:t>
      </w:r>
      <w:r w:rsidR="004C7C41">
        <w:t>plateau sequences</w:t>
      </w:r>
      <w:r w:rsidR="00E92C0E">
        <w:t>,</w:t>
      </w:r>
      <w:r w:rsidR="004C7C41">
        <w:t xml:space="preserve"> </w:t>
      </w:r>
      <w:r w:rsidR="00A74ED6">
        <w:t>and are though</w:t>
      </w:r>
      <w:r w:rsidR="005B6E53">
        <w:t>t</w:t>
      </w:r>
      <w:r w:rsidR="00A74ED6">
        <w:t xml:space="preserve"> to represent a regional stratigraphic marker associated with the initiation of the Panama volcanic arc on top of </w:t>
      </w:r>
      <w:r w:rsidR="00FF2005">
        <w:t xml:space="preserve">the SW margin of the </w:t>
      </w:r>
      <w:r w:rsidR="00A74ED6">
        <w:t>CLIP</w:t>
      </w:r>
      <w:r w:rsidR="00FF2005">
        <w:t xml:space="preserve"> </w:t>
      </w:r>
      <w:r w:rsidR="00237847">
        <w:t>(Buchs et al. 2010, Barat et al.</w:t>
      </w:r>
      <w:r w:rsidR="00A74ED6">
        <w:t xml:space="preserve"> 2014).</w:t>
      </w:r>
      <w:r w:rsidR="001D6705">
        <w:t xml:space="preserve"> </w:t>
      </w:r>
    </w:p>
    <w:p w14:paraId="12075426" w14:textId="281147CB" w:rsidR="005719A7" w:rsidRDefault="003C6919" w:rsidP="00752088">
      <w:r>
        <w:t>The finding of Early Cretaceous radiolarians</w:t>
      </w:r>
      <w:r w:rsidR="005934BE">
        <w:t xml:space="preserve"> in </w:t>
      </w:r>
      <w:proofErr w:type="spellStart"/>
      <w:r w:rsidR="005934BE">
        <w:t>chert</w:t>
      </w:r>
      <w:proofErr w:type="spellEnd"/>
      <w:r w:rsidR="005934BE">
        <w:t xml:space="preserve"> </w:t>
      </w:r>
      <w:r w:rsidR="00E92C0E">
        <w:t xml:space="preserve">clasts </w:t>
      </w:r>
      <w:r>
        <w:t>reworked in</w:t>
      </w:r>
      <w:r w:rsidR="005719A7">
        <w:t>to</w:t>
      </w:r>
      <w:r>
        <w:t xml:space="preserve"> </w:t>
      </w:r>
      <w:r w:rsidR="005B6E53">
        <w:t xml:space="preserve">a </w:t>
      </w:r>
      <w:r w:rsidR="00E92C0E">
        <w:t xml:space="preserve">Miocene </w:t>
      </w:r>
      <w:r w:rsidR="005B6E53">
        <w:t>conglomerate</w:t>
      </w:r>
      <w:r w:rsidR="00E92C0E">
        <w:t xml:space="preserve"> </w:t>
      </w:r>
      <w:r w:rsidR="00B0611F">
        <w:t xml:space="preserve">in the </w:t>
      </w:r>
      <w:r w:rsidR="00E92C0E">
        <w:t xml:space="preserve">Canal </w:t>
      </w:r>
      <w:r w:rsidR="00B0611F">
        <w:t xml:space="preserve">Zone </w:t>
      </w:r>
      <w:r w:rsidR="005B6E53">
        <w:t xml:space="preserve">is a significant result that </w:t>
      </w:r>
      <w:r w:rsidR="00DF486D">
        <w:t>reveals</w:t>
      </w:r>
      <w:r>
        <w:t xml:space="preserve"> existence of </w:t>
      </w:r>
      <w:r w:rsidR="005719A7">
        <w:t>an</w:t>
      </w:r>
      <w:r>
        <w:t xml:space="preserve"> older (pre</w:t>
      </w:r>
      <w:r w:rsidR="005719A7">
        <w:t>-</w:t>
      </w:r>
      <w:r>
        <w:t>CLIP) oceanic basement</w:t>
      </w:r>
      <w:r w:rsidR="00761E57">
        <w:t xml:space="preserve"> in </w:t>
      </w:r>
      <w:r w:rsidR="005F5BE7">
        <w:t xml:space="preserve">the </w:t>
      </w:r>
      <w:r w:rsidR="00761E57">
        <w:t>Panama</w:t>
      </w:r>
      <w:r w:rsidR="005F5BE7">
        <w:t xml:space="preserve"> Isthmus</w:t>
      </w:r>
      <w:r w:rsidR="00761E57">
        <w:t xml:space="preserve">. </w:t>
      </w:r>
      <w:r w:rsidR="00881D59">
        <w:t xml:space="preserve">The </w:t>
      </w:r>
      <w:r w:rsidR="00761E57">
        <w:t>clasts</w:t>
      </w:r>
      <w:r w:rsidR="00881D59">
        <w:t xml:space="preserve"> yielded poorly </w:t>
      </w:r>
      <w:r w:rsidR="007C62A9">
        <w:t>preserved but diverse radiolarian</w:t>
      </w:r>
      <w:r w:rsidR="00881D59">
        <w:t>s</w:t>
      </w:r>
      <w:r w:rsidR="007C62A9">
        <w:t xml:space="preserve">. Co-occurrences of </w:t>
      </w:r>
      <w:proofErr w:type="spellStart"/>
      <w:r w:rsidR="007C62A9" w:rsidRPr="007C62A9">
        <w:rPr>
          <w:i/>
        </w:rPr>
        <w:t>Pantanellium</w:t>
      </w:r>
      <w:proofErr w:type="spellEnd"/>
      <w:r w:rsidR="007C62A9">
        <w:t xml:space="preserve"> sp. </w:t>
      </w:r>
      <w:proofErr w:type="spellStart"/>
      <w:r w:rsidR="007C62A9">
        <w:t>aff</w:t>
      </w:r>
      <w:proofErr w:type="spellEnd"/>
      <w:r w:rsidR="007C62A9">
        <w:t xml:space="preserve"> </w:t>
      </w:r>
      <w:r w:rsidR="007C62A9" w:rsidRPr="007C62A9">
        <w:rPr>
          <w:i/>
        </w:rPr>
        <w:t xml:space="preserve">P. </w:t>
      </w:r>
      <w:proofErr w:type="spellStart"/>
      <w:r w:rsidR="007C62A9" w:rsidRPr="007C62A9">
        <w:rPr>
          <w:i/>
        </w:rPr>
        <w:t>cantuchapai</w:t>
      </w:r>
      <w:proofErr w:type="spellEnd"/>
      <w:r w:rsidR="007C62A9">
        <w:t xml:space="preserve"> </w:t>
      </w:r>
      <w:proofErr w:type="spellStart"/>
      <w:r w:rsidR="007C62A9">
        <w:t>Pessagno</w:t>
      </w:r>
      <w:proofErr w:type="spellEnd"/>
      <w:r w:rsidR="007C62A9">
        <w:t xml:space="preserve"> &amp; MacLeod </w:t>
      </w:r>
      <w:proofErr w:type="spellStart"/>
      <w:r w:rsidR="00752088" w:rsidRPr="00752088">
        <w:rPr>
          <w:i/>
        </w:rPr>
        <w:t>sensu</w:t>
      </w:r>
      <w:proofErr w:type="spellEnd"/>
      <w:r w:rsidR="00752088">
        <w:t xml:space="preserve"> Baumgartner et al. 1995 </w:t>
      </w:r>
      <w:r w:rsidR="007C62A9">
        <w:t xml:space="preserve">and </w:t>
      </w:r>
      <w:proofErr w:type="spellStart"/>
      <w:r w:rsidR="007C62A9" w:rsidRPr="007C62A9">
        <w:rPr>
          <w:i/>
        </w:rPr>
        <w:t>Stylospongia</w:t>
      </w:r>
      <w:proofErr w:type="spellEnd"/>
      <w:r w:rsidR="007C62A9">
        <w:t xml:space="preserve"> (?) </w:t>
      </w:r>
      <w:proofErr w:type="spellStart"/>
      <w:r w:rsidR="007C62A9" w:rsidRPr="007C62A9">
        <w:rPr>
          <w:i/>
        </w:rPr>
        <w:t>titirez</w:t>
      </w:r>
      <w:proofErr w:type="spellEnd"/>
      <w:r w:rsidR="007C62A9">
        <w:t xml:space="preserve"> Jud give the shortest age assignment from late </w:t>
      </w:r>
      <w:proofErr w:type="spellStart"/>
      <w:r w:rsidR="007C62A9">
        <w:t>Hauterivian</w:t>
      </w:r>
      <w:proofErr w:type="spellEnd"/>
      <w:r w:rsidR="007C62A9">
        <w:t xml:space="preserve"> to </w:t>
      </w:r>
      <w:r w:rsidR="00803F81">
        <w:t>early</w:t>
      </w:r>
      <w:r w:rsidR="007C62A9">
        <w:t xml:space="preserve"> </w:t>
      </w:r>
      <w:proofErr w:type="spellStart"/>
      <w:r w:rsidR="007C62A9">
        <w:t>Barremian</w:t>
      </w:r>
      <w:proofErr w:type="spellEnd"/>
      <w:r w:rsidR="007C62A9">
        <w:t xml:space="preserve"> (UAZ</w:t>
      </w:r>
      <w:r w:rsidR="00752088">
        <w:t>95</w:t>
      </w:r>
      <w:r w:rsidR="007C62A9">
        <w:t xml:space="preserve"> 20-21</w:t>
      </w:r>
      <w:r w:rsidR="00803F81">
        <w:t>)</w:t>
      </w:r>
      <w:r w:rsidR="007C62A9">
        <w:t>.</w:t>
      </w:r>
      <w:r w:rsidR="009749E9">
        <w:t xml:space="preserve"> </w:t>
      </w:r>
      <w:proofErr w:type="spellStart"/>
      <w:r w:rsidR="009749E9" w:rsidRPr="009749E9">
        <w:rPr>
          <w:i/>
        </w:rPr>
        <w:t>Squinabollum</w:t>
      </w:r>
      <w:proofErr w:type="spellEnd"/>
      <w:r w:rsidR="009749E9" w:rsidRPr="009749E9">
        <w:rPr>
          <w:i/>
        </w:rPr>
        <w:t xml:space="preserve"> simplex</w:t>
      </w:r>
      <w:r w:rsidR="009749E9">
        <w:t xml:space="preserve"> (</w:t>
      </w:r>
      <w:proofErr w:type="spellStart"/>
      <w:r w:rsidR="009749E9">
        <w:t>Taketani</w:t>
      </w:r>
      <w:proofErr w:type="spellEnd"/>
      <w:r w:rsidR="009749E9">
        <w:t>) also has its first appearance in UAZ</w:t>
      </w:r>
      <w:r w:rsidR="00752088">
        <w:t>95</w:t>
      </w:r>
      <w:r w:rsidR="009749E9">
        <w:t xml:space="preserve"> </w:t>
      </w:r>
      <w:proofErr w:type="gramStart"/>
      <w:r w:rsidR="009749E9">
        <w:t>20,</w:t>
      </w:r>
      <w:proofErr w:type="gramEnd"/>
      <w:r w:rsidR="009749E9">
        <w:t xml:space="preserve"> however</w:t>
      </w:r>
      <w:r w:rsidR="00752088">
        <w:t>,</w:t>
      </w:r>
      <w:r w:rsidR="009749E9">
        <w:t xml:space="preserve"> </w:t>
      </w:r>
      <w:r w:rsidR="00752088">
        <w:t xml:space="preserve">this assignment is tentative in view of </w:t>
      </w:r>
      <w:r w:rsidR="0027085C">
        <w:t>corroded</w:t>
      </w:r>
      <w:r w:rsidR="00F20F1E">
        <w:t xml:space="preserve"> specimen</w:t>
      </w:r>
      <w:r w:rsidR="00752088">
        <w:t>s. A s</w:t>
      </w:r>
      <w:r w:rsidR="00803F81">
        <w:t xml:space="preserve">omewhat broader age </w:t>
      </w:r>
      <w:r w:rsidR="00752088">
        <w:t xml:space="preserve">can be </w:t>
      </w:r>
      <w:r w:rsidR="00803F81">
        <w:t xml:space="preserve">assigned by the first occurrence of </w:t>
      </w:r>
      <w:proofErr w:type="spellStart"/>
      <w:r w:rsidR="00803F81" w:rsidRPr="00803F81">
        <w:rPr>
          <w:i/>
        </w:rPr>
        <w:t>Cyclastrum</w:t>
      </w:r>
      <w:proofErr w:type="spellEnd"/>
      <w:r w:rsidR="00803F81" w:rsidRPr="00803F81">
        <w:rPr>
          <w:i/>
        </w:rPr>
        <w:t xml:space="preserve"> </w:t>
      </w:r>
      <w:proofErr w:type="spellStart"/>
      <w:r w:rsidR="00803F81" w:rsidRPr="00803F81">
        <w:rPr>
          <w:i/>
        </w:rPr>
        <w:t>planum</w:t>
      </w:r>
      <w:proofErr w:type="spellEnd"/>
      <w:r w:rsidR="00803F81">
        <w:t xml:space="preserve"> Jud in early </w:t>
      </w:r>
      <w:proofErr w:type="spellStart"/>
      <w:r w:rsidR="00803F81">
        <w:t>Hauterivian</w:t>
      </w:r>
      <w:proofErr w:type="spellEnd"/>
      <w:r w:rsidR="00803F81">
        <w:t xml:space="preserve"> </w:t>
      </w:r>
      <w:r w:rsidR="00752088">
        <w:t xml:space="preserve">(UAZ95 </w:t>
      </w:r>
      <w:r w:rsidR="00803F81">
        <w:t xml:space="preserve">19) and </w:t>
      </w:r>
      <w:r w:rsidR="00DC7017">
        <w:t xml:space="preserve">disappearance of </w:t>
      </w:r>
      <w:r w:rsidR="00803F81">
        <w:t xml:space="preserve">representatives of </w:t>
      </w:r>
      <w:proofErr w:type="spellStart"/>
      <w:r w:rsidR="00803F81" w:rsidRPr="00803F81">
        <w:rPr>
          <w:i/>
        </w:rPr>
        <w:t>Spinosicapsa</w:t>
      </w:r>
      <w:proofErr w:type="spellEnd"/>
      <w:r w:rsidR="00803F81">
        <w:t xml:space="preserve"> in early </w:t>
      </w:r>
      <w:proofErr w:type="spellStart"/>
      <w:r w:rsidR="00803F81">
        <w:t>Aptian</w:t>
      </w:r>
      <w:proofErr w:type="spellEnd"/>
      <w:r w:rsidR="00803F81">
        <w:t>.</w:t>
      </w:r>
    </w:p>
    <w:p w14:paraId="63647AE4" w14:textId="71F51271" w:rsidR="00485262" w:rsidRDefault="00485262" w:rsidP="00485262">
      <w:r>
        <w:t xml:space="preserve">In Central America such assemblages are only known from Middle Jurassic to Lower Cretaceous </w:t>
      </w:r>
      <w:proofErr w:type="spellStart"/>
      <w:r>
        <w:t>radiolarites</w:t>
      </w:r>
      <w:proofErr w:type="spellEnd"/>
      <w:r>
        <w:t xml:space="preserve"> in the Santa Rosa Accretionary Complex</w:t>
      </w:r>
      <w:r w:rsidR="006E7AB9">
        <w:t>, N Costa Rica</w:t>
      </w:r>
      <w:r>
        <w:t xml:space="preserve">  (Bandini et al. 2011), and those </w:t>
      </w:r>
      <w:proofErr w:type="spellStart"/>
      <w:r>
        <w:t>magmatically</w:t>
      </w:r>
      <w:proofErr w:type="spellEnd"/>
      <w:r>
        <w:t xml:space="preserve"> reworked in the Nicoya Complex (</w:t>
      </w:r>
      <w:proofErr w:type="spellStart"/>
      <w:r>
        <w:t>Denyer</w:t>
      </w:r>
      <w:proofErr w:type="spellEnd"/>
      <w:r>
        <w:t xml:space="preserve"> &amp; Baumgartner 2006). T</w:t>
      </w:r>
      <w:r w:rsidR="00BB6B02">
        <w:t xml:space="preserve">hese occurrences, including </w:t>
      </w:r>
      <w:r w:rsidR="00BD107A">
        <w:t xml:space="preserve">the </w:t>
      </w:r>
      <w:r>
        <w:t>one reported here, suggest that Early Cretaceous and older, far-travelled plateau fragments out of Panthalassa</w:t>
      </w:r>
      <w:r w:rsidR="006E7AB9">
        <w:t>,</w:t>
      </w:r>
      <w:r>
        <w:t xml:space="preserve"> </w:t>
      </w:r>
      <w:r w:rsidR="00E5032F">
        <w:t xml:space="preserve">accreted along, or </w:t>
      </w:r>
      <w:r w:rsidR="0042167A">
        <w:t>form the basement</w:t>
      </w:r>
      <w:r w:rsidR="00E5032F">
        <w:t xml:space="preserve"> of,</w:t>
      </w:r>
      <w:r w:rsidR="00880E9C">
        <w:t xml:space="preserve"> </w:t>
      </w:r>
      <w:r w:rsidR="005F5BE7">
        <w:t>the CLIP</w:t>
      </w:r>
      <w:r>
        <w:t>.</w:t>
      </w:r>
      <w:r w:rsidR="005F5BE7">
        <w:t xml:space="preserve"> </w:t>
      </w:r>
      <w:r w:rsidR="00E5032F">
        <w:t>P</w:t>
      </w:r>
      <w:r w:rsidR="005F5BE7">
        <w:t xml:space="preserve">rovenance </w:t>
      </w:r>
      <w:r w:rsidR="00E5032F">
        <w:t xml:space="preserve">constraints from the Canal conglomerate </w:t>
      </w:r>
      <w:r w:rsidR="00BB6B02">
        <w:t>favor</w:t>
      </w:r>
      <w:r w:rsidR="00125A0A">
        <w:t>s</w:t>
      </w:r>
      <w:r w:rsidR="00B0611F">
        <w:t xml:space="preserve"> </w:t>
      </w:r>
      <w:r w:rsidR="0042167A">
        <w:t>occurrence of</w:t>
      </w:r>
      <w:r w:rsidR="00E5032F">
        <w:t xml:space="preserve"> a</w:t>
      </w:r>
      <w:r w:rsidR="00A03EEF">
        <w:t>n</w:t>
      </w:r>
      <w:r w:rsidR="00E5032F">
        <w:t xml:space="preserve"> </w:t>
      </w:r>
      <w:r w:rsidR="00622EFB">
        <w:t>old</w:t>
      </w:r>
      <w:r w:rsidR="00E5032F">
        <w:t>er</w:t>
      </w:r>
      <w:r w:rsidR="00622EFB">
        <w:t xml:space="preserve"> </w:t>
      </w:r>
      <w:r w:rsidR="005F5BE7">
        <w:t xml:space="preserve">plateau at the </w:t>
      </w:r>
      <w:r w:rsidR="005F5BE7">
        <w:lastRenderedPageBreak/>
        <w:t xml:space="preserve">base of </w:t>
      </w:r>
      <w:r w:rsidR="0042167A">
        <w:t xml:space="preserve">the CLIP and </w:t>
      </w:r>
      <w:r w:rsidR="00AD7E08">
        <w:t xml:space="preserve">the </w:t>
      </w:r>
      <w:r w:rsidR="00B0611F">
        <w:t xml:space="preserve">Panama </w:t>
      </w:r>
      <w:r w:rsidR="005F5BE7">
        <w:t>Isthmus</w:t>
      </w:r>
      <w:r w:rsidR="00BD107A">
        <w:t>,</w:t>
      </w:r>
      <w:r w:rsidR="00A14DC2">
        <w:t xml:space="preserve"> which remains to be found in situ</w:t>
      </w:r>
      <w:r w:rsidR="00FD3EF9">
        <w:t xml:space="preserve"> in central Panama</w:t>
      </w:r>
      <w:r w:rsidR="005F5BE7">
        <w:t>.</w:t>
      </w:r>
    </w:p>
    <w:p w14:paraId="61D17521" w14:textId="77777777" w:rsidR="00AD7E08" w:rsidRDefault="00AD7E08" w:rsidP="00485262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446BC" w14:paraId="0DA9A9C9" w14:textId="77777777" w:rsidTr="00F446BC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14:paraId="7F702E35" w14:textId="7167F993" w:rsidR="00F446BC" w:rsidRDefault="00597713" w:rsidP="00752088">
            <w:pPr>
              <w:ind w:firstLine="0"/>
              <w:jc w:val="left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CDE8359" wp14:editId="25EBEB9B">
                  <wp:extent cx="5257800" cy="2298700"/>
                  <wp:effectExtent l="0" t="0" r="0" b="1270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pd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0" cy="229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002B690D" w14:textId="6684C569" w:rsidR="00597E34" w:rsidRPr="008910C6" w:rsidRDefault="00617E7A" w:rsidP="00723C06">
      <w:pPr>
        <w:pStyle w:val="FigureCaption"/>
        <w:spacing w:after="200"/>
        <w:rPr>
          <w:sz w:val="22"/>
          <w:szCs w:val="22"/>
        </w:rPr>
      </w:pPr>
      <w:r w:rsidRPr="008910C6">
        <w:rPr>
          <w:b/>
          <w:sz w:val="22"/>
          <w:szCs w:val="22"/>
        </w:rPr>
        <w:t>Figure</w:t>
      </w:r>
      <w:r w:rsidR="0099068D" w:rsidRPr="008910C6">
        <w:rPr>
          <w:b/>
          <w:sz w:val="22"/>
          <w:szCs w:val="22"/>
        </w:rPr>
        <w:t xml:space="preserve"> 1.</w:t>
      </w:r>
      <w:r w:rsidR="000162BB" w:rsidRPr="008910C6">
        <w:rPr>
          <w:b/>
          <w:sz w:val="22"/>
          <w:szCs w:val="22"/>
        </w:rPr>
        <w:t xml:space="preserve"> </w:t>
      </w:r>
      <w:r w:rsidR="00714918" w:rsidRPr="008910C6">
        <w:rPr>
          <w:sz w:val="22"/>
          <w:szCs w:val="22"/>
        </w:rPr>
        <w:t>L</w:t>
      </w:r>
      <w:r w:rsidR="0027085C" w:rsidRPr="008910C6">
        <w:rPr>
          <w:sz w:val="22"/>
          <w:szCs w:val="22"/>
        </w:rPr>
        <w:t xml:space="preserve">ate </w:t>
      </w:r>
      <w:proofErr w:type="spellStart"/>
      <w:r w:rsidR="0027085C" w:rsidRPr="008910C6">
        <w:rPr>
          <w:sz w:val="22"/>
          <w:szCs w:val="22"/>
        </w:rPr>
        <w:t>Hauterrivian</w:t>
      </w:r>
      <w:proofErr w:type="spellEnd"/>
      <w:r w:rsidR="0027085C" w:rsidRPr="008910C6">
        <w:rPr>
          <w:sz w:val="22"/>
          <w:szCs w:val="22"/>
        </w:rPr>
        <w:t xml:space="preserve"> – </w:t>
      </w:r>
      <w:proofErr w:type="spellStart"/>
      <w:r w:rsidR="0027085C" w:rsidRPr="008910C6">
        <w:rPr>
          <w:sz w:val="22"/>
          <w:szCs w:val="22"/>
        </w:rPr>
        <w:t>Barremian</w:t>
      </w:r>
      <w:proofErr w:type="spellEnd"/>
      <w:r w:rsidR="0027085C" w:rsidRPr="008910C6">
        <w:rPr>
          <w:sz w:val="22"/>
          <w:szCs w:val="22"/>
        </w:rPr>
        <w:t xml:space="preserve"> radiolarians</w:t>
      </w:r>
      <w:r w:rsidR="00714918" w:rsidRPr="008910C6">
        <w:rPr>
          <w:sz w:val="22"/>
          <w:szCs w:val="22"/>
        </w:rPr>
        <w:t xml:space="preserve"> </w:t>
      </w:r>
      <w:r w:rsidR="00485262" w:rsidRPr="008910C6">
        <w:rPr>
          <w:sz w:val="22"/>
          <w:szCs w:val="22"/>
        </w:rPr>
        <w:t xml:space="preserve">from </w:t>
      </w:r>
      <w:r w:rsidR="00714918" w:rsidRPr="008910C6">
        <w:rPr>
          <w:sz w:val="22"/>
          <w:szCs w:val="22"/>
        </w:rPr>
        <w:t xml:space="preserve">the </w:t>
      </w:r>
      <w:r w:rsidR="00FA4D49" w:rsidRPr="008910C6">
        <w:rPr>
          <w:sz w:val="22"/>
          <w:szCs w:val="22"/>
        </w:rPr>
        <w:t>Panama Canal</w:t>
      </w:r>
      <w:r w:rsidR="00714918" w:rsidRPr="008910C6">
        <w:rPr>
          <w:sz w:val="22"/>
          <w:szCs w:val="22"/>
        </w:rPr>
        <w:t xml:space="preserve"> </w:t>
      </w:r>
      <w:r w:rsidR="00FA4D49" w:rsidRPr="008910C6">
        <w:rPr>
          <w:sz w:val="22"/>
          <w:szCs w:val="22"/>
        </w:rPr>
        <w:t xml:space="preserve">Zone. </w:t>
      </w:r>
      <w:r w:rsidR="005A0A8F" w:rsidRPr="008910C6">
        <w:rPr>
          <w:sz w:val="22"/>
          <w:szCs w:val="22"/>
        </w:rPr>
        <w:t xml:space="preserve">1) </w:t>
      </w:r>
      <w:proofErr w:type="spellStart"/>
      <w:r w:rsidR="005A0A8F" w:rsidRPr="008910C6">
        <w:rPr>
          <w:i/>
          <w:sz w:val="22"/>
          <w:szCs w:val="22"/>
        </w:rPr>
        <w:t>Cyclastrum</w:t>
      </w:r>
      <w:proofErr w:type="spellEnd"/>
      <w:r w:rsidR="005A0A8F" w:rsidRPr="008910C6">
        <w:rPr>
          <w:i/>
          <w:sz w:val="22"/>
          <w:szCs w:val="22"/>
        </w:rPr>
        <w:t xml:space="preserve"> </w:t>
      </w:r>
      <w:proofErr w:type="spellStart"/>
      <w:r w:rsidR="005A0A8F" w:rsidRPr="008910C6">
        <w:rPr>
          <w:i/>
          <w:sz w:val="22"/>
          <w:szCs w:val="22"/>
        </w:rPr>
        <w:t>planum</w:t>
      </w:r>
      <w:proofErr w:type="spellEnd"/>
      <w:r w:rsidR="005A0A8F" w:rsidRPr="008910C6">
        <w:rPr>
          <w:sz w:val="22"/>
          <w:szCs w:val="22"/>
        </w:rPr>
        <w:t xml:space="preserve"> (Jud), 2) </w:t>
      </w:r>
      <w:proofErr w:type="spellStart"/>
      <w:r w:rsidR="005A0A8F" w:rsidRPr="008910C6">
        <w:rPr>
          <w:i/>
          <w:sz w:val="22"/>
          <w:szCs w:val="22"/>
        </w:rPr>
        <w:t>Becus</w:t>
      </w:r>
      <w:proofErr w:type="spellEnd"/>
      <w:r w:rsidR="005A0A8F" w:rsidRPr="008910C6">
        <w:rPr>
          <w:i/>
          <w:sz w:val="22"/>
          <w:szCs w:val="22"/>
        </w:rPr>
        <w:t xml:space="preserve"> </w:t>
      </w:r>
      <w:proofErr w:type="spellStart"/>
      <w:r w:rsidR="005A0A8F" w:rsidRPr="008910C6">
        <w:rPr>
          <w:i/>
          <w:sz w:val="22"/>
          <w:szCs w:val="22"/>
        </w:rPr>
        <w:t>helenae</w:t>
      </w:r>
      <w:proofErr w:type="spellEnd"/>
      <w:r w:rsidR="005A0A8F" w:rsidRPr="008910C6">
        <w:rPr>
          <w:sz w:val="22"/>
          <w:szCs w:val="22"/>
        </w:rPr>
        <w:t xml:space="preserve"> (</w:t>
      </w:r>
      <w:proofErr w:type="spellStart"/>
      <w:r w:rsidR="005A0A8F" w:rsidRPr="008910C6">
        <w:rPr>
          <w:sz w:val="22"/>
          <w:szCs w:val="22"/>
        </w:rPr>
        <w:t>Schaaf</w:t>
      </w:r>
      <w:proofErr w:type="spellEnd"/>
      <w:r w:rsidR="005A0A8F" w:rsidRPr="008910C6">
        <w:rPr>
          <w:sz w:val="22"/>
          <w:szCs w:val="22"/>
        </w:rPr>
        <w:t xml:space="preserve">), 3) </w:t>
      </w:r>
      <w:proofErr w:type="spellStart"/>
      <w:r w:rsidR="005A0A8F" w:rsidRPr="008910C6">
        <w:rPr>
          <w:i/>
          <w:sz w:val="22"/>
          <w:szCs w:val="22"/>
        </w:rPr>
        <w:t>Crucella</w:t>
      </w:r>
      <w:proofErr w:type="spellEnd"/>
      <w:r w:rsidR="005A0A8F" w:rsidRPr="008910C6">
        <w:rPr>
          <w:i/>
          <w:sz w:val="22"/>
          <w:szCs w:val="22"/>
        </w:rPr>
        <w:t xml:space="preserve"> </w:t>
      </w:r>
      <w:proofErr w:type="spellStart"/>
      <w:r w:rsidR="005A0A8F" w:rsidRPr="008910C6">
        <w:rPr>
          <w:i/>
          <w:sz w:val="22"/>
          <w:szCs w:val="22"/>
        </w:rPr>
        <w:t>cachensis</w:t>
      </w:r>
      <w:proofErr w:type="spellEnd"/>
      <w:r w:rsidR="005A0A8F" w:rsidRPr="008910C6">
        <w:rPr>
          <w:sz w:val="22"/>
          <w:szCs w:val="22"/>
        </w:rPr>
        <w:t xml:space="preserve"> </w:t>
      </w:r>
      <w:proofErr w:type="spellStart"/>
      <w:r w:rsidR="005A0A8F" w:rsidRPr="008910C6">
        <w:rPr>
          <w:sz w:val="22"/>
          <w:szCs w:val="22"/>
        </w:rPr>
        <w:t>Pessagno</w:t>
      </w:r>
      <w:proofErr w:type="spellEnd"/>
      <w:r w:rsidR="005A0A8F" w:rsidRPr="008910C6">
        <w:rPr>
          <w:sz w:val="22"/>
          <w:szCs w:val="22"/>
        </w:rPr>
        <w:t xml:space="preserve">, 4) </w:t>
      </w:r>
      <w:proofErr w:type="spellStart"/>
      <w:r w:rsidR="005A0A8F" w:rsidRPr="008910C6">
        <w:rPr>
          <w:i/>
          <w:sz w:val="22"/>
          <w:szCs w:val="22"/>
        </w:rPr>
        <w:t>Spinosicapsa</w:t>
      </w:r>
      <w:proofErr w:type="spellEnd"/>
      <w:r w:rsidR="005A0A8F" w:rsidRPr="008910C6">
        <w:rPr>
          <w:i/>
          <w:sz w:val="22"/>
          <w:szCs w:val="22"/>
        </w:rPr>
        <w:t xml:space="preserve"> </w:t>
      </w:r>
      <w:proofErr w:type="spellStart"/>
      <w:r w:rsidR="005A0A8F" w:rsidRPr="008910C6">
        <w:rPr>
          <w:i/>
          <w:sz w:val="22"/>
          <w:szCs w:val="22"/>
        </w:rPr>
        <w:t>typica</w:t>
      </w:r>
      <w:proofErr w:type="spellEnd"/>
      <w:r w:rsidR="005A0A8F" w:rsidRPr="008910C6">
        <w:rPr>
          <w:sz w:val="22"/>
          <w:szCs w:val="22"/>
        </w:rPr>
        <w:t xml:space="preserve"> (</w:t>
      </w:r>
      <w:proofErr w:type="spellStart"/>
      <w:r w:rsidR="005A0A8F" w:rsidRPr="008910C6">
        <w:rPr>
          <w:sz w:val="22"/>
          <w:szCs w:val="22"/>
        </w:rPr>
        <w:t>Rüst</w:t>
      </w:r>
      <w:proofErr w:type="spellEnd"/>
      <w:r w:rsidR="005A0A8F" w:rsidRPr="008910C6">
        <w:rPr>
          <w:sz w:val="22"/>
          <w:szCs w:val="22"/>
        </w:rPr>
        <w:t xml:space="preserve">), 5) </w:t>
      </w:r>
      <w:proofErr w:type="spellStart"/>
      <w:r w:rsidR="005A0A8F" w:rsidRPr="008910C6">
        <w:rPr>
          <w:i/>
          <w:sz w:val="22"/>
          <w:szCs w:val="22"/>
        </w:rPr>
        <w:t>Squinabollum</w:t>
      </w:r>
      <w:proofErr w:type="spellEnd"/>
      <w:r w:rsidR="005A0A8F" w:rsidRPr="008910C6">
        <w:rPr>
          <w:sz w:val="22"/>
          <w:szCs w:val="22"/>
        </w:rPr>
        <w:t xml:space="preserve"> sp. cf. </w:t>
      </w:r>
      <w:r w:rsidR="005A0A8F" w:rsidRPr="008910C6">
        <w:rPr>
          <w:i/>
          <w:sz w:val="22"/>
          <w:szCs w:val="22"/>
        </w:rPr>
        <w:t>S. simplex</w:t>
      </w:r>
      <w:r w:rsidR="005A0A8F" w:rsidRPr="008910C6">
        <w:rPr>
          <w:sz w:val="22"/>
          <w:szCs w:val="22"/>
        </w:rPr>
        <w:t xml:space="preserve"> (</w:t>
      </w:r>
      <w:proofErr w:type="spellStart"/>
      <w:r w:rsidR="005A0A8F" w:rsidRPr="008910C6">
        <w:rPr>
          <w:sz w:val="22"/>
          <w:szCs w:val="22"/>
        </w:rPr>
        <w:t>Taketani</w:t>
      </w:r>
      <w:proofErr w:type="spellEnd"/>
      <w:r w:rsidR="005A0A8F" w:rsidRPr="008910C6">
        <w:rPr>
          <w:sz w:val="22"/>
          <w:szCs w:val="22"/>
        </w:rPr>
        <w:t xml:space="preserve">), 6) </w:t>
      </w:r>
      <w:proofErr w:type="spellStart"/>
      <w:r w:rsidR="005A0A8F" w:rsidRPr="008910C6">
        <w:rPr>
          <w:i/>
          <w:sz w:val="22"/>
          <w:szCs w:val="22"/>
        </w:rPr>
        <w:t>Gongylothorax</w:t>
      </w:r>
      <w:proofErr w:type="spellEnd"/>
      <w:r w:rsidR="005A0A8F" w:rsidRPr="008910C6">
        <w:rPr>
          <w:sz w:val="22"/>
          <w:szCs w:val="22"/>
        </w:rPr>
        <w:t xml:space="preserve"> sp., 7) </w:t>
      </w:r>
      <w:proofErr w:type="spellStart"/>
      <w:r w:rsidR="005A0A8F" w:rsidRPr="008910C6">
        <w:rPr>
          <w:i/>
          <w:sz w:val="22"/>
          <w:szCs w:val="22"/>
        </w:rPr>
        <w:t>Hiscocapsa</w:t>
      </w:r>
      <w:proofErr w:type="spellEnd"/>
      <w:r w:rsidR="005A0A8F" w:rsidRPr="008910C6">
        <w:rPr>
          <w:i/>
          <w:sz w:val="22"/>
          <w:szCs w:val="22"/>
        </w:rPr>
        <w:t xml:space="preserve"> </w:t>
      </w:r>
      <w:proofErr w:type="spellStart"/>
      <w:r w:rsidR="005A0A8F" w:rsidRPr="008910C6">
        <w:rPr>
          <w:i/>
          <w:sz w:val="22"/>
          <w:szCs w:val="22"/>
        </w:rPr>
        <w:t>uterculus</w:t>
      </w:r>
      <w:proofErr w:type="spellEnd"/>
      <w:r w:rsidR="005A0A8F" w:rsidRPr="008910C6">
        <w:rPr>
          <w:sz w:val="22"/>
          <w:szCs w:val="22"/>
        </w:rPr>
        <w:t xml:space="preserve"> (</w:t>
      </w:r>
      <w:proofErr w:type="spellStart"/>
      <w:r w:rsidR="005A0A8F" w:rsidRPr="008910C6">
        <w:rPr>
          <w:sz w:val="22"/>
          <w:szCs w:val="22"/>
        </w:rPr>
        <w:t>Parona</w:t>
      </w:r>
      <w:proofErr w:type="spellEnd"/>
      <w:r w:rsidR="005A0A8F" w:rsidRPr="008910C6">
        <w:rPr>
          <w:sz w:val="22"/>
          <w:szCs w:val="22"/>
        </w:rPr>
        <w:t xml:space="preserve">), 8) </w:t>
      </w:r>
      <w:proofErr w:type="spellStart"/>
      <w:proofErr w:type="gramStart"/>
      <w:r w:rsidR="005A0A8F" w:rsidRPr="008910C6">
        <w:rPr>
          <w:i/>
          <w:sz w:val="22"/>
          <w:szCs w:val="22"/>
        </w:rPr>
        <w:t>Pantanellium</w:t>
      </w:r>
      <w:proofErr w:type="spellEnd"/>
      <w:r w:rsidR="005A0A8F" w:rsidRPr="008910C6">
        <w:rPr>
          <w:sz w:val="22"/>
          <w:szCs w:val="22"/>
        </w:rPr>
        <w:t xml:space="preserve"> sp. </w:t>
      </w:r>
      <w:proofErr w:type="spellStart"/>
      <w:r w:rsidR="005A0A8F" w:rsidRPr="008910C6">
        <w:rPr>
          <w:sz w:val="22"/>
          <w:szCs w:val="22"/>
        </w:rPr>
        <w:t>aff</w:t>
      </w:r>
      <w:proofErr w:type="spellEnd"/>
      <w:r w:rsidR="005A0A8F" w:rsidRPr="008910C6">
        <w:rPr>
          <w:sz w:val="22"/>
          <w:szCs w:val="22"/>
        </w:rPr>
        <w:t>.</w:t>
      </w:r>
      <w:proofErr w:type="gramEnd"/>
      <w:r w:rsidR="005A0A8F" w:rsidRPr="008910C6">
        <w:rPr>
          <w:sz w:val="22"/>
          <w:szCs w:val="22"/>
        </w:rPr>
        <w:t xml:space="preserve"> </w:t>
      </w:r>
      <w:r w:rsidR="005A0A8F" w:rsidRPr="008910C6">
        <w:rPr>
          <w:i/>
          <w:sz w:val="22"/>
          <w:szCs w:val="22"/>
        </w:rPr>
        <w:t xml:space="preserve">P. </w:t>
      </w:r>
      <w:proofErr w:type="spellStart"/>
      <w:proofErr w:type="gramStart"/>
      <w:r w:rsidR="005A0A8F" w:rsidRPr="008910C6">
        <w:rPr>
          <w:i/>
          <w:sz w:val="22"/>
          <w:szCs w:val="22"/>
        </w:rPr>
        <w:t>cantuchapai</w:t>
      </w:r>
      <w:proofErr w:type="spellEnd"/>
      <w:proofErr w:type="gramEnd"/>
      <w:r w:rsidR="005A0A8F" w:rsidRPr="008910C6">
        <w:rPr>
          <w:sz w:val="22"/>
          <w:szCs w:val="22"/>
        </w:rPr>
        <w:t xml:space="preserve"> </w:t>
      </w:r>
      <w:proofErr w:type="spellStart"/>
      <w:r w:rsidR="005A0A8F" w:rsidRPr="008910C6">
        <w:rPr>
          <w:sz w:val="22"/>
          <w:szCs w:val="22"/>
        </w:rPr>
        <w:t>Pessagno</w:t>
      </w:r>
      <w:proofErr w:type="spellEnd"/>
      <w:r w:rsidR="005A0A8F" w:rsidRPr="008910C6">
        <w:rPr>
          <w:sz w:val="22"/>
          <w:szCs w:val="22"/>
        </w:rPr>
        <w:t xml:space="preserve"> &amp; MacLeod, 9) </w:t>
      </w:r>
      <w:r w:rsidR="00C81D11" w:rsidRPr="008910C6">
        <w:rPr>
          <w:i/>
          <w:sz w:val="22"/>
          <w:szCs w:val="22"/>
        </w:rPr>
        <w:t>P.</w:t>
      </w:r>
      <w:r w:rsidR="005A0A8F" w:rsidRPr="008910C6">
        <w:rPr>
          <w:i/>
          <w:sz w:val="22"/>
          <w:szCs w:val="22"/>
        </w:rPr>
        <w:t xml:space="preserve"> </w:t>
      </w:r>
      <w:proofErr w:type="spellStart"/>
      <w:r w:rsidR="005A0A8F" w:rsidRPr="008910C6">
        <w:rPr>
          <w:i/>
          <w:sz w:val="22"/>
          <w:szCs w:val="22"/>
        </w:rPr>
        <w:t>squinaboli</w:t>
      </w:r>
      <w:proofErr w:type="spellEnd"/>
      <w:r w:rsidR="005A0A8F" w:rsidRPr="008910C6">
        <w:rPr>
          <w:sz w:val="22"/>
          <w:szCs w:val="22"/>
        </w:rPr>
        <w:t xml:space="preserve"> (Tan), 10) </w:t>
      </w:r>
      <w:proofErr w:type="spellStart"/>
      <w:r w:rsidR="005A0A8F" w:rsidRPr="008910C6">
        <w:rPr>
          <w:i/>
          <w:sz w:val="22"/>
          <w:szCs w:val="22"/>
        </w:rPr>
        <w:t>Stylospongia</w:t>
      </w:r>
      <w:proofErr w:type="spellEnd"/>
      <w:r w:rsidR="005A0A8F" w:rsidRPr="008910C6">
        <w:rPr>
          <w:sz w:val="22"/>
          <w:szCs w:val="22"/>
        </w:rPr>
        <w:t xml:space="preserve"> (?) </w:t>
      </w:r>
      <w:proofErr w:type="spellStart"/>
      <w:r w:rsidR="005A0A8F" w:rsidRPr="008910C6">
        <w:rPr>
          <w:i/>
          <w:sz w:val="22"/>
          <w:szCs w:val="22"/>
        </w:rPr>
        <w:t>titirez</w:t>
      </w:r>
      <w:proofErr w:type="spellEnd"/>
      <w:r w:rsidR="005A0A8F" w:rsidRPr="008910C6">
        <w:rPr>
          <w:sz w:val="22"/>
          <w:szCs w:val="22"/>
        </w:rPr>
        <w:t xml:space="preserve"> Jud, 11)</w:t>
      </w:r>
      <w:r w:rsidR="005A0A8F" w:rsidRPr="008910C6">
        <w:rPr>
          <w:i/>
          <w:sz w:val="22"/>
          <w:szCs w:val="22"/>
        </w:rPr>
        <w:t xml:space="preserve"> </w:t>
      </w:r>
      <w:proofErr w:type="spellStart"/>
      <w:r w:rsidR="005A0A8F" w:rsidRPr="008910C6">
        <w:rPr>
          <w:i/>
          <w:sz w:val="22"/>
          <w:szCs w:val="22"/>
        </w:rPr>
        <w:t>Cryptamphorella</w:t>
      </w:r>
      <w:proofErr w:type="spellEnd"/>
      <w:r w:rsidR="005A0A8F" w:rsidRPr="008910C6">
        <w:rPr>
          <w:i/>
          <w:sz w:val="22"/>
          <w:szCs w:val="22"/>
        </w:rPr>
        <w:t xml:space="preserve"> </w:t>
      </w:r>
      <w:proofErr w:type="spellStart"/>
      <w:r w:rsidR="005A0A8F" w:rsidRPr="008910C6">
        <w:rPr>
          <w:i/>
          <w:sz w:val="22"/>
          <w:szCs w:val="22"/>
        </w:rPr>
        <w:t>conara</w:t>
      </w:r>
      <w:proofErr w:type="spellEnd"/>
      <w:r w:rsidR="005A0A8F" w:rsidRPr="008910C6">
        <w:rPr>
          <w:sz w:val="22"/>
          <w:szCs w:val="22"/>
        </w:rPr>
        <w:t xml:space="preserve"> (Foreman), 12) </w:t>
      </w:r>
      <w:proofErr w:type="spellStart"/>
      <w:r w:rsidR="005A0A8F" w:rsidRPr="008910C6">
        <w:rPr>
          <w:i/>
          <w:sz w:val="22"/>
          <w:szCs w:val="22"/>
        </w:rPr>
        <w:t>Cryptamphorella</w:t>
      </w:r>
      <w:proofErr w:type="spellEnd"/>
      <w:r w:rsidR="005A0A8F" w:rsidRPr="008910C6">
        <w:rPr>
          <w:sz w:val="22"/>
          <w:szCs w:val="22"/>
        </w:rPr>
        <w:t xml:space="preserve"> sp., 13) </w:t>
      </w:r>
      <w:proofErr w:type="spellStart"/>
      <w:r w:rsidR="005A0A8F" w:rsidRPr="008910C6">
        <w:rPr>
          <w:i/>
          <w:sz w:val="22"/>
          <w:szCs w:val="22"/>
        </w:rPr>
        <w:t>Thanarla</w:t>
      </w:r>
      <w:proofErr w:type="spellEnd"/>
      <w:r w:rsidR="005A0A8F" w:rsidRPr="008910C6">
        <w:rPr>
          <w:i/>
          <w:sz w:val="22"/>
          <w:szCs w:val="22"/>
        </w:rPr>
        <w:t xml:space="preserve"> </w:t>
      </w:r>
      <w:proofErr w:type="spellStart"/>
      <w:r w:rsidR="005A0A8F" w:rsidRPr="008910C6">
        <w:rPr>
          <w:i/>
          <w:sz w:val="22"/>
          <w:szCs w:val="22"/>
        </w:rPr>
        <w:t>brouweri</w:t>
      </w:r>
      <w:proofErr w:type="spellEnd"/>
      <w:r w:rsidR="005A0A8F" w:rsidRPr="008910C6">
        <w:rPr>
          <w:sz w:val="22"/>
          <w:szCs w:val="22"/>
        </w:rPr>
        <w:t xml:space="preserve"> (Tan), 14) </w:t>
      </w:r>
      <w:proofErr w:type="spellStart"/>
      <w:r w:rsidR="005A0A8F" w:rsidRPr="008910C6">
        <w:rPr>
          <w:i/>
          <w:sz w:val="22"/>
          <w:szCs w:val="22"/>
        </w:rPr>
        <w:t>Svinitzium</w:t>
      </w:r>
      <w:proofErr w:type="spellEnd"/>
      <w:r w:rsidR="005A0A8F" w:rsidRPr="008910C6">
        <w:rPr>
          <w:i/>
          <w:sz w:val="22"/>
          <w:szCs w:val="22"/>
        </w:rPr>
        <w:t xml:space="preserve"> </w:t>
      </w:r>
      <w:proofErr w:type="spellStart"/>
      <w:r w:rsidR="005A0A8F" w:rsidRPr="008910C6">
        <w:rPr>
          <w:i/>
          <w:sz w:val="22"/>
          <w:szCs w:val="22"/>
        </w:rPr>
        <w:t>puga</w:t>
      </w:r>
      <w:proofErr w:type="spellEnd"/>
      <w:r w:rsidR="005A0A8F" w:rsidRPr="008910C6">
        <w:rPr>
          <w:sz w:val="22"/>
          <w:szCs w:val="22"/>
        </w:rPr>
        <w:t xml:space="preserve"> (</w:t>
      </w:r>
      <w:proofErr w:type="spellStart"/>
      <w:r w:rsidR="005A0A8F" w:rsidRPr="008910C6">
        <w:rPr>
          <w:sz w:val="22"/>
          <w:szCs w:val="22"/>
        </w:rPr>
        <w:t>Schaaf</w:t>
      </w:r>
      <w:proofErr w:type="spellEnd"/>
      <w:r w:rsidR="005A0A8F" w:rsidRPr="008910C6">
        <w:rPr>
          <w:sz w:val="22"/>
          <w:szCs w:val="22"/>
        </w:rPr>
        <w:t>), 15)</w:t>
      </w:r>
      <w:r w:rsidR="005A0A8F" w:rsidRPr="008910C6">
        <w:rPr>
          <w:i/>
          <w:sz w:val="22"/>
          <w:szCs w:val="22"/>
        </w:rPr>
        <w:t xml:space="preserve"> </w:t>
      </w:r>
      <w:proofErr w:type="spellStart"/>
      <w:r w:rsidR="005A0A8F" w:rsidRPr="008910C6">
        <w:rPr>
          <w:i/>
          <w:sz w:val="22"/>
          <w:szCs w:val="22"/>
        </w:rPr>
        <w:t>Pseudodictyomitra</w:t>
      </w:r>
      <w:proofErr w:type="spellEnd"/>
      <w:r w:rsidR="005A0A8F" w:rsidRPr="008910C6">
        <w:rPr>
          <w:i/>
          <w:sz w:val="22"/>
          <w:szCs w:val="22"/>
        </w:rPr>
        <w:t xml:space="preserve"> </w:t>
      </w:r>
      <w:proofErr w:type="spellStart"/>
      <w:r w:rsidR="005A0A8F" w:rsidRPr="008910C6">
        <w:rPr>
          <w:i/>
          <w:sz w:val="22"/>
          <w:szCs w:val="22"/>
        </w:rPr>
        <w:t>lilyae</w:t>
      </w:r>
      <w:proofErr w:type="spellEnd"/>
      <w:r w:rsidR="005A0A8F" w:rsidRPr="008910C6">
        <w:rPr>
          <w:sz w:val="22"/>
          <w:szCs w:val="22"/>
        </w:rPr>
        <w:t xml:space="preserve"> (Tan), 16) </w:t>
      </w:r>
      <w:proofErr w:type="spellStart"/>
      <w:r w:rsidR="005A0A8F" w:rsidRPr="008910C6">
        <w:rPr>
          <w:i/>
          <w:sz w:val="22"/>
          <w:szCs w:val="22"/>
        </w:rPr>
        <w:t>Pseudoeucyrtis</w:t>
      </w:r>
      <w:proofErr w:type="spellEnd"/>
      <w:r w:rsidR="005A0A8F" w:rsidRPr="008910C6">
        <w:rPr>
          <w:sz w:val="22"/>
          <w:szCs w:val="22"/>
        </w:rPr>
        <w:t xml:space="preserve"> sp., 17) </w:t>
      </w:r>
      <w:proofErr w:type="spellStart"/>
      <w:r w:rsidR="005A0A8F" w:rsidRPr="008910C6">
        <w:rPr>
          <w:i/>
          <w:sz w:val="22"/>
          <w:szCs w:val="22"/>
        </w:rPr>
        <w:t>Crolanium</w:t>
      </w:r>
      <w:proofErr w:type="spellEnd"/>
      <w:r w:rsidR="005A0A8F" w:rsidRPr="008910C6">
        <w:rPr>
          <w:sz w:val="22"/>
          <w:szCs w:val="22"/>
        </w:rPr>
        <w:t xml:space="preserve"> sp. cf. </w:t>
      </w:r>
      <w:r w:rsidR="005A0A8F" w:rsidRPr="008910C6">
        <w:rPr>
          <w:i/>
          <w:sz w:val="22"/>
          <w:szCs w:val="22"/>
        </w:rPr>
        <w:t xml:space="preserve">C. </w:t>
      </w:r>
      <w:proofErr w:type="spellStart"/>
      <w:r w:rsidR="005A0A8F" w:rsidRPr="008910C6">
        <w:rPr>
          <w:i/>
          <w:sz w:val="22"/>
          <w:szCs w:val="22"/>
        </w:rPr>
        <w:t>cuneatum</w:t>
      </w:r>
      <w:proofErr w:type="spellEnd"/>
      <w:r w:rsidR="005A0A8F" w:rsidRPr="008910C6">
        <w:rPr>
          <w:sz w:val="22"/>
          <w:szCs w:val="22"/>
        </w:rPr>
        <w:t xml:space="preserve"> (</w:t>
      </w:r>
      <w:proofErr w:type="spellStart"/>
      <w:r w:rsidR="005A0A8F" w:rsidRPr="008910C6">
        <w:rPr>
          <w:sz w:val="22"/>
          <w:szCs w:val="22"/>
        </w:rPr>
        <w:t>Smirnova</w:t>
      </w:r>
      <w:proofErr w:type="spellEnd"/>
      <w:r w:rsidR="005A0A8F" w:rsidRPr="008910C6">
        <w:rPr>
          <w:sz w:val="22"/>
          <w:szCs w:val="22"/>
        </w:rPr>
        <w:t xml:space="preserve"> &amp; </w:t>
      </w:r>
      <w:proofErr w:type="spellStart"/>
      <w:r w:rsidR="005A0A8F" w:rsidRPr="008910C6">
        <w:rPr>
          <w:sz w:val="22"/>
          <w:szCs w:val="22"/>
        </w:rPr>
        <w:t>Aliev</w:t>
      </w:r>
      <w:proofErr w:type="spellEnd"/>
      <w:r w:rsidR="005A0A8F" w:rsidRPr="008910C6">
        <w:rPr>
          <w:sz w:val="22"/>
          <w:szCs w:val="22"/>
        </w:rPr>
        <w:t xml:space="preserve">), 18) </w:t>
      </w:r>
      <w:proofErr w:type="spellStart"/>
      <w:r w:rsidR="005A0A8F" w:rsidRPr="008910C6">
        <w:rPr>
          <w:i/>
          <w:sz w:val="22"/>
          <w:szCs w:val="22"/>
        </w:rPr>
        <w:t>Dictyomitra</w:t>
      </w:r>
      <w:proofErr w:type="spellEnd"/>
      <w:r w:rsidR="005A0A8F" w:rsidRPr="008910C6">
        <w:rPr>
          <w:i/>
          <w:sz w:val="22"/>
          <w:szCs w:val="22"/>
        </w:rPr>
        <w:t xml:space="preserve"> </w:t>
      </w:r>
      <w:proofErr w:type="spellStart"/>
      <w:r w:rsidR="005A0A8F" w:rsidRPr="008910C6">
        <w:rPr>
          <w:i/>
          <w:sz w:val="22"/>
          <w:szCs w:val="22"/>
        </w:rPr>
        <w:t>pseudoscalaris</w:t>
      </w:r>
      <w:proofErr w:type="spellEnd"/>
      <w:r w:rsidR="005A0A8F" w:rsidRPr="008910C6">
        <w:rPr>
          <w:sz w:val="22"/>
          <w:szCs w:val="22"/>
        </w:rPr>
        <w:t xml:space="preserve"> (Tan) </w:t>
      </w:r>
      <w:proofErr w:type="spellStart"/>
      <w:r w:rsidR="005A0A8F" w:rsidRPr="008910C6">
        <w:rPr>
          <w:sz w:val="22"/>
          <w:szCs w:val="22"/>
        </w:rPr>
        <w:t>sensu</w:t>
      </w:r>
      <w:proofErr w:type="spellEnd"/>
      <w:r w:rsidR="005A0A8F" w:rsidRPr="008910C6">
        <w:rPr>
          <w:sz w:val="22"/>
          <w:szCs w:val="22"/>
        </w:rPr>
        <w:t xml:space="preserve"> </w:t>
      </w:r>
      <w:proofErr w:type="spellStart"/>
      <w:r w:rsidR="005A0A8F" w:rsidRPr="008910C6">
        <w:rPr>
          <w:sz w:val="22"/>
          <w:szCs w:val="22"/>
        </w:rPr>
        <w:t>Schaaf</w:t>
      </w:r>
      <w:proofErr w:type="spellEnd"/>
      <w:r w:rsidR="005A0A8F" w:rsidRPr="008910C6">
        <w:rPr>
          <w:sz w:val="22"/>
          <w:szCs w:val="22"/>
        </w:rPr>
        <w:t xml:space="preserve">, 19) </w:t>
      </w:r>
      <w:proofErr w:type="spellStart"/>
      <w:r w:rsidR="005A0A8F" w:rsidRPr="008910C6">
        <w:rPr>
          <w:i/>
          <w:sz w:val="22"/>
          <w:szCs w:val="22"/>
        </w:rPr>
        <w:t>Xitus</w:t>
      </w:r>
      <w:proofErr w:type="spellEnd"/>
      <w:r w:rsidR="005A0A8F" w:rsidRPr="008910C6">
        <w:rPr>
          <w:i/>
          <w:sz w:val="22"/>
          <w:szCs w:val="22"/>
        </w:rPr>
        <w:t xml:space="preserve"> </w:t>
      </w:r>
      <w:proofErr w:type="spellStart"/>
      <w:r w:rsidR="005A0A8F" w:rsidRPr="008910C6">
        <w:rPr>
          <w:i/>
          <w:sz w:val="22"/>
          <w:szCs w:val="22"/>
        </w:rPr>
        <w:t>clava</w:t>
      </w:r>
      <w:proofErr w:type="spellEnd"/>
      <w:r w:rsidR="005A0A8F" w:rsidRPr="008910C6">
        <w:rPr>
          <w:sz w:val="22"/>
          <w:szCs w:val="22"/>
        </w:rPr>
        <w:t xml:space="preserve"> (</w:t>
      </w:r>
      <w:proofErr w:type="spellStart"/>
      <w:r w:rsidR="005A0A8F" w:rsidRPr="008910C6">
        <w:rPr>
          <w:sz w:val="22"/>
          <w:szCs w:val="22"/>
        </w:rPr>
        <w:t>Parona</w:t>
      </w:r>
      <w:proofErr w:type="spellEnd"/>
      <w:r w:rsidR="005A0A8F" w:rsidRPr="008910C6">
        <w:rPr>
          <w:sz w:val="22"/>
          <w:szCs w:val="22"/>
        </w:rPr>
        <w:t>), 20)</w:t>
      </w:r>
      <w:r w:rsidR="005A0A8F" w:rsidRPr="008910C6">
        <w:rPr>
          <w:i/>
          <w:sz w:val="22"/>
          <w:szCs w:val="22"/>
        </w:rPr>
        <w:t xml:space="preserve"> </w:t>
      </w:r>
      <w:proofErr w:type="spellStart"/>
      <w:r w:rsidR="00830F86">
        <w:rPr>
          <w:i/>
          <w:sz w:val="22"/>
          <w:szCs w:val="22"/>
        </w:rPr>
        <w:t>Thanarla</w:t>
      </w:r>
      <w:proofErr w:type="spellEnd"/>
      <w:r w:rsidR="005A0A8F" w:rsidRPr="008910C6">
        <w:rPr>
          <w:i/>
          <w:sz w:val="22"/>
          <w:szCs w:val="22"/>
        </w:rPr>
        <w:t xml:space="preserve"> </w:t>
      </w:r>
      <w:proofErr w:type="spellStart"/>
      <w:r w:rsidR="005A0A8F" w:rsidRPr="008910C6">
        <w:rPr>
          <w:i/>
          <w:sz w:val="22"/>
          <w:szCs w:val="22"/>
        </w:rPr>
        <w:t>conica</w:t>
      </w:r>
      <w:proofErr w:type="spellEnd"/>
      <w:r w:rsidR="005A0A8F" w:rsidRPr="008910C6">
        <w:rPr>
          <w:sz w:val="22"/>
          <w:szCs w:val="22"/>
        </w:rPr>
        <w:t xml:space="preserve"> (</w:t>
      </w:r>
      <w:proofErr w:type="spellStart"/>
      <w:r w:rsidR="005A0A8F" w:rsidRPr="008910C6">
        <w:rPr>
          <w:sz w:val="22"/>
          <w:szCs w:val="22"/>
        </w:rPr>
        <w:t>Aliev</w:t>
      </w:r>
      <w:proofErr w:type="spellEnd"/>
      <w:r w:rsidR="005A0A8F" w:rsidRPr="008910C6">
        <w:rPr>
          <w:sz w:val="22"/>
          <w:szCs w:val="22"/>
        </w:rPr>
        <w:t>), 21)</w:t>
      </w:r>
      <w:r w:rsidR="005A0A8F" w:rsidRPr="008910C6">
        <w:rPr>
          <w:i/>
          <w:sz w:val="22"/>
          <w:szCs w:val="22"/>
        </w:rPr>
        <w:t xml:space="preserve"> </w:t>
      </w:r>
      <w:proofErr w:type="spellStart"/>
      <w:r w:rsidR="005A0A8F" w:rsidRPr="008910C6">
        <w:rPr>
          <w:i/>
          <w:sz w:val="22"/>
          <w:szCs w:val="22"/>
        </w:rPr>
        <w:t>Archaeodictyomitra</w:t>
      </w:r>
      <w:proofErr w:type="spellEnd"/>
      <w:r w:rsidR="005A0A8F" w:rsidRPr="008910C6">
        <w:rPr>
          <w:i/>
          <w:sz w:val="22"/>
          <w:szCs w:val="22"/>
        </w:rPr>
        <w:t xml:space="preserve"> </w:t>
      </w:r>
      <w:proofErr w:type="spellStart"/>
      <w:r w:rsidR="005A0A8F" w:rsidRPr="008910C6">
        <w:rPr>
          <w:i/>
          <w:sz w:val="22"/>
          <w:szCs w:val="22"/>
        </w:rPr>
        <w:t>lacrimula</w:t>
      </w:r>
      <w:proofErr w:type="spellEnd"/>
      <w:r w:rsidR="005A0A8F" w:rsidRPr="008910C6">
        <w:rPr>
          <w:sz w:val="22"/>
          <w:szCs w:val="22"/>
        </w:rPr>
        <w:t xml:space="preserve"> (Foreman), 22)</w:t>
      </w:r>
      <w:r w:rsidR="005A0A8F" w:rsidRPr="008910C6">
        <w:rPr>
          <w:i/>
          <w:sz w:val="22"/>
          <w:szCs w:val="22"/>
        </w:rPr>
        <w:t xml:space="preserve"> </w:t>
      </w:r>
      <w:r w:rsidR="00C81D11" w:rsidRPr="008910C6">
        <w:rPr>
          <w:i/>
          <w:sz w:val="22"/>
          <w:szCs w:val="22"/>
        </w:rPr>
        <w:t>A.</w:t>
      </w:r>
      <w:r w:rsidR="005A0A8F" w:rsidRPr="008910C6">
        <w:rPr>
          <w:i/>
          <w:sz w:val="22"/>
          <w:szCs w:val="22"/>
        </w:rPr>
        <w:t xml:space="preserve"> vulgaris</w:t>
      </w:r>
      <w:r w:rsidR="005A0A8F" w:rsidRPr="008910C6">
        <w:rPr>
          <w:sz w:val="22"/>
          <w:szCs w:val="22"/>
        </w:rPr>
        <w:t xml:space="preserve"> (</w:t>
      </w:r>
      <w:proofErr w:type="spellStart"/>
      <w:r w:rsidR="005A0A8F" w:rsidRPr="008910C6">
        <w:rPr>
          <w:sz w:val="22"/>
          <w:szCs w:val="22"/>
        </w:rPr>
        <w:t>Pessagno</w:t>
      </w:r>
      <w:proofErr w:type="spellEnd"/>
      <w:r w:rsidR="005A0A8F" w:rsidRPr="008910C6">
        <w:rPr>
          <w:sz w:val="22"/>
          <w:szCs w:val="22"/>
        </w:rPr>
        <w:t>)</w:t>
      </w:r>
    </w:p>
    <w:p w14:paraId="5431EE6D" w14:textId="04452155" w:rsidR="00D30E19" w:rsidRPr="0080185F" w:rsidRDefault="00D30E19" w:rsidP="00D30E19">
      <w:pPr>
        <w:pStyle w:val="Titredetablederfrences"/>
        <w:spacing w:before="400"/>
        <w:rPr>
          <w:lang w:val="en-GB"/>
        </w:rPr>
      </w:pPr>
      <w:r w:rsidRPr="0080185F">
        <w:rPr>
          <w:lang w:val="en-GB"/>
        </w:rPr>
        <w:t>References</w:t>
      </w:r>
    </w:p>
    <w:p w14:paraId="536299A7" w14:textId="6F4F3BE1" w:rsidR="009F1BF9" w:rsidRPr="000D6BAB" w:rsidRDefault="009F1BF9" w:rsidP="000D6BAB">
      <w:pPr>
        <w:pStyle w:val="Tabledesautorits"/>
        <w:rPr>
          <w:rFonts w:eastAsiaTheme="minorEastAsia"/>
          <w:kern w:val="0"/>
          <w:szCs w:val="23"/>
          <w:lang w:val="en-GB"/>
        </w:rPr>
      </w:pPr>
      <w:r w:rsidRPr="000D6BAB">
        <w:rPr>
          <w:rFonts w:eastAsiaTheme="minorEastAsia"/>
          <w:kern w:val="0"/>
          <w:szCs w:val="23"/>
          <w:lang w:val="en-GB"/>
        </w:rPr>
        <w:t>Bandini, A.N., Baumgartner, P.</w:t>
      </w:r>
      <w:r w:rsidR="00094201" w:rsidRPr="000D6BAB">
        <w:rPr>
          <w:rFonts w:eastAsiaTheme="minorEastAsia"/>
          <w:kern w:val="0"/>
          <w:szCs w:val="23"/>
          <w:lang w:val="en-GB"/>
        </w:rPr>
        <w:t xml:space="preserve"> </w:t>
      </w:r>
      <w:r w:rsidRPr="000D6BAB">
        <w:rPr>
          <w:rFonts w:eastAsiaTheme="minorEastAsia"/>
          <w:kern w:val="0"/>
          <w:szCs w:val="23"/>
          <w:lang w:val="en-GB"/>
        </w:rPr>
        <w:t xml:space="preserve">O., </w:t>
      </w:r>
      <w:r w:rsidR="00855617" w:rsidRPr="000D6BAB">
        <w:rPr>
          <w:rFonts w:eastAsiaTheme="minorEastAsia"/>
          <w:kern w:val="0"/>
          <w:szCs w:val="23"/>
          <w:lang w:val="en-GB"/>
        </w:rPr>
        <w:t xml:space="preserve">Flores, K. </w:t>
      </w:r>
      <w:r w:rsidR="00855617" w:rsidRPr="000D6BAB">
        <w:rPr>
          <w:rFonts w:eastAsiaTheme="minorEastAsia"/>
          <w:szCs w:val="23"/>
          <w:lang w:val="en-GB"/>
        </w:rPr>
        <w:t>&amp;</w:t>
      </w:r>
      <w:r w:rsidRPr="000D6BAB">
        <w:rPr>
          <w:rFonts w:eastAsiaTheme="minorEastAsia"/>
          <w:kern w:val="0"/>
          <w:szCs w:val="23"/>
          <w:lang w:val="en-GB"/>
        </w:rPr>
        <w:t xml:space="preserve"> </w:t>
      </w:r>
      <w:proofErr w:type="spellStart"/>
      <w:r w:rsidRPr="000D6BAB">
        <w:rPr>
          <w:rFonts w:eastAsiaTheme="minorEastAsia"/>
          <w:kern w:val="0"/>
          <w:szCs w:val="23"/>
          <w:lang w:val="en-GB"/>
        </w:rPr>
        <w:t>Dumitrica</w:t>
      </w:r>
      <w:proofErr w:type="spellEnd"/>
      <w:r w:rsidRPr="000D6BAB">
        <w:rPr>
          <w:rFonts w:eastAsiaTheme="minorEastAsia"/>
          <w:kern w:val="0"/>
          <w:szCs w:val="23"/>
          <w:lang w:val="en-GB"/>
        </w:rPr>
        <w:t xml:space="preserve">, P. 2011. </w:t>
      </w:r>
      <w:proofErr w:type="gramStart"/>
      <w:r w:rsidRPr="000D6BAB">
        <w:rPr>
          <w:rFonts w:eastAsiaTheme="minorEastAsia"/>
          <w:kern w:val="0"/>
          <w:szCs w:val="23"/>
          <w:lang w:val="en-GB"/>
        </w:rPr>
        <w:t>Early Jurassic to Early Late Cretaceous radiolarians from the Santa Rosa accretionary complex (</w:t>
      </w:r>
      <w:proofErr w:type="spellStart"/>
      <w:r w:rsidRPr="000D6BAB">
        <w:rPr>
          <w:rFonts w:eastAsiaTheme="minorEastAsia"/>
          <w:kern w:val="0"/>
          <w:szCs w:val="23"/>
          <w:lang w:val="en-GB"/>
        </w:rPr>
        <w:t>northwestern</w:t>
      </w:r>
      <w:proofErr w:type="spellEnd"/>
      <w:r w:rsidRPr="000D6BAB">
        <w:rPr>
          <w:rFonts w:eastAsiaTheme="minorEastAsia"/>
          <w:kern w:val="0"/>
          <w:szCs w:val="23"/>
          <w:lang w:val="en-GB"/>
        </w:rPr>
        <w:t xml:space="preserve"> Costa Rica).</w:t>
      </w:r>
      <w:proofErr w:type="gramEnd"/>
      <w:r w:rsidRPr="000D6BAB">
        <w:rPr>
          <w:rFonts w:eastAsiaTheme="minorEastAsia"/>
          <w:kern w:val="0"/>
          <w:szCs w:val="23"/>
          <w:lang w:val="en-GB"/>
        </w:rPr>
        <w:t xml:space="preserve"> </w:t>
      </w:r>
      <w:proofErr w:type="spellStart"/>
      <w:r w:rsidRPr="000D6BAB">
        <w:rPr>
          <w:rFonts w:eastAsiaTheme="minorEastAsia"/>
          <w:kern w:val="0"/>
          <w:szCs w:val="23"/>
          <w:lang w:val="en-GB"/>
        </w:rPr>
        <w:t>Ofioliti</w:t>
      </w:r>
      <w:proofErr w:type="spellEnd"/>
      <w:r w:rsidRPr="000D6BAB">
        <w:rPr>
          <w:rFonts w:eastAsiaTheme="minorEastAsia"/>
          <w:kern w:val="0"/>
          <w:szCs w:val="23"/>
          <w:lang w:val="en-GB"/>
        </w:rPr>
        <w:t xml:space="preserve"> 36, 1-35. </w:t>
      </w:r>
    </w:p>
    <w:p w14:paraId="2C1AA628" w14:textId="4DB929A3" w:rsidR="0078213C" w:rsidRPr="000D6BAB" w:rsidRDefault="0078213C" w:rsidP="000D6BAB">
      <w:pPr>
        <w:pStyle w:val="Tabledesautorits"/>
        <w:rPr>
          <w:rFonts w:eastAsiaTheme="minorEastAsia"/>
          <w:kern w:val="0"/>
          <w:szCs w:val="23"/>
          <w:lang w:val="en-GB"/>
        </w:rPr>
      </w:pPr>
      <w:r w:rsidRPr="000D6BAB">
        <w:rPr>
          <w:rFonts w:eastAsiaTheme="minorEastAsia"/>
          <w:kern w:val="0"/>
          <w:szCs w:val="23"/>
          <w:lang w:val="en-GB"/>
        </w:rPr>
        <w:t>Bandini, A.</w:t>
      </w:r>
      <w:r w:rsidR="00094201" w:rsidRPr="000D6BAB">
        <w:rPr>
          <w:rFonts w:eastAsiaTheme="minorEastAsia"/>
          <w:kern w:val="0"/>
          <w:szCs w:val="23"/>
          <w:lang w:val="en-GB"/>
        </w:rPr>
        <w:t xml:space="preserve"> </w:t>
      </w:r>
      <w:r w:rsidRPr="000D6BAB">
        <w:rPr>
          <w:rFonts w:eastAsiaTheme="minorEastAsia"/>
          <w:kern w:val="0"/>
          <w:szCs w:val="23"/>
          <w:lang w:val="en-GB"/>
        </w:rPr>
        <w:t>N., Flores, K., Ba</w:t>
      </w:r>
      <w:r w:rsidR="00855617" w:rsidRPr="000D6BAB">
        <w:rPr>
          <w:rFonts w:eastAsiaTheme="minorEastAsia"/>
          <w:kern w:val="0"/>
          <w:szCs w:val="23"/>
          <w:lang w:val="en-GB"/>
        </w:rPr>
        <w:t>umgartner, P.</w:t>
      </w:r>
      <w:r w:rsidR="00094201" w:rsidRPr="000D6BAB">
        <w:rPr>
          <w:rFonts w:eastAsiaTheme="minorEastAsia"/>
          <w:kern w:val="0"/>
          <w:szCs w:val="23"/>
          <w:lang w:val="en-GB"/>
        </w:rPr>
        <w:t xml:space="preserve"> </w:t>
      </w:r>
      <w:r w:rsidR="00855617" w:rsidRPr="000D6BAB">
        <w:rPr>
          <w:rFonts w:eastAsiaTheme="minorEastAsia"/>
          <w:kern w:val="0"/>
          <w:szCs w:val="23"/>
          <w:lang w:val="en-GB"/>
        </w:rPr>
        <w:t>O., Jackett, S</w:t>
      </w:r>
      <w:proofErr w:type="gramStart"/>
      <w:r w:rsidR="00855617" w:rsidRPr="000D6BAB">
        <w:rPr>
          <w:rFonts w:eastAsiaTheme="minorEastAsia"/>
          <w:kern w:val="0"/>
          <w:szCs w:val="23"/>
          <w:lang w:val="en-GB"/>
        </w:rPr>
        <w:t>.-</w:t>
      </w:r>
      <w:proofErr w:type="gramEnd"/>
      <w:r w:rsidR="00855617" w:rsidRPr="000D6BAB">
        <w:rPr>
          <w:rFonts w:eastAsiaTheme="minorEastAsia"/>
          <w:kern w:val="0"/>
          <w:szCs w:val="23"/>
          <w:lang w:val="en-GB"/>
        </w:rPr>
        <w:t xml:space="preserve">J. </w:t>
      </w:r>
      <w:r w:rsidR="00855617" w:rsidRPr="000D6BAB">
        <w:rPr>
          <w:rFonts w:eastAsiaTheme="minorEastAsia"/>
          <w:szCs w:val="23"/>
        </w:rPr>
        <w:t>&amp;</w:t>
      </w:r>
      <w:r w:rsidRPr="000D6BAB">
        <w:rPr>
          <w:rFonts w:eastAsiaTheme="minorEastAsia"/>
          <w:kern w:val="0"/>
          <w:szCs w:val="23"/>
          <w:lang w:val="en-GB"/>
        </w:rPr>
        <w:t xml:space="preserve"> </w:t>
      </w:r>
      <w:proofErr w:type="spellStart"/>
      <w:r w:rsidRPr="000D6BAB">
        <w:rPr>
          <w:rFonts w:eastAsiaTheme="minorEastAsia"/>
          <w:kern w:val="0"/>
          <w:szCs w:val="23"/>
          <w:lang w:val="en-GB"/>
        </w:rPr>
        <w:t>Denyer</w:t>
      </w:r>
      <w:proofErr w:type="spellEnd"/>
      <w:r w:rsidRPr="000D6BAB">
        <w:rPr>
          <w:rFonts w:eastAsiaTheme="minorEastAsia"/>
          <w:kern w:val="0"/>
          <w:szCs w:val="23"/>
          <w:lang w:val="en-GB"/>
        </w:rPr>
        <w:t xml:space="preserve">, P. 2008. Late Cretaceous and Paleogene </w:t>
      </w:r>
      <w:proofErr w:type="spellStart"/>
      <w:r w:rsidRPr="000D6BAB">
        <w:rPr>
          <w:rFonts w:eastAsiaTheme="minorEastAsia"/>
          <w:kern w:val="0"/>
          <w:szCs w:val="23"/>
          <w:lang w:val="en-GB"/>
        </w:rPr>
        <w:t>Radiolaria</w:t>
      </w:r>
      <w:proofErr w:type="spellEnd"/>
      <w:r w:rsidRPr="000D6BAB">
        <w:rPr>
          <w:rFonts w:eastAsiaTheme="minorEastAsia"/>
          <w:kern w:val="0"/>
          <w:szCs w:val="23"/>
          <w:lang w:val="en-GB"/>
        </w:rPr>
        <w:t xml:space="preserve"> from the Nicoya Peninsula, Costa Rica: a tectonostratigraphic application. Stratigraphy 5, 3-21.</w:t>
      </w:r>
    </w:p>
    <w:p w14:paraId="26267AF8" w14:textId="290CB127" w:rsidR="00D30E19" w:rsidRPr="000D6BAB" w:rsidRDefault="00D30E19" w:rsidP="00D30E19">
      <w:pPr>
        <w:ind w:left="284" w:hanging="284"/>
        <w:rPr>
          <w:rFonts w:eastAsiaTheme="minorEastAsia"/>
          <w:szCs w:val="23"/>
          <w:lang w:val="en-GB"/>
        </w:rPr>
      </w:pPr>
      <w:r w:rsidRPr="000D6BAB">
        <w:rPr>
          <w:rFonts w:eastAsiaTheme="minorEastAsia"/>
          <w:szCs w:val="23"/>
          <w:lang w:val="en-GB"/>
        </w:rPr>
        <w:t>Bandy, O.L.</w:t>
      </w:r>
      <w:r w:rsidR="0080185F">
        <w:rPr>
          <w:rFonts w:eastAsiaTheme="minorEastAsia"/>
          <w:szCs w:val="23"/>
          <w:lang w:val="en-GB"/>
        </w:rPr>
        <w:t xml:space="preserve"> &amp;</w:t>
      </w:r>
      <w:r w:rsidR="001B5F4C">
        <w:rPr>
          <w:rFonts w:eastAsiaTheme="minorEastAsia"/>
          <w:szCs w:val="23"/>
          <w:lang w:val="en-GB"/>
        </w:rPr>
        <w:t xml:space="preserve"> Casey, R.E.</w:t>
      </w:r>
      <w:r w:rsidRPr="000D6BAB">
        <w:rPr>
          <w:rFonts w:eastAsiaTheme="minorEastAsia"/>
          <w:szCs w:val="23"/>
          <w:lang w:val="en-GB"/>
        </w:rPr>
        <w:t xml:space="preserve"> 1973. </w:t>
      </w:r>
      <w:proofErr w:type="gramStart"/>
      <w:r w:rsidRPr="000D6BAB">
        <w:rPr>
          <w:rFonts w:eastAsiaTheme="minorEastAsia"/>
          <w:szCs w:val="23"/>
          <w:lang w:val="en-GB"/>
        </w:rPr>
        <w:t xml:space="preserve">Reflector Horizons and </w:t>
      </w:r>
      <w:proofErr w:type="spellStart"/>
      <w:r w:rsidRPr="000D6BAB">
        <w:rPr>
          <w:rFonts w:eastAsiaTheme="minorEastAsia"/>
          <w:szCs w:val="23"/>
          <w:lang w:val="en-GB"/>
        </w:rPr>
        <w:t>Paleobathymetric</w:t>
      </w:r>
      <w:proofErr w:type="spellEnd"/>
      <w:r w:rsidRPr="000D6BAB">
        <w:rPr>
          <w:rFonts w:eastAsiaTheme="minorEastAsia"/>
          <w:szCs w:val="23"/>
          <w:lang w:val="en-GB"/>
        </w:rPr>
        <w:t xml:space="preserve"> History, Eastern Panama.</w:t>
      </w:r>
      <w:proofErr w:type="gramEnd"/>
      <w:r w:rsidRPr="000D6BAB">
        <w:rPr>
          <w:rFonts w:eastAsiaTheme="minorEastAsia"/>
          <w:szCs w:val="23"/>
          <w:lang w:val="en-GB"/>
        </w:rPr>
        <w:t xml:space="preserve"> </w:t>
      </w:r>
      <w:proofErr w:type="gramStart"/>
      <w:r w:rsidRPr="000D6BAB">
        <w:rPr>
          <w:rFonts w:eastAsiaTheme="minorEastAsia"/>
          <w:szCs w:val="23"/>
          <w:lang w:val="en-GB"/>
        </w:rPr>
        <w:t>Geological Society of America Bulletin 84, 3081-3086.</w:t>
      </w:r>
      <w:proofErr w:type="gramEnd"/>
    </w:p>
    <w:p w14:paraId="2A523F1A" w14:textId="4246BF3F" w:rsidR="00F07184" w:rsidRPr="000D6BAB" w:rsidRDefault="00F07184" w:rsidP="00C825F1">
      <w:pPr>
        <w:ind w:left="284" w:hanging="284"/>
        <w:rPr>
          <w:rFonts w:eastAsiaTheme="minorEastAsia"/>
          <w:szCs w:val="23"/>
        </w:rPr>
      </w:pPr>
      <w:proofErr w:type="gramStart"/>
      <w:r w:rsidRPr="00150BB8">
        <w:rPr>
          <w:rFonts w:eastAsiaTheme="minorEastAsia"/>
          <w:szCs w:val="23"/>
          <w:lang w:val="en-GB"/>
        </w:rPr>
        <w:t xml:space="preserve">Barat, F., Mercier de </w:t>
      </w:r>
      <w:proofErr w:type="spellStart"/>
      <w:r w:rsidRPr="00150BB8">
        <w:rPr>
          <w:rFonts w:eastAsiaTheme="minorEastAsia"/>
          <w:szCs w:val="23"/>
          <w:lang w:val="en-GB"/>
        </w:rPr>
        <w:t>Lépinay</w:t>
      </w:r>
      <w:proofErr w:type="spellEnd"/>
      <w:r w:rsidRPr="00150BB8">
        <w:rPr>
          <w:rFonts w:eastAsiaTheme="minorEastAsia"/>
          <w:szCs w:val="23"/>
          <w:lang w:val="en-GB"/>
        </w:rPr>
        <w:t xml:space="preserve">, B., </w:t>
      </w:r>
      <w:proofErr w:type="spellStart"/>
      <w:r w:rsidRPr="00150BB8">
        <w:rPr>
          <w:rFonts w:eastAsiaTheme="minorEastAsia"/>
          <w:szCs w:val="23"/>
          <w:lang w:val="en-GB"/>
        </w:rPr>
        <w:t>Sosson</w:t>
      </w:r>
      <w:proofErr w:type="spellEnd"/>
      <w:r w:rsidRPr="00150BB8">
        <w:rPr>
          <w:rFonts w:eastAsiaTheme="minorEastAsia"/>
          <w:szCs w:val="23"/>
          <w:lang w:val="en-GB"/>
        </w:rPr>
        <w:t>, M., Müll</w:t>
      </w:r>
      <w:r w:rsidR="00855617" w:rsidRPr="00150BB8">
        <w:rPr>
          <w:rFonts w:eastAsiaTheme="minorEastAsia"/>
          <w:szCs w:val="23"/>
          <w:lang w:val="en-GB"/>
        </w:rPr>
        <w:t>er C., Baumgartner, P.</w:t>
      </w:r>
      <w:r w:rsidR="00094201" w:rsidRPr="00150BB8">
        <w:rPr>
          <w:rFonts w:eastAsiaTheme="minorEastAsia"/>
          <w:szCs w:val="23"/>
          <w:lang w:val="en-GB"/>
        </w:rPr>
        <w:t xml:space="preserve"> </w:t>
      </w:r>
      <w:r w:rsidR="00855617" w:rsidRPr="00150BB8">
        <w:rPr>
          <w:rFonts w:eastAsiaTheme="minorEastAsia"/>
          <w:szCs w:val="23"/>
          <w:lang w:val="en-GB"/>
        </w:rPr>
        <w:t>O. &amp;</w:t>
      </w:r>
      <w:r w:rsidR="005A0A8F" w:rsidRPr="00150BB8">
        <w:rPr>
          <w:rFonts w:eastAsiaTheme="minorEastAsia"/>
          <w:szCs w:val="23"/>
          <w:lang w:val="en-GB"/>
        </w:rPr>
        <w:t xml:space="preserve"> Baumgartner-Mora, C.</w:t>
      </w:r>
      <w:r w:rsidRPr="00150BB8">
        <w:rPr>
          <w:rFonts w:eastAsiaTheme="minorEastAsia"/>
          <w:szCs w:val="23"/>
          <w:lang w:val="en-GB"/>
        </w:rPr>
        <w:t xml:space="preserve"> 2014.</w:t>
      </w:r>
      <w:proofErr w:type="gramEnd"/>
      <w:r w:rsidRPr="00150BB8">
        <w:rPr>
          <w:rFonts w:eastAsiaTheme="minorEastAsia"/>
          <w:szCs w:val="23"/>
          <w:lang w:val="en-GB"/>
        </w:rPr>
        <w:t xml:space="preserve"> </w:t>
      </w:r>
      <w:r w:rsidRPr="000D6BAB">
        <w:rPr>
          <w:rFonts w:eastAsiaTheme="minorEastAsia"/>
          <w:szCs w:val="23"/>
        </w:rPr>
        <w:t xml:space="preserve">Transition from the </w:t>
      </w:r>
      <w:proofErr w:type="spellStart"/>
      <w:r w:rsidRPr="000D6BAB">
        <w:rPr>
          <w:rFonts w:eastAsiaTheme="minorEastAsia"/>
          <w:szCs w:val="23"/>
        </w:rPr>
        <w:t>Farallon</w:t>
      </w:r>
      <w:proofErr w:type="spellEnd"/>
      <w:r w:rsidRPr="000D6BAB">
        <w:rPr>
          <w:rFonts w:eastAsiaTheme="minorEastAsia"/>
          <w:szCs w:val="23"/>
        </w:rPr>
        <w:t xml:space="preserve"> Plate subduction to the collision between South and Central America: Geological evolution of the Panama Isthmus. Tectonophysics 622: 145-167.</w:t>
      </w:r>
    </w:p>
    <w:p w14:paraId="7907AE03" w14:textId="77777777" w:rsidR="005A0A8F" w:rsidRPr="000D6BAB" w:rsidRDefault="00612E0B" w:rsidP="005A0A8F">
      <w:pPr>
        <w:ind w:left="284" w:hanging="284"/>
        <w:rPr>
          <w:rFonts w:eastAsiaTheme="minorEastAsia"/>
          <w:szCs w:val="23"/>
        </w:rPr>
      </w:pPr>
      <w:r w:rsidRPr="000D6BAB">
        <w:rPr>
          <w:rFonts w:eastAsiaTheme="minorEastAsia"/>
          <w:szCs w:val="23"/>
        </w:rPr>
        <w:t>Baumgartner, P.</w:t>
      </w:r>
      <w:r w:rsidR="00094201" w:rsidRPr="000D6BAB">
        <w:rPr>
          <w:rFonts w:eastAsiaTheme="minorEastAsia"/>
          <w:szCs w:val="23"/>
        </w:rPr>
        <w:t xml:space="preserve"> </w:t>
      </w:r>
      <w:r w:rsidRPr="000D6BAB">
        <w:rPr>
          <w:rFonts w:eastAsiaTheme="minorEastAsia"/>
          <w:szCs w:val="23"/>
        </w:rPr>
        <w:t>O.</w:t>
      </w:r>
      <w:r w:rsidR="00094201" w:rsidRPr="000D6BAB">
        <w:rPr>
          <w:rFonts w:eastAsiaTheme="minorEastAsia"/>
          <w:szCs w:val="23"/>
        </w:rPr>
        <w:t>,</w:t>
      </w:r>
      <w:r w:rsidRPr="000D6BAB">
        <w:rPr>
          <w:rFonts w:eastAsiaTheme="minorEastAsia"/>
          <w:szCs w:val="23"/>
        </w:rPr>
        <w:t xml:space="preserve"> Flores</w:t>
      </w:r>
      <w:r w:rsidR="00855617" w:rsidRPr="000D6BAB">
        <w:rPr>
          <w:rFonts w:eastAsiaTheme="minorEastAsia"/>
          <w:szCs w:val="23"/>
        </w:rPr>
        <w:t>, K., Bandini A.</w:t>
      </w:r>
      <w:r w:rsidR="00094201" w:rsidRPr="000D6BAB">
        <w:rPr>
          <w:rFonts w:eastAsiaTheme="minorEastAsia"/>
          <w:szCs w:val="23"/>
        </w:rPr>
        <w:t xml:space="preserve"> </w:t>
      </w:r>
      <w:r w:rsidR="00855617" w:rsidRPr="000D6BAB">
        <w:rPr>
          <w:rFonts w:eastAsiaTheme="minorEastAsia"/>
          <w:szCs w:val="23"/>
        </w:rPr>
        <w:t xml:space="preserve">N., </w:t>
      </w:r>
      <w:proofErr w:type="spellStart"/>
      <w:r w:rsidR="00855617" w:rsidRPr="000D6BAB">
        <w:rPr>
          <w:rFonts w:eastAsiaTheme="minorEastAsia"/>
          <w:szCs w:val="23"/>
        </w:rPr>
        <w:t>Girault</w:t>
      </w:r>
      <w:proofErr w:type="spellEnd"/>
      <w:r w:rsidR="00855617" w:rsidRPr="000D6BAB">
        <w:rPr>
          <w:rFonts w:eastAsiaTheme="minorEastAsia"/>
          <w:szCs w:val="23"/>
        </w:rPr>
        <w:t>, F. &amp;</w:t>
      </w:r>
      <w:r w:rsidRPr="000D6BAB">
        <w:rPr>
          <w:rFonts w:eastAsiaTheme="minorEastAsia"/>
          <w:szCs w:val="23"/>
        </w:rPr>
        <w:t xml:space="preserve"> Cruz, D. 2008. </w:t>
      </w:r>
      <w:proofErr w:type="gramStart"/>
      <w:r w:rsidRPr="000D6BAB">
        <w:rPr>
          <w:rFonts w:eastAsiaTheme="minorEastAsia"/>
          <w:szCs w:val="23"/>
        </w:rPr>
        <w:t xml:space="preserve">Upper Triassic to Cretaceous </w:t>
      </w:r>
      <w:proofErr w:type="spellStart"/>
      <w:r w:rsidRPr="000D6BAB">
        <w:rPr>
          <w:rFonts w:eastAsiaTheme="minorEastAsia"/>
          <w:szCs w:val="23"/>
        </w:rPr>
        <w:t>radiolaria</w:t>
      </w:r>
      <w:proofErr w:type="spellEnd"/>
      <w:r w:rsidRPr="000D6BAB">
        <w:rPr>
          <w:rFonts w:eastAsiaTheme="minorEastAsia"/>
          <w:szCs w:val="23"/>
        </w:rPr>
        <w:t xml:space="preserve"> from Nicaragua and northern Costa Rica – The </w:t>
      </w:r>
      <w:proofErr w:type="spellStart"/>
      <w:r w:rsidRPr="000D6BAB">
        <w:rPr>
          <w:rFonts w:eastAsiaTheme="minorEastAsia"/>
          <w:szCs w:val="23"/>
        </w:rPr>
        <w:t>Mesquito</w:t>
      </w:r>
      <w:proofErr w:type="spellEnd"/>
      <w:r w:rsidRPr="000D6BAB">
        <w:rPr>
          <w:rFonts w:eastAsiaTheme="minorEastAsia"/>
          <w:szCs w:val="23"/>
        </w:rPr>
        <w:t xml:space="preserve"> composite oceanic terrane.</w:t>
      </w:r>
      <w:proofErr w:type="gramEnd"/>
      <w:r w:rsidRPr="000D6BAB">
        <w:rPr>
          <w:rFonts w:eastAsiaTheme="minorEastAsia"/>
          <w:szCs w:val="23"/>
        </w:rPr>
        <w:t xml:space="preserve"> </w:t>
      </w:r>
      <w:proofErr w:type="spellStart"/>
      <w:r w:rsidRPr="000D6BAB">
        <w:rPr>
          <w:rFonts w:eastAsiaTheme="minorEastAsia"/>
          <w:szCs w:val="23"/>
        </w:rPr>
        <w:t>Ofioliti</w:t>
      </w:r>
      <w:proofErr w:type="spellEnd"/>
      <w:r w:rsidRPr="000D6BAB">
        <w:rPr>
          <w:rFonts w:eastAsiaTheme="minorEastAsia"/>
          <w:szCs w:val="23"/>
        </w:rPr>
        <w:t xml:space="preserve"> 33, 1-19.</w:t>
      </w:r>
    </w:p>
    <w:p w14:paraId="527EF829" w14:textId="1BA8B57D" w:rsidR="00D30E19" w:rsidRPr="000D6BAB" w:rsidRDefault="00D30E19" w:rsidP="00C825F1">
      <w:pPr>
        <w:ind w:left="284" w:hanging="284"/>
        <w:rPr>
          <w:rFonts w:eastAsiaTheme="minorEastAsia"/>
          <w:szCs w:val="23"/>
        </w:rPr>
      </w:pPr>
      <w:proofErr w:type="gramStart"/>
      <w:r w:rsidRPr="000D6BAB">
        <w:rPr>
          <w:rFonts w:eastAsiaTheme="minorEastAsia"/>
          <w:szCs w:val="23"/>
        </w:rPr>
        <w:t xml:space="preserve">Buchs, D.M., </w:t>
      </w:r>
      <w:proofErr w:type="spellStart"/>
      <w:r w:rsidRPr="000D6BAB">
        <w:rPr>
          <w:rFonts w:eastAsiaTheme="minorEastAsia"/>
          <w:szCs w:val="23"/>
        </w:rPr>
        <w:t>Arculus</w:t>
      </w:r>
      <w:proofErr w:type="spellEnd"/>
      <w:r w:rsidRPr="000D6BAB">
        <w:rPr>
          <w:rFonts w:eastAsiaTheme="minorEastAsia"/>
          <w:szCs w:val="23"/>
        </w:rPr>
        <w:t>, R.J., Baumgartner, P.O., Baumgartner-Mora, C.</w:t>
      </w:r>
      <w:r w:rsidR="0080185F">
        <w:rPr>
          <w:rFonts w:eastAsiaTheme="minorEastAsia"/>
          <w:szCs w:val="23"/>
        </w:rPr>
        <w:t xml:space="preserve"> &amp;</w:t>
      </w:r>
      <w:r w:rsidRPr="000D6BAB">
        <w:rPr>
          <w:rFonts w:eastAsiaTheme="minorEastAsia"/>
          <w:szCs w:val="23"/>
        </w:rPr>
        <w:t xml:space="preserve"> </w:t>
      </w:r>
      <w:proofErr w:type="spellStart"/>
      <w:r w:rsidRPr="000D6BAB">
        <w:rPr>
          <w:rFonts w:eastAsiaTheme="minorEastAsia"/>
          <w:szCs w:val="23"/>
        </w:rPr>
        <w:t>Ulianov</w:t>
      </w:r>
      <w:proofErr w:type="spellEnd"/>
      <w:r w:rsidRPr="000D6BAB">
        <w:rPr>
          <w:rFonts w:eastAsiaTheme="minorEastAsia"/>
          <w:szCs w:val="23"/>
        </w:rPr>
        <w:t>, A., 2010.</w:t>
      </w:r>
      <w:proofErr w:type="gramEnd"/>
      <w:r w:rsidRPr="000D6BAB">
        <w:rPr>
          <w:rFonts w:eastAsiaTheme="minorEastAsia"/>
          <w:szCs w:val="23"/>
        </w:rPr>
        <w:t xml:space="preserve"> Late Cretaceous arc development on the SW margin of the Caribbean Plate: Insights from the </w:t>
      </w:r>
      <w:proofErr w:type="spellStart"/>
      <w:r w:rsidRPr="000D6BAB">
        <w:rPr>
          <w:rFonts w:eastAsiaTheme="minorEastAsia"/>
          <w:szCs w:val="23"/>
        </w:rPr>
        <w:t>Golfito</w:t>
      </w:r>
      <w:proofErr w:type="spellEnd"/>
      <w:r w:rsidRPr="000D6BAB">
        <w:rPr>
          <w:rFonts w:eastAsiaTheme="minorEastAsia"/>
          <w:szCs w:val="23"/>
        </w:rPr>
        <w:t xml:space="preserve">, Costa Rica, and </w:t>
      </w:r>
      <w:proofErr w:type="spellStart"/>
      <w:r w:rsidRPr="000D6BAB">
        <w:rPr>
          <w:rFonts w:eastAsiaTheme="minorEastAsia"/>
          <w:szCs w:val="23"/>
        </w:rPr>
        <w:t>Azuero</w:t>
      </w:r>
      <w:proofErr w:type="spellEnd"/>
      <w:r w:rsidRPr="000D6BAB">
        <w:rPr>
          <w:rFonts w:eastAsiaTheme="minorEastAsia"/>
          <w:szCs w:val="23"/>
        </w:rPr>
        <w:t>, Panama, complexes. Geochemistry Geophysics Geosystems 11, Q07S24.</w:t>
      </w:r>
    </w:p>
    <w:p w14:paraId="4139E75D" w14:textId="4D27FEDF" w:rsidR="00167046" w:rsidRPr="000D6BAB" w:rsidRDefault="00167046" w:rsidP="000D6BAB">
      <w:pPr>
        <w:pStyle w:val="Tabledesautorits"/>
        <w:rPr>
          <w:rFonts w:eastAsiaTheme="minorEastAsia"/>
          <w:szCs w:val="23"/>
          <w:lang w:val="en-GB"/>
        </w:rPr>
      </w:pPr>
      <w:proofErr w:type="spellStart"/>
      <w:proofErr w:type="gramStart"/>
      <w:r w:rsidRPr="000D6BAB">
        <w:rPr>
          <w:rFonts w:eastAsiaTheme="minorEastAsia"/>
          <w:szCs w:val="23"/>
        </w:rPr>
        <w:t>Denyer</w:t>
      </w:r>
      <w:proofErr w:type="spellEnd"/>
      <w:r w:rsidR="00C825F1" w:rsidRPr="000D6BAB">
        <w:rPr>
          <w:rFonts w:eastAsiaTheme="minorEastAsia"/>
          <w:szCs w:val="23"/>
        </w:rPr>
        <w:t>, P.</w:t>
      </w:r>
      <w:r w:rsidRPr="000D6BAB">
        <w:rPr>
          <w:rFonts w:eastAsiaTheme="minorEastAsia"/>
          <w:szCs w:val="23"/>
        </w:rPr>
        <w:t xml:space="preserve"> &amp; Baumgartner</w:t>
      </w:r>
      <w:r w:rsidR="00C825F1" w:rsidRPr="000D6BAB">
        <w:rPr>
          <w:rFonts w:eastAsiaTheme="minorEastAsia"/>
          <w:szCs w:val="23"/>
        </w:rPr>
        <w:t>, P.</w:t>
      </w:r>
      <w:r w:rsidR="00094201" w:rsidRPr="000D6BAB">
        <w:rPr>
          <w:rFonts w:eastAsiaTheme="minorEastAsia"/>
          <w:szCs w:val="23"/>
        </w:rPr>
        <w:t xml:space="preserve"> </w:t>
      </w:r>
      <w:r w:rsidR="00C825F1" w:rsidRPr="000D6BAB">
        <w:rPr>
          <w:rFonts w:eastAsiaTheme="minorEastAsia"/>
          <w:szCs w:val="23"/>
        </w:rPr>
        <w:t>O.</w:t>
      </w:r>
      <w:r w:rsidRPr="000D6BAB">
        <w:rPr>
          <w:rFonts w:eastAsiaTheme="minorEastAsia"/>
          <w:szCs w:val="23"/>
        </w:rPr>
        <w:t xml:space="preserve"> 2006</w:t>
      </w:r>
      <w:r w:rsidR="00C825F1" w:rsidRPr="000D6BAB">
        <w:rPr>
          <w:rFonts w:eastAsiaTheme="minorEastAsia"/>
          <w:szCs w:val="23"/>
        </w:rPr>
        <w:t>.</w:t>
      </w:r>
      <w:proofErr w:type="gramEnd"/>
      <w:r w:rsidR="00C825F1" w:rsidRPr="000D6BAB">
        <w:rPr>
          <w:rFonts w:eastAsiaTheme="minorEastAsia"/>
          <w:szCs w:val="23"/>
        </w:rPr>
        <w:t xml:space="preserve"> </w:t>
      </w:r>
      <w:proofErr w:type="gramStart"/>
      <w:r w:rsidR="00C825F1" w:rsidRPr="000D6BAB">
        <w:rPr>
          <w:rFonts w:eastAsiaTheme="minorEastAsia"/>
          <w:szCs w:val="23"/>
        </w:rPr>
        <w:t xml:space="preserve">Emplacement of Jurassic-Lower Cretaceous </w:t>
      </w:r>
      <w:proofErr w:type="spellStart"/>
      <w:r w:rsidR="00C825F1" w:rsidRPr="000D6BAB">
        <w:rPr>
          <w:rFonts w:eastAsiaTheme="minorEastAsia"/>
          <w:szCs w:val="23"/>
        </w:rPr>
        <w:t>radiolarites</w:t>
      </w:r>
      <w:proofErr w:type="spellEnd"/>
      <w:r w:rsidR="00C825F1" w:rsidRPr="000D6BAB">
        <w:rPr>
          <w:rFonts w:eastAsiaTheme="minorEastAsia"/>
          <w:szCs w:val="23"/>
        </w:rPr>
        <w:t xml:space="preserve"> of the Nicoya Complex (Costa Rica).</w:t>
      </w:r>
      <w:proofErr w:type="gramEnd"/>
      <w:r w:rsidR="00C825F1" w:rsidRPr="000D6BAB">
        <w:rPr>
          <w:rFonts w:eastAsiaTheme="minorEastAsia"/>
          <w:szCs w:val="23"/>
        </w:rPr>
        <w:t xml:space="preserve"> </w:t>
      </w:r>
      <w:proofErr w:type="spellStart"/>
      <w:r w:rsidR="00C825F1" w:rsidRPr="000D6BAB">
        <w:rPr>
          <w:rFonts w:eastAsiaTheme="minorEastAsia"/>
          <w:szCs w:val="23"/>
        </w:rPr>
        <w:t>Geologica</w:t>
      </w:r>
      <w:proofErr w:type="spellEnd"/>
      <w:r w:rsidR="00C825F1" w:rsidRPr="000D6BAB">
        <w:rPr>
          <w:rFonts w:eastAsiaTheme="minorEastAsia"/>
          <w:szCs w:val="23"/>
        </w:rPr>
        <w:t xml:space="preserve"> </w:t>
      </w:r>
      <w:proofErr w:type="spellStart"/>
      <w:r w:rsidR="00C825F1" w:rsidRPr="000D6BAB">
        <w:rPr>
          <w:rFonts w:eastAsiaTheme="minorEastAsia"/>
          <w:szCs w:val="23"/>
        </w:rPr>
        <w:t>Acta</w:t>
      </w:r>
      <w:proofErr w:type="spellEnd"/>
      <w:r w:rsidR="00C825F1" w:rsidRPr="000D6BAB">
        <w:rPr>
          <w:rFonts w:eastAsiaTheme="minorEastAsia"/>
          <w:szCs w:val="23"/>
        </w:rPr>
        <w:t xml:space="preserve"> 4, 203-218.</w:t>
      </w:r>
    </w:p>
    <w:p w14:paraId="30209A3A" w14:textId="77777777" w:rsidR="00881D59" w:rsidRPr="00881D59" w:rsidRDefault="00881D59" w:rsidP="00881D59">
      <w:pPr>
        <w:spacing w:line="120" w:lineRule="auto"/>
      </w:pPr>
    </w:p>
    <w:p w14:paraId="3A7391D1" w14:textId="1A9F8C93" w:rsidR="00714918" w:rsidRPr="008910C6" w:rsidRDefault="00714918" w:rsidP="00714918">
      <w:pPr>
        <w:pStyle w:val="FigureCaption"/>
        <w:spacing w:after="200"/>
        <w:rPr>
          <w:sz w:val="24"/>
        </w:rPr>
      </w:pPr>
      <w:r w:rsidRPr="008910C6">
        <w:rPr>
          <w:b/>
          <w:i/>
          <w:sz w:val="24"/>
        </w:rPr>
        <w:t>Key</w:t>
      </w:r>
      <w:r w:rsidR="007E3EB7" w:rsidRPr="008910C6">
        <w:rPr>
          <w:b/>
          <w:i/>
          <w:sz w:val="24"/>
        </w:rPr>
        <w:t>w</w:t>
      </w:r>
      <w:r w:rsidRPr="008910C6">
        <w:rPr>
          <w:b/>
          <w:i/>
          <w:sz w:val="24"/>
        </w:rPr>
        <w:t>ords</w:t>
      </w:r>
      <w:r w:rsidRPr="008910C6">
        <w:rPr>
          <w:b/>
          <w:sz w:val="24"/>
        </w:rPr>
        <w:t xml:space="preserve">: </w:t>
      </w:r>
      <w:r w:rsidR="00881D59" w:rsidRPr="008910C6">
        <w:rPr>
          <w:sz w:val="24"/>
        </w:rPr>
        <w:t>L</w:t>
      </w:r>
      <w:r w:rsidRPr="008910C6">
        <w:rPr>
          <w:sz w:val="24"/>
        </w:rPr>
        <w:t>ower Cretaceous</w:t>
      </w:r>
      <w:r w:rsidR="00881D59" w:rsidRPr="008910C6">
        <w:rPr>
          <w:sz w:val="24"/>
        </w:rPr>
        <w:t xml:space="preserve"> </w:t>
      </w:r>
      <w:proofErr w:type="spellStart"/>
      <w:r w:rsidR="00881D59" w:rsidRPr="008910C6">
        <w:rPr>
          <w:sz w:val="24"/>
        </w:rPr>
        <w:t>radiolarite</w:t>
      </w:r>
      <w:proofErr w:type="spellEnd"/>
      <w:r w:rsidRPr="008910C6">
        <w:rPr>
          <w:sz w:val="24"/>
        </w:rPr>
        <w:t>, Miocene</w:t>
      </w:r>
      <w:r w:rsidR="007E3EB7" w:rsidRPr="008910C6">
        <w:rPr>
          <w:sz w:val="24"/>
        </w:rPr>
        <w:t>, Panama Canal</w:t>
      </w:r>
      <w:r w:rsidRPr="008910C6">
        <w:rPr>
          <w:sz w:val="24"/>
        </w:rPr>
        <w:t xml:space="preserve">, </w:t>
      </w:r>
      <w:r w:rsidR="007E3EB7" w:rsidRPr="008910C6">
        <w:rPr>
          <w:sz w:val="24"/>
        </w:rPr>
        <w:t>Panama Isthmus</w:t>
      </w:r>
    </w:p>
    <w:sectPr w:rsidR="00714918" w:rsidRPr="008910C6" w:rsidSect="009D05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440" w:right="1797" w:bottom="1440" w:left="1797" w:header="567" w:footer="90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77329" w14:textId="77777777" w:rsidR="0093293C" w:rsidRDefault="0093293C" w:rsidP="003E6A01">
      <w:r>
        <w:separator/>
      </w:r>
    </w:p>
  </w:endnote>
  <w:endnote w:type="continuationSeparator" w:id="0">
    <w:p w14:paraId="3E576799" w14:textId="77777777" w:rsidR="0093293C" w:rsidRDefault="0093293C" w:rsidP="003E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Yu Mincho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Yu Gothic Light">
    <w:altName w:val="ＭＳ ゴシック"/>
    <w:charset w:val="80"/>
    <w:family w:val="auto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DA782" w14:textId="77777777" w:rsidR="0093293C" w:rsidRDefault="0093293C" w:rsidP="007C62A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4D0C383" w14:textId="77777777" w:rsidR="0093293C" w:rsidRDefault="0093293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FCD0B" w14:textId="77777777" w:rsidR="0093293C" w:rsidRDefault="0093293C" w:rsidP="00597E34">
    <w:pPr>
      <w:pStyle w:val="Pieddepage"/>
      <w:framePr w:wrap="none" w:vAnchor="text" w:hAnchor="margin" w:xAlign="center" w:y="1"/>
      <w:jc w:val="center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97713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A0F7A08" w14:textId="77777777" w:rsidR="0093293C" w:rsidRDefault="0093293C" w:rsidP="00597E34">
    <w:pPr>
      <w:pStyle w:val="Pieddepage"/>
      <w:ind w:firstLine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1C114" w14:textId="77777777" w:rsidR="0093293C" w:rsidRDefault="0093293C" w:rsidP="003E6A01">
      <w:r>
        <w:separator/>
      </w:r>
    </w:p>
  </w:footnote>
  <w:footnote w:type="continuationSeparator" w:id="0">
    <w:p w14:paraId="713B597B" w14:textId="77777777" w:rsidR="0093293C" w:rsidRDefault="0093293C" w:rsidP="003E6A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2747F" w14:textId="77777777" w:rsidR="0093293C" w:rsidRDefault="0093293C">
    <w:pPr>
      <w:pStyle w:val="En-tte"/>
      <w:spacing w:after="4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5765C" w14:textId="4BFF0C45" w:rsidR="0093293C" w:rsidRDefault="0093293C" w:rsidP="009C5B25">
    <w:pPr>
      <w:pStyle w:val="En-tte"/>
      <w:ind w:firstLine="0"/>
    </w:pPr>
    <w:r>
      <w:t xml:space="preserve">Proceedings of </w:t>
    </w:r>
    <w:proofErr w:type="spellStart"/>
    <w:r w:rsidRPr="006B5D76">
      <w:t>InterRad</w:t>
    </w:r>
    <w:proofErr w:type="spellEnd"/>
    <w:r w:rsidRPr="006B5D76">
      <w:t xml:space="preserve"> XV in Niigata 2017</w:t>
    </w:r>
    <w:r w:rsidRPr="006B5D76">
      <w:rPr>
        <w:b w:val="0"/>
        <w:noProof/>
      </w:rPr>
      <w:t xml:space="preserve"> </w:t>
    </w:r>
    <w:r>
      <w:rPr>
        <w:b w:val="0"/>
        <w:noProof/>
      </w:rPr>
      <w:tab/>
    </w:r>
    <w:r w:rsidRPr="006B5D76">
      <w:rPr>
        <w:noProof/>
        <w:lang w:val="fr-FR" w:eastAsia="fr-FR"/>
      </w:rPr>
      <w:drawing>
        <wp:inline distT="0" distB="0" distL="0" distR="0" wp14:anchorId="71B4E591" wp14:editId="43D7EAE7">
          <wp:extent cx="706892" cy="431640"/>
          <wp:effectExtent l="0" t="0" r="4445" b="635"/>
          <wp:docPr id="16" name="コンテンツ プレースホルダ 3" descr="irrogo1.jp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コンテンツ プレースホルダ 3" descr="irrogo1.jpg"/>
                  <pic:cNvPicPr>
                    <a:picLocks noGrp="1" noChangeAspect="1"/>
                  </pic:cNvPicPr>
                </pic:nvPicPr>
                <pic:blipFill rotWithShape="1">
                  <a:blip r:embed="rId1" cstate="print"/>
                  <a:srcRect l="4753" t="4757" r="3102" b="3716"/>
                  <a:stretch/>
                </pic:blipFill>
                <pic:spPr bwMode="auto">
                  <a:xfrm>
                    <a:off x="0" y="0"/>
                    <a:ext cx="706892" cy="431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9CACA" w14:textId="77777777" w:rsidR="0093293C" w:rsidRDefault="0093293C">
    <w:pPr>
      <w:pStyle w:val="En-tte"/>
      <w:spacing w:after="4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42D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88E475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E902B64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BD6690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074EAA6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576AF11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D6DC55B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9958339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9D9C06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2FB46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C44058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4F082CE5"/>
    <w:multiLevelType w:val="multilevel"/>
    <w:tmpl w:val="87FC33C2"/>
    <w:lvl w:ilvl="0">
      <w:start w:val="1"/>
      <w:numFmt w:val="decimal"/>
      <w:pStyle w:val="Titre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1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60"/>
  <w:hyphenationZone w:val="425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7E"/>
    <w:rsid w:val="0000102C"/>
    <w:rsid w:val="000162BB"/>
    <w:rsid w:val="00017E7E"/>
    <w:rsid w:val="00025ED1"/>
    <w:rsid w:val="00040A63"/>
    <w:rsid w:val="0004657B"/>
    <w:rsid w:val="00093A2E"/>
    <w:rsid w:val="00094201"/>
    <w:rsid w:val="000D6BAB"/>
    <w:rsid w:val="00125A0A"/>
    <w:rsid w:val="001262AB"/>
    <w:rsid w:val="00150BB8"/>
    <w:rsid w:val="00167046"/>
    <w:rsid w:val="00184437"/>
    <w:rsid w:val="001B5F4C"/>
    <w:rsid w:val="001D37FF"/>
    <w:rsid w:val="001D6320"/>
    <w:rsid w:val="001D6705"/>
    <w:rsid w:val="001E6A29"/>
    <w:rsid w:val="001F7593"/>
    <w:rsid w:val="00217D51"/>
    <w:rsid w:val="00237847"/>
    <w:rsid w:val="0027085C"/>
    <w:rsid w:val="002E4473"/>
    <w:rsid w:val="00317563"/>
    <w:rsid w:val="00341985"/>
    <w:rsid w:val="00354E22"/>
    <w:rsid w:val="00370F3D"/>
    <w:rsid w:val="00377263"/>
    <w:rsid w:val="003B21C4"/>
    <w:rsid w:val="003C6919"/>
    <w:rsid w:val="003E6A01"/>
    <w:rsid w:val="00402EEA"/>
    <w:rsid w:val="0042167A"/>
    <w:rsid w:val="00485262"/>
    <w:rsid w:val="004B29BE"/>
    <w:rsid w:val="004C7C41"/>
    <w:rsid w:val="004C7E79"/>
    <w:rsid w:val="004E0BFA"/>
    <w:rsid w:val="004E5CD0"/>
    <w:rsid w:val="004F265B"/>
    <w:rsid w:val="005159E0"/>
    <w:rsid w:val="0053485B"/>
    <w:rsid w:val="005545EC"/>
    <w:rsid w:val="005700C3"/>
    <w:rsid w:val="005719A7"/>
    <w:rsid w:val="005934BE"/>
    <w:rsid w:val="00597713"/>
    <w:rsid w:val="00597E34"/>
    <w:rsid w:val="005A0A8F"/>
    <w:rsid w:val="005B3C00"/>
    <w:rsid w:val="005B6E53"/>
    <w:rsid w:val="005C009B"/>
    <w:rsid w:val="005E5F62"/>
    <w:rsid w:val="005F1DD8"/>
    <w:rsid w:val="005F5BE7"/>
    <w:rsid w:val="00612E0B"/>
    <w:rsid w:val="00617E7A"/>
    <w:rsid w:val="00622EFB"/>
    <w:rsid w:val="0064394A"/>
    <w:rsid w:val="0068436D"/>
    <w:rsid w:val="006B5D76"/>
    <w:rsid w:val="006E7AB9"/>
    <w:rsid w:val="006F1ACA"/>
    <w:rsid w:val="00714918"/>
    <w:rsid w:val="00723C06"/>
    <w:rsid w:val="00745E7E"/>
    <w:rsid w:val="00752088"/>
    <w:rsid w:val="007555B2"/>
    <w:rsid w:val="00755711"/>
    <w:rsid w:val="00756C26"/>
    <w:rsid w:val="00761E57"/>
    <w:rsid w:val="0078213C"/>
    <w:rsid w:val="007905B0"/>
    <w:rsid w:val="007C62A9"/>
    <w:rsid w:val="007E3EB7"/>
    <w:rsid w:val="0080185F"/>
    <w:rsid w:val="00803F81"/>
    <w:rsid w:val="00830F86"/>
    <w:rsid w:val="00855617"/>
    <w:rsid w:val="00864B8B"/>
    <w:rsid w:val="00880E9C"/>
    <w:rsid w:val="0088185E"/>
    <w:rsid w:val="00881D59"/>
    <w:rsid w:val="00885CE2"/>
    <w:rsid w:val="0088646C"/>
    <w:rsid w:val="008910C6"/>
    <w:rsid w:val="008A1295"/>
    <w:rsid w:val="008C3326"/>
    <w:rsid w:val="0093293C"/>
    <w:rsid w:val="00955AA4"/>
    <w:rsid w:val="00964ABB"/>
    <w:rsid w:val="009749E9"/>
    <w:rsid w:val="00974AFD"/>
    <w:rsid w:val="00984CFC"/>
    <w:rsid w:val="009861AA"/>
    <w:rsid w:val="0098740E"/>
    <w:rsid w:val="0099068D"/>
    <w:rsid w:val="00997B68"/>
    <w:rsid w:val="009A67BA"/>
    <w:rsid w:val="009B283E"/>
    <w:rsid w:val="009C5B25"/>
    <w:rsid w:val="009D05F7"/>
    <w:rsid w:val="009D1348"/>
    <w:rsid w:val="009F1BF9"/>
    <w:rsid w:val="00A03EEF"/>
    <w:rsid w:val="00A14DC2"/>
    <w:rsid w:val="00A4522D"/>
    <w:rsid w:val="00A545C5"/>
    <w:rsid w:val="00A572A2"/>
    <w:rsid w:val="00A71762"/>
    <w:rsid w:val="00A74ED6"/>
    <w:rsid w:val="00A7666A"/>
    <w:rsid w:val="00AA64D5"/>
    <w:rsid w:val="00AB0DEB"/>
    <w:rsid w:val="00AD7E08"/>
    <w:rsid w:val="00AF5C1F"/>
    <w:rsid w:val="00B0611F"/>
    <w:rsid w:val="00BA6B90"/>
    <w:rsid w:val="00BB6B02"/>
    <w:rsid w:val="00BD107A"/>
    <w:rsid w:val="00BF35A9"/>
    <w:rsid w:val="00BF75C6"/>
    <w:rsid w:val="00C11CE6"/>
    <w:rsid w:val="00C2366B"/>
    <w:rsid w:val="00C30437"/>
    <w:rsid w:val="00C321A6"/>
    <w:rsid w:val="00C33B1D"/>
    <w:rsid w:val="00C81D11"/>
    <w:rsid w:val="00C825F1"/>
    <w:rsid w:val="00D02401"/>
    <w:rsid w:val="00D30E19"/>
    <w:rsid w:val="00D85DF0"/>
    <w:rsid w:val="00DB66A0"/>
    <w:rsid w:val="00DC7017"/>
    <w:rsid w:val="00DC739A"/>
    <w:rsid w:val="00DF486D"/>
    <w:rsid w:val="00DF6048"/>
    <w:rsid w:val="00E0294A"/>
    <w:rsid w:val="00E179E7"/>
    <w:rsid w:val="00E5032F"/>
    <w:rsid w:val="00E64BBB"/>
    <w:rsid w:val="00E92C0E"/>
    <w:rsid w:val="00E94770"/>
    <w:rsid w:val="00E94E1A"/>
    <w:rsid w:val="00EB4A9C"/>
    <w:rsid w:val="00EF09C9"/>
    <w:rsid w:val="00F07184"/>
    <w:rsid w:val="00F20F1E"/>
    <w:rsid w:val="00F225E4"/>
    <w:rsid w:val="00F271A7"/>
    <w:rsid w:val="00F366EE"/>
    <w:rsid w:val="00F446BC"/>
    <w:rsid w:val="00F92657"/>
    <w:rsid w:val="00FA4D49"/>
    <w:rsid w:val="00FA5F29"/>
    <w:rsid w:val="00FD3EF9"/>
    <w:rsid w:val="00FF0861"/>
    <w:rsid w:val="00FF2005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22D7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1D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271A7"/>
    <w:pPr>
      <w:keepNext/>
      <w:numPr>
        <w:numId w:val="2"/>
      </w:numPr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Titre2">
    <w:name w:val="heading 2"/>
    <w:basedOn w:val="Titre1"/>
    <w:next w:val="Normal"/>
    <w:link w:val="Titre2Car"/>
    <w:qFormat/>
    <w:rsid w:val="00F271A7"/>
    <w:pPr>
      <w:numPr>
        <w:ilvl w:val="1"/>
        <w:numId w:val="1"/>
      </w:numPr>
      <w:tabs>
        <w:tab w:val="clear" w:pos="567"/>
      </w:tabs>
      <w:adjustRightInd w:val="0"/>
      <w:spacing w:line="340" w:lineRule="exact"/>
      <w:ind w:left="0" w:firstLine="0"/>
      <w:outlineLvl w:val="1"/>
    </w:pPr>
    <w:rPr>
      <w:rFonts w:ascii="Arial" w:eastAsia="MS Gothic" w:hAnsi="Arial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271A7"/>
    <w:rPr>
      <w:rFonts w:ascii="Arial" w:eastAsia="MS Gothic" w:hAnsi="Arial" w:cs="Times New Roman"/>
    </w:rPr>
  </w:style>
  <w:style w:type="character" w:customStyle="1" w:styleId="Titre1Car">
    <w:name w:val="Titre 1 Car"/>
    <w:basedOn w:val="Policepardfaut"/>
    <w:link w:val="Titre1"/>
    <w:uiPriority w:val="9"/>
    <w:rsid w:val="00AB0DEB"/>
    <w:rPr>
      <w:rFonts w:asciiTheme="majorHAnsi" w:eastAsiaTheme="majorEastAsia" w:hAnsiTheme="majorHAnsi" w:cstheme="majorBidi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6B5D76"/>
    <w:pPr>
      <w:spacing w:beforeLines="30" w:before="30" w:after="240"/>
      <w:ind w:firstLine="0"/>
      <w:outlineLvl w:val="0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6B5D7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3B21C4"/>
    <w:rPr>
      <w:rFonts w:ascii="MS Mincho" w:eastAsia="MS Mincho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3B21C4"/>
    <w:rPr>
      <w:rFonts w:ascii="MS Mincho" w:eastAsia="MS Mincho" w:hAnsi="Times New Roman" w:cs="Times New Roman"/>
    </w:rPr>
  </w:style>
  <w:style w:type="paragraph" w:customStyle="1" w:styleId="NamesofAuthors">
    <w:name w:val="Names_of_Authors"/>
    <w:basedOn w:val="Normal"/>
    <w:qFormat/>
    <w:rsid w:val="005F1DD8"/>
    <w:pPr>
      <w:ind w:firstLine="0"/>
      <w:jc w:val="center"/>
    </w:pPr>
    <w:rPr>
      <w:b/>
    </w:rPr>
  </w:style>
  <w:style w:type="paragraph" w:styleId="Adresseexpditeur">
    <w:name w:val="envelope return"/>
    <w:basedOn w:val="Normal"/>
    <w:uiPriority w:val="99"/>
    <w:unhideWhenUsed/>
    <w:rsid w:val="005F1DD8"/>
    <w:pPr>
      <w:ind w:firstLine="0"/>
      <w:jc w:val="center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755711"/>
    <w:pPr>
      <w:ind w:left="240" w:hangingChars="100" w:hanging="240"/>
    </w:pPr>
  </w:style>
  <w:style w:type="paragraph" w:styleId="Titreindex">
    <w:name w:val="index heading"/>
    <w:basedOn w:val="Normal"/>
    <w:next w:val="Index1"/>
    <w:uiPriority w:val="99"/>
    <w:unhideWhenUsed/>
    <w:rsid w:val="00755711"/>
    <w:pPr>
      <w:spacing w:beforeLines="100" w:before="100"/>
      <w:ind w:firstLine="0"/>
    </w:pPr>
    <w:rPr>
      <w:b/>
      <w:bCs/>
    </w:rPr>
  </w:style>
  <w:style w:type="paragraph" w:styleId="Titredetablederfrences">
    <w:name w:val="toa heading"/>
    <w:basedOn w:val="Normal"/>
    <w:next w:val="Normal"/>
    <w:uiPriority w:val="99"/>
    <w:unhideWhenUsed/>
    <w:rsid w:val="00F225E4"/>
    <w:pPr>
      <w:spacing w:beforeLines="100" w:before="100"/>
      <w:ind w:firstLine="0"/>
    </w:pPr>
    <w:rPr>
      <w:b/>
      <w:bCs/>
    </w:rPr>
  </w:style>
  <w:style w:type="paragraph" w:styleId="Tabledesautorits">
    <w:name w:val="table of authorities"/>
    <w:basedOn w:val="Normal"/>
    <w:next w:val="Normal"/>
    <w:uiPriority w:val="99"/>
    <w:unhideWhenUsed/>
    <w:rsid w:val="00C30437"/>
    <w:pPr>
      <w:ind w:left="240" w:hangingChars="100" w:hanging="240"/>
    </w:pPr>
  </w:style>
  <w:style w:type="paragraph" w:customStyle="1" w:styleId="Keywords">
    <w:name w:val="Keywords"/>
    <w:basedOn w:val="Normal"/>
    <w:qFormat/>
    <w:rsid w:val="003E6A01"/>
    <w:pPr>
      <w:spacing w:beforeLines="50" w:before="50" w:afterLines="50" w:after="50"/>
      <w:ind w:firstLine="0"/>
    </w:pPr>
  </w:style>
  <w:style w:type="paragraph" w:styleId="En-tte">
    <w:name w:val="header"/>
    <w:basedOn w:val="Normal"/>
    <w:link w:val="En-tteCar"/>
    <w:uiPriority w:val="99"/>
    <w:unhideWhenUsed/>
    <w:rsid w:val="006B5D76"/>
    <w:pPr>
      <w:tabs>
        <w:tab w:val="center" w:pos="4252"/>
        <w:tab w:val="right" w:pos="8504"/>
      </w:tabs>
    </w:pPr>
    <w:rPr>
      <w:b/>
    </w:rPr>
  </w:style>
  <w:style w:type="character" w:customStyle="1" w:styleId="En-tteCar">
    <w:name w:val="En-tête Car"/>
    <w:basedOn w:val="Policepardfaut"/>
    <w:link w:val="En-tte"/>
    <w:uiPriority w:val="99"/>
    <w:rsid w:val="006B5D76"/>
    <w:rPr>
      <w:rFonts w:ascii="Times New Roman" w:eastAsia="Times New Roman" w:hAnsi="Times New Roman" w:cs="Times New Roman"/>
      <w:b/>
    </w:rPr>
  </w:style>
  <w:style w:type="paragraph" w:styleId="Pieddepage">
    <w:name w:val="footer"/>
    <w:basedOn w:val="Normal"/>
    <w:link w:val="PieddepageCar"/>
    <w:uiPriority w:val="99"/>
    <w:unhideWhenUsed/>
    <w:rsid w:val="003E6A01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6A01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  <w:uiPriority w:val="99"/>
    <w:semiHidden/>
    <w:unhideWhenUsed/>
    <w:rsid w:val="009D05F7"/>
    <w:rPr>
      <w:rFonts w:ascii="Times New Roman" w:eastAsia="Times New Roman" w:hAnsi="Times New Roman" w:cs="Times New Roman"/>
      <w:b w:val="0"/>
      <w:bCs w:val="0"/>
      <w:i w:val="0"/>
      <w:iCs w:val="0"/>
      <w:sz w:val="22"/>
      <w:szCs w:val="22"/>
    </w:rPr>
  </w:style>
  <w:style w:type="paragraph" w:customStyle="1" w:styleId="Figure">
    <w:name w:val="Figure"/>
    <w:basedOn w:val="Normal"/>
    <w:qFormat/>
    <w:rsid w:val="00723C06"/>
    <w:pPr>
      <w:spacing w:beforeLines="40" w:before="40" w:afterLines="20" w:after="20"/>
      <w:ind w:firstLine="0"/>
      <w:jc w:val="center"/>
    </w:pPr>
  </w:style>
  <w:style w:type="paragraph" w:customStyle="1" w:styleId="FigureCaption">
    <w:name w:val="Figure Caption"/>
    <w:basedOn w:val="Normal"/>
    <w:qFormat/>
    <w:rsid w:val="00723C06"/>
    <w:pPr>
      <w:spacing w:afterLines="50" w:after="50"/>
      <w:ind w:firstLine="0"/>
    </w:pPr>
    <w:rPr>
      <w:sz w:val="21"/>
    </w:rPr>
  </w:style>
  <w:style w:type="paragraph" w:customStyle="1" w:styleId="1">
    <w:name w:val="スタイル1"/>
    <w:basedOn w:val="FigureCaption"/>
    <w:qFormat/>
    <w:rsid w:val="0099068D"/>
    <w:pPr>
      <w:spacing w:after="200"/>
    </w:pPr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62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2A9"/>
    <w:rPr>
      <w:rFonts w:ascii="Lucida Grande" w:eastAsia="Times New Roman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85DF0"/>
    <w:rPr>
      <w:color w:val="0563C1" w:themeColor="hyperlink"/>
      <w:u w:val="single"/>
    </w:rPr>
  </w:style>
  <w:style w:type="table" w:styleId="Grille">
    <w:name w:val="Table Grid"/>
    <w:basedOn w:val="TableauNormal"/>
    <w:uiPriority w:val="39"/>
    <w:rsid w:val="00F44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1D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271A7"/>
    <w:pPr>
      <w:keepNext/>
      <w:numPr>
        <w:numId w:val="2"/>
      </w:numPr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Titre2">
    <w:name w:val="heading 2"/>
    <w:basedOn w:val="Titre1"/>
    <w:next w:val="Normal"/>
    <w:link w:val="Titre2Car"/>
    <w:qFormat/>
    <w:rsid w:val="00F271A7"/>
    <w:pPr>
      <w:numPr>
        <w:ilvl w:val="1"/>
        <w:numId w:val="1"/>
      </w:numPr>
      <w:tabs>
        <w:tab w:val="clear" w:pos="567"/>
      </w:tabs>
      <w:adjustRightInd w:val="0"/>
      <w:spacing w:line="340" w:lineRule="exact"/>
      <w:ind w:left="0" w:firstLine="0"/>
      <w:outlineLvl w:val="1"/>
    </w:pPr>
    <w:rPr>
      <w:rFonts w:ascii="Arial" w:eastAsia="MS Gothic" w:hAnsi="Arial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271A7"/>
    <w:rPr>
      <w:rFonts w:ascii="Arial" w:eastAsia="MS Gothic" w:hAnsi="Arial" w:cs="Times New Roman"/>
    </w:rPr>
  </w:style>
  <w:style w:type="character" w:customStyle="1" w:styleId="Titre1Car">
    <w:name w:val="Titre 1 Car"/>
    <w:basedOn w:val="Policepardfaut"/>
    <w:link w:val="Titre1"/>
    <w:uiPriority w:val="9"/>
    <w:rsid w:val="00AB0DEB"/>
    <w:rPr>
      <w:rFonts w:asciiTheme="majorHAnsi" w:eastAsiaTheme="majorEastAsia" w:hAnsiTheme="majorHAnsi" w:cstheme="majorBidi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6B5D76"/>
    <w:pPr>
      <w:spacing w:beforeLines="30" w:before="30" w:after="240"/>
      <w:ind w:firstLine="0"/>
      <w:outlineLvl w:val="0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6B5D7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3B21C4"/>
    <w:rPr>
      <w:rFonts w:ascii="MS Mincho" w:eastAsia="MS Mincho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3B21C4"/>
    <w:rPr>
      <w:rFonts w:ascii="MS Mincho" w:eastAsia="MS Mincho" w:hAnsi="Times New Roman" w:cs="Times New Roman"/>
    </w:rPr>
  </w:style>
  <w:style w:type="paragraph" w:customStyle="1" w:styleId="NamesofAuthors">
    <w:name w:val="Names_of_Authors"/>
    <w:basedOn w:val="Normal"/>
    <w:qFormat/>
    <w:rsid w:val="005F1DD8"/>
    <w:pPr>
      <w:ind w:firstLine="0"/>
      <w:jc w:val="center"/>
    </w:pPr>
    <w:rPr>
      <w:b/>
    </w:rPr>
  </w:style>
  <w:style w:type="paragraph" w:styleId="Adresseexpditeur">
    <w:name w:val="envelope return"/>
    <w:basedOn w:val="Normal"/>
    <w:uiPriority w:val="99"/>
    <w:unhideWhenUsed/>
    <w:rsid w:val="005F1DD8"/>
    <w:pPr>
      <w:ind w:firstLine="0"/>
      <w:jc w:val="center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755711"/>
    <w:pPr>
      <w:ind w:left="240" w:hangingChars="100" w:hanging="240"/>
    </w:pPr>
  </w:style>
  <w:style w:type="paragraph" w:styleId="Titreindex">
    <w:name w:val="index heading"/>
    <w:basedOn w:val="Normal"/>
    <w:next w:val="Index1"/>
    <w:uiPriority w:val="99"/>
    <w:unhideWhenUsed/>
    <w:rsid w:val="00755711"/>
    <w:pPr>
      <w:spacing w:beforeLines="100" w:before="100"/>
      <w:ind w:firstLine="0"/>
    </w:pPr>
    <w:rPr>
      <w:b/>
      <w:bCs/>
    </w:rPr>
  </w:style>
  <w:style w:type="paragraph" w:styleId="Titredetablederfrences">
    <w:name w:val="toa heading"/>
    <w:basedOn w:val="Normal"/>
    <w:next w:val="Normal"/>
    <w:uiPriority w:val="99"/>
    <w:unhideWhenUsed/>
    <w:rsid w:val="00F225E4"/>
    <w:pPr>
      <w:spacing w:beforeLines="100" w:before="100"/>
      <w:ind w:firstLine="0"/>
    </w:pPr>
    <w:rPr>
      <w:b/>
      <w:bCs/>
    </w:rPr>
  </w:style>
  <w:style w:type="paragraph" w:styleId="Tabledesautorits">
    <w:name w:val="table of authorities"/>
    <w:basedOn w:val="Normal"/>
    <w:next w:val="Normal"/>
    <w:uiPriority w:val="99"/>
    <w:unhideWhenUsed/>
    <w:rsid w:val="00C30437"/>
    <w:pPr>
      <w:ind w:left="240" w:hangingChars="100" w:hanging="240"/>
    </w:pPr>
  </w:style>
  <w:style w:type="paragraph" w:customStyle="1" w:styleId="Keywords">
    <w:name w:val="Keywords"/>
    <w:basedOn w:val="Normal"/>
    <w:qFormat/>
    <w:rsid w:val="003E6A01"/>
    <w:pPr>
      <w:spacing w:beforeLines="50" w:before="50" w:afterLines="50" w:after="50"/>
      <w:ind w:firstLine="0"/>
    </w:pPr>
  </w:style>
  <w:style w:type="paragraph" w:styleId="En-tte">
    <w:name w:val="header"/>
    <w:basedOn w:val="Normal"/>
    <w:link w:val="En-tteCar"/>
    <w:uiPriority w:val="99"/>
    <w:unhideWhenUsed/>
    <w:rsid w:val="006B5D76"/>
    <w:pPr>
      <w:tabs>
        <w:tab w:val="center" w:pos="4252"/>
        <w:tab w:val="right" w:pos="8504"/>
      </w:tabs>
    </w:pPr>
    <w:rPr>
      <w:b/>
    </w:rPr>
  </w:style>
  <w:style w:type="character" w:customStyle="1" w:styleId="En-tteCar">
    <w:name w:val="En-tête Car"/>
    <w:basedOn w:val="Policepardfaut"/>
    <w:link w:val="En-tte"/>
    <w:uiPriority w:val="99"/>
    <w:rsid w:val="006B5D76"/>
    <w:rPr>
      <w:rFonts w:ascii="Times New Roman" w:eastAsia="Times New Roman" w:hAnsi="Times New Roman" w:cs="Times New Roman"/>
      <w:b/>
    </w:rPr>
  </w:style>
  <w:style w:type="paragraph" w:styleId="Pieddepage">
    <w:name w:val="footer"/>
    <w:basedOn w:val="Normal"/>
    <w:link w:val="PieddepageCar"/>
    <w:uiPriority w:val="99"/>
    <w:unhideWhenUsed/>
    <w:rsid w:val="003E6A01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6A01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  <w:uiPriority w:val="99"/>
    <w:semiHidden/>
    <w:unhideWhenUsed/>
    <w:rsid w:val="009D05F7"/>
    <w:rPr>
      <w:rFonts w:ascii="Times New Roman" w:eastAsia="Times New Roman" w:hAnsi="Times New Roman" w:cs="Times New Roman"/>
      <w:b w:val="0"/>
      <w:bCs w:val="0"/>
      <w:i w:val="0"/>
      <w:iCs w:val="0"/>
      <w:sz w:val="22"/>
      <w:szCs w:val="22"/>
    </w:rPr>
  </w:style>
  <w:style w:type="paragraph" w:customStyle="1" w:styleId="Figure">
    <w:name w:val="Figure"/>
    <w:basedOn w:val="Normal"/>
    <w:qFormat/>
    <w:rsid w:val="00723C06"/>
    <w:pPr>
      <w:spacing w:beforeLines="40" w:before="40" w:afterLines="20" w:after="20"/>
      <w:ind w:firstLine="0"/>
      <w:jc w:val="center"/>
    </w:pPr>
  </w:style>
  <w:style w:type="paragraph" w:customStyle="1" w:styleId="FigureCaption">
    <w:name w:val="Figure Caption"/>
    <w:basedOn w:val="Normal"/>
    <w:qFormat/>
    <w:rsid w:val="00723C06"/>
    <w:pPr>
      <w:spacing w:afterLines="50" w:after="50"/>
      <w:ind w:firstLine="0"/>
    </w:pPr>
    <w:rPr>
      <w:sz w:val="21"/>
    </w:rPr>
  </w:style>
  <w:style w:type="paragraph" w:customStyle="1" w:styleId="1">
    <w:name w:val="スタイル1"/>
    <w:basedOn w:val="FigureCaption"/>
    <w:qFormat/>
    <w:rsid w:val="0099068D"/>
    <w:pPr>
      <w:spacing w:after="200"/>
    </w:pPr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62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2A9"/>
    <w:rPr>
      <w:rFonts w:ascii="Lucida Grande" w:eastAsia="Times New Roman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85DF0"/>
    <w:rPr>
      <w:color w:val="0563C1" w:themeColor="hyperlink"/>
      <w:u w:val="single"/>
    </w:rPr>
  </w:style>
  <w:style w:type="table" w:styleId="Grille">
    <w:name w:val="Table Grid"/>
    <w:basedOn w:val="TableauNormal"/>
    <w:uiPriority w:val="39"/>
    <w:rsid w:val="00F44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anamageology.wordpress.com/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929</Words>
  <Characters>5113</Characters>
  <Application>Microsoft Macintosh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ISTE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Yoshino</dc:creator>
  <cp:lastModifiedBy>Duje Kukoc</cp:lastModifiedBy>
  <cp:revision>7</cp:revision>
  <cp:lastPrinted>2017-06-06T06:11:00Z</cp:lastPrinted>
  <dcterms:created xsi:type="dcterms:W3CDTF">2017-06-06T05:04:00Z</dcterms:created>
  <dcterms:modified xsi:type="dcterms:W3CDTF">2017-06-06T06:45:00Z</dcterms:modified>
</cp:coreProperties>
</file>